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4551_340678995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774553_3406789950">
            <w:r>
              <w:rPr>
                <w:webHidden/>
                <w:rStyle w:val="IndexLink"/>
                <w:rtl w:val="true"/>
              </w:rPr>
              <w:t>المقدمة استقصاء الإعتبار في شرح الإستبصار</w:t>
            </w:r>
            <w:r>
              <w:rPr>
                <w:rStyle w:val="IndexLink"/>
                <w:rtl w:val="true"/>
              </w:rPr>
              <w:tab/>
            </w:r>
            <w:r>
              <w:rPr>
                <w:rStyle w:val="IndexLink"/>
              </w:rPr>
              <w:t>14</w:t>
            </w:r>
          </w:hyperlink>
        </w:p>
        <w:p>
          <w:pPr>
            <w:pStyle w:val="Contents3"/>
            <w:tabs>
              <w:tab w:val="clear" w:pos="8459"/>
              <w:tab w:val="right" w:pos="9026" w:leader="dot"/>
            </w:tabs>
            <w:rPr/>
          </w:pPr>
          <w:hyperlink w:anchor="__RefHeading___Toc774555_340678995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74557_3406789950">
            <w:r>
              <w:rPr>
                <w:webHidden/>
                <w:rStyle w:val="IndexLink"/>
                <w:rtl w:val="true"/>
              </w:rPr>
              <w:t xml:space="preserve">المقدمة </w:t>
            </w:r>
            <w:r>
              <w:rPr>
                <w:rStyle w:val="IndexLink"/>
                <w:rtl w:val="true"/>
              </w:rPr>
              <w:t>:</w:t>
              <w:tab/>
            </w:r>
            <w:r>
              <w:rPr>
                <w:rStyle w:val="IndexLink"/>
              </w:rPr>
              <w:t>18</w:t>
            </w:r>
          </w:hyperlink>
        </w:p>
        <w:p>
          <w:pPr>
            <w:pStyle w:val="Contents4"/>
            <w:tabs>
              <w:tab w:val="clear" w:pos="8176"/>
              <w:tab w:val="right" w:pos="9026" w:leader="dot"/>
            </w:tabs>
            <w:rPr/>
          </w:pPr>
          <w:hyperlink w:anchor="__RefHeading___Toc774559_340678995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774561_3406789950">
            <w:r>
              <w:rPr>
                <w:webHidden/>
                <w:rStyle w:val="IndexLink"/>
                <w:rtl w:val="true"/>
              </w:rPr>
              <w:t xml:space="preserve">الاستبصار من الكتب الأربعة </w:t>
            </w:r>
            <w:r>
              <w:rPr>
                <w:rStyle w:val="IndexLink"/>
                <w:rtl w:val="true"/>
              </w:rPr>
              <w:t>:</w:t>
              <w:tab/>
            </w:r>
            <w:r>
              <w:rPr>
                <w:rStyle w:val="IndexLink"/>
              </w:rPr>
              <w:t>20</w:t>
            </w:r>
          </w:hyperlink>
        </w:p>
        <w:p>
          <w:pPr>
            <w:pStyle w:val="Contents4"/>
            <w:tabs>
              <w:tab w:val="clear" w:pos="8176"/>
              <w:tab w:val="right" w:pos="9026" w:leader="dot"/>
            </w:tabs>
            <w:rPr/>
          </w:pPr>
          <w:hyperlink w:anchor="__RefHeading___Toc774563_3406789950">
            <w:r>
              <w:rPr>
                <w:webHidden/>
                <w:rStyle w:val="IndexLink"/>
                <w:rtl w:val="true"/>
              </w:rPr>
              <w:t xml:space="preserve">شروح الاستبصار </w:t>
            </w:r>
            <w:r>
              <w:rPr>
                <w:rStyle w:val="IndexLink"/>
                <w:rtl w:val="true"/>
              </w:rPr>
              <w:t>:</w:t>
              <w:tab/>
            </w:r>
            <w:r>
              <w:rPr>
                <w:rStyle w:val="IndexLink"/>
              </w:rPr>
              <w:t>22</w:t>
            </w:r>
          </w:hyperlink>
        </w:p>
        <w:p>
          <w:pPr>
            <w:pStyle w:val="Contents4"/>
            <w:tabs>
              <w:tab w:val="clear" w:pos="8176"/>
              <w:tab w:val="right" w:pos="9026" w:leader="dot"/>
            </w:tabs>
            <w:rPr/>
          </w:pPr>
          <w:hyperlink w:anchor="__RefHeading___Toc774565_3406789950">
            <w:r>
              <w:rPr>
                <w:webHidden/>
                <w:rStyle w:val="IndexLink"/>
                <w:rtl w:val="true"/>
              </w:rPr>
              <w:t xml:space="preserve">استقصاء الاعتبار </w:t>
            </w:r>
            <w:r>
              <w:rPr>
                <w:rStyle w:val="IndexLink"/>
                <w:rtl w:val="true"/>
              </w:rPr>
              <w:t>:</w:t>
              <w:tab/>
            </w:r>
            <w:r>
              <w:rPr>
                <w:rStyle w:val="IndexLink"/>
              </w:rPr>
              <w:t>26</w:t>
            </w:r>
          </w:hyperlink>
        </w:p>
        <w:p>
          <w:pPr>
            <w:pStyle w:val="Contents4"/>
            <w:tabs>
              <w:tab w:val="clear" w:pos="8176"/>
              <w:tab w:val="right" w:pos="9026" w:leader="dot"/>
            </w:tabs>
            <w:rPr/>
          </w:pPr>
          <w:hyperlink w:anchor="__RefHeading___Toc774567_3406789950">
            <w:r>
              <w:rPr>
                <w:webHidden/>
                <w:rStyle w:val="IndexLink"/>
                <w:rtl w:val="true"/>
              </w:rPr>
              <w:t xml:space="preserve">المؤلّف </w:t>
            </w:r>
            <w:r>
              <w:rPr>
                <w:rStyle w:val="IndexLink"/>
                <w:rtl w:val="true"/>
              </w:rPr>
              <w:t xml:space="preserve">- </w:t>
            </w:r>
            <w:r>
              <w:rPr>
                <w:rStyle w:val="IndexLink"/>
                <w:rtl w:val="true"/>
              </w:rPr>
              <w:t xml:space="preserve">ولادته </w:t>
            </w:r>
            <w:r>
              <w:rPr>
                <w:rStyle w:val="IndexLink"/>
                <w:rtl w:val="true"/>
              </w:rPr>
              <w:t>:</w:t>
              <w:tab/>
            </w:r>
            <w:r>
              <w:rPr>
                <w:rStyle w:val="IndexLink"/>
              </w:rPr>
              <w:t>27</w:t>
            </w:r>
          </w:hyperlink>
        </w:p>
        <w:p>
          <w:pPr>
            <w:pStyle w:val="Contents4"/>
            <w:tabs>
              <w:tab w:val="clear" w:pos="8176"/>
              <w:tab w:val="right" w:pos="9026" w:leader="dot"/>
            </w:tabs>
            <w:rPr/>
          </w:pPr>
          <w:hyperlink w:anchor="__RefHeading___Toc774569_3406789950">
            <w:r>
              <w:rPr>
                <w:webHidden/>
                <w:rStyle w:val="IndexLink"/>
                <w:rtl w:val="true"/>
              </w:rPr>
              <w:t xml:space="preserve">نشأته </w:t>
            </w:r>
            <w:r>
              <w:rPr>
                <w:rStyle w:val="IndexLink"/>
                <w:rtl w:val="true"/>
              </w:rPr>
              <w:t>:</w:t>
              <w:tab/>
            </w:r>
            <w:r>
              <w:rPr>
                <w:rStyle w:val="IndexLink"/>
              </w:rPr>
              <w:t>28</w:t>
            </w:r>
          </w:hyperlink>
        </w:p>
        <w:p>
          <w:pPr>
            <w:pStyle w:val="Contents4"/>
            <w:tabs>
              <w:tab w:val="clear" w:pos="8176"/>
              <w:tab w:val="right" w:pos="9026" w:leader="dot"/>
            </w:tabs>
            <w:rPr/>
          </w:pPr>
          <w:hyperlink w:anchor="__RefHeading___Toc774571_3406789950">
            <w:r>
              <w:rPr>
                <w:webHidden/>
                <w:rStyle w:val="IndexLink"/>
                <w:rtl w:val="true"/>
              </w:rPr>
              <w:t xml:space="preserve">زهده وتقواه </w:t>
            </w:r>
            <w:r>
              <w:rPr>
                <w:rStyle w:val="IndexLink"/>
                <w:rtl w:val="true"/>
              </w:rPr>
              <w:t>:</w:t>
              <w:tab/>
            </w:r>
            <w:r>
              <w:rPr>
                <w:rStyle w:val="IndexLink"/>
              </w:rPr>
              <w:t>31</w:t>
            </w:r>
          </w:hyperlink>
        </w:p>
        <w:p>
          <w:pPr>
            <w:pStyle w:val="Contents4"/>
            <w:tabs>
              <w:tab w:val="clear" w:pos="8176"/>
              <w:tab w:val="right" w:pos="9026" w:leader="dot"/>
            </w:tabs>
            <w:rPr/>
          </w:pPr>
          <w:hyperlink w:anchor="__RefHeading___Toc774573_3406789950">
            <w:r>
              <w:rPr>
                <w:webHidden/>
                <w:rStyle w:val="IndexLink"/>
                <w:rtl w:val="true"/>
              </w:rPr>
              <w:t xml:space="preserve">اساتذته ومشايخه </w:t>
            </w:r>
            <w:r>
              <w:rPr>
                <w:rStyle w:val="IndexLink"/>
                <w:rtl w:val="true"/>
              </w:rPr>
              <w:t>:</w:t>
              <w:tab/>
            </w:r>
            <w:r>
              <w:rPr>
                <w:rStyle w:val="IndexLink"/>
              </w:rPr>
              <w:t>33</w:t>
            </w:r>
          </w:hyperlink>
        </w:p>
        <w:p>
          <w:pPr>
            <w:pStyle w:val="Contents4"/>
            <w:tabs>
              <w:tab w:val="clear" w:pos="8176"/>
              <w:tab w:val="right" w:pos="9026" w:leader="dot"/>
            </w:tabs>
            <w:rPr/>
          </w:pPr>
          <w:hyperlink w:anchor="__RefHeading___Toc774575_3406789950">
            <w:r>
              <w:rPr>
                <w:webHidden/>
                <w:rStyle w:val="IndexLink"/>
                <w:rtl w:val="true"/>
              </w:rPr>
              <w:t xml:space="preserve">وأما تلامذته </w:t>
            </w:r>
            <w:r>
              <w:rPr>
                <w:rStyle w:val="IndexLink"/>
                <w:rtl w:val="true"/>
              </w:rPr>
              <w:t>:</w:t>
              <w:tab/>
            </w:r>
            <w:r>
              <w:rPr>
                <w:rStyle w:val="IndexLink"/>
              </w:rPr>
              <w:t>33</w:t>
            </w:r>
          </w:hyperlink>
        </w:p>
        <w:p>
          <w:pPr>
            <w:pStyle w:val="Contents4"/>
            <w:tabs>
              <w:tab w:val="clear" w:pos="8176"/>
              <w:tab w:val="right" w:pos="9026" w:leader="dot"/>
            </w:tabs>
            <w:rPr/>
          </w:pPr>
          <w:hyperlink w:anchor="__RefHeading___Toc774577_3406789950">
            <w:r>
              <w:rPr>
                <w:webHidden/>
                <w:rStyle w:val="IndexLink"/>
                <w:rtl w:val="true"/>
              </w:rPr>
              <w:t xml:space="preserve">خطه وأدبه </w:t>
            </w:r>
            <w:r>
              <w:rPr>
                <w:rStyle w:val="IndexLink"/>
                <w:rtl w:val="true"/>
              </w:rPr>
              <w:t>:</w:t>
              <w:tab/>
            </w:r>
            <w:r>
              <w:rPr>
                <w:rStyle w:val="IndexLink"/>
              </w:rPr>
              <w:t>34</w:t>
            </w:r>
          </w:hyperlink>
        </w:p>
        <w:p>
          <w:pPr>
            <w:pStyle w:val="Contents4"/>
            <w:tabs>
              <w:tab w:val="clear" w:pos="8176"/>
              <w:tab w:val="right" w:pos="9026" w:leader="dot"/>
            </w:tabs>
            <w:rPr/>
          </w:pPr>
          <w:hyperlink w:anchor="__RefHeading___Toc774579_3406789950">
            <w:r>
              <w:rPr>
                <w:webHidden/>
                <w:rStyle w:val="IndexLink"/>
                <w:rtl w:val="true"/>
              </w:rPr>
              <w:t xml:space="preserve">مدح العلماء وإطراؤهم إياه </w:t>
            </w:r>
            <w:r>
              <w:rPr>
                <w:rStyle w:val="IndexLink"/>
                <w:rtl w:val="true"/>
              </w:rPr>
              <w:t>:</w:t>
              <w:tab/>
            </w:r>
            <w:r>
              <w:rPr>
                <w:rStyle w:val="IndexLink"/>
              </w:rPr>
              <w:t>39</w:t>
            </w:r>
          </w:hyperlink>
        </w:p>
        <w:p>
          <w:pPr>
            <w:pStyle w:val="Contents4"/>
            <w:tabs>
              <w:tab w:val="clear" w:pos="8176"/>
              <w:tab w:val="right" w:pos="9026" w:leader="dot"/>
            </w:tabs>
            <w:rPr/>
          </w:pPr>
          <w:hyperlink w:anchor="__RefHeading___Toc774581_3406789950">
            <w:r>
              <w:rPr>
                <w:webHidden/>
                <w:rStyle w:val="IndexLink"/>
                <w:rtl w:val="true"/>
              </w:rPr>
              <w:t xml:space="preserve">مؤلفاته ومصنفاته </w:t>
            </w:r>
            <w:r>
              <w:rPr>
                <w:rStyle w:val="IndexLink"/>
                <w:rtl w:val="true"/>
              </w:rPr>
              <w:t>:</w:t>
              <w:tab/>
            </w:r>
            <w:r>
              <w:rPr>
                <w:rStyle w:val="IndexLink"/>
              </w:rPr>
              <w:t>42</w:t>
            </w:r>
          </w:hyperlink>
        </w:p>
        <w:p>
          <w:pPr>
            <w:pStyle w:val="Contents4"/>
            <w:tabs>
              <w:tab w:val="clear" w:pos="8176"/>
              <w:tab w:val="right" w:pos="9026" w:leader="dot"/>
            </w:tabs>
            <w:rPr/>
          </w:pPr>
          <w:hyperlink w:anchor="__RefHeading___Toc774583_3406789950">
            <w:r>
              <w:rPr>
                <w:webHidden/>
                <w:rStyle w:val="IndexLink"/>
                <w:rtl w:val="true"/>
              </w:rPr>
              <w:t xml:space="preserve">وفاته ومدفنه </w:t>
            </w:r>
            <w:r>
              <w:rPr>
                <w:rStyle w:val="IndexLink"/>
                <w:rtl w:val="true"/>
              </w:rPr>
              <w:t>:</w:t>
              <w:tab/>
            </w:r>
            <w:r>
              <w:rPr>
                <w:rStyle w:val="IndexLink"/>
              </w:rPr>
              <w:t>44</w:t>
            </w:r>
          </w:hyperlink>
        </w:p>
        <w:p>
          <w:pPr>
            <w:pStyle w:val="Contents4"/>
            <w:tabs>
              <w:tab w:val="clear" w:pos="8176"/>
              <w:tab w:val="right" w:pos="9026" w:leader="dot"/>
            </w:tabs>
            <w:rPr/>
          </w:pPr>
          <w:hyperlink w:anchor="__RefHeading___Toc774585_3406789950">
            <w:r>
              <w:rPr>
                <w:webHidden/>
                <w:rStyle w:val="IndexLink"/>
                <w:rtl w:val="true"/>
              </w:rPr>
              <w:t xml:space="preserve">كتاب الاستقصاء وميزاته </w:t>
            </w:r>
            <w:r>
              <w:rPr>
                <w:rStyle w:val="IndexLink"/>
                <w:rtl w:val="true"/>
              </w:rPr>
              <w:t>:</w:t>
              <w:tab/>
            </w:r>
            <w:r>
              <w:rPr>
                <w:rStyle w:val="IndexLink"/>
              </w:rPr>
              <w:t>45</w:t>
            </w:r>
          </w:hyperlink>
        </w:p>
        <w:p>
          <w:pPr>
            <w:pStyle w:val="Contents4"/>
            <w:tabs>
              <w:tab w:val="clear" w:pos="8176"/>
              <w:tab w:val="right" w:pos="9026" w:leader="dot"/>
            </w:tabs>
            <w:rPr/>
          </w:pPr>
          <w:hyperlink w:anchor="__RefHeading___Toc774587_3406789950">
            <w:r>
              <w:rPr>
                <w:webHidden/>
                <w:rStyle w:val="IndexLink"/>
                <w:rtl w:val="true"/>
              </w:rPr>
              <w:t>من مبانيه الأصولية</w:t>
            </w:r>
            <w:r>
              <w:rPr>
                <w:rStyle w:val="IndexLink"/>
                <w:rtl w:val="true"/>
              </w:rPr>
              <w:tab/>
            </w:r>
            <w:r>
              <w:rPr>
                <w:rStyle w:val="IndexLink"/>
              </w:rPr>
              <w:t>47</w:t>
            </w:r>
          </w:hyperlink>
        </w:p>
        <w:p>
          <w:pPr>
            <w:pStyle w:val="Contents4"/>
            <w:tabs>
              <w:tab w:val="clear" w:pos="8176"/>
              <w:tab w:val="right" w:pos="9026" w:leader="dot"/>
            </w:tabs>
            <w:rPr/>
          </w:pPr>
          <w:hyperlink w:anchor="__RefHeading___Toc774589_3406789950">
            <w:r>
              <w:rPr>
                <w:webHidden/>
                <w:rStyle w:val="IndexLink"/>
                <w:rtl w:val="true"/>
              </w:rPr>
              <w:t xml:space="preserve">مبانيه وتحقيقاته الرجالية والدرائية </w:t>
            </w:r>
            <w:r>
              <w:rPr>
                <w:rStyle w:val="IndexLink"/>
                <w:rtl w:val="true"/>
              </w:rPr>
              <w:t>:</w:t>
              <w:tab/>
            </w:r>
            <w:r>
              <w:rPr>
                <w:rStyle w:val="IndexLink"/>
              </w:rPr>
              <w:t>48</w:t>
            </w:r>
          </w:hyperlink>
        </w:p>
        <w:p>
          <w:pPr>
            <w:pStyle w:val="Contents4"/>
            <w:tabs>
              <w:tab w:val="clear" w:pos="8176"/>
              <w:tab w:val="right" w:pos="9026" w:leader="dot"/>
            </w:tabs>
            <w:rPr/>
          </w:pPr>
          <w:hyperlink w:anchor="__RefHeading___Toc774591_3406789950">
            <w:r>
              <w:rPr>
                <w:webHidden/>
                <w:rStyle w:val="IndexLink"/>
                <w:rtl w:val="true"/>
              </w:rPr>
              <w:t xml:space="preserve">النسخ المخطوطة المعتمدة في التحقيق </w:t>
            </w:r>
            <w:r>
              <w:rPr>
                <w:rStyle w:val="IndexLink"/>
                <w:rtl w:val="true"/>
              </w:rPr>
              <w:t>:</w:t>
              <w:tab/>
            </w:r>
            <w:r>
              <w:rPr>
                <w:rStyle w:val="IndexLink"/>
              </w:rPr>
              <w:t>49</w:t>
            </w:r>
          </w:hyperlink>
        </w:p>
        <w:p>
          <w:pPr>
            <w:pStyle w:val="Contents4"/>
            <w:tabs>
              <w:tab w:val="clear" w:pos="8176"/>
              <w:tab w:val="right" w:pos="9026" w:leader="dot"/>
            </w:tabs>
            <w:rPr/>
          </w:pPr>
          <w:hyperlink w:anchor="__RefHeading___Toc774593_3406789950">
            <w:r>
              <w:rPr>
                <w:webHidden/>
                <w:rStyle w:val="IndexLink"/>
                <w:rtl w:val="true"/>
              </w:rPr>
              <w:t xml:space="preserve">منهجية التحقيق </w:t>
            </w:r>
            <w:r>
              <w:rPr>
                <w:rStyle w:val="IndexLink"/>
                <w:rtl w:val="true"/>
              </w:rPr>
              <w:t>:</w:t>
              <w:tab/>
            </w:r>
            <w:r>
              <w:rPr>
                <w:rStyle w:val="IndexLink"/>
              </w:rPr>
              <w:t>50</w:t>
            </w:r>
          </w:hyperlink>
        </w:p>
        <w:p>
          <w:pPr>
            <w:pStyle w:val="Contents2"/>
            <w:tabs>
              <w:tab w:val="clear" w:pos="8743"/>
              <w:tab w:val="right" w:pos="9026" w:leader="dot"/>
            </w:tabs>
            <w:rPr/>
          </w:pPr>
          <w:hyperlink w:anchor="__RefHeading___Toc774595_3406789950">
            <w:r>
              <w:rPr>
                <w:webHidden/>
                <w:rStyle w:val="IndexLink"/>
                <w:rtl w:val="true"/>
              </w:rPr>
              <w:t>اشارة</w:t>
            </w:r>
            <w:r>
              <w:rPr>
                <w:rStyle w:val="IndexLink"/>
                <w:rtl w:val="true"/>
              </w:rPr>
              <w:tab/>
            </w:r>
            <w:r>
              <w:rPr>
                <w:rStyle w:val="IndexLink"/>
              </w:rPr>
              <w:t>61</w:t>
            </w:r>
          </w:hyperlink>
        </w:p>
        <w:p>
          <w:pPr>
            <w:pStyle w:val="Contents2"/>
            <w:tabs>
              <w:tab w:val="clear" w:pos="8743"/>
              <w:tab w:val="right" w:pos="9026" w:leader="dot"/>
            </w:tabs>
            <w:rPr/>
          </w:pPr>
          <w:hyperlink w:anchor="__RefHeading___Toc774597_3406789950">
            <w:r>
              <w:rPr>
                <w:webHidden/>
                <w:rStyle w:val="IndexLink"/>
                <w:rtl w:val="true"/>
              </w:rPr>
              <w:t>المقدمة</w:t>
            </w:r>
            <w:r>
              <w:rPr>
                <w:rStyle w:val="IndexLink"/>
                <w:rtl w:val="true"/>
              </w:rPr>
              <w:tab/>
            </w:r>
            <w:r>
              <w:rPr>
                <w:rStyle w:val="IndexLink"/>
              </w:rPr>
              <w:t>65</w:t>
            </w:r>
          </w:hyperlink>
        </w:p>
        <w:p>
          <w:pPr>
            <w:pStyle w:val="Contents2"/>
            <w:tabs>
              <w:tab w:val="clear" w:pos="8743"/>
              <w:tab w:val="right" w:pos="9026" w:leader="dot"/>
            </w:tabs>
            <w:rPr/>
          </w:pPr>
          <w:hyperlink w:anchor="__RefHeading___Toc774599_3406789950">
            <w:r>
              <w:rPr>
                <w:webHidden/>
                <w:rStyle w:val="IndexLink"/>
                <w:rtl w:val="true"/>
              </w:rPr>
              <w:t>الفوائد</w:t>
            </w:r>
            <w:r>
              <w:rPr>
                <w:rStyle w:val="IndexLink"/>
                <w:rtl w:val="true"/>
              </w:rPr>
              <w:tab/>
            </w:r>
            <w:r>
              <w:rPr>
                <w:rStyle w:val="IndexLink"/>
              </w:rPr>
              <w:t>67</w:t>
            </w:r>
          </w:hyperlink>
        </w:p>
        <w:p>
          <w:pPr>
            <w:pStyle w:val="Contents3"/>
            <w:tabs>
              <w:tab w:val="clear" w:pos="8459"/>
              <w:tab w:val="right" w:pos="9026" w:leader="dot"/>
            </w:tabs>
            <w:rPr/>
          </w:pPr>
          <w:hyperlink w:anchor="__RefHeading___Toc774601_3406789950">
            <w:r>
              <w:rPr>
                <w:webHidden/>
                <w:rStyle w:val="IndexLink"/>
                <w:rtl w:val="true"/>
              </w:rPr>
              <w:t xml:space="preserve">الفائدة الاولی </w:t>
            </w:r>
            <w:r>
              <w:rPr>
                <w:rStyle w:val="IndexLink"/>
                <w:rtl w:val="true"/>
              </w:rPr>
              <w:t xml:space="preserve">: </w:t>
            </w:r>
            <w:r>
              <w:rPr>
                <w:rStyle w:val="IndexLink"/>
                <w:rtl w:val="true"/>
              </w:rPr>
              <w:t>فی الخبر والحدیث</w:t>
            </w:r>
            <w:r>
              <w:rPr>
                <w:rStyle w:val="IndexLink"/>
                <w:rtl w:val="true"/>
              </w:rPr>
              <w:tab/>
            </w:r>
            <w:r>
              <w:rPr>
                <w:rStyle w:val="IndexLink"/>
              </w:rPr>
              <w:t>67</w:t>
            </w:r>
          </w:hyperlink>
        </w:p>
        <w:p>
          <w:pPr>
            <w:pStyle w:val="Contents4"/>
            <w:tabs>
              <w:tab w:val="clear" w:pos="8176"/>
              <w:tab w:val="right" w:pos="9026" w:leader="dot"/>
            </w:tabs>
            <w:rPr/>
          </w:pPr>
          <w:hyperlink w:anchor="__RefHeading___Toc774603_3406789950">
            <w:r>
              <w:rPr>
                <w:webHidden/>
                <w:rStyle w:val="IndexLink"/>
                <w:rtl w:val="true"/>
              </w:rPr>
              <w:t>ما هی النسبة بین الخبر والحدیث؟</w:t>
            </w:r>
            <w:r>
              <w:rPr>
                <w:rStyle w:val="IndexLink"/>
                <w:rtl w:val="true"/>
              </w:rPr>
              <w:tab/>
            </w:r>
            <w:r>
              <w:rPr>
                <w:rStyle w:val="IndexLink"/>
              </w:rPr>
              <w:t>67</w:t>
            </w:r>
          </w:hyperlink>
        </w:p>
        <w:p>
          <w:pPr>
            <w:pStyle w:val="Contents4"/>
            <w:tabs>
              <w:tab w:val="clear" w:pos="8176"/>
              <w:tab w:val="right" w:pos="9026" w:leader="dot"/>
            </w:tabs>
            <w:rPr/>
          </w:pPr>
          <w:hyperlink w:anchor="__RefHeading___Toc774605_3406789950">
            <w:r>
              <w:rPr>
                <w:webHidden/>
                <w:rStyle w:val="IndexLink"/>
                <w:rtl w:val="true"/>
              </w:rPr>
              <w:t>هل الخبر ضروری لایحدّ؟</w:t>
            </w:r>
            <w:r>
              <w:rPr>
                <w:rStyle w:val="IndexLink"/>
                <w:rtl w:val="true"/>
              </w:rPr>
              <w:tab/>
            </w:r>
            <w:r>
              <w:rPr>
                <w:rStyle w:val="IndexLink"/>
              </w:rPr>
              <w:t>68</w:t>
            </w:r>
          </w:hyperlink>
        </w:p>
        <w:p>
          <w:pPr>
            <w:pStyle w:val="Contents4"/>
            <w:tabs>
              <w:tab w:val="clear" w:pos="8176"/>
              <w:tab w:val="right" w:pos="9026" w:leader="dot"/>
            </w:tabs>
            <w:rPr/>
          </w:pPr>
          <w:hyperlink w:anchor="__RefHeading___Toc774607_3406789950">
            <w:r>
              <w:rPr>
                <w:webHidden/>
                <w:rStyle w:val="IndexLink"/>
                <w:rtl w:val="true"/>
              </w:rPr>
              <w:t>تعریف الخبر</w:t>
            </w:r>
            <w:r>
              <w:rPr>
                <w:rStyle w:val="IndexLink"/>
                <w:rtl w:val="true"/>
              </w:rPr>
              <w:tab/>
            </w:r>
            <w:r>
              <w:rPr>
                <w:rStyle w:val="IndexLink"/>
              </w:rPr>
              <w:t>70</w:t>
            </w:r>
          </w:hyperlink>
        </w:p>
        <w:p>
          <w:pPr>
            <w:pStyle w:val="Contents4"/>
            <w:tabs>
              <w:tab w:val="clear" w:pos="8176"/>
              <w:tab w:val="right" w:pos="9026" w:leader="dot"/>
            </w:tabs>
            <w:rPr/>
          </w:pPr>
          <w:hyperlink w:anchor="__RefHeading___Toc774609_3406789950">
            <w:r>
              <w:rPr>
                <w:webHidden/>
                <w:rStyle w:val="IndexLink"/>
                <w:rtl w:val="true"/>
              </w:rPr>
              <w:t>الخبر المتواتر</w:t>
            </w:r>
            <w:r>
              <w:rPr>
                <w:rStyle w:val="IndexLink"/>
                <w:rtl w:val="true"/>
              </w:rPr>
              <w:tab/>
            </w:r>
            <w:r>
              <w:rPr>
                <w:rStyle w:val="IndexLink"/>
              </w:rPr>
              <w:t>70</w:t>
            </w:r>
          </w:hyperlink>
        </w:p>
        <w:p>
          <w:pPr>
            <w:pStyle w:val="Contents4"/>
            <w:tabs>
              <w:tab w:val="clear" w:pos="8176"/>
              <w:tab w:val="right" w:pos="9026" w:leader="dot"/>
            </w:tabs>
            <w:rPr/>
          </w:pPr>
          <w:hyperlink w:anchor="__RefHeading___Toc774611_3406789950">
            <w:r>
              <w:rPr>
                <w:webHidden/>
                <w:rStyle w:val="IndexLink"/>
                <w:rtl w:val="true"/>
              </w:rPr>
              <w:t>التواتر یفید العلم</w:t>
            </w:r>
            <w:r>
              <w:rPr>
                <w:rStyle w:val="IndexLink"/>
                <w:rtl w:val="true"/>
              </w:rPr>
              <w:tab/>
            </w:r>
            <w:r>
              <w:rPr>
                <w:rStyle w:val="IndexLink"/>
              </w:rPr>
              <w:t>70</w:t>
            </w:r>
          </w:hyperlink>
        </w:p>
        <w:p>
          <w:pPr>
            <w:pStyle w:val="Contents3"/>
            <w:tabs>
              <w:tab w:val="clear" w:pos="8459"/>
              <w:tab w:val="right" w:pos="9026" w:leader="dot"/>
            </w:tabs>
            <w:rPr/>
          </w:pPr>
          <w:hyperlink w:anchor="__RefHeading___Toc774613_3406789950">
            <w:r>
              <w:rPr>
                <w:webHidden/>
                <w:rStyle w:val="IndexLink"/>
                <w:rtl w:val="true"/>
              </w:rPr>
              <w:t xml:space="preserve">الفائدة الثانیة </w:t>
            </w:r>
            <w:r>
              <w:rPr>
                <w:rStyle w:val="IndexLink"/>
                <w:rtl w:val="true"/>
              </w:rPr>
              <w:t xml:space="preserve">: </w:t>
            </w:r>
            <w:r>
              <w:rPr>
                <w:rStyle w:val="IndexLink"/>
                <w:rtl w:val="true"/>
              </w:rPr>
              <w:t>فی الخبر المحفوظ بالقرآئن</w:t>
            </w:r>
            <w:r>
              <w:rPr>
                <w:rStyle w:val="IndexLink"/>
                <w:rtl w:val="true"/>
              </w:rPr>
              <w:tab/>
            </w:r>
            <w:r>
              <w:rPr>
                <w:rStyle w:val="IndexLink"/>
              </w:rPr>
              <w:t>72</w:t>
            </w:r>
          </w:hyperlink>
        </w:p>
        <w:p>
          <w:pPr>
            <w:pStyle w:val="Contents3"/>
            <w:tabs>
              <w:tab w:val="clear" w:pos="8459"/>
              <w:tab w:val="right" w:pos="9026" w:leader="dot"/>
            </w:tabs>
            <w:rPr/>
          </w:pPr>
          <w:hyperlink w:anchor="__RefHeading___Toc774615_3406789950">
            <w:r>
              <w:rPr>
                <w:webHidden/>
                <w:rStyle w:val="IndexLink"/>
                <w:rtl w:val="true"/>
              </w:rPr>
              <w:t>الفائدة الثالثة</w:t>
            </w:r>
            <w:r>
              <w:rPr>
                <w:rStyle w:val="IndexLink"/>
                <w:rtl w:val="true"/>
              </w:rPr>
              <w:t xml:space="preserve">: </w:t>
            </w:r>
            <w:r>
              <w:rPr>
                <w:rStyle w:val="IndexLink"/>
                <w:rtl w:val="true"/>
              </w:rPr>
              <w:t>مطابقة الخبر لأدلّة العقل ومقتضاه</w:t>
            </w:r>
            <w:r>
              <w:rPr>
                <w:rStyle w:val="IndexLink"/>
                <w:rtl w:val="true"/>
              </w:rPr>
              <w:tab/>
            </w:r>
            <w:r>
              <w:rPr>
                <w:rStyle w:val="IndexLink"/>
              </w:rPr>
              <w:t>73</w:t>
            </w:r>
          </w:hyperlink>
        </w:p>
        <w:p>
          <w:pPr>
            <w:pStyle w:val="Contents3"/>
            <w:tabs>
              <w:tab w:val="clear" w:pos="8459"/>
              <w:tab w:val="right" w:pos="9026" w:leader="dot"/>
            </w:tabs>
            <w:rPr/>
          </w:pPr>
          <w:hyperlink w:anchor="__RefHeading___Toc774617_3406789950">
            <w:r>
              <w:rPr>
                <w:webHidden/>
                <w:rStyle w:val="IndexLink"/>
                <w:rtl w:val="true"/>
              </w:rPr>
              <w:t>الفائدة الرابعة</w:t>
            </w:r>
            <w:r>
              <w:rPr>
                <w:rStyle w:val="IndexLink"/>
                <w:rtl w:val="true"/>
              </w:rPr>
              <w:t xml:space="preserve">: </w:t>
            </w:r>
            <w:r>
              <w:rPr>
                <w:rStyle w:val="IndexLink"/>
                <w:rtl w:val="true"/>
              </w:rPr>
              <w:t>مطابقة الخبر لظاهر القرآن</w:t>
            </w:r>
            <w:r>
              <w:rPr>
                <w:rStyle w:val="IndexLink"/>
                <w:rtl w:val="true"/>
              </w:rPr>
              <w:tab/>
            </w:r>
            <w:r>
              <w:rPr>
                <w:rStyle w:val="IndexLink"/>
              </w:rPr>
              <w:t>76</w:t>
            </w:r>
          </w:hyperlink>
        </w:p>
        <w:p>
          <w:pPr>
            <w:pStyle w:val="Contents3"/>
            <w:tabs>
              <w:tab w:val="clear" w:pos="8459"/>
              <w:tab w:val="right" w:pos="9026" w:leader="dot"/>
            </w:tabs>
            <w:rPr/>
          </w:pPr>
          <w:hyperlink w:anchor="__RefHeading___Toc774619_3406789950">
            <w:r>
              <w:rPr>
                <w:webHidden/>
                <w:rStyle w:val="IndexLink"/>
                <w:rtl w:val="true"/>
              </w:rPr>
              <w:t>الفائدة الخامسة</w:t>
            </w:r>
            <w:r>
              <w:rPr>
                <w:rStyle w:val="IndexLink"/>
                <w:rtl w:val="true"/>
              </w:rPr>
              <w:t xml:space="preserve">: </w:t>
            </w:r>
            <w:r>
              <w:rPr>
                <w:rStyle w:val="IndexLink"/>
                <w:rtl w:val="true"/>
              </w:rPr>
              <w:t>مطابقة الخبر للسنة المقطوع بها</w:t>
            </w:r>
            <w:r>
              <w:rPr>
                <w:rStyle w:val="IndexLink"/>
                <w:rtl w:val="true"/>
              </w:rPr>
              <w:tab/>
            </w:r>
            <w:r>
              <w:rPr>
                <w:rStyle w:val="IndexLink"/>
              </w:rPr>
              <w:t>77</w:t>
            </w:r>
          </w:hyperlink>
        </w:p>
        <w:p>
          <w:pPr>
            <w:pStyle w:val="Contents3"/>
            <w:tabs>
              <w:tab w:val="clear" w:pos="8459"/>
              <w:tab w:val="right" w:pos="9026" w:leader="dot"/>
            </w:tabs>
            <w:rPr/>
          </w:pPr>
          <w:hyperlink w:anchor="__RefHeading___Toc774621_3406789950">
            <w:r>
              <w:rPr>
                <w:webHidden/>
                <w:rStyle w:val="IndexLink"/>
                <w:rtl w:val="true"/>
              </w:rPr>
              <w:t>الفائدة السادسة</w:t>
            </w:r>
            <w:r>
              <w:rPr>
                <w:rStyle w:val="IndexLink"/>
                <w:rtl w:val="true"/>
              </w:rPr>
              <w:t xml:space="preserve">: </w:t>
            </w:r>
            <w:r>
              <w:rPr>
                <w:rStyle w:val="IndexLink"/>
                <w:rtl w:val="true"/>
              </w:rPr>
              <w:t>مطابقة الخبر للإجماع</w:t>
            </w:r>
            <w:r>
              <w:rPr>
                <w:rStyle w:val="IndexLink"/>
                <w:rtl w:val="true"/>
              </w:rPr>
              <w:tab/>
            </w:r>
            <w:r>
              <w:rPr>
                <w:rStyle w:val="IndexLink"/>
              </w:rPr>
              <w:t>78</w:t>
            </w:r>
          </w:hyperlink>
        </w:p>
        <w:p>
          <w:pPr>
            <w:pStyle w:val="Contents3"/>
            <w:tabs>
              <w:tab w:val="clear" w:pos="8459"/>
              <w:tab w:val="right" w:pos="9026" w:leader="dot"/>
            </w:tabs>
            <w:rPr/>
          </w:pPr>
          <w:hyperlink w:anchor="__RefHeading___Toc774623_3406789950">
            <w:r>
              <w:rPr>
                <w:webHidden/>
                <w:rStyle w:val="IndexLink"/>
                <w:rtl w:val="true"/>
              </w:rPr>
              <w:t>الفائدة السابعة</w:t>
            </w:r>
            <w:r>
              <w:rPr>
                <w:rStyle w:val="IndexLink"/>
                <w:rtl w:val="true"/>
              </w:rPr>
              <w:t xml:space="preserve">: </w:t>
            </w:r>
            <w:r>
              <w:rPr>
                <w:rStyle w:val="IndexLink"/>
                <w:rtl w:val="true"/>
              </w:rPr>
              <w:t>حول العمل بخبر الواحد</w:t>
            </w:r>
            <w:r>
              <w:rPr>
                <w:rStyle w:val="IndexLink"/>
                <w:rtl w:val="true"/>
              </w:rPr>
              <w:tab/>
            </w:r>
            <w:r>
              <w:rPr>
                <w:rStyle w:val="IndexLink"/>
              </w:rPr>
              <w:t>81</w:t>
            </w:r>
          </w:hyperlink>
        </w:p>
        <w:p>
          <w:pPr>
            <w:pStyle w:val="Contents3"/>
            <w:tabs>
              <w:tab w:val="clear" w:pos="8459"/>
              <w:tab w:val="right" w:pos="9026" w:leader="dot"/>
            </w:tabs>
            <w:rPr/>
          </w:pPr>
          <w:hyperlink w:anchor="__RefHeading___Toc774625_3406789950">
            <w:r>
              <w:rPr>
                <w:webHidden/>
                <w:rStyle w:val="IndexLink"/>
                <w:rtl w:val="true"/>
              </w:rPr>
              <w:t xml:space="preserve">الفائدة الثامنة </w:t>
            </w:r>
            <w:r>
              <w:rPr>
                <w:rStyle w:val="IndexLink"/>
                <w:rtl w:val="true"/>
              </w:rPr>
              <w:t>:</w:t>
            </w:r>
            <w:r>
              <w:rPr>
                <w:rStyle w:val="IndexLink"/>
                <w:rtl w:val="true"/>
              </w:rPr>
              <w:t>الاستدلال بوجوب دفع الضرر المظنون علی العمل بخبر الواحد</w:t>
            </w:r>
            <w:r>
              <w:rPr>
                <w:rStyle w:val="IndexLink"/>
                <w:rtl w:val="true"/>
              </w:rPr>
              <w:tab/>
            </w:r>
            <w:r>
              <w:rPr>
                <w:rStyle w:val="IndexLink"/>
              </w:rPr>
              <w:t>86</w:t>
            </w:r>
          </w:hyperlink>
        </w:p>
        <w:p>
          <w:pPr>
            <w:pStyle w:val="Contents3"/>
            <w:tabs>
              <w:tab w:val="clear" w:pos="8459"/>
              <w:tab w:val="right" w:pos="9026" w:leader="dot"/>
            </w:tabs>
            <w:rPr/>
          </w:pPr>
          <w:hyperlink w:anchor="__RefHeading___Toc774627_3406789950">
            <w:r>
              <w:rPr>
                <w:webHidden/>
                <w:rStyle w:val="IndexLink"/>
                <w:rtl w:val="true"/>
              </w:rPr>
              <w:t>الفائدة التاسعة</w:t>
            </w:r>
            <w:r>
              <w:rPr>
                <w:rStyle w:val="IndexLink"/>
                <w:rtl w:val="true"/>
              </w:rPr>
              <w:t xml:space="preserve">: </w:t>
            </w:r>
            <w:r>
              <w:rPr>
                <w:rStyle w:val="IndexLink"/>
                <w:rtl w:val="true"/>
              </w:rPr>
              <w:t>التخییر فی العمل بالمتعارضین</w:t>
            </w:r>
            <w:r>
              <w:rPr>
                <w:rStyle w:val="IndexLink"/>
                <w:rtl w:val="true"/>
              </w:rPr>
              <w:tab/>
            </w:r>
            <w:r>
              <w:rPr>
                <w:rStyle w:val="IndexLink"/>
              </w:rPr>
              <w:t>91</w:t>
            </w:r>
          </w:hyperlink>
        </w:p>
        <w:p>
          <w:pPr>
            <w:pStyle w:val="Contents3"/>
            <w:tabs>
              <w:tab w:val="clear" w:pos="8459"/>
              <w:tab w:val="right" w:pos="9026" w:leader="dot"/>
            </w:tabs>
            <w:rPr/>
          </w:pPr>
          <w:hyperlink w:anchor="__RefHeading___Toc774629_3406789950">
            <w:r>
              <w:rPr>
                <w:webHidden/>
                <w:rStyle w:val="IndexLink"/>
                <w:rtl w:val="true"/>
              </w:rPr>
              <w:t xml:space="preserve">الفائدة العاشرة </w:t>
            </w:r>
            <w:r>
              <w:rPr>
                <w:rStyle w:val="IndexLink"/>
                <w:rtl w:val="true"/>
              </w:rPr>
              <w:t xml:space="preserve">: </w:t>
            </w:r>
            <w:r>
              <w:rPr>
                <w:rStyle w:val="IndexLink"/>
                <w:rtl w:val="true"/>
              </w:rPr>
              <w:t>العمل بالخبرین المختلفین خطراً واباحة</w:t>
            </w:r>
            <w:r>
              <w:rPr>
                <w:rStyle w:val="IndexLink"/>
                <w:rtl w:val="true"/>
              </w:rPr>
              <w:tab/>
            </w:r>
            <w:r>
              <w:rPr>
                <w:rStyle w:val="IndexLink"/>
              </w:rPr>
              <w:t>92</w:t>
            </w:r>
          </w:hyperlink>
        </w:p>
        <w:p>
          <w:pPr>
            <w:pStyle w:val="Contents3"/>
            <w:tabs>
              <w:tab w:val="clear" w:pos="8459"/>
              <w:tab w:val="right" w:pos="9026" w:leader="dot"/>
            </w:tabs>
            <w:rPr/>
          </w:pPr>
          <w:hyperlink w:anchor="__RefHeading___Toc774631_3406789950">
            <w:r>
              <w:rPr>
                <w:webHidden/>
                <w:rStyle w:val="IndexLink"/>
                <w:rtl w:val="true"/>
              </w:rPr>
              <w:t>الفائدة الحادیة عشرة</w:t>
            </w:r>
            <w:r>
              <w:rPr>
                <w:rStyle w:val="IndexLink"/>
                <w:rtl w:val="true"/>
              </w:rPr>
              <w:t xml:space="preserve">: </w:t>
            </w:r>
            <w:r>
              <w:rPr>
                <w:rStyle w:val="IndexLink"/>
                <w:rtl w:val="true"/>
              </w:rPr>
              <w:t>المرجحات</w:t>
            </w:r>
            <w:r>
              <w:rPr>
                <w:rStyle w:val="IndexLink"/>
                <w:rtl w:val="true"/>
              </w:rPr>
              <w:tab/>
            </w:r>
            <w:r>
              <w:rPr>
                <w:rStyle w:val="IndexLink"/>
              </w:rPr>
              <w:t>94</w:t>
            </w:r>
          </w:hyperlink>
        </w:p>
        <w:p>
          <w:pPr>
            <w:pStyle w:val="Contents3"/>
            <w:tabs>
              <w:tab w:val="clear" w:pos="8459"/>
              <w:tab w:val="right" w:pos="9026" w:leader="dot"/>
            </w:tabs>
            <w:rPr/>
          </w:pPr>
          <w:hyperlink w:anchor="__RefHeading___Toc774633_3406789950">
            <w:r>
              <w:rPr>
                <w:webHidden/>
                <w:rStyle w:val="IndexLink"/>
                <w:rtl w:val="true"/>
              </w:rPr>
              <w:t>الفائدة الثانیة عشرة</w:t>
            </w:r>
            <w:r>
              <w:rPr>
                <w:rStyle w:val="IndexLink"/>
                <w:rtl w:val="true"/>
              </w:rPr>
              <w:t xml:space="preserve">: </w:t>
            </w:r>
            <w:r>
              <w:rPr>
                <w:rStyle w:val="IndexLink"/>
                <w:rtl w:val="true"/>
              </w:rPr>
              <w:t>فقد الإجماع علی بطلان المتعارضین</w:t>
            </w:r>
            <w:r>
              <w:rPr>
                <w:rStyle w:val="IndexLink"/>
                <w:rtl w:val="true"/>
              </w:rPr>
              <w:tab/>
            </w:r>
            <w:r>
              <w:rPr>
                <w:rStyle w:val="IndexLink"/>
              </w:rPr>
              <w:t>95</w:t>
            </w:r>
          </w:hyperlink>
        </w:p>
        <w:p>
          <w:pPr>
            <w:pStyle w:val="Contents2"/>
            <w:tabs>
              <w:tab w:val="clear" w:pos="8743"/>
              <w:tab w:val="right" w:pos="9026" w:leader="dot"/>
            </w:tabs>
            <w:rPr/>
          </w:pPr>
          <w:hyperlink w:anchor="__RefHeading___Toc774635_3406789950">
            <w:r>
              <w:rPr>
                <w:webHidden/>
                <w:rStyle w:val="IndexLink"/>
                <w:rtl w:val="true"/>
              </w:rPr>
              <w:t>کتاب الطهارة</w:t>
            </w:r>
            <w:r>
              <w:rPr>
                <w:rStyle w:val="IndexLink"/>
                <w:rtl w:val="true"/>
              </w:rPr>
              <w:tab/>
            </w:r>
            <w:r>
              <w:rPr>
                <w:rStyle w:val="IndexLink"/>
              </w:rPr>
              <w:t>97</w:t>
            </w:r>
          </w:hyperlink>
        </w:p>
        <w:p>
          <w:pPr>
            <w:pStyle w:val="Contents3"/>
            <w:tabs>
              <w:tab w:val="clear" w:pos="8459"/>
              <w:tab w:val="right" w:pos="9026" w:leader="dot"/>
            </w:tabs>
            <w:rPr/>
          </w:pPr>
          <w:hyperlink w:anchor="__RefHeading___Toc774637_3406789950">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774639_3406789950">
            <w:r>
              <w:rPr>
                <w:webHidden/>
                <w:rStyle w:val="IndexLink"/>
                <w:rtl w:val="true"/>
              </w:rPr>
              <w:t>أبواب المیاه وأحکامها</w:t>
            </w:r>
            <w:r>
              <w:rPr>
                <w:rStyle w:val="IndexLink"/>
                <w:rtl w:val="true"/>
              </w:rPr>
              <w:tab/>
            </w:r>
            <w:r>
              <w:rPr>
                <w:rStyle w:val="IndexLink"/>
              </w:rPr>
              <w:t>99</w:t>
            </w:r>
          </w:hyperlink>
        </w:p>
        <w:p>
          <w:pPr>
            <w:pStyle w:val="Contents4"/>
            <w:tabs>
              <w:tab w:val="clear" w:pos="8176"/>
              <w:tab w:val="right" w:pos="9026" w:leader="dot"/>
            </w:tabs>
            <w:rPr/>
          </w:pPr>
          <w:hyperlink w:anchor="__RefHeading___Toc774641_3406789950">
            <w:r>
              <w:rPr>
                <w:webHidden/>
                <w:rStyle w:val="IndexLink"/>
                <w:rtl w:val="true"/>
              </w:rPr>
              <w:t>مقدار الماء الذی لا ینجّسه شیء</w:t>
            </w:r>
            <w:r>
              <w:rPr>
                <w:rStyle w:val="IndexLink"/>
                <w:rtl w:val="true"/>
              </w:rPr>
              <w:tab/>
            </w:r>
            <w:r>
              <w:rPr>
                <w:rStyle w:val="IndexLink"/>
              </w:rPr>
              <w:t>99</w:t>
            </w:r>
          </w:hyperlink>
        </w:p>
        <w:p>
          <w:pPr>
            <w:pStyle w:val="Contents5"/>
            <w:tabs>
              <w:tab w:val="clear" w:pos="7892"/>
              <w:tab w:val="right" w:pos="9026" w:leader="dot"/>
            </w:tabs>
            <w:rPr/>
          </w:pPr>
          <w:hyperlink w:anchor="__RefHeading___Toc774643_3406789950">
            <w:r>
              <w:rPr>
                <w:webHidden/>
                <w:rStyle w:val="IndexLink"/>
                <w:rtl w:val="true"/>
              </w:rPr>
              <w:t>بحث رجالی حول أحمد بن محمد بت الحسن بن الولید</w:t>
            </w:r>
            <w:r>
              <w:rPr>
                <w:rStyle w:val="IndexLink"/>
                <w:rtl w:val="true"/>
              </w:rPr>
              <w:tab/>
            </w:r>
            <w:r>
              <w:rPr>
                <w:rStyle w:val="IndexLink"/>
              </w:rPr>
              <w:t>99</w:t>
            </w:r>
          </w:hyperlink>
        </w:p>
        <w:p>
          <w:pPr>
            <w:pStyle w:val="Contents5"/>
            <w:tabs>
              <w:tab w:val="clear" w:pos="7892"/>
              <w:tab w:val="right" w:pos="9026" w:leader="dot"/>
            </w:tabs>
            <w:rPr/>
          </w:pPr>
          <w:hyperlink w:anchor="__RefHeading___Toc774645_3406789950">
            <w:r>
              <w:rPr>
                <w:webHidden/>
                <w:rStyle w:val="IndexLink"/>
                <w:rtl w:val="true"/>
              </w:rPr>
              <w:t>بحث الرجالی حول الحسین بن الحسن بن أبان</w:t>
            </w:r>
            <w:r>
              <w:rPr>
                <w:rStyle w:val="IndexLink"/>
                <w:rtl w:val="true"/>
              </w:rPr>
              <w:tab/>
            </w:r>
            <w:r>
              <w:rPr>
                <w:rStyle w:val="IndexLink"/>
              </w:rPr>
              <w:t>101</w:t>
            </w:r>
          </w:hyperlink>
        </w:p>
        <w:p>
          <w:pPr>
            <w:pStyle w:val="Contents5"/>
            <w:tabs>
              <w:tab w:val="clear" w:pos="7892"/>
              <w:tab w:val="right" w:pos="9026" w:leader="dot"/>
            </w:tabs>
            <w:rPr/>
          </w:pPr>
          <w:hyperlink w:anchor="__RefHeading___Toc774647_3406789950">
            <w:r>
              <w:rPr>
                <w:webHidden/>
                <w:rStyle w:val="IndexLink"/>
                <w:rtl w:val="true"/>
              </w:rPr>
              <w:t>قول ابن عقیل بعدم نجاسة القیل بالملاقات والجواب عنه</w:t>
            </w:r>
            <w:r>
              <w:rPr>
                <w:rStyle w:val="IndexLink"/>
                <w:rtl w:val="true"/>
              </w:rPr>
              <w:tab/>
            </w:r>
            <w:r>
              <w:rPr>
                <w:rStyle w:val="IndexLink"/>
              </w:rPr>
              <w:t>103</w:t>
            </w:r>
          </w:hyperlink>
        </w:p>
        <w:p>
          <w:pPr>
            <w:pStyle w:val="Contents5"/>
            <w:tabs>
              <w:tab w:val="clear" w:pos="7892"/>
              <w:tab w:val="right" w:pos="9026" w:leader="dot"/>
            </w:tabs>
            <w:rPr/>
          </w:pPr>
          <w:hyperlink w:anchor="__RefHeading___Toc774649_3406789950">
            <w:r>
              <w:rPr>
                <w:webHidden/>
                <w:rStyle w:val="IndexLink"/>
                <w:rtl w:val="true"/>
              </w:rPr>
              <w:t>هل یستفاد من حدیث محمد بن مسلم نجاسة أبوال الدوبّ؟</w:t>
            </w:r>
            <w:r>
              <w:rPr>
                <w:rStyle w:val="IndexLink"/>
                <w:rtl w:val="true"/>
              </w:rPr>
              <w:tab/>
            </w:r>
            <w:r>
              <w:rPr>
                <w:rStyle w:val="IndexLink"/>
              </w:rPr>
              <w:t>105</w:t>
            </w:r>
          </w:hyperlink>
        </w:p>
        <w:p>
          <w:pPr>
            <w:pStyle w:val="Contents5"/>
            <w:tabs>
              <w:tab w:val="clear" w:pos="7892"/>
              <w:tab w:val="right" w:pos="9026" w:leader="dot"/>
            </w:tabs>
            <w:rPr/>
          </w:pPr>
          <w:hyperlink w:anchor="__RefHeading___Toc774651_3406789950">
            <w:r>
              <w:rPr>
                <w:webHidden/>
                <w:rStyle w:val="IndexLink"/>
                <w:rtl w:val="true"/>
              </w:rPr>
              <w:t xml:space="preserve">المراد بالجنب فی قوله </w:t>
            </w:r>
            <w:r>
              <w:rPr>
                <w:rStyle w:val="IndexLink"/>
                <w:rtl w:val="true"/>
              </w:rPr>
              <w:t xml:space="preserve">: </w:t>
            </w:r>
            <w:r>
              <w:rPr>
                <w:rStyle w:val="IndexLink"/>
                <w:rtl w:val="true"/>
              </w:rPr>
              <w:t>یغتسل فیه الجنب مع نجاسة بدنه</w:t>
            </w:r>
            <w:r>
              <w:rPr>
                <w:rStyle w:val="IndexLink"/>
                <w:rtl w:val="true"/>
              </w:rPr>
              <w:tab/>
            </w:r>
            <w:r>
              <w:rPr>
                <w:rStyle w:val="IndexLink"/>
              </w:rPr>
              <w:t>106</w:t>
            </w:r>
          </w:hyperlink>
        </w:p>
        <w:p>
          <w:pPr>
            <w:pStyle w:val="Contents5"/>
            <w:tabs>
              <w:tab w:val="clear" w:pos="7892"/>
              <w:tab w:val="right" w:pos="9026" w:leader="dot"/>
            </w:tabs>
            <w:rPr/>
          </w:pPr>
          <w:hyperlink w:anchor="__RefHeading___Toc774653_3406789950">
            <w:r>
              <w:rPr>
                <w:webHidden/>
                <w:rStyle w:val="IndexLink"/>
                <w:rtl w:val="true"/>
              </w:rPr>
              <w:t>بحث رجالی حول محمد بن اسماعیل</w:t>
            </w:r>
            <w:r>
              <w:rPr>
                <w:rStyle w:val="IndexLink"/>
                <w:rtl w:val="true"/>
              </w:rPr>
              <w:tab/>
            </w:r>
            <w:r>
              <w:rPr>
                <w:rStyle w:val="IndexLink"/>
              </w:rPr>
              <w:t>106</w:t>
            </w:r>
          </w:hyperlink>
        </w:p>
        <w:p>
          <w:pPr>
            <w:pStyle w:val="Contents5"/>
            <w:tabs>
              <w:tab w:val="clear" w:pos="7892"/>
              <w:tab w:val="right" w:pos="9026" w:leader="dot"/>
            </w:tabs>
            <w:rPr/>
          </w:pPr>
          <w:hyperlink w:anchor="__RefHeading___Toc774655_3406789950">
            <w:r>
              <w:rPr>
                <w:webHidden/>
                <w:rStyle w:val="IndexLink"/>
                <w:rtl w:val="true"/>
              </w:rPr>
              <w:t>بحث رجالی حول إبراهیم بن هاشم</w:t>
            </w:r>
            <w:r>
              <w:rPr>
                <w:rStyle w:val="IndexLink"/>
                <w:rtl w:val="true"/>
              </w:rPr>
              <w:tab/>
            </w:r>
            <w:r>
              <w:rPr>
                <w:rStyle w:val="IndexLink"/>
              </w:rPr>
              <w:t>113</w:t>
            </w:r>
          </w:hyperlink>
        </w:p>
        <w:p>
          <w:pPr>
            <w:pStyle w:val="Contents5"/>
            <w:tabs>
              <w:tab w:val="clear" w:pos="7892"/>
              <w:tab w:val="right" w:pos="9026" w:leader="dot"/>
            </w:tabs>
            <w:rPr/>
          </w:pPr>
          <w:hyperlink w:anchor="__RefHeading___Toc774657_3406789950">
            <w:r>
              <w:rPr>
                <w:webHidden/>
                <w:rStyle w:val="IndexLink"/>
                <w:rtl w:val="true"/>
              </w:rPr>
              <w:t>قول البصروی باشتراط الکرّیة فی البئر والجواب عنه</w:t>
            </w:r>
            <w:r>
              <w:rPr>
                <w:rStyle w:val="IndexLink"/>
                <w:rtl w:val="true"/>
              </w:rPr>
              <w:tab/>
            </w:r>
            <w:r>
              <w:rPr>
                <w:rStyle w:val="IndexLink"/>
              </w:rPr>
              <w:t>114</w:t>
            </w:r>
          </w:hyperlink>
        </w:p>
        <w:p>
          <w:pPr>
            <w:pStyle w:val="Contents5"/>
            <w:tabs>
              <w:tab w:val="clear" w:pos="7892"/>
              <w:tab w:val="right" w:pos="9026" w:leader="dot"/>
            </w:tabs>
            <w:rPr/>
          </w:pPr>
          <w:hyperlink w:anchor="__RefHeading___Toc774659_3406789950">
            <w:r>
              <w:rPr>
                <w:webHidden/>
                <w:rStyle w:val="IndexLink"/>
                <w:rtl w:val="true"/>
              </w:rPr>
              <w:t>بحث رجالی حول حریزه</w:t>
            </w:r>
            <w:r>
              <w:rPr>
                <w:rStyle w:val="IndexLink"/>
                <w:rtl w:val="true"/>
              </w:rPr>
              <w:tab/>
            </w:r>
            <w:r>
              <w:rPr>
                <w:rStyle w:val="IndexLink"/>
              </w:rPr>
              <w:t>116</w:t>
            </w:r>
          </w:hyperlink>
        </w:p>
        <w:p>
          <w:pPr>
            <w:pStyle w:val="Contents5"/>
            <w:tabs>
              <w:tab w:val="clear" w:pos="7892"/>
              <w:tab w:val="right" w:pos="9026" w:leader="dot"/>
            </w:tabs>
            <w:rPr/>
          </w:pPr>
          <w:hyperlink w:anchor="__RefHeading___Toc774661_3406789950">
            <w:r>
              <w:rPr>
                <w:webHidden/>
                <w:rStyle w:val="IndexLink"/>
                <w:rtl w:val="true"/>
              </w:rPr>
              <w:t>بحث رجالی حول زرارة</w:t>
            </w:r>
            <w:r>
              <w:rPr>
                <w:rStyle w:val="IndexLink"/>
                <w:rtl w:val="true"/>
              </w:rPr>
              <w:tab/>
            </w:r>
            <w:r>
              <w:rPr>
                <w:rStyle w:val="IndexLink"/>
              </w:rPr>
              <w:t>117</w:t>
            </w:r>
          </w:hyperlink>
        </w:p>
        <w:p>
          <w:pPr>
            <w:pStyle w:val="Contents5"/>
            <w:tabs>
              <w:tab w:val="clear" w:pos="7892"/>
              <w:tab w:val="right" w:pos="9026" w:leader="dot"/>
            </w:tabs>
            <w:rPr/>
          </w:pPr>
          <w:hyperlink w:anchor="__RefHeading___Toc774663_3406789950">
            <w:r>
              <w:rPr>
                <w:webHidden/>
                <w:rStyle w:val="IndexLink"/>
                <w:rtl w:val="true"/>
              </w:rPr>
              <w:t>ما المراد بالروایة؟</w:t>
            </w:r>
            <w:r>
              <w:rPr>
                <w:rStyle w:val="IndexLink"/>
                <w:rtl w:val="true"/>
              </w:rPr>
              <w:tab/>
            </w:r>
            <w:r>
              <w:rPr>
                <w:rStyle w:val="IndexLink"/>
              </w:rPr>
              <w:t>117</w:t>
            </w:r>
          </w:hyperlink>
        </w:p>
        <w:p>
          <w:pPr>
            <w:pStyle w:val="Contents5"/>
            <w:tabs>
              <w:tab w:val="clear" w:pos="7892"/>
              <w:tab w:val="right" w:pos="9026" w:leader="dot"/>
            </w:tabs>
            <w:rPr/>
          </w:pPr>
          <w:hyperlink w:anchor="__RefHeading___Toc774665_3406789950">
            <w:r>
              <w:rPr>
                <w:webHidden/>
                <w:rStyle w:val="IndexLink"/>
                <w:rtl w:val="true"/>
              </w:rPr>
              <w:t>المعتبر هو التغییر الحسّی</w:t>
            </w:r>
            <w:r>
              <w:rPr>
                <w:rStyle w:val="IndexLink"/>
                <w:rtl w:val="true"/>
              </w:rPr>
              <w:tab/>
            </w:r>
            <w:r>
              <w:rPr>
                <w:rStyle w:val="IndexLink"/>
              </w:rPr>
              <w:t>118</w:t>
            </w:r>
          </w:hyperlink>
        </w:p>
        <w:p>
          <w:pPr>
            <w:pStyle w:val="Contents5"/>
            <w:tabs>
              <w:tab w:val="clear" w:pos="7892"/>
              <w:tab w:val="right" w:pos="9026" w:leader="dot"/>
            </w:tabs>
            <w:rPr/>
          </w:pPr>
          <w:hyperlink w:anchor="__RefHeading___Toc774667_3406789950">
            <w:r>
              <w:rPr>
                <w:webHidden/>
                <w:rStyle w:val="IndexLink"/>
                <w:rtl w:val="true"/>
              </w:rPr>
              <w:t>بحث رجالی حول عبدالله بن المغیرة</w:t>
            </w:r>
            <w:r>
              <w:rPr>
                <w:rStyle w:val="IndexLink"/>
                <w:rtl w:val="true"/>
              </w:rPr>
              <w:tab/>
            </w:r>
            <w:r>
              <w:rPr>
                <w:rStyle w:val="IndexLink"/>
              </w:rPr>
              <w:t>120</w:t>
            </w:r>
          </w:hyperlink>
        </w:p>
        <w:p>
          <w:pPr>
            <w:pStyle w:val="Contents5"/>
            <w:tabs>
              <w:tab w:val="clear" w:pos="7892"/>
              <w:tab w:val="right" w:pos="9026" w:leader="dot"/>
            </w:tabs>
            <w:rPr/>
          </w:pPr>
          <w:hyperlink w:anchor="__RefHeading___Toc774669_3406789950">
            <w:r>
              <w:rPr>
                <w:webHidden/>
                <w:rStyle w:val="IndexLink"/>
                <w:rtl w:val="true"/>
              </w:rPr>
              <w:t>بحث رجالی حول أصحاب الإجماع</w:t>
            </w:r>
            <w:r>
              <w:rPr>
                <w:rStyle w:val="IndexLink"/>
                <w:rtl w:val="true"/>
              </w:rPr>
              <w:tab/>
            </w:r>
            <w:r>
              <w:rPr>
                <w:rStyle w:val="IndexLink"/>
              </w:rPr>
              <w:t>120</w:t>
            </w:r>
          </w:hyperlink>
        </w:p>
        <w:p>
          <w:pPr>
            <w:pStyle w:val="Contents5"/>
            <w:tabs>
              <w:tab w:val="clear" w:pos="7892"/>
              <w:tab w:val="right" w:pos="9026" w:leader="dot"/>
            </w:tabs>
            <w:rPr/>
          </w:pPr>
          <w:hyperlink w:anchor="__RefHeading___Toc774671_3406789950">
            <w:r>
              <w:rPr>
                <w:webHidden/>
                <w:rStyle w:val="IndexLink"/>
                <w:rtl w:val="true"/>
              </w:rPr>
              <w:t>ما المراد الحبّ؟</w:t>
            </w:r>
            <w:r>
              <w:rPr>
                <w:rStyle w:val="IndexLink"/>
                <w:rtl w:val="true"/>
              </w:rPr>
              <w:tab/>
            </w:r>
            <w:r>
              <w:rPr>
                <w:rStyle w:val="IndexLink"/>
              </w:rPr>
              <w:t>123</w:t>
            </w:r>
          </w:hyperlink>
        </w:p>
        <w:p>
          <w:pPr>
            <w:pStyle w:val="Contents5"/>
            <w:tabs>
              <w:tab w:val="clear" w:pos="7892"/>
              <w:tab w:val="right" w:pos="9026" w:leader="dot"/>
            </w:tabs>
            <w:rPr/>
          </w:pPr>
          <w:hyperlink w:anchor="__RefHeading___Toc774673_3406789950">
            <w:r>
              <w:rPr>
                <w:webHidden/>
                <w:rStyle w:val="IndexLink"/>
                <w:rtl w:val="true"/>
              </w:rPr>
              <w:t>طریق الشیخ إلی محمد بن علی بن محبوب</w:t>
            </w:r>
            <w:r>
              <w:rPr>
                <w:rStyle w:val="IndexLink"/>
                <w:rtl w:val="true"/>
              </w:rPr>
              <w:tab/>
            </w:r>
            <w:r>
              <w:rPr>
                <w:rStyle w:val="IndexLink"/>
              </w:rPr>
              <w:t>124</w:t>
            </w:r>
          </w:hyperlink>
        </w:p>
        <w:p>
          <w:pPr>
            <w:pStyle w:val="Contents5"/>
            <w:tabs>
              <w:tab w:val="clear" w:pos="7892"/>
              <w:tab w:val="right" w:pos="9026" w:leader="dot"/>
            </w:tabs>
            <w:rPr/>
          </w:pPr>
          <w:hyperlink w:anchor="__RefHeading___Toc774675_3406789950">
            <w:r>
              <w:rPr>
                <w:webHidden/>
                <w:rStyle w:val="IndexLink"/>
                <w:rtl w:val="true"/>
              </w:rPr>
              <w:t>بحث رجالی حول الحسین بن عبیدالله الغضائری</w:t>
            </w:r>
            <w:r>
              <w:rPr>
                <w:rStyle w:val="IndexLink"/>
                <w:rtl w:val="true"/>
              </w:rPr>
              <w:tab/>
            </w:r>
            <w:r>
              <w:rPr>
                <w:rStyle w:val="IndexLink"/>
              </w:rPr>
              <w:t>124</w:t>
            </w:r>
          </w:hyperlink>
        </w:p>
        <w:p>
          <w:pPr>
            <w:pStyle w:val="Contents5"/>
            <w:tabs>
              <w:tab w:val="clear" w:pos="7892"/>
              <w:tab w:val="right" w:pos="9026" w:leader="dot"/>
            </w:tabs>
            <w:rPr/>
          </w:pPr>
          <w:hyperlink w:anchor="__RefHeading___Toc774677_3406789950">
            <w:r>
              <w:rPr>
                <w:webHidden/>
                <w:rStyle w:val="IndexLink"/>
                <w:rtl w:val="true"/>
              </w:rPr>
              <w:t>وثاقة العباس بن عامر والعباس بن معروف</w:t>
            </w:r>
            <w:r>
              <w:rPr>
                <w:rStyle w:val="IndexLink"/>
                <w:rtl w:val="true"/>
              </w:rPr>
              <w:tab/>
            </w:r>
            <w:r>
              <w:rPr>
                <w:rStyle w:val="IndexLink"/>
              </w:rPr>
              <w:t>125</w:t>
            </w:r>
          </w:hyperlink>
        </w:p>
        <w:p>
          <w:pPr>
            <w:pStyle w:val="Contents5"/>
            <w:tabs>
              <w:tab w:val="clear" w:pos="7892"/>
              <w:tab w:val="right" w:pos="9026" w:leader="dot"/>
            </w:tabs>
            <w:rPr/>
          </w:pPr>
          <w:hyperlink w:anchor="__RefHeading___Toc774679_3406789950">
            <w:r>
              <w:rPr>
                <w:webHidden/>
                <w:rStyle w:val="IndexLink"/>
                <w:rtl w:val="true"/>
              </w:rPr>
              <w:t>إشارة إلی حال محمد بن الحسین</w:t>
            </w:r>
            <w:r>
              <w:rPr>
                <w:rStyle w:val="IndexLink"/>
                <w:rtl w:val="true"/>
              </w:rPr>
              <w:tab/>
            </w:r>
            <w:r>
              <w:rPr>
                <w:rStyle w:val="IndexLink"/>
              </w:rPr>
              <w:t>127</w:t>
            </w:r>
          </w:hyperlink>
        </w:p>
        <w:p>
          <w:pPr>
            <w:pStyle w:val="Contents5"/>
            <w:tabs>
              <w:tab w:val="clear" w:pos="7892"/>
              <w:tab w:val="right" w:pos="9026" w:leader="dot"/>
            </w:tabs>
            <w:rPr/>
          </w:pPr>
          <w:hyperlink w:anchor="__RefHeading___Toc774681_3406789950">
            <w:r>
              <w:rPr>
                <w:webHidden/>
                <w:rStyle w:val="IndexLink"/>
                <w:rtl w:val="true"/>
              </w:rPr>
              <w:t>بحث حول علی بن حدید</w:t>
            </w:r>
            <w:r>
              <w:rPr>
                <w:rStyle w:val="IndexLink"/>
                <w:rtl w:val="true"/>
              </w:rPr>
              <w:tab/>
            </w:r>
            <w:r>
              <w:rPr>
                <w:rStyle w:val="IndexLink"/>
              </w:rPr>
              <w:t>127</w:t>
            </w:r>
          </w:hyperlink>
        </w:p>
        <w:p>
          <w:pPr>
            <w:pStyle w:val="Contents5"/>
            <w:tabs>
              <w:tab w:val="clear" w:pos="7892"/>
              <w:tab w:val="right" w:pos="9026" w:leader="dot"/>
            </w:tabs>
            <w:rPr/>
          </w:pPr>
          <w:hyperlink w:anchor="__RefHeading___Toc774683_3406789950">
            <w:r>
              <w:rPr>
                <w:webHidden/>
                <w:rStyle w:val="IndexLink"/>
                <w:rtl w:val="true"/>
              </w:rPr>
              <w:t>مقدار الروایة</w:t>
            </w:r>
            <w:r>
              <w:rPr>
                <w:rStyle w:val="IndexLink"/>
                <w:rtl w:val="true"/>
              </w:rPr>
              <w:tab/>
            </w:r>
            <w:r>
              <w:rPr>
                <w:rStyle w:val="IndexLink"/>
              </w:rPr>
              <w:t>127</w:t>
            </w:r>
          </w:hyperlink>
        </w:p>
        <w:p>
          <w:pPr>
            <w:pStyle w:val="Contents5"/>
            <w:tabs>
              <w:tab w:val="clear" w:pos="7892"/>
              <w:tab w:val="right" w:pos="9026" w:leader="dot"/>
            </w:tabs>
            <w:rPr/>
          </w:pPr>
          <w:hyperlink w:anchor="__RefHeading___Toc774685_3406789950">
            <w:r>
              <w:rPr>
                <w:webHidden/>
                <w:rStyle w:val="IndexLink"/>
                <w:rtl w:val="true"/>
              </w:rPr>
              <w:t>حکم الماء إذا وقعت فیه فأرة أو جرذ أوصعوة</w:t>
            </w:r>
            <w:r>
              <w:rPr>
                <w:rStyle w:val="IndexLink"/>
                <w:rtl w:val="true"/>
              </w:rPr>
              <w:tab/>
            </w:r>
            <w:r>
              <w:rPr>
                <w:rStyle w:val="IndexLink"/>
              </w:rPr>
              <w:t>128</w:t>
            </w:r>
          </w:hyperlink>
        </w:p>
        <w:p>
          <w:pPr>
            <w:pStyle w:val="Contents5"/>
            <w:tabs>
              <w:tab w:val="clear" w:pos="7892"/>
              <w:tab w:val="right" w:pos="9026" w:leader="dot"/>
            </w:tabs>
            <w:rPr/>
          </w:pPr>
          <w:hyperlink w:anchor="__RefHeading___Toc774687_3406789950">
            <w:r>
              <w:rPr>
                <w:webHidden/>
                <w:rStyle w:val="IndexLink"/>
                <w:rtl w:val="true"/>
              </w:rPr>
              <w:t>بحث حول النسخ فی 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774689_3406789950">
            <w:r>
              <w:rPr>
                <w:webHidden/>
                <w:rStyle w:val="IndexLink"/>
                <w:rtl w:val="true"/>
              </w:rPr>
              <w:t>طریق الشیخ إلی الحسین بن سعید</w:t>
            </w:r>
            <w:r>
              <w:rPr>
                <w:rStyle w:val="IndexLink"/>
                <w:rtl w:val="true"/>
              </w:rPr>
              <w:tab/>
            </w:r>
            <w:r>
              <w:rPr>
                <w:rStyle w:val="IndexLink"/>
              </w:rPr>
              <w:t>130</w:t>
            </w:r>
          </w:hyperlink>
        </w:p>
        <w:p>
          <w:pPr>
            <w:pStyle w:val="Contents5"/>
            <w:tabs>
              <w:tab w:val="clear" w:pos="7892"/>
              <w:tab w:val="right" w:pos="9026" w:leader="dot"/>
            </w:tabs>
            <w:rPr/>
          </w:pPr>
          <w:hyperlink w:anchor="__RefHeading___Toc774691_3406789950">
            <w:r>
              <w:rPr>
                <w:webHidden/>
                <w:rStyle w:val="IndexLink"/>
                <w:rtl w:val="true"/>
              </w:rPr>
              <w:t>بحث حول أحمد بن عبدون</w:t>
            </w:r>
            <w:r>
              <w:rPr>
                <w:rStyle w:val="IndexLink"/>
                <w:rtl w:val="true"/>
              </w:rPr>
              <w:tab/>
            </w:r>
            <w:r>
              <w:rPr>
                <w:rStyle w:val="IndexLink"/>
              </w:rPr>
              <w:t>131</w:t>
            </w:r>
          </w:hyperlink>
        </w:p>
        <w:p>
          <w:pPr>
            <w:pStyle w:val="Contents5"/>
            <w:tabs>
              <w:tab w:val="clear" w:pos="7892"/>
              <w:tab w:val="right" w:pos="9026" w:leader="dot"/>
            </w:tabs>
            <w:rPr/>
          </w:pPr>
          <w:hyperlink w:anchor="__RefHeading___Toc774693_3406789950">
            <w:r>
              <w:rPr>
                <w:webHidden/>
                <w:rStyle w:val="IndexLink"/>
                <w:rtl w:val="true"/>
              </w:rPr>
              <w:t>إشارة إلی حال أبی الحسین بن أبی جید</w:t>
            </w:r>
            <w:r>
              <w:rPr>
                <w:rStyle w:val="IndexLink"/>
                <w:rtl w:val="true"/>
              </w:rPr>
              <w:tab/>
            </w:r>
            <w:r>
              <w:rPr>
                <w:rStyle w:val="IndexLink"/>
              </w:rPr>
              <w:t>131</w:t>
            </w:r>
          </w:hyperlink>
        </w:p>
        <w:p>
          <w:pPr>
            <w:pStyle w:val="Contents5"/>
            <w:tabs>
              <w:tab w:val="clear" w:pos="7892"/>
              <w:tab w:val="right" w:pos="9026" w:leader="dot"/>
            </w:tabs>
            <w:rPr/>
          </w:pPr>
          <w:hyperlink w:anchor="__RefHeading___Toc774695_3406789950">
            <w:r>
              <w:rPr>
                <w:webHidden/>
                <w:rStyle w:val="IndexLink"/>
                <w:rtl w:val="true"/>
              </w:rPr>
              <w:t>بحث حول عثمان بن عیسی</w:t>
            </w:r>
            <w:r>
              <w:rPr>
                <w:rStyle w:val="IndexLink"/>
                <w:rtl w:val="true"/>
              </w:rPr>
              <w:tab/>
            </w:r>
            <w:r>
              <w:rPr>
                <w:rStyle w:val="IndexLink"/>
              </w:rPr>
              <w:t>131</w:t>
            </w:r>
          </w:hyperlink>
        </w:p>
        <w:p>
          <w:pPr>
            <w:pStyle w:val="Contents5"/>
            <w:tabs>
              <w:tab w:val="clear" w:pos="7892"/>
              <w:tab w:val="right" w:pos="9026" w:leader="dot"/>
            </w:tabs>
            <w:rPr/>
          </w:pPr>
          <w:hyperlink w:anchor="__RefHeading___Toc774697_3406789950">
            <w:r>
              <w:rPr>
                <w:webHidden/>
                <w:rStyle w:val="IndexLink"/>
                <w:rtl w:val="true"/>
              </w:rPr>
              <w:t>بحث حول أبی بصیر</w:t>
            </w:r>
            <w:r>
              <w:rPr>
                <w:rStyle w:val="IndexLink"/>
                <w:rtl w:val="true"/>
              </w:rPr>
              <w:tab/>
            </w:r>
            <w:r>
              <w:rPr>
                <w:rStyle w:val="IndexLink"/>
              </w:rPr>
              <w:t>133</w:t>
            </w:r>
          </w:hyperlink>
        </w:p>
        <w:p>
          <w:pPr>
            <w:pStyle w:val="Contents5"/>
            <w:tabs>
              <w:tab w:val="clear" w:pos="7892"/>
              <w:tab w:val="right" w:pos="9026" w:leader="dot"/>
            </w:tabs>
            <w:rPr/>
          </w:pPr>
          <w:hyperlink w:anchor="__RefHeading___Toc774699_3406789950">
            <w:r>
              <w:rPr>
                <w:webHidden/>
                <w:rStyle w:val="IndexLink"/>
                <w:rtl w:val="true"/>
              </w:rPr>
              <w:t>الإضمار فی الحدیث</w:t>
            </w:r>
            <w:r>
              <w:rPr>
                <w:rStyle w:val="IndexLink"/>
                <w:rtl w:val="true"/>
              </w:rPr>
              <w:tab/>
            </w:r>
            <w:r>
              <w:rPr>
                <w:rStyle w:val="IndexLink"/>
              </w:rPr>
              <w:t>133</w:t>
            </w:r>
          </w:hyperlink>
        </w:p>
        <w:p>
          <w:pPr>
            <w:pStyle w:val="Contents5"/>
            <w:tabs>
              <w:tab w:val="clear" w:pos="7892"/>
              <w:tab w:val="right" w:pos="9026" w:leader="dot"/>
            </w:tabs>
            <w:rPr/>
          </w:pPr>
          <w:hyperlink w:anchor="__RefHeading___Toc774701_3406789950">
            <w:r>
              <w:rPr>
                <w:webHidden/>
                <w:rStyle w:val="IndexLink"/>
                <w:rtl w:val="true"/>
              </w:rPr>
              <w:t>دلالة خبر أبی بصیر علی نجاسة بول الحمار والبغل</w:t>
            </w:r>
            <w:r>
              <w:rPr>
                <w:rStyle w:val="IndexLink"/>
                <w:rtl w:val="true"/>
              </w:rPr>
              <w:tab/>
            </w:r>
            <w:r>
              <w:rPr>
                <w:rStyle w:val="IndexLink"/>
              </w:rPr>
              <w:t>134</w:t>
            </w:r>
          </w:hyperlink>
        </w:p>
        <w:p>
          <w:pPr>
            <w:pStyle w:val="Contents5"/>
            <w:tabs>
              <w:tab w:val="clear" w:pos="7892"/>
              <w:tab w:val="right" w:pos="9026" w:leader="dot"/>
            </w:tabs>
            <w:rPr/>
          </w:pPr>
          <w:hyperlink w:anchor="__RefHeading___Toc774703_3406789950">
            <w:r>
              <w:rPr>
                <w:webHidden/>
                <w:rStyle w:val="IndexLink"/>
                <w:rtl w:val="true"/>
              </w:rPr>
              <w:t>تغّیر الأوصاف الثلاثة المقتضیة لنجاسة الکرّ</w:t>
            </w:r>
            <w:r>
              <w:rPr>
                <w:rStyle w:val="IndexLink"/>
                <w:rtl w:val="true"/>
              </w:rPr>
              <w:tab/>
            </w:r>
            <w:r>
              <w:rPr>
                <w:rStyle w:val="IndexLink"/>
              </w:rPr>
              <w:t>134</w:t>
            </w:r>
          </w:hyperlink>
        </w:p>
        <w:p>
          <w:pPr>
            <w:pStyle w:val="Contents5"/>
            <w:tabs>
              <w:tab w:val="clear" w:pos="7892"/>
              <w:tab w:val="right" w:pos="9026" w:leader="dot"/>
            </w:tabs>
            <w:rPr/>
          </w:pPr>
          <w:hyperlink w:anchor="__RefHeading___Toc774705_3406789950">
            <w:r>
              <w:rPr>
                <w:webHidden/>
                <w:rStyle w:val="IndexLink"/>
                <w:rtl w:val="true"/>
              </w:rPr>
              <w:t>التغّیر التقدیری</w:t>
            </w:r>
            <w:r>
              <w:rPr>
                <w:rStyle w:val="IndexLink"/>
                <w:rtl w:val="true"/>
              </w:rPr>
              <w:tab/>
            </w:r>
            <w:r>
              <w:rPr>
                <w:rStyle w:val="IndexLink"/>
              </w:rPr>
              <w:t>135</w:t>
            </w:r>
          </w:hyperlink>
        </w:p>
        <w:p>
          <w:pPr>
            <w:pStyle w:val="Contents5"/>
            <w:tabs>
              <w:tab w:val="clear" w:pos="7892"/>
              <w:tab w:val="right" w:pos="9026" w:leader="dot"/>
            </w:tabs>
            <w:rPr/>
          </w:pPr>
          <w:hyperlink w:anchor="__RefHeading___Toc774707_3406789950">
            <w:r>
              <w:rPr>
                <w:webHidden/>
                <w:rStyle w:val="IndexLink"/>
                <w:rtl w:val="true"/>
              </w:rPr>
              <w:t>بحث حول محمدبن عیسی</w:t>
            </w:r>
            <w:r>
              <w:rPr>
                <w:rStyle w:val="IndexLink"/>
                <w:rtl w:val="true"/>
              </w:rPr>
              <w:tab/>
            </w:r>
            <w:r>
              <w:rPr>
                <w:rStyle w:val="IndexLink"/>
              </w:rPr>
              <w:t>136</w:t>
            </w:r>
          </w:hyperlink>
        </w:p>
        <w:p>
          <w:pPr>
            <w:pStyle w:val="Contents5"/>
            <w:tabs>
              <w:tab w:val="clear" w:pos="7892"/>
              <w:tab w:val="right" w:pos="9026" w:leader="dot"/>
            </w:tabs>
            <w:rPr/>
          </w:pPr>
          <w:hyperlink w:anchor="__RefHeading___Toc774709_3406789950">
            <w:r>
              <w:rPr>
                <w:webHidden/>
                <w:rStyle w:val="IndexLink"/>
                <w:rtl w:val="true"/>
              </w:rPr>
              <w:t>إشارة إلی حال عمار بن موسی</w:t>
            </w:r>
            <w:r>
              <w:rPr>
                <w:rStyle w:val="IndexLink"/>
                <w:rtl w:val="true"/>
              </w:rPr>
              <w:tab/>
            </w:r>
            <w:r>
              <w:rPr>
                <w:rStyle w:val="IndexLink"/>
              </w:rPr>
              <w:t>139</w:t>
            </w:r>
          </w:hyperlink>
        </w:p>
        <w:p>
          <w:pPr>
            <w:pStyle w:val="Contents5"/>
            <w:tabs>
              <w:tab w:val="clear" w:pos="7892"/>
              <w:tab w:val="right" w:pos="9026" w:leader="dot"/>
            </w:tabs>
            <w:rPr/>
          </w:pPr>
          <w:hyperlink w:anchor="__RefHeading___Toc774711_3406789950">
            <w:r>
              <w:rPr>
                <w:webHidden/>
                <w:rStyle w:val="IndexLink"/>
                <w:rtl w:val="true"/>
              </w:rPr>
              <w:t>إشارة إلی حال یاسین الضریر</w:t>
            </w:r>
            <w:r>
              <w:rPr>
                <w:rStyle w:val="IndexLink"/>
                <w:rtl w:val="true"/>
              </w:rPr>
              <w:tab/>
            </w:r>
            <w:r>
              <w:rPr>
                <w:rStyle w:val="IndexLink"/>
              </w:rPr>
              <w:t>144</w:t>
            </w:r>
          </w:hyperlink>
        </w:p>
        <w:p>
          <w:pPr>
            <w:pStyle w:val="Contents5"/>
            <w:tabs>
              <w:tab w:val="clear" w:pos="7892"/>
              <w:tab w:val="right" w:pos="9026" w:leader="dot"/>
            </w:tabs>
            <w:rPr/>
          </w:pPr>
          <w:hyperlink w:anchor="__RefHeading___Toc774713_3406789950">
            <w:r>
              <w:rPr>
                <w:webHidden/>
                <w:rStyle w:val="IndexLink"/>
                <w:rtl w:val="true"/>
              </w:rPr>
              <w:t>إشارة إلی حال أبی بصیر</w:t>
            </w:r>
            <w:r>
              <w:rPr>
                <w:rStyle w:val="IndexLink"/>
                <w:rtl w:val="true"/>
              </w:rPr>
              <w:tab/>
            </w:r>
            <w:r>
              <w:rPr>
                <w:rStyle w:val="IndexLink"/>
              </w:rPr>
              <w:t>144</w:t>
            </w:r>
          </w:hyperlink>
        </w:p>
        <w:p>
          <w:pPr>
            <w:pStyle w:val="Contents5"/>
            <w:tabs>
              <w:tab w:val="clear" w:pos="7892"/>
              <w:tab w:val="right" w:pos="9026" w:leader="dot"/>
            </w:tabs>
            <w:rPr/>
          </w:pPr>
          <w:hyperlink w:anchor="__RefHeading___Toc774715_3406789950">
            <w:r>
              <w:rPr>
                <w:webHidden/>
                <w:rStyle w:val="IndexLink"/>
                <w:rtl w:val="true"/>
              </w:rPr>
              <w:t>تغّیر الأوصاف</w:t>
            </w:r>
            <w:r>
              <w:rPr>
                <w:rStyle w:val="IndexLink"/>
                <w:rtl w:val="true"/>
              </w:rPr>
              <w:tab/>
            </w:r>
            <w:r>
              <w:rPr>
                <w:rStyle w:val="IndexLink"/>
              </w:rPr>
              <w:t>144</w:t>
            </w:r>
          </w:hyperlink>
        </w:p>
        <w:p>
          <w:pPr>
            <w:pStyle w:val="Contents5"/>
            <w:tabs>
              <w:tab w:val="clear" w:pos="7892"/>
              <w:tab w:val="right" w:pos="9026" w:leader="dot"/>
            </w:tabs>
            <w:rPr/>
          </w:pPr>
          <w:hyperlink w:anchor="__RefHeading___Toc774717_3406789950">
            <w:r>
              <w:rPr>
                <w:webHidden/>
                <w:rStyle w:val="IndexLink"/>
                <w:rtl w:val="true"/>
              </w:rPr>
              <w:t>بحث حول إبراهیم بن عمر الیمانی</w:t>
            </w:r>
            <w:r>
              <w:rPr>
                <w:rStyle w:val="IndexLink"/>
                <w:rtl w:val="true"/>
              </w:rPr>
              <w:tab/>
            </w:r>
            <w:r>
              <w:rPr>
                <w:rStyle w:val="IndexLink"/>
              </w:rPr>
              <w:t>145</w:t>
            </w:r>
          </w:hyperlink>
        </w:p>
        <w:p>
          <w:pPr>
            <w:pStyle w:val="Contents5"/>
            <w:tabs>
              <w:tab w:val="clear" w:pos="7892"/>
              <w:tab w:val="right" w:pos="9026" w:leader="dot"/>
            </w:tabs>
            <w:rPr/>
          </w:pPr>
          <w:hyperlink w:anchor="__RefHeading___Toc774719_3406789950">
            <w:r>
              <w:rPr>
                <w:webHidden/>
                <w:rStyle w:val="IndexLink"/>
                <w:rtl w:val="true"/>
              </w:rPr>
              <w:t>بحث حول ابن الغضائری</w:t>
            </w:r>
            <w:r>
              <w:rPr>
                <w:rStyle w:val="IndexLink"/>
                <w:rtl w:val="true"/>
              </w:rPr>
              <w:tab/>
            </w:r>
            <w:r>
              <w:rPr>
                <w:rStyle w:val="IndexLink"/>
              </w:rPr>
              <w:t>146</w:t>
            </w:r>
          </w:hyperlink>
        </w:p>
        <w:p>
          <w:pPr>
            <w:pStyle w:val="Contents5"/>
            <w:tabs>
              <w:tab w:val="clear" w:pos="7892"/>
              <w:tab w:val="right" w:pos="9026" w:leader="dot"/>
            </w:tabs>
            <w:rPr/>
          </w:pPr>
          <w:hyperlink w:anchor="__RefHeading___Toc774721_3406789950">
            <w:r>
              <w:rPr>
                <w:webHidden/>
                <w:rStyle w:val="IndexLink"/>
                <w:rtl w:val="true"/>
              </w:rPr>
              <w:t>بحث حول أبی خالد القماط</w:t>
            </w:r>
            <w:r>
              <w:rPr>
                <w:rStyle w:val="IndexLink"/>
                <w:rtl w:val="true"/>
              </w:rPr>
              <w:tab/>
            </w:r>
            <w:r>
              <w:rPr>
                <w:rStyle w:val="IndexLink"/>
              </w:rPr>
              <w:t>148</w:t>
            </w:r>
          </w:hyperlink>
        </w:p>
        <w:p>
          <w:pPr>
            <w:pStyle w:val="Contents5"/>
            <w:tabs>
              <w:tab w:val="clear" w:pos="7892"/>
              <w:tab w:val="right" w:pos="9026" w:leader="dot"/>
            </w:tabs>
            <w:rPr/>
          </w:pPr>
          <w:hyperlink w:anchor="__RefHeading___Toc774723_3406789950">
            <w:r>
              <w:rPr>
                <w:webHidden/>
                <w:rStyle w:val="IndexLink"/>
                <w:rtl w:val="true"/>
              </w:rPr>
              <w:t>بحث حول المکاتبة</w:t>
            </w:r>
            <w:r>
              <w:rPr>
                <w:rStyle w:val="IndexLink"/>
                <w:rtl w:val="true"/>
              </w:rPr>
              <w:tab/>
            </w:r>
            <w:r>
              <w:rPr>
                <w:rStyle w:val="IndexLink"/>
              </w:rPr>
              <w:t>150</w:t>
            </w:r>
          </w:hyperlink>
        </w:p>
        <w:p>
          <w:pPr>
            <w:pStyle w:val="Contents5"/>
            <w:tabs>
              <w:tab w:val="clear" w:pos="7892"/>
              <w:tab w:val="right" w:pos="9026" w:leader="dot"/>
            </w:tabs>
            <w:rPr/>
          </w:pPr>
          <w:hyperlink w:anchor="__RefHeading___Toc774725_3406789950">
            <w:r>
              <w:rPr>
                <w:webHidden/>
                <w:rStyle w:val="IndexLink"/>
                <w:rtl w:val="true"/>
              </w:rPr>
              <w:t>حکم ماء الغدیر الذی یستنجی ویغتسل فیه</w:t>
            </w:r>
            <w:r>
              <w:rPr>
                <w:rStyle w:val="IndexLink"/>
                <w:rtl w:val="true"/>
              </w:rPr>
              <w:tab/>
            </w:r>
            <w:r>
              <w:rPr>
                <w:rStyle w:val="IndexLink"/>
              </w:rPr>
              <w:t>151</w:t>
            </w:r>
          </w:hyperlink>
        </w:p>
        <w:p>
          <w:pPr>
            <w:pStyle w:val="Contents4"/>
            <w:tabs>
              <w:tab w:val="clear" w:pos="8176"/>
              <w:tab w:val="right" w:pos="9026" w:leader="dot"/>
            </w:tabs>
            <w:rPr/>
          </w:pPr>
          <w:hyperlink w:anchor="__RefHeading___Toc774727_3406789950">
            <w:r>
              <w:rPr>
                <w:webHidden/>
                <w:rStyle w:val="IndexLink"/>
                <w:rtl w:val="true"/>
              </w:rPr>
              <w:t>کمیّة الکرّ</w:t>
            </w:r>
            <w:r>
              <w:rPr>
                <w:rStyle w:val="IndexLink"/>
                <w:rtl w:val="true"/>
              </w:rPr>
              <w:tab/>
            </w:r>
            <w:r>
              <w:rPr>
                <w:rStyle w:val="IndexLink"/>
              </w:rPr>
              <w:t>152</w:t>
            </w:r>
          </w:hyperlink>
        </w:p>
        <w:p>
          <w:pPr>
            <w:pStyle w:val="Contents5"/>
            <w:tabs>
              <w:tab w:val="clear" w:pos="7892"/>
              <w:tab w:val="right" w:pos="9026" w:leader="dot"/>
            </w:tabs>
            <w:rPr/>
          </w:pPr>
          <w:hyperlink w:anchor="__RefHeading___Toc774729_3406789950">
            <w:r>
              <w:rPr>
                <w:webHidden/>
                <w:rStyle w:val="IndexLink"/>
                <w:rtl w:val="true"/>
              </w:rPr>
              <w:t>بحث حول أحمد بن محمد بن یحیی</w:t>
            </w:r>
            <w:r>
              <w:rPr>
                <w:rStyle w:val="IndexLink"/>
                <w:rtl w:val="true"/>
              </w:rPr>
              <w:tab/>
            </w:r>
            <w:r>
              <w:rPr>
                <w:rStyle w:val="IndexLink"/>
              </w:rPr>
              <w:t>152</w:t>
            </w:r>
          </w:hyperlink>
        </w:p>
        <w:p>
          <w:pPr>
            <w:pStyle w:val="Contents5"/>
            <w:tabs>
              <w:tab w:val="clear" w:pos="7892"/>
              <w:tab w:val="right" w:pos="9026" w:leader="dot"/>
            </w:tabs>
            <w:rPr/>
          </w:pPr>
          <w:hyperlink w:anchor="__RefHeading___Toc774731_3406789950">
            <w:r>
              <w:rPr>
                <w:webHidden/>
                <w:rStyle w:val="IndexLink"/>
                <w:rtl w:val="true"/>
              </w:rPr>
              <w:t>أبعاد الکّر بالذراع والشبر</w:t>
            </w:r>
            <w:r>
              <w:rPr>
                <w:rStyle w:val="IndexLink"/>
                <w:rtl w:val="true"/>
              </w:rPr>
              <w:tab/>
            </w:r>
            <w:r>
              <w:rPr>
                <w:rStyle w:val="IndexLink"/>
              </w:rPr>
              <w:t>154</w:t>
            </w:r>
          </w:hyperlink>
        </w:p>
        <w:p>
          <w:pPr>
            <w:pStyle w:val="Contents5"/>
            <w:tabs>
              <w:tab w:val="clear" w:pos="7892"/>
              <w:tab w:val="right" w:pos="9026" w:leader="dot"/>
            </w:tabs>
            <w:rPr/>
          </w:pPr>
          <w:hyperlink w:anchor="__RefHeading___Toc774733_3406789950">
            <w:r>
              <w:rPr>
                <w:webHidden/>
                <w:rStyle w:val="IndexLink"/>
                <w:rtl w:val="true"/>
              </w:rPr>
              <w:t>بحث حول محمد بن خالد البرقی</w:t>
            </w:r>
            <w:r>
              <w:rPr>
                <w:rStyle w:val="IndexLink"/>
                <w:rtl w:val="true"/>
              </w:rPr>
              <w:tab/>
            </w:r>
            <w:r>
              <w:rPr>
                <w:rStyle w:val="IndexLink"/>
              </w:rPr>
              <w:t>155</w:t>
            </w:r>
          </w:hyperlink>
        </w:p>
        <w:p>
          <w:pPr>
            <w:pStyle w:val="Contents5"/>
            <w:tabs>
              <w:tab w:val="clear" w:pos="7892"/>
              <w:tab w:val="right" w:pos="9026" w:leader="dot"/>
            </w:tabs>
            <w:rPr/>
          </w:pPr>
          <w:hyperlink w:anchor="__RefHeading___Toc774735_3406789950">
            <w:r>
              <w:rPr>
                <w:webHidden/>
                <w:rStyle w:val="IndexLink"/>
                <w:rtl w:val="true"/>
              </w:rPr>
              <w:t>روایة ابن مسکان عن أبی بصیر</w:t>
            </w:r>
            <w:r>
              <w:rPr>
                <w:rStyle w:val="IndexLink"/>
                <w:rtl w:val="true"/>
              </w:rPr>
              <w:tab/>
            </w:r>
            <w:r>
              <w:rPr>
                <w:rStyle w:val="IndexLink"/>
              </w:rPr>
              <w:t>157</w:t>
            </w:r>
          </w:hyperlink>
        </w:p>
        <w:p>
          <w:pPr>
            <w:pStyle w:val="Contents5"/>
            <w:tabs>
              <w:tab w:val="clear" w:pos="7892"/>
              <w:tab w:val="right" w:pos="9026" w:leader="dot"/>
            </w:tabs>
            <w:rPr/>
          </w:pPr>
          <w:hyperlink w:anchor="__RefHeading___Toc774737_3406789950">
            <w:r>
              <w:rPr>
                <w:webHidden/>
                <w:rStyle w:val="IndexLink"/>
                <w:rtl w:val="true"/>
              </w:rPr>
              <w:t>أبعاد الکّر عند المتأخرین</w:t>
            </w:r>
            <w:r>
              <w:rPr>
                <w:rStyle w:val="IndexLink"/>
                <w:rtl w:val="true"/>
              </w:rPr>
              <w:tab/>
            </w:r>
            <w:r>
              <w:rPr>
                <w:rStyle w:val="IndexLink"/>
              </w:rPr>
              <w:t>158</w:t>
            </w:r>
          </w:hyperlink>
        </w:p>
        <w:p>
          <w:pPr>
            <w:pStyle w:val="Contents5"/>
            <w:tabs>
              <w:tab w:val="clear" w:pos="7892"/>
              <w:tab w:val="right" w:pos="9026" w:leader="dot"/>
            </w:tabs>
            <w:rPr/>
          </w:pPr>
          <w:hyperlink w:anchor="__RefHeading___Toc774739_3406789950">
            <w:r>
              <w:rPr>
                <w:webHidden/>
                <w:rStyle w:val="IndexLink"/>
                <w:rtl w:val="true"/>
              </w:rPr>
              <w:t>الکریّة شرط لعدم النفعال الماء بالملاقاة</w:t>
            </w:r>
            <w:r>
              <w:rPr>
                <w:rStyle w:val="IndexLink"/>
                <w:rtl w:val="true"/>
              </w:rPr>
              <w:tab/>
            </w:r>
            <w:r>
              <w:rPr>
                <w:rStyle w:val="IndexLink"/>
              </w:rPr>
              <w:t>160</w:t>
            </w:r>
          </w:hyperlink>
        </w:p>
        <w:p>
          <w:pPr>
            <w:pStyle w:val="Contents5"/>
            <w:tabs>
              <w:tab w:val="clear" w:pos="7892"/>
              <w:tab w:val="right" w:pos="9026" w:leader="dot"/>
            </w:tabs>
            <w:rPr/>
          </w:pPr>
          <w:hyperlink w:anchor="__RefHeading___Toc774741_3406789950">
            <w:r>
              <w:rPr>
                <w:webHidden/>
                <w:rStyle w:val="IndexLink"/>
                <w:rtl w:val="true"/>
              </w:rPr>
              <w:t>طریق الشیخ إلی محمد بن أحمد بن یحیی</w:t>
            </w:r>
            <w:r>
              <w:rPr>
                <w:rStyle w:val="IndexLink"/>
                <w:rtl w:val="true"/>
              </w:rPr>
              <w:tab/>
            </w:r>
            <w:r>
              <w:rPr>
                <w:rStyle w:val="IndexLink"/>
              </w:rPr>
              <w:t>161</w:t>
            </w:r>
          </w:hyperlink>
        </w:p>
        <w:p>
          <w:pPr>
            <w:pStyle w:val="Contents5"/>
            <w:tabs>
              <w:tab w:val="clear" w:pos="7892"/>
              <w:tab w:val="right" w:pos="9026" w:leader="dot"/>
            </w:tabs>
            <w:rPr/>
          </w:pPr>
          <w:hyperlink w:anchor="__RefHeading___Toc774743_3406789950">
            <w:r>
              <w:rPr>
                <w:webHidden/>
                <w:rStyle w:val="IndexLink"/>
                <w:rtl w:val="true"/>
              </w:rPr>
              <w:t>بحث حول مراسیل ابن أبی عمیر</w:t>
            </w:r>
            <w:r>
              <w:rPr>
                <w:rStyle w:val="IndexLink"/>
                <w:rtl w:val="true"/>
              </w:rPr>
              <w:tab/>
            </w:r>
            <w:r>
              <w:rPr>
                <w:rStyle w:val="IndexLink"/>
              </w:rPr>
              <w:t>162</w:t>
            </w:r>
          </w:hyperlink>
        </w:p>
        <w:p>
          <w:pPr>
            <w:pStyle w:val="Contents5"/>
            <w:tabs>
              <w:tab w:val="clear" w:pos="7892"/>
              <w:tab w:val="right" w:pos="9026" w:leader="dot"/>
            </w:tabs>
            <w:rPr/>
          </w:pPr>
          <w:hyperlink w:anchor="__RefHeading___Toc774745_3406789950">
            <w:r>
              <w:rPr>
                <w:webHidden/>
                <w:rStyle w:val="IndexLink"/>
                <w:rtl w:val="true"/>
              </w:rPr>
              <w:t>کمّیة الکرّ بالوزن</w:t>
            </w:r>
            <w:r>
              <w:rPr>
                <w:rStyle w:val="IndexLink"/>
                <w:rtl w:val="true"/>
              </w:rPr>
              <w:tab/>
            </w:r>
            <w:r>
              <w:rPr>
                <w:rStyle w:val="IndexLink"/>
              </w:rPr>
              <w:t>163</w:t>
            </w:r>
          </w:hyperlink>
        </w:p>
        <w:p>
          <w:pPr>
            <w:pStyle w:val="Contents5"/>
            <w:tabs>
              <w:tab w:val="clear" w:pos="7892"/>
              <w:tab w:val="right" w:pos="9026" w:leader="dot"/>
            </w:tabs>
            <w:rPr/>
          </w:pPr>
          <w:hyperlink w:anchor="__RefHeading___Toc774747_3406789950">
            <w:r>
              <w:rPr>
                <w:webHidden/>
                <w:rStyle w:val="IndexLink"/>
                <w:rtl w:val="true"/>
              </w:rPr>
              <w:t>طریق الشیخ إلی محمد بن أبی عمیر</w:t>
            </w:r>
            <w:r>
              <w:rPr>
                <w:rStyle w:val="IndexLink"/>
                <w:rtl w:val="true"/>
              </w:rPr>
              <w:tab/>
            </w:r>
            <w:r>
              <w:rPr>
                <w:rStyle w:val="IndexLink"/>
              </w:rPr>
              <w:t>166</w:t>
            </w:r>
          </w:hyperlink>
        </w:p>
        <w:p>
          <w:pPr>
            <w:pStyle w:val="Contents5"/>
            <w:tabs>
              <w:tab w:val="clear" w:pos="7892"/>
              <w:tab w:val="right" w:pos="9026" w:leader="dot"/>
            </w:tabs>
            <w:rPr/>
          </w:pPr>
          <w:hyperlink w:anchor="__RefHeading___Toc774749_3406789950">
            <w:r>
              <w:rPr>
                <w:webHidden/>
                <w:rStyle w:val="IndexLink"/>
                <w:rtl w:val="true"/>
              </w:rPr>
              <w:t>عدم وثاقة جعفر بن محمد العلوی</w:t>
            </w:r>
            <w:r>
              <w:rPr>
                <w:rStyle w:val="IndexLink"/>
                <w:rtl w:val="true"/>
              </w:rPr>
              <w:tab/>
            </w:r>
            <w:r>
              <w:rPr>
                <w:rStyle w:val="IndexLink"/>
              </w:rPr>
              <w:t>166</w:t>
            </w:r>
          </w:hyperlink>
        </w:p>
        <w:p>
          <w:pPr>
            <w:pStyle w:val="Contents5"/>
            <w:tabs>
              <w:tab w:val="clear" w:pos="7892"/>
              <w:tab w:val="right" w:pos="9026" w:leader="dot"/>
            </w:tabs>
            <w:rPr/>
          </w:pPr>
          <w:hyperlink w:anchor="__RefHeading___Toc774751_3406789950">
            <w:r>
              <w:rPr>
                <w:webHidden/>
                <w:rStyle w:val="IndexLink"/>
                <w:rtl w:val="true"/>
              </w:rPr>
              <w:t>طریق الشیخ إلی محمد بن علی بن محبوب</w:t>
            </w:r>
            <w:r>
              <w:rPr>
                <w:rStyle w:val="IndexLink"/>
                <w:rtl w:val="true"/>
              </w:rPr>
              <w:tab/>
            </w:r>
            <w:r>
              <w:rPr>
                <w:rStyle w:val="IndexLink"/>
              </w:rPr>
              <w:t>167</w:t>
            </w:r>
          </w:hyperlink>
        </w:p>
        <w:p>
          <w:pPr>
            <w:pStyle w:val="Contents5"/>
            <w:tabs>
              <w:tab w:val="clear" w:pos="7892"/>
              <w:tab w:val="right" w:pos="9026" w:leader="dot"/>
            </w:tabs>
            <w:rPr/>
          </w:pPr>
          <w:hyperlink w:anchor="__RefHeading___Toc774753_3406789950">
            <w:r>
              <w:rPr>
                <w:webHidden/>
                <w:rStyle w:val="IndexLink"/>
                <w:rtl w:val="true"/>
              </w:rPr>
              <w:t>تعیین الأرطال الواردة فی کمّیة الکّر</w:t>
            </w:r>
            <w:r>
              <w:rPr>
                <w:rStyle w:val="IndexLink"/>
                <w:rtl w:val="true"/>
              </w:rPr>
              <w:tab/>
            </w:r>
            <w:r>
              <w:rPr>
                <w:rStyle w:val="IndexLink"/>
              </w:rPr>
              <w:t>167</w:t>
            </w:r>
          </w:hyperlink>
        </w:p>
        <w:p>
          <w:pPr>
            <w:pStyle w:val="Contents4"/>
            <w:tabs>
              <w:tab w:val="clear" w:pos="8176"/>
              <w:tab w:val="right" w:pos="9026" w:leader="dot"/>
            </w:tabs>
            <w:rPr/>
          </w:pPr>
          <w:hyperlink w:anchor="__RefHeading___Toc774755_3406789950">
            <w:r>
              <w:rPr>
                <w:webHidden/>
                <w:rStyle w:val="IndexLink"/>
                <w:rtl w:val="true"/>
              </w:rPr>
              <w:t>حکم الماء الکثیر إذا تغیّر أحد أوصافه</w:t>
            </w:r>
            <w:r>
              <w:rPr>
                <w:rStyle w:val="IndexLink"/>
                <w:rtl w:val="true"/>
              </w:rPr>
              <w:tab/>
            </w:r>
            <w:r>
              <w:rPr>
                <w:rStyle w:val="IndexLink"/>
              </w:rPr>
              <w:t>170</w:t>
            </w:r>
          </w:hyperlink>
        </w:p>
        <w:p>
          <w:pPr>
            <w:pStyle w:val="Contents5"/>
            <w:tabs>
              <w:tab w:val="clear" w:pos="7892"/>
              <w:tab w:val="right" w:pos="9026" w:leader="dot"/>
            </w:tabs>
            <w:rPr/>
          </w:pPr>
          <w:hyperlink w:anchor="__RefHeading___Toc774757_3406789950">
            <w:r>
              <w:rPr>
                <w:webHidden/>
                <w:rStyle w:val="IndexLink"/>
                <w:rtl w:val="true"/>
              </w:rPr>
              <w:t>بحث رجالی حول سماعة</w:t>
            </w:r>
            <w:r>
              <w:rPr>
                <w:rStyle w:val="IndexLink"/>
                <w:rtl w:val="true"/>
              </w:rPr>
              <w:tab/>
            </w:r>
            <w:r>
              <w:rPr>
                <w:rStyle w:val="IndexLink"/>
              </w:rPr>
              <w:t>170</w:t>
            </w:r>
          </w:hyperlink>
        </w:p>
        <w:p>
          <w:pPr>
            <w:pStyle w:val="Contents5"/>
            <w:tabs>
              <w:tab w:val="clear" w:pos="7892"/>
              <w:tab w:val="right" w:pos="9026" w:leader="dot"/>
            </w:tabs>
            <w:rPr/>
          </w:pPr>
          <w:hyperlink w:anchor="__RefHeading___Toc774759_3406789950">
            <w:r>
              <w:rPr>
                <w:webHidden/>
                <w:rStyle w:val="IndexLink"/>
                <w:rtl w:val="true"/>
              </w:rPr>
              <w:t>بحث حول محمد بن قولویه</w:t>
            </w:r>
            <w:r>
              <w:rPr>
                <w:rStyle w:val="IndexLink"/>
                <w:rtl w:val="true"/>
              </w:rPr>
              <w:tab/>
            </w:r>
            <w:r>
              <w:rPr>
                <w:rStyle w:val="IndexLink"/>
              </w:rPr>
              <w:t>174</w:t>
            </w:r>
          </w:hyperlink>
        </w:p>
        <w:p>
          <w:pPr>
            <w:pStyle w:val="Contents5"/>
            <w:tabs>
              <w:tab w:val="clear" w:pos="7892"/>
              <w:tab w:val="right" w:pos="9026" w:leader="dot"/>
            </w:tabs>
            <w:rPr/>
          </w:pPr>
          <w:hyperlink w:anchor="__RefHeading___Toc774761_3406789950">
            <w:r>
              <w:rPr>
                <w:webHidden/>
                <w:rStyle w:val="IndexLink"/>
                <w:rtl w:val="true"/>
              </w:rPr>
              <w:t>بحث حول الفاظ التعدیل</w:t>
            </w:r>
            <w:r>
              <w:rPr>
                <w:rStyle w:val="IndexLink"/>
                <w:rtl w:val="true"/>
              </w:rPr>
              <w:tab/>
            </w:r>
            <w:r>
              <w:rPr>
                <w:rStyle w:val="IndexLink"/>
              </w:rPr>
              <w:t>175</w:t>
            </w:r>
          </w:hyperlink>
        </w:p>
        <w:p>
          <w:pPr>
            <w:pStyle w:val="Contents5"/>
            <w:tabs>
              <w:tab w:val="clear" w:pos="7892"/>
              <w:tab w:val="right" w:pos="9026" w:leader="dot"/>
            </w:tabs>
            <w:rPr/>
          </w:pPr>
          <w:hyperlink w:anchor="__RefHeading___Toc774763_3406789950">
            <w:r>
              <w:rPr>
                <w:webHidden/>
                <w:rStyle w:val="IndexLink"/>
                <w:rtl w:val="true"/>
              </w:rPr>
              <w:t>اعتبار اللون</w:t>
            </w:r>
            <w:r>
              <w:rPr>
                <w:rStyle w:val="IndexLink"/>
                <w:rtl w:val="true"/>
              </w:rPr>
              <w:tab/>
            </w:r>
            <w:r>
              <w:rPr>
                <w:rStyle w:val="IndexLink"/>
              </w:rPr>
              <w:t>176</w:t>
            </w:r>
          </w:hyperlink>
        </w:p>
        <w:p>
          <w:pPr>
            <w:pStyle w:val="Contents5"/>
            <w:tabs>
              <w:tab w:val="clear" w:pos="7892"/>
              <w:tab w:val="right" w:pos="9026" w:leader="dot"/>
            </w:tabs>
            <w:rPr/>
          </w:pPr>
          <w:hyperlink w:anchor="__RefHeading___Toc774765_3406789950">
            <w:r>
              <w:rPr>
                <w:webHidden/>
                <w:rStyle w:val="IndexLink"/>
                <w:rtl w:val="true"/>
              </w:rPr>
              <w:t>تغیّر الماء بمجاورة النجاسة</w:t>
            </w:r>
            <w:r>
              <w:rPr>
                <w:rStyle w:val="IndexLink"/>
                <w:rtl w:val="true"/>
              </w:rPr>
              <w:tab/>
            </w:r>
            <w:r>
              <w:rPr>
                <w:rStyle w:val="IndexLink"/>
              </w:rPr>
              <w:t>177</w:t>
            </w:r>
          </w:hyperlink>
        </w:p>
        <w:p>
          <w:pPr>
            <w:pStyle w:val="Contents5"/>
            <w:tabs>
              <w:tab w:val="clear" w:pos="7892"/>
              <w:tab w:val="right" w:pos="9026" w:leader="dot"/>
            </w:tabs>
            <w:rPr/>
          </w:pPr>
          <w:hyperlink w:anchor="__RefHeading___Toc774767_3406789950">
            <w:r>
              <w:rPr>
                <w:webHidden/>
                <w:rStyle w:val="IndexLink"/>
                <w:rtl w:val="true"/>
              </w:rPr>
              <w:t>تغیّر الماء الآجن</w:t>
            </w:r>
            <w:r>
              <w:rPr>
                <w:rStyle w:val="IndexLink"/>
                <w:rtl w:val="true"/>
              </w:rPr>
              <w:tab/>
            </w:r>
            <w:r>
              <w:rPr>
                <w:rStyle w:val="IndexLink"/>
              </w:rPr>
              <w:t>178</w:t>
            </w:r>
          </w:hyperlink>
        </w:p>
        <w:p>
          <w:pPr>
            <w:pStyle w:val="Contents5"/>
            <w:tabs>
              <w:tab w:val="clear" w:pos="7892"/>
              <w:tab w:val="right" w:pos="9026" w:leader="dot"/>
            </w:tabs>
            <w:rPr/>
          </w:pPr>
          <w:hyperlink w:anchor="__RefHeading___Toc774769_3406789950">
            <w:r>
              <w:rPr>
                <w:webHidden/>
                <w:rStyle w:val="IndexLink"/>
                <w:rtl w:val="true"/>
              </w:rPr>
              <w:t>معنی الکراهة فی العبادات</w:t>
            </w:r>
            <w:r>
              <w:rPr>
                <w:rStyle w:val="IndexLink"/>
                <w:rtl w:val="true"/>
              </w:rPr>
              <w:tab/>
            </w:r>
            <w:r>
              <w:rPr>
                <w:rStyle w:val="IndexLink"/>
              </w:rPr>
              <w:t>179</w:t>
            </w:r>
          </w:hyperlink>
        </w:p>
        <w:p>
          <w:pPr>
            <w:pStyle w:val="Contents4"/>
            <w:tabs>
              <w:tab w:val="clear" w:pos="8176"/>
              <w:tab w:val="right" w:pos="9026" w:leader="dot"/>
            </w:tabs>
            <w:rPr/>
          </w:pPr>
          <w:hyperlink w:anchor="__RefHeading___Toc774771_3406789950">
            <w:r>
              <w:rPr>
                <w:webHidden/>
                <w:rStyle w:val="IndexLink"/>
                <w:rtl w:val="true"/>
              </w:rPr>
              <w:t>البول فی الماء الجاری</w:t>
            </w:r>
            <w:r>
              <w:rPr>
                <w:rStyle w:val="IndexLink"/>
                <w:rtl w:val="true"/>
              </w:rPr>
              <w:tab/>
            </w:r>
            <w:r>
              <w:rPr>
                <w:rStyle w:val="IndexLink"/>
              </w:rPr>
              <w:t>179</w:t>
            </w:r>
          </w:hyperlink>
        </w:p>
        <w:p>
          <w:pPr>
            <w:pStyle w:val="Contents5"/>
            <w:tabs>
              <w:tab w:val="clear" w:pos="7892"/>
              <w:tab w:val="right" w:pos="9026" w:leader="dot"/>
            </w:tabs>
            <w:rPr/>
          </w:pPr>
          <w:hyperlink w:anchor="__RefHeading___Toc774773_340678995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774775_3406789950">
            <w:r>
              <w:rPr>
                <w:webHidden/>
                <w:rStyle w:val="IndexLink"/>
                <w:rtl w:val="true"/>
              </w:rPr>
              <w:t>بحث حول ابن سنان</w:t>
            </w:r>
            <w:r>
              <w:rPr>
                <w:rStyle w:val="IndexLink"/>
                <w:rtl w:val="true"/>
              </w:rPr>
              <w:tab/>
            </w:r>
            <w:r>
              <w:rPr>
                <w:rStyle w:val="IndexLink"/>
              </w:rPr>
              <w:t>181</w:t>
            </w:r>
          </w:hyperlink>
        </w:p>
        <w:p>
          <w:pPr>
            <w:pStyle w:val="Contents5"/>
            <w:tabs>
              <w:tab w:val="clear" w:pos="7892"/>
              <w:tab w:val="right" w:pos="9026" w:leader="dot"/>
            </w:tabs>
            <w:rPr/>
          </w:pPr>
          <w:hyperlink w:anchor="__RefHeading___Toc774777_3406789950">
            <w:r>
              <w:rPr>
                <w:webHidden/>
                <w:rStyle w:val="IndexLink"/>
                <w:rtl w:val="true"/>
              </w:rPr>
              <w:t>بحث حول عنبسة بن مصعب</w:t>
            </w:r>
            <w:r>
              <w:rPr>
                <w:rStyle w:val="IndexLink"/>
                <w:rtl w:val="true"/>
              </w:rPr>
              <w:tab/>
            </w:r>
            <w:r>
              <w:rPr>
                <w:rStyle w:val="IndexLink"/>
              </w:rPr>
              <w:t>182</w:t>
            </w:r>
          </w:hyperlink>
        </w:p>
        <w:p>
          <w:pPr>
            <w:pStyle w:val="Contents5"/>
            <w:tabs>
              <w:tab w:val="clear" w:pos="7892"/>
              <w:tab w:val="right" w:pos="9026" w:leader="dot"/>
            </w:tabs>
            <w:rPr/>
          </w:pPr>
          <w:hyperlink w:anchor="__RefHeading___Toc774779_3406789950">
            <w:r>
              <w:rPr>
                <w:webHidden/>
                <w:rStyle w:val="IndexLink"/>
                <w:rtl w:val="true"/>
              </w:rPr>
              <w:t>بحث حول ربعی</w:t>
            </w:r>
            <w:r>
              <w:rPr>
                <w:rStyle w:val="IndexLink"/>
                <w:rtl w:val="true"/>
              </w:rPr>
              <w:tab/>
            </w:r>
            <w:r>
              <w:rPr>
                <w:rStyle w:val="IndexLink"/>
              </w:rPr>
              <w:t>183</w:t>
            </w:r>
          </w:hyperlink>
        </w:p>
        <w:p>
          <w:pPr>
            <w:pStyle w:val="Contents5"/>
            <w:tabs>
              <w:tab w:val="clear" w:pos="7892"/>
              <w:tab w:val="right" w:pos="9026" w:leader="dot"/>
            </w:tabs>
            <w:rPr/>
          </w:pPr>
          <w:hyperlink w:anchor="__RefHeading___Toc774781_3406789950">
            <w:r>
              <w:rPr>
                <w:webHidden/>
                <w:rStyle w:val="IndexLink"/>
                <w:rtl w:val="true"/>
              </w:rPr>
              <w:t>حکم البول فی الماء الراکد</w:t>
            </w:r>
            <w:r>
              <w:rPr>
                <w:rStyle w:val="IndexLink"/>
                <w:rtl w:val="true"/>
              </w:rPr>
              <w:tab/>
            </w:r>
            <w:r>
              <w:rPr>
                <w:rStyle w:val="IndexLink"/>
              </w:rPr>
              <w:t>184</w:t>
            </w:r>
          </w:hyperlink>
        </w:p>
        <w:p>
          <w:pPr>
            <w:pStyle w:val="Contents5"/>
            <w:tabs>
              <w:tab w:val="clear" w:pos="7892"/>
              <w:tab w:val="right" w:pos="9026" w:leader="dot"/>
            </w:tabs>
            <w:rPr/>
          </w:pPr>
          <w:hyperlink w:anchor="__RefHeading___Toc774783_3406789950">
            <w:r>
              <w:rPr>
                <w:webHidden/>
                <w:rStyle w:val="IndexLink"/>
                <w:rtl w:val="true"/>
              </w:rPr>
              <w:t>ابن بکیر فطحی ثقة</w:t>
            </w:r>
            <w:r>
              <w:rPr>
                <w:rStyle w:val="IndexLink"/>
                <w:rtl w:val="true"/>
              </w:rPr>
              <w:tab/>
            </w:r>
            <w:r>
              <w:rPr>
                <w:rStyle w:val="IndexLink"/>
              </w:rPr>
              <w:t>185</w:t>
            </w:r>
          </w:hyperlink>
        </w:p>
        <w:p>
          <w:pPr>
            <w:pStyle w:val="Contents5"/>
            <w:tabs>
              <w:tab w:val="clear" w:pos="7892"/>
              <w:tab w:val="right" w:pos="9026" w:leader="dot"/>
            </w:tabs>
            <w:rPr/>
          </w:pPr>
          <w:hyperlink w:anchor="__RefHeading___Toc774785_3406789950">
            <w:r>
              <w:rPr>
                <w:webHidden/>
                <w:rStyle w:val="IndexLink"/>
                <w:rtl w:val="true"/>
              </w:rPr>
              <w:t>علی بن الریان ثقة</w:t>
            </w:r>
            <w:r>
              <w:rPr>
                <w:rStyle w:val="IndexLink"/>
                <w:rtl w:val="true"/>
              </w:rPr>
              <w:tab/>
            </w:r>
            <w:r>
              <w:rPr>
                <w:rStyle w:val="IndexLink"/>
              </w:rPr>
              <w:t>186</w:t>
            </w:r>
          </w:hyperlink>
        </w:p>
        <w:p>
          <w:pPr>
            <w:pStyle w:val="Contents5"/>
            <w:tabs>
              <w:tab w:val="clear" w:pos="7892"/>
              <w:tab w:val="right" w:pos="9026" w:leader="dot"/>
            </w:tabs>
            <w:rPr/>
          </w:pPr>
          <w:hyperlink w:anchor="__RefHeading___Toc774787_3406789950">
            <w:r>
              <w:rPr>
                <w:webHidden/>
                <w:rStyle w:val="IndexLink"/>
                <w:rtl w:val="true"/>
              </w:rPr>
              <w:t>الحسن مشترک بین جماعة</w:t>
            </w:r>
            <w:r>
              <w:rPr>
                <w:rStyle w:val="IndexLink"/>
                <w:rtl w:val="true"/>
              </w:rPr>
              <w:tab/>
            </w:r>
            <w:r>
              <w:rPr>
                <w:rStyle w:val="IndexLink"/>
              </w:rPr>
              <w:t>186</w:t>
            </w:r>
          </w:hyperlink>
        </w:p>
        <w:p>
          <w:pPr>
            <w:pStyle w:val="Contents5"/>
            <w:tabs>
              <w:tab w:val="clear" w:pos="7892"/>
              <w:tab w:val="right" w:pos="9026" w:leader="dot"/>
            </w:tabs>
            <w:rPr/>
          </w:pPr>
          <w:hyperlink w:anchor="__RefHeading___Toc774789_3406789950">
            <w:r>
              <w:rPr>
                <w:webHidden/>
                <w:rStyle w:val="IndexLink"/>
                <w:rtl w:val="true"/>
              </w:rPr>
              <w:t>مسمع مجهول</w:t>
            </w:r>
            <w:r>
              <w:rPr>
                <w:rStyle w:val="IndexLink"/>
                <w:rtl w:val="true"/>
              </w:rPr>
              <w:tab/>
            </w:r>
            <w:r>
              <w:rPr>
                <w:rStyle w:val="IndexLink"/>
              </w:rPr>
              <w:t>187</w:t>
            </w:r>
          </w:hyperlink>
        </w:p>
        <w:p>
          <w:pPr>
            <w:pStyle w:val="Contents5"/>
            <w:tabs>
              <w:tab w:val="clear" w:pos="7892"/>
              <w:tab w:val="right" w:pos="9026" w:leader="dot"/>
            </w:tabs>
            <w:rPr/>
          </w:pPr>
          <w:hyperlink w:anchor="__RefHeading___Toc774791_3406789950">
            <w:r>
              <w:rPr>
                <w:webHidden/>
                <w:rStyle w:val="IndexLink"/>
                <w:rtl w:val="true"/>
              </w:rPr>
              <w:t>حکم الغائط فی الماء</w:t>
            </w:r>
            <w:r>
              <w:rPr>
                <w:rStyle w:val="IndexLink"/>
                <w:rtl w:val="true"/>
              </w:rPr>
              <w:tab/>
            </w:r>
            <w:r>
              <w:rPr>
                <w:rStyle w:val="IndexLink"/>
              </w:rPr>
              <w:t>187</w:t>
            </w:r>
          </w:hyperlink>
        </w:p>
        <w:p>
          <w:pPr>
            <w:pStyle w:val="Contents5"/>
            <w:tabs>
              <w:tab w:val="clear" w:pos="7892"/>
              <w:tab w:val="right" w:pos="9026" w:leader="dot"/>
            </w:tabs>
            <w:rPr/>
          </w:pPr>
          <w:hyperlink w:anchor="__RefHeading___Toc774793_3406789950">
            <w:r>
              <w:rPr>
                <w:webHidden/>
                <w:rStyle w:val="IndexLink"/>
                <w:rtl w:val="true"/>
              </w:rPr>
              <w:t>المواضع المبنیّة علی الماء</w:t>
            </w:r>
            <w:r>
              <w:rPr>
                <w:rStyle w:val="IndexLink"/>
                <w:rtl w:val="true"/>
              </w:rPr>
              <w:tab/>
            </w:r>
            <w:r>
              <w:rPr>
                <w:rStyle w:val="IndexLink"/>
              </w:rPr>
              <w:t>187</w:t>
            </w:r>
          </w:hyperlink>
        </w:p>
        <w:p>
          <w:pPr>
            <w:pStyle w:val="Contents4"/>
            <w:tabs>
              <w:tab w:val="clear" w:pos="8176"/>
              <w:tab w:val="right" w:pos="9026" w:leader="dot"/>
            </w:tabs>
            <w:rPr/>
          </w:pPr>
          <w:hyperlink w:anchor="__RefHeading___Toc774795_3406789950">
            <w:r>
              <w:rPr>
                <w:webHidden/>
                <w:rStyle w:val="IndexLink"/>
                <w:rtl w:val="true"/>
              </w:rPr>
              <w:t>حکم المیاه المضافة</w:t>
            </w:r>
            <w:r>
              <w:rPr>
                <w:rStyle w:val="IndexLink"/>
                <w:rtl w:val="true"/>
              </w:rPr>
              <w:tab/>
            </w:r>
            <w:r>
              <w:rPr>
                <w:rStyle w:val="IndexLink"/>
              </w:rPr>
              <w:t>188</w:t>
            </w:r>
          </w:hyperlink>
        </w:p>
        <w:p>
          <w:pPr>
            <w:pStyle w:val="Contents5"/>
            <w:tabs>
              <w:tab w:val="clear" w:pos="7892"/>
              <w:tab w:val="right" w:pos="9026" w:leader="dot"/>
            </w:tabs>
            <w:rPr/>
          </w:pPr>
          <w:hyperlink w:anchor="__RefHeading___Toc774797_340678995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774799_3406789950">
            <w:r>
              <w:rPr>
                <w:webHidden/>
                <w:rStyle w:val="IndexLink"/>
                <w:rtl w:val="true"/>
              </w:rPr>
              <w:t>بحث حول محمد بن عیسی بن عبید</w:t>
            </w:r>
            <w:r>
              <w:rPr>
                <w:rStyle w:val="IndexLink"/>
                <w:rtl w:val="true"/>
              </w:rPr>
              <w:tab/>
            </w:r>
            <w:r>
              <w:rPr>
                <w:rStyle w:val="IndexLink"/>
              </w:rPr>
              <w:t>189</w:t>
            </w:r>
          </w:hyperlink>
        </w:p>
        <w:p>
          <w:pPr>
            <w:pStyle w:val="Contents5"/>
            <w:tabs>
              <w:tab w:val="clear" w:pos="7892"/>
              <w:tab w:val="right" w:pos="9026" w:leader="dot"/>
            </w:tabs>
            <w:rPr/>
          </w:pPr>
          <w:hyperlink w:anchor="__RefHeading___Toc774801_3406789950">
            <w:r>
              <w:rPr>
                <w:webHidden/>
                <w:rStyle w:val="IndexLink"/>
                <w:rtl w:val="true"/>
              </w:rPr>
              <w:t>یاسین الضریر مهمل</w:t>
            </w:r>
            <w:r>
              <w:rPr>
                <w:rStyle w:val="IndexLink"/>
                <w:rtl w:val="true"/>
              </w:rPr>
              <w:tab/>
            </w:r>
            <w:r>
              <w:rPr>
                <w:rStyle w:val="IndexLink"/>
              </w:rPr>
              <w:t>190</w:t>
            </w:r>
          </w:hyperlink>
        </w:p>
        <w:p>
          <w:pPr>
            <w:pStyle w:val="Contents5"/>
            <w:tabs>
              <w:tab w:val="clear" w:pos="7892"/>
              <w:tab w:val="right" w:pos="9026" w:leader="dot"/>
            </w:tabs>
            <w:rPr/>
          </w:pPr>
          <w:hyperlink w:anchor="__RefHeading___Toc774803_3406789950">
            <w:r>
              <w:rPr>
                <w:webHidden/>
                <w:rStyle w:val="IndexLink"/>
                <w:rtl w:val="true"/>
              </w:rPr>
              <w:t>أبوبصیر مشترک</w:t>
            </w:r>
            <w:r>
              <w:rPr>
                <w:rStyle w:val="IndexLink"/>
                <w:rtl w:val="true"/>
              </w:rPr>
              <w:tab/>
            </w:r>
            <w:r>
              <w:rPr>
                <w:rStyle w:val="IndexLink"/>
              </w:rPr>
              <w:t>190</w:t>
            </w:r>
          </w:hyperlink>
        </w:p>
        <w:p>
          <w:pPr>
            <w:pStyle w:val="Contents5"/>
            <w:tabs>
              <w:tab w:val="clear" w:pos="7892"/>
              <w:tab w:val="right" w:pos="9026" w:leader="dot"/>
            </w:tabs>
            <w:rPr/>
          </w:pPr>
          <w:hyperlink w:anchor="__RefHeading___Toc774805_3406789950">
            <w:r>
              <w:rPr>
                <w:webHidden/>
                <w:rStyle w:val="IndexLink"/>
                <w:rtl w:val="true"/>
              </w:rPr>
              <w:t>حکم الوضوءبالمضاف</w:t>
            </w:r>
            <w:r>
              <w:rPr>
                <w:rStyle w:val="IndexLink"/>
                <w:rtl w:val="true"/>
              </w:rPr>
              <w:tab/>
            </w:r>
            <w:r>
              <w:rPr>
                <w:rStyle w:val="IndexLink"/>
              </w:rPr>
              <w:t>190</w:t>
            </w:r>
          </w:hyperlink>
        </w:p>
        <w:p>
          <w:pPr>
            <w:pStyle w:val="Contents5"/>
            <w:tabs>
              <w:tab w:val="clear" w:pos="7892"/>
              <w:tab w:val="right" w:pos="9026" w:leader="dot"/>
            </w:tabs>
            <w:rPr/>
          </w:pPr>
          <w:hyperlink w:anchor="__RefHeading___Toc774807_3406789950">
            <w:r>
              <w:rPr>
                <w:webHidden/>
                <w:rStyle w:val="IndexLink"/>
                <w:rtl w:val="true"/>
              </w:rPr>
              <w:t>علی بن محمد علان ثقة</w:t>
            </w:r>
            <w:r>
              <w:rPr>
                <w:rStyle w:val="IndexLink"/>
                <w:rtl w:val="true"/>
              </w:rPr>
              <w:tab/>
            </w:r>
            <w:r>
              <w:rPr>
                <w:rStyle w:val="IndexLink"/>
              </w:rPr>
              <w:t>194</w:t>
            </w:r>
          </w:hyperlink>
        </w:p>
        <w:p>
          <w:pPr>
            <w:pStyle w:val="Contents5"/>
            <w:tabs>
              <w:tab w:val="clear" w:pos="7892"/>
              <w:tab w:val="right" w:pos="9026" w:leader="dot"/>
            </w:tabs>
            <w:rPr/>
          </w:pPr>
          <w:hyperlink w:anchor="__RefHeading___Toc774809_3406789950">
            <w:r>
              <w:rPr>
                <w:webHidden/>
                <w:rStyle w:val="IndexLink"/>
                <w:rtl w:val="true"/>
              </w:rPr>
              <w:t>بحث حول سهل بن زیاد</w:t>
            </w:r>
            <w:r>
              <w:rPr>
                <w:rStyle w:val="IndexLink"/>
                <w:rtl w:val="true"/>
              </w:rPr>
              <w:tab/>
            </w:r>
            <w:r>
              <w:rPr>
                <w:rStyle w:val="IndexLink"/>
              </w:rPr>
              <w:t>194</w:t>
            </w:r>
          </w:hyperlink>
        </w:p>
        <w:p>
          <w:pPr>
            <w:pStyle w:val="Contents5"/>
            <w:tabs>
              <w:tab w:val="clear" w:pos="7892"/>
              <w:tab w:val="right" w:pos="9026" w:leader="dot"/>
            </w:tabs>
            <w:rPr/>
          </w:pPr>
          <w:hyperlink w:anchor="__RefHeading___Toc774811_3406789950">
            <w:r>
              <w:rPr>
                <w:webHidden/>
                <w:rStyle w:val="IndexLink"/>
                <w:rtl w:val="true"/>
              </w:rPr>
              <w:t>حکم الغسل والوضوء بماءالورد</w:t>
            </w:r>
            <w:r>
              <w:rPr>
                <w:rStyle w:val="IndexLink"/>
                <w:rtl w:val="true"/>
              </w:rPr>
              <w:tab/>
            </w:r>
            <w:r>
              <w:rPr>
                <w:rStyle w:val="IndexLink"/>
              </w:rPr>
              <w:t>195</w:t>
            </w:r>
          </w:hyperlink>
        </w:p>
        <w:p>
          <w:pPr>
            <w:pStyle w:val="Contents5"/>
            <w:tabs>
              <w:tab w:val="clear" w:pos="7892"/>
              <w:tab w:val="right" w:pos="9026" w:leader="dot"/>
            </w:tabs>
            <w:rPr/>
          </w:pPr>
          <w:hyperlink w:anchor="__RefHeading___Toc774813_3406789950">
            <w:r>
              <w:rPr>
                <w:webHidden/>
                <w:rStyle w:val="IndexLink"/>
                <w:rtl w:val="true"/>
              </w:rPr>
              <w:t>بحث حول الخبر الشاذّ</w:t>
            </w:r>
            <w:r>
              <w:rPr>
                <w:rStyle w:val="IndexLink"/>
                <w:rtl w:val="true"/>
              </w:rPr>
              <w:tab/>
            </w:r>
            <w:r>
              <w:rPr>
                <w:rStyle w:val="IndexLink"/>
              </w:rPr>
              <w:t>196</w:t>
            </w:r>
          </w:hyperlink>
        </w:p>
        <w:p>
          <w:pPr>
            <w:pStyle w:val="Contents4"/>
            <w:tabs>
              <w:tab w:val="clear" w:pos="8176"/>
              <w:tab w:val="right" w:pos="9026" w:leader="dot"/>
            </w:tabs>
            <w:rPr/>
          </w:pPr>
          <w:hyperlink w:anchor="__RefHeading___Toc774815_3406789950">
            <w:r>
              <w:rPr>
                <w:webHidden/>
                <w:rStyle w:val="IndexLink"/>
                <w:rtl w:val="true"/>
              </w:rPr>
              <w:t>الوضوء بنبیذ التمر</w:t>
            </w:r>
            <w:r>
              <w:rPr>
                <w:rStyle w:val="IndexLink"/>
                <w:rtl w:val="true"/>
              </w:rPr>
              <w:tab/>
            </w:r>
            <w:r>
              <w:rPr>
                <w:rStyle w:val="IndexLink"/>
              </w:rPr>
              <w:t>197</w:t>
            </w:r>
          </w:hyperlink>
        </w:p>
        <w:p>
          <w:pPr>
            <w:pStyle w:val="Contents5"/>
            <w:tabs>
              <w:tab w:val="clear" w:pos="7892"/>
              <w:tab w:val="right" w:pos="9026" w:leader="dot"/>
            </w:tabs>
            <w:rPr/>
          </w:pPr>
          <w:hyperlink w:anchor="__RefHeading___Toc774817_340678995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774819_3406789950">
            <w:r>
              <w:rPr>
                <w:webHidden/>
                <w:rStyle w:val="IndexLink"/>
                <w:rtl w:val="true"/>
              </w:rPr>
              <w:t>بحث حول عبدالله بن المغیرة</w:t>
            </w:r>
            <w:r>
              <w:rPr>
                <w:rStyle w:val="IndexLink"/>
                <w:rtl w:val="true"/>
              </w:rPr>
              <w:tab/>
            </w:r>
            <w:r>
              <w:rPr>
                <w:rStyle w:val="IndexLink"/>
              </w:rPr>
              <w:t>199</w:t>
            </w:r>
          </w:hyperlink>
        </w:p>
        <w:p>
          <w:pPr>
            <w:pStyle w:val="Contents5"/>
            <w:tabs>
              <w:tab w:val="clear" w:pos="7892"/>
              <w:tab w:val="right" w:pos="9026" w:leader="dot"/>
            </w:tabs>
            <w:rPr/>
          </w:pPr>
          <w:hyperlink w:anchor="__RefHeading___Toc774821_3406789950">
            <w:r>
              <w:rPr>
                <w:webHidden/>
                <w:rStyle w:val="IndexLink"/>
                <w:rtl w:val="true"/>
              </w:rPr>
              <w:t>بحث حول عبارة</w:t>
            </w:r>
            <w:r>
              <w:rPr>
                <w:rStyle w:val="IndexLink"/>
                <w:rtl w:val="true"/>
              </w:rPr>
              <w:t xml:space="preserve">: </w:t>
            </w:r>
            <w:r>
              <w:rPr>
                <w:rStyle w:val="IndexLink"/>
                <w:rtl w:val="true"/>
              </w:rPr>
              <w:t>عن بعض الصادقین ، فی سند الحدیث</w:t>
            </w:r>
            <w:r>
              <w:rPr>
                <w:rStyle w:val="IndexLink"/>
                <w:rtl w:val="true"/>
              </w:rPr>
              <w:tab/>
            </w:r>
            <w:r>
              <w:rPr>
                <w:rStyle w:val="IndexLink"/>
              </w:rPr>
              <w:t>199</w:t>
            </w:r>
          </w:hyperlink>
        </w:p>
        <w:p>
          <w:pPr>
            <w:pStyle w:val="Contents5"/>
            <w:tabs>
              <w:tab w:val="clear" w:pos="7892"/>
              <w:tab w:val="right" w:pos="9026" w:leader="dot"/>
            </w:tabs>
            <w:rPr/>
          </w:pPr>
          <w:hyperlink w:anchor="__RefHeading___Toc774823_3406789950">
            <w:r>
              <w:rPr>
                <w:webHidden/>
                <w:rStyle w:val="IndexLink"/>
                <w:rtl w:val="true"/>
              </w:rPr>
              <w:t>الحسین بن محمد ثقة</w:t>
            </w:r>
            <w:r>
              <w:rPr>
                <w:rStyle w:val="IndexLink"/>
                <w:rtl w:val="true"/>
              </w:rPr>
              <w:tab/>
            </w:r>
            <w:r>
              <w:rPr>
                <w:rStyle w:val="IndexLink"/>
              </w:rPr>
              <w:t>201</w:t>
            </w:r>
          </w:hyperlink>
        </w:p>
        <w:p>
          <w:pPr>
            <w:pStyle w:val="Contents5"/>
            <w:tabs>
              <w:tab w:val="clear" w:pos="7892"/>
              <w:tab w:val="right" w:pos="9026" w:leader="dot"/>
            </w:tabs>
            <w:rPr/>
          </w:pPr>
          <w:hyperlink w:anchor="__RefHeading___Toc774825_3406789950">
            <w:r>
              <w:rPr>
                <w:webHidden/>
                <w:rStyle w:val="IndexLink"/>
                <w:rtl w:val="true"/>
              </w:rPr>
              <w:t>معلّی بن محمد مضطرب الحدیث والمذهب</w:t>
            </w:r>
            <w:r>
              <w:rPr>
                <w:rStyle w:val="IndexLink"/>
                <w:rtl w:val="true"/>
              </w:rPr>
              <w:tab/>
            </w:r>
            <w:r>
              <w:rPr>
                <w:rStyle w:val="IndexLink"/>
              </w:rPr>
              <w:t>201</w:t>
            </w:r>
          </w:hyperlink>
        </w:p>
        <w:p>
          <w:pPr>
            <w:pStyle w:val="Contents5"/>
            <w:tabs>
              <w:tab w:val="clear" w:pos="7892"/>
              <w:tab w:val="right" w:pos="9026" w:leader="dot"/>
            </w:tabs>
            <w:rPr/>
          </w:pPr>
          <w:hyperlink w:anchor="__RefHeading___Toc774827_3406789950">
            <w:r>
              <w:rPr>
                <w:webHidden/>
                <w:rStyle w:val="IndexLink"/>
                <w:rtl w:val="true"/>
              </w:rPr>
              <w:t>من هم العدّة التی روی الکلینی عنهم عن سهل بن زیاد</w:t>
            </w:r>
            <w:r>
              <w:rPr>
                <w:rStyle w:val="IndexLink"/>
                <w:rtl w:val="true"/>
              </w:rPr>
              <w:tab/>
            </w:r>
            <w:r>
              <w:rPr>
                <w:rStyle w:val="IndexLink"/>
              </w:rPr>
              <w:t>201</w:t>
            </w:r>
          </w:hyperlink>
        </w:p>
        <w:p>
          <w:pPr>
            <w:pStyle w:val="Contents5"/>
            <w:tabs>
              <w:tab w:val="clear" w:pos="7892"/>
              <w:tab w:val="right" w:pos="9026" w:leader="dot"/>
            </w:tabs>
            <w:rPr/>
          </w:pPr>
          <w:hyperlink w:anchor="__RefHeading___Toc774829_3406789950">
            <w:r>
              <w:rPr>
                <w:webHidden/>
                <w:rStyle w:val="IndexLink"/>
                <w:rtl w:val="true"/>
              </w:rPr>
              <w:t>علی بن محمد علان ثقة</w:t>
            </w:r>
            <w:r>
              <w:rPr>
                <w:rStyle w:val="IndexLink"/>
                <w:rtl w:val="true"/>
              </w:rPr>
              <w:tab/>
            </w:r>
            <w:r>
              <w:rPr>
                <w:rStyle w:val="IndexLink"/>
              </w:rPr>
              <w:t>201</w:t>
            </w:r>
          </w:hyperlink>
        </w:p>
        <w:p>
          <w:pPr>
            <w:pStyle w:val="Contents5"/>
            <w:tabs>
              <w:tab w:val="clear" w:pos="7892"/>
              <w:tab w:val="right" w:pos="9026" w:leader="dot"/>
            </w:tabs>
            <w:rPr/>
          </w:pPr>
          <w:hyperlink w:anchor="__RefHeading___Toc774831_3406789950">
            <w:r>
              <w:rPr>
                <w:webHidden/>
                <w:rStyle w:val="IndexLink"/>
                <w:rtl w:val="true"/>
              </w:rPr>
              <w:t>بحث حول محمد بن أبی عبدالله</w:t>
            </w:r>
            <w:r>
              <w:rPr>
                <w:rStyle w:val="IndexLink"/>
                <w:rtl w:val="true"/>
              </w:rPr>
              <w:tab/>
            </w:r>
            <w:r>
              <w:rPr>
                <w:rStyle w:val="IndexLink"/>
              </w:rPr>
              <w:t>201</w:t>
            </w:r>
          </w:hyperlink>
        </w:p>
        <w:p>
          <w:pPr>
            <w:pStyle w:val="Contents5"/>
            <w:tabs>
              <w:tab w:val="clear" w:pos="7892"/>
              <w:tab w:val="right" w:pos="9026" w:leader="dot"/>
            </w:tabs>
            <w:rPr/>
          </w:pPr>
          <w:hyperlink w:anchor="__RefHeading___Toc774833_3406789950">
            <w:r>
              <w:rPr>
                <w:webHidden/>
                <w:rStyle w:val="IndexLink"/>
                <w:rtl w:val="true"/>
              </w:rPr>
              <w:t>محمد بن علی الهمدانی ضعیف</w:t>
            </w:r>
            <w:r>
              <w:rPr>
                <w:rStyle w:val="IndexLink"/>
                <w:rtl w:val="true"/>
              </w:rPr>
              <w:tab/>
            </w:r>
            <w:r>
              <w:rPr>
                <w:rStyle w:val="IndexLink"/>
              </w:rPr>
              <w:t>203</w:t>
            </w:r>
          </w:hyperlink>
        </w:p>
        <w:p>
          <w:pPr>
            <w:pStyle w:val="Contents5"/>
            <w:tabs>
              <w:tab w:val="clear" w:pos="7892"/>
              <w:tab w:val="right" w:pos="9026" w:leader="dot"/>
            </w:tabs>
            <w:rPr/>
          </w:pPr>
          <w:hyperlink w:anchor="__RefHeading___Toc774835_3406789950">
            <w:r>
              <w:rPr>
                <w:webHidden/>
                <w:rStyle w:val="IndexLink"/>
                <w:rtl w:val="true"/>
              </w:rPr>
              <w:t>بحث حول الکلبی</w:t>
            </w:r>
            <w:r>
              <w:rPr>
                <w:rStyle w:val="IndexLink"/>
                <w:rtl w:val="true"/>
              </w:rPr>
              <w:tab/>
            </w:r>
            <w:r>
              <w:rPr>
                <w:rStyle w:val="IndexLink"/>
              </w:rPr>
              <w:t>203</w:t>
            </w:r>
          </w:hyperlink>
        </w:p>
        <w:p>
          <w:pPr>
            <w:pStyle w:val="Contents4"/>
            <w:tabs>
              <w:tab w:val="clear" w:pos="8176"/>
              <w:tab w:val="right" w:pos="9026" w:leader="dot"/>
            </w:tabs>
            <w:rPr/>
          </w:pPr>
          <w:hyperlink w:anchor="__RefHeading___Toc774837_3406789950">
            <w:r>
              <w:rPr>
                <w:webHidden/>
                <w:rStyle w:val="IndexLink"/>
                <w:rtl w:val="true"/>
              </w:rPr>
              <w:t>استعمال فضل وضوء الحائض والجنب وسؤرهما</w:t>
            </w:r>
            <w:r>
              <w:rPr>
                <w:rStyle w:val="IndexLink"/>
                <w:rtl w:val="true"/>
              </w:rPr>
              <w:tab/>
            </w:r>
            <w:r>
              <w:rPr>
                <w:rStyle w:val="IndexLink"/>
              </w:rPr>
              <w:t>205</w:t>
            </w:r>
          </w:hyperlink>
        </w:p>
        <w:p>
          <w:pPr>
            <w:pStyle w:val="Contents5"/>
            <w:tabs>
              <w:tab w:val="clear" w:pos="7892"/>
              <w:tab w:val="right" w:pos="9026" w:leader="dot"/>
            </w:tabs>
            <w:rPr/>
          </w:pPr>
          <w:hyperlink w:anchor="__RefHeading___Toc774839_3406789950">
            <w:r>
              <w:rPr>
                <w:webHidden/>
                <w:rStyle w:val="IndexLink"/>
                <w:rtl w:val="true"/>
              </w:rPr>
              <w:t>بحث حول علی بن محمد بن الزبیر</w:t>
            </w:r>
            <w:r>
              <w:rPr>
                <w:rStyle w:val="IndexLink"/>
                <w:rtl w:val="true"/>
              </w:rPr>
              <w:tab/>
            </w:r>
            <w:r>
              <w:rPr>
                <w:rStyle w:val="IndexLink"/>
              </w:rPr>
              <w:t>205</w:t>
            </w:r>
          </w:hyperlink>
        </w:p>
        <w:p>
          <w:pPr>
            <w:pStyle w:val="Contents5"/>
            <w:tabs>
              <w:tab w:val="clear" w:pos="7892"/>
              <w:tab w:val="right" w:pos="9026" w:leader="dot"/>
            </w:tabs>
            <w:rPr/>
          </w:pPr>
          <w:hyperlink w:anchor="__RefHeading___Toc774841_3406789950">
            <w:r>
              <w:rPr>
                <w:webHidden/>
                <w:rStyle w:val="IndexLink"/>
                <w:rtl w:val="true"/>
              </w:rPr>
              <w:t>علی بن الحسن ثقة فطحی</w:t>
            </w:r>
            <w:r>
              <w:rPr>
                <w:rStyle w:val="IndexLink"/>
                <w:rtl w:val="true"/>
              </w:rPr>
              <w:tab/>
            </w:r>
            <w:r>
              <w:rPr>
                <w:rStyle w:val="IndexLink"/>
              </w:rPr>
              <w:t>206</w:t>
            </w:r>
          </w:hyperlink>
        </w:p>
        <w:p>
          <w:pPr>
            <w:pStyle w:val="Contents5"/>
            <w:tabs>
              <w:tab w:val="clear" w:pos="7892"/>
              <w:tab w:val="right" w:pos="9026" w:leader="dot"/>
            </w:tabs>
            <w:rPr/>
          </w:pPr>
          <w:hyperlink w:anchor="__RefHeading___Toc774843_3406789950">
            <w:r>
              <w:rPr>
                <w:webHidden/>
                <w:rStyle w:val="IndexLink"/>
                <w:rtl w:val="true"/>
              </w:rPr>
              <w:t>بحث حول محمد بن أبی حمزة</w:t>
            </w:r>
            <w:r>
              <w:rPr>
                <w:rStyle w:val="IndexLink"/>
                <w:rtl w:val="true"/>
              </w:rPr>
              <w:tab/>
            </w:r>
            <w:r>
              <w:rPr>
                <w:rStyle w:val="IndexLink"/>
              </w:rPr>
              <w:t>206</w:t>
            </w:r>
          </w:hyperlink>
        </w:p>
        <w:p>
          <w:pPr>
            <w:pStyle w:val="Contents5"/>
            <w:tabs>
              <w:tab w:val="clear" w:pos="7892"/>
              <w:tab w:val="right" w:pos="9026" w:leader="dot"/>
            </w:tabs>
            <w:rPr/>
          </w:pPr>
          <w:hyperlink w:anchor="__RefHeading___Toc774845_3406789950">
            <w:r>
              <w:rPr>
                <w:webHidden/>
                <w:rStyle w:val="IndexLink"/>
                <w:rtl w:val="true"/>
              </w:rPr>
              <w:t>إشارة إلی جلالة علی بن یقطین وعبدالرحمن بن أبی نجران وصفوان والعیص</w:t>
            </w:r>
            <w:r>
              <w:rPr>
                <w:rStyle w:val="IndexLink"/>
                <w:rtl w:val="true"/>
              </w:rPr>
              <w:tab/>
            </w:r>
            <w:r>
              <w:rPr>
                <w:rStyle w:val="IndexLink"/>
              </w:rPr>
              <w:t>207</w:t>
            </w:r>
          </w:hyperlink>
        </w:p>
        <w:p>
          <w:pPr>
            <w:pStyle w:val="Contents5"/>
            <w:tabs>
              <w:tab w:val="clear" w:pos="7892"/>
              <w:tab w:val="right" w:pos="9026" w:leader="dot"/>
            </w:tabs>
            <w:rPr/>
          </w:pPr>
          <w:hyperlink w:anchor="__RefHeading___Toc774847_3406789950">
            <w:r>
              <w:rPr>
                <w:webHidden/>
                <w:rStyle w:val="IndexLink"/>
                <w:rtl w:val="true"/>
              </w:rPr>
              <w:t>معنی الفضل والسؤر</w:t>
            </w:r>
            <w:r>
              <w:rPr>
                <w:rStyle w:val="IndexLink"/>
                <w:rtl w:val="true"/>
              </w:rPr>
              <w:tab/>
            </w:r>
            <w:r>
              <w:rPr>
                <w:rStyle w:val="IndexLink"/>
              </w:rPr>
              <w:t>207</w:t>
            </w:r>
          </w:hyperlink>
        </w:p>
        <w:p>
          <w:pPr>
            <w:pStyle w:val="Contents5"/>
            <w:tabs>
              <w:tab w:val="clear" w:pos="7892"/>
              <w:tab w:val="right" w:pos="9026" w:leader="dot"/>
            </w:tabs>
            <w:rPr/>
          </w:pPr>
          <w:hyperlink w:anchor="__RefHeading___Toc774849_3406789950">
            <w:r>
              <w:rPr>
                <w:webHidden/>
                <w:rStyle w:val="IndexLink"/>
                <w:rtl w:val="true"/>
              </w:rPr>
              <w:t>إشارة إلی جلالة صفوان بن یحیی ومنصور بن حازم</w:t>
            </w:r>
            <w:r>
              <w:rPr>
                <w:rStyle w:val="IndexLink"/>
                <w:rtl w:val="true"/>
              </w:rPr>
              <w:tab/>
            </w:r>
            <w:r>
              <w:rPr>
                <w:rStyle w:val="IndexLink"/>
              </w:rPr>
              <w:t>212</w:t>
            </w:r>
          </w:hyperlink>
        </w:p>
        <w:p>
          <w:pPr>
            <w:pStyle w:val="Contents5"/>
            <w:tabs>
              <w:tab w:val="clear" w:pos="7892"/>
              <w:tab w:val="right" w:pos="9026" w:leader="dot"/>
            </w:tabs>
            <w:rPr/>
          </w:pPr>
          <w:hyperlink w:anchor="__RefHeading___Toc774851_3406789950">
            <w:r>
              <w:rPr>
                <w:webHidden/>
                <w:rStyle w:val="IndexLink"/>
                <w:rtl w:val="true"/>
              </w:rPr>
              <w:t>معاویة بن حکیم ثقة جلیل</w:t>
            </w:r>
            <w:r>
              <w:rPr>
                <w:rStyle w:val="IndexLink"/>
                <w:rtl w:val="true"/>
              </w:rPr>
              <w:tab/>
            </w:r>
            <w:r>
              <w:rPr>
                <w:rStyle w:val="IndexLink"/>
              </w:rPr>
              <w:t>212</w:t>
            </w:r>
          </w:hyperlink>
        </w:p>
        <w:p>
          <w:pPr>
            <w:pStyle w:val="Contents5"/>
            <w:tabs>
              <w:tab w:val="clear" w:pos="7892"/>
              <w:tab w:val="right" w:pos="9026" w:leader="dot"/>
            </w:tabs>
            <w:rPr/>
          </w:pPr>
          <w:hyperlink w:anchor="__RefHeading___Toc774853_3406789950">
            <w:r>
              <w:rPr>
                <w:webHidden/>
                <w:rStyle w:val="IndexLink"/>
                <w:rtl w:val="true"/>
              </w:rPr>
              <w:t>بحث حول الحسین بن أبی العلاء</w:t>
            </w:r>
            <w:r>
              <w:rPr>
                <w:rStyle w:val="IndexLink"/>
                <w:rtl w:val="true"/>
              </w:rPr>
              <w:tab/>
            </w:r>
            <w:r>
              <w:rPr>
                <w:rStyle w:val="IndexLink"/>
              </w:rPr>
              <w:t>212</w:t>
            </w:r>
          </w:hyperlink>
        </w:p>
        <w:p>
          <w:pPr>
            <w:pStyle w:val="Contents5"/>
            <w:tabs>
              <w:tab w:val="clear" w:pos="7892"/>
              <w:tab w:val="right" w:pos="9026" w:leader="dot"/>
            </w:tabs>
            <w:rPr/>
          </w:pPr>
          <w:hyperlink w:anchor="__RefHeading___Toc774855_3406789950">
            <w:r>
              <w:rPr>
                <w:webHidden/>
                <w:rStyle w:val="IndexLink"/>
                <w:rtl w:val="true"/>
              </w:rPr>
              <w:t>علی بن أسباط ثقة فطحی</w:t>
            </w:r>
            <w:r>
              <w:rPr>
                <w:rStyle w:val="IndexLink"/>
                <w:rtl w:val="true"/>
              </w:rPr>
              <w:tab/>
            </w:r>
            <w:r>
              <w:rPr>
                <w:rStyle w:val="IndexLink"/>
              </w:rPr>
              <w:t>213</w:t>
            </w:r>
          </w:hyperlink>
        </w:p>
        <w:p>
          <w:pPr>
            <w:pStyle w:val="Contents5"/>
            <w:tabs>
              <w:tab w:val="clear" w:pos="7892"/>
              <w:tab w:val="right" w:pos="9026" w:leader="dot"/>
            </w:tabs>
            <w:rPr/>
          </w:pPr>
          <w:hyperlink w:anchor="__RefHeading___Toc774857_3406789950">
            <w:r>
              <w:rPr>
                <w:webHidden/>
                <w:rStyle w:val="IndexLink"/>
                <w:rtl w:val="true"/>
              </w:rPr>
              <w:t>حال یعقوب بن سالم الأحمر</w:t>
            </w:r>
            <w:r>
              <w:rPr>
                <w:rStyle w:val="IndexLink"/>
                <w:rtl w:val="true"/>
              </w:rPr>
              <w:tab/>
            </w:r>
            <w:r>
              <w:rPr>
                <w:rStyle w:val="IndexLink"/>
              </w:rPr>
              <w:t>213</w:t>
            </w:r>
          </w:hyperlink>
        </w:p>
        <w:p>
          <w:pPr>
            <w:pStyle w:val="Contents5"/>
            <w:tabs>
              <w:tab w:val="clear" w:pos="7892"/>
              <w:tab w:val="right" w:pos="9026" w:leader="dot"/>
            </w:tabs>
            <w:rPr/>
          </w:pPr>
          <w:hyperlink w:anchor="__RefHeading___Toc774859_3406789950">
            <w:r>
              <w:rPr>
                <w:webHidden/>
                <w:rStyle w:val="IndexLink"/>
                <w:rtl w:val="true"/>
              </w:rPr>
              <w:t>أبو هلال مجهول</w:t>
            </w:r>
            <w:r>
              <w:rPr>
                <w:rStyle w:val="IndexLink"/>
                <w:rtl w:val="true"/>
              </w:rPr>
              <w:tab/>
            </w:r>
            <w:r>
              <w:rPr>
                <w:rStyle w:val="IndexLink"/>
              </w:rPr>
              <w:t>214</w:t>
            </w:r>
          </w:hyperlink>
        </w:p>
        <w:p>
          <w:pPr>
            <w:pStyle w:val="Contents5"/>
            <w:tabs>
              <w:tab w:val="clear" w:pos="7892"/>
              <w:tab w:val="right" w:pos="9026" w:leader="dot"/>
            </w:tabs>
            <w:rPr/>
          </w:pPr>
          <w:hyperlink w:anchor="__RefHeading___Toc774861_3406789950">
            <w:r>
              <w:rPr>
                <w:webHidden/>
                <w:rStyle w:val="IndexLink"/>
                <w:rtl w:val="true"/>
              </w:rPr>
              <w:t>حال حجاج الخشاب</w:t>
            </w:r>
            <w:r>
              <w:rPr>
                <w:rStyle w:val="IndexLink"/>
                <w:rtl w:val="true"/>
              </w:rPr>
              <w:tab/>
            </w:r>
            <w:r>
              <w:rPr>
                <w:rStyle w:val="IndexLink"/>
              </w:rPr>
              <w:t>214</w:t>
            </w:r>
          </w:hyperlink>
        </w:p>
        <w:p>
          <w:pPr>
            <w:pStyle w:val="Contents4"/>
            <w:tabs>
              <w:tab w:val="clear" w:pos="8176"/>
              <w:tab w:val="right" w:pos="9026" w:leader="dot"/>
            </w:tabs>
            <w:rPr/>
          </w:pPr>
          <w:hyperlink w:anchor="__RefHeading___Toc774863_3406789950">
            <w:r>
              <w:rPr>
                <w:webHidden/>
                <w:rStyle w:val="IndexLink"/>
                <w:rtl w:val="true"/>
              </w:rPr>
              <w:t>استعمال أسآرالکفار</w:t>
            </w:r>
            <w:r>
              <w:rPr>
                <w:rStyle w:val="IndexLink"/>
                <w:rtl w:val="true"/>
              </w:rPr>
              <w:tab/>
            </w:r>
            <w:r>
              <w:rPr>
                <w:rStyle w:val="IndexLink"/>
              </w:rPr>
              <w:t>215</w:t>
            </w:r>
          </w:hyperlink>
        </w:p>
        <w:p>
          <w:pPr>
            <w:pStyle w:val="Contents5"/>
            <w:tabs>
              <w:tab w:val="clear" w:pos="7892"/>
              <w:tab w:val="right" w:pos="9026" w:leader="dot"/>
            </w:tabs>
            <w:rPr/>
          </w:pPr>
          <w:hyperlink w:anchor="__RefHeading___Toc774865_3406789950">
            <w:r>
              <w:rPr>
                <w:webHidden/>
                <w:rStyle w:val="IndexLink"/>
                <w:rtl w:val="true"/>
              </w:rPr>
              <w:t xml:space="preserve">إبراهیم بن هاشم </w:t>
            </w:r>
            <w:r>
              <w:rPr>
                <w:rStyle w:val="IndexLink"/>
                <w:rtl w:val="true"/>
              </w:rPr>
              <w:t>:</w:t>
            </w:r>
            <w:r>
              <w:rPr>
                <w:rStyle w:val="IndexLink"/>
                <w:rtl w:val="true"/>
              </w:rPr>
              <w:t>حسن</w:t>
            </w:r>
            <w:r>
              <w:rPr>
                <w:rStyle w:val="IndexLink"/>
                <w:rtl w:val="true"/>
              </w:rPr>
              <w:tab/>
            </w:r>
            <w:r>
              <w:rPr>
                <w:rStyle w:val="IndexLink"/>
              </w:rPr>
              <w:t>215</w:t>
            </w:r>
          </w:hyperlink>
        </w:p>
        <w:p>
          <w:pPr>
            <w:pStyle w:val="Contents5"/>
            <w:tabs>
              <w:tab w:val="clear" w:pos="7892"/>
              <w:tab w:val="right" w:pos="9026" w:leader="dot"/>
            </w:tabs>
            <w:rPr/>
          </w:pPr>
          <w:hyperlink w:anchor="__RefHeading___Toc774867_3406789950">
            <w:r>
              <w:rPr>
                <w:webHidden/>
                <w:rStyle w:val="IndexLink"/>
                <w:rtl w:val="true"/>
              </w:rPr>
              <w:t>بحث حول سعید الأعرج</w:t>
            </w:r>
            <w:r>
              <w:rPr>
                <w:rStyle w:val="IndexLink"/>
                <w:rtl w:val="true"/>
              </w:rPr>
              <w:tab/>
            </w:r>
            <w:r>
              <w:rPr>
                <w:rStyle w:val="IndexLink"/>
              </w:rPr>
              <w:t>215</w:t>
            </w:r>
          </w:hyperlink>
        </w:p>
        <w:p>
          <w:pPr>
            <w:pStyle w:val="Contents5"/>
            <w:tabs>
              <w:tab w:val="clear" w:pos="7892"/>
              <w:tab w:val="right" w:pos="9026" w:leader="dot"/>
            </w:tabs>
            <w:rPr/>
          </w:pPr>
          <w:hyperlink w:anchor="__RefHeading___Toc774869_3406789950">
            <w:r>
              <w:rPr>
                <w:webHidden/>
                <w:rStyle w:val="IndexLink"/>
                <w:rtl w:val="true"/>
              </w:rPr>
              <w:t>بحث حول الوشاء</w:t>
            </w:r>
            <w:r>
              <w:rPr>
                <w:rStyle w:val="IndexLink"/>
                <w:rtl w:val="true"/>
              </w:rPr>
              <w:tab/>
            </w:r>
            <w:r>
              <w:rPr>
                <w:rStyle w:val="IndexLink"/>
              </w:rPr>
              <w:t>216</w:t>
            </w:r>
          </w:hyperlink>
        </w:p>
        <w:p>
          <w:pPr>
            <w:pStyle w:val="Contents5"/>
            <w:tabs>
              <w:tab w:val="clear" w:pos="7892"/>
              <w:tab w:val="right" w:pos="9026" w:leader="dot"/>
            </w:tabs>
            <w:rPr/>
          </w:pPr>
          <w:hyperlink w:anchor="__RefHeading___Toc774871_3406789950">
            <w:r>
              <w:rPr>
                <w:webHidden/>
                <w:rStyle w:val="IndexLink"/>
                <w:rtl w:val="true"/>
              </w:rPr>
              <w:t>سؤر ولد الزناء</w:t>
            </w:r>
            <w:r>
              <w:rPr>
                <w:rStyle w:val="IndexLink"/>
                <w:rtl w:val="true"/>
              </w:rPr>
              <w:tab/>
            </w:r>
            <w:r>
              <w:rPr>
                <w:rStyle w:val="IndexLink"/>
              </w:rPr>
              <w:t>219</w:t>
            </w:r>
          </w:hyperlink>
        </w:p>
        <w:p>
          <w:pPr>
            <w:pStyle w:val="Contents5"/>
            <w:tabs>
              <w:tab w:val="clear" w:pos="7892"/>
              <w:tab w:val="right" w:pos="9026" w:leader="dot"/>
            </w:tabs>
            <w:rPr/>
          </w:pPr>
          <w:hyperlink w:anchor="__RefHeading___Toc774873_3406789950">
            <w:r>
              <w:rPr>
                <w:webHidden/>
                <w:rStyle w:val="IndexLink"/>
                <w:rtl w:val="true"/>
              </w:rPr>
              <w:t>طریق الشیخ إلی سعد بن عبدالله</w:t>
            </w:r>
            <w:r>
              <w:rPr>
                <w:rStyle w:val="IndexLink"/>
                <w:rtl w:val="true"/>
              </w:rPr>
              <w:tab/>
            </w:r>
            <w:r>
              <w:rPr>
                <w:rStyle w:val="IndexLink"/>
              </w:rPr>
              <w:t>220</w:t>
            </w:r>
          </w:hyperlink>
        </w:p>
        <w:p>
          <w:pPr>
            <w:pStyle w:val="Contents4"/>
            <w:tabs>
              <w:tab w:val="clear" w:pos="8176"/>
              <w:tab w:val="right" w:pos="9026" w:leader="dot"/>
            </w:tabs>
            <w:rPr/>
          </w:pPr>
          <w:hyperlink w:anchor="__RefHeading___Toc774875_3406789950">
            <w:r>
              <w:rPr>
                <w:webHidden/>
                <w:rStyle w:val="IndexLink"/>
                <w:rtl w:val="true"/>
              </w:rPr>
              <w:t>حکم الماء إذا ولغ فیه الکلب</w:t>
            </w:r>
            <w:r>
              <w:rPr>
                <w:rStyle w:val="IndexLink"/>
                <w:rtl w:val="true"/>
              </w:rPr>
              <w:tab/>
            </w:r>
            <w:r>
              <w:rPr>
                <w:rStyle w:val="IndexLink"/>
              </w:rPr>
              <w:t>221</w:t>
            </w:r>
          </w:hyperlink>
        </w:p>
        <w:p>
          <w:pPr>
            <w:pStyle w:val="Contents5"/>
            <w:tabs>
              <w:tab w:val="clear" w:pos="7892"/>
              <w:tab w:val="right" w:pos="9026" w:leader="dot"/>
            </w:tabs>
            <w:rPr/>
          </w:pPr>
          <w:hyperlink w:anchor="__RefHeading___Toc774877_340678995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774879_3406789950">
            <w:r>
              <w:rPr>
                <w:webHidden/>
                <w:rStyle w:val="IndexLink"/>
                <w:rtl w:val="true"/>
              </w:rPr>
              <w:t>حکم فضل السنّور</w:t>
            </w:r>
            <w:r>
              <w:rPr>
                <w:rStyle w:val="IndexLink"/>
                <w:rtl w:val="true"/>
              </w:rPr>
              <w:tab/>
            </w:r>
            <w:r>
              <w:rPr>
                <w:rStyle w:val="IndexLink"/>
              </w:rPr>
              <w:t>223</w:t>
            </w:r>
          </w:hyperlink>
        </w:p>
        <w:p>
          <w:pPr>
            <w:pStyle w:val="Contents5"/>
            <w:tabs>
              <w:tab w:val="clear" w:pos="7892"/>
              <w:tab w:val="right" w:pos="9026" w:leader="dot"/>
            </w:tabs>
            <w:rPr/>
          </w:pPr>
          <w:hyperlink w:anchor="__RefHeading___Toc774881_3406789950">
            <w:r>
              <w:rPr>
                <w:webHidden/>
                <w:rStyle w:val="IndexLink"/>
                <w:rtl w:val="true"/>
              </w:rPr>
              <w:t>کیفیّة غسل الإناء من ولوغ الکلب</w:t>
            </w:r>
            <w:r>
              <w:rPr>
                <w:rStyle w:val="IndexLink"/>
                <w:rtl w:val="true"/>
              </w:rPr>
              <w:tab/>
            </w:r>
            <w:r>
              <w:rPr>
                <w:rStyle w:val="IndexLink"/>
              </w:rPr>
              <w:t>224</w:t>
            </w:r>
          </w:hyperlink>
        </w:p>
        <w:p>
          <w:pPr>
            <w:pStyle w:val="Contents5"/>
            <w:tabs>
              <w:tab w:val="clear" w:pos="7892"/>
              <w:tab w:val="right" w:pos="9026" w:leader="dot"/>
            </w:tabs>
            <w:rPr/>
          </w:pPr>
          <w:hyperlink w:anchor="__RefHeading___Toc774883_3406789950">
            <w:r>
              <w:rPr>
                <w:webHidden/>
                <w:rStyle w:val="IndexLink"/>
                <w:rtl w:val="true"/>
              </w:rPr>
              <w:t>إشارة إلی جلالة أیوب بن نوح وصفوان</w:t>
            </w:r>
            <w:r>
              <w:rPr>
                <w:rStyle w:val="IndexLink"/>
                <w:rtl w:val="true"/>
              </w:rPr>
              <w:tab/>
            </w:r>
            <w:r>
              <w:rPr>
                <w:rStyle w:val="IndexLink"/>
              </w:rPr>
              <w:t>228</w:t>
            </w:r>
          </w:hyperlink>
        </w:p>
        <w:p>
          <w:pPr>
            <w:pStyle w:val="Contents5"/>
            <w:tabs>
              <w:tab w:val="clear" w:pos="7892"/>
              <w:tab w:val="right" w:pos="9026" w:leader="dot"/>
            </w:tabs>
            <w:rPr/>
          </w:pPr>
          <w:hyperlink w:anchor="__RefHeading___Toc774885_3406789950">
            <w:r>
              <w:rPr>
                <w:webHidden/>
                <w:rStyle w:val="IndexLink"/>
                <w:rtl w:val="true"/>
              </w:rPr>
              <w:t>معاویة بن شریح غیر موثق</w:t>
            </w:r>
            <w:r>
              <w:rPr>
                <w:rStyle w:val="IndexLink"/>
                <w:rtl w:val="true"/>
              </w:rPr>
              <w:tab/>
            </w:r>
            <w:r>
              <w:rPr>
                <w:rStyle w:val="IndexLink"/>
              </w:rPr>
              <w:t>228</w:t>
            </w:r>
          </w:hyperlink>
        </w:p>
        <w:p>
          <w:pPr>
            <w:pStyle w:val="Contents5"/>
            <w:tabs>
              <w:tab w:val="clear" w:pos="7892"/>
              <w:tab w:val="right" w:pos="9026" w:leader="dot"/>
            </w:tabs>
            <w:rPr/>
          </w:pPr>
          <w:hyperlink w:anchor="__RefHeading___Toc774887_3406789950">
            <w:r>
              <w:rPr>
                <w:webHidden/>
                <w:rStyle w:val="IndexLink"/>
                <w:rtl w:val="true"/>
              </w:rPr>
              <w:t>أحمد بن الحسن بن علی بن فضال وعبدالله بن بکیر فطحیان ثقتان</w:t>
            </w:r>
            <w:r>
              <w:rPr>
                <w:rStyle w:val="IndexLink"/>
                <w:rtl w:val="true"/>
              </w:rPr>
              <w:tab/>
            </w:r>
            <w:r>
              <w:rPr>
                <w:rStyle w:val="IndexLink"/>
              </w:rPr>
              <w:t>228</w:t>
            </w:r>
          </w:hyperlink>
        </w:p>
        <w:p>
          <w:pPr>
            <w:pStyle w:val="Contents5"/>
            <w:tabs>
              <w:tab w:val="clear" w:pos="7892"/>
              <w:tab w:val="right" w:pos="9026" w:leader="dot"/>
            </w:tabs>
            <w:rPr/>
          </w:pPr>
          <w:hyperlink w:anchor="__RefHeading___Toc774889_3406789950">
            <w:r>
              <w:rPr>
                <w:webHidden/>
                <w:rStyle w:val="IndexLink"/>
                <w:rtl w:val="true"/>
              </w:rPr>
              <w:t>بحث حول ابن مسکان</w:t>
            </w:r>
            <w:r>
              <w:rPr>
                <w:rStyle w:val="IndexLink"/>
                <w:rtl w:val="true"/>
              </w:rPr>
              <w:tab/>
            </w:r>
            <w:r>
              <w:rPr>
                <w:rStyle w:val="IndexLink"/>
              </w:rPr>
              <w:t>230</w:t>
            </w:r>
          </w:hyperlink>
        </w:p>
        <w:p>
          <w:pPr>
            <w:pStyle w:val="Contents5"/>
            <w:tabs>
              <w:tab w:val="clear" w:pos="7892"/>
              <w:tab w:val="right" w:pos="9026" w:leader="dot"/>
            </w:tabs>
            <w:rPr/>
          </w:pPr>
          <w:hyperlink w:anchor="__RefHeading___Toc774891_3406789950">
            <w:r>
              <w:rPr>
                <w:webHidden/>
                <w:rStyle w:val="IndexLink"/>
                <w:rtl w:val="true"/>
              </w:rPr>
              <w:t>ما المراد بأبی جعفر الذی یروی عنه سعد بن عبدالله</w:t>
            </w:r>
            <w:r>
              <w:rPr>
                <w:rStyle w:val="IndexLink"/>
                <w:rtl w:val="true"/>
              </w:rPr>
              <w:tab/>
            </w:r>
            <w:r>
              <w:rPr>
                <w:rStyle w:val="IndexLink"/>
              </w:rPr>
              <w:t>231</w:t>
            </w:r>
          </w:hyperlink>
        </w:p>
        <w:p>
          <w:pPr>
            <w:pStyle w:val="Contents5"/>
            <w:tabs>
              <w:tab w:val="clear" w:pos="7892"/>
              <w:tab w:val="right" w:pos="9026" w:leader="dot"/>
            </w:tabs>
            <w:rPr/>
          </w:pPr>
          <w:hyperlink w:anchor="__RefHeading___Toc774893_3406789950">
            <w:r>
              <w:rPr>
                <w:webHidden/>
                <w:rStyle w:val="IndexLink"/>
                <w:rtl w:val="true"/>
              </w:rPr>
              <w:t>حکم لطع الکلب الإناء بلسانه</w:t>
            </w:r>
            <w:r>
              <w:rPr>
                <w:rStyle w:val="IndexLink"/>
                <w:rtl w:val="true"/>
              </w:rPr>
              <w:tab/>
            </w:r>
            <w:r>
              <w:rPr>
                <w:rStyle w:val="IndexLink"/>
              </w:rPr>
              <w:t>232</w:t>
            </w:r>
          </w:hyperlink>
        </w:p>
        <w:p>
          <w:pPr>
            <w:pStyle w:val="Contents5"/>
            <w:tabs>
              <w:tab w:val="clear" w:pos="7892"/>
              <w:tab w:val="right" w:pos="9026" w:leader="dot"/>
            </w:tabs>
            <w:rPr/>
          </w:pPr>
          <w:hyperlink w:anchor="__RefHeading___Toc774895_3406789950">
            <w:r>
              <w:rPr>
                <w:webHidden/>
                <w:rStyle w:val="IndexLink"/>
                <w:rtl w:val="true"/>
              </w:rPr>
              <w:t>بحث حول مفهوم الموافقة</w:t>
            </w:r>
            <w:r>
              <w:rPr>
                <w:rStyle w:val="IndexLink"/>
                <w:rtl w:val="true"/>
              </w:rPr>
              <w:tab/>
            </w:r>
            <w:r>
              <w:rPr>
                <w:rStyle w:val="IndexLink"/>
              </w:rPr>
              <w:t>232</w:t>
            </w:r>
          </w:hyperlink>
        </w:p>
        <w:p>
          <w:pPr>
            <w:pStyle w:val="Contents4"/>
            <w:tabs>
              <w:tab w:val="clear" w:pos="8176"/>
              <w:tab w:val="right" w:pos="9026" w:leader="dot"/>
            </w:tabs>
            <w:rPr/>
          </w:pPr>
          <w:hyperlink w:anchor="__RefHeading___Toc774897_3406789950">
            <w:r>
              <w:rPr>
                <w:webHidden/>
                <w:rStyle w:val="IndexLink"/>
                <w:rtl w:val="true"/>
              </w:rPr>
              <w:t>الماء القلیل یحصل فیه شیء من النجاسة</w:t>
            </w:r>
            <w:r>
              <w:rPr>
                <w:rStyle w:val="IndexLink"/>
                <w:rtl w:val="true"/>
              </w:rPr>
              <w:tab/>
            </w:r>
            <w:r>
              <w:rPr>
                <w:rStyle w:val="IndexLink"/>
              </w:rPr>
              <w:t>233</w:t>
            </w:r>
          </w:hyperlink>
        </w:p>
        <w:p>
          <w:pPr>
            <w:pStyle w:val="Contents5"/>
            <w:tabs>
              <w:tab w:val="clear" w:pos="7892"/>
              <w:tab w:val="right" w:pos="9026" w:leader="dot"/>
            </w:tabs>
            <w:rPr/>
          </w:pPr>
          <w:hyperlink w:anchor="__RefHeading___Toc774899_340678995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774901_3406789950">
            <w:r>
              <w:rPr>
                <w:webHidden/>
                <w:rStyle w:val="IndexLink"/>
                <w:rtl w:val="true"/>
              </w:rPr>
              <w:t>الحسن بن سعید ثقة</w:t>
            </w:r>
            <w:r>
              <w:rPr>
                <w:rStyle w:val="IndexLink"/>
                <w:rtl w:val="true"/>
              </w:rPr>
              <w:tab/>
            </w:r>
            <w:r>
              <w:rPr>
                <w:rStyle w:val="IndexLink"/>
              </w:rPr>
              <w:t>234</w:t>
            </w:r>
          </w:hyperlink>
        </w:p>
        <w:p>
          <w:pPr>
            <w:pStyle w:val="Contents5"/>
            <w:tabs>
              <w:tab w:val="clear" w:pos="7892"/>
              <w:tab w:val="right" w:pos="9026" w:leader="dot"/>
            </w:tabs>
            <w:rPr/>
          </w:pPr>
          <w:hyperlink w:anchor="__RefHeading___Toc774903_3406789950">
            <w:r>
              <w:rPr>
                <w:webHidden/>
                <w:rStyle w:val="IndexLink"/>
                <w:rtl w:val="true"/>
              </w:rPr>
              <w:t>زرعة ثقة واقفی</w:t>
            </w:r>
            <w:r>
              <w:rPr>
                <w:rStyle w:val="IndexLink"/>
                <w:rtl w:val="true"/>
              </w:rPr>
              <w:tab/>
            </w:r>
            <w:r>
              <w:rPr>
                <w:rStyle w:val="IndexLink"/>
              </w:rPr>
              <w:t>234</w:t>
            </w:r>
          </w:hyperlink>
        </w:p>
        <w:p>
          <w:pPr>
            <w:pStyle w:val="Contents5"/>
            <w:tabs>
              <w:tab w:val="clear" w:pos="7892"/>
              <w:tab w:val="right" w:pos="9026" w:leader="dot"/>
            </w:tabs>
            <w:rPr/>
          </w:pPr>
          <w:hyperlink w:anchor="__RefHeading___Toc774905_3406789950">
            <w:r>
              <w:rPr>
                <w:webHidden/>
                <w:rStyle w:val="IndexLink"/>
                <w:rtl w:val="true"/>
              </w:rPr>
              <w:t>العمرکی بن علی البوفکی ثقة</w:t>
            </w:r>
            <w:r>
              <w:rPr>
                <w:rStyle w:val="IndexLink"/>
                <w:rtl w:val="true"/>
              </w:rPr>
              <w:tab/>
            </w:r>
            <w:r>
              <w:rPr>
                <w:rStyle w:val="IndexLink"/>
              </w:rPr>
              <w:t>236</w:t>
            </w:r>
          </w:hyperlink>
        </w:p>
        <w:p>
          <w:pPr>
            <w:pStyle w:val="Contents5"/>
            <w:tabs>
              <w:tab w:val="clear" w:pos="7892"/>
              <w:tab w:val="right" w:pos="9026" w:leader="dot"/>
            </w:tabs>
            <w:rPr/>
          </w:pPr>
          <w:hyperlink w:anchor="__RefHeading___Toc774907_3406789950">
            <w:r>
              <w:rPr>
                <w:webHidden/>
                <w:rStyle w:val="IndexLink"/>
                <w:rtl w:val="true"/>
              </w:rPr>
              <w:t>عدم النجاسة العقرب</w:t>
            </w:r>
            <w:r>
              <w:rPr>
                <w:rStyle w:val="IndexLink"/>
                <w:rtl w:val="true"/>
              </w:rPr>
              <w:tab/>
            </w:r>
            <w:r>
              <w:rPr>
                <w:rStyle w:val="IndexLink"/>
              </w:rPr>
              <w:t>236</w:t>
            </w:r>
          </w:hyperlink>
        </w:p>
        <w:p>
          <w:pPr>
            <w:pStyle w:val="Contents5"/>
            <w:tabs>
              <w:tab w:val="clear" w:pos="7892"/>
              <w:tab w:val="right" w:pos="9026" w:leader="dot"/>
            </w:tabs>
            <w:rPr/>
          </w:pPr>
          <w:hyperlink w:anchor="__RefHeading___Toc774909_3406789950">
            <w:r>
              <w:rPr>
                <w:webHidden/>
                <w:rStyle w:val="IndexLink"/>
                <w:rtl w:val="true"/>
              </w:rPr>
              <w:t>حکم الإناء ین المشتبهین</w:t>
            </w:r>
            <w:r>
              <w:rPr>
                <w:rStyle w:val="IndexLink"/>
                <w:rtl w:val="true"/>
              </w:rPr>
              <w:tab/>
            </w:r>
            <w:r>
              <w:rPr>
                <w:rStyle w:val="IndexLink"/>
              </w:rPr>
              <w:t>237</w:t>
            </w:r>
          </w:hyperlink>
        </w:p>
        <w:p>
          <w:pPr>
            <w:pStyle w:val="Contents5"/>
            <w:tabs>
              <w:tab w:val="clear" w:pos="7892"/>
              <w:tab w:val="right" w:pos="9026" w:leader="dot"/>
            </w:tabs>
            <w:rPr/>
          </w:pPr>
          <w:hyperlink w:anchor="__RefHeading___Toc774911_3406789950">
            <w:r>
              <w:rPr>
                <w:webHidden/>
                <w:rStyle w:val="IndexLink"/>
                <w:rtl w:val="true"/>
              </w:rPr>
              <w:t>القاسم بن محمد الجوهری واقفی غیر موثق</w:t>
            </w:r>
            <w:r>
              <w:rPr>
                <w:rStyle w:val="IndexLink"/>
                <w:rtl w:val="true"/>
              </w:rPr>
              <w:tab/>
            </w:r>
            <w:r>
              <w:rPr>
                <w:rStyle w:val="IndexLink"/>
              </w:rPr>
              <w:t>242</w:t>
            </w:r>
          </w:hyperlink>
        </w:p>
        <w:p>
          <w:pPr>
            <w:pStyle w:val="Contents5"/>
            <w:tabs>
              <w:tab w:val="clear" w:pos="7892"/>
              <w:tab w:val="right" w:pos="9026" w:leader="dot"/>
            </w:tabs>
            <w:rPr/>
          </w:pPr>
          <w:hyperlink w:anchor="__RefHeading___Toc774913_3406789950">
            <w:r>
              <w:rPr>
                <w:webHidden/>
                <w:rStyle w:val="IndexLink"/>
                <w:rtl w:val="true"/>
              </w:rPr>
              <w:t>علی بن أبی حمزة البطائنی واقفی مذموم</w:t>
            </w:r>
            <w:r>
              <w:rPr>
                <w:rStyle w:val="IndexLink"/>
                <w:rtl w:val="true"/>
              </w:rPr>
              <w:tab/>
            </w:r>
            <w:r>
              <w:rPr>
                <w:rStyle w:val="IndexLink"/>
              </w:rPr>
              <w:t>243</w:t>
            </w:r>
          </w:hyperlink>
        </w:p>
        <w:p>
          <w:pPr>
            <w:pStyle w:val="Contents5"/>
            <w:tabs>
              <w:tab w:val="clear" w:pos="7892"/>
              <w:tab w:val="right" w:pos="9026" w:leader="dot"/>
            </w:tabs>
            <w:rPr/>
          </w:pPr>
          <w:hyperlink w:anchor="__RefHeading___Toc774915_3406789950">
            <w:r>
              <w:rPr>
                <w:webHidden/>
                <w:rStyle w:val="IndexLink"/>
                <w:rtl w:val="true"/>
              </w:rPr>
              <w:t>زکار بن فرقد غیر معلوم الحال</w:t>
            </w:r>
            <w:r>
              <w:rPr>
                <w:rStyle w:val="IndexLink"/>
                <w:rtl w:val="true"/>
              </w:rPr>
              <w:tab/>
            </w:r>
            <w:r>
              <w:rPr>
                <w:rStyle w:val="IndexLink"/>
              </w:rPr>
              <w:t>243</w:t>
            </w:r>
          </w:hyperlink>
        </w:p>
        <w:p>
          <w:pPr>
            <w:pStyle w:val="Contents5"/>
            <w:tabs>
              <w:tab w:val="clear" w:pos="7892"/>
              <w:tab w:val="right" w:pos="9026" w:leader="dot"/>
            </w:tabs>
            <w:rPr/>
          </w:pPr>
          <w:hyperlink w:anchor="__RefHeading___Toc774917_3406789950">
            <w:r>
              <w:rPr>
                <w:webHidden/>
                <w:rStyle w:val="IndexLink"/>
                <w:rtl w:val="true"/>
              </w:rPr>
              <w:t>عثمان بن زیاد مشترک مهمل</w:t>
            </w:r>
            <w:r>
              <w:rPr>
                <w:rStyle w:val="IndexLink"/>
                <w:rtl w:val="true"/>
              </w:rPr>
              <w:tab/>
            </w:r>
            <w:r>
              <w:rPr>
                <w:rStyle w:val="IndexLink"/>
              </w:rPr>
              <w:t>243</w:t>
            </w:r>
          </w:hyperlink>
        </w:p>
        <w:p>
          <w:pPr>
            <w:pStyle w:val="Contents5"/>
            <w:tabs>
              <w:tab w:val="clear" w:pos="7892"/>
              <w:tab w:val="right" w:pos="9026" w:leader="dot"/>
            </w:tabs>
            <w:rPr/>
          </w:pPr>
          <w:hyperlink w:anchor="__RefHeading___Toc774919_3406789950">
            <w:r>
              <w:rPr>
                <w:webHidden/>
                <w:rStyle w:val="IndexLink"/>
                <w:rtl w:val="true"/>
              </w:rPr>
              <w:t>بحث حول أبان بن عثمان</w:t>
            </w:r>
            <w:r>
              <w:rPr>
                <w:rStyle w:val="IndexLink"/>
                <w:rtl w:val="true"/>
              </w:rPr>
              <w:tab/>
            </w:r>
            <w:r>
              <w:rPr>
                <w:rStyle w:val="IndexLink"/>
              </w:rPr>
              <w:t>243</w:t>
            </w:r>
          </w:hyperlink>
        </w:p>
        <w:p>
          <w:pPr>
            <w:pStyle w:val="Contents5"/>
            <w:tabs>
              <w:tab w:val="clear" w:pos="7892"/>
              <w:tab w:val="right" w:pos="9026" w:leader="dot"/>
            </w:tabs>
            <w:rPr/>
          </w:pPr>
          <w:hyperlink w:anchor="__RefHeading___Toc774921_3406789950">
            <w:r>
              <w:rPr>
                <w:webHidden/>
                <w:rStyle w:val="IndexLink"/>
                <w:rtl w:val="true"/>
              </w:rPr>
              <w:t>بحث حول طریق الشیخ إلی أحمد بن محمد بن عیسی</w:t>
            </w:r>
            <w:r>
              <w:rPr>
                <w:rStyle w:val="IndexLink"/>
                <w:rtl w:val="true"/>
              </w:rPr>
              <w:tab/>
            </w:r>
            <w:r>
              <w:rPr>
                <w:rStyle w:val="IndexLink"/>
              </w:rPr>
              <w:t>244</w:t>
            </w:r>
          </w:hyperlink>
        </w:p>
        <w:p>
          <w:pPr>
            <w:pStyle w:val="Contents5"/>
            <w:tabs>
              <w:tab w:val="clear" w:pos="7892"/>
              <w:tab w:val="right" w:pos="9026" w:leader="dot"/>
            </w:tabs>
            <w:rPr/>
          </w:pPr>
          <w:hyperlink w:anchor="__RefHeading___Toc774923_3406789950">
            <w:r>
              <w:rPr>
                <w:webHidden/>
                <w:rStyle w:val="IndexLink"/>
                <w:rtl w:val="true"/>
              </w:rPr>
              <w:t>الحسین بن عثمان مشترک</w:t>
            </w:r>
            <w:r>
              <w:rPr>
                <w:rStyle w:val="IndexLink"/>
                <w:rtl w:val="true"/>
              </w:rPr>
              <w:tab/>
            </w:r>
            <w:r>
              <w:rPr>
                <w:rStyle w:val="IndexLink"/>
              </w:rPr>
              <w:t>245</w:t>
            </w:r>
          </w:hyperlink>
        </w:p>
        <w:p>
          <w:pPr>
            <w:pStyle w:val="Contents5"/>
            <w:tabs>
              <w:tab w:val="clear" w:pos="7892"/>
              <w:tab w:val="right" w:pos="9026" w:leader="dot"/>
            </w:tabs>
            <w:rPr/>
          </w:pPr>
          <w:hyperlink w:anchor="__RefHeading___Toc774925_3406789950">
            <w:r>
              <w:rPr>
                <w:webHidden/>
                <w:rStyle w:val="IndexLink"/>
                <w:rtl w:val="true"/>
              </w:rPr>
              <w:t>قول ابن عقیل بعدم نجاسة القلیل بالملاقاة والجواب عنه</w:t>
            </w:r>
            <w:r>
              <w:rPr>
                <w:rStyle w:val="IndexLink"/>
                <w:rtl w:val="true"/>
              </w:rPr>
              <w:tab/>
            </w:r>
            <w:r>
              <w:rPr>
                <w:rStyle w:val="IndexLink"/>
              </w:rPr>
              <w:t>246</w:t>
            </w:r>
          </w:hyperlink>
        </w:p>
        <w:p>
          <w:pPr>
            <w:pStyle w:val="Contents5"/>
            <w:tabs>
              <w:tab w:val="clear" w:pos="7892"/>
              <w:tab w:val="right" w:pos="9026" w:leader="dot"/>
            </w:tabs>
            <w:rPr/>
          </w:pPr>
          <w:hyperlink w:anchor="__RefHeading___Toc774927_3406789950">
            <w:r>
              <w:rPr>
                <w:webHidden/>
                <w:rStyle w:val="IndexLink"/>
                <w:rtl w:val="true"/>
              </w:rPr>
              <w:t>محمد بن أحمد العلوی مهمل</w:t>
            </w:r>
            <w:r>
              <w:rPr>
                <w:rStyle w:val="IndexLink"/>
                <w:rtl w:val="true"/>
              </w:rPr>
              <w:tab/>
            </w:r>
            <w:r>
              <w:rPr>
                <w:rStyle w:val="IndexLink"/>
              </w:rPr>
              <w:t>248</w:t>
            </w:r>
          </w:hyperlink>
        </w:p>
        <w:p>
          <w:pPr>
            <w:pStyle w:val="Contents5"/>
            <w:tabs>
              <w:tab w:val="clear" w:pos="7892"/>
              <w:tab w:val="right" w:pos="9026" w:leader="dot"/>
            </w:tabs>
            <w:rPr/>
          </w:pPr>
          <w:hyperlink w:anchor="__RefHeading___Toc774929_3406789950">
            <w:r>
              <w:rPr>
                <w:webHidden/>
                <w:rStyle w:val="IndexLink"/>
                <w:rtl w:val="true"/>
              </w:rPr>
              <w:t>علی بن أحمد العلوی العقیقی مذموم</w:t>
            </w:r>
            <w:r>
              <w:rPr>
                <w:rStyle w:val="IndexLink"/>
                <w:rtl w:val="true"/>
              </w:rPr>
              <w:tab/>
            </w:r>
            <w:r>
              <w:rPr>
                <w:rStyle w:val="IndexLink"/>
              </w:rPr>
              <w:t>248</w:t>
            </w:r>
          </w:hyperlink>
        </w:p>
        <w:p>
          <w:pPr>
            <w:pStyle w:val="Contents4"/>
            <w:tabs>
              <w:tab w:val="clear" w:pos="8176"/>
              <w:tab w:val="right" w:pos="9026" w:leader="dot"/>
            </w:tabs>
            <w:rPr/>
          </w:pPr>
          <w:hyperlink w:anchor="__RefHeading___Toc774931_3406789950">
            <w:r>
              <w:rPr>
                <w:webHidden/>
                <w:rStyle w:val="IndexLink"/>
                <w:rtl w:val="true"/>
              </w:rPr>
              <w:t>حکم الفأرة والوزغة والحیّة والعقرب إذا وقع فی الماء وخرج منه حیّاً</w:t>
            </w:r>
            <w:r>
              <w:rPr>
                <w:rStyle w:val="IndexLink"/>
                <w:rtl w:val="true"/>
              </w:rPr>
              <w:tab/>
            </w:r>
            <w:r>
              <w:rPr>
                <w:rStyle w:val="IndexLink"/>
              </w:rPr>
              <w:t>251</w:t>
            </w:r>
          </w:hyperlink>
        </w:p>
        <w:p>
          <w:pPr>
            <w:pStyle w:val="Contents5"/>
            <w:tabs>
              <w:tab w:val="clear" w:pos="7892"/>
              <w:tab w:val="right" w:pos="9026" w:leader="dot"/>
            </w:tabs>
            <w:rPr/>
          </w:pPr>
          <w:hyperlink w:anchor="__RefHeading___Toc774933_340678995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774935_3406789950">
            <w:r>
              <w:rPr>
                <w:webHidden/>
                <w:rStyle w:val="IndexLink"/>
                <w:rtl w:val="true"/>
              </w:rPr>
              <w:t>بحث حول الحسن بن موسی الخشاب</w:t>
            </w:r>
            <w:r>
              <w:rPr>
                <w:rStyle w:val="IndexLink"/>
                <w:rtl w:val="true"/>
              </w:rPr>
              <w:tab/>
            </w:r>
            <w:r>
              <w:rPr>
                <w:rStyle w:val="IndexLink"/>
              </w:rPr>
              <w:t>252</w:t>
            </w:r>
          </w:hyperlink>
        </w:p>
        <w:p>
          <w:pPr>
            <w:pStyle w:val="Contents5"/>
            <w:tabs>
              <w:tab w:val="clear" w:pos="7892"/>
              <w:tab w:val="right" w:pos="9026" w:leader="dot"/>
            </w:tabs>
            <w:rPr/>
          </w:pPr>
          <w:hyperlink w:anchor="__RefHeading___Toc774937_3406789950">
            <w:r>
              <w:rPr>
                <w:webHidden/>
                <w:rStyle w:val="IndexLink"/>
                <w:rtl w:val="true"/>
              </w:rPr>
              <w:t>بحث حول یزید بن إسحاق</w:t>
            </w:r>
            <w:r>
              <w:rPr>
                <w:rStyle w:val="IndexLink"/>
                <w:rtl w:val="true"/>
              </w:rPr>
              <w:tab/>
            </w:r>
            <w:r>
              <w:rPr>
                <w:rStyle w:val="IndexLink"/>
              </w:rPr>
              <w:t>252</w:t>
            </w:r>
          </w:hyperlink>
        </w:p>
        <w:p>
          <w:pPr>
            <w:pStyle w:val="Contents5"/>
            <w:tabs>
              <w:tab w:val="clear" w:pos="7892"/>
              <w:tab w:val="right" w:pos="9026" w:leader="dot"/>
            </w:tabs>
            <w:rPr/>
          </w:pPr>
          <w:hyperlink w:anchor="__RefHeading___Toc774939_3406789950">
            <w:r>
              <w:rPr>
                <w:webHidden/>
                <w:rStyle w:val="IndexLink"/>
                <w:rtl w:val="true"/>
              </w:rPr>
              <w:t>هارون بن حمزة الغنوی ثقة</w:t>
            </w:r>
            <w:r>
              <w:rPr>
                <w:rStyle w:val="IndexLink"/>
                <w:rtl w:val="true"/>
              </w:rPr>
              <w:tab/>
            </w:r>
            <w:r>
              <w:rPr>
                <w:rStyle w:val="IndexLink"/>
              </w:rPr>
              <w:t>253</w:t>
            </w:r>
          </w:hyperlink>
        </w:p>
        <w:p>
          <w:pPr>
            <w:pStyle w:val="Contents5"/>
            <w:tabs>
              <w:tab w:val="clear" w:pos="7892"/>
              <w:tab w:val="right" w:pos="9026" w:leader="dot"/>
            </w:tabs>
            <w:rPr/>
          </w:pPr>
          <w:hyperlink w:anchor="__RefHeading___Toc774941_3406789950">
            <w:r>
              <w:rPr>
                <w:webHidden/>
                <w:rStyle w:val="IndexLink"/>
                <w:rtl w:val="true"/>
              </w:rPr>
              <w:t>حکم الماء إذا وقع فیه الوزغ</w:t>
            </w:r>
            <w:r>
              <w:rPr>
                <w:rStyle w:val="IndexLink"/>
                <w:rtl w:val="true"/>
              </w:rPr>
              <w:tab/>
            </w:r>
            <w:r>
              <w:rPr>
                <w:rStyle w:val="IndexLink"/>
              </w:rPr>
              <w:t>253</w:t>
            </w:r>
          </w:hyperlink>
        </w:p>
        <w:p>
          <w:pPr>
            <w:pStyle w:val="Contents5"/>
            <w:tabs>
              <w:tab w:val="clear" w:pos="7892"/>
              <w:tab w:val="right" w:pos="9026" w:leader="dot"/>
            </w:tabs>
            <w:rPr/>
          </w:pPr>
          <w:hyperlink w:anchor="__RefHeading___Toc774943_3406789950">
            <w:r>
              <w:rPr>
                <w:webHidden/>
                <w:rStyle w:val="IndexLink"/>
                <w:rtl w:val="true"/>
              </w:rPr>
              <w:t>النضر بن سوید ثقة</w:t>
            </w:r>
            <w:r>
              <w:rPr>
                <w:rStyle w:val="IndexLink"/>
                <w:rtl w:val="true"/>
              </w:rPr>
              <w:tab/>
            </w:r>
            <w:r>
              <w:rPr>
                <w:rStyle w:val="IndexLink"/>
              </w:rPr>
              <w:t>255</w:t>
            </w:r>
          </w:hyperlink>
        </w:p>
        <w:p>
          <w:pPr>
            <w:pStyle w:val="Contents5"/>
            <w:tabs>
              <w:tab w:val="clear" w:pos="7892"/>
              <w:tab w:val="right" w:pos="9026" w:leader="dot"/>
            </w:tabs>
            <w:rPr/>
          </w:pPr>
          <w:hyperlink w:anchor="__RefHeading___Toc774945_3406789950">
            <w:r>
              <w:rPr>
                <w:webHidden/>
                <w:rStyle w:val="IndexLink"/>
                <w:rtl w:val="true"/>
              </w:rPr>
              <w:t>عمرو بن شمر ضعیف</w:t>
            </w:r>
            <w:r>
              <w:rPr>
                <w:rStyle w:val="IndexLink"/>
                <w:rtl w:val="true"/>
              </w:rPr>
              <w:tab/>
            </w:r>
            <w:r>
              <w:rPr>
                <w:rStyle w:val="IndexLink"/>
              </w:rPr>
              <w:t>256</w:t>
            </w:r>
          </w:hyperlink>
        </w:p>
        <w:p>
          <w:pPr>
            <w:pStyle w:val="Contents5"/>
            <w:tabs>
              <w:tab w:val="clear" w:pos="7892"/>
              <w:tab w:val="right" w:pos="9026" w:leader="dot"/>
            </w:tabs>
            <w:rPr/>
          </w:pPr>
          <w:hyperlink w:anchor="__RefHeading___Toc774947_3406789950">
            <w:r>
              <w:rPr>
                <w:webHidden/>
                <w:rStyle w:val="IndexLink"/>
                <w:rtl w:val="true"/>
              </w:rPr>
              <w:t>إشارة إلی حال جابربن یزید الجعفی</w:t>
            </w:r>
            <w:r>
              <w:rPr>
                <w:rStyle w:val="IndexLink"/>
                <w:rtl w:val="true"/>
              </w:rPr>
              <w:tab/>
            </w:r>
            <w:r>
              <w:rPr>
                <w:rStyle w:val="IndexLink"/>
              </w:rPr>
              <w:t>256</w:t>
            </w:r>
          </w:hyperlink>
        </w:p>
        <w:p>
          <w:pPr>
            <w:pStyle w:val="Contents5"/>
            <w:tabs>
              <w:tab w:val="clear" w:pos="7892"/>
              <w:tab w:val="right" w:pos="9026" w:leader="dot"/>
            </w:tabs>
            <w:rPr/>
          </w:pPr>
          <w:hyperlink w:anchor="__RefHeading___Toc774949_3406789950">
            <w:r>
              <w:rPr>
                <w:webHidden/>
                <w:rStyle w:val="IndexLink"/>
                <w:rtl w:val="true"/>
              </w:rPr>
              <w:t>النوفلی ضعیف</w:t>
            </w:r>
            <w:r>
              <w:rPr>
                <w:rStyle w:val="IndexLink"/>
                <w:rtl w:val="true"/>
              </w:rPr>
              <w:tab/>
            </w:r>
            <w:r>
              <w:rPr>
                <w:rStyle w:val="IndexLink"/>
              </w:rPr>
              <w:t>259</w:t>
            </w:r>
          </w:hyperlink>
        </w:p>
        <w:p>
          <w:pPr>
            <w:pStyle w:val="Contents5"/>
            <w:tabs>
              <w:tab w:val="clear" w:pos="7892"/>
              <w:tab w:val="right" w:pos="9026" w:leader="dot"/>
            </w:tabs>
            <w:rPr/>
          </w:pPr>
          <w:hyperlink w:anchor="__RefHeading___Toc774951_3406789950">
            <w:r>
              <w:rPr>
                <w:webHidden/>
                <w:rStyle w:val="IndexLink"/>
                <w:rtl w:val="true"/>
              </w:rPr>
              <w:t>بحث حول السکونی</w:t>
            </w:r>
            <w:r>
              <w:rPr>
                <w:rStyle w:val="IndexLink"/>
                <w:rtl w:val="true"/>
              </w:rPr>
              <w:tab/>
            </w:r>
            <w:r>
              <w:rPr>
                <w:rStyle w:val="IndexLink"/>
              </w:rPr>
              <w:t>259</w:t>
            </w:r>
          </w:hyperlink>
        </w:p>
        <w:p>
          <w:pPr>
            <w:pStyle w:val="Contents5"/>
            <w:tabs>
              <w:tab w:val="clear" w:pos="7892"/>
              <w:tab w:val="right" w:pos="9026" w:leader="dot"/>
            </w:tabs>
            <w:rPr/>
          </w:pPr>
          <w:hyperlink w:anchor="__RefHeading___Toc774953_3406789950">
            <w:r>
              <w:rPr>
                <w:webHidden/>
                <w:rStyle w:val="IndexLink"/>
                <w:rtl w:val="true"/>
              </w:rPr>
              <w:t>وهیب بن حفص ثقة واقفی</w:t>
            </w:r>
            <w:r>
              <w:rPr>
                <w:rStyle w:val="IndexLink"/>
                <w:rtl w:val="true"/>
              </w:rPr>
              <w:tab/>
            </w:r>
            <w:r>
              <w:rPr>
                <w:rStyle w:val="IndexLink"/>
              </w:rPr>
              <w:t>259</w:t>
            </w:r>
          </w:hyperlink>
        </w:p>
        <w:p>
          <w:pPr>
            <w:pStyle w:val="Contents5"/>
            <w:tabs>
              <w:tab w:val="clear" w:pos="7892"/>
              <w:tab w:val="right" w:pos="9026" w:leader="dot"/>
            </w:tabs>
            <w:rPr/>
          </w:pPr>
          <w:hyperlink w:anchor="__RefHeading___Toc774955_3406789950">
            <w:r>
              <w:rPr>
                <w:webHidden/>
                <w:rStyle w:val="IndexLink"/>
                <w:rtl w:val="true"/>
              </w:rPr>
              <w:t>حکم الماء إذا وقع فیه الحیّة</w:t>
            </w:r>
            <w:r>
              <w:rPr>
                <w:rStyle w:val="IndexLink"/>
                <w:rtl w:val="true"/>
              </w:rPr>
              <w:tab/>
            </w:r>
            <w:r>
              <w:rPr>
                <w:rStyle w:val="IndexLink"/>
              </w:rPr>
              <w:t>260</w:t>
            </w:r>
          </w:hyperlink>
        </w:p>
        <w:p>
          <w:pPr>
            <w:pStyle w:val="Contents4"/>
            <w:tabs>
              <w:tab w:val="clear" w:pos="8176"/>
              <w:tab w:val="right" w:pos="9026" w:leader="dot"/>
            </w:tabs>
            <w:rPr/>
          </w:pPr>
          <w:hyperlink w:anchor="__RefHeading___Toc774957_3406789950">
            <w:r>
              <w:rPr>
                <w:webHidden/>
                <w:rStyle w:val="IndexLink"/>
                <w:rtl w:val="true"/>
              </w:rPr>
              <w:t>سؤر مایؤکل لحمه وما لایؤکل من سائر الحیوانات</w:t>
            </w:r>
            <w:r>
              <w:rPr>
                <w:rStyle w:val="IndexLink"/>
                <w:rtl w:val="true"/>
              </w:rPr>
              <w:tab/>
            </w:r>
            <w:r>
              <w:rPr>
                <w:rStyle w:val="IndexLink"/>
              </w:rPr>
              <w:t>260</w:t>
            </w:r>
          </w:hyperlink>
        </w:p>
        <w:p>
          <w:pPr>
            <w:pStyle w:val="Contents5"/>
            <w:tabs>
              <w:tab w:val="clear" w:pos="7892"/>
              <w:tab w:val="right" w:pos="9026" w:leader="dot"/>
            </w:tabs>
            <w:rPr/>
          </w:pPr>
          <w:hyperlink w:anchor="__RefHeading___Toc774959_340678995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774961_3406789950">
            <w:r>
              <w:rPr>
                <w:webHidden/>
                <w:rStyle w:val="IndexLink"/>
                <w:rtl w:val="true"/>
              </w:rPr>
              <w:t>بحث حول مفهوم الوصف</w:t>
            </w:r>
            <w:r>
              <w:rPr>
                <w:rStyle w:val="IndexLink"/>
                <w:rtl w:val="true"/>
              </w:rPr>
              <w:tab/>
            </w:r>
            <w:r>
              <w:rPr>
                <w:rStyle w:val="IndexLink"/>
              </w:rPr>
              <w:t>264</w:t>
            </w:r>
          </w:hyperlink>
        </w:p>
        <w:p>
          <w:pPr>
            <w:pStyle w:val="Contents4"/>
            <w:tabs>
              <w:tab w:val="clear" w:pos="8176"/>
              <w:tab w:val="right" w:pos="9026" w:leader="dot"/>
            </w:tabs>
            <w:rPr/>
          </w:pPr>
          <w:hyperlink w:anchor="__RefHeading___Toc774963_3406789950">
            <w:r>
              <w:rPr>
                <w:webHidden/>
                <w:rStyle w:val="IndexLink"/>
                <w:rtl w:val="true"/>
              </w:rPr>
              <w:t>ما لیس له نفس سائله یقع فی الماء فیموت فیه</w:t>
            </w:r>
            <w:r>
              <w:rPr>
                <w:rStyle w:val="IndexLink"/>
                <w:rtl w:val="true"/>
              </w:rPr>
              <w:tab/>
            </w:r>
            <w:r>
              <w:rPr>
                <w:rStyle w:val="IndexLink"/>
              </w:rPr>
              <w:t>266</w:t>
            </w:r>
          </w:hyperlink>
        </w:p>
        <w:p>
          <w:pPr>
            <w:pStyle w:val="Contents5"/>
            <w:tabs>
              <w:tab w:val="clear" w:pos="7892"/>
              <w:tab w:val="right" w:pos="9026" w:leader="dot"/>
            </w:tabs>
            <w:rPr/>
          </w:pPr>
          <w:hyperlink w:anchor="__RefHeading___Toc774965_340678995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774967_3406789950">
            <w:r>
              <w:rPr>
                <w:webHidden/>
                <w:rStyle w:val="IndexLink"/>
                <w:rtl w:val="true"/>
              </w:rPr>
              <w:t>إشارة إلی حال أحمد بن محمد بن عیسی وأبیه</w:t>
            </w:r>
            <w:r>
              <w:rPr>
                <w:rStyle w:val="IndexLink"/>
                <w:rtl w:val="true"/>
              </w:rPr>
              <w:tab/>
            </w:r>
            <w:r>
              <w:rPr>
                <w:rStyle w:val="IndexLink"/>
              </w:rPr>
              <w:t>267</w:t>
            </w:r>
          </w:hyperlink>
        </w:p>
        <w:p>
          <w:pPr>
            <w:pStyle w:val="Contents5"/>
            <w:tabs>
              <w:tab w:val="clear" w:pos="7892"/>
              <w:tab w:val="right" w:pos="9026" w:leader="dot"/>
            </w:tabs>
            <w:rPr/>
          </w:pPr>
          <w:hyperlink w:anchor="__RefHeading___Toc774969_3406789950">
            <w:r>
              <w:rPr>
                <w:webHidden/>
                <w:rStyle w:val="IndexLink"/>
                <w:rtl w:val="true"/>
              </w:rPr>
              <w:t>حفص بن غیاث عامی</w:t>
            </w:r>
            <w:r>
              <w:rPr>
                <w:rStyle w:val="IndexLink"/>
                <w:rtl w:val="true"/>
              </w:rPr>
              <w:tab/>
            </w:r>
            <w:r>
              <w:rPr>
                <w:rStyle w:val="IndexLink"/>
              </w:rPr>
              <w:t>267</w:t>
            </w:r>
          </w:hyperlink>
        </w:p>
        <w:p>
          <w:pPr>
            <w:pStyle w:val="Contents5"/>
            <w:tabs>
              <w:tab w:val="clear" w:pos="7892"/>
              <w:tab w:val="right" w:pos="9026" w:leader="dot"/>
            </w:tabs>
            <w:rPr/>
          </w:pPr>
          <w:hyperlink w:anchor="__RefHeading___Toc774971_3406789950">
            <w:r>
              <w:rPr>
                <w:webHidden/>
                <w:rStyle w:val="IndexLink"/>
                <w:rtl w:val="true"/>
              </w:rPr>
              <w:t>کلمة حول عبدالله بن مسکان</w:t>
            </w:r>
            <w:r>
              <w:rPr>
                <w:rStyle w:val="IndexLink"/>
                <w:rtl w:val="true"/>
              </w:rPr>
              <w:tab/>
            </w:r>
            <w:r>
              <w:rPr>
                <w:rStyle w:val="IndexLink"/>
              </w:rPr>
              <w:t>268</w:t>
            </w:r>
          </w:hyperlink>
        </w:p>
        <w:p>
          <w:pPr>
            <w:pStyle w:val="Contents5"/>
            <w:tabs>
              <w:tab w:val="clear" w:pos="7892"/>
              <w:tab w:val="right" w:pos="9026" w:leader="dot"/>
            </w:tabs>
            <w:rPr/>
          </w:pPr>
          <w:hyperlink w:anchor="__RefHeading___Toc774973_3406789950">
            <w:r>
              <w:rPr>
                <w:webHidden/>
                <w:rStyle w:val="IndexLink"/>
                <w:rtl w:val="true"/>
              </w:rPr>
              <w:t>حکم ما یتولد فی النجاسات</w:t>
            </w:r>
            <w:r>
              <w:rPr>
                <w:rStyle w:val="IndexLink"/>
                <w:rtl w:val="true"/>
              </w:rPr>
              <w:tab/>
            </w:r>
            <w:r>
              <w:rPr>
                <w:rStyle w:val="IndexLink"/>
              </w:rPr>
              <w:t>269</w:t>
            </w:r>
          </w:hyperlink>
        </w:p>
        <w:p>
          <w:pPr>
            <w:pStyle w:val="Contents5"/>
            <w:tabs>
              <w:tab w:val="clear" w:pos="7892"/>
              <w:tab w:val="right" w:pos="9026" w:leader="dot"/>
            </w:tabs>
            <w:rPr/>
          </w:pPr>
          <w:hyperlink w:anchor="__RefHeading___Toc774975_3406789950">
            <w:r>
              <w:rPr>
                <w:webHidden/>
                <w:rStyle w:val="IndexLink"/>
                <w:rtl w:val="true"/>
              </w:rPr>
              <w:t>بحث حول مطهریّة الاستحالة</w:t>
            </w:r>
            <w:r>
              <w:rPr>
                <w:rStyle w:val="IndexLink"/>
                <w:rtl w:val="true"/>
              </w:rPr>
              <w:tab/>
            </w:r>
            <w:r>
              <w:rPr>
                <w:rStyle w:val="IndexLink"/>
              </w:rPr>
              <w:t>269</w:t>
            </w:r>
          </w:hyperlink>
        </w:p>
        <w:p>
          <w:pPr>
            <w:pStyle w:val="Contents5"/>
            <w:tabs>
              <w:tab w:val="clear" w:pos="7892"/>
              <w:tab w:val="right" w:pos="9026" w:leader="dot"/>
            </w:tabs>
            <w:rPr/>
          </w:pPr>
          <w:hyperlink w:anchor="__RefHeading___Toc774977_3406789950">
            <w:r>
              <w:rPr>
                <w:webHidden/>
                <w:rStyle w:val="IndexLink"/>
                <w:rtl w:val="true"/>
              </w:rPr>
              <w:t>بحث حول محمد بن عبدالحمید</w:t>
            </w:r>
            <w:r>
              <w:rPr>
                <w:rStyle w:val="IndexLink"/>
                <w:rtl w:val="true"/>
              </w:rPr>
              <w:tab/>
            </w:r>
            <w:r>
              <w:rPr>
                <w:rStyle w:val="IndexLink"/>
              </w:rPr>
              <w:t>272</w:t>
            </w:r>
          </w:hyperlink>
        </w:p>
        <w:p>
          <w:pPr>
            <w:pStyle w:val="Contents5"/>
            <w:tabs>
              <w:tab w:val="clear" w:pos="7892"/>
              <w:tab w:val="right" w:pos="9026" w:leader="dot"/>
            </w:tabs>
            <w:rPr/>
          </w:pPr>
          <w:hyperlink w:anchor="__RefHeading___Toc774979_3406789950">
            <w:r>
              <w:rPr>
                <w:webHidden/>
                <w:rStyle w:val="IndexLink"/>
                <w:rtl w:val="true"/>
              </w:rPr>
              <w:t>بحث حول یونس بن یعقوب</w:t>
            </w:r>
            <w:r>
              <w:rPr>
                <w:rStyle w:val="IndexLink"/>
                <w:rtl w:val="true"/>
              </w:rPr>
              <w:tab/>
            </w:r>
            <w:r>
              <w:rPr>
                <w:rStyle w:val="IndexLink"/>
              </w:rPr>
              <w:t>273</w:t>
            </w:r>
          </w:hyperlink>
        </w:p>
        <w:p>
          <w:pPr>
            <w:pStyle w:val="Contents5"/>
            <w:tabs>
              <w:tab w:val="clear" w:pos="7892"/>
              <w:tab w:val="right" w:pos="9026" w:leader="dot"/>
            </w:tabs>
            <w:rPr/>
          </w:pPr>
          <w:hyperlink w:anchor="__RefHeading___Toc774981_3406789950">
            <w:r>
              <w:rPr>
                <w:webHidden/>
                <w:rStyle w:val="IndexLink"/>
                <w:rtl w:val="true"/>
              </w:rPr>
              <w:t>منهال مشترک مهمل</w:t>
            </w:r>
            <w:r>
              <w:rPr>
                <w:rStyle w:val="IndexLink"/>
                <w:rtl w:val="true"/>
              </w:rPr>
              <w:tab/>
            </w:r>
            <w:r>
              <w:rPr>
                <w:rStyle w:val="IndexLink"/>
              </w:rPr>
              <w:t>273</w:t>
            </w:r>
          </w:hyperlink>
        </w:p>
        <w:p>
          <w:pPr>
            <w:pStyle w:val="Contents4"/>
            <w:tabs>
              <w:tab w:val="clear" w:pos="8176"/>
              <w:tab w:val="right" w:pos="9026" w:leader="dot"/>
            </w:tabs>
            <w:rPr/>
          </w:pPr>
          <w:hyperlink w:anchor="__RefHeading___Toc774983_3406789950">
            <w:r>
              <w:rPr>
                <w:webHidden/>
                <w:rStyle w:val="IndexLink"/>
                <w:rtl w:val="true"/>
              </w:rPr>
              <w:t>الماء المستعمل</w:t>
            </w:r>
            <w:r>
              <w:rPr>
                <w:rStyle w:val="IndexLink"/>
                <w:rtl w:val="true"/>
              </w:rPr>
              <w:tab/>
            </w:r>
            <w:r>
              <w:rPr>
                <w:rStyle w:val="IndexLink"/>
              </w:rPr>
              <w:t>275</w:t>
            </w:r>
          </w:hyperlink>
        </w:p>
        <w:p>
          <w:pPr>
            <w:pStyle w:val="Contents5"/>
            <w:tabs>
              <w:tab w:val="clear" w:pos="7892"/>
              <w:tab w:val="right" w:pos="9026" w:leader="dot"/>
            </w:tabs>
            <w:rPr/>
          </w:pPr>
          <w:hyperlink w:anchor="__RefHeading___Toc774985_3406789950">
            <w:r>
              <w:rPr>
                <w:webHidden/>
                <w:rStyle w:val="IndexLink"/>
                <w:rtl w:val="true"/>
              </w:rPr>
              <w:t>بحث حول الحسن بن علی</w:t>
            </w:r>
            <w:r>
              <w:rPr>
                <w:rStyle w:val="IndexLink"/>
                <w:rtl w:val="true"/>
              </w:rPr>
              <w:tab/>
            </w:r>
            <w:r>
              <w:rPr>
                <w:rStyle w:val="IndexLink"/>
              </w:rPr>
              <w:t>275</w:t>
            </w:r>
          </w:hyperlink>
        </w:p>
        <w:p>
          <w:pPr>
            <w:pStyle w:val="Contents5"/>
            <w:tabs>
              <w:tab w:val="clear" w:pos="7892"/>
              <w:tab w:val="right" w:pos="9026" w:leader="dot"/>
            </w:tabs>
            <w:rPr/>
          </w:pPr>
          <w:hyperlink w:anchor="__RefHeading___Toc774987_3406789950">
            <w:r>
              <w:rPr>
                <w:webHidden/>
                <w:rStyle w:val="IndexLink"/>
                <w:rtl w:val="true"/>
              </w:rPr>
              <w:t>أحمد بن هلال مذموم</w:t>
            </w:r>
            <w:r>
              <w:rPr>
                <w:rStyle w:val="IndexLink"/>
                <w:rtl w:val="true"/>
              </w:rPr>
              <w:tab/>
            </w:r>
            <w:r>
              <w:rPr>
                <w:rStyle w:val="IndexLink"/>
              </w:rPr>
              <w:t>276</w:t>
            </w:r>
          </w:hyperlink>
        </w:p>
        <w:p>
          <w:pPr>
            <w:pStyle w:val="Contents5"/>
            <w:tabs>
              <w:tab w:val="clear" w:pos="7892"/>
              <w:tab w:val="right" w:pos="9026" w:leader="dot"/>
            </w:tabs>
            <w:rPr/>
          </w:pPr>
          <w:hyperlink w:anchor="__RefHeading___Toc774989_3406789950">
            <w:r>
              <w:rPr>
                <w:webHidden/>
                <w:rStyle w:val="IndexLink"/>
                <w:rtl w:val="true"/>
              </w:rPr>
              <w:t>بحث حول الجرح والتعدیل</w:t>
            </w:r>
            <w:r>
              <w:rPr>
                <w:rStyle w:val="IndexLink"/>
                <w:rtl w:val="true"/>
              </w:rPr>
              <w:tab/>
            </w:r>
            <w:r>
              <w:rPr>
                <w:rStyle w:val="IndexLink"/>
              </w:rPr>
              <w:t>280</w:t>
            </w:r>
          </w:hyperlink>
        </w:p>
        <w:p>
          <w:pPr>
            <w:pStyle w:val="Contents5"/>
            <w:tabs>
              <w:tab w:val="clear" w:pos="7892"/>
              <w:tab w:val="right" w:pos="9026" w:leader="dot"/>
            </w:tabs>
            <w:rPr/>
          </w:pPr>
          <w:hyperlink w:anchor="__RefHeading___Toc774991_3406789950">
            <w:r>
              <w:rPr>
                <w:webHidden/>
                <w:rStyle w:val="IndexLink"/>
                <w:rtl w:val="true"/>
              </w:rPr>
              <w:t>إشارة إلی جلالة موسی بن القاسم وأبی قتادة</w:t>
            </w:r>
            <w:r>
              <w:rPr>
                <w:rStyle w:val="IndexLink"/>
                <w:rtl w:val="true"/>
              </w:rPr>
              <w:tab/>
            </w:r>
            <w:r>
              <w:rPr>
                <w:rStyle w:val="IndexLink"/>
              </w:rPr>
              <w:t>288</w:t>
            </w:r>
          </w:hyperlink>
        </w:p>
        <w:p>
          <w:pPr>
            <w:pStyle w:val="Contents4"/>
            <w:tabs>
              <w:tab w:val="clear" w:pos="8176"/>
              <w:tab w:val="right" w:pos="9026" w:leader="dot"/>
            </w:tabs>
            <w:rPr/>
          </w:pPr>
          <w:hyperlink w:anchor="__RefHeading___Toc774993_3406789950">
            <w:r>
              <w:rPr>
                <w:webHidden/>
                <w:rStyle w:val="IndexLink"/>
                <w:rtl w:val="true"/>
              </w:rPr>
              <w:t>الماء یقع فیه شیء ینجّسه ویستعمل فی العجین وغیره</w:t>
            </w:r>
            <w:r>
              <w:rPr>
                <w:rStyle w:val="IndexLink"/>
                <w:rtl w:val="true"/>
              </w:rPr>
              <w:tab/>
            </w:r>
            <w:r>
              <w:rPr>
                <w:rStyle w:val="IndexLink"/>
              </w:rPr>
              <w:t>290</w:t>
            </w:r>
          </w:hyperlink>
        </w:p>
        <w:p>
          <w:pPr>
            <w:pStyle w:val="Contents5"/>
            <w:tabs>
              <w:tab w:val="clear" w:pos="7892"/>
              <w:tab w:val="right" w:pos="9026" w:leader="dot"/>
            </w:tabs>
            <w:rPr/>
          </w:pPr>
          <w:hyperlink w:anchor="__RefHeading___Toc774995_3406789950">
            <w:r>
              <w:rPr>
                <w:webHidden/>
                <w:rStyle w:val="IndexLink"/>
                <w:rtl w:val="true"/>
              </w:rPr>
              <w:t>موسی بن عمر بن یزید لیس بثقة</w:t>
            </w:r>
            <w:r>
              <w:rPr>
                <w:rStyle w:val="IndexLink"/>
                <w:rtl w:val="true"/>
              </w:rPr>
              <w:tab/>
            </w:r>
            <w:r>
              <w:rPr>
                <w:rStyle w:val="IndexLink"/>
              </w:rPr>
              <w:t>290</w:t>
            </w:r>
          </w:hyperlink>
        </w:p>
        <w:p>
          <w:pPr>
            <w:pStyle w:val="Contents5"/>
            <w:tabs>
              <w:tab w:val="clear" w:pos="7892"/>
              <w:tab w:val="right" w:pos="9026" w:leader="dot"/>
            </w:tabs>
            <w:rPr/>
          </w:pPr>
          <w:hyperlink w:anchor="__RefHeading___Toc774997_3406789950">
            <w:r>
              <w:rPr>
                <w:webHidden/>
                <w:rStyle w:val="IndexLink"/>
                <w:rtl w:val="true"/>
              </w:rPr>
              <w:t>بحث حول أحمد بن الحسن المیثمی</w:t>
            </w:r>
            <w:r>
              <w:rPr>
                <w:rStyle w:val="IndexLink"/>
                <w:rtl w:val="true"/>
              </w:rPr>
              <w:tab/>
            </w:r>
            <w:r>
              <w:rPr>
                <w:rStyle w:val="IndexLink"/>
              </w:rPr>
              <w:t>291</w:t>
            </w:r>
          </w:hyperlink>
        </w:p>
        <w:p>
          <w:pPr>
            <w:pStyle w:val="Contents5"/>
            <w:tabs>
              <w:tab w:val="clear" w:pos="7892"/>
              <w:tab w:val="right" w:pos="9026" w:leader="dot"/>
            </w:tabs>
            <w:rPr/>
          </w:pPr>
          <w:hyperlink w:anchor="__RefHeading___Toc774999_3406789950">
            <w:r>
              <w:rPr>
                <w:webHidden/>
                <w:rStyle w:val="IndexLink"/>
                <w:rtl w:val="true"/>
              </w:rPr>
              <w:t>أحمد بن محمد بن عبدالله بن الزبیر مجهول</w:t>
            </w:r>
            <w:r>
              <w:rPr>
                <w:rStyle w:val="IndexLink"/>
                <w:rtl w:val="true"/>
              </w:rPr>
              <w:tab/>
            </w:r>
            <w:r>
              <w:rPr>
                <w:rStyle w:val="IndexLink"/>
              </w:rPr>
              <w:t>291</w:t>
            </w:r>
          </w:hyperlink>
        </w:p>
        <w:p>
          <w:pPr>
            <w:pStyle w:val="Contents5"/>
            <w:tabs>
              <w:tab w:val="clear" w:pos="7892"/>
              <w:tab w:val="right" w:pos="9026" w:leader="dot"/>
            </w:tabs>
            <w:rPr/>
          </w:pPr>
          <w:hyperlink w:anchor="__RefHeading___Toc775001_3406789950">
            <w:r>
              <w:rPr>
                <w:webHidden/>
                <w:rStyle w:val="IndexLink"/>
                <w:rtl w:val="true"/>
              </w:rPr>
              <w:t>حکم العجین النجس إذا صار خبزاً</w:t>
            </w:r>
            <w:r>
              <w:rPr>
                <w:rStyle w:val="IndexLink"/>
                <w:rtl w:val="true"/>
              </w:rPr>
              <w:tab/>
            </w:r>
            <w:r>
              <w:rPr>
                <w:rStyle w:val="IndexLink"/>
              </w:rPr>
              <w:t>291</w:t>
            </w:r>
          </w:hyperlink>
        </w:p>
        <w:p>
          <w:pPr>
            <w:pStyle w:val="Contents5"/>
            <w:tabs>
              <w:tab w:val="clear" w:pos="7892"/>
              <w:tab w:val="right" w:pos="9026" w:leader="dot"/>
            </w:tabs>
            <w:rPr/>
          </w:pPr>
          <w:hyperlink w:anchor="__RefHeading___Toc775003_3406789950">
            <w:r>
              <w:rPr>
                <w:webHidden/>
                <w:rStyle w:val="IndexLink"/>
                <w:rtl w:val="true"/>
              </w:rPr>
              <w:t>بحث حول حفص بن البختری</w:t>
            </w:r>
            <w:r>
              <w:rPr>
                <w:rStyle w:val="IndexLink"/>
                <w:rtl w:val="true"/>
              </w:rPr>
              <w:tab/>
            </w:r>
            <w:r>
              <w:rPr>
                <w:rStyle w:val="IndexLink"/>
              </w:rPr>
              <w:t>294</w:t>
            </w:r>
          </w:hyperlink>
        </w:p>
        <w:p>
          <w:pPr>
            <w:pStyle w:val="Contents5"/>
            <w:tabs>
              <w:tab w:val="clear" w:pos="7892"/>
              <w:tab w:val="right" w:pos="9026" w:leader="dot"/>
            </w:tabs>
            <w:rPr/>
          </w:pPr>
          <w:hyperlink w:anchor="__RefHeading___Toc775005_3406789950">
            <w:r>
              <w:rPr>
                <w:webHidden/>
                <w:rStyle w:val="IndexLink"/>
                <w:rtl w:val="true"/>
              </w:rPr>
              <w:t>بحث حول ابن نوح</w:t>
            </w:r>
            <w:r>
              <w:rPr>
                <w:rStyle w:val="IndexLink"/>
                <w:rtl w:val="true"/>
              </w:rPr>
              <w:tab/>
            </w:r>
            <w:r>
              <w:rPr>
                <w:rStyle w:val="IndexLink"/>
              </w:rPr>
              <w:t>295</w:t>
            </w:r>
          </w:hyperlink>
        </w:p>
        <w:p>
          <w:pPr>
            <w:pStyle w:val="Contents5"/>
            <w:tabs>
              <w:tab w:val="clear" w:pos="7892"/>
              <w:tab w:val="right" w:pos="9026" w:leader="dot"/>
            </w:tabs>
            <w:rPr/>
          </w:pPr>
          <w:hyperlink w:anchor="__RefHeading___Toc775007_3406789950">
            <w:r>
              <w:rPr>
                <w:webHidden/>
                <w:rStyle w:val="IndexLink"/>
                <w:rtl w:val="true"/>
              </w:rPr>
              <w:t>حکم العجین النجس ما لم یخبز بالنار</w:t>
            </w:r>
            <w:r>
              <w:rPr>
                <w:rStyle w:val="IndexLink"/>
                <w:rtl w:val="true"/>
              </w:rPr>
              <w:tab/>
            </w:r>
            <w:r>
              <w:rPr>
                <w:rStyle w:val="IndexLink"/>
              </w:rPr>
              <w:t>296</w:t>
            </w:r>
          </w:hyperlink>
        </w:p>
        <w:p>
          <w:pPr>
            <w:pStyle w:val="Contents4"/>
            <w:tabs>
              <w:tab w:val="clear" w:pos="8176"/>
              <w:tab w:val="right" w:pos="9026" w:leader="dot"/>
            </w:tabs>
            <w:rPr/>
          </w:pPr>
          <w:hyperlink w:anchor="__RefHeading___Toc775009_3406789950">
            <w:r>
              <w:rPr>
                <w:webHidden/>
                <w:rStyle w:val="IndexLink"/>
                <w:rtl w:val="true"/>
              </w:rPr>
              <w:t>الماء الذی تسخنه الشمس</w:t>
            </w:r>
            <w:r>
              <w:rPr>
                <w:rStyle w:val="IndexLink"/>
                <w:rtl w:val="true"/>
              </w:rPr>
              <w:tab/>
            </w:r>
            <w:r>
              <w:rPr>
                <w:rStyle w:val="IndexLink"/>
              </w:rPr>
              <w:t>298</w:t>
            </w:r>
          </w:hyperlink>
        </w:p>
        <w:p>
          <w:pPr>
            <w:pStyle w:val="Contents5"/>
            <w:tabs>
              <w:tab w:val="clear" w:pos="7892"/>
              <w:tab w:val="right" w:pos="9026" w:leader="dot"/>
            </w:tabs>
            <w:rPr/>
          </w:pPr>
          <w:hyperlink w:anchor="__RefHeading___Toc775011_340678995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775013_3406789950">
            <w:r>
              <w:rPr>
                <w:webHidden/>
                <w:rStyle w:val="IndexLink"/>
                <w:rtl w:val="true"/>
              </w:rPr>
              <w:t>حمزة بن یعلی ثقة</w:t>
            </w:r>
            <w:r>
              <w:rPr>
                <w:rStyle w:val="IndexLink"/>
                <w:rtl w:val="true"/>
              </w:rPr>
              <w:tab/>
            </w:r>
            <w:r>
              <w:rPr>
                <w:rStyle w:val="IndexLink"/>
              </w:rPr>
              <w:t>299</w:t>
            </w:r>
          </w:hyperlink>
        </w:p>
        <w:p>
          <w:pPr>
            <w:pStyle w:val="Contents5"/>
            <w:tabs>
              <w:tab w:val="clear" w:pos="7892"/>
              <w:tab w:val="right" w:pos="9026" w:leader="dot"/>
            </w:tabs>
            <w:rPr/>
          </w:pPr>
          <w:hyperlink w:anchor="__RefHeading___Toc775015_3406789950">
            <w:r>
              <w:rPr>
                <w:webHidden/>
                <w:rStyle w:val="IndexLink"/>
                <w:rtl w:val="true"/>
              </w:rPr>
              <w:t>درست بن أبی منصور واقفی غیر موثق</w:t>
            </w:r>
            <w:r>
              <w:rPr>
                <w:rStyle w:val="IndexLink"/>
                <w:rtl w:val="true"/>
              </w:rPr>
              <w:tab/>
            </w:r>
            <w:r>
              <w:rPr>
                <w:rStyle w:val="IndexLink"/>
              </w:rPr>
              <w:t>299</w:t>
            </w:r>
          </w:hyperlink>
        </w:p>
        <w:p>
          <w:pPr>
            <w:pStyle w:val="Contents5"/>
            <w:tabs>
              <w:tab w:val="clear" w:pos="7892"/>
              <w:tab w:val="right" w:pos="9026" w:leader="dot"/>
            </w:tabs>
            <w:rPr/>
          </w:pPr>
          <w:hyperlink w:anchor="__RefHeading___Toc775017_3406789950">
            <w:r>
              <w:rPr>
                <w:webHidden/>
                <w:rStyle w:val="IndexLink"/>
                <w:rtl w:val="true"/>
              </w:rPr>
              <w:t>إبراهیم بن عبدالحمید ثقة واقفی</w:t>
            </w:r>
            <w:r>
              <w:rPr>
                <w:rStyle w:val="IndexLink"/>
                <w:rtl w:val="true"/>
              </w:rPr>
              <w:tab/>
            </w:r>
            <w:r>
              <w:rPr>
                <w:rStyle w:val="IndexLink"/>
              </w:rPr>
              <w:t>299</w:t>
            </w:r>
          </w:hyperlink>
        </w:p>
        <w:p>
          <w:pPr>
            <w:pStyle w:val="Contents3"/>
            <w:tabs>
              <w:tab w:val="clear" w:pos="8459"/>
              <w:tab w:val="right" w:pos="9026" w:leader="dot"/>
            </w:tabs>
            <w:rPr/>
          </w:pPr>
          <w:hyperlink w:anchor="__RefHeading___Toc775019_3406789950">
            <w:r>
              <w:rPr>
                <w:webHidden/>
                <w:rStyle w:val="IndexLink"/>
                <w:rtl w:val="true"/>
              </w:rPr>
              <w:t>أبواب حکم الآبار</w:t>
            </w:r>
            <w:r>
              <w:rPr>
                <w:rStyle w:val="IndexLink"/>
                <w:rtl w:val="true"/>
              </w:rPr>
              <w:tab/>
            </w:r>
            <w:r>
              <w:rPr>
                <w:rStyle w:val="IndexLink"/>
              </w:rPr>
              <w:t>303</w:t>
            </w:r>
          </w:hyperlink>
        </w:p>
        <w:p>
          <w:pPr>
            <w:pStyle w:val="Contents4"/>
            <w:tabs>
              <w:tab w:val="clear" w:pos="8176"/>
              <w:tab w:val="right" w:pos="9026" w:leader="dot"/>
            </w:tabs>
            <w:rPr/>
          </w:pPr>
          <w:hyperlink w:anchor="__RefHeading___Toc775021_3406789950">
            <w:r>
              <w:rPr>
                <w:webHidden/>
                <w:rStyle w:val="IndexLink"/>
                <w:rtl w:val="true"/>
              </w:rPr>
              <w:t>البئر یقع فیها ما یغیّر أحد أوصاف الماء</w:t>
            </w:r>
            <w:r>
              <w:rPr>
                <w:rStyle w:val="IndexLink"/>
                <w:rtl w:val="true"/>
              </w:rPr>
              <w:tab/>
            </w:r>
            <w:r>
              <w:rPr>
                <w:rStyle w:val="IndexLink"/>
              </w:rPr>
              <w:t>303</w:t>
            </w:r>
          </w:hyperlink>
        </w:p>
        <w:p>
          <w:pPr>
            <w:pStyle w:val="Contents5"/>
            <w:tabs>
              <w:tab w:val="clear" w:pos="7892"/>
              <w:tab w:val="right" w:pos="9026" w:leader="dot"/>
            </w:tabs>
            <w:rPr/>
          </w:pPr>
          <w:hyperlink w:anchor="__RefHeading___Toc775023_340678995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775025_3406789950">
            <w:r>
              <w:rPr>
                <w:webHidden/>
                <w:rStyle w:val="IndexLink"/>
                <w:rtl w:val="true"/>
              </w:rPr>
              <w:t>عبدالله بن الصلت ثقة</w:t>
            </w:r>
            <w:r>
              <w:rPr>
                <w:rStyle w:val="IndexLink"/>
                <w:rtl w:val="true"/>
              </w:rPr>
              <w:tab/>
            </w:r>
            <w:r>
              <w:rPr>
                <w:rStyle w:val="IndexLink"/>
              </w:rPr>
              <w:t>304</w:t>
            </w:r>
          </w:hyperlink>
        </w:p>
        <w:p>
          <w:pPr>
            <w:pStyle w:val="Contents5"/>
            <w:tabs>
              <w:tab w:val="clear" w:pos="7892"/>
              <w:tab w:val="right" w:pos="9026" w:leader="dot"/>
            </w:tabs>
            <w:rPr/>
          </w:pPr>
          <w:hyperlink w:anchor="__RefHeading___Toc775027_3406789950">
            <w:r>
              <w:rPr>
                <w:webHidden/>
                <w:rStyle w:val="IndexLink"/>
                <w:rtl w:val="true"/>
              </w:rPr>
              <w:t>بحث حول علی بن الحکم</w:t>
            </w:r>
            <w:r>
              <w:rPr>
                <w:rStyle w:val="IndexLink"/>
                <w:rtl w:val="true"/>
              </w:rPr>
              <w:tab/>
            </w:r>
            <w:r>
              <w:rPr>
                <w:rStyle w:val="IndexLink"/>
              </w:rPr>
              <w:t>309</w:t>
            </w:r>
          </w:hyperlink>
        </w:p>
        <w:p>
          <w:pPr>
            <w:pStyle w:val="Contents5"/>
            <w:tabs>
              <w:tab w:val="clear" w:pos="7892"/>
              <w:tab w:val="right" w:pos="9026" w:leader="dot"/>
            </w:tabs>
            <w:rPr/>
          </w:pPr>
          <w:hyperlink w:anchor="__RefHeading___Toc775029_3406789950">
            <w:r>
              <w:rPr>
                <w:webHidden/>
                <w:rStyle w:val="IndexLink"/>
                <w:rtl w:val="true"/>
              </w:rPr>
              <w:t>أبو عیینة مجهول الحال</w:t>
            </w:r>
            <w:r>
              <w:rPr>
                <w:rStyle w:val="IndexLink"/>
                <w:rtl w:val="true"/>
              </w:rPr>
              <w:tab/>
            </w:r>
            <w:r>
              <w:rPr>
                <w:rStyle w:val="IndexLink"/>
              </w:rPr>
              <w:t>309</w:t>
            </w:r>
          </w:hyperlink>
        </w:p>
        <w:p>
          <w:pPr>
            <w:pStyle w:val="Contents5"/>
            <w:tabs>
              <w:tab w:val="clear" w:pos="7892"/>
              <w:tab w:val="right" w:pos="9026" w:leader="dot"/>
            </w:tabs>
            <w:rPr/>
          </w:pPr>
          <w:hyperlink w:anchor="__RefHeading___Toc775031_3406789950">
            <w:r>
              <w:rPr>
                <w:webHidden/>
                <w:rStyle w:val="IndexLink"/>
                <w:rtl w:val="true"/>
              </w:rPr>
              <w:t>أبو اُسامة ثقة</w:t>
            </w:r>
            <w:r>
              <w:rPr>
                <w:rStyle w:val="IndexLink"/>
                <w:rtl w:val="true"/>
              </w:rPr>
              <w:tab/>
            </w:r>
            <w:r>
              <w:rPr>
                <w:rStyle w:val="IndexLink"/>
              </w:rPr>
              <w:t>312</w:t>
            </w:r>
          </w:hyperlink>
        </w:p>
        <w:p>
          <w:pPr>
            <w:pStyle w:val="Contents5"/>
            <w:tabs>
              <w:tab w:val="clear" w:pos="7892"/>
              <w:tab w:val="right" w:pos="9026" w:leader="dot"/>
            </w:tabs>
            <w:rPr/>
          </w:pPr>
          <w:hyperlink w:anchor="__RefHeading___Toc775033_3406789950">
            <w:r>
              <w:rPr>
                <w:webHidden/>
                <w:rStyle w:val="IndexLink"/>
                <w:rtl w:val="true"/>
              </w:rPr>
              <w:t>عبدالکریم بن عمرو واقفی ثقة</w:t>
            </w:r>
            <w:r>
              <w:rPr>
                <w:rStyle w:val="IndexLink"/>
                <w:rtl w:val="true"/>
              </w:rPr>
              <w:tab/>
            </w:r>
            <w:r>
              <w:rPr>
                <w:rStyle w:val="IndexLink"/>
              </w:rPr>
              <w:t>312</w:t>
            </w:r>
          </w:hyperlink>
        </w:p>
        <w:p>
          <w:pPr>
            <w:pStyle w:val="Contents5"/>
            <w:tabs>
              <w:tab w:val="clear" w:pos="7892"/>
              <w:tab w:val="right" w:pos="9026" w:leader="dot"/>
            </w:tabs>
            <w:rPr/>
          </w:pPr>
          <w:hyperlink w:anchor="__RefHeading___Toc775035_3406789950">
            <w:r>
              <w:rPr>
                <w:webHidden/>
                <w:rStyle w:val="IndexLink"/>
                <w:rtl w:val="true"/>
              </w:rPr>
              <w:t>بحث حول اسحاق بن عمّار</w:t>
            </w:r>
            <w:r>
              <w:rPr>
                <w:rStyle w:val="IndexLink"/>
                <w:rtl w:val="true"/>
              </w:rPr>
              <w:tab/>
            </w:r>
            <w:r>
              <w:rPr>
                <w:rStyle w:val="IndexLink"/>
              </w:rPr>
              <w:t>315</w:t>
            </w:r>
          </w:hyperlink>
        </w:p>
        <w:p>
          <w:pPr>
            <w:pStyle w:val="Contents5"/>
            <w:tabs>
              <w:tab w:val="clear" w:pos="7892"/>
              <w:tab w:val="right" w:pos="9026" w:leader="dot"/>
            </w:tabs>
            <w:rPr/>
          </w:pPr>
          <w:hyperlink w:anchor="__RefHeading___Toc775037_3406789950">
            <w:r>
              <w:rPr>
                <w:webHidden/>
                <w:rStyle w:val="IndexLink"/>
                <w:rtl w:val="true"/>
              </w:rPr>
              <w:t>إشارة إلی جلالة محمد بن اسماعیل بن بزیع</w:t>
            </w:r>
            <w:r>
              <w:rPr>
                <w:rStyle w:val="IndexLink"/>
                <w:rtl w:val="true"/>
              </w:rPr>
              <w:tab/>
            </w:r>
            <w:r>
              <w:rPr>
                <w:rStyle w:val="IndexLink"/>
              </w:rPr>
              <w:t>318</w:t>
            </w:r>
          </w:hyperlink>
        </w:p>
        <w:p>
          <w:pPr>
            <w:pStyle w:val="Contents5"/>
            <w:tabs>
              <w:tab w:val="clear" w:pos="7892"/>
              <w:tab w:val="right" w:pos="9026" w:leader="dot"/>
            </w:tabs>
            <w:rPr/>
          </w:pPr>
          <w:hyperlink w:anchor="__RefHeading___Toc775039_3406789950">
            <w:r>
              <w:rPr>
                <w:webHidden/>
                <w:rStyle w:val="IndexLink"/>
                <w:rtl w:val="true"/>
              </w:rPr>
              <w:t>تحقیق حول قوله ماء البئر واسع لا یفسده شیء</w:t>
            </w:r>
            <w:r>
              <w:rPr>
                <w:rStyle w:val="IndexLink"/>
                <w:rtl w:val="true"/>
              </w:rPr>
              <w:tab/>
            </w:r>
            <w:r>
              <w:rPr>
                <w:rStyle w:val="IndexLink"/>
              </w:rPr>
              <w:t>318</w:t>
            </w:r>
          </w:hyperlink>
        </w:p>
        <w:p>
          <w:pPr>
            <w:pStyle w:val="Contents5"/>
            <w:tabs>
              <w:tab w:val="clear" w:pos="7892"/>
              <w:tab w:val="right" w:pos="9026" w:leader="dot"/>
            </w:tabs>
            <w:rPr/>
          </w:pPr>
          <w:hyperlink w:anchor="__RefHeading___Toc775041_3406789950">
            <w:r>
              <w:rPr>
                <w:webHidden/>
                <w:rStyle w:val="IndexLink"/>
                <w:rtl w:val="true"/>
              </w:rPr>
              <w:t>بحث حول الحسن بن صالح</w:t>
            </w:r>
            <w:r>
              <w:rPr>
                <w:rStyle w:val="IndexLink"/>
                <w:rtl w:val="true"/>
              </w:rPr>
              <w:tab/>
            </w:r>
            <w:r>
              <w:rPr>
                <w:rStyle w:val="IndexLink"/>
              </w:rPr>
              <w:t>322</w:t>
            </w:r>
          </w:hyperlink>
        </w:p>
        <w:p>
          <w:pPr>
            <w:pStyle w:val="Contents4"/>
            <w:tabs>
              <w:tab w:val="clear" w:pos="8176"/>
              <w:tab w:val="right" w:pos="9026" w:leader="dot"/>
            </w:tabs>
            <w:rPr/>
          </w:pPr>
          <w:hyperlink w:anchor="__RefHeading___Toc775043_3406789950">
            <w:r>
              <w:rPr>
                <w:webHidden/>
                <w:rStyle w:val="IndexLink"/>
                <w:rtl w:val="true"/>
              </w:rPr>
              <w:t>بول الصبی یقع فی البئر</w:t>
            </w:r>
            <w:r>
              <w:rPr>
                <w:rStyle w:val="IndexLink"/>
                <w:rtl w:val="true"/>
              </w:rPr>
              <w:tab/>
            </w:r>
            <w:r>
              <w:rPr>
                <w:rStyle w:val="IndexLink"/>
              </w:rPr>
              <w:t>324</w:t>
            </w:r>
          </w:hyperlink>
        </w:p>
        <w:p>
          <w:pPr>
            <w:pStyle w:val="Contents5"/>
            <w:tabs>
              <w:tab w:val="clear" w:pos="7892"/>
              <w:tab w:val="right" w:pos="9026" w:leader="dot"/>
            </w:tabs>
            <w:rPr/>
          </w:pPr>
          <w:hyperlink w:anchor="__RefHeading___Toc775045_3406789950">
            <w:r>
              <w:rPr>
                <w:webHidden/>
                <w:rStyle w:val="IndexLink"/>
                <w:rtl w:val="true"/>
              </w:rPr>
              <w:t>سیف بن عمیرة ثقة</w:t>
            </w:r>
            <w:r>
              <w:rPr>
                <w:rStyle w:val="IndexLink"/>
                <w:rtl w:val="true"/>
              </w:rPr>
              <w:tab/>
            </w:r>
            <w:r>
              <w:rPr>
                <w:rStyle w:val="IndexLink"/>
              </w:rPr>
              <w:t>324</w:t>
            </w:r>
          </w:hyperlink>
        </w:p>
        <w:p>
          <w:pPr>
            <w:pStyle w:val="Contents5"/>
            <w:tabs>
              <w:tab w:val="clear" w:pos="7892"/>
              <w:tab w:val="right" w:pos="9026" w:leader="dot"/>
            </w:tabs>
            <w:rPr/>
          </w:pPr>
          <w:hyperlink w:anchor="__RefHeading___Toc775047_3406789950">
            <w:r>
              <w:rPr>
                <w:webHidden/>
                <w:rStyle w:val="IndexLink"/>
                <w:rtl w:val="true"/>
              </w:rPr>
              <w:t>محمد بن شهرآشوب غیر معلوم الحال</w:t>
            </w:r>
            <w:r>
              <w:rPr>
                <w:rStyle w:val="IndexLink"/>
                <w:rtl w:val="true"/>
              </w:rPr>
              <w:tab/>
            </w:r>
            <w:r>
              <w:rPr>
                <w:rStyle w:val="IndexLink"/>
              </w:rPr>
              <w:t>324</w:t>
            </w:r>
          </w:hyperlink>
        </w:p>
        <w:p>
          <w:pPr>
            <w:pStyle w:val="Contents5"/>
            <w:tabs>
              <w:tab w:val="clear" w:pos="7892"/>
              <w:tab w:val="right" w:pos="9026" w:leader="dot"/>
            </w:tabs>
            <w:rPr/>
          </w:pPr>
          <w:hyperlink w:anchor="__RefHeading___Toc775049_3406789950">
            <w:r>
              <w:rPr>
                <w:webHidden/>
                <w:rStyle w:val="IndexLink"/>
                <w:rtl w:val="true"/>
              </w:rPr>
              <w:t>بحث حول علی بن أبی حمزة</w:t>
            </w:r>
            <w:r>
              <w:rPr>
                <w:rStyle w:val="IndexLink"/>
                <w:rtl w:val="true"/>
              </w:rPr>
              <w:tab/>
            </w:r>
            <w:r>
              <w:rPr>
                <w:rStyle w:val="IndexLink"/>
              </w:rPr>
              <w:t>325</w:t>
            </w:r>
          </w:hyperlink>
        </w:p>
        <w:p>
          <w:pPr>
            <w:pStyle w:val="Contents4"/>
            <w:tabs>
              <w:tab w:val="clear" w:pos="8176"/>
              <w:tab w:val="right" w:pos="9026" w:leader="dot"/>
            </w:tabs>
            <w:rPr/>
          </w:pPr>
          <w:hyperlink w:anchor="__RefHeading___Toc775051_3406789950">
            <w:r>
              <w:rPr>
                <w:webHidden/>
                <w:rStyle w:val="IndexLink"/>
                <w:rtl w:val="true"/>
              </w:rPr>
              <w:t>البئر یقع فیها البعیر أو الحمار أو ما اشبههما أو یصب فیها الخمر</w:t>
            </w:r>
            <w:r>
              <w:rPr>
                <w:rStyle w:val="IndexLink"/>
                <w:rtl w:val="true"/>
              </w:rPr>
              <w:tab/>
            </w:r>
            <w:r>
              <w:rPr>
                <w:rStyle w:val="IndexLink"/>
              </w:rPr>
              <w:t>328</w:t>
            </w:r>
          </w:hyperlink>
        </w:p>
        <w:p>
          <w:pPr>
            <w:pStyle w:val="Contents5"/>
            <w:tabs>
              <w:tab w:val="clear" w:pos="7892"/>
              <w:tab w:val="right" w:pos="9026" w:leader="dot"/>
            </w:tabs>
            <w:rPr/>
          </w:pPr>
          <w:hyperlink w:anchor="__RefHeading___Toc775053_340678995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775055_3406789950">
            <w:r>
              <w:rPr>
                <w:webHidden/>
                <w:rStyle w:val="IndexLink"/>
                <w:rtl w:val="true"/>
              </w:rPr>
              <w:t>محمد بن عیسی غیر موثق</w:t>
            </w:r>
            <w:r>
              <w:rPr>
                <w:rStyle w:val="IndexLink"/>
                <w:rtl w:val="true"/>
              </w:rPr>
              <w:tab/>
            </w:r>
            <w:r>
              <w:rPr>
                <w:rStyle w:val="IndexLink"/>
              </w:rPr>
              <w:t>329</w:t>
            </w:r>
          </w:hyperlink>
        </w:p>
        <w:p>
          <w:pPr>
            <w:pStyle w:val="Contents5"/>
            <w:tabs>
              <w:tab w:val="clear" w:pos="7892"/>
              <w:tab w:val="right" w:pos="9026" w:leader="dot"/>
            </w:tabs>
            <w:rPr/>
          </w:pPr>
          <w:hyperlink w:anchor="__RefHeading___Toc775057_3406789950">
            <w:r>
              <w:rPr>
                <w:webHidden/>
                <w:rStyle w:val="IndexLink"/>
                <w:rtl w:val="true"/>
              </w:rPr>
              <w:t>بحث حول عمر بن یزید</w:t>
            </w:r>
            <w:r>
              <w:rPr>
                <w:rStyle w:val="IndexLink"/>
                <w:rtl w:val="true"/>
              </w:rPr>
              <w:tab/>
            </w:r>
            <w:r>
              <w:rPr>
                <w:rStyle w:val="IndexLink"/>
              </w:rPr>
              <w:t>329</w:t>
            </w:r>
          </w:hyperlink>
        </w:p>
        <w:p>
          <w:pPr>
            <w:pStyle w:val="Contents5"/>
            <w:tabs>
              <w:tab w:val="clear" w:pos="7892"/>
              <w:tab w:val="right" w:pos="9026" w:leader="dot"/>
            </w:tabs>
            <w:rPr/>
          </w:pPr>
          <w:hyperlink w:anchor="__RefHeading___Toc775059_3406789950">
            <w:r>
              <w:rPr>
                <w:webHidden/>
                <w:rStyle w:val="IndexLink"/>
                <w:rtl w:val="true"/>
              </w:rPr>
              <w:t>بحث حول عمرو بن سعید بن هلال</w:t>
            </w:r>
            <w:r>
              <w:rPr>
                <w:rStyle w:val="IndexLink"/>
                <w:rtl w:val="true"/>
              </w:rPr>
              <w:tab/>
            </w:r>
            <w:r>
              <w:rPr>
                <w:rStyle w:val="IndexLink"/>
              </w:rPr>
              <w:t>329</w:t>
            </w:r>
          </w:hyperlink>
        </w:p>
        <w:p>
          <w:pPr>
            <w:pStyle w:val="Contents5"/>
            <w:tabs>
              <w:tab w:val="clear" w:pos="7892"/>
              <w:tab w:val="right" w:pos="9026" w:leader="dot"/>
            </w:tabs>
            <w:rPr/>
          </w:pPr>
          <w:hyperlink w:anchor="__RefHeading___Toc775061_3406789950">
            <w:r>
              <w:rPr>
                <w:webHidden/>
                <w:rStyle w:val="IndexLink"/>
                <w:rtl w:val="true"/>
              </w:rPr>
              <w:t>الحلبی وابن مسکان عند الإطلاق</w:t>
            </w:r>
            <w:r>
              <w:rPr>
                <w:rStyle w:val="IndexLink"/>
                <w:rtl w:val="true"/>
              </w:rPr>
              <w:tab/>
            </w:r>
            <w:r>
              <w:rPr>
                <w:rStyle w:val="IndexLink"/>
              </w:rPr>
              <w:t>333</w:t>
            </w:r>
          </w:hyperlink>
        </w:p>
        <w:p>
          <w:pPr>
            <w:pStyle w:val="Contents5"/>
            <w:tabs>
              <w:tab w:val="clear" w:pos="7892"/>
              <w:tab w:val="right" w:pos="9026" w:leader="dot"/>
            </w:tabs>
            <w:rPr/>
          </w:pPr>
          <w:hyperlink w:anchor="__RefHeading___Toc775063_3406789950">
            <w:r>
              <w:rPr>
                <w:webHidden/>
                <w:rStyle w:val="IndexLink"/>
                <w:rtl w:val="true"/>
              </w:rPr>
              <w:t>حکم البئر إذا دخل فیها الجنب</w:t>
            </w:r>
            <w:r>
              <w:rPr>
                <w:rStyle w:val="IndexLink"/>
                <w:rtl w:val="true"/>
              </w:rPr>
              <w:tab/>
            </w:r>
            <w:r>
              <w:rPr>
                <w:rStyle w:val="IndexLink"/>
              </w:rPr>
              <w:t>335</w:t>
            </w:r>
          </w:hyperlink>
        </w:p>
        <w:p>
          <w:pPr>
            <w:pStyle w:val="Contents5"/>
            <w:tabs>
              <w:tab w:val="clear" w:pos="7892"/>
              <w:tab w:val="right" w:pos="9026" w:leader="dot"/>
            </w:tabs>
            <w:rPr/>
          </w:pPr>
          <w:hyperlink w:anchor="__RefHeading___Toc775065_3406789950">
            <w:r>
              <w:rPr>
                <w:webHidden/>
                <w:rStyle w:val="IndexLink"/>
                <w:rtl w:val="true"/>
              </w:rPr>
              <w:t>حکم البئر إذا یقع فیها بول الإنسان</w:t>
            </w:r>
            <w:r>
              <w:rPr>
                <w:rStyle w:val="IndexLink"/>
                <w:rtl w:val="true"/>
              </w:rPr>
              <w:tab/>
            </w:r>
            <w:r>
              <w:rPr>
                <w:rStyle w:val="IndexLink"/>
              </w:rPr>
              <w:t>339</w:t>
            </w:r>
          </w:hyperlink>
        </w:p>
        <w:p>
          <w:pPr>
            <w:pStyle w:val="Contents5"/>
            <w:tabs>
              <w:tab w:val="clear" w:pos="7892"/>
              <w:tab w:val="right" w:pos="9026" w:leader="dot"/>
            </w:tabs>
            <w:rPr/>
          </w:pPr>
          <w:hyperlink w:anchor="__RefHeading___Toc775067_3406789950">
            <w:r>
              <w:rPr>
                <w:webHidden/>
                <w:rStyle w:val="IndexLink"/>
                <w:rtl w:val="true"/>
              </w:rPr>
              <w:t>محمد بن زیاد مشترک</w:t>
            </w:r>
            <w:r>
              <w:rPr>
                <w:rStyle w:val="IndexLink"/>
                <w:rtl w:val="true"/>
              </w:rPr>
              <w:tab/>
            </w:r>
            <w:r>
              <w:rPr>
                <w:rStyle w:val="IndexLink"/>
              </w:rPr>
              <w:t>342</w:t>
            </w:r>
          </w:hyperlink>
        </w:p>
        <w:p>
          <w:pPr>
            <w:pStyle w:val="Contents5"/>
            <w:tabs>
              <w:tab w:val="clear" w:pos="7892"/>
              <w:tab w:val="right" w:pos="9026" w:leader="dot"/>
            </w:tabs>
            <w:rPr/>
          </w:pPr>
          <w:hyperlink w:anchor="__RefHeading___Toc775069_3406789950">
            <w:r>
              <w:rPr>
                <w:webHidden/>
                <w:rStyle w:val="IndexLink"/>
                <w:rtl w:val="true"/>
              </w:rPr>
              <w:t>کردویه مجهول الحال</w:t>
            </w:r>
            <w:r>
              <w:rPr>
                <w:rStyle w:val="IndexLink"/>
                <w:rtl w:val="true"/>
              </w:rPr>
              <w:tab/>
            </w:r>
            <w:r>
              <w:rPr>
                <w:rStyle w:val="IndexLink"/>
              </w:rPr>
              <w:t>343</w:t>
            </w:r>
          </w:hyperlink>
        </w:p>
        <w:p>
          <w:pPr>
            <w:pStyle w:val="Contents5"/>
            <w:tabs>
              <w:tab w:val="clear" w:pos="7892"/>
              <w:tab w:val="right" w:pos="9026" w:leader="dot"/>
            </w:tabs>
            <w:rPr/>
          </w:pPr>
          <w:hyperlink w:anchor="__RefHeading___Toc775071_3406789950">
            <w:r>
              <w:rPr>
                <w:webHidden/>
                <w:rStyle w:val="IndexLink"/>
                <w:rtl w:val="true"/>
              </w:rPr>
              <w:t>أبو إسحاق مشترک</w:t>
            </w:r>
            <w:r>
              <w:rPr>
                <w:rStyle w:val="IndexLink"/>
                <w:rtl w:val="true"/>
              </w:rPr>
              <w:tab/>
            </w:r>
            <w:r>
              <w:rPr>
                <w:rStyle w:val="IndexLink"/>
              </w:rPr>
              <w:t>343</w:t>
            </w:r>
          </w:hyperlink>
        </w:p>
        <w:p>
          <w:pPr>
            <w:pStyle w:val="Contents5"/>
            <w:tabs>
              <w:tab w:val="clear" w:pos="7892"/>
              <w:tab w:val="right" w:pos="9026" w:leader="dot"/>
            </w:tabs>
            <w:rPr/>
          </w:pPr>
          <w:hyperlink w:anchor="__RefHeading___Toc775073_3406789950">
            <w:r>
              <w:rPr>
                <w:webHidden/>
                <w:rStyle w:val="IndexLink"/>
                <w:rtl w:val="true"/>
              </w:rPr>
              <w:t>نوح بن شعیب الخراسانی غیر مذکور فی الرجال</w:t>
            </w:r>
            <w:r>
              <w:rPr>
                <w:rStyle w:val="IndexLink"/>
                <w:rtl w:val="true"/>
              </w:rPr>
              <w:tab/>
            </w:r>
            <w:r>
              <w:rPr>
                <w:rStyle w:val="IndexLink"/>
              </w:rPr>
              <w:t>343</w:t>
            </w:r>
          </w:hyperlink>
        </w:p>
        <w:p>
          <w:pPr>
            <w:pStyle w:val="Contents4"/>
            <w:tabs>
              <w:tab w:val="clear" w:pos="8176"/>
              <w:tab w:val="right" w:pos="9026" w:leader="dot"/>
            </w:tabs>
            <w:rPr/>
          </w:pPr>
          <w:hyperlink w:anchor="__RefHeading___Toc775075_3406789950">
            <w:r>
              <w:rPr>
                <w:webHidden/>
                <w:rStyle w:val="IndexLink"/>
                <w:rtl w:val="true"/>
              </w:rPr>
              <w:t>البئر یقع فیها الکلب والخنزیر وما أشبههما</w:t>
            </w:r>
            <w:r>
              <w:rPr>
                <w:rStyle w:val="IndexLink"/>
                <w:rtl w:val="true"/>
              </w:rPr>
              <w:tab/>
            </w:r>
            <w:r>
              <w:rPr>
                <w:rStyle w:val="IndexLink"/>
              </w:rPr>
              <w:t>345</w:t>
            </w:r>
          </w:hyperlink>
        </w:p>
        <w:p>
          <w:pPr>
            <w:pStyle w:val="Contents5"/>
            <w:tabs>
              <w:tab w:val="clear" w:pos="7892"/>
              <w:tab w:val="right" w:pos="9026" w:leader="dot"/>
            </w:tabs>
            <w:rPr/>
          </w:pPr>
          <w:hyperlink w:anchor="__RefHeading___Toc775077_340678995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775079_3406789950">
            <w:r>
              <w:rPr>
                <w:webHidden/>
                <w:rStyle w:val="IndexLink"/>
                <w:rtl w:val="true"/>
              </w:rPr>
              <w:t>بحث حول القاسم بن محمد الجوهری والقاسم بن عروة</w:t>
            </w:r>
            <w:r>
              <w:rPr>
                <w:rStyle w:val="IndexLink"/>
                <w:rtl w:val="true"/>
              </w:rPr>
              <w:tab/>
            </w:r>
            <w:r>
              <w:rPr>
                <w:rStyle w:val="IndexLink"/>
              </w:rPr>
              <w:t>346</w:t>
            </w:r>
          </w:hyperlink>
        </w:p>
        <w:p>
          <w:pPr>
            <w:pStyle w:val="Contents5"/>
            <w:tabs>
              <w:tab w:val="clear" w:pos="7892"/>
              <w:tab w:val="right" w:pos="9026" w:leader="dot"/>
            </w:tabs>
            <w:rPr/>
          </w:pPr>
          <w:hyperlink w:anchor="__RefHeading___Toc775081_3406789950">
            <w:r>
              <w:rPr>
                <w:webHidden/>
                <w:rStyle w:val="IndexLink"/>
                <w:rtl w:val="true"/>
              </w:rPr>
              <w:t>بحث حول عمر بن اُذینة</w:t>
            </w:r>
            <w:r>
              <w:rPr>
                <w:rStyle w:val="IndexLink"/>
                <w:rtl w:val="true"/>
              </w:rPr>
              <w:tab/>
            </w:r>
            <w:r>
              <w:rPr>
                <w:rStyle w:val="IndexLink"/>
              </w:rPr>
              <w:t>349</w:t>
            </w:r>
          </w:hyperlink>
        </w:p>
        <w:p>
          <w:pPr>
            <w:pStyle w:val="Contents5"/>
            <w:tabs>
              <w:tab w:val="clear" w:pos="7892"/>
              <w:tab w:val="right" w:pos="9026" w:leader="dot"/>
            </w:tabs>
            <w:rPr/>
          </w:pPr>
          <w:hyperlink w:anchor="__RefHeading___Toc775083_3406789950">
            <w:r>
              <w:rPr>
                <w:webHidden/>
                <w:rStyle w:val="IndexLink"/>
                <w:rtl w:val="true"/>
              </w:rPr>
              <w:t>بحث حول محمد بن أبی حمزة الثمالی</w:t>
            </w:r>
            <w:r>
              <w:rPr>
                <w:rStyle w:val="IndexLink"/>
                <w:rtl w:val="true"/>
              </w:rPr>
              <w:tab/>
            </w:r>
            <w:r>
              <w:rPr>
                <w:rStyle w:val="IndexLink"/>
              </w:rPr>
              <w:t>349</w:t>
            </w:r>
          </w:hyperlink>
        </w:p>
        <w:p>
          <w:pPr>
            <w:pStyle w:val="Contents5"/>
            <w:tabs>
              <w:tab w:val="clear" w:pos="7892"/>
              <w:tab w:val="right" w:pos="9026" w:leader="dot"/>
            </w:tabs>
            <w:rPr/>
          </w:pPr>
          <w:hyperlink w:anchor="__RefHeading___Toc775085_3406789950">
            <w:r>
              <w:rPr>
                <w:webHidden/>
                <w:rStyle w:val="IndexLink"/>
                <w:rtl w:val="true"/>
              </w:rPr>
              <w:t>طریق الشیخ إلی سعد</w:t>
            </w:r>
            <w:r>
              <w:rPr>
                <w:rStyle w:val="IndexLink"/>
                <w:rtl w:val="true"/>
              </w:rPr>
              <w:tab/>
            </w:r>
            <w:r>
              <w:rPr>
                <w:rStyle w:val="IndexLink"/>
              </w:rPr>
              <w:t>350</w:t>
            </w:r>
          </w:hyperlink>
        </w:p>
        <w:p>
          <w:pPr>
            <w:pStyle w:val="Contents5"/>
            <w:tabs>
              <w:tab w:val="clear" w:pos="7892"/>
              <w:tab w:val="right" w:pos="9026" w:leader="dot"/>
            </w:tabs>
            <w:rPr/>
          </w:pPr>
          <w:hyperlink w:anchor="__RefHeading___Toc775087_3406789950">
            <w:r>
              <w:rPr>
                <w:webHidden/>
                <w:rStyle w:val="IndexLink"/>
                <w:rtl w:val="true"/>
              </w:rPr>
              <w:t>أبو اُسامة زید الشحام ثقة</w:t>
            </w:r>
            <w:r>
              <w:rPr>
                <w:rStyle w:val="IndexLink"/>
                <w:rtl w:val="true"/>
              </w:rPr>
              <w:tab/>
            </w:r>
            <w:r>
              <w:rPr>
                <w:rStyle w:val="IndexLink"/>
              </w:rPr>
              <w:t>353</w:t>
            </w:r>
          </w:hyperlink>
        </w:p>
        <w:p>
          <w:pPr>
            <w:pStyle w:val="Contents5"/>
            <w:tabs>
              <w:tab w:val="clear" w:pos="7892"/>
              <w:tab w:val="right" w:pos="9026" w:leader="dot"/>
            </w:tabs>
            <w:rPr/>
          </w:pPr>
          <w:hyperlink w:anchor="__RefHeading___Toc775089_3406789950">
            <w:r>
              <w:rPr>
                <w:webHidden/>
                <w:rStyle w:val="IndexLink"/>
                <w:rtl w:val="true"/>
              </w:rPr>
              <w:t>أبومریم عبد الغفار بن القاسم الأنصاری ثقة</w:t>
            </w:r>
            <w:r>
              <w:rPr>
                <w:rStyle w:val="IndexLink"/>
                <w:rtl w:val="true"/>
              </w:rPr>
              <w:tab/>
            </w:r>
            <w:r>
              <w:rPr>
                <w:rStyle w:val="IndexLink"/>
              </w:rPr>
              <w:t>355</w:t>
            </w:r>
          </w:hyperlink>
        </w:p>
        <w:p>
          <w:pPr>
            <w:pStyle w:val="Contents5"/>
            <w:tabs>
              <w:tab w:val="clear" w:pos="7892"/>
              <w:tab w:val="right" w:pos="9026" w:leader="dot"/>
            </w:tabs>
            <w:rPr/>
          </w:pPr>
          <w:hyperlink w:anchor="__RefHeading___Toc775091_3406789950">
            <w:r>
              <w:rPr>
                <w:webHidden/>
                <w:rStyle w:val="IndexLink"/>
                <w:rtl w:val="true"/>
              </w:rPr>
              <w:t>إشارة إلی حال الحسن بن موسی الخشاب</w:t>
            </w:r>
            <w:r>
              <w:rPr>
                <w:rStyle w:val="IndexLink"/>
                <w:rtl w:val="true"/>
              </w:rPr>
              <w:tab/>
            </w:r>
            <w:r>
              <w:rPr>
                <w:rStyle w:val="IndexLink"/>
              </w:rPr>
              <w:t>356</w:t>
            </w:r>
          </w:hyperlink>
        </w:p>
        <w:p>
          <w:pPr>
            <w:pStyle w:val="Contents5"/>
            <w:tabs>
              <w:tab w:val="clear" w:pos="7892"/>
              <w:tab w:val="right" w:pos="9026" w:leader="dot"/>
            </w:tabs>
            <w:rPr/>
          </w:pPr>
          <w:hyperlink w:anchor="__RefHeading___Toc775093_3406789950">
            <w:r>
              <w:rPr>
                <w:webHidden/>
                <w:rStyle w:val="IndexLink"/>
                <w:rtl w:val="true"/>
              </w:rPr>
              <w:t>غیاث بن کلوب مهمل</w:t>
            </w:r>
            <w:r>
              <w:rPr>
                <w:rStyle w:val="IndexLink"/>
                <w:rtl w:val="true"/>
              </w:rPr>
              <w:tab/>
            </w:r>
            <w:r>
              <w:rPr>
                <w:rStyle w:val="IndexLink"/>
              </w:rPr>
              <w:t>356</w:t>
            </w:r>
          </w:hyperlink>
        </w:p>
        <w:p>
          <w:pPr>
            <w:pStyle w:val="Contents4"/>
            <w:tabs>
              <w:tab w:val="clear" w:pos="8176"/>
              <w:tab w:val="right" w:pos="9026" w:leader="dot"/>
            </w:tabs>
            <w:rPr/>
          </w:pPr>
          <w:hyperlink w:anchor="__RefHeading___Toc775095_3406789950">
            <w:r>
              <w:rPr>
                <w:webHidden/>
                <w:rStyle w:val="IndexLink"/>
                <w:rtl w:val="true"/>
              </w:rPr>
              <w:t>البئر یقع فیها الفأرة والوزغة والسام أبرص</w:t>
            </w:r>
            <w:r>
              <w:rPr>
                <w:rStyle w:val="IndexLink"/>
                <w:rtl w:val="true"/>
              </w:rPr>
              <w:tab/>
            </w:r>
            <w:r>
              <w:rPr>
                <w:rStyle w:val="IndexLink"/>
              </w:rPr>
              <w:t>357</w:t>
            </w:r>
          </w:hyperlink>
        </w:p>
        <w:p>
          <w:pPr>
            <w:pStyle w:val="Contents5"/>
            <w:tabs>
              <w:tab w:val="clear" w:pos="7892"/>
              <w:tab w:val="right" w:pos="9026" w:leader="dot"/>
            </w:tabs>
            <w:rPr/>
          </w:pPr>
          <w:hyperlink w:anchor="__RefHeading___Toc775097_340678995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775099_3406789950">
            <w:r>
              <w:rPr>
                <w:webHidden/>
                <w:rStyle w:val="IndexLink"/>
                <w:rtl w:val="true"/>
              </w:rPr>
              <w:t>عثمان بن عبدالملک مجهول</w:t>
            </w:r>
            <w:r>
              <w:rPr>
                <w:rStyle w:val="IndexLink"/>
                <w:rtl w:val="true"/>
              </w:rPr>
              <w:tab/>
            </w:r>
            <w:r>
              <w:rPr>
                <w:rStyle w:val="IndexLink"/>
              </w:rPr>
              <w:t>359</w:t>
            </w:r>
          </w:hyperlink>
        </w:p>
        <w:p>
          <w:pPr>
            <w:pStyle w:val="Contents5"/>
            <w:tabs>
              <w:tab w:val="clear" w:pos="7892"/>
              <w:tab w:val="right" w:pos="9026" w:leader="dot"/>
            </w:tabs>
            <w:rPr/>
          </w:pPr>
          <w:hyperlink w:anchor="__RefHeading___Toc775101_3406789950">
            <w:r>
              <w:rPr>
                <w:webHidden/>
                <w:rStyle w:val="IndexLink"/>
                <w:rtl w:val="true"/>
              </w:rPr>
              <w:t>أبو سعید المکاری مهمل</w:t>
            </w:r>
            <w:r>
              <w:rPr>
                <w:rStyle w:val="IndexLink"/>
                <w:rtl w:val="true"/>
              </w:rPr>
              <w:tab/>
            </w:r>
            <w:r>
              <w:rPr>
                <w:rStyle w:val="IndexLink"/>
              </w:rPr>
              <w:t>359</w:t>
            </w:r>
          </w:hyperlink>
        </w:p>
        <w:p>
          <w:pPr>
            <w:pStyle w:val="Contents5"/>
            <w:tabs>
              <w:tab w:val="clear" w:pos="7892"/>
              <w:tab w:val="right" w:pos="9026" w:leader="dot"/>
            </w:tabs>
            <w:rPr/>
          </w:pPr>
          <w:hyperlink w:anchor="__RefHeading___Toc775103_3406789950">
            <w:r>
              <w:rPr>
                <w:webHidden/>
                <w:rStyle w:val="IndexLink"/>
                <w:rtl w:val="true"/>
              </w:rPr>
              <w:t>بحث حول محمد بن الحسن</w:t>
            </w:r>
            <w:r>
              <w:rPr>
                <w:rStyle w:val="IndexLink"/>
                <w:rtl w:val="true"/>
              </w:rPr>
              <w:tab/>
            </w:r>
            <w:r>
              <w:rPr>
                <w:rStyle w:val="IndexLink"/>
              </w:rPr>
              <w:t>361</w:t>
            </w:r>
          </w:hyperlink>
        </w:p>
        <w:p>
          <w:pPr>
            <w:pStyle w:val="Contents5"/>
            <w:tabs>
              <w:tab w:val="clear" w:pos="7892"/>
              <w:tab w:val="right" w:pos="9026" w:leader="dot"/>
            </w:tabs>
            <w:rPr/>
          </w:pPr>
          <w:hyperlink w:anchor="__RefHeading___Toc775105_3406789950">
            <w:r>
              <w:rPr>
                <w:webHidden/>
                <w:rStyle w:val="IndexLink"/>
                <w:rtl w:val="true"/>
              </w:rPr>
              <w:t>بحث حول عبدالرحمن بن أبی هاشم</w:t>
            </w:r>
            <w:r>
              <w:rPr>
                <w:rStyle w:val="IndexLink"/>
                <w:rtl w:val="true"/>
              </w:rPr>
              <w:tab/>
            </w:r>
            <w:r>
              <w:rPr>
                <w:rStyle w:val="IndexLink"/>
              </w:rPr>
              <w:t>361</w:t>
            </w:r>
          </w:hyperlink>
        </w:p>
        <w:p>
          <w:pPr>
            <w:pStyle w:val="Contents5"/>
            <w:tabs>
              <w:tab w:val="clear" w:pos="7892"/>
              <w:tab w:val="right" w:pos="9026" w:leader="dot"/>
            </w:tabs>
            <w:rPr/>
          </w:pPr>
          <w:hyperlink w:anchor="__RefHeading___Toc775107_3406789950">
            <w:r>
              <w:rPr>
                <w:webHidden/>
                <w:rStyle w:val="IndexLink"/>
                <w:rtl w:val="true"/>
              </w:rPr>
              <w:t>بحث حول أبی خدیجة سالم بن مکرم</w:t>
            </w:r>
            <w:r>
              <w:rPr>
                <w:rStyle w:val="IndexLink"/>
                <w:rtl w:val="true"/>
              </w:rPr>
              <w:tab/>
            </w:r>
            <w:r>
              <w:rPr>
                <w:rStyle w:val="IndexLink"/>
              </w:rPr>
              <w:t>362</w:t>
            </w:r>
          </w:hyperlink>
        </w:p>
        <w:p>
          <w:pPr>
            <w:pStyle w:val="Contents5"/>
            <w:tabs>
              <w:tab w:val="clear" w:pos="7892"/>
              <w:tab w:val="right" w:pos="9026" w:leader="dot"/>
            </w:tabs>
            <w:rPr/>
          </w:pPr>
          <w:hyperlink w:anchor="__RefHeading___Toc775109_3406789950">
            <w:r>
              <w:rPr>
                <w:webHidden/>
                <w:rStyle w:val="IndexLink"/>
                <w:rtl w:val="true"/>
              </w:rPr>
              <w:t>إشارة إلی حال یزید بن اسحاق</w:t>
            </w:r>
            <w:r>
              <w:rPr>
                <w:rStyle w:val="IndexLink"/>
                <w:rtl w:val="true"/>
              </w:rPr>
              <w:tab/>
            </w:r>
            <w:r>
              <w:rPr>
                <w:rStyle w:val="IndexLink"/>
              </w:rPr>
              <w:t>364</w:t>
            </w:r>
          </w:hyperlink>
        </w:p>
        <w:p>
          <w:pPr>
            <w:pStyle w:val="Contents5"/>
            <w:tabs>
              <w:tab w:val="clear" w:pos="7892"/>
              <w:tab w:val="right" w:pos="9026" w:leader="dot"/>
            </w:tabs>
            <w:rPr/>
          </w:pPr>
          <w:hyperlink w:anchor="__RefHeading___Toc775111_3406789950">
            <w:r>
              <w:rPr>
                <w:webHidden/>
                <w:rStyle w:val="IndexLink"/>
                <w:rtl w:val="true"/>
              </w:rPr>
              <w:t>یعقوب بن عثیم مجهول</w:t>
            </w:r>
            <w:r>
              <w:rPr>
                <w:rStyle w:val="IndexLink"/>
                <w:rtl w:val="true"/>
              </w:rPr>
              <w:tab/>
            </w:r>
            <w:r>
              <w:rPr>
                <w:rStyle w:val="IndexLink"/>
              </w:rPr>
              <w:t>366</w:t>
            </w:r>
          </w:hyperlink>
        </w:p>
        <w:p>
          <w:pPr>
            <w:pStyle w:val="Contents5"/>
            <w:tabs>
              <w:tab w:val="clear" w:pos="7892"/>
              <w:tab w:val="right" w:pos="9026" w:leader="dot"/>
            </w:tabs>
            <w:rPr/>
          </w:pPr>
          <w:hyperlink w:anchor="__RefHeading___Toc775113_3406789950">
            <w:r>
              <w:rPr>
                <w:webHidden/>
                <w:rStyle w:val="IndexLink"/>
                <w:rtl w:val="true"/>
              </w:rPr>
              <w:t>کلمة حول طرق الشیخ إلی جابر بن یزید الجعفی</w:t>
            </w:r>
            <w:r>
              <w:rPr>
                <w:rStyle w:val="IndexLink"/>
                <w:rtl w:val="true"/>
              </w:rPr>
              <w:tab/>
            </w:r>
            <w:r>
              <w:rPr>
                <w:rStyle w:val="IndexLink"/>
              </w:rPr>
              <w:t>366</w:t>
            </w:r>
          </w:hyperlink>
        </w:p>
        <w:p>
          <w:pPr>
            <w:pStyle w:val="Contents5"/>
            <w:tabs>
              <w:tab w:val="clear" w:pos="7892"/>
              <w:tab w:val="right" w:pos="9026" w:leader="dot"/>
            </w:tabs>
            <w:rPr/>
          </w:pPr>
          <w:hyperlink w:anchor="__RefHeading___Toc775115_3406789950">
            <w:r>
              <w:rPr>
                <w:webHidden/>
                <w:rStyle w:val="IndexLink"/>
                <w:rtl w:val="true"/>
              </w:rPr>
              <w:t>بحث لغوی حول کلمة سام أبرص</w:t>
            </w:r>
            <w:r>
              <w:rPr>
                <w:rStyle w:val="IndexLink"/>
                <w:rtl w:val="true"/>
              </w:rPr>
              <w:tab/>
            </w:r>
            <w:r>
              <w:rPr>
                <w:rStyle w:val="IndexLink"/>
              </w:rPr>
              <w:t>367</w:t>
            </w:r>
          </w:hyperlink>
        </w:p>
        <w:p>
          <w:pPr>
            <w:pStyle w:val="Contents4"/>
            <w:tabs>
              <w:tab w:val="clear" w:pos="8176"/>
              <w:tab w:val="right" w:pos="9026" w:leader="dot"/>
            </w:tabs>
            <w:rPr/>
          </w:pPr>
          <w:hyperlink w:anchor="__RefHeading___Toc775117_3406789950">
            <w:r>
              <w:rPr>
                <w:webHidden/>
                <w:rStyle w:val="IndexLink"/>
                <w:rtl w:val="true"/>
              </w:rPr>
              <w:t>البئر تقع فیها العذرة الیابسة والرطبة</w:t>
            </w:r>
            <w:r>
              <w:rPr>
                <w:rStyle w:val="IndexLink"/>
                <w:rtl w:val="true"/>
              </w:rPr>
              <w:tab/>
            </w:r>
            <w:r>
              <w:rPr>
                <w:rStyle w:val="IndexLink"/>
              </w:rPr>
              <w:t>368</w:t>
            </w:r>
          </w:hyperlink>
        </w:p>
        <w:p>
          <w:pPr>
            <w:pStyle w:val="Contents5"/>
            <w:tabs>
              <w:tab w:val="clear" w:pos="7892"/>
              <w:tab w:val="right" w:pos="9026" w:leader="dot"/>
            </w:tabs>
            <w:rPr/>
          </w:pPr>
          <w:hyperlink w:anchor="__RefHeading___Toc775119_340678995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775121_3406789950">
            <w:r>
              <w:rPr>
                <w:webHidden/>
                <w:rStyle w:val="IndexLink"/>
                <w:rtl w:val="true"/>
              </w:rPr>
              <w:t>بحث حول عبدالله یحیی</w:t>
            </w:r>
            <w:r>
              <w:rPr>
                <w:rStyle w:val="IndexLink"/>
                <w:rtl w:val="true"/>
              </w:rPr>
              <w:tab/>
            </w:r>
            <w:r>
              <w:rPr>
                <w:rStyle w:val="IndexLink"/>
              </w:rPr>
              <w:t>370</w:t>
            </w:r>
          </w:hyperlink>
        </w:p>
        <w:p>
          <w:pPr>
            <w:pStyle w:val="Contents5"/>
            <w:tabs>
              <w:tab w:val="clear" w:pos="7892"/>
              <w:tab w:val="right" w:pos="9026" w:leader="dot"/>
            </w:tabs>
            <w:rPr/>
          </w:pPr>
          <w:hyperlink w:anchor="__RefHeading___Toc775123_3406789950">
            <w:r>
              <w:rPr>
                <w:webHidden/>
                <w:rStyle w:val="IndexLink"/>
                <w:rtl w:val="true"/>
              </w:rPr>
              <w:t>بحث لغوی حول کلمة العذرة والسرقین والزنبیل</w:t>
            </w:r>
            <w:r>
              <w:rPr>
                <w:rStyle w:val="IndexLink"/>
                <w:rtl w:val="true"/>
              </w:rPr>
              <w:tab/>
            </w:r>
            <w:r>
              <w:rPr>
                <w:rStyle w:val="IndexLink"/>
              </w:rPr>
              <w:t>373</w:t>
            </w:r>
          </w:hyperlink>
        </w:p>
        <w:p>
          <w:pPr>
            <w:pStyle w:val="Contents5"/>
            <w:tabs>
              <w:tab w:val="clear" w:pos="7892"/>
              <w:tab w:val="right" w:pos="9026" w:leader="dot"/>
            </w:tabs>
            <w:rPr/>
          </w:pPr>
          <w:hyperlink w:anchor="__RefHeading___Toc775125_3406789950">
            <w:r>
              <w:rPr>
                <w:webHidden/>
                <w:rStyle w:val="IndexLink"/>
                <w:rtl w:val="true"/>
              </w:rPr>
              <w:t>بحث حول موسی بن الحسن</w:t>
            </w:r>
            <w:r>
              <w:rPr>
                <w:rStyle w:val="IndexLink"/>
                <w:rtl w:val="true"/>
              </w:rPr>
              <w:tab/>
            </w:r>
            <w:r>
              <w:rPr>
                <w:rStyle w:val="IndexLink"/>
              </w:rPr>
              <w:t>375</w:t>
            </w:r>
          </w:hyperlink>
        </w:p>
        <w:p>
          <w:pPr>
            <w:pStyle w:val="Contents5"/>
            <w:tabs>
              <w:tab w:val="clear" w:pos="7892"/>
              <w:tab w:val="right" w:pos="9026" w:leader="dot"/>
            </w:tabs>
            <w:rPr/>
          </w:pPr>
          <w:hyperlink w:anchor="__RefHeading___Toc775127_3406789950">
            <w:r>
              <w:rPr>
                <w:webHidden/>
                <w:rStyle w:val="IndexLink"/>
                <w:rtl w:val="true"/>
              </w:rPr>
              <w:t>بحث حول أبی القاسم عبدالرحمان بن حمّاد</w:t>
            </w:r>
            <w:r>
              <w:rPr>
                <w:rStyle w:val="IndexLink"/>
                <w:rtl w:val="true"/>
              </w:rPr>
              <w:tab/>
            </w:r>
            <w:r>
              <w:rPr>
                <w:rStyle w:val="IndexLink"/>
              </w:rPr>
              <w:t>375</w:t>
            </w:r>
          </w:hyperlink>
        </w:p>
        <w:p>
          <w:pPr>
            <w:pStyle w:val="Contents5"/>
            <w:tabs>
              <w:tab w:val="clear" w:pos="7892"/>
              <w:tab w:val="right" w:pos="9026" w:leader="dot"/>
            </w:tabs>
            <w:rPr/>
          </w:pPr>
          <w:hyperlink w:anchor="__RefHeading___Toc775129_3406789950">
            <w:r>
              <w:rPr>
                <w:webHidden/>
                <w:rStyle w:val="IndexLink"/>
                <w:rtl w:val="true"/>
              </w:rPr>
              <w:t>أبوبشیر مجهول</w:t>
            </w:r>
            <w:r>
              <w:rPr>
                <w:rStyle w:val="IndexLink"/>
                <w:rtl w:val="true"/>
              </w:rPr>
              <w:tab/>
            </w:r>
            <w:r>
              <w:rPr>
                <w:rStyle w:val="IndexLink"/>
              </w:rPr>
              <w:t>375</w:t>
            </w:r>
          </w:hyperlink>
        </w:p>
        <w:p>
          <w:pPr>
            <w:pStyle w:val="Contents5"/>
            <w:tabs>
              <w:tab w:val="clear" w:pos="7892"/>
              <w:tab w:val="right" w:pos="9026" w:leader="dot"/>
            </w:tabs>
            <w:rPr/>
          </w:pPr>
          <w:hyperlink w:anchor="__RefHeading___Toc775131_3406789950">
            <w:r>
              <w:rPr>
                <w:webHidden/>
                <w:rStyle w:val="IndexLink"/>
                <w:rtl w:val="true"/>
              </w:rPr>
              <w:t>أبومریم الأنصاری ثقة</w:t>
            </w:r>
            <w:r>
              <w:rPr>
                <w:rStyle w:val="IndexLink"/>
                <w:rtl w:val="true"/>
              </w:rPr>
              <w:tab/>
            </w:r>
            <w:r>
              <w:rPr>
                <w:rStyle w:val="IndexLink"/>
              </w:rPr>
              <w:t>375</w:t>
            </w:r>
          </w:hyperlink>
        </w:p>
        <w:p>
          <w:pPr>
            <w:pStyle w:val="Contents5"/>
            <w:tabs>
              <w:tab w:val="clear" w:pos="7892"/>
              <w:tab w:val="right" w:pos="9026" w:leader="dot"/>
            </w:tabs>
            <w:rPr/>
          </w:pPr>
          <w:hyperlink w:anchor="__RefHeading___Toc775133_3406789950">
            <w:r>
              <w:rPr>
                <w:webHidden/>
                <w:rStyle w:val="IndexLink"/>
                <w:rtl w:val="true"/>
              </w:rPr>
              <w:t xml:space="preserve">بحث لغوی حول کلمة </w:t>
            </w:r>
            <w:r>
              <w:rPr>
                <w:rStyle w:val="IndexLink"/>
                <w:rtl w:val="true"/>
              </w:rPr>
              <w:t xml:space="preserve">: </w:t>
            </w:r>
            <w:r>
              <w:rPr>
                <w:rStyle w:val="IndexLink"/>
                <w:rtl w:val="true"/>
              </w:rPr>
              <w:t>کفأ</w:t>
            </w:r>
            <w:r>
              <w:rPr>
                <w:rStyle w:val="IndexLink"/>
                <w:rtl w:val="true"/>
              </w:rPr>
              <w:tab/>
            </w:r>
            <w:r>
              <w:rPr>
                <w:rStyle w:val="IndexLink"/>
              </w:rPr>
              <w:t>376</w:t>
            </w:r>
          </w:hyperlink>
        </w:p>
        <w:p>
          <w:pPr>
            <w:pStyle w:val="Contents5"/>
            <w:tabs>
              <w:tab w:val="clear" w:pos="7892"/>
              <w:tab w:val="right" w:pos="9026" w:leader="dot"/>
            </w:tabs>
            <w:rPr/>
          </w:pPr>
          <w:hyperlink w:anchor="__RefHeading___Toc775135_3406789950">
            <w:r>
              <w:rPr>
                <w:webHidden/>
                <w:rStyle w:val="IndexLink"/>
                <w:rtl w:val="true"/>
              </w:rPr>
              <w:t>بحث حول کردویه</w:t>
            </w:r>
            <w:r>
              <w:rPr>
                <w:rStyle w:val="IndexLink"/>
                <w:rtl w:val="true"/>
              </w:rPr>
              <w:tab/>
            </w:r>
            <w:r>
              <w:rPr>
                <w:rStyle w:val="IndexLink"/>
              </w:rPr>
              <w:t>377</w:t>
            </w:r>
          </w:hyperlink>
        </w:p>
        <w:p>
          <w:pPr>
            <w:pStyle w:val="Contents5"/>
            <w:tabs>
              <w:tab w:val="clear" w:pos="7892"/>
              <w:tab w:val="right" w:pos="9026" w:leader="dot"/>
            </w:tabs>
            <w:rPr/>
          </w:pPr>
          <w:hyperlink w:anchor="__RefHeading___Toc775137_3406789950">
            <w:r>
              <w:rPr>
                <w:webHidden/>
                <w:rStyle w:val="IndexLink"/>
                <w:rtl w:val="true"/>
              </w:rPr>
              <w:t xml:space="preserve">معنی کلمة </w:t>
            </w:r>
            <w:r>
              <w:rPr>
                <w:rStyle w:val="IndexLink"/>
                <w:rtl w:val="true"/>
              </w:rPr>
              <w:t xml:space="preserve">: </w:t>
            </w:r>
            <w:r>
              <w:rPr>
                <w:rStyle w:val="IndexLink"/>
                <w:rtl w:val="true"/>
              </w:rPr>
              <w:t>مبخرة</w:t>
            </w:r>
            <w:r>
              <w:rPr>
                <w:rStyle w:val="IndexLink"/>
                <w:rtl w:val="true"/>
              </w:rPr>
              <w:tab/>
            </w:r>
            <w:r>
              <w:rPr>
                <w:rStyle w:val="IndexLink"/>
              </w:rPr>
              <w:t>380</w:t>
            </w:r>
          </w:hyperlink>
        </w:p>
        <w:p>
          <w:pPr>
            <w:pStyle w:val="Contents4"/>
            <w:tabs>
              <w:tab w:val="clear" w:pos="8176"/>
              <w:tab w:val="right" w:pos="9026" w:leader="dot"/>
            </w:tabs>
            <w:rPr/>
          </w:pPr>
          <w:hyperlink w:anchor="__RefHeading___Toc775139_3406789950">
            <w:r>
              <w:rPr>
                <w:webHidden/>
                <w:rStyle w:val="IndexLink"/>
                <w:rtl w:val="true"/>
              </w:rPr>
              <w:t>الدجاجة وما أشبهها تموت فی البئر</w:t>
            </w:r>
            <w:r>
              <w:rPr>
                <w:rStyle w:val="IndexLink"/>
                <w:rtl w:val="true"/>
              </w:rPr>
              <w:tab/>
            </w:r>
            <w:r>
              <w:rPr>
                <w:rStyle w:val="IndexLink"/>
              </w:rPr>
              <w:t>380</w:t>
            </w:r>
          </w:hyperlink>
        </w:p>
        <w:p>
          <w:pPr>
            <w:pStyle w:val="Contents5"/>
            <w:tabs>
              <w:tab w:val="clear" w:pos="7892"/>
              <w:tab w:val="right" w:pos="9026" w:leader="dot"/>
            </w:tabs>
            <w:rPr/>
          </w:pPr>
          <w:hyperlink w:anchor="__RefHeading___Toc775141_340678995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775143_3406789950">
            <w:r>
              <w:rPr>
                <w:webHidden/>
                <w:rStyle w:val="IndexLink"/>
                <w:rtl w:val="true"/>
              </w:rPr>
              <w:t>البئر یقع فیها الدم القلیل أو الکثیر</w:t>
            </w:r>
            <w:r>
              <w:rPr>
                <w:rStyle w:val="IndexLink"/>
                <w:rtl w:val="true"/>
              </w:rPr>
              <w:tab/>
            </w:r>
            <w:r>
              <w:rPr>
                <w:rStyle w:val="IndexLink"/>
              </w:rPr>
              <w:t>382</w:t>
            </w:r>
          </w:hyperlink>
        </w:p>
        <w:p>
          <w:pPr>
            <w:pStyle w:val="Contents5"/>
            <w:tabs>
              <w:tab w:val="clear" w:pos="7892"/>
              <w:tab w:val="right" w:pos="9026" w:leader="dot"/>
            </w:tabs>
            <w:rPr/>
          </w:pPr>
          <w:hyperlink w:anchor="__RefHeading___Toc775145_340678995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775147_3406789950">
            <w:r>
              <w:rPr>
                <w:webHidden/>
                <w:rStyle w:val="IndexLink"/>
                <w:rtl w:val="true"/>
              </w:rPr>
              <w:t>تحقیق حول أقل الجمع</w:t>
            </w:r>
            <w:r>
              <w:rPr>
                <w:rStyle w:val="IndexLink"/>
                <w:rtl w:val="true"/>
              </w:rPr>
              <w:tab/>
            </w:r>
            <w:r>
              <w:rPr>
                <w:rStyle w:val="IndexLink"/>
              </w:rPr>
              <w:t>384</w:t>
            </w:r>
          </w:hyperlink>
        </w:p>
        <w:p>
          <w:pPr>
            <w:pStyle w:val="Contents5"/>
            <w:tabs>
              <w:tab w:val="clear" w:pos="7892"/>
              <w:tab w:val="right" w:pos="9026" w:leader="dot"/>
            </w:tabs>
            <w:rPr/>
          </w:pPr>
          <w:hyperlink w:anchor="__RefHeading___Toc775149_3406789950">
            <w:r>
              <w:rPr>
                <w:webHidden/>
                <w:rStyle w:val="IndexLink"/>
                <w:rtl w:val="true"/>
              </w:rPr>
              <w:t>بحث حول محمد بن زیاد</w:t>
            </w:r>
            <w:r>
              <w:rPr>
                <w:rStyle w:val="IndexLink"/>
                <w:rtl w:val="true"/>
              </w:rPr>
              <w:tab/>
            </w:r>
            <w:r>
              <w:rPr>
                <w:rStyle w:val="IndexLink"/>
              </w:rPr>
              <w:t>389</w:t>
            </w:r>
          </w:hyperlink>
        </w:p>
        <w:p>
          <w:pPr>
            <w:pStyle w:val="Contents4"/>
            <w:tabs>
              <w:tab w:val="clear" w:pos="8176"/>
              <w:tab w:val="right" w:pos="9026" w:leader="dot"/>
            </w:tabs>
            <w:rPr/>
          </w:pPr>
          <w:hyperlink w:anchor="__RefHeading___Toc775151_3406789950">
            <w:r>
              <w:rPr>
                <w:webHidden/>
                <w:rStyle w:val="IndexLink"/>
                <w:rtl w:val="true"/>
              </w:rPr>
              <w:t>مقدار ما یکون بین البئر والبالوعة</w:t>
            </w:r>
            <w:r>
              <w:rPr>
                <w:rStyle w:val="IndexLink"/>
                <w:rtl w:val="true"/>
              </w:rPr>
              <w:tab/>
            </w:r>
            <w:r>
              <w:rPr>
                <w:rStyle w:val="IndexLink"/>
              </w:rPr>
              <w:t>390</w:t>
            </w:r>
          </w:hyperlink>
        </w:p>
        <w:p>
          <w:pPr>
            <w:pStyle w:val="Contents5"/>
            <w:tabs>
              <w:tab w:val="clear" w:pos="7892"/>
              <w:tab w:val="right" w:pos="9026" w:leader="dot"/>
            </w:tabs>
            <w:rPr/>
          </w:pPr>
          <w:hyperlink w:anchor="__RefHeading___Toc775153_340678995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775155_3406789950">
            <w:r>
              <w:rPr>
                <w:webHidden/>
                <w:rStyle w:val="IndexLink"/>
                <w:rtl w:val="true"/>
              </w:rPr>
              <w:t>الحسن بن رباط مهمل</w:t>
            </w:r>
            <w:r>
              <w:rPr>
                <w:rStyle w:val="IndexLink"/>
                <w:rtl w:val="true"/>
              </w:rPr>
              <w:tab/>
            </w:r>
            <w:r>
              <w:rPr>
                <w:rStyle w:val="IndexLink"/>
              </w:rPr>
              <w:t>391</w:t>
            </w:r>
          </w:hyperlink>
        </w:p>
        <w:p>
          <w:pPr>
            <w:pStyle w:val="Contents5"/>
            <w:tabs>
              <w:tab w:val="clear" w:pos="7892"/>
              <w:tab w:val="right" w:pos="9026" w:leader="dot"/>
            </w:tabs>
            <w:rPr/>
          </w:pPr>
          <w:hyperlink w:anchor="__RefHeading___Toc775157_3406789950">
            <w:r>
              <w:rPr>
                <w:webHidden/>
                <w:rStyle w:val="IndexLink"/>
                <w:rtl w:val="true"/>
              </w:rPr>
              <w:t>بحث حول أبی اسماعیل السراج</w:t>
            </w:r>
            <w:r>
              <w:rPr>
                <w:rStyle w:val="IndexLink"/>
                <w:rtl w:val="true"/>
              </w:rPr>
              <w:tab/>
            </w:r>
            <w:r>
              <w:rPr>
                <w:rStyle w:val="IndexLink"/>
              </w:rPr>
              <w:t>391</w:t>
            </w:r>
          </w:hyperlink>
        </w:p>
        <w:p>
          <w:pPr>
            <w:pStyle w:val="Contents5"/>
            <w:tabs>
              <w:tab w:val="clear" w:pos="7892"/>
              <w:tab w:val="right" w:pos="9026" w:leader="dot"/>
            </w:tabs>
            <w:rPr/>
          </w:pPr>
          <w:hyperlink w:anchor="__RefHeading___Toc775159_3406789950">
            <w:r>
              <w:rPr>
                <w:webHidden/>
                <w:rStyle w:val="IndexLink"/>
                <w:rtl w:val="true"/>
              </w:rPr>
              <w:t>قدامة بن أبی زید مجهول</w:t>
            </w:r>
            <w:r>
              <w:rPr>
                <w:rStyle w:val="IndexLink"/>
                <w:rtl w:val="true"/>
              </w:rPr>
              <w:tab/>
            </w:r>
            <w:r>
              <w:rPr>
                <w:rStyle w:val="IndexLink"/>
              </w:rPr>
              <w:t>391</w:t>
            </w:r>
          </w:hyperlink>
        </w:p>
        <w:p>
          <w:pPr>
            <w:pStyle w:val="Contents5"/>
            <w:tabs>
              <w:tab w:val="clear" w:pos="7892"/>
              <w:tab w:val="right" w:pos="9026" w:leader="dot"/>
            </w:tabs>
            <w:rPr/>
          </w:pPr>
          <w:hyperlink w:anchor="__RefHeading___Toc775161_3406789950">
            <w:r>
              <w:rPr>
                <w:webHidden/>
                <w:rStyle w:val="IndexLink"/>
                <w:rtl w:val="true"/>
              </w:rPr>
              <w:t>تفسیر البالوعة</w:t>
            </w:r>
            <w:r>
              <w:rPr>
                <w:rStyle w:val="IndexLink"/>
                <w:rtl w:val="true"/>
              </w:rPr>
              <w:tab/>
            </w:r>
            <w:r>
              <w:rPr>
                <w:rStyle w:val="IndexLink"/>
              </w:rPr>
              <w:t>393</w:t>
            </w:r>
          </w:hyperlink>
        </w:p>
        <w:p>
          <w:pPr>
            <w:pStyle w:val="Contents5"/>
            <w:tabs>
              <w:tab w:val="clear" w:pos="7892"/>
              <w:tab w:val="right" w:pos="9026" w:leader="dot"/>
            </w:tabs>
            <w:rPr/>
          </w:pPr>
          <w:hyperlink w:anchor="__RefHeading___Toc775163_3406789950">
            <w:r>
              <w:rPr>
                <w:webHidden/>
                <w:rStyle w:val="IndexLink"/>
                <w:rtl w:val="true"/>
              </w:rPr>
              <w:t>الحسن بن حمزة العلوی من الأجلاء</w:t>
            </w:r>
            <w:r>
              <w:rPr>
                <w:rStyle w:val="IndexLink"/>
                <w:rtl w:val="true"/>
              </w:rPr>
              <w:tab/>
            </w:r>
            <w:r>
              <w:rPr>
                <w:rStyle w:val="IndexLink"/>
              </w:rPr>
              <w:t>394</w:t>
            </w:r>
          </w:hyperlink>
        </w:p>
        <w:p>
          <w:pPr>
            <w:pStyle w:val="Contents5"/>
            <w:tabs>
              <w:tab w:val="clear" w:pos="7892"/>
              <w:tab w:val="right" w:pos="9026" w:leader="dot"/>
            </w:tabs>
            <w:rPr/>
          </w:pPr>
          <w:hyperlink w:anchor="__RefHeading___Toc775165_3406789950">
            <w:r>
              <w:rPr>
                <w:webHidden/>
                <w:rStyle w:val="IndexLink"/>
                <w:rtl w:val="true"/>
              </w:rPr>
              <w:t xml:space="preserve">إبراهیم بن هاشم </w:t>
            </w:r>
            <w:r>
              <w:rPr>
                <w:rStyle w:val="IndexLink"/>
                <w:rtl w:val="true"/>
              </w:rPr>
              <w:t xml:space="preserve">: </w:t>
            </w:r>
            <w:r>
              <w:rPr>
                <w:rStyle w:val="IndexLink"/>
                <w:rtl w:val="true"/>
              </w:rPr>
              <w:t>حسن</w:t>
            </w:r>
            <w:r>
              <w:rPr>
                <w:rStyle w:val="IndexLink"/>
                <w:rtl w:val="true"/>
              </w:rPr>
              <w:tab/>
            </w:r>
            <w:r>
              <w:rPr>
                <w:rStyle w:val="IndexLink"/>
              </w:rPr>
              <w:t>394</w:t>
            </w:r>
          </w:hyperlink>
        </w:p>
        <w:p>
          <w:pPr>
            <w:pStyle w:val="Contents5"/>
            <w:tabs>
              <w:tab w:val="clear" w:pos="7892"/>
              <w:tab w:val="right" w:pos="9026" w:leader="dot"/>
            </w:tabs>
            <w:rPr/>
          </w:pPr>
          <w:hyperlink w:anchor="__RefHeading___Toc775167_3406789950">
            <w:r>
              <w:rPr>
                <w:webHidden/>
                <w:rStyle w:val="IndexLink"/>
                <w:rtl w:val="true"/>
              </w:rPr>
              <w:t>عباد بن سلیمان مهمل</w:t>
            </w:r>
            <w:r>
              <w:rPr>
                <w:rStyle w:val="IndexLink"/>
                <w:rtl w:val="true"/>
              </w:rPr>
              <w:tab/>
            </w:r>
            <w:r>
              <w:rPr>
                <w:rStyle w:val="IndexLink"/>
              </w:rPr>
              <w:t>396</w:t>
            </w:r>
          </w:hyperlink>
        </w:p>
        <w:p>
          <w:pPr>
            <w:pStyle w:val="Contents5"/>
            <w:tabs>
              <w:tab w:val="clear" w:pos="7892"/>
              <w:tab w:val="right" w:pos="9026" w:leader="dot"/>
            </w:tabs>
            <w:rPr/>
          </w:pPr>
          <w:hyperlink w:anchor="__RefHeading___Toc775169_3406789950">
            <w:r>
              <w:rPr>
                <w:webHidden/>
                <w:rStyle w:val="IndexLink"/>
                <w:rtl w:val="true"/>
              </w:rPr>
              <w:t>سعد بن سعد الأشعری ثقة</w:t>
            </w:r>
            <w:r>
              <w:rPr>
                <w:rStyle w:val="IndexLink"/>
                <w:rtl w:val="true"/>
              </w:rPr>
              <w:tab/>
            </w:r>
            <w:r>
              <w:rPr>
                <w:rStyle w:val="IndexLink"/>
              </w:rPr>
              <w:t>396</w:t>
            </w:r>
          </w:hyperlink>
        </w:p>
        <w:p>
          <w:pPr>
            <w:pStyle w:val="Contents5"/>
            <w:tabs>
              <w:tab w:val="clear" w:pos="7892"/>
              <w:tab w:val="right" w:pos="9026" w:leader="dot"/>
            </w:tabs>
            <w:rPr/>
          </w:pPr>
          <w:hyperlink w:anchor="__RefHeading___Toc775171_3406789950">
            <w:r>
              <w:rPr>
                <w:webHidden/>
                <w:rStyle w:val="IndexLink"/>
                <w:rtl w:val="true"/>
              </w:rPr>
              <w:t>محمد بن القاسم مشترک</w:t>
            </w:r>
            <w:r>
              <w:rPr>
                <w:rStyle w:val="IndexLink"/>
                <w:rtl w:val="true"/>
              </w:rPr>
              <w:tab/>
            </w:r>
            <w:r>
              <w:rPr>
                <w:rStyle w:val="IndexLink"/>
              </w:rPr>
              <w:t>396</w:t>
            </w:r>
          </w:hyperlink>
        </w:p>
        <w:p>
          <w:pPr>
            <w:pStyle w:val="Contents4"/>
            <w:tabs>
              <w:tab w:val="clear" w:pos="8176"/>
              <w:tab w:val="right" w:pos="9026" w:leader="dot"/>
            </w:tabs>
            <w:rPr/>
          </w:pPr>
          <w:hyperlink w:anchor="__RefHeading___Toc775173_3406789950">
            <w:r>
              <w:rPr>
                <w:webHidden/>
                <w:rStyle w:val="IndexLink"/>
                <w:rtl w:val="true"/>
              </w:rPr>
              <w:t>استقبال القبلة واستد بارها عند البول والغائط</w:t>
            </w:r>
            <w:r>
              <w:rPr>
                <w:rStyle w:val="IndexLink"/>
                <w:rtl w:val="true"/>
              </w:rPr>
              <w:tab/>
            </w:r>
            <w:r>
              <w:rPr>
                <w:rStyle w:val="IndexLink"/>
              </w:rPr>
              <w:t>397</w:t>
            </w:r>
          </w:hyperlink>
        </w:p>
        <w:p>
          <w:pPr>
            <w:pStyle w:val="Contents5"/>
            <w:tabs>
              <w:tab w:val="clear" w:pos="7892"/>
              <w:tab w:val="right" w:pos="9026" w:leader="dot"/>
            </w:tabs>
            <w:rPr/>
          </w:pPr>
          <w:hyperlink w:anchor="__RefHeading___Toc775175_340678995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775177_3406789950">
            <w:r>
              <w:rPr>
                <w:webHidden/>
                <w:rStyle w:val="IndexLink"/>
                <w:rtl w:val="true"/>
              </w:rPr>
              <w:t>عیسی بن عبدالله وأبوه مهملان</w:t>
            </w:r>
            <w:r>
              <w:rPr>
                <w:rStyle w:val="IndexLink"/>
                <w:rtl w:val="true"/>
              </w:rPr>
              <w:tab/>
            </w:r>
            <w:r>
              <w:rPr>
                <w:rStyle w:val="IndexLink"/>
              </w:rPr>
              <w:t>398</w:t>
            </w:r>
          </w:hyperlink>
        </w:p>
        <w:p>
          <w:pPr>
            <w:pStyle w:val="Contents5"/>
            <w:tabs>
              <w:tab w:val="clear" w:pos="7892"/>
              <w:tab w:val="right" w:pos="9026" w:leader="dot"/>
            </w:tabs>
            <w:rPr/>
          </w:pPr>
          <w:hyperlink w:anchor="__RefHeading___Toc775179_3406789950">
            <w:r>
              <w:rPr>
                <w:webHidden/>
                <w:rStyle w:val="IndexLink"/>
                <w:rtl w:val="true"/>
              </w:rPr>
              <w:t>محمد بن عبدالله بن زرارة ممدوح</w:t>
            </w:r>
            <w:r>
              <w:rPr>
                <w:rStyle w:val="IndexLink"/>
                <w:rtl w:val="true"/>
              </w:rPr>
              <w:tab/>
            </w:r>
            <w:r>
              <w:rPr>
                <w:rStyle w:val="IndexLink"/>
              </w:rPr>
              <w:t>398</w:t>
            </w:r>
          </w:hyperlink>
        </w:p>
        <w:p>
          <w:pPr>
            <w:pStyle w:val="Contents5"/>
            <w:tabs>
              <w:tab w:val="clear" w:pos="7892"/>
              <w:tab w:val="right" w:pos="9026" w:leader="dot"/>
            </w:tabs>
            <w:rPr/>
          </w:pPr>
          <w:hyperlink w:anchor="__RefHeading___Toc775181_3406789950">
            <w:r>
              <w:rPr>
                <w:webHidden/>
                <w:rStyle w:val="IndexLink"/>
                <w:rtl w:val="true"/>
              </w:rPr>
              <w:t>عبدالحمید مهمل</w:t>
            </w:r>
            <w:r>
              <w:rPr>
                <w:rStyle w:val="IndexLink"/>
                <w:rtl w:val="true"/>
              </w:rPr>
              <w:tab/>
            </w:r>
            <w:r>
              <w:rPr>
                <w:rStyle w:val="IndexLink"/>
              </w:rPr>
              <w:t>398</w:t>
            </w:r>
          </w:hyperlink>
        </w:p>
        <w:p>
          <w:pPr>
            <w:pStyle w:val="Contents5"/>
            <w:tabs>
              <w:tab w:val="clear" w:pos="7892"/>
              <w:tab w:val="right" w:pos="9026" w:leader="dot"/>
            </w:tabs>
            <w:rPr/>
          </w:pPr>
          <w:hyperlink w:anchor="__RefHeading___Toc775183_3406789950">
            <w:r>
              <w:rPr>
                <w:webHidden/>
                <w:rStyle w:val="IndexLink"/>
                <w:rtl w:val="true"/>
              </w:rPr>
              <w:t>الأقوال فی حکم استقبال القبلة واستدبارها عند التخلّی</w:t>
            </w:r>
            <w:r>
              <w:rPr>
                <w:rStyle w:val="IndexLink"/>
                <w:rtl w:val="true"/>
              </w:rPr>
              <w:tab/>
            </w:r>
            <w:r>
              <w:rPr>
                <w:rStyle w:val="IndexLink"/>
              </w:rPr>
              <w:t>399</w:t>
            </w:r>
          </w:hyperlink>
        </w:p>
        <w:p>
          <w:pPr>
            <w:pStyle w:val="Contents5"/>
            <w:tabs>
              <w:tab w:val="clear" w:pos="7892"/>
              <w:tab w:val="right" w:pos="9026" w:leader="dot"/>
            </w:tabs>
            <w:rPr/>
          </w:pPr>
          <w:hyperlink w:anchor="__RefHeading___Toc775185_3406789950">
            <w:r>
              <w:rPr>
                <w:webHidden/>
                <w:rStyle w:val="IndexLink"/>
                <w:rtl w:val="true"/>
              </w:rPr>
              <w:t>حکم استقبال الریح واستدبارها عند التخلّی</w:t>
            </w:r>
            <w:r>
              <w:rPr>
                <w:rStyle w:val="IndexLink"/>
                <w:rtl w:val="true"/>
              </w:rPr>
              <w:tab/>
            </w:r>
            <w:r>
              <w:rPr>
                <w:rStyle w:val="IndexLink"/>
              </w:rPr>
              <w:t>400</w:t>
            </w:r>
          </w:hyperlink>
        </w:p>
        <w:p>
          <w:pPr>
            <w:pStyle w:val="Contents5"/>
            <w:tabs>
              <w:tab w:val="clear" w:pos="7892"/>
              <w:tab w:val="right" w:pos="9026" w:leader="dot"/>
            </w:tabs>
            <w:rPr/>
          </w:pPr>
          <w:hyperlink w:anchor="__RefHeading___Toc775187_3406789950">
            <w:r>
              <w:rPr>
                <w:webHidden/>
                <w:rStyle w:val="IndexLink"/>
                <w:rtl w:val="true"/>
              </w:rPr>
              <w:t>إشارة إلی حکم استقبال بیت المقدس عند التخلّی</w:t>
            </w:r>
            <w:r>
              <w:rPr>
                <w:rStyle w:val="IndexLink"/>
                <w:rtl w:val="true"/>
              </w:rPr>
              <w:tab/>
            </w:r>
            <w:r>
              <w:rPr>
                <w:rStyle w:val="IndexLink"/>
              </w:rPr>
              <w:t>400</w:t>
            </w:r>
          </w:hyperlink>
        </w:p>
        <w:p>
          <w:pPr>
            <w:pStyle w:val="Contents5"/>
            <w:tabs>
              <w:tab w:val="clear" w:pos="7892"/>
              <w:tab w:val="right" w:pos="9026" w:leader="dot"/>
            </w:tabs>
            <w:rPr/>
          </w:pPr>
          <w:hyperlink w:anchor="__RefHeading___Toc775189_3406789950">
            <w:r>
              <w:rPr>
                <w:webHidden/>
                <w:rStyle w:val="IndexLink"/>
                <w:rtl w:val="true"/>
              </w:rPr>
              <w:t>بحث حول الهیثم بن أبی مسروق</w:t>
            </w:r>
            <w:r>
              <w:rPr>
                <w:rStyle w:val="IndexLink"/>
                <w:rtl w:val="true"/>
              </w:rPr>
              <w:tab/>
            </w:r>
            <w:r>
              <w:rPr>
                <w:rStyle w:val="IndexLink"/>
              </w:rPr>
              <w:t>401</w:t>
            </w:r>
          </w:hyperlink>
        </w:p>
        <w:p>
          <w:pPr>
            <w:pStyle w:val="Contents4"/>
            <w:tabs>
              <w:tab w:val="clear" w:pos="8176"/>
              <w:tab w:val="right" w:pos="9026" w:leader="dot"/>
            </w:tabs>
            <w:rPr/>
          </w:pPr>
          <w:hyperlink w:anchor="__RefHeading___Toc775191_3406789950">
            <w:r>
              <w:rPr>
                <w:webHidden/>
                <w:rStyle w:val="IndexLink"/>
                <w:rtl w:val="true"/>
              </w:rPr>
              <w:t>من أراد الاستنجاء وفی یده الیسری خاتم علیه اسم من أسماء الله تعالی</w:t>
            </w:r>
            <w:r>
              <w:rPr>
                <w:rStyle w:val="IndexLink"/>
                <w:rtl w:val="true"/>
              </w:rPr>
              <w:tab/>
            </w:r>
            <w:r>
              <w:rPr>
                <w:rStyle w:val="IndexLink"/>
              </w:rPr>
              <w:t>404</w:t>
            </w:r>
          </w:hyperlink>
        </w:p>
        <w:p>
          <w:pPr>
            <w:pStyle w:val="Contents5"/>
            <w:tabs>
              <w:tab w:val="clear" w:pos="7892"/>
              <w:tab w:val="right" w:pos="9026" w:leader="dot"/>
            </w:tabs>
            <w:rPr/>
          </w:pPr>
          <w:hyperlink w:anchor="__RefHeading___Toc775193_340678995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775195_3406789950">
            <w:r>
              <w:rPr>
                <w:webHidden/>
                <w:rStyle w:val="IndexLink"/>
                <w:rtl w:val="true"/>
              </w:rPr>
              <w:t>وهب بن وهب عامی کذّاب</w:t>
            </w:r>
            <w:r>
              <w:rPr>
                <w:rStyle w:val="IndexLink"/>
                <w:rtl w:val="true"/>
              </w:rPr>
              <w:tab/>
            </w:r>
            <w:r>
              <w:rPr>
                <w:rStyle w:val="IndexLink"/>
              </w:rPr>
              <w:t>406</w:t>
            </w:r>
          </w:hyperlink>
        </w:p>
        <w:p>
          <w:pPr>
            <w:pStyle w:val="Contents5"/>
            <w:tabs>
              <w:tab w:val="clear" w:pos="7892"/>
              <w:tab w:val="right" w:pos="9026" w:leader="dot"/>
            </w:tabs>
            <w:rPr/>
          </w:pPr>
          <w:hyperlink w:anchor="__RefHeading___Toc775197_3406789950">
            <w:r>
              <w:rPr>
                <w:webHidden/>
                <w:rStyle w:val="IndexLink"/>
                <w:rtl w:val="true"/>
              </w:rPr>
              <w:t>إشارة إلی ضعف سهل بن زیاد</w:t>
            </w:r>
            <w:r>
              <w:rPr>
                <w:rStyle w:val="IndexLink"/>
                <w:rtl w:val="true"/>
              </w:rPr>
              <w:tab/>
            </w:r>
            <w:r>
              <w:rPr>
                <w:rStyle w:val="IndexLink"/>
              </w:rPr>
              <w:t>406</w:t>
            </w:r>
          </w:hyperlink>
        </w:p>
        <w:p>
          <w:pPr>
            <w:pStyle w:val="Contents5"/>
            <w:tabs>
              <w:tab w:val="clear" w:pos="7892"/>
              <w:tab w:val="right" w:pos="9026" w:leader="dot"/>
            </w:tabs>
            <w:rPr/>
          </w:pPr>
          <w:hyperlink w:anchor="__RefHeading___Toc775199_3406789950">
            <w:r>
              <w:rPr>
                <w:webHidden/>
                <w:rStyle w:val="IndexLink"/>
                <w:rtl w:val="true"/>
              </w:rPr>
              <w:t>علی بن الحکم ثقة</w:t>
            </w:r>
            <w:r>
              <w:rPr>
                <w:rStyle w:val="IndexLink"/>
                <w:rtl w:val="true"/>
              </w:rPr>
              <w:tab/>
            </w:r>
            <w:r>
              <w:rPr>
                <w:rStyle w:val="IndexLink"/>
              </w:rPr>
              <w:t>406</w:t>
            </w:r>
          </w:hyperlink>
        </w:p>
        <w:p>
          <w:pPr>
            <w:pStyle w:val="Contents4"/>
            <w:tabs>
              <w:tab w:val="clear" w:pos="8176"/>
              <w:tab w:val="right" w:pos="9026" w:leader="dot"/>
            </w:tabs>
            <w:rPr/>
          </w:pPr>
          <w:hyperlink w:anchor="__RefHeading___Toc775201_3406789950">
            <w:r>
              <w:rPr>
                <w:webHidden/>
                <w:rStyle w:val="IndexLink"/>
                <w:rtl w:val="true"/>
              </w:rPr>
              <w:t>الاستبراء قبل الاستنجاء من البول</w:t>
            </w:r>
            <w:r>
              <w:rPr>
                <w:rStyle w:val="IndexLink"/>
                <w:rtl w:val="true"/>
              </w:rPr>
              <w:tab/>
            </w:r>
            <w:r>
              <w:rPr>
                <w:rStyle w:val="IndexLink"/>
              </w:rPr>
              <w:t>407</w:t>
            </w:r>
          </w:hyperlink>
        </w:p>
        <w:p>
          <w:pPr>
            <w:pStyle w:val="Contents5"/>
            <w:tabs>
              <w:tab w:val="clear" w:pos="7892"/>
              <w:tab w:val="right" w:pos="9026" w:leader="dot"/>
            </w:tabs>
            <w:rPr/>
          </w:pPr>
          <w:hyperlink w:anchor="__RefHeading___Toc775203_340678995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775205_3406789950">
            <w:r>
              <w:rPr>
                <w:webHidden/>
                <w:rStyle w:val="IndexLink"/>
                <w:rtl w:val="true"/>
              </w:rPr>
              <w:t>کیفیّة الاستبراء</w:t>
            </w:r>
            <w:r>
              <w:rPr>
                <w:rStyle w:val="IndexLink"/>
                <w:rtl w:val="true"/>
              </w:rPr>
              <w:tab/>
            </w:r>
            <w:r>
              <w:rPr>
                <w:rStyle w:val="IndexLink"/>
              </w:rPr>
              <w:t>408</w:t>
            </w:r>
          </w:hyperlink>
        </w:p>
        <w:p>
          <w:pPr>
            <w:pStyle w:val="Contents5"/>
            <w:tabs>
              <w:tab w:val="clear" w:pos="7892"/>
              <w:tab w:val="right" w:pos="9026" w:leader="dot"/>
            </w:tabs>
            <w:rPr/>
          </w:pPr>
          <w:hyperlink w:anchor="__RefHeading___Toc775207_3406789950">
            <w:r>
              <w:rPr>
                <w:webHidden/>
                <w:rStyle w:val="IndexLink"/>
                <w:rtl w:val="true"/>
              </w:rPr>
              <w:t>معنی النتر</w:t>
            </w:r>
            <w:r>
              <w:rPr>
                <w:rStyle w:val="IndexLink"/>
                <w:rtl w:val="true"/>
              </w:rPr>
              <w:tab/>
            </w:r>
            <w:r>
              <w:rPr>
                <w:rStyle w:val="IndexLink"/>
              </w:rPr>
              <w:t>409</w:t>
            </w:r>
          </w:hyperlink>
        </w:p>
        <w:p>
          <w:pPr>
            <w:pStyle w:val="Contents5"/>
            <w:tabs>
              <w:tab w:val="clear" w:pos="7892"/>
              <w:tab w:val="right" w:pos="9026" w:leader="dot"/>
            </w:tabs>
            <w:rPr/>
          </w:pPr>
          <w:hyperlink w:anchor="__RefHeading___Toc775209_3406789950">
            <w:r>
              <w:rPr>
                <w:webHidden/>
                <w:rStyle w:val="IndexLink"/>
                <w:rtl w:val="true"/>
              </w:rPr>
              <w:t>طریق الشیخ إلی الصفار</w:t>
            </w:r>
            <w:r>
              <w:rPr>
                <w:rStyle w:val="IndexLink"/>
                <w:rtl w:val="true"/>
              </w:rPr>
              <w:tab/>
            </w:r>
            <w:r>
              <w:rPr>
                <w:rStyle w:val="IndexLink"/>
              </w:rPr>
              <w:t>410</w:t>
            </w:r>
          </w:hyperlink>
        </w:p>
        <w:p>
          <w:pPr>
            <w:pStyle w:val="Contents4"/>
            <w:tabs>
              <w:tab w:val="clear" w:pos="8176"/>
              <w:tab w:val="right" w:pos="9026" w:leader="dot"/>
            </w:tabs>
            <w:rPr/>
          </w:pPr>
          <w:hyperlink w:anchor="__RefHeading___Toc775211_3406789950">
            <w:r>
              <w:rPr>
                <w:webHidden/>
                <w:rStyle w:val="IndexLink"/>
                <w:rtl w:val="true"/>
              </w:rPr>
              <w:t>مقدار ما یجزی من الماء فی الاستنجاء من البول</w:t>
            </w:r>
            <w:r>
              <w:rPr>
                <w:rStyle w:val="IndexLink"/>
                <w:rtl w:val="true"/>
              </w:rPr>
              <w:tab/>
            </w:r>
            <w:r>
              <w:rPr>
                <w:rStyle w:val="IndexLink"/>
              </w:rPr>
              <w:t>410</w:t>
            </w:r>
          </w:hyperlink>
        </w:p>
        <w:p>
          <w:pPr>
            <w:pStyle w:val="Contents5"/>
            <w:tabs>
              <w:tab w:val="clear" w:pos="7892"/>
              <w:tab w:val="right" w:pos="9026" w:leader="dot"/>
            </w:tabs>
            <w:rPr/>
          </w:pPr>
          <w:hyperlink w:anchor="__RefHeading___Toc775213_340678995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775215_3406789950">
            <w:r>
              <w:rPr>
                <w:webHidden/>
                <w:rStyle w:val="IndexLink"/>
                <w:rtl w:val="true"/>
              </w:rPr>
              <w:t>حال مروک بن عبید</w:t>
            </w:r>
            <w:r>
              <w:rPr>
                <w:rStyle w:val="IndexLink"/>
                <w:rtl w:val="true"/>
              </w:rPr>
              <w:tab/>
            </w:r>
            <w:r>
              <w:rPr>
                <w:rStyle w:val="IndexLink"/>
              </w:rPr>
              <w:t>411</w:t>
            </w:r>
          </w:hyperlink>
        </w:p>
        <w:p>
          <w:pPr>
            <w:pStyle w:val="Contents5"/>
            <w:tabs>
              <w:tab w:val="clear" w:pos="7892"/>
              <w:tab w:val="right" w:pos="9026" w:leader="dot"/>
            </w:tabs>
            <w:rPr/>
          </w:pPr>
          <w:hyperlink w:anchor="__RefHeading___Toc775217_3406789950">
            <w:r>
              <w:rPr>
                <w:webHidden/>
                <w:rStyle w:val="IndexLink"/>
                <w:rtl w:val="true"/>
              </w:rPr>
              <w:t>حال نشیط بن صالح</w:t>
            </w:r>
            <w:r>
              <w:rPr>
                <w:rStyle w:val="IndexLink"/>
                <w:rtl w:val="true"/>
              </w:rPr>
              <w:tab/>
            </w:r>
            <w:r>
              <w:rPr>
                <w:rStyle w:val="IndexLink"/>
              </w:rPr>
              <w:t>411</w:t>
            </w:r>
          </w:hyperlink>
        </w:p>
        <w:p>
          <w:pPr>
            <w:pStyle w:val="Contents5"/>
            <w:tabs>
              <w:tab w:val="clear" w:pos="7892"/>
              <w:tab w:val="right" w:pos="9026" w:leader="dot"/>
            </w:tabs>
            <w:rPr/>
          </w:pPr>
          <w:hyperlink w:anchor="__RefHeading___Toc775219_3406789950">
            <w:r>
              <w:rPr>
                <w:webHidden/>
                <w:rStyle w:val="IndexLink"/>
                <w:rtl w:val="true"/>
              </w:rPr>
              <w:t>معنی المثل والمثلین</w:t>
            </w:r>
            <w:r>
              <w:rPr>
                <w:rStyle w:val="IndexLink"/>
                <w:rtl w:val="true"/>
              </w:rPr>
              <w:tab/>
            </w:r>
            <w:r>
              <w:rPr>
                <w:rStyle w:val="IndexLink"/>
              </w:rPr>
              <w:t>412</w:t>
            </w:r>
          </w:hyperlink>
        </w:p>
        <w:p>
          <w:pPr>
            <w:pStyle w:val="Contents5"/>
            <w:tabs>
              <w:tab w:val="clear" w:pos="7892"/>
              <w:tab w:val="right" w:pos="9026" w:leader="dot"/>
            </w:tabs>
            <w:rPr/>
          </w:pPr>
          <w:hyperlink w:anchor="__RefHeading___Toc775221_3406789950">
            <w:r>
              <w:rPr>
                <w:webHidden/>
                <w:rStyle w:val="IndexLink"/>
                <w:rtl w:val="true"/>
              </w:rPr>
              <w:t>اعتبار التعدّد وعدمه فی غسل موضع البول</w:t>
            </w:r>
            <w:r>
              <w:rPr>
                <w:rStyle w:val="IndexLink"/>
                <w:rtl w:val="true"/>
              </w:rPr>
              <w:tab/>
            </w:r>
            <w:r>
              <w:rPr>
                <w:rStyle w:val="IndexLink"/>
              </w:rPr>
              <w:t>413</w:t>
            </w:r>
          </w:hyperlink>
        </w:p>
        <w:p>
          <w:pPr>
            <w:pStyle w:val="Contents4"/>
            <w:tabs>
              <w:tab w:val="clear" w:pos="8176"/>
              <w:tab w:val="right" w:pos="9026" w:leader="dot"/>
            </w:tabs>
            <w:rPr/>
          </w:pPr>
          <w:hyperlink w:anchor="__RefHeading___Toc775223_3406789950">
            <w:r>
              <w:rPr>
                <w:webHidden/>
                <w:rStyle w:val="IndexLink"/>
                <w:rtl w:val="true"/>
              </w:rPr>
              <w:t>غسل الیدین قبل إدخالهما الإناء عند واحد من الأحداث</w:t>
            </w:r>
            <w:r>
              <w:rPr>
                <w:rStyle w:val="IndexLink"/>
                <w:rtl w:val="true"/>
              </w:rPr>
              <w:tab/>
            </w:r>
            <w:r>
              <w:rPr>
                <w:rStyle w:val="IndexLink"/>
              </w:rPr>
              <w:t>414</w:t>
            </w:r>
          </w:hyperlink>
        </w:p>
        <w:p>
          <w:pPr>
            <w:pStyle w:val="Contents5"/>
            <w:tabs>
              <w:tab w:val="clear" w:pos="7892"/>
              <w:tab w:val="right" w:pos="9026" w:leader="dot"/>
            </w:tabs>
            <w:rPr/>
          </w:pPr>
          <w:hyperlink w:anchor="__RefHeading___Toc775225_340678995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775227_3406789950">
            <w:r>
              <w:rPr>
                <w:webHidden/>
                <w:rStyle w:val="IndexLink"/>
                <w:rtl w:val="true"/>
              </w:rPr>
              <w:t>محمد بن عیسی الأشعری لم یوثق</w:t>
            </w:r>
            <w:r>
              <w:rPr>
                <w:rStyle w:val="IndexLink"/>
                <w:rtl w:val="true"/>
              </w:rPr>
              <w:tab/>
            </w:r>
            <w:r>
              <w:rPr>
                <w:rStyle w:val="IndexLink"/>
              </w:rPr>
              <w:t>415</w:t>
            </w:r>
          </w:hyperlink>
        </w:p>
        <w:p>
          <w:pPr>
            <w:pStyle w:val="Contents5"/>
            <w:tabs>
              <w:tab w:val="clear" w:pos="7892"/>
              <w:tab w:val="right" w:pos="9026" w:leader="dot"/>
            </w:tabs>
            <w:rPr/>
          </w:pPr>
          <w:hyperlink w:anchor="__RefHeading___Toc775229_3406789950">
            <w:r>
              <w:rPr>
                <w:webHidden/>
                <w:rStyle w:val="IndexLink"/>
                <w:rtl w:val="true"/>
              </w:rPr>
              <w:t>علی بن السندی مجهول</w:t>
            </w:r>
            <w:r>
              <w:rPr>
                <w:rStyle w:val="IndexLink"/>
                <w:rtl w:val="true"/>
              </w:rPr>
              <w:tab/>
            </w:r>
            <w:r>
              <w:rPr>
                <w:rStyle w:val="IndexLink"/>
              </w:rPr>
              <w:t>415</w:t>
            </w:r>
          </w:hyperlink>
        </w:p>
        <w:p>
          <w:pPr>
            <w:pStyle w:val="Contents5"/>
            <w:tabs>
              <w:tab w:val="clear" w:pos="7892"/>
              <w:tab w:val="right" w:pos="9026" w:leader="dot"/>
            </w:tabs>
            <w:rPr/>
          </w:pPr>
          <w:hyperlink w:anchor="__RefHeading___Toc775231_3406789950">
            <w:r>
              <w:rPr>
                <w:webHidden/>
                <w:rStyle w:val="IndexLink"/>
                <w:rtl w:val="true"/>
              </w:rPr>
              <w:t>إشارة إلی حال زرعة وسماعة</w:t>
            </w:r>
            <w:r>
              <w:rPr>
                <w:rStyle w:val="IndexLink"/>
                <w:rtl w:val="true"/>
              </w:rPr>
              <w:tab/>
            </w:r>
            <w:r>
              <w:rPr>
                <w:rStyle w:val="IndexLink"/>
              </w:rPr>
              <w:t>416</w:t>
            </w:r>
          </w:hyperlink>
        </w:p>
        <w:p>
          <w:pPr>
            <w:pStyle w:val="Contents5"/>
            <w:tabs>
              <w:tab w:val="clear" w:pos="7892"/>
              <w:tab w:val="right" w:pos="9026" w:leader="dot"/>
            </w:tabs>
            <w:rPr/>
          </w:pPr>
          <w:hyperlink w:anchor="__RefHeading___Toc775233_3406789950">
            <w:r>
              <w:rPr>
                <w:webHidden/>
                <w:rStyle w:val="IndexLink"/>
                <w:rtl w:val="true"/>
              </w:rPr>
              <w:t>عبدالکریم بن عتبة الکوفی ثقة</w:t>
            </w:r>
            <w:r>
              <w:rPr>
                <w:rStyle w:val="IndexLink"/>
                <w:rtl w:val="true"/>
              </w:rPr>
              <w:tab/>
            </w:r>
            <w:r>
              <w:rPr>
                <w:rStyle w:val="IndexLink"/>
              </w:rPr>
              <w:t>417</w:t>
            </w:r>
          </w:hyperlink>
        </w:p>
        <w:p>
          <w:pPr>
            <w:pStyle w:val="Contents5"/>
            <w:tabs>
              <w:tab w:val="clear" w:pos="7892"/>
              <w:tab w:val="right" w:pos="9026" w:leader="dot"/>
            </w:tabs>
            <w:rPr/>
          </w:pPr>
          <w:hyperlink w:anchor="__RefHeading___Toc775235_3406789950">
            <w:r>
              <w:rPr>
                <w:webHidden/>
                <w:rStyle w:val="IndexLink"/>
                <w:rtl w:val="true"/>
              </w:rPr>
              <w:t>معنی الوضوء</w:t>
            </w:r>
            <w:r>
              <w:rPr>
                <w:rStyle w:val="IndexLink"/>
                <w:rtl w:val="true"/>
              </w:rPr>
              <w:tab/>
            </w:r>
            <w:r>
              <w:rPr>
                <w:rStyle w:val="IndexLink"/>
              </w:rPr>
              <w:t>419</w:t>
            </w:r>
          </w:hyperlink>
        </w:p>
        <w:p>
          <w:pPr>
            <w:pStyle w:val="Contents4"/>
            <w:tabs>
              <w:tab w:val="clear" w:pos="8176"/>
              <w:tab w:val="right" w:pos="9026" w:leader="dot"/>
            </w:tabs>
            <w:rPr/>
          </w:pPr>
          <w:hyperlink w:anchor="__RefHeading___Toc775237_3406789950">
            <w:r>
              <w:rPr>
                <w:webHidden/>
                <w:rStyle w:val="IndexLink"/>
                <w:rtl w:val="true"/>
              </w:rPr>
              <w:t>وجوب الاستنجاء من الغائط والبول</w:t>
            </w:r>
            <w:r>
              <w:rPr>
                <w:rStyle w:val="IndexLink"/>
                <w:rtl w:val="true"/>
              </w:rPr>
              <w:tab/>
            </w:r>
            <w:r>
              <w:rPr>
                <w:rStyle w:val="IndexLink"/>
              </w:rPr>
              <w:t>419</w:t>
            </w:r>
          </w:hyperlink>
        </w:p>
        <w:p>
          <w:pPr>
            <w:pStyle w:val="Contents5"/>
            <w:tabs>
              <w:tab w:val="clear" w:pos="7892"/>
              <w:tab w:val="right" w:pos="9026" w:leader="dot"/>
            </w:tabs>
            <w:rPr/>
          </w:pPr>
          <w:hyperlink w:anchor="__RefHeading___Toc775239_340678995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775241_3406789950">
            <w:r>
              <w:rPr>
                <w:webHidden/>
                <w:rStyle w:val="IndexLink"/>
                <w:rtl w:val="true"/>
              </w:rPr>
              <w:t>بحث حول هارون بن مسلم</w:t>
            </w:r>
            <w:r>
              <w:rPr>
                <w:rStyle w:val="IndexLink"/>
                <w:rtl w:val="true"/>
              </w:rPr>
              <w:tab/>
            </w:r>
            <w:r>
              <w:rPr>
                <w:rStyle w:val="IndexLink"/>
              </w:rPr>
              <w:t>420</w:t>
            </w:r>
          </w:hyperlink>
        </w:p>
        <w:p>
          <w:pPr>
            <w:pStyle w:val="Contents5"/>
            <w:tabs>
              <w:tab w:val="clear" w:pos="7892"/>
              <w:tab w:val="right" w:pos="9026" w:leader="dot"/>
            </w:tabs>
            <w:rPr/>
          </w:pPr>
          <w:hyperlink w:anchor="__RefHeading___Toc775243_3406789950">
            <w:r>
              <w:rPr>
                <w:webHidden/>
                <w:rStyle w:val="IndexLink"/>
                <w:rtl w:val="true"/>
              </w:rPr>
              <w:t>مسعدة بن زیاد ثقة</w:t>
            </w:r>
            <w:r>
              <w:rPr>
                <w:rStyle w:val="IndexLink"/>
                <w:rtl w:val="true"/>
              </w:rPr>
              <w:tab/>
            </w:r>
            <w:r>
              <w:rPr>
                <w:rStyle w:val="IndexLink"/>
              </w:rPr>
              <w:t>420</w:t>
            </w:r>
          </w:hyperlink>
        </w:p>
        <w:p>
          <w:pPr>
            <w:pStyle w:val="Contents5"/>
            <w:tabs>
              <w:tab w:val="clear" w:pos="7892"/>
              <w:tab w:val="right" w:pos="9026" w:leader="dot"/>
            </w:tabs>
            <w:rPr/>
          </w:pPr>
          <w:hyperlink w:anchor="__RefHeading___Toc775245_3406789950">
            <w:r>
              <w:rPr>
                <w:webHidden/>
                <w:rStyle w:val="IndexLink"/>
                <w:rtl w:val="true"/>
              </w:rPr>
              <w:t>إشارة إلی جهالة إبراهیم بن محمد وأبیه</w:t>
            </w:r>
            <w:r>
              <w:rPr>
                <w:rStyle w:val="IndexLink"/>
                <w:rtl w:val="true"/>
              </w:rPr>
              <w:tab/>
            </w:r>
            <w:r>
              <w:rPr>
                <w:rStyle w:val="IndexLink"/>
              </w:rPr>
              <w:t>420</w:t>
            </w:r>
          </w:hyperlink>
        </w:p>
        <w:p>
          <w:pPr>
            <w:pStyle w:val="Contents5"/>
            <w:tabs>
              <w:tab w:val="clear" w:pos="7892"/>
              <w:tab w:val="right" w:pos="9026" w:leader="dot"/>
            </w:tabs>
            <w:rPr/>
          </w:pPr>
          <w:hyperlink w:anchor="__RefHeading___Toc775247_3406789950">
            <w:r>
              <w:rPr>
                <w:webHidden/>
                <w:rStyle w:val="IndexLink"/>
                <w:rtl w:val="true"/>
              </w:rPr>
              <w:t>عدم وجوب غسل الباطن</w:t>
            </w:r>
            <w:r>
              <w:rPr>
                <w:rStyle w:val="IndexLink"/>
                <w:rtl w:val="true"/>
              </w:rPr>
              <w:tab/>
            </w:r>
            <w:r>
              <w:rPr>
                <w:rStyle w:val="IndexLink"/>
              </w:rPr>
              <w:t>420</w:t>
            </w:r>
          </w:hyperlink>
        </w:p>
        <w:p>
          <w:pPr>
            <w:pStyle w:val="Contents5"/>
            <w:tabs>
              <w:tab w:val="clear" w:pos="7892"/>
              <w:tab w:val="right" w:pos="9026" w:leader="dot"/>
            </w:tabs>
            <w:rPr/>
          </w:pPr>
          <w:hyperlink w:anchor="__RefHeading___Toc775249_3406789950">
            <w:r>
              <w:rPr>
                <w:webHidden/>
                <w:rStyle w:val="IndexLink"/>
                <w:rtl w:val="true"/>
              </w:rPr>
              <w:t>معنی الشرج والحاشیة والطهرة</w:t>
            </w:r>
            <w:r>
              <w:rPr>
                <w:rStyle w:val="IndexLink"/>
                <w:rtl w:val="true"/>
              </w:rPr>
              <w:tab/>
            </w:r>
            <w:r>
              <w:rPr>
                <w:rStyle w:val="IndexLink"/>
              </w:rPr>
              <w:t>420</w:t>
            </w:r>
          </w:hyperlink>
        </w:p>
        <w:p>
          <w:pPr>
            <w:pStyle w:val="Contents5"/>
            <w:tabs>
              <w:tab w:val="clear" w:pos="7892"/>
              <w:tab w:val="right" w:pos="9026" w:leader="dot"/>
            </w:tabs>
            <w:rPr/>
          </w:pPr>
          <w:hyperlink w:anchor="__RefHeading___Toc775251_3406789950">
            <w:r>
              <w:rPr>
                <w:webHidden/>
                <w:rStyle w:val="IndexLink"/>
                <w:rtl w:val="true"/>
              </w:rPr>
              <w:t>هل ینحصر الاستنجاء فی الأحجار؟</w:t>
            </w:r>
            <w:r>
              <w:rPr>
                <w:rStyle w:val="IndexLink"/>
                <w:rtl w:val="true"/>
              </w:rPr>
              <w:tab/>
            </w:r>
            <w:r>
              <w:rPr>
                <w:rStyle w:val="IndexLink"/>
              </w:rPr>
              <w:t>422</w:t>
            </w:r>
          </w:hyperlink>
        </w:p>
        <w:p>
          <w:pPr>
            <w:pStyle w:val="Contents5"/>
            <w:tabs>
              <w:tab w:val="clear" w:pos="7892"/>
              <w:tab w:val="right" w:pos="9026" w:leader="dot"/>
            </w:tabs>
            <w:rPr/>
          </w:pPr>
          <w:hyperlink w:anchor="__RefHeading___Toc775253_3406789950">
            <w:r>
              <w:rPr>
                <w:webHidden/>
                <w:rStyle w:val="IndexLink"/>
                <w:rtl w:val="true"/>
              </w:rPr>
              <w:t>هل یعتبر التعدّد فی الاستنجاء؟</w:t>
            </w:r>
            <w:r>
              <w:rPr>
                <w:rStyle w:val="IndexLink"/>
                <w:rtl w:val="true"/>
              </w:rPr>
              <w:tab/>
            </w:r>
            <w:r>
              <w:rPr>
                <w:rStyle w:val="IndexLink"/>
              </w:rPr>
              <w:t>424</w:t>
            </w:r>
          </w:hyperlink>
        </w:p>
        <w:p>
          <w:pPr>
            <w:pStyle w:val="Contents5"/>
            <w:tabs>
              <w:tab w:val="clear" w:pos="7892"/>
              <w:tab w:val="right" w:pos="9026" w:leader="dot"/>
            </w:tabs>
            <w:rPr/>
          </w:pPr>
          <w:hyperlink w:anchor="__RefHeading___Toc775255_3406789950">
            <w:r>
              <w:rPr>
                <w:webHidden/>
                <w:rStyle w:val="IndexLink"/>
                <w:rtl w:val="true"/>
              </w:rPr>
              <w:t>معنی الاستنجاء</w:t>
            </w:r>
            <w:r>
              <w:rPr>
                <w:rStyle w:val="IndexLink"/>
                <w:rtl w:val="true"/>
              </w:rPr>
              <w:tab/>
            </w:r>
            <w:r>
              <w:rPr>
                <w:rStyle w:val="IndexLink"/>
              </w:rPr>
              <w:t>424</w:t>
            </w:r>
          </w:hyperlink>
        </w:p>
        <w:p>
          <w:pPr>
            <w:pStyle w:val="Contents5"/>
            <w:tabs>
              <w:tab w:val="clear" w:pos="7892"/>
              <w:tab w:val="right" w:pos="9026" w:leader="dot"/>
            </w:tabs>
            <w:rPr/>
          </w:pPr>
          <w:hyperlink w:anchor="__RefHeading___Toc775257_3406789950">
            <w:r>
              <w:rPr>
                <w:webHidden/>
                <w:rStyle w:val="IndexLink"/>
                <w:rtl w:val="true"/>
              </w:rPr>
              <w:t>عدم وجوب إعادة الصلاة والوضوء علی من تمسّح بثلاث أحجارونسی الغسل بالماء</w:t>
            </w:r>
            <w:r>
              <w:rPr>
                <w:rStyle w:val="IndexLink"/>
                <w:rtl w:val="true"/>
              </w:rPr>
              <w:tab/>
            </w:r>
            <w:r>
              <w:rPr>
                <w:rStyle w:val="IndexLink"/>
              </w:rPr>
              <w:t>425</w:t>
            </w:r>
          </w:hyperlink>
        </w:p>
        <w:p>
          <w:pPr>
            <w:pStyle w:val="Contents5"/>
            <w:tabs>
              <w:tab w:val="clear" w:pos="7892"/>
              <w:tab w:val="right" w:pos="9026" w:leader="dot"/>
            </w:tabs>
            <w:rPr/>
          </w:pPr>
          <w:hyperlink w:anchor="__RefHeading___Toc775259_3406789950">
            <w:r>
              <w:rPr>
                <w:webHidden/>
                <w:rStyle w:val="IndexLink"/>
                <w:rtl w:val="true"/>
              </w:rPr>
              <w:t>عدم وجوب الاستنجاء من الریح</w:t>
            </w:r>
            <w:r>
              <w:rPr>
                <w:rStyle w:val="IndexLink"/>
                <w:rtl w:val="true"/>
              </w:rPr>
              <w:tab/>
            </w:r>
            <w:r>
              <w:rPr>
                <w:rStyle w:val="IndexLink"/>
              </w:rPr>
              <w:t>425</w:t>
            </w:r>
          </w:hyperlink>
        </w:p>
        <w:p>
          <w:pPr>
            <w:pStyle w:val="Contents5"/>
            <w:tabs>
              <w:tab w:val="clear" w:pos="7892"/>
              <w:tab w:val="right" w:pos="9026" w:leader="dot"/>
            </w:tabs>
            <w:rPr/>
          </w:pPr>
          <w:hyperlink w:anchor="__RefHeading___Toc775261_3406789950">
            <w:r>
              <w:rPr>
                <w:webHidden/>
                <w:rStyle w:val="IndexLink"/>
                <w:rtl w:val="true"/>
              </w:rPr>
              <w:t>استحباب الوتر فی الأحجار</w:t>
            </w:r>
            <w:r>
              <w:rPr>
                <w:rStyle w:val="IndexLink"/>
                <w:rtl w:val="true"/>
              </w:rPr>
              <w:tab/>
            </w:r>
            <w:r>
              <w:rPr>
                <w:rStyle w:val="IndexLink"/>
              </w:rPr>
              <w:t>426</w:t>
            </w:r>
          </w:hyperlink>
        </w:p>
        <w:p>
          <w:pPr>
            <w:pStyle w:val="Contents5"/>
            <w:tabs>
              <w:tab w:val="clear" w:pos="7892"/>
              <w:tab w:val="right" w:pos="9026" w:leader="dot"/>
            </w:tabs>
            <w:rPr/>
          </w:pPr>
          <w:hyperlink w:anchor="__RefHeading___Toc775263_3406789950">
            <w:r>
              <w:rPr>
                <w:webHidden/>
                <w:rStyle w:val="IndexLink"/>
                <w:rtl w:val="true"/>
              </w:rPr>
              <w:t>عدم وجوب غسل الباطن</w:t>
            </w:r>
            <w:r>
              <w:rPr>
                <w:rStyle w:val="IndexLink"/>
                <w:rtl w:val="true"/>
              </w:rPr>
              <w:tab/>
            </w:r>
            <w:r>
              <w:rPr>
                <w:rStyle w:val="IndexLink"/>
              </w:rPr>
              <w:t>427</w:t>
            </w:r>
          </w:hyperlink>
        </w:p>
        <w:p>
          <w:pPr>
            <w:pStyle w:val="Contents5"/>
            <w:tabs>
              <w:tab w:val="clear" w:pos="7892"/>
              <w:tab w:val="right" w:pos="9026" w:leader="dot"/>
            </w:tabs>
            <w:rPr/>
          </w:pPr>
          <w:hyperlink w:anchor="__RefHeading___Toc775265_3406789950">
            <w:r>
              <w:rPr>
                <w:webHidden/>
                <w:rStyle w:val="IndexLink"/>
                <w:rtl w:val="true"/>
              </w:rPr>
              <w:t>عمرو بن أبی نصرثقة</w:t>
            </w:r>
            <w:r>
              <w:rPr>
                <w:rStyle w:val="IndexLink"/>
                <w:rtl w:val="true"/>
              </w:rPr>
              <w:tab/>
            </w:r>
            <w:r>
              <w:rPr>
                <w:rStyle w:val="IndexLink"/>
              </w:rPr>
              <w:t>428</w:t>
            </w:r>
          </w:hyperlink>
        </w:p>
        <w:p>
          <w:pPr>
            <w:pStyle w:val="Contents5"/>
            <w:tabs>
              <w:tab w:val="clear" w:pos="7892"/>
              <w:tab w:val="right" w:pos="9026" w:leader="dot"/>
            </w:tabs>
            <w:rPr/>
          </w:pPr>
          <w:hyperlink w:anchor="__RefHeading___Toc775267_3406789950">
            <w:r>
              <w:rPr>
                <w:webHidden/>
                <w:rStyle w:val="IndexLink"/>
                <w:rtl w:val="true"/>
              </w:rPr>
              <w:t>یونس بن یعقوب موثق</w:t>
            </w:r>
            <w:r>
              <w:rPr>
                <w:rStyle w:val="IndexLink"/>
                <w:rtl w:val="true"/>
              </w:rPr>
              <w:tab/>
            </w:r>
            <w:r>
              <w:rPr>
                <w:rStyle w:val="IndexLink"/>
              </w:rPr>
              <w:t>428</w:t>
            </w:r>
          </w:hyperlink>
        </w:p>
        <w:p>
          <w:pPr>
            <w:pStyle w:val="Contents5"/>
            <w:tabs>
              <w:tab w:val="clear" w:pos="7892"/>
              <w:tab w:val="right" w:pos="9026" w:leader="dot"/>
            </w:tabs>
            <w:rPr/>
          </w:pPr>
          <w:hyperlink w:anchor="__RefHeading___Toc775269_3406789950">
            <w:r>
              <w:rPr>
                <w:webHidden/>
                <w:rStyle w:val="IndexLink"/>
                <w:rtl w:val="true"/>
              </w:rPr>
              <w:t>السندی بن محمد ثقة</w:t>
            </w:r>
            <w:r>
              <w:rPr>
                <w:rStyle w:val="IndexLink"/>
                <w:rtl w:val="true"/>
              </w:rPr>
              <w:tab/>
            </w:r>
            <w:r>
              <w:rPr>
                <w:rStyle w:val="IndexLink"/>
              </w:rPr>
              <w:t>428</w:t>
            </w:r>
          </w:hyperlink>
        </w:p>
        <w:p>
          <w:pPr>
            <w:pStyle w:val="Contents5"/>
            <w:tabs>
              <w:tab w:val="clear" w:pos="7892"/>
              <w:tab w:val="right" w:pos="9026" w:leader="dot"/>
            </w:tabs>
            <w:rPr/>
          </w:pPr>
          <w:hyperlink w:anchor="__RefHeading___Toc775271_3406789950">
            <w:r>
              <w:rPr>
                <w:webHidden/>
                <w:rStyle w:val="IndexLink"/>
                <w:rtl w:val="true"/>
              </w:rPr>
              <w:t>استحباب إعادة الوضوء لناسی الاستنجاء</w:t>
            </w:r>
            <w:r>
              <w:rPr>
                <w:rStyle w:val="IndexLink"/>
                <w:rtl w:val="true"/>
              </w:rPr>
              <w:tab/>
            </w:r>
            <w:r>
              <w:rPr>
                <w:rStyle w:val="IndexLink"/>
              </w:rPr>
              <w:t>428</w:t>
            </w:r>
          </w:hyperlink>
        </w:p>
        <w:p>
          <w:pPr>
            <w:pStyle w:val="Contents5"/>
            <w:tabs>
              <w:tab w:val="clear" w:pos="7892"/>
              <w:tab w:val="right" w:pos="9026" w:leader="dot"/>
            </w:tabs>
            <w:rPr/>
          </w:pPr>
          <w:hyperlink w:anchor="__RefHeading___Toc775273_3406789950">
            <w:r>
              <w:rPr>
                <w:webHidden/>
                <w:rStyle w:val="IndexLink"/>
                <w:rtl w:val="true"/>
              </w:rPr>
              <w:t>معنی قوله یتوضأ مرّتین مرّتین</w:t>
            </w:r>
            <w:r>
              <w:rPr>
                <w:rStyle w:val="IndexLink"/>
                <w:rtl w:val="true"/>
              </w:rPr>
              <w:tab/>
            </w:r>
            <w:r>
              <w:rPr>
                <w:rStyle w:val="IndexLink"/>
              </w:rPr>
              <w:t>429</w:t>
            </w:r>
          </w:hyperlink>
        </w:p>
        <w:p>
          <w:pPr>
            <w:pStyle w:val="Contents5"/>
            <w:tabs>
              <w:tab w:val="clear" w:pos="7892"/>
              <w:tab w:val="right" w:pos="9026" w:leader="dot"/>
            </w:tabs>
            <w:rPr/>
          </w:pPr>
          <w:hyperlink w:anchor="__RefHeading___Toc775275_3406789950">
            <w:r>
              <w:rPr>
                <w:webHidden/>
                <w:rStyle w:val="IndexLink"/>
                <w:rtl w:val="true"/>
              </w:rPr>
              <w:t>محمد بن عیسی الأشعری مرتاب فیه</w:t>
            </w:r>
            <w:r>
              <w:rPr>
                <w:rStyle w:val="IndexLink"/>
                <w:rtl w:val="true"/>
              </w:rPr>
              <w:tab/>
            </w:r>
            <w:r>
              <w:rPr>
                <w:rStyle w:val="IndexLink"/>
              </w:rPr>
              <w:t>431</w:t>
            </w:r>
          </w:hyperlink>
        </w:p>
        <w:p>
          <w:pPr>
            <w:pStyle w:val="Contents5"/>
            <w:tabs>
              <w:tab w:val="clear" w:pos="7892"/>
              <w:tab w:val="right" w:pos="9026" w:leader="dot"/>
            </w:tabs>
            <w:rPr/>
          </w:pPr>
          <w:hyperlink w:anchor="__RefHeading___Toc775277_3406789950">
            <w:r>
              <w:rPr>
                <w:webHidden/>
                <w:rStyle w:val="IndexLink"/>
                <w:rtl w:val="true"/>
              </w:rPr>
              <w:t>إشارة إلی حال أبی بصیر وسماعة</w:t>
            </w:r>
            <w:r>
              <w:rPr>
                <w:rStyle w:val="IndexLink"/>
                <w:rtl w:val="true"/>
              </w:rPr>
              <w:tab/>
            </w:r>
            <w:r>
              <w:rPr>
                <w:rStyle w:val="IndexLink"/>
              </w:rPr>
              <w:t>431</w:t>
            </w:r>
          </w:hyperlink>
        </w:p>
        <w:p>
          <w:pPr>
            <w:pStyle w:val="Contents5"/>
            <w:tabs>
              <w:tab w:val="clear" w:pos="7892"/>
              <w:tab w:val="right" w:pos="9026" w:leader="dot"/>
            </w:tabs>
            <w:rPr/>
          </w:pPr>
          <w:hyperlink w:anchor="__RefHeading___Toc775279_3406789950">
            <w:r>
              <w:rPr>
                <w:webHidden/>
                <w:rStyle w:val="IndexLink"/>
                <w:rtl w:val="true"/>
              </w:rPr>
              <w:t>حکم ناسی النجاسة إذا ذکرها فی الوقت أو خارجه</w:t>
            </w:r>
            <w:r>
              <w:rPr>
                <w:rStyle w:val="IndexLink"/>
                <w:rtl w:val="true"/>
              </w:rPr>
              <w:tab/>
            </w:r>
            <w:r>
              <w:rPr>
                <w:rStyle w:val="IndexLink"/>
              </w:rPr>
              <w:t>431</w:t>
            </w:r>
          </w:hyperlink>
        </w:p>
        <w:p>
          <w:pPr>
            <w:pStyle w:val="Contents5"/>
            <w:tabs>
              <w:tab w:val="clear" w:pos="7892"/>
              <w:tab w:val="right" w:pos="9026" w:leader="dot"/>
            </w:tabs>
            <w:rPr/>
          </w:pPr>
          <w:hyperlink w:anchor="__RefHeading___Toc775281_3406789950">
            <w:r>
              <w:rPr>
                <w:webHidden/>
                <w:rStyle w:val="IndexLink"/>
                <w:rtl w:val="true"/>
              </w:rPr>
              <w:t>الحکم بن عتیبة عامی</w:t>
            </w:r>
            <w:r>
              <w:rPr>
                <w:rStyle w:val="IndexLink"/>
                <w:rtl w:val="true"/>
              </w:rPr>
              <w:tab/>
            </w:r>
            <w:r>
              <w:rPr>
                <w:rStyle w:val="IndexLink"/>
              </w:rPr>
              <w:t>435</w:t>
            </w:r>
          </w:hyperlink>
        </w:p>
        <w:p>
          <w:pPr>
            <w:pStyle w:val="Contents5"/>
            <w:tabs>
              <w:tab w:val="clear" w:pos="7892"/>
              <w:tab w:val="right" w:pos="9026" w:leader="dot"/>
            </w:tabs>
            <w:rPr/>
          </w:pPr>
          <w:hyperlink w:anchor="__RefHeading___Toc775283_3406789950">
            <w:r>
              <w:rPr>
                <w:webHidden/>
                <w:rStyle w:val="IndexLink"/>
                <w:rtl w:val="true"/>
              </w:rPr>
              <w:t>محمد بن یحیی الخزاز ثقة</w:t>
            </w:r>
            <w:r>
              <w:rPr>
                <w:rStyle w:val="IndexLink"/>
                <w:rtl w:val="true"/>
              </w:rPr>
              <w:tab/>
            </w:r>
            <w:r>
              <w:rPr>
                <w:rStyle w:val="IndexLink"/>
              </w:rPr>
              <w:t>435</w:t>
            </w:r>
          </w:hyperlink>
        </w:p>
        <w:p>
          <w:pPr>
            <w:pStyle w:val="Contents5"/>
            <w:tabs>
              <w:tab w:val="clear" w:pos="7892"/>
              <w:tab w:val="right" w:pos="9026" w:leader="dot"/>
            </w:tabs>
            <w:rPr/>
          </w:pPr>
          <w:hyperlink w:anchor="__RefHeading___Toc775285_3406789950">
            <w:r>
              <w:rPr>
                <w:webHidden/>
                <w:rStyle w:val="IndexLink"/>
                <w:rtl w:val="true"/>
              </w:rPr>
              <w:t>بحث حول موسی بن الحسن</w:t>
            </w:r>
            <w:r>
              <w:rPr>
                <w:rStyle w:val="IndexLink"/>
                <w:rtl w:val="true"/>
              </w:rPr>
              <w:tab/>
            </w:r>
            <w:r>
              <w:rPr>
                <w:rStyle w:val="IndexLink"/>
              </w:rPr>
              <w:t>436</w:t>
            </w:r>
          </w:hyperlink>
        </w:p>
        <w:p>
          <w:pPr>
            <w:pStyle w:val="Contents5"/>
            <w:tabs>
              <w:tab w:val="clear" w:pos="7892"/>
              <w:tab w:val="right" w:pos="9026" w:leader="dot"/>
            </w:tabs>
            <w:rPr/>
          </w:pPr>
          <w:hyperlink w:anchor="__RefHeading___Toc775287_3406789950">
            <w:r>
              <w:rPr>
                <w:webHidden/>
                <w:rStyle w:val="IndexLink"/>
                <w:rtl w:val="true"/>
              </w:rPr>
              <w:t>أحمد بن هلال ضعیف</w:t>
            </w:r>
            <w:r>
              <w:rPr>
                <w:rStyle w:val="IndexLink"/>
                <w:rtl w:val="true"/>
              </w:rPr>
              <w:tab/>
            </w:r>
            <w:r>
              <w:rPr>
                <w:rStyle w:val="IndexLink"/>
              </w:rPr>
              <w:t>437</w:t>
            </w:r>
          </w:hyperlink>
        </w:p>
        <w:p>
          <w:pPr>
            <w:pStyle w:val="Contents5"/>
            <w:tabs>
              <w:tab w:val="clear" w:pos="7892"/>
              <w:tab w:val="right" w:pos="9026" w:leader="dot"/>
            </w:tabs>
            <w:rPr/>
          </w:pPr>
          <w:hyperlink w:anchor="__RefHeading___Toc775289_3406789950">
            <w:r>
              <w:rPr>
                <w:webHidden/>
                <w:rStyle w:val="IndexLink"/>
                <w:rtl w:val="true"/>
              </w:rPr>
              <w:t>الحسن بن علی مشترک</w:t>
            </w:r>
            <w:r>
              <w:rPr>
                <w:rStyle w:val="IndexLink"/>
                <w:rtl w:val="true"/>
              </w:rPr>
              <w:tab/>
            </w:r>
            <w:r>
              <w:rPr>
                <w:rStyle w:val="IndexLink"/>
              </w:rPr>
              <w:t>437</w:t>
            </w:r>
          </w:hyperlink>
        </w:p>
        <w:p>
          <w:pPr>
            <w:pStyle w:val="Contents5"/>
            <w:tabs>
              <w:tab w:val="clear" w:pos="7892"/>
              <w:tab w:val="right" w:pos="9026" w:leader="dot"/>
            </w:tabs>
            <w:rPr/>
          </w:pPr>
          <w:hyperlink w:anchor="__RefHeading___Toc775291_3406789950">
            <w:r>
              <w:rPr>
                <w:webHidden/>
                <w:rStyle w:val="IndexLink"/>
                <w:rtl w:val="true"/>
              </w:rPr>
              <w:t>بحث حول سلیمان بن خالد</w:t>
            </w:r>
            <w:r>
              <w:rPr>
                <w:rStyle w:val="IndexLink"/>
                <w:rtl w:val="true"/>
              </w:rPr>
              <w:tab/>
            </w:r>
            <w:r>
              <w:rPr>
                <w:rStyle w:val="IndexLink"/>
              </w:rPr>
              <w:t>438</w:t>
            </w:r>
          </w:hyperlink>
        </w:p>
        <w:p>
          <w:pPr>
            <w:pStyle w:val="Contents5"/>
            <w:tabs>
              <w:tab w:val="clear" w:pos="7892"/>
              <w:tab w:val="right" w:pos="9026" w:leader="dot"/>
            </w:tabs>
            <w:rPr/>
          </w:pPr>
          <w:hyperlink w:anchor="__RefHeading___Toc775293_3406789950">
            <w:r>
              <w:rPr>
                <w:webHidden/>
                <w:rStyle w:val="IndexLink"/>
                <w:rtl w:val="true"/>
              </w:rPr>
              <w:t>کلمة حول زید بن علی وخروجه</w:t>
            </w:r>
            <w:r>
              <w:rPr>
                <w:rStyle w:val="IndexLink"/>
                <w:rtl w:val="true"/>
              </w:rPr>
              <w:tab/>
            </w:r>
            <w:r>
              <w:rPr>
                <w:rStyle w:val="IndexLink"/>
              </w:rPr>
              <w:t>438</w:t>
            </w:r>
          </w:hyperlink>
        </w:p>
        <w:p>
          <w:pPr>
            <w:pStyle w:val="Contents5"/>
            <w:tabs>
              <w:tab w:val="clear" w:pos="7892"/>
              <w:tab w:val="right" w:pos="9026" w:leader="dot"/>
            </w:tabs>
            <w:rPr/>
          </w:pPr>
          <w:hyperlink w:anchor="__RefHeading___Toc775295_3406789950">
            <w:r>
              <w:rPr>
                <w:webHidden/>
                <w:rStyle w:val="IndexLink"/>
                <w:rtl w:val="true"/>
              </w:rPr>
              <w:t>عمّار بن موسی موثق</w:t>
            </w:r>
            <w:r>
              <w:rPr>
                <w:rStyle w:val="IndexLink"/>
                <w:rtl w:val="true"/>
              </w:rPr>
              <w:tab/>
            </w:r>
            <w:r>
              <w:rPr>
                <w:rStyle w:val="IndexLink"/>
              </w:rPr>
              <w:t>439</w:t>
            </w:r>
          </w:hyperlink>
        </w:p>
        <w:p>
          <w:pPr>
            <w:pStyle w:val="Contents5"/>
            <w:tabs>
              <w:tab w:val="clear" w:pos="7892"/>
              <w:tab w:val="right" w:pos="9026" w:leader="dot"/>
            </w:tabs>
            <w:rPr/>
          </w:pPr>
          <w:hyperlink w:anchor="__RefHeading___Toc775297_3406789950">
            <w:r>
              <w:rPr>
                <w:webHidden/>
                <w:rStyle w:val="IndexLink"/>
                <w:rtl w:val="true"/>
              </w:rPr>
              <w:t>اعتبار العدد فی الأحجار وعدمه</w:t>
            </w:r>
            <w:r>
              <w:rPr>
                <w:rStyle w:val="IndexLink"/>
                <w:rtl w:val="true"/>
              </w:rPr>
              <w:tab/>
            </w:r>
            <w:r>
              <w:rPr>
                <w:rStyle w:val="IndexLink"/>
              </w:rPr>
              <w:t>441</w:t>
            </w:r>
          </w:hyperlink>
        </w:p>
        <w:p>
          <w:pPr>
            <w:pStyle w:val="Contents5"/>
            <w:tabs>
              <w:tab w:val="clear" w:pos="7892"/>
              <w:tab w:val="right" w:pos="9026" w:leader="dot"/>
            </w:tabs>
            <w:rPr/>
          </w:pPr>
          <w:hyperlink w:anchor="__RefHeading___Toc775299_3406789950">
            <w:r>
              <w:rPr>
                <w:webHidden/>
                <w:rStyle w:val="IndexLink"/>
                <w:rtl w:val="true"/>
              </w:rPr>
              <w:t>عدم إجزاء ذی الجهات الثلاثة</w:t>
            </w:r>
            <w:r>
              <w:rPr>
                <w:rStyle w:val="IndexLink"/>
                <w:rtl w:val="true"/>
              </w:rPr>
              <w:tab/>
            </w:r>
            <w:r>
              <w:rPr>
                <w:rStyle w:val="IndexLink"/>
              </w:rPr>
              <w:t>442</w:t>
            </w:r>
          </w:hyperlink>
        </w:p>
        <w:p>
          <w:pPr>
            <w:pStyle w:val="Contents5"/>
            <w:tabs>
              <w:tab w:val="clear" w:pos="7892"/>
              <w:tab w:val="right" w:pos="9026" w:leader="dot"/>
            </w:tabs>
            <w:rPr/>
          </w:pPr>
          <w:hyperlink w:anchor="__RefHeading___Toc775301_3406789950">
            <w:r>
              <w:rPr>
                <w:webHidden/>
                <w:rStyle w:val="IndexLink"/>
                <w:rtl w:val="true"/>
              </w:rPr>
              <w:t>اعتبار الطهارة فی الأحجار</w:t>
            </w:r>
            <w:r>
              <w:rPr>
                <w:rStyle w:val="IndexLink"/>
                <w:rtl w:val="true"/>
              </w:rPr>
              <w:tab/>
            </w:r>
            <w:r>
              <w:rPr>
                <w:rStyle w:val="IndexLink"/>
              </w:rPr>
              <w:t>442</w:t>
            </w:r>
          </w:hyperlink>
        </w:p>
        <w:p>
          <w:pPr>
            <w:pStyle w:val="Contents5"/>
            <w:tabs>
              <w:tab w:val="clear" w:pos="7892"/>
              <w:tab w:val="right" w:pos="9026" w:leader="dot"/>
            </w:tabs>
            <w:rPr/>
          </w:pPr>
          <w:hyperlink w:anchor="__RefHeading___Toc775303_3406789950">
            <w:r>
              <w:rPr>
                <w:webHidden/>
                <w:rStyle w:val="IndexLink"/>
                <w:rtl w:val="true"/>
              </w:rPr>
              <w:t>اعتبار الجفاف فی الأحجار</w:t>
            </w:r>
            <w:r>
              <w:rPr>
                <w:rStyle w:val="IndexLink"/>
                <w:rtl w:val="true"/>
              </w:rPr>
              <w:tab/>
            </w:r>
            <w:r>
              <w:rPr>
                <w:rStyle w:val="IndexLink"/>
              </w:rPr>
              <w:t>443</w:t>
            </w:r>
          </w:hyperlink>
        </w:p>
        <w:p>
          <w:pPr>
            <w:pStyle w:val="Contents5"/>
            <w:tabs>
              <w:tab w:val="clear" w:pos="7892"/>
              <w:tab w:val="right" w:pos="9026" w:leader="dot"/>
            </w:tabs>
            <w:rPr/>
          </w:pPr>
          <w:hyperlink w:anchor="__RefHeading___Toc775305_3406789950">
            <w:r>
              <w:rPr>
                <w:webHidden/>
                <w:rStyle w:val="IndexLink"/>
                <w:rtl w:val="true"/>
              </w:rPr>
              <w:t>إعادة الوضوء والصلاة لمن نسی الاستنجاء</w:t>
            </w:r>
            <w:r>
              <w:rPr>
                <w:rStyle w:val="IndexLink"/>
                <w:rtl w:val="true"/>
              </w:rPr>
              <w:tab/>
            </w:r>
            <w:r>
              <w:rPr>
                <w:rStyle w:val="IndexLink"/>
              </w:rPr>
              <w:t>444</w:t>
            </w:r>
          </w:hyperlink>
        </w:p>
        <w:p>
          <w:pPr>
            <w:pStyle w:val="Contents5"/>
            <w:tabs>
              <w:tab w:val="clear" w:pos="7892"/>
              <w:tab w:val="right" w:pos="9026" w:leader="dot"/>
            </w:tabs>
            <w:rPr/>
          </w:pPr>
          <w:hyperlink w:anchor="__RefHeading___Toc775307_3406789950">
            <w:r>
              <w:rPr>
                <w:webHidden/>
                <w:rStyle w:val="IndexLink"/>
                <w:rtl w:val="true"/>
              </w:rPr>
              <w:t>الحسن بن علی بن عبدالله بن المغیرة ثقة</w:t>
            </w:r>
            <w:r>
              <w:rPr>
                <w:rStyle w:val="IndexLink"/>
                <w:rtl w:val="true"/>
              </w:rPr>
              <w:tab/>
            </w:r>
            <w:r>
              <w:rPr>
                <w:rStyle w:val="IndexLink"/>
              </w:rPr>
              <w:t>446</w:t>
            </w:r>
          </w:hyperlink>
        </w:p>
        <w:p>
          <w:pPr>
            <w:pStyle w:val="Contents5"/>
            <w:tabs>
              <w:tab w:val="clear" w:pos="7892"/>
              <w:tab w:val="right" w:pos="9026" w:leader="dot"/>
            </w:tabs>
            <w:rPr/>
          </w:pPr>
          <w:hyperlink w:anchor="__RefHeading___Toc775309_3406789950">
            <w:r>
              <w:rPr>
                <w:webHidden/>
                <w:rStyle w:val="IndexLink"/>
                <w:rtl w:val="true"/>
              </w:rPr>
              <w:t>المثّنی الحناط مشترک غیر موثق</w:t>
            </w:r>
            <w:r>
              <w:rPr>
                <w:rStyle w:val="IndexLink"/>
                <w:rtl w:val="true"/>
              </w:rPr>
              <w:tab/>
            </w:r>
            <w:r>
              <w:rPr>
                <w:rStyle w:val="IndexLink"/>
              </w:rPr>
              <w:t>446</w:t>
            </w:r>
          </w:hyperlink>
        </w:p>
        <w:p>
          <w:pPr>
            <w:pStyle w:val="Contents5"/>
            <w:tabs>
              <w:tab w:val="clear" w:pos="7892"/>
              <w:tab w:val="right" w:pos="9026" w:leader="dot"/>
            </w:tabs>
            <w:rPr/>
          </w:pPr>
          <w:hyperlink w:anchor="__RefHeading___Toc775311_3406789950">
            <w:r>
              <w:rPr>
                <w:webHidden/>
                <w:rStyle w:val="IndexLink"/>
                <w:rtl w:val="true"/>
              </w:rPr>
              <w:t>الهیثم بن أبی مسروق النهدی غیر ثقة</w:t>
            </w:r>
            <w:r>
              <w:rPr>
                <w:rStyle w:val="IndexLink"/>
                <w:rtl w:val="true"/>
              </w:rPr>
              <w:tab/>
            </w:r>
            <w:r>
              <w:rPr>
                <w:rStyle w:val="IndexLink"/>
              </w:rPr>
              <w:t>447</w:t>
            </w:r>
          </w:hyperlink>
        </w:p>
        <w:p>
          <w:pPr>
            <w:pStyle w:val="Contents5"/>
            <w:tabs>
              <w:tab w:val="clear" w:pos="7892"/>
              <w:tab w:val="right" w:pos="9026" w:leader="dot"/>
            </w:tabs>
            <w:rPr/>
          </w:pPr>
          <w:hyperlink w:anchor="__RefHeading___Toc775313_3406789950">
            <w:r>
              <w:rPr>
                <w:webHidden/>
                <w:rStyle w:val="IndexLink"/>
                <w:rtl w:val="true"/>
              </w:rPr>
              <w:t>الحکم بن مسکین مهمل</w:t>
            </w:r>
            <w:r>
              <w:rPr>
                <w:rStyle w:val="IndexLink"/>
                <w:rtl w:val="true"/>
              </w:rPr>
              <w:tab/>
            </w:r>
            <w:r>
              <w:rPr>
                <w:rStyle w:val="IndexLink"/>
              </w:rPr>
              <w:t>447</w:t>
            </w:r>
          </w:hyperlink>
        </w:p>
        <w:p>
          <w:pPr>
            <w:pStyle w:val="Contents5"/>
            <w:tabs>
              <w:tab w:val="clear" w:pos="7892"/>
              <w:tab w:val="right" w:pos="9026" w:leader="dot"/>
            </w:tabs>
            <w:rPr/>
          </w:pPr>
          <w:hyperlink w:anchor="__RefHeading___Toc775315_3406789950">
            <w:r>
              <w:rPr>
                <w:webHidden/>
                <w:rStyle w:val="IndexLink"/>
                <w:rtl w:val="true"/>
              </w:rPr>
              <w:t>عدم طهارة محل البول بالأحجار</w:t>
            </w:r>
            <w:r>
              <w:rPr>
                <w:rStyle w:val="IndexLink"/>
                <w:rtl w:val="true"/>
              </w:rPr>
              <w:tab/>
            </w:r>
            <w:r>
              <w:rPr>
                <w:rStyle w:val="IndexLink"/>
              </w:rPr>
              <w:t>448</w:t>
            </w:r>
          </w:hyperlink>
        </w:p>
        <w:p>
          <w:pPr>
            <w:pStyle w:val="Contents5"/>
            <w:tabs>
              <w:tab w:val="clear" w:pos="7892"/>
              <w:tab w:val="right" w:pos="9026" w:leader="dot"/>
            </w:tabs>
            <w:rPr/>
          </w:pPr>
          <w:hyperlink w:anchor="__RefHeading___Toc775317_3406789950">
            <w:r>
              <w:rPr>
                <w:webHidden/>
                <w:rStyle w:val="IndexLink"/>
                <w:rtl w:val="true"/>
              </w:rPr>
              <w:t>محمّد بن خالد مشترک</w:t>
            </w:r>
            <w:r>
              <w:rPr>
                <w:rStyle w:val="IndexLink"/>
                <w:rtl w:val="true"/>
              </w:rPr>
              <w:tab/>
            </w:r>
            <w:r>
              <w:rPr>
                <w:rStyle w:val="IndexLink"/>
              </w:rPr>
              <w:t>449</w:t>
            </w:r>
          </w:hyperlink>
        </w:p>
        <w:p>
          <w:pPr>
            <w:pStyle w:val="Contents5"/>
            <w:tabs>
              <w:tab w:val="clear" w:pos="7892"/>
              <w:tab w:val="right" w:pos="9026" w:leader="dot"/>
            </w:tabs>
            <w:rPr/>
          </w:pPr>
          <w:hyperlink w:anchor="__RefHeading___Toc775319_3406789950">
            <w:r>
              <w:rPr>
                <w:webHidden/>
                <w:rStyle w:val="IndexLink"/>
                <w:rtl w:val="true"/>
              </w:rPr>
              <w:t>بحث حول عبدالله بن بکیر</w:t>
            </w:r>
            <w:r>
              <w:rPr>
                <w:rStyle w:val="IndexLink"/>
                <w:rtl w:val="true"/>
              </w:rPr>
              <w:tab/>
            </w:r>
            <w:r>
              <w:rPr>
                <w:rStyle w:val="IndexLink"/>
              </w:rPr>
              <w:t>449</w:t>
            </w:r>
          </w:hyperlink>
        </w:p>
        <w:p>
          <w:pPr>
            <w:pStyle w:val="Contents5"/>
            <w:tabs>
              <w:tab w:val="clear" w:pos="7892"/>
              <w:tab w:val="right" w:pos="9026" w:leader="dot"/>
            </w:tabs>
            <w:rPr/>
          </w:pPr>
          <w:hyperlink w:anchor="__RefHeading___Toc775321_3406789950">
            <w:r>
              <w:rPr>
                <w:webHidden/>
                <w:rStyle w:val="IndexLink"/>
                <w:rtl w:val="true"/>
              </w:rPr>
              <w:t>معنی الذکاة</w:t>
            </w:r>
            <w:r>
              <w:rPr>
                <w:rStyle w:val="IndexLink"/>
                <w:rtl w:val="true"/>
              </w:rPr>
              <w:tab/>
            </w:r>
            <w:r>
              <w:rPr>
                <w:rStyle w:val="IndexLink"/>
              </w:rPr>
              <w:t>450</w:t>
            </w:r>
          </w:hyperlink>
        </w:p>
        <w:p>
          <w:pPr>
            <w:pStyle w:val="Contents3"/>
            <w:tabs>
              <w:tab w:val="clear" w:pos="8459"/>
              <w:tab w:val="right" w:pos="9026" w:leader="dot"/>
            </w:tabs>
            <w:rPr/>
          </w:pPr>
          <w:hyperlink w:anchor="__RefHeading___Toc775323_3406789950">
            <w:r>
              <w:rPr>
                <w:webHidden/>
                <w:rStyle w:val="IndexLink"/>
                <w:rtl w:val="true"/>
              </w:rPr>
              <w:t>أحکام الوضوء</w:t>
            </w:r>
            <w:r>
              <w:rPr>
                <w:rStyle w:val="IndexLink"/>
                <w:rtl w:val="true"/>
              </w:rPr>
              <w:tab/>
            </w:r>
            <w:r>
              <w:rPr>
                <w:rStyle w:val="IndexLink"/>
              </w:rPr>
              <w:t>451</w:t>
            </w:r>
          </w:hyperlink>
        </w:p>
        <w:p>
          <w:pPr>
            <w:pStyle w:val="Contents4"/>
            <w:tabs>
              <w:tab w:val="clear" w:pos="8176"/>
              <w:tab w:val="right" w:pos="9026" w:leader="dot"/>
            </w:tabs>
            <w:rPr/>
          </w:pPr>
          <w:hyperlink w:anchor="__RefHeading___Toc775325_3406789950">
            <w:r>
              <w:rPr>
                <w:webHidden/>
                <w:rStyle w:val="IndexLink"/>
                <w:rtl w:val="true"/>
              </w:rPr>
              <w:t>النهی عن استقبال الشعر فی غسل الأعضاء</w:t>
            </w:r>
            <w:r>
              <w:rPr>
                <w:rStyle w:val="IndexLink"/>
                <w:rtl w:val="true"/>
              </w:rPr>
              <w:tab/>
            </w:r>
            <w:r>
              <w:rPr>
                <w:rStyle w:val="IndexLink"/>
              </w:rPr>
              <w:t>451</w:t>
            </w:r>
          </w:hyperlink>
        </w:p>
        <w:p>
          <w:pPr>
            <w:pStyle w:val="Contents5"/>
            <w:tabs>
              <w:tab w:val="clear" w:pos="7892"/>
              <w:tab w:val="right" w:pos="9026" w:leader="dot"/>
            </w:tabs>
            <w:rPr/>
          </w:pPr>
          <w:hyperlink w:anchor="__RefHeading___Toc775327_3406789950">
            <w:r>
              <w:rPr>
                <w:webHidden/>
                <w:rStyle w:val="IndexLink"/>
                <w:rtl w:val="true"/>
              </w:rPr>
              <w:t>إشارة إلی عدم وثاقة عثمان بن عیسی</w:t>
            </w:r>
            <w:r>
              <w:rPr>
                <w:rStyle w:val="IndexLink"/>
                <w:rtl w:val="true"/>
              </w:rPr>
              <w:tab/>
            </w:r>
            <w:r>
              <w:rPr>
                <w:rStyle w:val="IndexLink"/>
              </w:rPr>
              <w:t>451</w:t>
            </w:r>
          </w:hyperlink>
        </w:p>
        <w:p>
          <w:pPr>
            <w:pStyle w:val="Contents5"/>
            <w:tabs>
              <w:tab w:val="clear" w:pos="7892"/>
              <w:tab w:val="right" w:pos="9026" w:leader="dot"/>
            </w:tabs>
            <w:rPr/>
          </w:pPr>
          <w:hyperlink w:anchor="__RefHeading___Toc775329_3406789950">
            <w:r>
              <w:rPr>
                <w:webHidden/>
                <w:rStyle w:val="IndexLink"/>
                <w:rtl w:val="true"/>
              </w:rPr>
              <w:t>إیراد علی الشیخ حول روایته بعض الأحادیث بطرق ضعاف مع أنّ له طریق معتبر</w:t>
            </w:r>
            <w:r>
              <w:rPr>
                <w:rStyle w:val="IndexLink"/>
                <w:rtl w:val="true"/>
              </w:rPr>
              <w:tab/>
            </w:r>
            <w:r>
              <w:rPr>
                <w:rStyle w:val="IndexLink"/>
              </w:rPr>
              <w:t>453</w:t>
            </w:r>
          </w:hyperlink>
        </w:p>
        <w:p>
          <w:pPr>
            <w:pStyle w:val="Contents5"/>
            <w:tabs>
              <w:tab w:val="clear" w:pos="7892"/>
              <w:tab w:val="right" w:pos="9026" w:leader="dot"/>
            </w:tabs>
            <w:rPr/>
          </w:pPr>
          <w:hyperlink w:anchor="__RefHeading___Toc775331_3406789950">
            <w:r>
              <w:rPr>
                <w:webHidden/>
                <w:rStyle w:val="IndexLink"/>
                <w:rtl w:val="true"/>
              </w:rPr>
              <w:t>کراهة الاستعانة فی الوضوء</w:t>
            </w:r>
            <w:r>
              <w:rPr>
                <w:rStyle w:val="IndexLink"/>
                <w:rtl w:val="true"/>
              </w:rPr>
              <w:tab/>
            </w:r>
            <w:r>
              <w:rPr>
                <w:rStyle w:val="IndexLink"/>
              </w:rPr>
              <w:t>453</w:t>
            </w:r>
          </w:hyperlink>
        </w:p>
        <w:p>
          <w:pPr>
            <w:pStyle w:val="Contents5"/>
            <w:tabs>
              <w:tab w:val="clear" w:pos="7892"/>
              <w:tab w:val="right" w:pos="9026" w:leader="dot"/>
            </w:tabs>
            <w:rPr/>
          </w:pPr>
          <w:hyperlink w:anchor="__RefHeading___Toc775333_3406789950">
            <w:r>
              <w:rPr>
                <w:webHidden/>
                <w:rStyle w:val="IndexLink"/>
                <w:rtl w:val="true"/>
              </w:rPr>
              <w:t>استحباب غسل الیدین قبل إدخالهما الإناء</w:t>
            </w:r>
            <w:r>
              <w:rPr>
                <w:rStyle w:val="IndexLink"/>
                <w:rtl w:val="true"/>
              </w:rPr>
              <w:tab/>
            </w:r>
            <w:r>
              <w:rPr>
                <w:rStyle w:val="IndexLink"/>
              </w:rPr>
              <w:t>454</w:t>
            </w:r>
          </w:hyperlink>
        </w:p>
        <w:p>
          <w:pPr>
            <w:pStyle w:val="Contents5"/>
            <w:tabs>
              <w:tab w:val="clear" w:pos="7892"/>
              <w:tab w:val="right" w:pos="9026" w:leader="dot"/>
            </w:tabs>
            <w:rPr/>
          </w:pPr>
          <w:hyperlink w:anchor="__RefHeading___Toc775335_3406789950">
            <w:r>
              <w:rPr>
                <w:webHidden/>
                <w:rStyle w:val="IndexLink"/>
                <w:rtl w:val="true"/>
              </w:rPr>
              <w:t>ما المراد بالاستعانة بالید الیسری</w:t>
            </w:r>
            <w:r>
              <w:rPr>
                <w:rStyle w:val="IndexLink"/>
                <w:rtl w:val="true"/>
              </w:rPr>
              <w:tab/>
            </w:r>
            <w:r>
              <w:rPr>
                <w:rStyle w:val="IndexLink"/>
              </w:rPr>
              <w:t>454</w:t>
            </w:r>
          </w:hyperlink>
        </w:p>
        <w:p>
          <w:pPr>
            <w:pStyle w:val="Contents5"/>
            <w:tabs>
              <w:tab w:val="clear" w:pos="7892"/>
              <w:tab w:val="right" w:pos="9026" w:leader="dot"/>
            </w:tabs>
            <w:rPr/>
          </w:pPr>
          <w:hyperlink w:anchor="__RefHeading___Toc775337_3406789950">
            <w:r>
              <w:rPr>
                <w:webHidden/>
                <w:rStyle w:val="IndexLink"/>
                <w:rtl w:val="true"/>
              </w:rPr>
              <w:t>معنی التور والطست</w:t>
            </w:r>
            <w:r>
              <w:rPr>
                <w:rStyle w:val="IndexLink"/>
                <w:rtl w:val="true"/>
              </w:rPr>
              <w:tab/>
            </w:r>
            <w:r>
              <w:rPr>
                <w:rStyle w:val="IndexLink"/>
              </w:rPr>
              <w:t>455</w:t>
            </w:r>
          </w:hyperlink>
        </w:p>
        <w:p>
          <w:pPr>
            <w:pStyle w:val="Contents5"/>
            <w:tabs>
              <w:tab w:val="clear" w:pos="7892"/>
              <w:tab w:val="right" w:pos="9026" w:leader="dot"/>
            </w:tabs>
            <w:rPr/>
          </w:pPr>
          <w:hyperlink w:anchor="__RefHeading___Toc775339_3406789950">
            <w:r>
              <w:rPr>
                <w:webHidden/>
                <w:rStyle w:val="IndexLink"/>
                <w:rtl w:val="true"/>
              </w:rPr>
              <w:t>جواز مسح الرأس والرجلین مقبلاً ومدبراً</w:t>
            </w:r>
            <w:r>
              <w:rPr>
                <w:rStyle w:val="IndexLink"/>
                <w:rtl w:val="true"/>
              </w:rPr>
              <w:tab/>
            </w:r>
            <w:r>
              <w:rPr>
                <w:rStyle w:val="IndexLink"/>
              </w:rPr>
              <w:t>456</w:t>
            </w:r>
          </w:hyperlink>
        </w:p>
        <w:p>
          <w:pPr>
            <w:pStyle w:val="Contents4"/>
            <w:tabs>
              <w:tab w:val="clear" w:pos="8176"/>
              <w:tab w:val="right" w:pos="9026" w:leader="dot"/>
            </w:tabs>
            <w:rPr/>
          </w:pPr>
          <w:hyperlink w:anchor="__RefHeading___Toc775341_3406789950">
            <w:r>
              <w:rPr>
                <w:webHidden/>
                <w:rStyle w:val="IndexLink"/>
                <w:rtl w:val="true"/>
              </w:rPr>
              <w:t>النهی عن استعمال الماء الجدید لمسح الرأس والرجلین</w:t>
            </w:r>
            <w:r>
              <w:rPr>
                <w:rStyle w:val="IndexLink"/>
                <w:rtl w:val="true"/>
              </w:rPr>
              <w:tab/>
            </w:r>
            <w:r>
              <w:rPr>
                <w:rStyle w:val="IndexLink"/>
              </w:rPr>
              <w:t>457</w:t>
            </w:r>
          </w:hyperlink>
        </w:p>
        <w:p>
          <w:pPr>
            <w:pStyle w:val="Contents5"/>
            <w:tabs>
              <w:tab w:val="clear" w:pos="7892"/>
              <w:tab w:val="right" w:pos="9026" w:leader="dot"/>
            </w:tabs>
            <w:rPr/>
          </w:pPr>
          <w:hyperlink w:anchor="__RefHeading___Toc775343_3406789950">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775345_3406789950">
            <w:r>
              <w:rPr>
                <w:webHidden/>
                <w:rStyle w:val="IndexLink"/>
                <w:rtl w:val="true"/>
              </w:rPr>
              <w:t>بحث حول الفضیل بن عثمان</w:t>
            </w:r>
            <w:r>
              <w:rPr>
                <w:rStyle w:val="IndexLink"/>
                <w:rtl w:val="true"/>
              </w:rPr>
              <w:tab/>
            </w:r>
            <w:r>
              <w:rPr>
                <w:rStyle w:val="IndexLink"/>
              </w:rPr>
              <w:t>458</w:t>
            </w:r>
          </w:hyperlink>
        </w:p>
        <w:p>
          <w:pPr>
            <w:pStyle w:val="Contents5"/>
            <w:tabs>
              <w:tab w:val="clear" w:pos="7892"/>
              <w:tab w:val="right" w:pos="9026" w:leader="dot"/>
            </w:tabs>
            <w:rPr/>
          </w:pPr>
          <w:hyperlink w:anchor="__RefHeading___Toc775347_3406789950">
            <w:r>
              <w:rPr>
                <w:webHidden/>
                <w:rStyle w:val="IndexLink"/>
                <w:rtl w:val="true"/>
              </w:rPr>
              <w:t>معنی الإسدال</w:t>
            </w:r>
            <w:r>
              <w:rPr>
                <w:rStyle w:val="IndexLink"/>
                <w:rtl w:val="true"/>
              </w:rPr>
              <w:tab/>
            </w:r>
            <w:r>
              <w:rPr>
                <w:rStyle w:val="IndexLink"/>
              </w:rPr>
              <w:t>460</w:t>
            </w:r>
          </w:hyperlink>
        </w:p>
        <w:p>
          <w:pPr>
            <w:pStyle w:val="Contents5"/>
            <w:tabs>
              <w:tab w:val="clear" w:pos="7892"/>
              <w:tab w:val="right" w:pos="9026" w:leader="dot"/>
            </w:tabs>
            <w:rPr/>
          </w:pPr>
          <w:hyperlink w:anchor="__RefHeading___Toc775349_3406789950">
            <w:r>
              <w:rPr>
                <w:webHidden/>
                <w:rStyle w:val="IndexLink"/>
                <w:rtl w:val="true"/>
              </w:rPr>
              <w:t>موسی بن جعفر مهمل</w:t>
            </w:r>
            <w:r>
              <w:rPr>
                <w:rStyle w:val="IndexLink"/>
                <w:rtl w:val="true"/>
              </w:rPr>
              <w:tab/>
            </w:r>
            <w:r>
              <w:rPr>
                <w:rStyle w:val="IndexLink"/>
              </w:rPr>
              <w:t>462</w:t>
            </w:r>
          </w:hyperlink>
        </w:p>
        <w:p>
          <w:pPr>
            <w:pStyle w:val="Contents5"/>
            <w:tabs>
              <w:tab w:val="clear" w:pos="7892"/>
              <w:tab w:val="right" w:pos="9026" w:leader="dot"/>
            </w:tabs>
            <w:rPr/>
          </w:pPr>
          <w:hyperlink w:anchor="__RefHeading___Toc775351_3406789950">
            <w:r>
              <w:rPr>
                <w:webHidden/>
                <w:rStyle w:val="IndexLink"/>
                <w:rtl w:val="true"/>
              </w:rPr>
              <w:t>خلف بن حمّاد ثقة</w:t>
            </w:r>
            <w:r>
              <w:rPr>
                <w:rStyle w:val="IndexLink"/>
                <w:rtl w:val="true"/>
              </w:rPr>
              <w:tab/>
            </w:r>
            <w:r>
              <w:rPr>
                <w:rStyle w:val="IndexLink"/>
              </w:rPr>
              <w:t>462</w:t>
            </w:r>
          </w:hyperlink>
        </w:p>
        <w:p>
          <w:pPr>
            <w:pStyle w:val="Contents4"/>
            <w:tabs>
              <w:tab w:val="clear" w:pos="8176"/>
              <w:tab w:val="right" w:pos="9026" w:leader="dot"/>
            </w:tabs>
            <w:rPr/>
          </w:pPr>
          <w:hyperlink w:anchor="__RefHeading___Toc775353_3406789950">
            <w:r>
              <w:rPr>
                <w:webHidden/>
                <w:rStyle w:val="IndexLink"/>
                <w:rtl w:val="true"/>
              </w:rPr>
              <w:t>کیفیّة المسح علی الرأس والرجلین</w:t>
            </w:r>
            <w:r>
              <w:rPr>
                <w:rStyle w:val="IndexLink"/>
                <w:rtl w:val="true"/>
              </w:rPr>
              <w:tab/>
            </w:r>
            <w:r>
              <w:rPr>
                <w:rStyle w:val="IndexLink"/>
              </w:rPr>
              <w:t>466</w:t>
            </w:r>
          </w:hyperlink>
        </w:p>
        <w:p>
          <w:pPr>
            <w:pStyle w:val="Contents5"/>
            <w:tabs>
              <w:tab w:val="clear" w:pos="7892"/>
              <w:tab w:val="right" w:pos="9026" w:leader="dot"/>
            </w:tabs>
            <w:rPr/>
          </w:pPr>
          <w:hyperlink w:anchor="__RefHeading___Toc775355_340678995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775357_3406789950">
            <w:r>
              <w:rPr>
                <w:webHidden/>
                <w:rStyle w:val="IndexLink"/>
                <w:rtl w:val="true"/>
              </w:rPr>
              <w:t>شاذان بن الخلیل مهمل</w:t>
            </w:r>
            <w:r>
              <w:rPr>
                <w:rStyle w:val="IndexLink"/>
                <w:rtl w:val="true"/>
              </w:rPr>
              <w:tab/>
            </w:r>
            <w:r>
              <w:rPr>
                <w:rStyle w:val="IndexLink"/>
              </w:rPr>
              <w:t>467</w:t>
            </w:r>
          </w:hyperlink>
        </w:p>
        <w:p>
          <w:pPr>
            <w:pStyle w:val="Contents5"/>
            <w:tabs>
              <w:tab w:val="clear" w:pos="7892"/>
              <w:tab w:val="right" w:pos="9026" w:leader="dot"/>
            </w:tabs>
            <w:rPr/>
          </w:pPr>
          <w:hyperlink w:anchor="__RefHeading___Toc775359_3406789950">
            <w:r>
              <w:rPr>
                <w:webHidden/>
                <w:rStyle w:val="IndexLink"/>
                <w:rtl w:val="true"/>
              </w:rPr>
              <w:t>معمربن عمر مهمل</w:t>
            </w:r>
            <w:r>
              <w:rPr>
                <w:rStyle w:val="IndexLink"/>
                <w:rtl w:val="true"/>
              </w:rPr>
              <w:tab/>
            </w:r>
            <w:r>
              <w:rPr>
                <w:rStyle w:val="IndexLink"/>
              </w:rPr>
              <w:t>467</w:t>
            </w:r>
          </w:hyperlink>
        </w:p>
        <w:p>
          <w:pPr>
            <w:pStyle w:val="Contents5"/>
            <w:tabs>
              <w:tab w:val="clear" w:pos="7892"/>
              <w:tab w:val="right" w:pos="9026" w:leader="dot"/>
            </w:tabs>
            <w:rPr/>
          </w:pPr>
          <w:hyperlink w:anchor="__RefHeading___Toc775361_3406789950">
            <w:r>
              <w:rPr>
                <w:webHidden/>
                <w:rStyle w:val="IndexLink"/>
                <w:rtl w:val="true"/>
              </w:rPr>
              <w:t>موضع المسح مقدّم الرأس ومقداره ثلاث أصابع</w:t>
            </w:r>
            <w:r>
              <w:rPr>
                <w:rStyle w:val="IndexLink"/>
                <w:rtl w:val="true"/>
              </w:rPr>
              <w:tab/>
            </w:r>
            <w:r>
              <w:rPr>
                <w:rStyle w:val="IndexLink"/>
              </w:rPr>
              <w:t>467</w:t>
            </w:r>
          </w:hyperlink>
        </w:p>
        <w:p>
          <w:pPr>
            <w:pStyle w:val="Contents5"/>
            <w:tabs>
              <w:tab w:val="clear" w:pos="7892"/>
              <w:tab w:val="right" w:pos="9026" w:leader="dot"/>
            </w:tabs>
            <w:rPr/>
          </w:pPr>
          <w:hyperlink w:anchor="__RefHeading___Toc775363_3406789950">
            <w:r>
              <w:rPr>
                <w:webHidden/>
                <w:rStyle w:val="IndexLink"/>
                <w:rtl w:val="true"/>
              </w:rPr>
              <w:t>الحسین بن عبدالله مشترک بین مهملین</w:t>
            </w:r>
            <w:r>
              <w:rPr>
                <w:rStyle w:val="IndexLink"/>
                <w:rtl w:val="true"/>
              </w:rPr>
              <w:tab/>
            </w:r>
            <w:r>
              <w:rPr>
                <w:rStyle w:val="IndexLink"/>
              </w:rPr>
              <w:t>470</w:t>
            </w:r>
          </w:hyperlink>
        </w:p>
        <w:p>
          <w:pPr>
            <w:pStyle w:val="Contents5"/>
            <w:tabs>
              <w:tab w:val="clear" w:pos="7892"/>
              <w:tab w:val="right" w:pos="9026" w:leader="dot"/>
            </w:tabs>
            <w:rPr/>
          </w:pPr>
          <w:hyperlink w:anchor="__RefHeading___Toc775365_3406789950">
            <w:r>
              <w:rPr>
                <w:webHidden/>
                <w:rStyle w:val="IndexLink"/>
                <w:rtl w:val="true"/>
              </w:rPr>
              <w:t>ثعلبة بن میمون ممدوح أو ثقة</w:t>
            </w:r>
            <w:r>
              <w:rPr>
                <w:rStyle w:val="IndexLink"/>
                <w:rtl w:val="true"/>
              </w:rPr>
              <w:tab/>
            </w:r>
            <w:r>
              <w:rPr>
                <w:rStyle w:val="IndexLink"/>
              </w:rPr>
              <w:t>470</w:t>
            </w:r>
          </w:hyperlink>
        </w:p>
        <w:p>
          <w:pPr>
            <w:pStyle w:val="Contents5"/>
            <w:tabs>
              <w:tab w:val="clear" w:pos="7892"/>
              <w:tab w:val="right" w:pos="9026" w:leader="dot"/>
            </w:tabs>
            <w:rPr/>
          </w:pPr>
          <w:hyperlink w:anchor="__RefHeading___Toc775367_3406789950">
            <w:r>
              <w:rPr>
                <w:webHidden/>
                <w:rStyle w:val="IndexLink"/>
                <w:rtl w:val="true"/>
              </w:rPr>
              <w:t>عبدالله بن یحیی الکاهلی ممدوح</w:t>
            </w:r>
            <w:r>
              <w:rPr>
                <w:rStyle w:val="IndexLink"/>
                <w:rtl w:val="true"/>
              </w:rPr>
              <w:tab/>
            </w:r>
            <w:r>
              <w:rPr>
                <w:rStyle w:val="IndexLink"/>
              </w:rPr>
              <w:t>470</w:t>
            </w:r>
          </w:hyperlink>
        </w:p>
        <w:p>
          <w:pPr>
            <w:pStyle w:val="Contents5"/>
            <w:tabs>
              <w:tab w:val="clear" w:pos="7892"/>
              <w:tab w:val="right" w:pos="9026" w:leader="dot"/>
            </w:tabs>
            <w:rPr/>
          </w:pPr>
          <w:hyperlink w:anchor="__RefHeading___Toc775369_3406789950">
            <w:r>
              <w:rPr>
                <w:webHidden/>
                <w:rStyle w:val="IndexLink"/>
                <w:rtl w:val="true"/>
              </w:rPr>
              <w:t>معنی اُلعنکة</w:t>
            </w:r>
            <w:r>
              <w:rPr>
                <w:rStyle w:val="IndexLink"/>
                <w:rtl w:val="true"/>
              </w:rPr>
              <w:tab/>
            </w:r>
            <w:r>
              <w:rPr>
                <w:rStyle w:val="IndexLink"/>
              </w:rPr>
              <w:t>472</w:t>
            </w:r>
          </w:hyperlink>
        </w:p>
        <w:p>
          <w:pPr>
            <w:pStyle w:val="Contents4"/>
            <w:tabs>
              <w:tab w:val="clear" w:pos="8176"/>
              <w:tab w:val="right" w:pos="9026" w:leader="dot"/>
            </w:tabs>
            <w:rPr/>
          </w:pPr>
          <w:hyperlink w:anchor="__RefHeading___Toc775371_3406789950">
            <w:r>
              <w:rPr>
                <w:webHidden/>
                <w:rStyle w:val="IndexLink"/>
                <w:rtl w:val="true"/>
              </w:rPr>
              <w:t>مقدار ما یمسح من الرأس والرجلین</w:t>
            </w:r>
            <w:r>
              <w:rPr>
                <w:rStyle w:val="IndexLink"/>
                <w:rtl w:val="true"/>
              </w:rPr>
              <w:tab/>
            </w:r>
            <w:r>
              <w:rPr>
                <w:rStyle w:val="IndexLink"/>
              </w:rPr>
              <w:t>472</w:t>
            </w:r>
          </w:hyperlink>
        </w:p>
        <w:p>
          <w:pPr>
            <w:pStyle w:val="Contents5"/>
            <w:tabs>
              <w:tab w:val="clear" w:pos="7892"/>
              <w:tab w:val="right" w:pos="9026" w:leader="dot"/>
            </w:tabs>
            <w:rPr/>
          </w:pPr>
          <w:hyperlink w:anchor="__RefHeading___Toc775373_3406789950">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775375_3406789950">
            <w:r>
              <w:rPr>
                <w:webHidden/>
                <w:rStyle w:val="IndexLink"/>
                <w:rtl w:val="true"/>
              </w:rPr>
              <w:t>الحسین بن المختار واقفی</w:t>
            </w:r>
            <w:r>
              <w:rPr>
                <w:rStyle w:val="IndexLink"/>
                <w:rtl w:val="true"/>
              </w:rPr>
              <w:tab/>
            </w:r>
            <w:r>
              <w:rPr>
                <w:rStyle w:val="IndexLink"/>
              </w:rPr>
              <w:t>473</w:t>
            </w:r>
          </w:hyperlink>
        </w:p>
        <w:p>
          <w:pPr>
            <w:pStyle w:val="Contents5"/>
            <w:tabs>
              <w:tab w:val="clear" w:pos="7892"/>
              <w:tab w:val="right" w:pos="9026" w:leader="dot"/>
            </w:tabs>
            <w:rPr/>
          </w:pPr>
          <w:hyperlink w:anchor="__RefHeading___Toc775377_3406789950">
            <w:r>
              <w:rPr>
                <w:webHidden/>
                <w:rStyle w:val="IndexLink"/>
                <w:rtl w:val="true"/>
              </w:rPr>
              <w:t>هل یجب مسح الکعبین؟</w:t>
            </w:r>
            <w:r>
              <w:rPr>
                <w:rStyle w:val="IndexLink"/>
                <w:rtl w:val="true"/>
              </w:rPr>
              <w:tab/>
            </w:r>
            <w:r>
              <w:rPr>
                <w:rStyle w:val="IndexLink"/>
              </w:rPr>
              <w:t>474</w:t>
            </w:r>
          </w:hyperlink>
        </w:p>
        <w:p>
          <w:pPr>
            <w:pStyle w:val="Contents5"/>
            <w:tabs>
              <w:tab w:val="clear" w:pos="7892"/>
              <w:tab w:val="right" w:pos="9026" w:leader="dot"/>
            </w:tabs>
            <w:rPr/>
          </w:pPr>
          <w:hyperlink w:anchor="__RefHeading___Toc775379_3406789950">
            <w:r>
              <w:rPr>
                <w:webHidden/>
                <w:rStyle w:val="IndexLink"/>
                <w:rtl w:val="true"/>
              </w:rPr>
              <w:t>الاکتفاء بالمسمّی فی مسح الرجلین</w:t>
            </w:r>
            <w:r>
              <w:rPr>
                <w:rStyle w:val="IndexLink"/>
                <w:rtl w:val="true"/>
              </w:rPr>
              <w:tab/>
            </w:r>
            <w:r>
              <w:rPr>
                <w:rStyle w:val="IndexLink"/>
              </w:rPr>
              <w:t>474</w:t>
            </w:r>
          </w:hyperlink>
        </w:p>
        <w:p>
          <w:pPr>
            <w:pStyle w:val="Contents5"/>
            <w:tabs>
              <w:tab w:val="clear" w:pos="7892"/>
              <w:tab w:val="right" w:pos="9026" w:leader="dot"/>
            </w:tabs>
            <w:rPr/>
          </w:pPr>
          <w:hyperlink w:anchor="__RefHeading___Toc775381_3406789950">
            <w:r>
              <w:rPr>
                <w:webHidden/>
                <w:rStyle w:val="IndexLink"/>
                <w:rtl w:val="true"/>
              </w:rPr>
              <w:t>بکر بن صالح ضعیف</w:t>
            </w:r>
            <w:r>
              <w:rPr>
                <w:rStyle w:val="IndexLink"/>
                <w:rtl w:val="true"/>
              </w:rPr>
              <w:tab/>
            </w:r>
            <w:r>
              <w:rPr>
                <w:rStyle w:val="IndexLink"/>
              </w:rPr>
              <w:t>479</w:t>
            </w:r>
          </w:hyperlink>
        </w:p>
        <w:p>
          <w:pPr>
            <w:pStyle w:val="Contents5"/>
            <w:tabs>
              <w:tab w:val="clear" w:pos="7892"/>
              <w:tab w:val="right" w:pos="9026" w:leader="dot"/>
            </w:tabs>
            <w:rPr/>
          </w:pPr>
          <w:hyperlink w:anchor="__RefHeading___Toc775383_3406789950">
            <w:r>
              <w:rPr>
                <w:webHidden/>
                <w:rStyle w:val="IndexLink"/>
                <w:rtl w:val="true"/>
              </w:rPr>
              <w:t>الحسن بن عمران کان وصیّاً لزکریا بن آدم</w:t>
            </w:r>
            <w:r>
              <w:rPr>
                <w:rStyle w:val="IndexLink"/>
                <w:rtl w:val="true"/>
              </w:rPr>
              <w:tab/>
            </w:r>
            <w:r>
              <w:rPr>
                <w:rStyle w:val="IndexLink"/>
              </w:rPr>
              <w:t>479</w:t>
            </w:r>
          </w:hyperlink>
        </w:p>
        <w:p>
          <w:pPr>
            <w:pStyle w:val="Contents5"/>
            <w:tabs>
              <w:tab w:val="clear" w:pos="7892"/>
              <w:tab w:val="right" w:pos="9026" w:leader="dot"/>
            </w:tabs>
            <w:rPr/>
          </w:pPr>
          <w:hyperlink w:anchor="__RefHeading___Toc775385_3406789950">
            <w:r>
              <w:rPr>
                <w:webHidden/>
                <w:rStyle w:val="IndexLink"/>
                <w:rtl w:val="true"/>
              </w:rPr>
              <w:t xml:space="preserve">هل الباء فی قوله تعالی </w:t>
            </w:r>
            <w:r>
              <w:rPr>
                <w:rStyle w:val="IndexLink"/>
                <w:rtl w:val="true"/>
              </w:rPr>
              <w:t xml:space="preserve">: ( </w:t>
            </w:r>
            <w:r>
              <w:rPr>
                <w:rStyle w:val="IndexLink"/>
                <w:rtl w:val="true"/>
              </w:rPr>
              <w:t xml:space="preserve">وامسحوا برؤسکم </w:t>
            </w:r>
            <w:r>
              <w:rPr>
                <w:rStyle w:val="IndexLink"/>
                <w:rtl w:val="true"/>
              </w:rPr>
              <w:t xml:space="preserve">) </w:t>
            </w:r>
            <w:r>
              <w:rPr>
                <w:rStyle w:val="IndexLink"/>
                <w:rtl w:val="true"/>
              </w:rPr>
              <w:t>تفید التبعیض؟</w:t>
            </w:r>
            <w:r>
              <w:rPr>
                <w:rStyle w:val="IndexLink"/>
                <w:rtl w:val="true"/>
              </w:rPr>
              <w:tab/>
            </w:r>
            <w:r>
              <w:rPr>
                <w:rStyle w:val="IndexLink"/>
              </w:rPr>
              <w:t>482</w:t>
            </w:r>
          </w:hyperlink>
        </w:p>
        <w:p>
          <w:pPr>
            <w:pStyle w:val="Contents4"/>
            <w:tabs>
              <w:tab w:val="clear" w:pos="8176"/>
              <w:tab w:val="right" w:pos="9026" w:leader="dot"/>
            </w:tabs>
            <w:rPr/>
          </w:pPr>
          <w:hyperlink w:anchor="__RefHeading___Toc775387_3406789950">
            <w:r>
              <w:rPr>
                <w:webHidden/>
                <w:rStyle w:val="IndexLink"/>
                <w:rtl w:val="true"/>
              </w:rPr>
              <w:t>الاُذنین هل یجب مسحهما مع الرأس أم لا؟</w:t>
            </w:r>
            <w:r>
              <w:rPr>
                <w:rStyle w:val="IndexLink"/>
                <w:rtl w:val="true"/>
              </w:rPr>
              <w:tab/>
            </w:r>
            <w:r>
              <w:rPr>
                <w:rStyle w:val="IndexLink"/>
              </w:rPr>
              <w:t>483</w:t>
            </w:r>
          </w:hyperlink>
        </w:p>
        <w:p>
          <w:pPr>
            <w:pStyle w:val="Contents5"/>
            <w:tabs>
              <w:tab w:val="clear" w:pos="7892"/>
              <w:tab w:val="right" w:pos="9026" w:leader="dot"/>
            </w:tabs>
            <w:rPr/>
          </w:pPr>
          <w:hyperlink w:anchor="__RefHeading___Toc775389_3406789950">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775391_3406789950">
            <w:r>
              <w:rPr>
                <w:webHidden/>
                <w:rStyle w:val="IndexLink"/>
                <w:rtl w:val="true"/>
              </w:rPr>
              <w:t>معنی أحفی</w:t>
            </w:r>
            <w:r>
              <w:rPr>
                <w:rStyle w:val="IndexLink"/>
                <w:rtl w:val="true"/>
              </w:rPr>
              <w:tab/>
            </w:r>
            <w:r>
              <w:rPr>
                <w:rStyle w:val="IndexLink"/>
              </w:rPr>
              <w:t>485</w:t>
            </w:r>
          </w:hyperlink>
        </w:p>
        <w:p>
          <w:pPr>
            <w:pStyle w:val="Contents4"/>
            <w:tabs>
              <w:tab w:val="clear" w:pos="8176"/>
              <w:tab w:val="right" w:pos="9026" w:leader="dot"/>
            </w:tabs>
            <w:rPr/>
          </w:pPr>
          <w:hyperlink w:anchor="__RefHeading___Toc775393_3406789950">
            <w:r>
              <w:rPr>
                <w:webHidden/>
                <w:rStyle w:val="IndexLink"/>
                <w:rtl w:val="true"/>
              </w:rPr>
              <w:t>وجوب المسح علی الرجلین</w:t>
            </w:r>
            <w:r>
              <w:rPr>
                <w:rStyle w:val="IndexLink"/>
                <w:rtl w:val="true"/>
              </w:rPr>
              <w:tab/>
            </w:r>
            <w:r>
              <w:rPr>
                <w:rStyle w:val="IndexLink"/>
              </w:rPr>
              <w:t>485</w:t>
            </w:r>
          </w:hyperlink>
        </w:p>
        <w:p>
          <w:pPr>
            <w:pStyle w:val="Contents5"/>
            <w:tabs>
              <w:tab w:val="clear" w:pos="7892"/>
              <w:tab w:val="right" w:pos="9026" w:leader="dot"/>
            </w:tabs>
            <w:rPr/>
          </w:pPr>
          <w:hyperlink w:anchor="__RefHeading___Toc775395_340678995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775397_3406789950">
            <w:r>
              <w:rPr>
                <w:webHidden/>
                <w:rStyle w:val="IndexLink"/>
                <w:rtl w:val="true"/>
              </w:rPr>
              <w:t>سالم مشترک</w:t>
            </w:r>
            <w:r>
              <w:rPr>
                <w:rStyle w:val="IndexLink"/>
                <w:rtl w:val="true"/>
              </w:rPr>
              <w:tab/>
            </w:r>
            <w:r>
              <w:rPr>
                <w:rStyle w:val="IndexLink"/>
              </w:rPr>
              <w:t>486</w:t>
            </w:r>
          </w:hyperlink>
        </w:p>
        <w:p>
          <w:pPr>
            <w:pStyle w:val="Contents5"/>
            <w:tabs>
              <w:tab w:val="clear" w:pos="7892"/>
              <w:tab w:val="right" w:pos="9026" w:leader="dot"/>
            </w:tabs>
            <w:rPr/>
          </w:pPr>
          <w:hyperlink w:anchor="__RefHeading___Toc775399_3406789950">
            <w:r>
              <w:rPr>
                <w:webHidden/>
                <w:rStyle w:val="IndexLink"/>
                <w:rtl w:val="true"/>
              </w:rPr>
              <w:t>غالب بن هذیل غیر مذکور فی الرجال</w:t>
            </w:r>
            <w:r>
              <w:rPr>
                <w:rStyle w:val="IndexLink"/>
                <w:rtl w:val="true"/>
              </w:rPr>
              <w:tab/>
            </w:r>
            <w:r>
              <w:rPr>
                <w:rStyle w:val="IndexLink"/>
              </w:rPr>
              <w:t>486</w:t>
            </w:r>
          </w:hyperlink>
        </w:p>
        <w:p>
          <w:pPr>
            <w:pStyle w:val="Contents5"/>
            <w:tabs>
              <w:tab w:val="clear" w:pos="7892"/>
              <w:tab w:val="right" w:pos="9026" w:leader="dot"/>
            </w:tabs>
            <w:rPr/>
          </w:pPr>
          <w:hyperlink w:anchor="__RefHeading___Toc775401_3406789950">
            <w:r>
              <w:rPr>
                <w:webHidden/>
                <w:rStyle w:val="IndexLink"/>
                <w:rtl w:val="true"/>
              </w:rPr>
              <w:t>العلاء لا یروی عن الباقر</w:t>
            </w:r>
            <w:r>
              <w:rPr>
                <w:rStyle w:val="IndexLink"/>
                <w:rtl w:val="true"/>
              </w:rPr>
              <w:tab/>
            </w:r>
            <w:r>
              <w:rPr>
                <w:rStyle w:val="IndexLink"/>
              </w:rPr>
              <w:t>486</w:t>
            </w:r>
          </w:hyperlink>
        </w:p>
        <w:p>
          <w:pPr>
            <w:pStyle w:val="Contents5"/>
            <w:tabs>
              <w:tab w:val="clear" w:pos="7892"/>
              <w:tab w:val="right" w:pos="9026" w:leader="dot"/>
            </w:tabs>
            <w:rPr/>
          </w:pPr>
          <w:hyperlink w:anchor="__RefHeading___Toc775403_3406789950">
            <w:r>
              <w:rPr>
                <w:webHidden/>
                <w:rStyle w:val="IndexLink"/>
                <w:rtl w:val="true"/>
              </w:rPr>
              <w:t>الحکم بن مسکین مهمل</w:t>
            </w:r>
            <w:r>
              <w:rPr>
                <w:rStyle w:val="IndexLink"/>
                <w:rtl w:val="true"/>
              </w:rPr>
              <w:tab/>
            </w:r>
            <w:r>
              <w:rPr>
                <w:rStyle w:val="IndexLink"/>
              </w:rPr>
              <w:t>487</w:t>
            </w:r>
          </w:hyperlink>
        </w:p>
        <w:p>
          <w:pPr>
            <w:pStyle w:val="Contents5"/>
            <w:tabs>
              <w:tab w:val="clear" w:pos="7892"/>
              <w:tab w:val="right" w:pos="9026" w:leader="dot"/>
            </w:tabs>
            <w:rPr/>
          </w:pPr>
          <w:hyperlink w:anchor="__RefHeading___Toc775405_3406789950">
            <w:r>
              <w:rPr>
                <w:webHidden/>
                <w:rStyle w:val="IndexLink"/>
                <w:rtl w:val="true"/>
              </w:rPr>
              <w:t>محمد بن سهل مهمل</w:t>
            </w:r>
            <w:r>
              <w:rPr>
                <w:rStyle w:val="IndexLink"/>
                <w:rtl w:val="true"/>
              </w:rPr>
              <w:tab/>
            </w:r>
            <w:r>
              <w:rPr>
                <w:rStyle w:val="IndexLink"/>
              </w:rPr>
              <w:t>487</w:t>
            </w:r>
          </w:hyperlink>
        </w:p>
        <w:p>
          <w:pPr>
            <w:pStyle w:val="Contents5"/>
            <w:tabs>
              <w:tab w:val="clear" w:pos="7892"/>
              <w:tab w:val="right" w:pos="9026" w:leader="dot"/>
            </w:tabs>
            <w:rPr/>
          </w:pPr>
          <w:hyperlink w:anchor="__RefHeading___Toc775407_3406789950">
            <w:r>
              <w:rPr>
                <w:webHidden/>
                <w:rStyle w:val="IndexLink"/>
                <w:rtl w:val="true"/>
              </w:rPr>
              <w:t>الفرق بین الغسل والمسح</w:t>
            </w:r>
            <w:r>
              <w:rPr>
                <w:rStyle w:val="IndexLink"/>
                <w:rtl w:val="true"/>
              </w:rPr>
              <w:tab/>
            </w:r>
            <w:r>
              <w:rPr>
                <w:rStyle w:val="IndexLink"/>
              </w:rPr>
              <w:t>487</w:t>
            </w:r>
          </w:hyperlink>
        </w:p>
        <w:p>
          <w:pPr>
            <w:pStyle w:val="Contents5"/>
            <w:tabs>
              <w:tab w:val="clear" w:pos="7892"/>
              <w:tab w:val="right" w:pos="9026" w:leader="dot"/>
            </w:tabs>
            <w:rPr/>
          </w:pPr>
          <w:hyperlink w:anchor="__RefHeading___Toc775409_3406789950">
            <w:r>
              <w:rPr>
                <w:webHidden/>
                <w:rStyle w:val="IndexLink"/>
                <w:rtl w:val="true"/>
              </w:rPr>
              <w:t>هل یجوز المسح مع رطوبة موضعة؟</w:t>
            </w:r>
            <w:r>
              <w:rPr>
                <w:rStyle w:val="IndexLink"/>
                <w:rtl w:val="true"/>
              </w:rPr>
              <w:tab/>
            </w:r>
            <w:r>
              <w:rPr>
                <w:rStyle w:val="IndexLink"/>
              </w:rPr>
              <w:t>490</w:t>
            </w:r>
          </w:hyperlink>
        </w:p>
        <w:p>
          <w:pPr>
            <w:pStyle w:val="Contents5"/>
            <w:tabs>
              <w:tab w:val="clear" w:pos="7892"/>
              <w:tab w:val="right" w:pos="9026" w:leader="dot"/>
            </w:tabs>
            <w:rPr/>
          </w:pPr>
          <w:hyperlink w:anchor="__RefHeading___Toc775411_3406789950">
            <w:r>
              <w:rPr>
                <w:webHidden/>
                <w:rStyle w:val="IndexLink"/>
                <w:rtl w:val="true"/>
              </w:rPr>
              <w:t>عبدالله بن المنّبة غیر موجود فی الرجال</w:t>
            </w:r>
            <w:r>
              <w:rPr>
                <w:rStyle w:val="IndexLink"/>
                <w:rtl w:val="true"/>
              </w:rPr>
              <w:tab/>
            </w:r>
            <w:r>
              <w:rPr>
                <w:rStyle w:val="IndexLink"/>
              </w:rPr>
              <w:t>494</w:t>
            </w:r>
          </w:hyperlink>
        </w:p>
        <w:p>
          <w:pPr>
            <w:pStyle w:val="Contents5"/>
            <w:tabs>
              <w:tab w:val="clear" w:pos="7892"/>
              <w:tab w:val="right" w:pos="9026" w:leader="dot"/>
            </w:tabs>
            <w:rPr/>
          </w:pPr>
          <w:hyperlink w:anchor="__RefHeading___Toc775413_3406789950">
            <w:r>
              <w:rPr>
                <w:webHidden/>
                <w:rStyle w:val="IndexLink"/>
                <w:rtl w:val="true"/>
              </w:rPr>
              <w:t>الحسین بن علوان قیل إنه عامی</w:t>
            </w:r>
            <w:r>
              <w:rPr>
                <w:rStyle w:val="IndexLink"/>
                <w:rtl w:val="true"/>
              </w:rPr>
              <w:tab/>
            </w:r>
            <w:r>
              <w:rPr>
                <w:rStyle w:val="IndexLink"/>
              </w:rPr>
              <w:t>494</w:t>
            </w:r>
          </w:hyperlink>
        </w:p>
        <w:p>
          <w:pPr>
            <w:pStyle w:val="Contents5"/>
            <w:tabs>
              <w:tab w:val="clear" w:pos="7892"/>
              <w:tab w:val="right" w:pos="9026" w:leader="dot"/>
            </w:tabs>
            <w:rPr/>
          </w:pPr>
          <w:hyperlink w:anchor="__RefHeading___Toc775415_3406789950">
            <w:r>
              <w:rPr>
                <w:webHidden/>
                <w:rStyle w:val="IndexLink"/>
                <w:rtl w:val="true"/>
              </w:rPr>
              <w:t>بحث حول عمر بن خالد</w:t>
            </w:r>
            <w:r>
              <w:rPr>
                <w:rStyle w:val="IndexLink"/>
                <w:rtl w:val="true"/>
              </w:rPr>
              <w:tab/>
            </w:r>
            <w:r>
              <w:rPr>
                <w:rStyle w:val="IndexLink"/>
              </w:rPr>
              <w:t>494</w:t>
            </w:r>
          </w:hyperlink>
        </w:p>
        <w:p>
          <w:pPr>
            <w:pStyle w:val="Contents5"/>
            <w:tabs>
              <w:tab w:val="clear" w:pos="7892"/>
              <w:tab w:val="right" w:pos="9026" w:leader="dot"/>
            </w:tabs>
            <w:rPr/>
          </w:pPr>
          <w:hyperlink w:anchor="__RefHeading___Toc775417_3406789950">
            <w:r>
              <w:rPr>
                <w:webHidden/>
                <w:rStyle w:val="IndexLink"/>
                <w:rtl w:val="true"/>
              </w:rPr>
              <w:t>التدافع بین ردّ الخبر وحمله علی التقیّه</w:t>
            </w:r>
            <w:r>
              <w:rPr>
                <w:rStyle w:val="IndexLink"/>
                <w:rtl w:val="true"/>
              </w:rPr>
              <w:tab/>
            </w:r>
            <w:r>
              <w:rPr>
                <w:rStyle w:val="IndexLink"/>
              </w:rPr>
              <w:t>494</w:t>
            </w:r>
          </w:hyperlink>
        </w:p>
        <w:p>
          <w:pPr>
            <w:pStyle w:val="Contents5"/>
            <w:tabs>
              <w:tab w:val="clear" w:pos="7892"/>
              <w:tab w:val="right" w:pos="9026" w:leader="dot"/>
            </w:tabs>
            <w:rPr/>
          </w:pPr>
          <w:hyperlink w:anchor="__RefHeading___Toc775419_3406789950">
            <w:r>
              <w:rPr>
                <w:webHidden/>
                <w:rStyle w:val="IndexLink"/>
                <w:rtl w:val="true"/>
              </w:rPr>
              <w:t>اضطراب الشیخ حول العمل بروایات غیر الإمامی</w:t>
            </w:r>
            <w:r>
              <w:rPr>
                <w:rStyle w:val="IndexLink"/>
                <w:rtl w:val="true"/>
              </w:rPr>
              <w:tab/>
            </w:r>
            <w:r>
              <w:rPr>
                <w:rStyle w:val="IndexLink"/>
              </w:rPr>
              <w:t>495</w:t>
            </w:r>
          </w:hyperlink>
        </w:p>
        <w:p>
          <w:pPr>
            <w:pStyle w:val="Contents5"/>
            <w:tabs>
              <w:tab w:val="clear" w:pos="7892"/>
              <w:tab w:val="right" w:pos="9026" w:leader="dot"/>
            </w:tabs>
            <w:rPr/>
          </w:pPr>
          <w:hyperlink w:anchor="__RefHeading___Toc775421_3406789950">
            <w:r>
              <w:rPr>
                <w:webHidden/>
                <w:rStyle w:val="IndexLink"/>
                <w:rtl w:val="true"/>
              </w:rPr>
              <w:t>معنی الاستنان</w:t>
            </w:r>
            <w:r>
              <w:rPr>
                <w:rStyle w:val="IndexLink"/>
                <w:rtl w:val="true"/>
              </w:rPr>
              <w:tab/>
            </w:r>
            <w:r>
              <w:rPr>
                <w:rStyle w:val="IndexLink"/>
              </w:rPr>
              <w:t>495</w:t>
            </w:r>
          </w:hyperlink>
        </w:p>
        <w:p>
          <w:pPr>
            <w:pStyle w:val="Contents4"/>
            <w:tabs>
              <w:tab w:val="clear" w:pos="8176"/>
              <w:tab w:val="right" w:pos="9026" w:leader="dot"/>
            </w:tabs>
            <w:rPr/>
          </w:pPr>
          <w:hyperlink w:anchor="__RefHeading___Toc775423_3406789950">
            <w:r>
              <w:rPr>
                <w:webHidden/>
                <w:rStyle w:val="IndexLink"/>
                <w:rtl w:val="true"/>
              </w:rPr>
              <w:t>المضمضة والاستنشاق</w:t>
            </w:r>
            <w:r>
              <w:rPr>
                <w:rStyle w:val="IndexLink"/>
                <w:rtl w:val="true"/>
              </w:rPr>
              <w:tab/>
            </w:r>
            <w:r>
              <w:rPr>
                <w:rStyle w:val="IndexLink"/>
              </w:rPr>
              <w:t>496</w:t>
            </w:r>
          </w:hyperlink>
        </w:p>
        <w:p>
          <w:pPr>
            <w:pStyle w:val="Contents5"/>
            <w:tabs>
              <w:tab w:val="clear" w:pos="7892"/>
              <w:tab w:val="right" w:pos="9026" w:leader="dot"/>
            </w:tabs>
            <w:rPr/>
          </w:pPr>
          <w:hyperlink w:anchor="__RefHeading___Toc775425_3406789950">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775427_3406789950">
            <w:r>
              <w:rPr>
                <w:webHidden/>
                <w:rStyle w:val="IndexLink"/>
                <w:rtl w:val="true"/>
              </w:rPr>
              <w:t>مالک بن أعین مخالف أو مرجئ</w:t>
            </w:r>
            <w:r>
              <w:rPr>
                <w:rStyle w:val="IndexLink"/>
                <w:rtl w:val="true"/>
              </w:rPr>
              <w:tab/>
            </w:r>
            <w:r>
              <w:rPr>
                <w:rStyle w:val="IndexLink"/>
              </w:rPr>
              <w:t>497</w:t>
            </w:r>
          </w:hyperlink>
        </w:p>
        <w:p>
          <w:pPr>
            <w:pStyle w:val="Contents5"/>
            <w:tabs>
              <w:tab w:val="clear" w:pos="7892"/>
              <w:tab w:val="right" w:pos="9026" w:leader="dot"/>
            </w:tabs>
            <w:rPr/>
          </w:pPr>
          <w:hyperlink w:anchor="__RefHeading___Toc775429_3406789950">
            <w:r>
              <w:rPr>
                <w:webHidden/>
                <w:rStyle w:val="IndexLink"/>
                <w:rtl w:val="true"/>
              </w:rPr>
              <w:t>معنی المضمضة</w:t>
            </w:r>
            <w:r>
              <w:rPr>
                <w:rStyle w:val="IndexLink"/>
                <w:rtl w:val="true"/>
              </w:rPr>
              <w:tab/>
            </w:r>
            <w:r>
              <w:rPr>
                <w:rStyle w:val="IndexLink"/>
              </w:rPr>
              <w:t>498</w:t>
            </w:r>
          </w:hyperlink>
        </w:p>
        <w:p>
          <w:pPr>
            <w:pStyle w:val="Contents5"/>
            <w:tabs>
              <w:tab w:val="clear" w:pos="7892"/>
              <w:tab w:val="right" w:pos="9026" w:leader="dot"/>
            </w:tabs>
            <w:rPr/>
          </w:pPr>
          <w:hyperlink w:anchor="__RefHeading___Toc775431_3406789950">
            <w:r>
              <w:rPr>
                <w:webHidden/>
                <w:rStyle w:val="IndexLink"/>
                <w:rtl w:val="true"/>
              </w:rPr>
              <w:t>القاسم بن عروة مذموم</w:t>
            </w:r>
            <w:r>
              <w:rPr>
                <w:rStyle w:val="IndexLink"/>
                <w:rtl w:val="true"/>
              </w:rPr>
              <w:tab/>
            </w:r>
            <w:r>
              <w:rPr>
                <w:rStyle w:val="IndexLink"/>
              </w:rPr>
              <w:t>499</w:t>
            </w:r>
          </w:hyperlink>
        </w:p>
        <w:p>
          <w:pPr>
            <w:pStyle w:val="Contents4"/>
            <w:tabs>
              <w:tab w:val="clear" w:pos="8176"/>
              <w:tab w:val="right" w:pos="9026" w:leader="dot"/>
            </w:tabs>
            <w:rPr/>
          </w:pPr>
          <w:hyperlink w:anchor="__RefHeading___Toc775433_3406789950">
            <w:r>
              <w:rPr>
                <w:webHidden/>
                <w:rStyle w:val="IndexLink"/>
                <w:rtl w:val="true"/>
              </w:rPr>
              <w:t>التسمیة علی حال الوضوء</w:t>
            </w:r>
            <w:r>
              <w:rPr>
                <w:rStyle w:val="IndexLink"/>
                <w:rtl w:val="true"/>
              </w:rPr>
              <w:tab/>
            </w:r>
            <w:r>
              <w:rPr>
                <w:rStyle w:val="IndexLink"/>
              </w:rPr>
              <w:t>501</w:t>
            </w:r>
          </w:hyperlink>
        </w:p>
        <w:p>
          <w:pPr>
            <w:pStyle w:val="Contents5"/>
            <w:tabs>
              <w:tab w:val="clear" w:pos="7892"/>
              <w:tab w:val="right" w:pos="9026" w:leader="dot"/>
            </w:tabs>
            <w:rPr/>
          </w:pPr>
          <w:hyperlink w:anchor="__RefHeading___Toc775435_3406789950">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775437_3406789950">
            <w:r>
              <w:rPr>
                <w:webHidden/>
                <w:rStyle w:val="IndexLink"/>
                <w:rtl w:val="true"/>
              </w:rPr>
              <w:t>ما المراد بالحسن بن علی عند الإطلاق</w:t>
            </w:r>
            <w:r>
              <w:rPr>
                <w:rStyle w:val="IndexLink"/>
                <w:rtl w:val="true"/>
              </w:rPr>
              <w:tab/>
            </w:r>
            <w:r>
              <w:rPr>
                <w:rStyle w:val="IndexLink"/>
              </w:rPr>
              <w:t>502</w:t>
            </w:r>
          </w:hyperlink>
        </w:p>
        <w:p>
          <w:pPr>
            <w:pStyle w:val="Contents4"/>
            <w:tabs>
              <w:tab w:val="clear" w:pos="8176"/>
              <w:tab w:val="right" w:pos="9026" w:leader="dot"/>
            </w:tabs>
            <w:rPr/>
          </w:pPr>
          <w:hyperlink w:anchor="__RefHeading___Toc775439_3406789950">
            <w:r>
              <w:rPr>
                <w:webHidden/>
                <w:rStyle w:val="IndexLink"/>
                <w:rtl w:val="true"/>
              </w:rPr>
              <w:t>کیفیّة استعمال الماء فی غسل الوجه</w:t>
            </w:r>
            <w:r>
              <w:rPr>
                <w:rStyle w:val="IndexLink"/>
                <w:rtl w:val="true"/>
              </w:rPr>
              <w:tab/>
            </w:r>
            <w:r>
              <w:rPr>
                <w:rStyle w:val="IndexLink"/>
              </w:rPr>
              <w:t>505</w:t>
            </w:r>
          </w:hyperlink>
        </w:p>
        <w:p>
          <w:pPr>
            <w:pStyle w:val="Contents5"/>
            <w:tabs>
              <w:tab w:val="clear" w:pos="7892"/>
              <w:tab w:val="right" w:pos="9026" w:leader="dot"/>
            </w:tabs>
            <w:rPr/>
          </w:pPr>
          <w:hyperlink w:anchor="__RefHeading___Toc775441_3406789950">
            <w:r>
              <w:rPr>
                <w:webHidden/>
                <w:rStyle w:val="IndexLink"/>
                <w:rtl w:val="true"/>
              </w:rPr>
              <w:t>بحث حول معاویة بن حکم</w:t>
            </w:r>
            <w:r>
              <w:rPr>
                <w:rStyle w:val="IndexLink"/>
                <w:rtl w:val="true"/>
              </w:rPr>
              <w:tab/>
            </w:r>
            <w:r>
              <w:rPr>
                <w:rStyle w:val="IndexLink"/>
              </w:rPr>
              <w:t>505</w:t>
            </w:r>
          </w:hyperlink>
        </w:p>
        <w:p>
          <w:pPr>
            <w:pStyle w:val="Contents5"/>
            <w:tabs>
              <w:tab w:val="clear" w:pos="7892"/>
              <w:tab w:val="right" w:pos="9026" w:leader="dot"/>
            </w:tabs>
            <w:rPr/>
          </w:pPr>
          <w:hyperlink w:anchor="__RefHeading___Toc775443_3406789950">
            <w:r>
              <w:rPr>
                <w:webHidden/>
                <w:rStyle w:val="IndexLink"/>
                <w:rtl w:val="true"/>
              </w:rPr>
              <w:t>کلمة حول ابن المغیرة</w:t>
            </w:r>
            <w:r>
              <w:rPr>
                <w:rStyle w:val="IndexLink"/>
                <w:rtl w:val="true"/>
              </w:rPr>
              <w:tab/>
            </w:r>
            <w:r>
              <w:rPr>
                <w:rStyle w:val="IndexLink"/>
              </w:rPr>
              <w:t>506</w:t>
            </w:r>
          </w:hyperlink>
        </w:p>
        <w:p>
          <w:pPr>
            <w:pStyle w:val="Contents5"/>
            <w:tabs>
              <w:tab w:val="clear" w:pos="7892"/>
              <w:tab w:val="right" w:pos="9026" w:leader="dot"/>
            </w:tabs>
            <w:rPr/>
          </w:pPr>
          <w:hyperlink w:anchor="__RefHeading___Toc775445_3406789950">
            <w:r>
              <w:rPr>
                <w:webHidden/>
                <w:rStyle w:val="IndexLink"/>
                <w:rtl w:val="true"/>
              </w:rPr>
              <w:t>معنی الشنّ والسنّ</w:t>
            </w:r>
            <w:r>
              <w:rPr>
                <w:rStyle w:val="IndexLink"/>
                <w:rtl w:val="true"/>
              </w:rPr>
              <w:tab/>
            </w:r>
            <w:r>
              <w:rPr>
                <w:rStyle w:val="IndexLink"/>
              </w:rPr>
              <w:t>508</w:t>
            </w:r>
          </w:hyperlink>
        </w:p>
        <w:p>
          <w:pPr>
            <w:pStyle w:val="Contents4"/>
            <w:tabs>
              <w:tab w:val="clear" w:pos="8176"/>
              <w:tab w:val="right" w:pos="9026" w:leader="dot"/>
            </w:tabs>
            <w:rPr/>
          </w:pPr>
          <w:hyperlink w:anchor="__RefHeading___Toc775447_3406789950">
            <w:r>
              <w:rPr>
                <w:webHidden/>
                <w:rStyle w:val="IndexLink"/>
                <w:rtl w:val="true"/>
              </w:rPr>
              <w:t>عدد مرّات الوضوء</w:t>
            </w:r>
            <w:r>
              <w:rPr>
                <w:rStyle w:val="IndexLink"/>
                <w:rtl w:val="true"/>
              </w:rPr>
              <w:tab/>
            </w:r>
            <w:r>
              <w:rPr>
                <w:rStyle w:val="IndexLink"/>
              </w:rPr>
              <w:t>509</w:t>
            </w:r>
          </w:hyperlink>
        </w:p>
        <w:p>
          <w:pPr>
            <w:pStyle w:val="Contents5"/>
            <w:tabs>
              <w:tab w:val="clear" w:pos="7892"/>
              <w:tab w:val="right" w:pos="9026" w:leader="dot"/>
            </w:tabs>
            <w:rPr/>
          </w:pPr>
          <w:hyperlink w:anchor="__RefHeading___Toc775449_3406789950">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775451_3406789950">
            <w:r>
              <w:rPr>
                <w:webHidden/>
                <w:rStyle w:val="IndexLink"/>
                <w:rtl w:val="true"/>
              </w:rPr>
              <w:t>طریق الشیخ إلی الحسین بن سعید</w:t>
            </w:r>
            <w:r>
              <w:rPr>
                <w:rStyle w:val="IndexLink"/>
                <w:rtl w:val="true"/>
              </w:rPr>
              <w:tab/>
            </w:r>
            <w:r>
              <w:rPr>
                <w:rStyle w:val="IndexLink"/>
              </w:rPr>
              <w:t>510</w:t>
            </w:r>
          </w:hyperlink>
        </w:p>
        <w:p>
          <w:pPr>
            <w:pStyle w:val="Contents5"/>
            <w:tabs>
              <w:tab w:val="clear" w:pos="7892"/>
              <w:tab w:val="right" w:pos="9026" w:leader="dot"/>
            </w:tabs>
            <w:rPr/>
          </w:pPr>
          <w:hyperlink w:anchor="__RefHeading___Toc775453_3406789950">
            <w:r>
              <w:rPr>
                <w:webHidden/>
                <w:rStyle w:val="IndexLink"/>
                <w:rtl w:val="true"/>
              </w:rPr>
              <w:t>علی بن المغیرة ثقة</w:t>
            </w:r>
            <w:r>
              <w:rPr>
                <w:rStyle w:val="IndexLink"/>
                <w:rtl w:val="true"/>
              </w:rPr>
              <w:tab/>
            </w:r>
            <w:r>
              <w:rPr>
                <w:rStyle w:val="IndexLink"/>
              </w:rPr>
              <w:t>510</w:t>
            </w:r>
          </w:hyperlink>
        </w:p>
        <w:p>
          <w:pPr>
            <w:pStyle w:val="Contents5"/>
            <w:tabs>
              <w:tab w:val="clear" w:pos="7892"/>
              <w:tab w:val="right" w:pos="9026" w:leader="dot"/>
            </w:tabs>
            <w:rPr/>
          </w:pPr>
          <w:hyperlink w:anchor="__RefHeading___Toc775455_3406789950">
            <w:r>
              <w:rPr>
                <w:webHidden/>
                <w:rStyle w:val="IndexLink"/>
                <w:rtl w:val="true"/>
              </w:rPr>
              <w:t>میسرة مشترک بین مهملین</w:t>
            </w:r>
            <w:r>
              <w:rPr>
                <w:rStyle w:val="IndexLink"/>
                <w:rtl w:val="true"/>
              </w:rPr>
              <w:tab/>
            </w:r>
            <w:r>
              <w:rPr>
                <w:rStyle w:val="IndexLink"/>
              </w:rPr>
              <w:t>510</w:t>
            </w:r>
          </w:hyperlink>
        </w:p>
        <w:p>
          <w:pPr>
            <w:pStyle w:val="Contents5"/>
            <w:tabs>
              <w:tab w:val="clear" w:pos="7892"/>
              <w:tab w:val="right" w:pos="9026" w:leader="dot"/>
            </w:tabs>
            <w:rPr/>
          </w:pPr>
          <w:hyperlink w:anchor="__RefHeading___Toc775457_3406789950">
            <w:r>
              <w:rPr>
                <w:webHidden/>
                <w:rStyle w:val="IndexLink"/>
                <w:rtl w:val="true"/>
              </w:rPr>
              <w:t>الحسن بن رباط لم یوثق</w:t>
            </w:r>
            <w:r>
              <w:rPr>
                <w:rStyle w:val="IndexLink"/>
                <w:rtl w:val="true"/>
              </w:rPr>
              <w:tab/>
            </w:r>
            <w:r>
              <w:rPr>
                <w:rStyle w:val="IndexLink"/>
              </w:rPr>
              <w:t>510</w:t>
            </w:r>
          </w:hyperlink>
        </w:p>
        <w:p>
          <w:pPr>
            <w:pStyle w:val="Contents5"/>
            <w:tabs>
              <w:tab w:val="clear" w:pos="7892"/>
              <w:tab w:val="right" w:pos="9026" w:leader="dot"/>
            </w:tabs>
            <w:rPr/>
          </w:pPr>
          <w:hyperlink w:anchor="__RefHeading___Toc775459_3406789950">
            <w:r>
              <w:rPr>
                <w:webHidden/>
                <w:rStyle w:val="IndexLink"/>
                <w:rtl w:val="true"/>
              </w:rPr>
              <w:t>یونس بن عمّار مهمل</w:t>
            </w:r>
            <w:r>
              <w:rPr>
                <w:rStyle w:val="IndexLink"/>
                <w:rtl w:val="true"/>
              </w:rPr>
              <w:tab/>
            </w:r>
            <w:r>
              <w:rPr>
                <w:rStyle w:val="IndexLink"/>
              </w:rPr>
              <w:t>510</w:t>
            </w:r>
          </w:hyperlink>
        </w:p>
        <w:p>
          <w:pPr>
            <w:pStyle w:val="Contents5"/>
            <w:tabs>
              <w:tab w:val="clear" w:pos="7892"/>
              <w:tab w:val="right" w:pos="9026" w:leader="dot"/>
            </w:tabs>
            <w:rPr/>
          </w:pPr>
          <w:hyperlink w:anchor="__RefHeading___Toc775461_3406789950">
            <w:r>
              <w:rPr>
                <w:webHidden/>
                <w:rStyle w:val="IndexLink"/>
                <w:rtl w:val="true"/>
              </w:rPr>
              <w:t>عبد الکریم بن عمر واقفی ثقة</w:t>
            </w:r>
            <w:r>
              <w:rPr>
                <w:rStyle w:val="IndexLink"/>
                <w:rtl w:val="true"/>
              </w:rPr>
              <w:tab/>
            </w:r>
            <w:r>
              <w:rPr>
                <w:rStyle w:val="IndexLink"/>
              </w:rPr>
              <w:t>510</w:t>
            </w:r>
          </w:hyperlink>
        </w:p>
        <w:p>
          <w:pPr>
            <w:pStyle w:val="Contents5"/>
            <w:tabs>
              <w:tab w:val="clear" w:pos="7892"/>
              <w:tab w:val="right" w:pos="9026" w:leader="dot"/>
            </w:tabs>
            <w:rPr/>
          </w:pPr>
          <w:hyperlink w:anchor="__RefHeading___Toc775463_3406789950">
            <w:r>
              <w:rPr>
                <w:webHidden/>
                <w:rStyle w:val="IndexLink"/>
                <w:rtl w:val="true"/>
              </w:rPr>
              <w:t>معاویة بن وهب عند الإطلاق ینصرف إلی الثقة</w:t>
            </w:r>
            <w:r>
              <w:rPr>
                <w:rStyle w:val="IndexLink"/>
                <w:rtl w:val="true"/>
              </w:rPr>
              <w:tab/>
            </w:r>
            <w:r>
              <w:rPr>
                <w:rStyle w:val="IndexLink"/>
              </w:rPr>
              <w:t>513</w:t>
            </w:r>
          </w:hyperlink>
        </w:p>
        <w:p>
          <w:pPr>
            <w:pStyle w:val="Contents5"/>
            <w:tabs>
              <w:tab w:val="clear" w:pos="7892"/>
              <w:tab w:val="right" w:pos="9026" w:leader="dot"/>
            </w:tabs>
            <w:rPr/>
          </w:pPr>
          <w:hyperlink w:anchor="__RefHeading___Toc775465_3406789950">
            <w:r>
              <w:rPr>
                <w:webHidden/>
                <w:rStyle w:val="IndexLink"/>
                <w:rtl w:val="true"/>
              </w:rPr>
              <w:t>بحث حول أحمد بن محمد</w:t>
            </w:r>
            <w:r>
              <w:rPr>
                <w:rStyle w:val="IndexLink"/>
                <w:rtl w:val="true"/>
              </w:rPr>
              <w:tab/>
            </w:r>
            <w:r>
              <w:rPr>
                <w:rStyle w:val="IndexLink"/>
              </w:rPr>
              <w:t>513</w:t>
            </w:r>
          </w:hyperlink>
        </w:p>
        <w:p>
          <w:pPr>
            <w:pStyle w:val="Contents5"/>
            <w:tabs>
              <w:tab w:val="clear" w:pos="7892"/>
              <w:tab w:val="right" w:pos="9026" w:leader="dot"/>
            </w:tabs>
            <w:rPr/>
          </w:pPr>
          <w:hyperlink w:anchor="__RefHeading___Toc775467_3406789950">
            <w:r>
              <w:rPr>
                <w:webHidden/>
                <w:rStyle w:val="IndexLink"/>
                <w:rtl w:val="true"/>
              </w:rPr>
              <w:t>القول الأول فی المراد بقوله مثنی مثنی</w:t>
            </w:r>
            <w:r>
              <w:rPr>
                <w:rStyle w:val="IndexLink"/>
                <w:rtl w:val="true"/>
              </w:rPr>
              <w:tab/>
            </w:r>
            <w:r>
              <w:rPr>
                <w:rStyle w:val="IndexLink"/>
              </w:rPr>
              <w:t>514</w:t>
            </w:r>
          </w:hyperlink>
        </w:p>
        <w:p>
          <w:pPr>
            <w:pStyle w:val="Contents5"/>
            <w:tabs>
              <w:tab w:val="clear" w:pos="7892"/>
              <w:tab w:val="right" w:pos="9026" w:leader="dot"/>
            </w:tabs>
            <w:rPr/>
          </w:pPr>
          <w:hyperlink w:anchor="__RefHeading___Toc775469_3406789950">
            <w:r>
              <w:rPr>
                <w:webHidden/>
                <w:rStyle w:val="IndexLink"/>
                <w:rtl w:val="true"/>
              </w:rPr>
              <w:t>حکم المرّة الثانیة فی الوضوء</w:t>
            </w:r>
            <w:r>
              <w:rPr>
                <w:rStyle w:val="IndexLink"/>
                <w:rtl w:val="true"/>
              </w:rPr>
              <w:tab/>
            </w:r>
            <w:r>
              <w:rPr>
                <w:rStyle w:val="IndexLink"/>
              </w:rPr>
              <w:t>514</w:t>
            </w:r>
          </w:hyperlink>
        </w:p>
        <w:p>
          <w:pPr>
            <w:pStyle w:val="Contents5"/>
            <w:tabs>
              <w:tab w:val="clear" w:pos="7892"/>
              <w:tab w:val="right" w:pos="9026" w:leader="dot"/>
            </w:tabs>
            <w:rPr/>
          </w:pPr>
          <w:hyperlink w:anchor="__RefHeading___Toc775471_3406789950">
            <w:r>
              <w:rPr>
                <w:webHidden/>
                <w:rStyle w:val="IndexLink"/>
                <w:rtl w:val="true"/>
              </w:rPr>
              <w:t>مباح الشرع ومباح الأصل والفرق بینهما</w:t>
            </w:r>
            <w:r>
              <w:rPr>
                <w:rStyle w:val="IndexLink"/>
                <w:rtl w:val="true"/>
              </w:rPr>
              <w:tab/>
            </w:r>
            <w:r>
              <w:rPr>
                <w:rStyle w:val="IndexLink"/>
              </w:rPr>
              <w:t>516</w:t>
            </w:r>
          </w:hyperlink>
        </w:p>
        <w:p>
          <w:pPr>
            <w:pStyle w:val="Contents5"/>
            <w:tabs>
              <w:tab w:val="clear" w:pos="7892"/>
              <w:tab w:val="right" w:pos="9026" w:leader="dot"/>
            </w:tabs>
            <w:rPr/>
          </w:pPr>
          <w:hyperlink w:anchor="__RefHeading___Toc775473_3406789950">
            <w:r>
              <w:rPr>
                <w:webHidden/>
                <w:rStyle w:val="IndexLink"/>
                <w:rtl w:val="true"/>
              </w:rPr>
              <w:t>القول الثانی فیه</w:t>
            </w:r>
            <w:r>
              <w:rPr>
                <w:rStyle w:val="IndexLink"/>
                <w:rtl w:val="true"/>
              </w:rPr>
              <w:tab/>
            </w:r>
            <w:r>
              <w:rPr>
                <w:rStyle w:val="IndexLink"/>
              </w:rPr>
              <w:t>518</w:t>
            </w:r>
          </w:hyperlink>
        </w:p>
        <w:p>
          <w:pPr>
            <w:pStyle w:val="Contents5"/>
            <w:tabs>
              <w:tab w:val="clear" w:pos="7892"/>
              <w:tab w:val="right" w:pos="9026" w:leader="dot"/>
            </w:tabs>
            <w:rPr/>
          </w:pPr>
          <w:hyperlink w:anchor="__RefHeading___Toc775475_3406789950">
            <w:r>
              <w:rPr>
                <w:webHidden/>
                <w:rStyle w:val="IndexLink"/>
                <w:rtl w:val="true"/>
              </w:rPr>
              <w:t>القول الثالث فیه</w:t>
            </w:r>
            <w:r>
              <w:rPr>
                <w:rStyle w:val="IndexLink"/>
                <w:rtl w:val="true"/>
              </w:rPr>
              <w:tab/>
            </w:r>
            <w:r>
              <w:rPr>
                <w:rStyle w:val="IndexLink"/>
              </w:rPr>
              <w:t>519</w:t>
            </w:r>
          </w:hyperlink>
        </w:p>
        <w:p>
          <w:pPr>
            <w:pStyle w:val="Contents5"/>
            <w:tabs>
              <w:tab w:val="clear" w:pos="7892"/>
              <w:tab w:val="right" w:pos="9026" w:leader="dot"/>
            </w:tabs>
            <w:rPr/>
          </w:pPr>
          <w:hyperlink w:anchor="__RefHeading___Toc775477_3406789950">
            <w:r>
              <w:rPr>
                <w:webHidden/>
                <w:rStyle w:val="IndexLink"/>
                <w:rtl w:val="true"/>
              </w:rPr>
              <w:t>قول ابن إدریس فی حکم المرّة الثانیة</w:t>
            </w:r>
            <w:r>
              <w:rPr>
                <w:rStyle w:val="IndexLink"/>
                <w:rtl w:val="true"/>
              </w:rPr>
              <w:tab/>
            </w:r>
            <w:r>
              <w:rPr>
                <w:rStyle w:val="IndexLink"/>
              </w:rPr>
              <w:t>522</w:t>
            </w:r>
          </w:hyperlink>
        </w:p>
        <w:p>
          <w:pPr>
            <w:pStyle w:val="Contents5"/>
            <w:tabs>
              <w:tab w:val="clear" w:pos="7892"/>
              <w:tab w:val="right" w:pos="9026" w:leader="dot"/>
            </w:tabs>
            <w:rPr/>
          </w:pPr>
          <w:hyperlink w:anchor="__RefHeading___Toc775479_3406789950">
            <w:r>
              <w:rPr>
                <w:webHidden/>
                <w:rStyle w:val="IndexLink"/>
                <w:rtl w:val="true"/>
              </w:rPr>
              <w:t xml:space="preserve">معنی قوله </w:t>
            </w:r>
            <w:r>
              <w:rPr>
                <w:rStyle w:val="IndexLink"/>
                <w:rtl w:val="true"/>
              </w:rPr>
              <w:t>(</w:t>
            </w:r>
            <w:r>
              <w:rPr>
                <w:rStyle w:val="IndexLink"/>
                <w:rtl w:val="true"/>
              </w:rPr>
              <w:t>تأتیان علی ذلک کلّه</w:t>
            </w:r>
            <w:r>
              <w:rPr>
                <w:rStyle w:val="IndexLink"/>
                <w:rtl w:val="true"/>
              </w:rPr>
              <w:t>)</w:t>
              <w:tab/>
            </w:r>
            <w:r>
              <w:rPr>
                <w:rStyle w:val="IndexLink"/>
              </w:rPr>
              <w:t>523</w:t>
            </w:r>
          </w:hyperlink>
        </w:p>
        <w:p>
          <w:pPr>
            <w:pStyle w:val="Contents5"/>
            <w:tabs>
              <w:tab w:val="clear" w:pos="7892"/>
              <w:tab w:val="right" w:pos="9026" w:leader="dot"/>
            </w:tabs>
            <w:rPr/>
          </w:pPr>
          <w:hyperlink w:anchor="__RefHeading___Toc775481_3406789950">
            <w:r>
              <w:rPr>
                <w:webHidden/>
                <w:rStyle w:val="IndexLink"/>
                <w:rtl w:val="true"/>
              </w:rPr>
              <w:t>هل یکتفی فی الغسل بنحو الدهن</w:t>
            </w:r>
            <w:r>
              <w:rPr>
                <w:rStyle w:val="IndexLink"/>
                <w:rtl w:val="true"/>
              </w:rPr>
              <w:tab/>
            </w:r>
            <w:r>
              <w:rPr>
                <w:rStyle w:val="IndexLink"/>
              </w:rPr>
              <w:t>524</w:t>
            </w:r>
          </w:hyperlink>
        </w:p>
        <w:p>
          <w:pPr>
            <w:pStyle w:val="Contents5"/>
            <w:tabs>
              <w:tab w:val="clear" w:pos="7892"/>
              <w:tab w:val="right" w:pos="9026" w:leader="dot"/>
            </w:tabs>
            <w:rPr/>
          </w:pPr>
          <w:hyperlink w:anchor="__RefHeading___Toc775483_3406789950">
            <w:r>
              <w:rPr>
                <w:webHidden/>
                <w:rStyle w:val="IndexLink"/>
                <w:rtl w:val="true"/>
              </w:rPr>
              <w:t>موسی بن إسماعیل مجهول</w:t>
            </w:r>
            <w:r>
              <w:rPr>
                <w:rStyle w:val="IndexLink"/>
                <w:rtl w:val="true"/>
              </w:rPr>
              <w:tab/>
            </w:r>
            <w:r>
              <w:rPr>
                <w:rStyle w:val="IndexLink"/>
              </w:rPr>
              <w:t>526</w:t>
            </w:r>
          </w:hyperlink>
        </w:p>
        <w:p>
          <w:pPr>
            <w:pStyle w:val="Contents5"/>
            <w:tabs>
              <w:tab w:val="clear" w:pos="7892"/>
              <w:tab w:val="right" w:pos="9026" w:leader="dot"/>
            </w:tabs>
            <w:rPr/>
          </w:pPr>
          <w:hyperlink w:anchor="__RefHeading___Toc775485_3406789950">
            <w:r>
              <w:rPr>
                <w:webHidden/>
                <w:rStyle w:val="IndexLink"/>
                <w:rtl w:val="true"/>
              </w:rPr>
              <w:t>العباس بن السندی لم یوجد فی الرجال</w:t>
            </w:r>
            <w:r>
              <w:rPr>
                <w:rStyle w:val="IndexLink"/>
                <w:rtl w:val="true"/>
              </w:rPr>
              <w:tab/>
            </w:r>
            <w:r>
              <w:rPr>
                <w:rStyle w:val="IndexLink"/>
              </w:rPr>
              <w:t>527</w:t>
            </w:r>
          </w:hyperlink>
        </w:p>
        <w:p>
          <w:pPr>
            <w:pStyle w:val="Contents5"/>
            <w:tabs>
              <w:tab w:val="clear" w:pos="7892"/>
              <w:tab w:val="right" w:pos="9026" w:leader="dot"/>
            </w:tabs>
            <w:rPr/>
          </w:pPr>
          <w:hyperlink w:anchor="__RefHeading___Toc775487_3406789950">
            <w:r>
              <w:rPr>
                <w:webHidden/>
                <w:rStyle w:val="IndexLink"/>
                <w:rtl w:val="true"/>
              </w:rPr>
              <w:t>محمد بن بشیر مشترک بین ثقة وغیره</w:t>
            </w:r>
            <w:r>
              <w:rPr>
                <w:rStyle w:val="IndexLink"/>
                <w:rtl w:val="true"/>
              </w:rPr>
              <w:tab/>
            </w:r>
            <w:r>
              <w:rPr>
                <w:rStyle w:val="IndexLink"/>
              </w:rPr>
              <w:t>527</w:t>
            </w:r>
          </w:hyperlink>
        </w:p>
        <w:p>
          <w:pPr>
            <w:pStyle w:val="Contents5"/>
            <w:tabs>
              <w:tab w:val="clear" w:pos="7892"/>
              <w:tab w:val="right" w:pos="9026" w:leader="dot"/>
            </w:tabs>
            <w:rPr/>
          </w:pPr>
          <w:hyperlink w:anchor="__RefHeading___Toc775489_3406789950">
            <w:r>
              <w:rPr>
                <w:webHidden/>
                <w:rStyle w:val="IndexLink"/>
                <w:rtl w:val="true"/>
              </w:rPr>
              <w:t>زیاد بن مروان واقفی غیر موثق</w:t>
            </w:r>
            <w:r>
              <w:rPr>
                <w:rStyle w:val="IndexLink"/>
                <w:rtl w:val="true"/>
              </w:rPr>
              <w:tab/>
            </w:r>
            <w:r>
              <w:rPr>
                <w:rStyle w:val="IndexLink"/>
              </w:rPr>
              <w:t>527</w:t>
            </w:r>
          </w:hyperlink>
        </w:p>
        <w:p>
          <w:pPr>
            <w:pStyle w:val="Contents5"/>
            <w:tabs>
              <w:tab w:val="clear" w:pos="7892"/>
              <w:tab w:val="right" w:pos="9026" w:leader="dot"/>
            </w:tabs>
            <w:rPr/>
          </w:pPr>
          <w:hyperlink w:anchor="__RefHeading___Toc775491_3406789950">
            <w:r>
              <w:rPr>
                <w:webHidden/>
                <w:rStyle w:val="IndexLink"/>
                <w:rtl w:val="true"/>
              </w:rPr>
              <w:t>بحث حول داود بن زربی</w:t>
            </w:r>
            <w:r>
              <w:rPr>
                <w:rStyle w:val="IndexLink"/>
                <w:rtl w:val="true"/>
              </w:rPr>
              <w:tab/>
            </w:r>
            <w:r>
              <w:rPr>
                <w:rStyle w:val="IndexLink"/>
              </w:rPr>
              <w:t>528</w:t>
            </w:r>
          </w:hyperlink>
        </w:p>
        <w:p>
          <w:pPr>
            <w:pStyle w:val="Contents5"/>
            <w:tabs>
              <w:tab w:val="clear" w:pos="7892"/>
              <w:tab w:val="right" w:pos="9026" w:leader="dot"/>
            </w:tabs>
            <w:rPr/>
          </w:pPr>
          <w:hyperlink w:anchor="__RefHeading___Toc775493_3406789950">
            <w:r>
              <w:rPr>
                <w:webHidden/>
                <w:rStyle w:val="IndexLink"/>
                <w:rtl w:val="true"/>
              </w:rPr>
              <w:t>حکایة داود بن زربی مع أبی جعفر المنصور</w:t>
            </w:r>
            <w:r>
              <w:rPr>
                <w:rStyle w:val="IndexLink"/>
                <w:rtl w:val="true"/>
              </w:rPr>
              <w:tab/>
            </w:r>
            <w:r>
              <w:rPr>
                <w:rStyle w:val="IndexLink"/>
              </w:rPr>
              <w:t>528</w:t>
            </w:r>
          </w:hyperlink>
        </w:p>
        <w:p>
          <w:pPr>
            <w:pStyle w:val="Contents4"/>
            <w:tabs>
              <w:tab w:val="clear" w:pos="8176"/>
              <w:tab w:val="right" w:pos="9026" w:leader="dot"/>
            </w:tabs>
            <w:rPr/>
          </w:pPr>
          <w:hyperlink w:anchor="__RefHeading___Toc775495_3406789950">
            <w:r>
              <w:rPr>
                <w:webHidden/>
                <w:rStyle w:val="IndexLink"/>
                <w:rtl w:val="true"/>
              </w:rPr>
              <w:t>وجوب المولاة فی الوضوء</w:t>
            </w:r>
            <w:r>
              <w:rPr>
                <w:rStyle w:val="IndexLink"/>
                <w:rtl w:val="true"/>
              </w:rPr>
              <w:tab/>
            </w:r>
            <w:r>
              <w:rPr>
                <w:rStyle w:val="IndexLink"/>
              </w:rPr>
              <w:t>529</w:t>
            </w:r>
          </w:hyperlink>
        </w:p>
        <w:p>
          <w:pPr>
            <w:pStyle w:val="Contents5"/>
            <w:tabs>
              <w:tab w:val="clear" w:pos="7892"/>
              <w:tab w:val="right" w:pos="9026" w:leader="dot"/>
            </w:tabs>
            <w:rPr/>
          </w:pPr>
          <w:hyperlink w:anchor="__RefHeading___Toc775497_3406789950">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775499_3406789950">
            <w:r>
              <w:rPr>
                <w:webHidden/>
                <w:rStyle w:val="IndexLink"/>
                <w:rtl w:val="true"/>
              </w:rPr>
              <w:t>روایة الحسین بن سعید عن معاویة بن عمّار بدون واسطة غیر معهود</w:t>
            </w:r>
            <w:r>
              <w:rPr>
                <w:rStyle w:val="IndexLink"/>
                <w:rtl w:val="true"/>
              </w:rPr>
              <w:tab/>
            </w:r>
            <w:r>
              <w:rPr>
                <w:rStyle w:val="IndexLink"/>
              </w:rPr>
              <w:t>530</w:t>
            </w:r>
          </w:hyperlink>
        </w:p>
        <w:p>
          <w:pPr>
            <w:pStyle w:val="Contents5"/>
            <w:tabs>
              <w:tab w:val="clear" w:pos="7892"/>
              <w:tab w:val="right" w:pos="9026" w:leader="dot"/>
            </w:tabs>
            <w:rPr/>
          </w:pPr>
          <w:hyperlink w:anchor="__RefHeading___Toc775501_3406789950">
            <w:r>
              <w:rPr>
                <w:webHidden/>
                <w:rStyle w:val="IndexLink"/>
                <w:rtl w:val="true"/>
              </w:rPr>
              <w:t>حکم ما لو جفّ جمیع أعضاء الوضوء أو بعضها قبل إکماله</w:t>
            </w:r>
            <w:r>
              <w:rPr>
                <w:rStyle w:val="IndexLink"/>
                <w:rtl w:val="true"/>
              </w:rPr>
              <w:tab/>
            </w:r>
            <w:r>
              <w:rPr>
                <w:rStyle w:val="IndexLink"/>
              </w:rPr>
              <w:t>530</w:t>
            </w:r>
          </w:hyperlink>
        </w:p>
        <w:p>
          <w:pPr>
            <w:pStyle w:val="Contents5"/>
            <w:tabs>
              <w:tab w:val="clear" w:pos="7892"/>
              <w:tab w:val="right" w:pos="9026" w:leader="dot"/>
            </w:tabs>
            <w:rPr/>
          </w:pPr>
          <w:hyperlink w:anchor="__RefHeading___Toc775503_3406789950">
            <w:r>
              <w:rPr>
                <w:webHidden/>
                <w:rStyle w:val="IndexLink"/>
                <w:rtl w:val="true"/>
              </w:rPr>
              <w:t>الأقوال فی معنی الموالاة</w:t>
            </w:r>
            <w:r>
              <w:rPr>
                <w:rStyle w:val="IndexLink"/>
                <w:rtl w:val="true"/>
              </w:rPr>
              <w:tab/>
            </w:r>
            <w:r>
              <w:rPr>
                <w:rStyle w:val="IndexLink"/>
              </w:rPr>
              <w:t>531</w:t>
            </w:r>
          </w:hyperlink>
        </w:p>
        <w:p>
          <w:pPr>
            <w:pStyle w:val="Contents5"/>
            <w:tabs>
              <w:tab w:val="clear" w:pos="7892"/>
              <w:tab w:val="right" w:pos="9026" w:leader="dot"/>
            </w:tabs>
            <w:rPr/>
          </w:pPr>
          <w:hyperlink w:anchor="__RefHeading___Toc775505_3406789950">
            <w:r>
              <w:rPr>
                <w:webHidden/>
                <w:rStyle w:val="IndexLink"/>
                <w:rtl w:val="true"/>
              </w:rPr>
              <w:t xml:space="preserve">معنی </w:t>
            </w:r>
            <w:r>
              <w:rPr>
                <w:rStyle w:val="IndexLink"/>
                <w:rtl w:val="true"/>
              </w:rPr>
              <w:t xml:space="preserve">: </w:t>
            </w:r>
            <w:r>
              <w:rPr>
                <w:rStyle w:val="IndexLink"/>
                <w:rtl w:val="true"/>
              </w:rPr>
              <w:t>نفد</w:t>
            </w:r>
            <w:r>
              <w:rPr>
                <w:rStyle w:val="IndexLink"/>
                <w:rtl w:val="true"/>
              </w:rPr>
              <w:tab/>
            </w:r>
            <w:r>
              <w:rPr>
                <w:rStyle w:val="IndexLink"/>
              </w:rPr>
              <w:t>532</w:t>
            </w:r>
          </w:hyperlink>
        </w:p>
        <w:p>
          <w:pPr>
            <w:pStyle w:val="Contents5"/>
            <w:tabs>
              <w:tab w:val="clear" w:pos="7892"/>
              <w:tab w:val="right" w:pos="9026" w:leader="dot"/>
            </w:tabs>
            <w:rPr/>
          </w:pPr>
          <w:hyperlink w:anchor="__RefHeading___Toc775507_3406789950">
            <w:r>
              <w:rPr>
                <w:webHidden/>
                <w:rStyle w:val="IndexLink"/>
                <w:rtl w:val="true"/>
              </w:rPr>
              <w:t>معنی الوضوء</w:t>
            </w:r>
            <w:r>
              <w:rPr>
                <w:rStyle w:val="IndexLink"/>
                <w:rtl w:val="true"/>
              </w:rPr>
              <w:tab/>
            </w:r>
            <w:r>
              <w:rPr>
                <w:rStyle w:val="IndexLink"/>
              </w:rPr>
              <w:t>532</w:t>
            </w:r>
          </w:hyperlink>
        </w:p>
        <w:p>
          <w:pPr>
            <w:pStyle w:val="Contents4"/>
            <w:tabs>
              <w:tab w:val="clear" w:pos="8176"/>
              <w:tab w:val="right" w:pos="9026" w:leader="dot"/>
            </w:tabs>
            <w:rPr/>
          </w:pPr>
          <w:hyperlink w:anchor="__RefHeading___Toc775509_3406789950">
            <w:r>
              <w:rPr>
                <w:webHidden/>
                <w:rStyle w:val="IndexLink"/>
                <w:rtl w:val="true"/>
              </w:rPr>
              <w:t>وجوب الترتیب فی الأعضاء</w:t>
            </w:r>
            <w:r>
              <w:rPr>
                <w:rStyle w:val="IndexLink"/>
                <w:rtl w:val="true"/>
              </w:rPr>
              <w:tab/>
            </w:r>
            <w:r>
              <w:rPr>
                <w:rStyle w:val="IndexLink"/>
              </w:rPr>
              <w:t>534</w:t>
            </w:r>
          </w:hyperlink>
        </w:p>
        <w:p>
          <w:pPr>
            <w:pStyle w:val="Contents5"/>
            <w:tabs>
              <w:tab w:val="clear" w:pos="7892"/>
              <w:tab w:val="right" w:pos="9026" w:leader="dot"/>
            </w:tabs>
            <w:rPr/>
          </w:pPr>
          <w:hyperlink w:anchor="__RefHeading___Toc775511_3406789950">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775513_3406789950">
            <w:r>
              <w:rPr>
                <w:webHidden/>
                <w:rStyle w:val="IndexLink"/>
                <w:rtl w:val="true"/>
              </w:rPr>
              <w:t>أبو غالب الزراری ثقة جلیل</w:t>
            </w:r>
            <w:r>
              <w:rPr>
                <w:rStyle w:val="IndexLink"/>
                <w:rtl w:val="true"/>
              </w:rPr>
              <w:tab/>
            </w:r>
            <w:r>
              <w:rPr>
                <w:rStyle w:val="IndexLink"/>
              </w:rPr>
              <w:t>535</w:t>
            </w:r>
          </w:hyperlink>
        </w:p>
        <w:p>
          <w:pPr>
            <w:pStyle w:val="Contents5"/>
            <w:tabs>
              <w:tab w:val="clear" w:pos="7892"/>
              <w:tab w:val="right" w:pos="9026" w:leader="dot"/>
            </w:tabs>
            <w:rPr/>
          </w:pPr>
          <w:hyperlink w:anchor="__RefHeading___Toc775515_3406789950">
            <w:r>
              <w:rPr>
                <w:webHidden/>
                <w:rStyle w:val="IndexLink"/>
                <w:rtl w:val="true"/>
              </w:rPr>
              <w:t>ابو محمد هارون بن موسی ثقة</w:t>
            </w:r>
            <w:r>
              <w:rPr>
                <w:rStyle w:val="IndexLink"/>
                <w:rtl w:val="true"/>
              </w:rPr>
              <w:tab/>
            </w:r>
            <w:r>
              <w:rPr>
                <w:rStyle w:val="IndexLink"/>
              </w:rPr>
              <w:t>535</w:t>
            </w:r>
          </w:hyperlink>
        </w:p>
        <w:p>
          <w:pPr>
            <w:pStyle w:val="Contents5"/>
            <w:tabs>
              <w:tab w:val="clear" w:pos="7892"/>
              <w:tab w:val="right" w:pos="9026" w:leader="dot"/>
            </w:tabs>
            <w:rPr/>
          </w:pPr>
          <w:hyperlink w:anchor="__RefHeading___Toc775517_3406789950">
            <w:r>
              <w:rPr>
                <w:webHidden/>
                <w:rStyle w:val="IndexLink"/>
                <w:rtl w:val="true"/>
              </w:rPr>
              <w:t>ابوالمفضّل محمد بن عبدالله فیه کلام</w:t>
            </w:r>
            <w:r>
              <w:rPr>
                <w:rStyle w:val="IndexLink"/>
                <w:rtl w:val="true"/>
              </w:rPr>
              <w:tab/>
            </w:r>
            <w:r>
              <w:rPr>
                <w:rStyle w:val="IndexLink"/>
              </w:rPr>
              <w:t>535</w:t>
            </w:r>
          </w:hyperlink>
        </w:p>
        <w:p>
          <w:pPr>
            <w:pStyle w:val="Contents5"/>
            <w:tabs>
              <w:tab w:val="clear" w:pos="7892"/>
              <w:tab w:val="right" w:pos="9026" w:leader="dot"/>
            </w:tabs>
            <w:rPr/>
          </w:pPr>
          <w:hyperlink w:anchor="__RefHeading___Toc775519_3406789950">
            <w:r>
              <w:rPr>
                <w:webHidden/>
                <w:rStyle w:val="IndexLink"/>
                <w:rtl w:val="true"/>
              </w:rPr>
              <w:t xml:space="preserve">معنی المتابعة فی قوله </w:t>
            </w:r>
            <w:r>
              <w:rPr>
                <w:rStyle w:val="IndexLink"/>
                <w:rtl w:val="true"/>
              </w:rPr>
              <w:t xml:space="preserve">: </w:t>
            </w:r>
            <w:r>
              <w:rPr>
                <w:rStyle w:val="IndexLink"/>
                <w:rtl w:val="true"/>
              </w:rPr>
              <w:t>تابع بین الوضوء</w:t>
            </w:r>
            <w:r>
              <w:rPr>
                <w:rStyle w:val="IndexLink"/>
                <w:rtl w:val="true"/>
              </w:rPr>
              <w:tab/>
            </w:r>
            <w:r>
              <w:rPr>
                <w:rStyle w:val="IndexLink"/>
              </w:rPr>
              <w:t>536</w:t>
            </w:r>
          </w:hyperlink>
        </w:p>
        <w:p>
          <w:pPr>
            <w:pStyle w:val="Contents5"/>
            <w:tabs>
              <w:tab w:val="clear" w:pos="7892"/>
              <w:tab w:val="right" w:pos="9026" w:leader="dot"/>
            </w:tabs>
            <w:rPr/>
          </w:pPr>
          <w:hyperlink w:anchor="__RefHeading___Toc775521_3406789950">
            <w:r>
              <w:rPr>
                <w:webHidden/>
                <w:rStyle w:val="IndexLink"/>
                <w:rtl w:val="true"/>
              </w:rPr>
              <w:t>کلام العلاّمة فی معنی المتابعة والموالاة والمناقشة فیه</w:t>
            </w:r>
            <w:r>
              <w:rPr>
                <w:rStyle w:val="IndexLink"/>
                <w:rtl w:val="true"/>
              </w:rPr>
              <w:tab/>
            </w:r>
            <w:r>
              <w:rPr>
                <w:rStyle w:val="IndexLink"/>
              </w:rPr>
              <w:t>539</w:t>
            </w:r>
          </w:hyperlink>
        </w:p>
        <w:p>
          <w:pPr>
            <w:pStyle w:val="Contents5"/>
            <w:tabs>
              <w:tab w:val="clear" w:pos="7892"/>
              <w:tab w:val="right" w:pos="9026" w:leader="dot"/>
            </w:tabs>
            <w:rPr/>
          </w:pPr>
          <w:hyperlink w:anchor="__RefHeading___Toc775523_3406789950">
            <w:r>
              <w:rPr>
                <w:webHidden/>
                <w:rStyle w:val="IndexLink"/>
                <w:rtl w:val="true"/>
              </w:rPr>
              <w:t>قول المحقّق بعد مبطلیّه الإخلال بالمتابعة والمناقشة فیه</w:t>
            </w:r>
            <w:r>
              <w:rPr>
                <w:rStyle w:val="IndexLink"/>
                <w:rtl w:val="true"/>
              </w:rPr>
              <w:tab/>
            </w:r>
            <w:r>
              <w:rPr>
                <w:rStyle w:val="IndexLink"/>
              </w:rPr>
              <w:t>541</w:t>
            </w:r>
          </w:hyperlink>
        </w:p>
        <w:p>
          <w:pPr>
            <w:pStyle w:val="Contents5"/>
            <w:tabs>
              <w:tab w:val="clear" w:pos="7892"/>
              <w:tab w:val="right" w:pos="9026" w:leader="dot"/>
            </w:tabs>
            <w:rPr/>
          </w:pPr>
          <w:hyperlink w:anchor="__RefHeading___Toc775525_3406789950">
            <w:r>
              <w:rPr>
                <w:webHidden/>
                <w:rStyle w:val="IndexLink"/>
                <w:rtl w:val="true"/>
              </w:rPr>
              <w:t>الوضوء بنزول المطر</w:t>
            </w:r>
            <w:r>
              <w:rPr>
                <w:rStyle w:val="IndexLink"/>
                <w:rtl w:val="true"/>
              </w:rPr>
              <w:tab/>
            </w:r>
            <w:r>
              <w:rPr>
                <w:rStyle w:val="IndexLink"/>
              </w:rPr>
              <w:t>542</w:t>
            </w:r>
          </w:hyperlink>
        </w:p>
        <w:p>
          <w:pPr>
            <w:pStyle w:val="Contents4"/>
            <w:tabs>
              <w:tab w:val="clear" w:pos="8176"/>
              <w:tab w:val="right" w:pos="9026" w:leader="dot"/>
            </w:tabs>
            <w:rPr/>
          </w:pPr>
          <w:hyperlink w:anchor="__RefHeading___Toc775527_3406789950">
            <w:r>
              <w:rPr>
                <w:webHidden/>
                <w:rStyle w:val="IndexLink"/>
                <w:rtl w:val="true"/>
              </w:rPr>
              <w:t>المسح علی الرأس وعلیه الحنّاء</w:t>
            </w:r>
            <w:r>
              <w:rPr>
                <w:rStyle w:val="IndexLink"/>
                <w:rtl w:val="true"/>
              </w:rPr>
              <w:tab/>
            </w:r>
            <w:r>
              <w:rPr>
                <w:rStyle w:val="IndexLink"/>
              </w:rPr>
              <w:t>543</w:t>
            </w:r>
          </w:hyperlink>
        </w:p>
        <w:p>
          <w:pPr>
            <w:pStyle w:val="Contents5"/>
            <w:tabs>
              <w:tab w:val="clear" w:pos="7892"/>
              <w:tab w:val="right" w:pos="9026" w:leader="dot"/>
            </w:tabs>
            <w:rPr/>
          </w:pPr>
          <w:hyperlink w:anchor="__RefHeading___Toc775529_3406789950">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775531_3406789950">
            <w:r>
              <w:rPr>
                <w:webHidden/>
                <w:rStyle w:val="IndexLink"/>
                <w:rtl w:val="true"/>
              </w:rPr>
              <w:t>ما المراد من المسح فوق جسم الحنّاء</w:t>
            </w:r>
            <w:r>
              <w:rPr>
                <w:rStyle w:val="IndexLink"/>
                <w:rtl w:val="true"/>
              </w:rPr>
              <w:tab/>
            </w:r>
            <w:r>
              <w:rPr>
                <w:rStyle w:val="IndexLink"/>
              </w:rPr>
              <w:t>544</w:t>
            </w:r>
          </w:hyperlink>
        </w:p>
        <w:p>
          <w:pPr>
            <w:pStyle w:val="Contents4"/>
            <w:tabs>
              <w:tab w:val="clear" w:pos="8176"/>
              <w:tab w:val="right" w:pos="9026" w:leader="dot"/>
            </w:tabs>
            <w:rPr/>
          </w:pPr>
          <w:hyperlink w:anchor="__RefHeading___Toc775533_3406789950">
            <w:r>
              <w:rPr>
                <w:webHidden/>
                <w:rStyle w:val="IndexLink"/>
                <w:rtl w:val="true"/>
              </w:rPr>
              <w:t>جواز التقیّة فی المسح علی الخفیّن</w:t>
            </w:r>
            <w:r>
              <w:rPr>
                <w:rStyle w:val="IndexLink"/>
                <w:rtl w:val="true"/>
              </w:rPr>
              <w:tab/>
            </w:r>
            <w:r>
              <w:rPr>
                <w:rStyle w:val="IndexLink"/>
              </w:rPr>
              <w:t>547</w:t>
            </w:r>
          </w:hyperlink>
        </w:p>
        <w:p>
          <w:pPr>
            <w:pStyle w:val="Contents5"/>
            <w:tabs>
              <w:tab w:val="clear" w:pos="7892"/>
              <w:tab w:val="right" w:pos="9026" w:leader="dot"/>
            </w:tabs>
            <w:rPr/>
          </w:pPr>
          <w:hyperlink w:anchor="__RefHeading___Toc775535_3406789950">
            <w:r>
              <w:rPr>
                <w:webHidden/>
                <w:rStyle w:val="IndexLink"/>
                <w:rtl w:val="true"/>
              </w:rPr>
              <w:t>بحث حول أبی الورد</w:t>
            </w:r>
            <w:r>
              <w:rPr>
                <w:rStyle w:val="IndexLink"/>
                <w:rtl w:val="true"/>
              </w:rPr>
              <w:tab/>
            </w:r>
            <w:r>
              <w:rPr>
                <w:rStyle w:val="IndexLink"/>
              </w:rPr>
              <w:t>547</w:t>
            </w:r>
          </w:hyperlink>
        </w:p>
        <w:p>
          <w:pPr>
            <w:pStyle w:val="Contents5"/>
            <w:tabs>
              <w:tab w:val="clear" w:pos="7892"/>
              <w:tab w:val="right" w:pos="9026" w:leader="dot"/>
            </w:tabs>
            <w:rPr/>
          </w:pPr>
          <w:hyperlink w:anchor="__RefHeading___Toc775537_3406789950">
            <w:r>
              <w:rPr>
                <w:webHidden/>
                <w:rStyle w:val="IndexLink"/>
                <w:rtl w:val="true"/>
              </w:rPr>
              <w:t>بحث حول أبی الظبیان</w:t>
            </w:r>
            <w:r>
              <w:rPr>
                <w:rStyle w:val="IndexLink"/>
                <w:rtl w:val="true"/>
              </w:rPr>
              <w:tab/>
            </w:r>
            <w:r>
              <w:rPr>
                <w:rStyle w:val="IndexLink"/>
              </w:rPr>
              <w:t>547</w:t>
            </w:r>
          </w:hyperlink>
        </w:p>
        <w:p>
          <w:pPr>
            <w:pStyle w:val="Contents5"/>
            <w:tabs>
              <w:tab w:val="clear" w:pos="7892"/>
              <w:tab w:val="right" w:pos="9026" w:leader="dot"/>
            </w:tabs>
            <w:rPr/>
          </w:pPr>
          <w:hyperlink w:anchor="__RefHeading___Toc775539_3406789950">
            <w:r>
              <w:rPr>
                <w:webHidden/>
                <w:rStyle w:val="IndexLink"/>
                <w:rtl w:val="true"/>
              </w:rPr>
              <w:t>عدم وجوب الاستئناف عند زوال الضرورة والتقیّة</w:t>
            </w:r>
            <w:r>
              <w:rPr>
                <w:rStyle w:val="IndexLink"/>
                <w:rtl w:val="true"/>
              </w:rPr>
              <w:tab/>
            </w:r>
            <w:r>
              <w:rPr>
                <w:rStyle w:val="IndexLink"/>
              </w:rPr>
              <w:t>548</w:t>
            </w:r>
          </w:hyperlink>
        </w:p>
        <w:p>
          <w:pPr>
            <w:pStyle w:val="Contents5"/>
            <w:tabs>
              <w:tab w:val="clear" w:pos="7892"/>
              <w:tab w:val="right" w:pos="9026" w:leader="dot"/>
            </w:tabs>
            <w:rPr/>
          </w:pPr>
          <w:hyperlink w:anchor="__RefHeading___Toc775541_3406789950">
            <w:r>
              <w:rPr>
                <w:webHidden/>
                <w:rStyle w:val="IndexLink"/>
                <w:rtl w:val="true"/>
              </w:rPr>
              <w:t>جواز المسح علی الشراک</w:t>
            </w:r>
            <w:r>
              <w:rPr>
                <w:rStyle w:val="IndexLink"/>
                <w:rtl w:val="true"/>
              </w:rPr>
              <w:tab/>
            </w:r>
            <w:r>
              <w:rPr>
                <w:rStyle w:val="IndexLink"/>
              </w:rPr>
              <w:t>549</w:t>
            </w:r>
          </w:hyperlink>
        </w:p>
        <w:p>
          <w:pPr>
            <w:pStyle w:val="Contents5"/>
            <w:tabs>
              <w:tab w:val="clear" w:pos="7892"/>
              <w:tab w:val="right" w:pos="9026" w:leader="dot"/>
            </w:tabs>
            <w:rPr/>
          </w:pPr>
          <w:hyperlink w:anchor="__RefHeading___Toc775543_3406789950">
            <w:r>
              <w:rPr>
                <w:webHidden/>
                <w:rStyle w:val="IndexLink"/>
                <w:rtl w:val="true"/>
              </w:rPr>
              <w:t>هل یشترط فی جواز التقیّة عدم المندوحه أم لا؟</w:t>
            </w:r>
            <w:r>
              <w:rPr>
                <w:rStyle w:val="IndexLink"/>
                <w:rtl w:val="true"/>
              </w:rPr>
              <w:tab/>
            </w:r>
            <w:r>
              <w:rPr>
                <w:rStyle w:val="IndexLink"/>
              </w:rPr>
              <w:t>550</w:t>
            </w:r>
          </w:hyperlink>
        </w:p>
        <w:p>
          <w:pPr>
            <w:pStyle w:val="Contents4"/>
            <w:tabs>
              <w:tab w:val="clear" w:pos="8176"/>
              <w:tab w:val="right" w:pos="9026" w:leader="dot"/>
            </w:tabs>
            <w:rPr/>
          </w:pPr>
          <w:hyperlink w:anchor="__RefHeading___Toc775545_3406789950">
            <w:r>
              <w:rPr>
                <w:webHidden/>
                <w:rStyle w:val="IndexLink"/>
                <w:rtl w:val="true"/>
              </w:rPr>
              <w:t>المسح علی الجبائر</w:t>
            </w:r>
            <w:r>
              <w:rPr>
                <w:rStyle w:val="IndexLink"/>
                <w:rtl w:val="true"/>
              </w:rPr>
              <w:tab/>
            </w:r>
            <w:r>
              <w:rPr>
                <w:rStyle w:val="IndexLink"/>
              </w:rPr>
              <w:t>552</w:t>
            </w:r>
          </w:hyperlink>
        </w:p>
        <w:p>
          <w:pPr>
            <w:pStyle w:val="Contents5"/>
            <w:tabs>
              <w:tab w:val="clear" w:pos="7892"/>
              <w:tab w:val="right" w:pos="9026" w:leader="dot"/>
            </w:tabs>
            <w:rPr/>
          </w:pPr>
          <w:hyperlink w:anchor="__RefHeading___Toc775547_3406789950">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775549_3406789950">
            <w:r>
              <w:rPr>
                <w:webHidden/>
                <w:rStyle w:val="IndexLink"/>
                <w:rtl w:val="true"/>
              </w:rPr>
              <w:t>بحث حول مرتبة محمد بن یحیی والصفّار</w:t>
            </w:r>
            <w:r>
              <w:rPr>
                <w:rStyle w:val="IndexLink"/>
                <w:rtl w:val="true"/>
              </w:rPr>
              <w:tab/>
            </w:r>
            <w:r>
              <w:rPr>
                <w:rStyle w:val="IndexLink"/>
              </w:rPr>
              <w:t>553</w:t>
            </w:r>
          </w:hyperlink>
        </w:p>
        <w:p>
          <w:pPr>
            <w:pStyle w:val="Contents5"/>
            <w:tabs>
              <w:tab w:val="clear" w:pos="7892"/>
              <w:tab w:val="right" w:pos="9026" w:leader="dot"/>
            </w:tabs>
            <w:rPr/>
          </w:pPr>
          <w:hyperlink w:anchor="__RefHeading___Toc775551_3406789950">
            <w:r>
              <w:rPr>
                <w:webHidden/>
                <w:rStyle w:val="IndexLink"/>
                <w:rtl w:val="true"/>
              </w:rPr>
              <w:t>عبد الأعلی مولی آالی سام یعلم توثیقه ولا مدحه</w:t>
            </w:r>
            <w:r>
              <w:rPr>
                <w:rStyle w:val="IndexLink"/>
                <w:rtl w:val="true"/>
              </w:rPr>
              <w:tab/>
            </w:r>
            <w:r>
              <w:rPr>
                <w:rStyle w:val="IndexLink"/>
              </w:rPr>
              <w:t>553</w:t>
            </w:r>
          </w:hyperlink>
        </w:p>
        <w:p>
          <w:pPr>
            <w:pStyle w:val="Contents5"/>
            <w:tabs>
              <w:tab w:val="clear" w:pos="7892"/>
              <w:tab w:val="right" w:pos="9026" w:leader="dot"/>
            </w:tabs>
            <w:rPr/>
          </w:pPr>
          <w:hyperlink w:anchor="__RefHeading___Toc775553_3406789950">
            <w:r>
              <w:rPr>
                <w:webHidden/>
                <w:rStyle w:val="IndexLink"/>
                <w:rtl w:val="true"/>
              </w:rPr>
              <w:t>معنی الجبیرة</w:t>
            </w:r>
            <w:r>
              <w:rPr>
                <w:rStyle w:val="IndexLink"/>
                <w:rtl w:val="true"/>
              </w:rPr>
              <w:tab/>
            </w:r>
            <w:r>
              <w:rPr>
                <w:rStyle w:val="IndexLink"/>
              </w:rPr>
              <w:t>555</w:t>
            </w:r>
          </w:hyperlink>
        </w:p>
        <w:p>
          <w:pPr>
            <w:pStyle w:val="Contents2"/>
            <w:tabs>
              <w:tab w:val="clear" w:pos="8743"/>
              <w:tab w:val="right" w:pos="9026" w:leader="dot"/>
            </w:tabs>
            <w:rPr/>
          </w:pPr>
          <w:hyperlink w:anchor="__RefHeading___Toc775555_3406789950">
            <w:r>
              <w:rPr>
                <w:webHidden/>
                <w:rStyle w:val="IndexLink"/>
                <w:rtl w:val="true"/>
              </w:rPr>
              <w:t>فهرس الموضوعات</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12_230753"/>
      <w:bookmarkStart w:id="1" w:name="pg17112_230753"/>
      <w:bookmarkEnd w:id="1"/>
    </w:p>
    <w:p>
      <w:pPr>
        <w:pStyle w:val="Heading2"/>
        <w:numPr>
          <w:ilvl w:val="1"/>
          <w:numId w:val="1"/>
        </w:numPr>
        <w:rPr/>
      </w:pPr>
      <w:bookmarkStart w:id="2" w:name="pg17112_230753"/>
      <w:bookmarkStart w:id="3" w:name="__RefHeading___Toc774551_340678995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ISBN 964 - 319 - 173 - 7 / VOL. 1</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الفلم والالواح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Heading2"/>
        <w:numPr>
          <w:ilvl w:val="1"/>
          <w:numId w:val="1"/>
        </w:numPr>
        <w:rPr/>
      </w:pPr>
      <w:bookmarkStart w:id="5" w:name="__RefHeading___Toc774553_3406789950"/>
      <w:bookmarkStart w:id="6" w:name="_Toc2"/>
      <w:bookmarkEnd w:id="5"/>
      <w:r>
        <w:rPr>
          <w:rtl w:val="true"/>
        </w:rPr>
        <w:t>المقدمة استقصاء الإعتبار في شرح الإستبصار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74555_3406789950"/>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استقصاء الاعتبار في شرح الاستبصار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الشيخ محمد الحسون الشهيد الثاني قدس سره</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لاحياء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 xml:space="preserve">لمؤسسة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شهر خیابان شهید فاطمي 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730001</w:t>
      </w:r>
      <w:r>
        <w:rPr>
          <w:rFonts w:eastAsia="IRNazanin" w:cs="IRNazanin"/>
          <w:color w:val="111111"/>
          <w:sz w:val="28"/>
          <w:szCs w:val="28"/>
          <w:rtl w:val="true"/>
          <w:lang w:bidi="fa-IR"/>
        </w:rPr>
        <w:t xml:space="preserve"> </w:t>
      </w:r>
      <w:bookmarkStart w:id="9" w:name="pg17112_230761"/>
    </w:p>
    <w:p>
      <w:pPr>
        <w:pStyle w:val="BookText"/>
        <w:rPr/>
      </w:pPr>
      <w:bookmarkEnd w:id="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 w:name="__RefHeading___Toc774557_3406789950"/>
      <w:bookmarkStart w:id="11" w:name="_Toc4"/>
      <w:bookmarkEnd w:id="10"/>
      <w:r>
        <w:rPr>
          <w:rtl w:val="true"/>
        </w:rPr>
        <w:t xml:space="preserve">المقدمة </w:t>
      </w:r>
      <w:r>
        <w:rPr>
          <w:rtl w:val="true"/>
        </w:rPr>
        <w:t>:</w:t>
      </w:r>
      <w:bookmarkEnd w:id="11"/>
    </w:p>
    <w:p>
      <w:pPr>
        <w:pStyle w:val="Heading4"/>
        <w:numPr>
          <w:ilvl w:val="3"/>
          <w:numId w:val="1"/>
        </w:numPr>
        <w:rPr/>
      </w:pPr>
      <w:bookmarkStart w:id="12" w:name="__RefHeading___Toc774559_340678995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الحمد الله ربّ العالمين والصلاة والسلام على سيد الأنبياء والمرسلين أبي القاسم 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فإنّ ممّا أطبق عليه المسلمون بشتى طوائفهم ومذاهبهم كتاب الله وسنة رسوله هما المصدران الأوّلان لمعرفة الاحكام الشرعية والتكاليف المناطة بالفرد المسلم ، ولا يهمنا في محلّ كلامنا هنا الاختلاف بعد ذلك في باقي مصادر التشريع الإسلامي ، إذ المراد هنا هو إلقاء الضوء على السنّة النبوية الشريفة ومداليلها الشرعية وتبيانها لتفاصيل مرادات الشارع المقدس من كتاب الله المجيد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وللأهمية البالغة للسنة المباركة حرص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الإمامية منهم قبل باقي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تدوينها والحفاظ عليها ، حتّى أنّهم كانوا يضربون آباط الإبل ويقطعون الفيافي من أجل العثور على حديث من </w:t>
      </w:r>
    </w:p>
    <w:p>
      <w:pPr>
        <w:pStyle w:val="BookText"/>
        <w:rPr/>
      </w:pPr>
      <w:r>
        <w:rPr>
          <w:rFonts w:ascii="Amiri" w:hAnsi="Amiri" w:eastAsia="Amiri" w:cs="Amiri"/>
          <w:color w:val="111111"/>
          <w:sz w:val="28"/>
          <w:sz w:val="28"/>
          <w:szCs w:val="28"/>
          <w:rtl w:val="true"/>
          <w:lang w:bidi="ar-SA"/>
        </w:rPr>
        <w:t xml:space="preserve">أحاديث البشير النذير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تدوين السنّة الشريفة قد تعثّر شوطاً طويلاً عند أبناء العامة من المسلمين، ومن بعد ذلك دوّنت تحت ضغوط وتاثيرات الحكام والسلطات ، فإنّ التدوين عند الإمامية اتخذ شكلاً مستقلاً عن الحكومات ، وفي وقت مبكر من عصر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نجد بصمات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التأثر بالمؤثرات الحكومية والسياسية والعنصرية والعصبية القبلية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المعالم في مدوّنات الإماميّة للسنة الشريفة ، كما نلمس بوضوح آثار منقولات أهل البيت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المنقولات عمّن لا يمت للتدوين بصلة إلا بنحو بعيد وبعد زمان متطاول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حرص أئمة أهل البيت بدءاً من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بالإمام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نقل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على وجهها التام دون أي تغيير، بل جهدوا في بيان وتصحيح التحريفات والانحرافات والتصحيفات وسوء الفهم الذي وقع عند عامة المسلمين ، ففهموا الأحاديث على غير وجهها الصحيح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ومن جهة أخرى فإنّ أئمة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وضعوا قواعد وقوانين إسلامية ثابتة لمعرفة الحديث، صحيحه من سقيمه، والمعوّل عليه من المطرّح ، وما صدر فعلاً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تقول فيه عليه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تمخض ذلك المسير العلمي الطويل عن بروز أربعمائة أصل من الأصول المعوّل عليها إجمالاً في الأحاديث التي نقلها أهل البيت للمسلمين ، ومن ثم تناقلتها عنهم الأجيال </w:t>
      </w:r>
      <w:r>
        <w:rPr>
          <w:rFonts w:eastAsia="Amiri" w:cs="Amiri" w:ascii="Amiri" w:hAnsi="Amiri"/>
          <w:color w:val="111111"/>
          <w:sz w:val="28"/>
          <w:szCs w:val="28"/>
          <w:rtl w:val="true"/>
          <w:lang w:bidi="ar-SA"/>
        </w:rPr>
        <w:t xml:space="preserve">. </w:t>
      </w:r>
      <w:bookmarkStart w:id="14" w:name="pg17112_230765"/>
    </w:p>
    <w:p>
      <w:pPr>
        <w:pStyle w:val="BookText"/>
        <w:rPr/>
      </w:pPr>
      <w:bookmarkEnd w:id="14"/>
      <w:r>
        <w:rPr>
          <w:rFonts w:ascii="Amiri" w:hAnsi="Amiri" w:eastAsia="Amiri" w:cs="Amiri"/>
          <w:color w:val="111111"/>
          <w:sz w:val="28"/>
          <w:sz w:val="28"/>
          <w:szCs w:val="28"/>
          <w:rtl w:val="true"/>
          <w:lang w:bidi="ar-SA"/>
        </w:rPr>
        <w:t xml:space="preserve">وبعد ذلك ، تلخصت زبدة تلك الأصول الأربعمائة في الكتب الحديثية الأربعة التي عُني بجمع شتاتها وتبويبها المحمّدون الثلاثة في كتاب الكافي ومن لا يحضره الفقيه والتهذيب والاستبصار </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774561_3406789950"/>
      <w:bookmarkStart w:id="16" w:name="_Toc6"/>
      <w:bookmarkEnd w:id="15"/>
      <w:r>
        <w:rPr>
          <w:rtl w:val="true"/>
        </w:rPr>
        <w:t xml:space="preserve">الاستبصار من الكتب الأربعة </w:t>
      </w:r>
      <w:r>
        <w:rPr>
          <w:rtl w:val="true"/>
        </w:rPr>
        <w:t>:</w:t>
      </w:r>
      <w:bookmarkEnd w:id="16"/>
    </w:p>
    <w:p>
      <w:pPr>
        <w:pStyle w:val="BookText"/>
        <w:rPr/>
      </w:pPr>
      <w:r>
        <w:rPr>
          <w:rFonts w:ascii="Amiri" w:hAnsi="Amiri" w:eastAsia="Amiri" w:cs="Amiri"/>
          <w:color w:val="111111"/>
          <w:sz w:val="28"/>
          <w:sz w:val="28"/>
          <w:szCs w:val="28"/>
          <w:rtl w:val="true"/>
          <w:lang w:bidi="ar-SA"/>
        </w:rPr>
        <w:t xml:space="preserve">وإذا لاحظنا هذه الأسفار الحديثية النفيسة ، وجدناها تترتب وفق التسلسل الزمني لتأليفها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أبي جعفر محمد بن يعقوب بن إسحاق الكليني ،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الترتيب يظهر جلياً أنّ الاستبصار هو آخر الكتب الأربعة تأليفاً ، إذ أنه يقع زمنياً بعد كتاب تهذيب الأحكام ، وقد صرّح شيخ الطائفة نفسه فيه بأنّه ألّفه بعد التهذيب ، فأحال على التهذيب في عدة مواضع منه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نريد أن نقوله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دققنا النظر في علة تأليف الطائفة للاستبصار بعد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أنّ للشيخ عناية خاصة بهذا المؤلّف النفيس، ربّما يدركها الحاذق من خلال عنوان الكتاب ، إذ أنّ الغرض الأصلي للشيخ من كتابه الاستبصار هو بيان وجوه الجمع بين ما قد يبدو متعارضاً من الأحاديث الواردة عن أئمة أهل البيت ، وهو ما يسمّى في </w:t>
      </w:r>
    </w:p>
    <w:p>
      <w:pPr>
        <w:pStyle w:val="BookText"/>
        <w:rPr/>
      </w:pPr>
      <w:r>
        <w:rPr>
          <w:rFonts w:ascii="Amiri" w:hAnsi="Amiri" w:eastAsia="Amiri" w:cs="Amiri"/>
          <w:color w:val="111111"/>
          <w:sz w:val="28"/>
          <w:sz w:val="28"/>
          <w:szCs w:val="28"/>
          <w:rtl w:val="true"/>
          <w:lang w:bidi="ar-SA"/>
        </w:rPr>
        <w:t xml:space="preserve">المصطلح 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بالتعارض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غير المستقر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ميزة انفرد بها الاستبصار من بين الكتب الأربعة ، وله قدم السبق في هذا الميدان 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نكاد نبتعد عن الصواب إذا قلنا أنّ لتأخر الشيخ الطوسي عن سابقيه ، وتأخر الاستبصار عن التهذيب، دوراً فاعلاً في نضوج فكرة التأليف ، وتقدّم هذه 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أو خطوات إلى الأمام من حيث النضوج العلمي، فالكافي والفقيه والتهذيب كلها لم تضع في منهجها طريقة الجمع بين المختلف من الأخبار بالدرجة الأساسيّة ، فإن جاء شيء من ذلك فيها كان عرضيّاً ومن فيوضات الأقلام الشريفة لمؤلّفيها ، بخلاف كتاب الاستبصار الذي جعل جُلّ همه وغاية سعيه إلى حلّ ما اختلف من الأخبار الواردة عن أهل البيت والخروج بنتيجة فقهية، بعد الفراغ من النتيجة الترجيحية لرواية على أخرى أو لطائفة من المرويات على طائفة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من حيث نفس منهجية الكتاب ، ومن حيثية أخرى نرى أهمية هذا الكتاب من خلال عبقريّة مؤلّفه وإلمامه الواسع بمرويات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خلال كونه شيخ الطائفة وفقيهها في زمانه ، وقد عرف واشتهر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بصواب استنباطاته وعلميّته الفائقة في تشخيص مرادات المعصوم من المرويات، حتى أن آرائه ما زالت حتى اليوم شاخصة للعيان ينهل منها كلّ فقيه ، ويستفيد منها كلّ عالم ، فلا تضع يدك على كتاب من كتب الفقه الإمامي إلا وتطالعك آراء الشيخ الطوسي شامخة ، موضوعة موضع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الأعلام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الأمور مجتمعة تجعل لكيفية الجمع بين مختلفات الأخبار </w:t>
      </w:r>
      <w:bookmarkStart w:id="17" w:name="pg17112_230769"/>
    </w:p>
    <w:p>
      <w:pPr>
        <w:pStyle w:val="BookText"/>
        <w:rPr/>
      </w:pPr>
      <w:bookmarkEnd w:id="17"/>
      <w:r>
        <w:rPr>
          <w:rFonts w:ascii="Amiri" w:hAnsi="Amiri" w:eastAsia="Amiri" w:cs="Amiri"/>
          <w:color w:val="111111"/>
          <w:sz w:val="28"/>
          <w:sz w:val="28"/>
          <w:szCs w:val="28"/>
          <w:rtl w:val="true"/>
          <w:lang w:bidi="ar-SA"/>
        </w:rPr>
        <w:t>عند الشيخ الطوسي أهمية قصوى وبرمجة رائعة في الفقه الإمامي ، كما تضفي على كتاب الاستبصار مسحة اضافية من العبقرية والإبداع ، لا نجدها في نظائره الثلاثة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العلّامة الطهراني في حق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 لشيخ الطائفة أبي 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الكتب الأربعة والمجاميع الحديثية التي عليها مدار استنباط الأحكام الشرعيّة عند الفقهاء الأثني عشرية منذ عصر المؤلف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مقصور على ذكر ما اختلف فيه من الأخبار وطريق الجمع بينها ، والتهذيب جامع للخلاف والوفاق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حسن الصدر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الاستبصار فهو بضعة من التهذيب ، أفردها مقتصراً على الأخبار المختلفة ، والجمع بينها بالقريب والغريب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774563_3406789950"/>
      <w:bookmarkStart w:id="19" w:name="_Toc7"/>
      <w:bookmarkEnd w:id="18"/>
      <w:r>
        <w:rPr>
          <w:rtl w:val="true"/>
        </w:rPr>
        <w:t xml:space="preserve">شروح الاستبصار </w:t>
      </w:r>
      <w:r>
        <w:rPr>
          <w:rtl w:val="true"/>
        </w:rPr>
        <w:t>:</w:t>
      </w:r>
      <w:bookmarkEnd w:id="19"/>
    </w:p>
    <w:p>
      <w:pPr>
        <w:pStyle w:val="BookText"/>
        <w:rPr/>
      </w:pPr>
      <w:r>
        <w:rPr>
          <w:rFonts w:ascii="Amiri" w:hAnsi="Amiri" w:eastAsia="Amiri" w:cs="Amiri"/>
          <w:color w:val="111111"/>
          <w:sz w:val="28"/>
          <w:sz w:val="28"/>
          <w:szCs w:val="28"/>
          <w:rtl w:val="true"/>
          <w:lang w:bidi="ar-SA"/>
        </w:rPr>
        <w:t xml:space="preserve">ولهذه الخصوصية المتطوّرة فكرياً التي امتاز بها كتاب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ركناً من أركان الحديث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عكف عليه العلماء قرنا بعد قرن بالشرح والتحشية والتعليق ، بعد الفراغ عن أنّ ما من عالم إمامي إلا وهو ينتهل من معين هذا الكتاب الذي ضمّ بين دفتيه كنوزاً من علوم ومرويات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الكتب الأربعة </w:t>
      </w:r>
    </w:p>
    <w:p>
      <w:pPr>
        <w:pStyle w:val="BookText"/>
        <w:rPr/>
      </w:pPr>
      <w:r>
        <w:rPr>
          <w:rFonts w:ascii="Amiri" w:hAnsi="Amiri" w:eastAsia="Amiri" w:cs="Amiri"/>
          <w:color w:val="111111"/>
          <w:sz w:val="28"/>
          <w:sz w:val="28"/>
          <w:szCs w:val="28"/>
          <w:rtl w:val="true"/>
          <w:lang w:bidi="ar-SA"/>
        </w:rPr>
        <w:t>والمجاميع الحديثية التي عليها مدار استنباط الأحكام الشرعية عند فقهاء الشيعة الإمامية الاثني عشرية منذ عصر مؤلّفه حتى اليوم، ولذلك كثر شرّاحه والمعلّقون عليه منذ القرن الخامس إلى الآن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ثلاث عشرة حاشية على الاستبصار ممّا عثر عليه هو بنفسه قدس الله سره</w:t>
      </w:r>
      <w:r>
        <w:rPr>
          <w:rStyle w:val="FootnoteAnchor"/>
          <w:rtl w:val="true"/>
        </w:rPr>
        <w:footnoteReference w:id="5"/>
      </w:r>
      <w:r>
        <w:rPr>
          <w:rFonts w:ascii="Amiri" w:hAnsi="Amiri" w:eastAsia="Amiri" w:cs="Amiri"/>
          <w:color w:val="111111"/>
          <w:sz w:val="28"/>
          <w:sz w:val="28"/>
          <w:szCs w:val="28"/>
          <w:rtl w:val="true"/>
          <w:lang w:bidi="ar-SA"/>
        </w:rPr>
        <w:t xml:space="preserve">، دون ما طمسته يد الزمان وأخفاه الحدثان ، وغير ما ذكره الطهراني من تعليقاته وحواشيه بأسماء خاصة لا بعنوان الشرح والتعليقة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الذي يهمنا هنا هو شروح الاستبصار ، لأن ما نحن بصدد الكلام عنه هو أحد شروح الاستبصار ، فكان لا بد من معرفة أهمية ومحلّ هذا الشرح بين الشروح الأخرى ، وميزاته التي يمتاز بها عن باقي الشروح ، وأين يقع مكانه زمنياً من مراحل التطور والمواكبة في الإمامي ، وشروحات الكتب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بارزاً وشاخصاً للعيان من أمهات الشروح للاستبصار هي الشروح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الفقيه السيد محمد بن علي بن الحسين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ماجد بن السيد هاشم الجد حفصي البحراني ، المتوفى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المولى عبد الله بن الحسين التستري ، المتوفى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ميرزا محمد بن علي بن إبراهيم </w:t>
      </w:r>
    </w:p>
    <w:p>
      <w:pPr>
        <w:pStyle w:val="BookText"/>
        <w:rPr/>
      </w:pPr>
      <w:r>
        <w:rPr>
          <w:rFonts w:ascii="Amiri" w:hAnsi="Amiri" w:eastAsia="Amiri" w:cs="Amiri"/>
          <w:color w:val="111111"/>
          <w:sz w:val="28"/>
          <w:sz w:val="28"/>
          <w:szCs w:val="28"/>
          <w:rtl w:val="true"/>
          <w:lang w:bidi="ar-SA"/>
        </w:rPr>
        <w:t xml:space="preserve">الاسترآبادي الرجالي المعروف ، المتوفى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الجليل فخر الدين أبي جعفر محمد بن جمال الدين أبي منصور الحسن ،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الشهيد الثاني ، المتوفى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 الذي هو تعليقات للسيد يوسف الخراساني ، كتبها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عبداللطيف بن أبي جامع العاملي، تلميذ الشيخ البهائي الذي توفي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أمين بن محمد شريف الاسترآبادي ، المتوفى سنة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الفلاسفة مير محمّد باقر بن شمس الدين محمد الحسيني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عبداللطيف بن الشيخ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الجامعي العاملي، المتوفى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مير شرف علي بن حجة الله الشولستاني ، المتوفى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زين الدين علي بن سليمان بن الحسن ابن درويش بن حاتم البحراني ،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عبد الرشيد بن المولى نور الدين التستري ، المتوفى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للفاضلة حميدة الرويدشتي بنت المولى محمد شريف بن شمس الدين محمد الاصفهاني ، المتوفاة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الفقيه قاسم بن محمد جواد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وبالفقيه الكاظمي ، المتوفى سنة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المحدّث الجزائري ، السيد نعمة الله بن عبدالله الموسوي التستري ، المتوفى سنة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شرج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عبدالرضا بن عبدالصمد الحسيني الأوالي البحراني ، معاصر المحدّث الجزائري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مير محمد صالح بن عبدالواسع الخواتون آبادي ، صهر العلّامة المجلسي ، المتوفى سنة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عبدالله بن نور الدين الجزائري التستري ، المتوفى سنة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حسن بن عبدالرسول الحسيني الزنوزي الخوئي ، المتوفى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المقدس السيد محسن بن الحسن الأعرجي الكاظمي صاحب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عبدالرضا الطفيلي النجفي ، الذي كان حياً في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اثنان وعشرون شرحاً للاستبصار، كلّها كتبت بيد علماء ومجتهدي زمانهم ، عناية منهم بهذا السفر العظيم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أنه تتابعوا عليه قرناً بعد قرن بالشرح والتحشية والتعليق ، ورأينا في هذه العجالة كيف أن أجلّة العلماء من القرن الحادي عشر والثاني عشر والثالث عشر والرابع عشر ، قد توافروا عليه بالشرح والاهتمام </w:t>
      </w:r>
      <w:r>
        <w:rPr>
          <w:rFonts w:eastAsia="Amiri" w:cs="Amiri" w:ascii="Amiri" w:hAnsi="Amiri"/>
          <w:color w:val="111111"/>
          <w:sz w:val="28"/>
          <w:szCs w:val="28"/>
          <w:rtl w:val="true"/>
          <w:lang w:bidi="ar-SA"/>
        </w:rPr>
        <w:t xml:space="preserve">. </w:t>
      </w:r>
      <w:bookmarkStart w:id="20" w:name="pg17112_230777"/>
    </w:p>
    <w:p>
      <w:pPr>
        <w:pStyle w:val="Heading4"/>
        <w:numPr>
          <w:ilvl w:val="3"/>
          <w:numId w:val="1"/>
        </w:numPr>
        <w:rPr/>
      </w:pPr>
      <w:bookmarkStart w:id="21" w:name="__RefHeading___Toc774565_3406789950"/>
      <w:bookmarkStart w:id="22" w:name="_Toc8"/>
      <w:bookmarkEnd w:id="20"/>
      <w:bookmarkEnd w:id="21"/>
      <w:r>
        <w:rPr>
          <w:rtl w:val="true"/>
        </w:rPr>
        <w:t xml:space="preserve">استقصاء الاعتبار </w:t>
      </w:r>
      <w:r>
        <w:rPr>
          <w:rtl w:val="true"/>
        </w:rPr>
        <w:t>:</w:t>
      </w:r>
      <w:bookmarkEnd w:id="22"/>
    </w:p>
    <w:p>
      <w:pPr>
        <w:pStyle w:val="BookText"/>
        <w:rPr/>
      </w:pPr>
      <w:r>
        <w:rPr>
          <w:rFonts w:ascii="Amiri" w:hAnsi="Amiri" w:eastAsia="Amiri" w:cs="Amiri"/>
          <w:color w:val="111111"/>
          <w:sz w:val="28"/>
          <w:sz w:val="28"/>
          <w:szCs w:val="28"/>
          <w:rtl w:val="true"/>
          <w:lang w:bidi="ar-SA"/>
        </w:rPr>
        <w:t xml:space="preserve">ولعلّ من أبرز شروح الاستبصار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لعبقرية كاتبه من جهة، ولميزاته وفوائده الغزيرة من جهة أخرى كما سيأتي ، فلا غرو أن يحتل هذا الشرح المكانة المرموقة بين شروح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في شرح الاستبصار للشيخ أبي جعفر محمد بن أبي منصور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 خرج منه ثلاثة مجلدات في الطهارة والصلاة والنكاح والمتاجر إلى آخر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فيه بمقدّمة فيها اثنتا عشرة فائدة رجالية، نظير المقدمات الاثنتي عشرة لمنتقى الجمان لوالده الشيخ حسن ، وبعد المقدمة اخذ في شرح الأحاديث ، فيذكر الحديث ويتكلّم أوّلاً فيما يتعلّق بسنده من أحوال رجاله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الفراغ عن السند يشرع في بيان مداليل ألفاظ الحديث وما يستنبط منها من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التأليف القيم كلّ من ترجم للشيخ المترجم له ، مضافاً إلى تأليف أخرى قيمة له في عدّة علوم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الاستقصاء فيه من الفوائد ما يعسر أن تجده في غيره من الكتب ، خصوصاً في المسائل الدرائية والرجالية ، فإنه قدس سره كان ذا باع طويل في هذا المجال، وحسبك أنّ المحدّث النوري في خاتمة المستدرك أفاد كثيرا من تلكم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ميزات أخرى لشرحه هذا عند التعرّض لذلك في هذه المقدمة</w:t>
      </w:r>
      <w:r>
        <w:rPr>
          <w:rFonts w:eastAsia="Amiri" w:cs="Amiri" w:ascii="Amiri" w:hAnsi="Amiri"/>
          <w:color w:val="111111"/>
          <w:sz w:val="28"/>
          <w:szCs w:val="28"/>
          <w:rtl w:val="true"/>
          <w:lang w:bidi="ar-SA"/>
        </w:rPr>
        <w:t xml:space="preserve">. </w:t>
      </w:r>
      <w:bookmarkStart w:id="23" w:name="pg17112_230779"/>
    </w:p>
    <w:p>
      <w:pPr>
        <w:pStyle w:val="Heading4"/>
        <w:numPr>
          <w:ilvl w:val="3"/>
          <w:numId w:val="1"/>
        </w:numPr>
        <w:rPr/>
      </w:pPr>
      <w:bookmarkStart w:id="24" w:name="__RefHeading___Toc774567_3406789950"/>
      <w:bookmarkStart w:id="25" w:name="_Toc9"/>
      <w:bookmarkEnd w:id="23"/>
      <w:bookmarkEnd w:id="24"/>
      <w:r>
        <w:rPr>
          <w:rtl w:val="true"/>
        </w:rPr>
        <w:t xml:space="preserve">المؤلّف </w:t>
      </w:r>
      <w:r>
        <w:rPr>
          <w:rtl w:val="true"/>
        </w:rPr>
        <w:t xml:space="preserve">- </w:t>
      </w:r>
      <w:r>
        <w:rPr>
          <w:rtl w:val="true"/>
        </w:rPr>
        <w:t xml:space="preserve">ولادته </w:t>
      </w:r>
      <w:r>
        <w:rPr>
          <w:rtl w:val="true"/>
        </w:rPr>
        <w:t>:</w:t>
      </w:r>
      <w:bookmarkEnd w:id="25"/>
    </w:p>
    <w:p>
      <w:pPr>
        <w:pStyle w:val="BookText"/>
        <w:rPr/>
      </w:pPr>
      <w:r>
        <w:rPr>
          <w:rFonts w:ascii="Amiri" w:hAnsi="Amiri" w:eastAsia="Amiri" w:cs="Amiri"/>
          <w:color w:val="111111"/>
          <w:sz w:val="28"/>
          <w:sz w:val="28"/>
          <w:szCs w:val="28"/>
          <w:rtl w:val="true"/>
          <w:lang w:bidi="ar-SA"/>
        </w:rPr>
        <w:t xml:space="preserve">هو الشيخ الجليل فخر الدين أبو جعفر محمد بن جمال الدين أبي منصور الحسن ، بن زين الدين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شيخنا المترجم له ضحى يوم الاثنين العاشر من شهر شعبان المعظم عام ثمانين وتسعمائة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 تاريخ ولادته هذا بخط والده الشيخ حسن بن الشهيد الثاني ، كما صرّح بذلك الشيخ علي ابن المترجم 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والمنثور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ويبدو أن والده كان يتوسم فيه مخايل النجابة والفقاهة والعلم ، فأحبّه وحرص على ضبط تاريخ ولادته بالشعر ، بعد أن فداه وأخاه بنفسه ، وإليك النص الذي نقله الشيخ علي في كتابه الدر المنظوم والمنثور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وعندي بخط جدي المرحوم المبرور الشيخ حسن ،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مولد ولده زين الدين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أخوه فخر الدين محمد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وفقهما الله لطاعته وهداهما إلى الخير وملازمته ، وأيّدهما بالسعد والإقبال في جميع الأمور ، وجعلني فداهما من كلّ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يوم الاثنين ، العاشر من الشهر الشريف شعبان عام ثمانين وتسعمائة ، وقد نظمت هذا التاريخ عشية الخميس تاسع شهر رجب عام واحد وثمانين وتسعمائة بمشهد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بهذين البيتين ،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ربي الله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فيض نُعماه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 لا زال مثل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بجوده يسعده الله</w:t>
      </w:r>
      <w:r>
        <w:rPr>
          <w:rFonts w:eastAsia="Amiri" w:cs="Amiri" w:ascii="Amiri" w:hAnsi="Amiri"/>
          <w:color w:val="111111"/>
          <w:sz w:val="28"/>
          <w:szCs w:val="28"/>
          <w:rtl w:val="true"/>
          <w:lang w:bidi="ar-SA"/>
        </w:rPr>
        <w:t>»</w:t>
      </w:r>
      <w:r>
        <w:rPr>
          <w:rStyle w:val="FootnoteAnchor"/>
          <w:rtl w:val="true"/>
        </w:rPr>
        <w:footnoteReference w:id="7"/>
      </w:r>
      <w:bookmarkStart w:id="26" w:name="pg17112_230781"/>
    </w:p>
    <w:p>
      <w:pPr>
        <w:pStyle w:val="Heading4"/>
        <w:numPr>
          <w:ilvl w:val="3"/>
          <w:numId w:val="1"/>
        </w:numPr>
        <w:rPr/>
      </w:pPr>
      <w:bookmarkStart w:id="27" w:name="__RefHeading___Toc774569_3406789950"/>
      <w:bookmarkStart w:id="28" w:name="_Toc10"/>
      <w:bookmarkEnd w:id="26"/>
      <w:bookmarkEnd w:id="27"/>
      <w:r>
        <w:rPr>
          <w:rtl w:val="true"/>
        </w:rPr>
        <w:t xml:space="preserve">نشأته </w:t>
      </w:r>
      <w:r>
        <w:rPr>
          <w:rtl w:val="true"/>
        </w:rPr>
        <w:t>:</w:t>
      </w:r>
      <w:bookmarkEnd w:id="28"/>
    </w:p>
    <w:p>
      <w:pPr>
        <w:pStyle w:val="BookText"/>
        <w:rPr/>
      </w:pPr>
      <w:r>
        <w:rPr>
          <w:rFonts w:ascii="Amiri" w:hAnsi="Amiri" w:eastAsia="Amiri" w:cs="Amiri"/>
          <w:color w:val="111111"/>
          <w:sz w:val="28"/>
          <w:sz w:val="28"/>
          <w:szCs w:val="28"/>
          <w:rtl w:val="true"/>
          <w:lang w:bidi="ar-SA"/>
        </w:rPr>
        <w:t>لم تذكر المصادر التي ترجمت للمؤلف مكان ولادته على وجه الدقة والتحديد ، إلا أن قرائن الأحوال وعباراتهم في شرح أحواله تدلّ على أنه ولد في لبنان ، مضافاً إلى أن الحر العاملي ذكره في القسم الأول من أمل الآمل الّذي ذكر فيه علماء جبل عامل، وكان أوّل اشتغاله لطلب العلم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اشتغاله أوّلاً عند والده والسيّد محمد صاحب المدارك ، قرأ عليهما وأخذ عنهما الحديث والأصولين وغير ذلك من العلوم، وقرأ عليهما مصنفاتهما من المنتقى والمعالم والمدارك، وما كتبه السيد على المختصر النافع ، ولما انتقلا إلى رحمه الله بقي مدة مشتغلاً بالمطالعة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مكة المشرّفة واجتمع فيها بالميرزا محمد الاسترآبادي صاحب كتاب الرجال ، فقرأ عليه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بلاده وأقام بها مدة قليلة ، ثم سافر إلى العراق ، خوفاً من أهل النفاق وعداوة أهل الشقاق ، وبقي مدة في كربلاء مشتغلاً بالتدريس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مكة المشرّفة ، ثم رجع منها إلى العراق وأقام فيها 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ما يقتضي الخروج منها ، فسافر إلى مكة المشرفة ، وبقي فيها إلى أن توفّي رحمه الله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الآغا بزرك أنّه اختص بالميرزا محمد الرجالي خمس سنين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وأوضح الخوانساري أن ملازمته للميرزا الاسترآبادي كانت في مكة المكرمة ، وأن المترجم له كان معجباً غاية الإعجاب ، بأستاذه الرجالي التحرير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أيضاً مجاوراً بمكة المعظمة ، وملازماً لمجلس مباحثة صاحب الترجمة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الميرزا محمّد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ومعتقداً لغاية نبله وفضله وتحقيقه ، بل مفتخراً بالاهتداء إلى سبيله وطريقه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الخوانساري في الروضات عن ولد المترجم 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وهو في البلاد يذهب إلى دمشق ويقيم بها مدة بعد مدة ، واختلط بفضلاء العامة ، وصاحبهم وعاشرهم أحسن عشرة ، وقرأ عندهم في علوم شتّى</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يؤكد لنا أنّ هذا العالم الجليل، وغيره من علماء وفضلاء الطائفة كانوا حريصين أشد الحرص على تتبع الحقائق ، وأخذ الشاردة والواردة من العلماء ، أيّاً كان انتماؤهم المذهبي ، لأن الحقيقة العلمية مناطها</w:t>
      </w:r>
    </w:p>
    <w:p>
      <w:pPr>
        <w:pStyle w:val="BookText"/>
        <w:rPr/>
      </w:pPr>
      <w:r>
        <w:rPr>
          <w:rFonts w:ascii="Amiri" w:hAnsi="Amiri" w:eastAsia="Amiri" w:cs="Amiri"/>
          <w:color w:val="111111"/>
          <w:sz w:val="28"/>
          <w:sz w:val="28"/>
          <w:szCs w:val="28"/>
          <w:rtl w:val="true"/>
          <w:lang w:bidi="ar-SA"/>
        </w:rPr>
        <w:t xml:space="preserve">الدليل والبرهان ، لا المذاهب والمشارب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تتلمَذَ المؤلّف رحمه الله منذ نعومة أظفاره على كبار علماء الطائفة الإمامية ، مثل والده وصاحب المدارك ، كما يبدو واضحاً جلياً أنّه كان مولعاً بعلم الرجال ، وقد مرّ أنّه لازم الميرزا محمد الاسترآبادي خمس سنين يباحث ويدرس معه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برزت عبقريته وقدرته العلمية في هذا المجال أكثر من أي مجال آخر، وهذا ما سنوضحه في ميزات الكتاب ، وما يبدو شاخصاً للعيان من خلال مباحث شرح الاستبصار ، وقد وقعت تحقيقاته الرجالية موقع إجلال وإكبار علماء الطائفة </w:t>
      </w:r>
    </w:p>
    <w:p>
      <w:pPr>
        <w:pStyle w:val="BookText"/>
        <w:rPr/>
      </w:pPr>
      <w:r>
        <w:rPr>
          <w:rFonts w:ascii="Amiri" w:hAnsi="Amiri" w:eastAsia="Amiri" w:cs="Amiri"/>
          <w:color w:val="111111"/>
          <w:sz w:val="28"/>
          <w:sz w:val="28"/>
          <w:szCs w:val="28"/>
          <w:rtl w:val="true"/>
          <w:lang w:bidi="ar-SA"/>
        </w:rPr>
        <w:t>ومحدّثيهم ، حتّى أنّ العلامة المحدّث النوري عبر عنه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الشيخ محمد</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المدقق الشيخ محمد</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وقد أفاد منه ونقل الكثير من تحقيقاته الرجالية التي دوّنت في استقصاء الاعتبار، وذلك لأهميتها وضخامة فكر صاحبها في التنقيحات والتحقيقات الرجالية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حرصه على طلب العلم ومدارسته ، حيث كان بعد وفاة أستاذيه يطالع ويقرأ ولم يركن إلى الراحة والهدوء ، بل راح يجد ويثابر ، بل الذي نستشمّه من عبارة ولده أنّه كان بعد تحصيله علوم المذهب ، ووفاة أستاذيه ، يذهب ليدارس ويتتلمذ على أيدي فضلاء العامة ، ممّا يظهر مدى جده ومثابرته في تحصيل العلوم، وذلك هو الذي جعل من هذا الرجل عالماً مجداً يغني المكتبة الإسلامية بشتى التأليف القيمة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الشيخ محمد قد برز على أقرانه من العامة في حلقة الدرس ، قال ولده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جملة من قرأ عليهم رجل فاضل في علوم العربية والتفسير والأصول اسمه الشيخ شرف الدين الدمشقي ، وكان يجتمع درسه خلق كثير ، رأيته أنا وشاهدت حلقة درسه، وهو طاعن في السنّ ، وكان إذا جرى بحث في مجلسه وتكلّم والدي في مسألة بكلام، وبحث معه يعارضه أهل ذلك المجلس عناداً أو لسوء فهم، فيقع البحث بينهم والشيخ ساكت ، وإذا انتهى الأمر ليحكم بينهم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 لا يغيّر في وجوه الحسان ، يعني به والدي رحمه الله ، فإذا سمعوا هذا سكتوا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9" w:name="pg17112_230787"/>
    </w:p>
    <w:p>
      <w:pPr>
        <w:pStyle w:val="Heading4"/>
        <w:numPr>
          <w:ilvl w:val="3"/>
          <w:numId w:val="1"/>
        </w:numPr>
        <w:rPr/>
      </w:pPr>
      <w:bookmarkStart w:id="30" w:name="__RefHeading___Toc774571_3406789950"/>
      <w:bookmarkStart w:id="31" w:name="_Toc11"/>
      <w:bookmarkEnd w:id="29"/>
      <w:bookmarkEnd w:id="30"/>
      <w:r>
        <w:rPr>
          <w:rtl w:val="true"/>
        </w:rPr>
        <w:t xml:space="preserve">زهده وتقواه </w:t>
      </w:r>
      <w:r>
        <w:rPr>
          <w:rtl w:val="true"/>
        </w:rPr>
        <w:t>:</w:t>
      </w:r>
      <w:bookmarkEnd w:id="31"/>
    </w:p>
    <w:p>
      <w:pPr>
        <w:pStyle w:val="BookText"/>
        <w:rPr/>
      </w:pPr>
      <w:r>
        <w:rPr>
          <w:rFonts w:ascii="Amiri" w:hAnsi="Amiri" w:eastAsia="Amiri" w:cs="Amiri"/>
          <w:color w:val="111111"/>
          <w:sz w:val="28"/>
          <w:sz w:val="28"/>
          <w:szCs w:val="28"/>
          <w:rtl w:val="true"/>
          <w:lang w:bidi="ar-SA"/>
        </w:rPr>
        <w:t xml:space="preserve">وقد كان المؤلّف من الزهاد الورعين ، يمتاز بتقوى وورع فائق ، وكان يحتاط أشدّ الاحتياط في أمر الدين، عملاً بقول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فاحتط لدينك بما شئت</w:t>
      </w:r>
      <w:r>
        <w:rPr>
          <w:rStyle w:val="FootnoteAnchor"/>
          <w:rtl w:val="true"/>
        </w:rPr>
        <w:footnoteReference w:id="15"/>
      </w:r>
      <w:r>
        <w:rPr>
          <w:rFonts w:ascii="Amiri" w:hAnsi="Amiri" w:eastAsia="Amiri" w:cs="Amiri"/>
          <w:color w:val="111111"/>
          <w:sz w:val="28"/>
          <w:sz w:val="28"/>
          <w:szCs w:val="28"/>
          <w:rtl w:val="true"/>
          <w:lang w:bidi="ar-SA"/>
        </w:rPr>
        <w:t>، وكان من جملة احتياطه وتقواه أنه بلغه أن بعض أهل العراق لا يخرج الزكاة ، فكان كلّما اشترى من القوت شيئاً زكويّاً زكّاه قبل أن يتصرّف فيه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قال ولده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عاملاً، وفاضلاً كاملاً ، وورعاً ،عادلاً ، وطاهراً زكيّاً، وعابداً تقياً ، وزاهداً مرضيّاً، يفرّ من الدنيا وأهلها ويتجنّب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افعاله منوطة بقصد القربة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جلياً أن من أهم ما كان يتمتع به هذا الرجل الفقيه الرجالي هو التقوى والزهد ، والأنس بالله، وأنّه كان ينيط كلّ أعماله بقصد التقرب إلى الله ، وهذا ما لا يناله إلا من رحمه الله وكان ذا حظ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الطائفة المحقة أجمعت على جواز أخذ الهدايا حتى من الحكام والأمراء ، لكننا نرى شيخنا المصنّف يتورع عن أخذها احتياطاً لدينه ومبالغة في التقوى والتقرّب إلى الله ، ساعياً أن لا يعيش إلا مما رزقه الله، بل نراه إذا وقع في محذور من قبول الهدايا جعل لذلك طريق حل لارجاع تلك الأموال إلى معطيها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أرسل له الأمير يونس بن الحرفوش إلى مكة المشرفة خمسمائة </w:t>
      </w:r>
    </w:p>
    <w:p>
      <w:pPr>
        <w:pStyle w:val="BookText"/>
        <w:rPr/>
      </w:pPr>
      <w:r>
        <w:rPr>
          <w:rFonts w:ascii="IRNazanin" w:hAnsi="IRNazanin" w:eastAsia="IRNazanin"/>
          <w:color w:val="111111"/>
          <w:sz w:val="28"/>
          <w:sz w:val="28"/>
          <w:szCs w:val="28"/>
          <w:rtl w:val="true"/>
          <w:lang w:bidi="fa-IR"/>
        </w:rPr>
        <w:t xml:space="preserve">قرش ، وكان هذا الرجل له أملاك من زرع وبساتين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إليه معها كتابة مشتملة على آداب وتواضع، وكان له فيه اعتقاد زائد ، والتمس منه أن يقبل ذلك، وأنّه من خالص ماله الحلال ، وقد زکّاه وخمسه ، إلى أن يقبل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 وأولادك في بلاد هذا الرجل ، وله بك تمام الاعتقاد ، وله على أولادك وعيالك شفقة زائدة، فلا ينبغي أن تجبهه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 بد من ذلك فأبقها عندك ، واشترِ في هذه السنة مائة قرش منها شيئاً من العود والقماش ، وتوصله إليه على وجه الهديّة ، وهكذا تفعل كل سنة حتى لا يبقى منها شيء ، فأرسل له ذلك تلك السنة وانتقل إلى رحمة الله ورضوانه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وطلبه سلطان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العراق ، فأبى ذلك ، وطلبه من مكة المشرّفة ، فأبى ، فبلغه أنّه يعيد عليه أمر الطلب ، وهكذا صار ، فإنّه عيّن له مبلغاً لخرج الطريق ، وكان يكتب له ما يتضمن تمام</w:t>
      </w:r>
    </w:p>
    <w:p>
      <w:pPr>
        <w:pStyle w:val="BookText"/>
        <w:rPr/>
      </w:pPr>
      <w:r>
        <w:rPr>
          <w:rFonts w:ascii="Amiri" w:hAnsi="Amiri" w:eastAsia="Amiri" w:cs="Amiri"/>
          <w:color w:val="111111"/>
          <w:sz w:val="28"/>
          <w:sz w:val="28"/>
          <w:szCs w:val="28"/>
          <w:rtl w:val="true"/>
          <w:lang w:bidi="ar-SA"/>
        </w:rPr>
        <w:t xml:space="preserve">اللطف والتواضع والتواضع ، وبلغني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تقبل الإجابة فاكتب له جواباً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كتبت شيئاً بغير دعاء له كان ذلك غير لائق ، وإن دعوت له فقد نهينا عن مثل ذلك ، فألح عليه بعض أصحابه ، وبعد التأمل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حديث يتضمّن جواز الدعاء لمثله بالهداية ، فكتب له كتابة ، وكتب فيها من الدعاء 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2" w:name="pg17112_230791"/>
    </w:p>
    <w:p>
      <w:pPr>
        <w:pStyle w:val="Heading4"/>
        <w:numPr>
          <w:ilvl w:val="3"/>
          <w:numId w:val="1"/>
        </w:numPr>
        <w:rPr/>
      </w:pPr>
      <w:bookmarkStart w:id="33" w:name="__RefHeading___Toc774573_3406789950"/>
      <w:bookmarkStart w:id="34" w:name="_Toc12"/>
      <w:bookmarkEnd w:id="32"/>
      <w:bookmarkEnd w:id="33"/>
      <w:r>
        <w:rPr>
          <w:rtl w:val="true"/>
        </w:rPr>
        <w:t xml:space="preserve">اساتذته ومشايخه </w:t>
      </w:r>
      <w:r>
        <w:rPr>
          <w:rtl w:val="true"/>
        </w:rPr>
        <w:t>:</w:t>
      </w:r>
      <w:bookmarkEnd w:id="34"/>
    </w:p>
    <w:p>
      <w:pPr>
        <w:pStyle w:val="BookText"/>
        <w:rPr/>
      </w:pPr>
      <w:r>
        <w:rPr>
          <w:rFonts w:ascii="Amiri" w:hAnsi="Amiri" w:eastAsia="Amiri" w:cs="Amiri"/>
          <w:color w:val="111111"/>
          <w:sz w:val="28"/>
          <w:sz w:val="28"/>
          <w:szCs w:val="28"/>
          <w:rtl w:val="true"/>
          <w:lang w:bidi="ar-SA"/>
        </w:rPr>
        <w:t xml:space="preserve">لقد مرّ في أثناء ما تقدم ما يتعلّق ببعض أساتذته ، غير أن ذكرهم على نسق واحد يمكن معه استيضاح واستجلاء معالم أكثر وضوحاً عن دراسة هذا الرجل وتعلّمه على يد كبار العلماء ، فمن أساتذته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الفقيه الحسن بن الشهيد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عليّ بن أبي الحسن الموسوي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أحمد بن علي الاسترآبادي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الاسترآبادي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شرف الدين الدمشقي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 خال والده، الشيخ علي بن محمود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ابن خال والده ، وهو الشيخ زين الدين بن الشيخ علي ابن محمود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عمه الشيخ علي بن محمد بن على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هؤلاء من المشايخ الذين روى عنهم أو قرأ عليهم أو باحث معهم في مسائل الدين والفقه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774575_3406789950"/>
      <w:bookmarkStart w:id="36" w:name="_Toc13"/>
      <w:bookmarkEnd w:id="35"/>
      <w:r>
        <w:rPr>
          <w:rtl w:val="true"/>
        </w:rPr>
        <w:t xml:space="preserve">وأما تلامذته </w:t>
      </w:r>
      <w:r>
        <w:rPr>
          <w:rtl w:val="true"/>
        </w:rPr>
        <w:t>:</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أقرأ المؤلف الكثير ، وتتلمذ عليه الفضلاء ، وروى عنه المشايخ ، وقد مرّ أنّه قضى عمره كله في القراءة والإقراء والدرس والتدريس والتأليف والتصنيف ، ومن تلامذته ومن قرأوا عليه </w:t>
      </w:r>
      <w:r>
        <w:rPr>
          <w:rFonts w:eastAsia="Amiri" w:cs="Amiri" w:ascii="Amiri" w:hAnsi="Amiri"/>
          <w:color w:val="111111"/>
          <w:sz w:val="28"/>
          <w:szCs w:val="28"/>
          <w:rtl w:val="true"/>
          <w:lang w:bidi="ar-SA"/>
        </w:rPr>
        <w:t xml:space="preserve">: </w:t>
      </w:r>
      <w:bookmarkStart w:id="37" w:name="pg17112_230793"/>
    </w:p>
    <w:p>
      <w:pPr>
        <w:pStyle w:val="BookText"/>
        <w:rPr/>
      </w:pPr>
      <w:bookmarkEnd w:id="3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الشيخ زين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الحرفوشي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بن إبراهيم بن فخر الدين العاملي البازوري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أحمد بن بن يوسف السوادي العاملي العيناثي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الحسن العاملي المشغري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أحمد بن موسى بن موسى العاملي النباطي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محمود العاملي المشغري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فيض الله بن عبدالقاهر الحسيني التفرشي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تلامذته الذين ذكرهم الحرّ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وأكثرهم من علماء جبل عامل، ومن المتيقن أن هناك الكثير ممن تتلمذوا عليه في كربلاء والنجف والشام ممن تُرِكَ ذكرهم ، ولم نستقصهم اكتفاء بمن ذكرنا من الأعلام والفضلاء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774577_3406789950"/>
      <w:bookmarkStart w:id="39" w:name="_Toc14"/>
      <w:bookmarkEnd w:id="38"/>
      <w:r>
        <w:rPr>
          <w:rtl w:val="true"/>
        </w:rPr>
        <w:t xml:space="preserve">خطه وأدبه </w:t>
      </w:r>
      <w:r>
        <w:rPr>
          <w:rtl w:val="true"/>
        </w:rPr>
        <w:t>:</w:t>
      </w:r>
      <w:bookmarkEnd w:id="39"/>
    </w:p>
    <w:p>
      <w:pPr>
        <w:pStyle w:val="BookText"/>
        <w:rPr/>
      </w:pPr>
      <w:r>
        <w:rPr>
          <w:rFonts w:ascii="Amiri" w:hAnsi="Amiri" w:eastAsia="Amiri" w:cs="Amiri"/>
          <w:color w:val="111111"/>
          <w:sz w:val="28"/>
          <w:sz w:val="28"/>
          <w:szCs w:val="28"/>
          <w:rtl w:val="true"/>
          <w:lang w:bidi="ar-SA"/>
        </w:rPr>
        <w:t xml:space="preserve">ولم تقف كمالات المؤلف رحمه الله على ما ذكرنا من تضلّعه في علم الرجال والدراية ، وتبحره ودقته في الفقه، وباعه غير القصير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تعدى ذلك الى كمالات أخرى ، فجمع خصلتين أخريين كانتا شاخصاً واضحاً في بناء شخصيته العلمية ، فقد امتاز رحمه الله بناء شخصيته العلميّة ، فقد امتاز رحمه الله بجودة الخط واستنساخه لبعض المؤلّفات ، كما جلّى في النثر والشعر ، وكان ذا رقّة وروعة في شعره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عندنا من كتب خزانة سيّدنا وسمينا وشيخ إجازتنا العلّامة الرشتي أعلى الله تعالى مقامه نسخة كتاب الرجال </w:t>
      </w:r>
    </w:p>
    <w:p>
      <w:pPr>
        <w:pStyle w:val="BookText"/>
        <w:rPr/>
      </w:pPr>
      <w:r>
        <w:rPr>
          <w:rFonts w:ascii="Amiri" w:hAnsi="Amiri" w:eastAsia="Amiri" w:cs="Amiri"/>
          <w:color w:val="111111"/>
          <w:sz w:val="28"/>
          <w:sz w:val="28"/>
          <w:szCs w:val="28"/>
          <w:rtl w:val="true"/>
          <w:lang w:bidi="ar-SA"/>
        </w:rPr>
        <w:t xml:space="preserve">الكبير ، بخط هذا الرفيع جنابه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العادم للعديل والنظير، وعندنا الآن أيضاً بخطه الحسن الذي يقارب في الحسن خطّ والده الجليل الشيخ حسن رحمة الله تعالى عليهما، على ظهر كتاب الفقيه الذي صححه أبوه المذكور في نجف الغريّ على مشرّفه السلام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واضح في أن المؤلّف كان ذا خطّ أن المؤلّف كان ذا خط حسن، ربّما قارب والده المعروف بحسن وجودة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شعره ونشره ، فقد كان رحمه الله شاعراً مجيداً، لأبياته من الرقة والسلاسة ما يهزّ السامع ويثير مكامن عواطفه، كما كان له نثر ومراسلات مع أدباء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عبدالله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شاعراً أديباً ، منشئاً ، جليل القدر عظيم الشأن حسن التقرير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الخوانساري عن ولد المؤلّف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ولوالدي رحمه الله أشعار رائقة تشتمل على مواعظ وحكم وألغاز ومراسلات وإنشاءات نثر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لؤلؤة البحرين ، نقلاً عن الشيخ علي ولد المصنّف ، أنّه قال وهو في معرض تعداد مؤلّفات ومصنفات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مشتمل على أشعار له ولغيره، ومراسلات بينه وبين من عاصره ، وكتاب جامع مشتمل على مواعظ ونصائح وحكم ومراثي وألغاز ومدائح ومراسلات شعرية بينه وبين أهل العصر ، وأجوبة منه لهم في المدائح والألغاز</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وصرّح الحر العاملي أن له ديوان شعر ، كما سيأتي ذلك عند تعداد مؤلفاته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حسن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ونظرة واحدة في أدب هذا الرجل وشعره ، تهدينا إلى أن الأقوال التي قيلت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أنّها لا توفي حقه فهي ليست مبالغاً فيها ، لأنّه كان ذا حس مرهف ولفظ رقيق حتى في تصويره لمأساة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قصائده في الرثاء الحسيني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ترقا دموع أهل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الشهيد في كربلاء</w:t>
      </w:r>
    </w:p>
    <w:p>
      <w:pPr>
        <w:pStyle w:val="BookText"/>
        <w:rPr/>
      </w:pPr>
      <w:r>
        <w:rPr>
          <w:rFonts w:ascii="Amiri" w:hAnsi="Amiri" w:eastAsia="Amiri" w:cs="Amiri"/>
          <w:color w:val="111111"/>
          <w:sz w:val="28"/>
          <w:sz w:val="28"/>
          <w:szCs w:val="28"/>
          <w:rtl w:val="true"/>
          <w:lang w:bidi="ar-SA"/>
        </w:rPr>
        <w:t xml:space="preserve">جده المصطفى الأمين على الوح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من الله خاتم الأنبياء</w:t>
      </w:r>
    </w:p>
    <w:p>
      <w:pPr>
        <w:pStyle w:val="BookText"/>
        <w:rPr/>
      </w:pPr>
      <w:r>
        <w:rPr>
          <w:rFonts w:ascii="Amiri" w:hAnsi="Amiri" w:eastAsia="Amiri" w:cs="Amiri"/>
          <w:color w:val="111111"/>
          <w:sz w:val="28"/>
          <w:sz w:val="28"/>
          <w:szCs w:val="28"/>
          <w:rtl w:val="true"/>
          <w:lang w:bidi="ar-SA"/>
        </w:rPr>
        <w:t xml:space="preserve">وأبوه أخو النبي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 سيّد الأوصياء</w:t>
      </w:r>
    </w:p>
    <w:p>
      <w:pPr>
        <w:pStyle w:val="BookText"/>
        <w:rPr/>
      </w:pPr>
      <w:r>
        <w:rPr>
          <w:rFonts w:ascii="Amiri" w:hAnsi="Amiri" w:eastAsia="Amiri" w:cs="Amiri"/>
          <w:color w:val="111111"/>
          <w:sz w:val="28"/>
          <w:sz w:val="28"/>
          <w:szCs w:val="28"/>
          <w:rtl w:val="true"/>
          <w:lang w:bidi="ar-SA"/>
        </w:rPr>
        <w:t xml:space="preserve">أمّه البضعة البتول ،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الأولياء والأصفياء</w:t>
      </w:r>
    </w:p>
    <w:p>
      <w:pPr>
        <w:pStyle w:val="BookText"/>
        <w:rPr/>
      </w:pPr>
      <w:r>
        <w:rPr>
          <w:rFonts w:ascii="Amiri" w:hAnsi="Amiri" w:eastAsia="Amiri" w:cs="Amiri"/>
          <w:color w:val="111111"/>
          <w:sz w:val="28"/>
          <w:sz w:val="28"/>
          <w:szCs w:val="28"/>
          <w:rtl w:val="true"/>
          <w:lang w:bidi="ar-SA"/>
        </w:rPr>
        <w:t>يالها من مصيبة أصبح 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بها في مذلّة وشقاء</w:t>
      </w:r>
    </w:p>
    <w:p>
      <w:pPr>
        <w:pStyle w:val="BookText"/>
        <w:rPr/>
      </w:pPr>
      <w:r>
        <w:rPr>
          <w:rFonts w:ascii="Amiri" w:hAnsi="Amiri" w:eastAsia="Amiri" w:cs="Amiri"/>
          <w:color w:val="111111"/>
          <w:sz w:val="28"/>
          <w:sz w:val="28"/>
          <w:szCs w:val="28"/>
          <w:rtl w:val="true"/>
          <w:lang w:bidi="ar-SA"/>
        </w:rPr>
        <w:t xml:space="preserve">ليت شعري ما عذر عبد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 الدمع ساكن الأحشاء</w:t>
      </w:r>
    </w:p>
    <w:p>
      <w:pPr>
        <w:pStyle w:val="BookText"/>
        <w:rPr/>
      </w:pPr>
      <w:r>
        <w:rPr>
          <w:rFonts w:ascii="Amiri" w:hAnsi="Amiri" w:eastAsia="Amiri" w:cs="Amiri"/>
          <w:color w:val="111111"/>
          <w:sz w:val="28"/>
          <w:sz w:val="28"/>
          <w:szCs w:val="28"/>
          <w:rtl w:val="true"/>
          <w:lang w:bidi="ar-SA"/>
        </w:rPr>
        <w:t xml:space="preserve">وابن بنت النبي أضحى ذبيحاً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مستهاماً مرملاً بالدماء</w:t>
      </w:r>
    </w:p>
    <w:p>
      <w:pPr>
        <w:pStyle w:val="BookText"/>
        <w:rPr/>
      </w:pPr>
      <w:r>
        <w:rPr>
          <w:rFonts w:ascii="Amiri" w:hAnsi="Amiri" w:eastAsia="Amiri" w:cs="Amiri"/>
          <w:color w:val="111111"/>
          <w:sz w:val="28"/>
          <w:sz w:val="28"/>
          <w:szCs w:val="28"/>
          <w:rtl w:val="true"/>
          <w:lang w:bidi="ar-SA"/>
        </w:rPr>
        <w:t xml:space="preserve">وحريم الوصي في أسر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اقدات الآباء والأبناء</w:t>
      </w:r>
    </w:p>
    <w:p>
      <w:pPr>
        <w:pStyle w:val="BookText"/>
        <w:rPr/>
      </w:pPr>
      <w:r>
        <w:rPr>
          <w:rFonts w:ascii="Amiri" w:hAnsi="Amiri" w:eastAsia="Amiri" w:cs="Amiri"/>
          <w:color w:val="111111"/>
          <w:sz w:val="28"/>
          <w:sz w:val="28"/>
          <w:szCs w:val="28"/>
          <w:rtl w:val="true"/>
          <w:lang w:bidi="ar-SA"/>
        </w:rPr>
        <w:t xml:space="preserve">وعليّ خير العباد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قيود العدى حليف العناء</w:t>
      </w:r>
    </w:p>
    <w:p>
      <w:pPr>
        <w:pStyle w:val="BookText"/>
        <w:rPr/>
      </w:pPr>
      <w:r>
        <w:rPr>
          <w:rFonts w:ascii="Amiri" w:hAnsi="Amiri" w:eastAsia="Amiri" w:cs="Amiri"/>
          <w:color w:val="111111"/>
          <w:sz w:val="28"/>
          <w:sz w:val="28"/>
          <w:szCs w:val="28"/>
          <w:rtl w:val="true"/>
          <w:lang w:bidi="ar-SA"/>
        </w:rPr>
        <w:t xml:space="preserve">مثل هذا جزاء نصح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 نعته لسان الثناءِ</w:t>
      </w:r>
    </w:p>
    <w:p>
      <w:pPr>
        <w:pStyle w:val="BookText"/>
        <w:rPr/>
      </w:pPr>
      <w:r>
        <w:rPr>
          <w:rFonts w:ascii="Amiri" w:hAnsi="Amiri" w:eastAsia="Amiri" w:cs="Amiri"/>
          <w:color w:val="111111"/>
          <w:sz w:val="28"/>
          <w:sz w:val="28"/>
          <w:szCs w:val="28"/>
          <w:rtl w:val="true"/>
          <w:lang w:bidi="ar-SA"/>
        </w:rPr>
        <w:t xml:space="preserve">أسس السابقون بيعة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اللاحقون شرّ بناءِ</w:t>
      </w:r>
    </w:p>
    <w:p>
      <w:pPr>
        <w:pStyle w:val="BookText"/>
        <w:rPr/>
      </w:pPr>
      <w:r>
        <w:rPr>
          <w:rFonts w:ascii="IRNazanin" w:hAnsi="IRNazanin" w:eastAsia="IRNazanin"/>
          <w:color w:val="111111"/>
          <w:sz w:val="28"/>
          <w:sz w:val="28"/>
          <w:szCs w:val="28"/>
          <w:rtl w:val="true"/>
          <w:lang w:bidi="fa-IR"/>
        </w:rPr>
        <w:t xml:space="preserve">حرّفوا ، بدلوا ، أضاعوا ، أقاموا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 بالعناد والشحناء</w:t>
      </w:r>
    </w:p>
    <w:p>
      <w:pPr>
        <w:pStyle w:val="BookText"/>
        <w:rPr/>
      </w:pPr>
      <w:r>
        <w:rPr>
          <w:rFonts w:ascii="Amiri" w:hAnsi="Amiri" w:eastAsia="Amiri" w:cs="Amiri"/>
          <w:color w:val="111111"/>
          <w:sz w:val="28"/>
          <w:sz w:val="28"/>
          <w:szCs w:val="28"/>
          <w:rtl w:val="true"/>
          <w:lang w:bidi="ar-SA"/>
        </w:rPr>
        <w:t xml:space="preserve">واستبدّوا بإمرة نصبوها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للأئمة النجباء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منعوا فاطم البتول تراثاً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أبيها بفاسد الآراء </w:t>
      </w:r>
    </w:p>
    <w:p>
      <w:pPr>
        <w:pStyle w:val="BookText"/>
        <w:rPr/>
      </w:pPr>
      <w:r>
        <w:rPr>
          <w:rFonts w:ascii="Amiri" w:hAnsi="Amiri" w:eastAsia="Amiri" w:cs="Amiri"/>
          <w:color w:val="111111"/>
          <w:sz w:val="28"/>
          <w:sz w:val="28"/>
          <w:szCs w:val="28"/>
          <w:rtl w:val="true"/>
          <w:lang w:bidi="ar-SA"/>
        </w:rPr>
        <w:t xml:space="preserve">يا بني الوحى لا يُخفِّفُ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ماتة الأعداءِ</w:t>
      </w:r>
    </w:p>
    <w:p>
      <w:pPr>
        <w:pStyle w:val="BookText"/>
        <w:rPr/>
      </w:pPr>
      <w:r>
        <w:rPr>
          <w:rFonts w:ascii="Amiri" w:hAnsi="Amiri" w:eastAsia="Amiri" w:cs="Amiri"/>
          <w:color w:val="111111"/>
          <w:sz w:val="28"/>
          <w:sz w:val="28"/>
          <w:szCs w:val="28"/>
          <w:rtl w:val="true"/>
          <w:lang w:bidi="ar-SA"/>
        </w:rPr>
        <w:t xml:space="preserve">غيرُ ذي الأمر نور وحي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كاشف الغمّاء</w:t>
      </w:r>
    </w:p>
    <w:p>
      <w:pPr>
        <w:pStyle w:val="BookText"/>
        <w:rPr/>
      </w:pPr>
      <w:r>
        <w:rPr>
          <w:rFonts w:ascii="Amiri" w:hAnsi="Amiri" w:eastAsia="Amiri" w:cs="Amiri"/>
          <w:color w:val="111111"/>
          <w:sz w:val="28"/>
          <w:sz w:val="28"/>
          <w:szCs w:val="28"/>
          <w:rtl w:val="true"/>
          <w:lang w:bidi="ar-SA"/>
        </w:rPr>
        <w:t xml:space="preserve">لهف نفسي على زمان أرى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مزيلاً لدولة الأشقياء</w:t>
      </w:r>
    </w:p>
    <w:p>
      <w:pPr>
        <w:pStyle w:val="BookText"/>
        <w:rPr/>
      </w:pPr>
      <w:r>
        <w:rPr>
          <w:rFonts w:ascii="Amiri" w:hAnsi="Amiri" w:eastAsia="Amiri" w:cs="Amiri"/>
          <w:color w:val="111111"/>
          <w:sz w:val="28"/>
          <w:sz w:val="28"/>
          <w:szCs w:val="28"/>
          <w:rtl w:val="true"/>
          <w:lang w:bidi="ar-SA"/>
        </w:rPr>
        <w:t xml:space="preserve">أترى يسمح الزمان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ويحوز الراجون خير رجاء</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وهذه القصيدة تمتاز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جودة سبكها وحلاوة ألفاظها ورقة وصدق العاطفة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المعاني الضخام، التي تتضح فيها بصمات العلماء والفقهاء ، والعقائديين المحققين، والمؤرّخين الذين يعطون فلسفة التاريخ حقها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بدأ قصيدته بالحزن وإثارة العواطف الدينية ، ثم انتقل إلى صفات الشهيد وبيان ضخامة انتسابه الأسري إلى لباب النبوة ،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خاتم الأوصياء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البضعة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أخوته الصفوة الأولياء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عاد إلى التفجع واستدرار العواطف الجياشة ، فصوّر الحسين ذبيحاً مرمّلاً ، وعرّج على ذكر السبايا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عاتب المسلمين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عتباً لاذعاً في البيت العاشر من القصيدة، حيث تجلى فيه نفس الشريف الرضي حيث يقول في مقصورته الرائعة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هذا 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الطغيان والبغي جزا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وانتقل في البيت الحادي عشر إلى فلسفة الأحداث التاريخية ، فبرز محلّلاً رائعاً، تتجلّى فيه صورة القاضي ابن قريعة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وأريتكم أنّ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أصيب في يوم السقيفة</w:t>
      </w:r>
    </w:p>
    <w:p>
      <w:pPr>
        <w:pStyle w:val="BookText"/>
        <w:rPr/>
      </w:pPr>
      <w:r>
        <w:rPr>
          <w:rFonts w:ascii="Amiri" w:hAnsi="Amiri" w:eastAsia="Amiri" w:cs="Amiri"/>
          <w:color w:val="111111"/>
          <w:sz w:val="28"/>
          <w:sz w:val="28"/>
          <w:szCs w:val="28"/>
          <w:rtl w:val="true"/>
          <w:lang w:bidi="ar-SA"/>
        </w:rPr>
        <w:t xml:space="preserve">ولأي ذنب الحدت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الشريفة</w:t>
      </w:r>
    </w:p>
    <w:p>
      <w:pPr>
        <w:pStyle w:val="BookText"/>
        <w:rPr/>
      </w:pPr>
      <w:r>
        <w:rPr>
          <w:rFonts w:ascii="Amiri" w:hAnsi="Amiri" w:eastAsia="Amiri" w:cs="Amiri"/>
          <w:color w:val="111111"/>
          <w:sz w:val="28"/>
          <w:sz w:val="28"/>
          <w:szCs w:val="28"/>
          <w:rtl w:val="true"/>
          <w:lang w:bidi="ar-SA"/>
        </w:rPr>
        <w:t xml:space="preserve">فقد انتقل المؤلف انتقالة رائعة إلى بيان إمرة علي المغتصبة ، ومنع الزهراء نحلتها وإرثها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عرّج في نهايات قصيدته إلى استنهاض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والتشوّق لظهوره لكشف الغمّة وإزالة دولة الأشقياء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وله قصيدة في مدح أستاذه السيّد محمد بن أبي الحسن العاملي صاحب المدارك ، يقول في مطلعها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خليلي باللطيف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وبود أضحى لكم في الضمير</w:t>
      </w:r>
    </w:p>
    <w:p>
      <w:pPr>
        <w:pStyle w:val="BookText"/>
        <w:rPr/>
      </w:pPr>
      <w:r>
        <w:rPr>
          <w:rFonts w:ascii="Amiri" w:hAnsi="Amiri" w:eastAsia="Amiri" w:cs="Amiri"/>
          <w:color w:val="111111"/>
          <w:sz w:val="28"/>
          <w:sz w:val="28"/>
          <w:szCs w:val="28"/>
          <w:rtl w:val="true"/>
          <w:lang w:bidi="ar-SA"/>
        </w:rPr>
        <w:t xml:space="preserve">خصصا بالثنا إماماً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وخليلاً أضحى عديم النظير</w:t>
      </w:r>
    </w:p>
    <w:p>
      <w:pPr>
        <w:pStyle w:val="BookText"/>
        <w:rPr/>
      </w:pPr>
      <w:r>
        <w:rPr>
          <w:rFonts w:ascii="Amiri" w:hAnsi="Amiri" w:eastAsia="Amiri" w:cs="Amiri"/>
          <w:color w:val="111111"/>
          <w:sz w:val="28"/>
          <w:sz w:val="28"/>
          <w:szCs w:val="28"/>
          <w:rtl w:val="true"/>
          <w:lang w:bidi="ar-SA"/>
        </w:rPr>
        <w:t xml:space="preserve">ثمّ رثاه بعد انتقاله إلى رحمة الله ورضوانه بقصيدة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لفؤادي مدى بقائي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وقفاً على العناء</w:t>
      </w:r>
    </w:p>
    <w:p>
      <w:pPr>
        <w:pStyle w:val="BookText"/>
        <w:rPr/>
      </w:pPr>
      <w:r>
        <w:rPr>
          <w:rFonts w:ascii="Amiri" w:hAnsi="Amiri" w:eastAsia="Amiri" w:cs="Amiri"/>
          <w:color w:val="111111"/>
          <w:sz w:val="28"/>
          <w:sz w:val="28"/>
          <w:szCs w:val="28"/>
          <w:rtl w:val="true"/>
          <w:lang w:bidi="ar-SA"/>
        </w:rPr>
        <w:t xml:space="preserve">وما لجسمي حليف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به اليأس من شفائي</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المؤلّف كان ذا مرتبة راقية من الأدب شعراً ونثراً ، مضافاً إلى فقهه وأصوله ونبوغه في علم الرجال ، لكن العجب لا ينقضي من عدم انطباع هذه الرقة ، وهذا القلم الدفاق ، على عباراته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عرفت أن مؤلّفنا كان دقيقاً غاية الدقة ، كثير الغوص في التشعبات وإثارة الإشكالات حولها مما أفقده مرونة التعبير وسلاسة الإفهام ، كما صرّح بذلك الشيخ يوسف البحراني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جملة من مصنّفات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الرجل فاضلاً إلا أن عباراته معقدة غير سلسة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0" w:name="pg17112_230803"/>
    </w:p>
    <w:p>
      <w:pPr>
        <w:pStyle w:val="Heading4"/>
        <w:numPr>
          <w:ilvl w:val="3"/>
          <w:numId w:val="1"/>
        </w:numPr>
        <w:rPr/>
      </w:pPr>
      <w:bookmarkStart w:id="41" w:name="__RefHeading___Toc774579_3406789950"/>
      <w:bookmarkStart w:id="42" w:name="_Toc15"/>
      <w:bookmarkEnd w:id="40"/>
      <w:bookmarkEnd w:id="41"/>
      <w:r>
        <w:rPr>
          <w:rtl w:val="true"/>
        </w:rPr>
        <w:t xml:space="preserve">مدح العلماء وإطراؤهم إياه </w:t>
      </w:r>
      <w:r>
        <w:rPr>
          <w:rtl w:val="true"/>
        </w:rPr>
        <w:t>:</w:t>
      </w:r>
      <w:bookmarkEnd w:id="42"/>
    </w:p>
    <w:p>
      <w:pPr>
        <w:pStyle w:val="BookText"/>
        <w:rPr/>
      </w:pPr>
      <w:r>
        <w:rPr>
          <w:rFonts w:ascii="Amiri" w:hAnsi="Amiri" w:eastAsia="Amiri" w:cs="Amiri"/>
          <w:color w:val="111111"/>
          <w:sz w:val="28"/>
          <w:sz w:val="28"/>
          <w:szCs w:val="28"/>
          <w:rtl w:val="true"/>
          <w:lang w:bidi="ar-SA"/>
        </w:rPr>
        <w:t>بعدما عرفت من بُعد غور الرجل ، وتتلمذه على يد كبار العلماء ، وتربيته لخيرة الفضلاء ، ومثابرته على العلم وخدمة الدين ، وبعدما ستعرف من ضخامة مؤلّفاته وكثرتها ، لا غرو أن تجد العلماء يقفون منه موقف</w:t>
      </w:r>
    </w:p>
    <w:p>
      <w:pPr>
        <w:pStyle w:val="BookText"/>
        <w:rPr/>
      </w:pPr>
      <w:r>
        <w:rPr>
          <w:rFonts w:ascii="IRNazanin" w:hAnsi="IRNazanin" w:eastAsia="IRNazanin"/>
          <w:color w:val="111111"/>
          <w:sz w:val="28"/>
          <w:sz w:val="28"/>
          <w:szCs w:val="28"/>
          <w:rtl w:val="true"/>
          <w:lang w:bidi="fa-IR"/>
        </w:rPr>
        <w:t xml:space="preserve">الاجلال والإكبار ، ويشيدون به معتزّین ببروز مثل هؤلاء الفضلاء والعلماء الذين رفدوا الفكر الإسلامي بروائع الأفكار وأبكارها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ذكره ولده الشيخ علي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عاملاً ، وفاضلاً كاملاً ، وورعاً عادلاً ، وطاهراً زكيّاً ، وعابداً تقيّاً ، وزاهداَ مرضيّاً ، يفرّ من الدنيا وأهلها، ويتجنّب الشبهات ، جيّد الحفظ والذكاء والفكر والتدقيق ، كانت أفعاله منوطة بقصد القربة ، صرف عمره في التصنيف والعبادة والتدريس والإفادة والاستفادة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محمد فاضلاً محققاً مدققاً ورعاً فقيهاً متبحراً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الحرّ العاملي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محققاً مدققاً ، متبحراً جامعاً كاملاً صالحاً ورعاً ، ثقة ، فقيهاً محدّثاً ، متكلّماً حافظاً ، شاعراً أديباً ، منشئاً جليل القدر ، عظيم الشأن ، حسن التقرير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صاحب الروضات مدح أستاذ المؤلف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 كتبه أستاذه المعظم عليه في أواخر رجاله الكبير من بيان حال طرق الصدوق إلى </w:t>
      </w:r>
    </w:p>
    <w:p>
      <w:pPr>
        <w:pStyle w:val="BookText"/>
        <w:rPr/>
      </w:pPr>
      <w:r>
        <w:rPr>
          <w:rFonts w:ascii="Amiri" w:hAnsi="Amiri" w:eastAsia="Amiri" w:cs="Amiri"/>
          <w:color w:val="111111"/>
          <w:sz w:val="28"/>
          <w:sz w:val="28"/>
          <w:szCs w:val="28"/>
          <w:rtl w:val="true"/>
          <w:lang w:bidi="ar-SA"/>
        </w:rPr>
        <w:t xml:space="preserve">أرباب الأصول ، مع تلخيص ما منه رحمه الله ، وهي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فوائد مولانا علّامة الزمان ميرزا محمّد أطال الله بقاءه في كشف طرق هذا الكتاب وبيان حالها تفصيلاً، بالنظر إلى الرواة المعتمدين وغيرهم ، نقلته نقلته من كتابه في الرجال ، وهو كتاب لم يُرَ مثله في كتب المتقدمين ، ولم يسمع بما يدانيه أفكار المتأخرين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عليك أن صاحب الروضات مدحه فقال في معرض بيانه لنسخة كتاب الرجال للمؤلف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كتاب الرجال الكبير بخطّ هذا الرفيع جنابه ، العادم للعديل وللنظير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وإطراء العلماء هذا ومدحهم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 الخصوص أستاذه الاسترآبادي الذي شهد له بالتفوّق ، والسبق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ليمنع من وجود بعض المؤاخذات على المؤلّف رحمه الله والتي ذكرها العلماء وبينوا وجهها ومبعث وجودها في قلم وعلميّة هذا العالم الفاضل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جملة من مصنفات الشيخ المزبور منها شرحه للاستبصار، وحاشية على الفقيه ، وتأملت كلامه فوجدت الرجل فاضلاً، إلا أن عبارته معقدة غير سلسة، وتصنيفه غير مهذب ولا محرّر ، وتراه يبحث في المسألة حتى إذا أتى الموضع المطلوب منها أحال بيانه على حواش له في كتب أخرى أو مصنف آخر ، وهذا إمّا ناشئ من العجز أو من عدم جودة الملكة في التصنيف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قلناه ما وقفت عليه في كلام شيخنا المحدّث الصالح الشيخ عبدالله بن الحاج صالح البحراني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محمد مدققاً غير </w:t>
      </w:r>
    </w:p>
    <w:p>
      <w:pPr>
        <w:pStyle w:val="BookText"/>
        <w:rPr/>
      </w:pPr>
      <w:r>
        <w:rPr>
          <w:rFonts w:ascii="Amiri" w:hAnsi="Amiri" w:eastAsia="Amiri" w:cs="Amiri"/>
          <w:color w:val="111111"/>
          <w:sz w:val="28"/>
          <w:sz w:val="28"/>
          <w:szCs w:val="28"/>
          <w:rtl w:val="true"/>
          <w:lang w:bidi="ar-SA"/>
        </w:rPr>
        <w:t xml:space="preserve">محقق ، أخبرني الشيخ عمّن أخبره من المشايخ، عن الشيخ علي بن سليمان البحراني أنّه شاهده وذكر أنّه ليس في مرتبة الاجتهاد ، لأنّه من شدّة دقته لم يقف على شيء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الدقة تسمى بالجربزة </w:t>
      </w:r>
      <w:r>
        <w:rPr>
          <w:rStyle w:val="FootnoteAnchor"/>
          <w:rtl w:val="true"/>
        </w:rPr>
        <w:footnoteReference w:id="33"/>
      </w:r>
      <w:r>
        <w:rPr>
          <w:rFonts w:ascii="Amiri" w:hAnsi="Amiri" w:eastAsia="Amiri" w:cs="Amiri"/>
          <w:color w:val="111111"/>
          <w:sz w:val="28"/>
          <w:sz w:val="28"/>
          <w:szCs w:val="28"/>
          <w:rtl w:val="true"/>
          <w:lang w:bidi="ar-SA"/>
        </w:rPr>
        <w:t>، ومن وقف على مصنفاته كشرح الاستبصار وحاشية الفقيه عرف صحة ما نقله الشيخ عنه ، انتهى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والواقع أن هذا الكلام في عين كونه دقيقاً من جهة مدوّنات الشيخ محمد إلّا أنّ فيه تساهلاً من جانب آخر، وهو أن الذي نميل إليه أن المصنف رحمه الله لم يكن بصدد تأليف كتاب فقهي استدلالي شامل كسائر الشروح المطوّلة التي يطرح كتابها فيها وجهات نظرهم وآراءهم الفقهية ، بل كان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كتاب الاستقصاء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ذهب إليه الشيخ الطوسي من وجوه الجمع، وشرحها وتوجيهها ، وإيراد الإشكالات عليها وحلّها إن أمكن ذلك ، وربّما أبدى وجهة نظره في خصوص مورد ما ، دون إرادة الوصول إلى النتيجة الفقهية النهائية ، فلا يمكن إلقاء التبعة كلها على حالة التدقيق المفرط عنده التي أخرجته إلى حالة الجربزة ، فإن هذه الحالة وإن كانت واضحة في كتابه الاستقصاء ، وربّما في كل تأليفاته كما تقدّم نقل ذلك عن بعض الأعلام ، لكنّ الذي نراه هو أنّ هذا الرجل لم يؤلّف كتاباً استدلالياً موسعاً ليؤاخذ بهذه المؤاخذة ثمّ يتهم بعدم الاجتهاد، لأن عدم إبداء النظر الأخير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قرائن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مبرراته كما أوضحنا ذلك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الكثير من علماء الطائفة المحقة كانوا لسبب أو لآخر ، </w:t>
      </w:r>
      <w:bookmarkStart w:id="43" w:name="pg17112_230809"/>
    </w:p>
    <w:p>
      <w:pPr>
        <w:pStyle w:val="BookText"/>
        <w:rPr/>
      </w:pPr>
      <w:bookmarkEnd w:id="43"/>
      <w:r>
        <w:rPr>
          <w:rFonts w:ascii="Amiri" w:hAnsi="Amiri" w:eastAsia="Amiri" w:cs="Amiri"/>
          <w:color w:val="111111"/>
          <w:sz w:val="28"/>
          <w:sz w:val="28"/>
          <w:szCs w:val="28"/>
          <w:rtl w:val="true"/>
          <w:lang w:bidi="ar-SA"/>
        </w:rPr>
        <w:t>لا يريدون عن عمد إظهار آرائهم الفقهية، مقتصرين على البحوث العلمية المحضة ، مختصين أنفسهم بآرائهم ونتائجهم الفقهية ، طارحين وجهات نظرهم على تلامذتهم فقط ، وربما صرّحوا قليلاً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 الذي يتوصلون إليه في فرع أو مسألة ما ، فهم يصبّون جل اهتماماتهم على إغناء البحوث العلمية من رفيع أفكارهم وبديع أنظارهم وتنشئة مجموعة من الكوادر والفضلاء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74581_3406789950"/>
      <w:bookmarkStart w:id="45" w:name="_Toc16"/>
      <w:bookmarkEnd w:id="44"/>
      <w:r>
        <w:rPr>
          <w:rtl w:val="true"/>
        </w:rPr>
        <w:t xml:space="preserve">مؤلفاته ومصنفاته </w:t>
      </w:r>
      <w:r>
        <w:rPr>
          <w:rtl w:val="true"/>
        </w:rPr>
        <w:t>:</w:t>
      </w:r>
      <w:bookmarkEnd w:id="45"/>
    </w:p>
    <w:p>
      <w:pPr>
        <w:pStyle w:val="BookText"/>
        <w:rPr/>
      </w:pPr>
      <w:r>
        <w:rPr>
          <w:rFonts w:ascii="Amiri" w:hAnsi="Amiri" w:eastAsia="Amiri" w:cs="Amiri"/>
          <w:color w:val="111111"/>
          <w:sz w:val="28"/>
          <w:sz w:val="28"/>
          <w:szCs w:val="28"/>
          <w:rtl w:val="true"/>
          <w:lang w:bidi="ar-SA"/>
        </w:rPr>
        <w:t xml:space="preserve">علمنا من خلال ترجمة هذا العالم الفاضل أنّه صرف عمره مثابراً في التحقيق والتدريس والتدقيق والتأليف والتصنيف، فكان حصيلة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تربية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أتحف المكتبة الإسلامية بتأليف قيمة ، ذكر المترجمون له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استقصاء الاعتبار في شرح الاستبصار ، وهو الكتاب الماثل بين يديك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كتاب مدارك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أصول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فيها إلى كتاب 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الفقيه ، وهي حاشية على العبادات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كتاب الرجال، وهي حاشية على كتاب الرجال للميرزا محمد الاسترآبادي الرجالي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المختلف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تعليقاته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حاشية على أصول معالم الدين لوالده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الدهر في مناظرة الغنى والفقر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تزكية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التسبيح والفاتحة فيما عدا الأوليين وترجيح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التسليم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فيها ما ترجّح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مشتمل على فوائد ومسائل وأشعار له ولغيره ، وحِكَم ،وغيرها، ملتقطة من كتب شتّى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الاثني عشرية لوالده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تهذيب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مشتمل على مسائل وأحاديث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جامع مشتمل على نصائح ومواعظ وحكم ومراث وألغاز ومدائح و مراسلات شعرية بينه وبين شعراء أهل العصر ، وأجوبة منه لهم في المدائح والألغاز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مشتمل على أشعار له ولغيره ، ومراسلات بينه وبين من عاصره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تتضح معالم النضوج الفكري ، وجوانبه في تأليفاته ، فقد صبّ اهتمامه على الفقه أوّلاً ، ثمّ على كتب الأحاديث ، ثمّ الرجال ، ثمّ أصول الفقه ، ثمّ علم البلاغة فيما يشمل من علم المعاني والبديع والبيان ، ثمّ في الأدب شعراً ونثراً ، وبعد ذلك في علوم شتّى جمعها من كتب شتى </w:t>
      </w:r>
      <w:r>
        <w:rPr>
          <w:rFonts w:eastAsia="Amiri" w:cs="Amiri" w:ascii="Amiri" w:hAnsi="Amiri"/>
          <w:color w:val="111111"/>
          <w:sz w:val="28"/>
          <w:szCs w:val="28"/>
          <w:rtl w:val="true"/>
          <w:lang w:bidi="ar-SA"/>
        </w:rPr>
        <w:t xml:space="preserve">. </w:t>
      </w:r>
      <w:bookmarkStart w:id="46" w:name="pg17112_230814"/>
    </w:p>
    <w:p>
      <w:pPr>
        <w:pStyle w:val="BookText"/>
        <w:rPr/>
      </w:pPr>
      <w:bookmarkEnd w:id="46"/>
      <w:r>
        <w:rPr>
          <w:rFonts w:ascii="Amiri" w:hAnsi="Amiri" w:eastAsia="Amiri" w:cs="Amiri"/>
          <w:color w:val="111111"/>
          <w:sz w:val="28"/>
          <w:sz w:val="28"/>
          <w:szCs w:val="28"/>
          <w:rtl w:val="true"/>
          <w:lang w:bidi="ar-SA"/>
        </w:rPr>
        <w:t xml:space="preserve">فلا ريب ولا شبهة في ولا شبهة في أنّه كان حاوياً لأصناف من الكمالات وأنواع من العلوم ، كما كان مشهوراً بدقة النظر وقوة العقل ، كل هذا بعد تسليم الجميع بأنّه من فحول وأساطين الرجاليين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74583_3406789950"/>
      <w:bookmarkStart w:id="48" w:name="_Toc17"/>
      <w:bookmarkEnd w:id="47"/>
      <w:r>
        <w:rPr>
          <w:rtl w:val="true"/>
        </w:rPr>
        <w:t xml:space="preserve">وفاته ومدفنه </w:t>
      </w:r>
      <w:r>
        <w:rPr>
          <w:rtl w:val="true"/>
        </w:rPr>
        <w:t>:</w:t>
      </w:r>
      <w:bookmarkEnd w:id="48"/>
    </w:p>
    <w:p>
      <w:pPr>
        <w:pStyle w:val="BookText"/>
        <w:rPr/>
      </w:pPr>
      <w:r>
        <w:rPr>
          <w:rFonts w:ascii="Amiri" w:hAnsi="Amiri" w:eastAsia="Amiri" w:cs="Amiri"/>
          <w:color w:val="111111"/>
          <w:sz w:val="28"/>
          <w:sz w:val="28"/>
          <w:szCs w:val="28"/>
          <w:rtl w:val="true"/>
          <w:lang w:bidi="ar-SA"/>
        </w:rPr>
        <w:t xml:space="preserve">توفّى الشيخ محمد رحمه الله في ليلة الاثنين عاشر ذي القعدة الحرام سنة ألف وثلاثين من الهجرة في مكة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بمكة المكرمة ، في منطقة المعلّى ، قرب مزار أمّ المؤمنين خديجة بنت خويلد 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بخط السيد حسين بن محمد بن علي بن أبي الحسن العاملي ، ما صورة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خالي الشيخ محمد بن الحسن بن زين الدين العاملي في عاشر ذي القعدة الحرام سنة ألف وثلاثين من الهجرة في مكة المشرفة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تاريخ مولده ووفاته أن عمره خمسون سنة وثلاثة أشهر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بعينه تاريخ وفاة شيخنا البهائي قدس سره قدر البهي بأصفهان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المؤلّف رحمه الله قد أحسّ بدنو أجله، فكان يتمنّى أن يساعده الله ويعينه على سكرات الموت وما بعده، فقد نقل ولده الشيخ عليّ عن خطّ الشيخ حسين المشغري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جملة تلامذة أبيه المذكور ومصاحبيه في مكة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بعد ما رقم تاريخ وفاته ليلة الاثنين </w:t>
      </w:r>
      <w:bookmarkStart w:id="49" w:name="pg17112_230816"/>
    </w:p>
    <w:p>
      <w:pPr>
        <w:pStyle w:val="BookText"/>
        <w:rPr/>
      </w:pPr>
      <w:bookmarkEnd w:id="49"/>
      <w:r>
        <w:rPr>
          <w:rFonts w:ascii="IRNazanin" w:hAnsi="IRNazanin" w:eastAsia="IRNazanin"/>
          <w:color w:val="111111"/>
          <w:sz w:val="28"/>
          <w:sz w:val="28"/>
          <w:szCs w:val="28"/>
          <w:rtl w:val="true"/>
          <w:lang w:bidi="fa-IR"/>
        </w:rPr>
        <w:t xml:space="preserve">العاشر من ذي القعدة الحرام سنة ثلاثين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منه قدس سره قبل انتقاله بأيام قلائل مشافهة، وهو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أنتقل في هذه هذه الأيام عسی الله أن يعينني عليها ، وكذا سمعه غيري ، وذلك في مكة المشرّفة ، و دفناه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المعلّى ، قريباً من مزار خديجة الكبرى رضي الله تعالى عنها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كرامات هذا الشيخ الجليل ، أن زوجته بنت السيد محمد بن أبى الحسن ، وأمّ ولده ، أخبرت أنّه لمّا تُوفَّى كنَّ يسمعن عنده تلاوة القرآن طول تلك الليلة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774585_3406789950"/>
      <w:bookmarkStart w:id="51" w:name="_Toc18"/>
      <w:bookmarkEnd w:id="50"/>
      <w:r>
        <w:rPr>
          <w:rtl w:val="true"/>
        </w:rPr>
        <w:t xml:space="preserve">كتاب الاستقصاء وميزاته </w:t>
      </w:r>
      <w:r>
        <w:rPr>
          <w:rtl w:val="true"/>
        </w:rPr>
        <w:t>:</w:t>
      </w:r>
      <w:bookmarkEnd w:id="51"/>
    </w:p>
    <w:p>
      <w:pPr>
        <w:pStyle w:val="BookText"/>
        <w:rPr/>
      </w:pPr>
      <w:r>
        <w:rPr>
          <w:rFonts w:ascii="Amiri" w:hAnsi="Amiri" w:eastAsia="Amiri" w:cs="Amiri"/>
          <w:color w:val="111111"/>
          <w:sz w:val="28"/>
          <w:sz w:val="28"/>
          <w:szCs w:val="28"/>
          <w:rtl w:val="true"/>
          <w:lang w:bidi="ar-SA"/>
        </w:rPr>
        <w:t xml:space="preserve">إن كتاب استقصاء الاعتبار في شرح الاستبصار يمثل واحداً من أبرز شروح الاستبصار ، وقد وجدنا مؤلّفه يقسّم مباحثه تقسيمات رباعية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الروايات التي في الاستبصار ، وما قاله الشيخ الطوسي في جمعها ، ورفع تعارضها البدوي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سند الرواية أو الروايات ، والخروج بنتيجة رجالية أخذاً ورداً ، وصحّةً وسقماً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الخوض في البحث المتني ، وبيان وجوه الرواية ومعانيها ، وربّما توسع المؤلّف في بحثه وأبدى آراءه ونظراته فيها على نحو الجزم والالتزام أو على نحو الاحتمال لتقوية الذهنية الفقهية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لغة الحديث، إن وجدت فيه كلمات تحتاج إلى الشرح </w:t>
      </w:r>
    </w:p>
    <w:p>
      <w:pPr>
        <w:pStyle w:val="BookText"/>
        <w:rPr/>
      </w:pPr>
      <w:r>
        <w:rPr>
          <w:rFonts w:ascii="Amiri" w:hAnsi="Amiri" w:eastAsia="Amiri" w:cs="Amiri"/>
          <w:color w:val="111111"/>
          <w:sz w:val="28"/>
          <w:sz w:val="28"/>
          <w:szCs w:val="28"/>
          <w:rtl w:val="true"/>
          <w:lang w:bidi="ar-SA"/>
        </w:rPr>
        <w:t xml:space="preserve">ويتوقف عليها ابتناء هذا الرأي 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تقسيم الكتاب بنحو مجمل ، فهو رباعي في كل موضوع ، اذ هو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 السند ، المتن اللغة، وربّما لم يجعل للغة عنواناً مستقلاً ، فيبقى التقسيم حينذاك ثلاثياً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ما يهمنا تجليته وإبرازه في هذه المقدّمة، هو أهم ميزات الكتاب ، التي امتاز بها فكان محطّ نظر الفقهاء والفضلاء ، لأنّ للكتاب ميزات جمة يقف عليها المطالع المدقق ، ونحن نذكر هنا أهمها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كونه من شروح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الكتب الأربعة المعتمدة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له قيمة علمية وأهمية 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التنظيم الجيد ، والخطة المحبوكة ، في تناول المطالب بالبحث والتحقيق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احتواؤه على تحقیقات رشيقة، وتدقيقات والتفاتات يندر أن تجمع في كتاب آخر غيره ، مع عبارة مختصرة وجيزة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خلوصه عن التكرار في البحوث ، واكتفاؤه بالإحالة على مواضع أخرى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يكرّر مطلباً إلا إذا كانت هناك عناية خاصة أو فائدة 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محاولته إصابة لباب المطالب ، والابتعاد عن التفصيلات المملّة ، ولذلك فهو يحيل في كثير من الموارد على مؤلّفاته وتحقيقاته الأخرى ، خصوصاً حواشيه على التهذيب والفقيه والروضة والمعالم ، ورجال الميرزا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الاسترآبادي </w:t>
      </w:r>
      <w:r>
        <w:rPr>
          <w:rFonts w:eastAsia="Amiri" w:cs="Amiri" w:ascii="Amiri" w:hAnsi="Amiri"/>
          <w:color w:val="111111"/>
          <w:sz w:val="28"/>
          <w:szCs w:val="28"/>
          <w:rtl w:val="true"/>
          <w:lang w:bidi="ar-SA"/>
        </w:rPr>
        <w:t xml:space="preserve">. </w:t>
      </w:r>
      <w:bookmarkStart w:id="52" w:name="pg17112_230820"/>
    </w:p>
    <w:p>
      <w:pPr>
        <w:pStyle w:val="BookText"/>
        <w:rPr/>
      </w:pPr>
      <w:bookmarkEnd w:id="5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وفرة التحقيقات الرجالية بشكل كبير جداً، ولعلّ هذه السمة والميزة هي أهم وأغنى ما في كتاب الاستقصاء، فقد أبدع في تحقيقاته الرجالية ومبانيه الدرائية ، وكان ذلك منه رحمه الله معالجة للوضع الذي كان سائداً في زمانه ، وهو عدم الاعتناء المتزايد بالبحوث الإسنادية والرجالية ، فكانت هذه الناحية سدّاً للخلل ، ودفعاً لحركة جديدة في الحوزة العلمية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لا يخلو المقام من فوائد أكثر ، رأينا من الأرجح أن نثبت هنا بعض مباني المؤلّف الأصولية، ثمّ نذكر بعض مبانيه الرجالية لنقف على مدى إبداع هذا الفقيه المدقق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774587_3406789950"/>
      <w:bookmarkStart w:id="54" w:name="_Toc19"/>
      <w:bookmarkEnd w:id="53"/>
      <w:r>
        <w:rPr>
          <w:rtl w:val="true"/>
        </w:rPr>
        <w:t>من مبانيه الأصولية</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التسامح في أدلة الكراهة محل تأمل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بعدم حجيّة مفهوم الوصف</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بحجية مفهوم الشرط</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الشهرة إنّما تكون مثمرة إذا كانت حاصلة قبل زمان الشيخ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اشتراط جميع الأعصار في تحقق الإجماع</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المنع عن تأخير بيان المجمل إلى زمان الحاجة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5" w:name="pg17112_230822"/>
    </w:p>
    <w:p>
      <w:pPr>
        <w:pStyle w:val="Heading4"/>
        <w:numPr>
          <w:ilvl w:val="3"/>
          <w:numId w:val="1"/>
        </w:numPr>
        <w:rPr/>
      </w:pPr>
      <w:bookmarkStart w:id="56" w:name="__RefHeading___Toc774589_3406789950"/>
      <w:bookmarkStart w:id="57" w:name="_Toc20"/>
      <w:bookmarkEnd w:id="55"/>
      <w:bookmarkEnd w:id="56"/>
      <w:r>
        <w:rPr>
          <w:rtl w:val="true"/>
        </w:rPr>
        <w:t xml:space="preserve">مبانيه وتحقيقاته الرجالية والدرائية </w:t>
      </w:r>
      <w:r>
        <w:rPr>
          <w:rtl w:val="true"/>
        </w:rPr>
        <w:t>:</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شخص تدل على اعتباره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الاعتماد على المراسيل لا يصلح للقدح</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النجاشي على الشيخ عند تعارض الجرح والتعديل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إفادة تصحيح العلّامة للتوثيق المعتبر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الاشكال في افادة تصحيح الشيخ للتوثيق المعتبر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مزية تصحيح الصدوق على نحو يقرب من التوثيق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النجاشي ذكر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نفيه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 إبراهيم بن هاشم لا يعد من الصحيح ، بل من الحسن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الاضمار لا يوجب ضعف الحديث</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الصدوق مرجح</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58" w:name="pg17112_230824"/>
    </w:p>
    <w:p>
      <w:pPr>
        <w:pStyle w:val="BookText"/>
        <w:rPr/>
      </w:pPr>
      <w:bookmarkEnd w:id="5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الاجماع على تصحيح ما يصح عن ابن أبي عمير محل كلام، وعلى تقديره لا يثمر عدم الالتفات الى من بعده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محمّد بن شهر آشوب غير معلوم الحال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محمّد بن قولويه محل تأمّل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انصراف ابن مسكان المطلق إلى عبد الله</w:t>
      </w:r>
      <w:r>
        <w:rPr>
          <w:rStyle w:val="FootnoteAnchor"/>
          <w:rtl w:val="true"/>
        </w:rPr>
        <w:footnoteReference w:id="58"/>
      </w:r>
      <w:r>
        <w:rPr>
          <w:rFonts w:ascii="Amiri" w:hAnsi="Amiri" w:eastAsia="Amiri" w:cs="Amiri"/>
          <w:color w:val="111111"/>
          <w:sz w:val="28"/>
          <w:sz w:val="28"/>
          <w:szCs w:val="28"/>
          <w:rtl w:val="true"/>
          <w:lang w:bidi="ar-SA"/>
        </w:rPr>
        <w:t>، والحلبي إلى محمد ابن علي الحلبي ، ومعاوية بن وهب إلى الثقة</w:t>
      </w:r>
      <w:r>
        <w:rPr>
          <w:rStyle w:val="FootnoteAnchor"/>
          <w:rtl w:val="true"/>
        </w:rPr>
        <w:footnoteReference w:id="59"/>
      </w:r>
      <w:r>
        <w:rPr>
          <w:rFonts w:ascii="Amiri" w:hAnsi="Amiri" w:eastAsia="Amiri" w:cs="Amiri"/>
          <w:color w:val="111111"/>
          <w:sz w:val="28"/>
          <w:sz w:val="28"/>
          <w:szCs w:val="28"/>
          <w:rtl w:val="true"/>
          <w:lang w:bidi="ar-SA"/>
        </w:rPr>
        <w:t>، وابن سنان الراوي عن أبي عبدالله الا هو عبد الله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الوكالة من ناحية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توثيق الوكيل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774591_3406789950"/>
      <w:bookmarkStart w:id="60" w:name="_Toc21"/>
      <w:bookmarkEnd w:id="59"/>
      <w:r>
        <w:rPr>
          <w:rtl w:val="true"/>
        </w:rPr>
        <w:t xml:space="preserve">النسخ المخطوطة المعتمدة في التحقيق </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المخطوطة في مكتبة مدرسة الفيضية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مقدّمة المؤلّف إلى نهاية الصلاة ، كتبت بخط الناسخ محمود الحسيني على الأجزاء الثلاثة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لها في الهامش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فى مكتبة الاستانة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مقدّمة المؤلّف إلى نهاية الصلاة ، كتبت بخط الناسخ محمود الحسيني ، على </w:t>
      </w:r>
      <w:bookmarkStart w:id="61" w:name="pg17112_230826"/>
    </w:p>
    <w:p>
      <w:pPr>
        <w:pStyle w:val="BookText"/>
        <w:rPr/>
      </w:pPr>
      <w:bookmarkEnd w:id="61"/>
      <w:r>
        <w:rPr>
          <w:rFonts w:ascii="Amiri" w:hAnsi="Amiri" w:eastAsia="Amiri" w:cs="Amiri"/>
          <w:color w:val="111111"/>
          <w:sz w:val="28"/>
          <w:sz w:val="28"/>
          <w:szCs w:val="28"/>
          <w:rtl w:val="true"/>
          <w:lang w:bidi="ar-SA"/>
        </w:rPr>
        <w:t xml:space="preserve">الأجزاء الثلاثة سنة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ورمزنا لها في الهامش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المخطوطة في مكتبة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أبواب تطهير الثياب والبدن إلى باب القعود بين الأذان ، وهي مجهولة الناسخ ، يوجد في الورقة الأخيرة منها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ورمزنا لها في الهامش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في مكتبة مجلس الشورى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كيفية الصلاة من فاتحتها إلى خاتمتها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الصلاة ، بخط الناسخ فخر الدين بن محمّد علي الطريحي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ورمزنا لها في الهامش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استفدنا من النسخة المطبوعة من الاستبصار لدار الكتب الاسلامية بطهران، ومن النسخ المخطوطة التي أشار إليها المحقق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74593_3406789950"/>
      <w:bookmarkStart w:id="63" w:name="_Toc22"/>
      <w:bookmarkEnd w:id="62"/>
      <w:r>
        <w:rPr>
          <w:rtl w:val="true"/>
        </w:rPr>
        <w:t xml:space="preserve">منهجية التحقيق </w:t>
      </w:r>
      <w:r>
        <w:rPr>
          <w:rtl w:val="true"/>
        </w:rPr>
        <w:t>:</w:t>
      </w:r>
      <w:bookmarkEnd w:id="63"/>
    </w:p>
    <w:p>
      <w:pPr>
        <w:pStyle w:val="BookText"/>
        <w:rPr/>
      </w:pPr>
      <w:r>
        <w:rPr>
          <w:rFonts w:ascii="Amiri" w:hAnsi="Amiri" w:eastAsia="Amiri" w:cs="Amiri"/>
          <w:color w:val="111111"/>
          <w:sz w:val="28"/>
          <w:sz w:val="28"/>
          <w:szCs w:val="28"/>
          <w:rtl w:val="true"/>
          <w:lang w:bidi="ar-SA"/>
        </w:rPr>
        <w:t xml:space="preserve">أخذت مؤسسة آل البيت في مشهد المقدسة على عاتقها تحقيق الكتاب ، وشكلت لأجل ذلك لجاناً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فيها المحققون حسب اختصاصهم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وشرعت بالعمل الجماعي وفقاً لخطتها السائرة في التحقيق ، واللجان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في هذا الحقل الأخوان الفاضلان محمّد الأنصاري ، وعلي الإبراهيمي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وعملها استخراج الأقوال والروايات وغريب الحديث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المصادر الأساسية ، وقد عمل في هذه اللجنة كلّ من حجج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المقني ، والشيخ محمد حسين أميني ، والشيخ </w:t>
      </w:r>
    </w:p>
    <w:p>
      <w:pPr>
        <w:pStyle w:val="BookText"/>
        <w:rPr/>
      </w:pPr>
      <w:r>
        <w:rPr>
          <w:rFonts w:ascii="Amiri" w:hAnsi="Amiri" w:eastAsia="Amiri" w:cs="Amiri"/>
          <w:color w:val="111111"/>
          <w:sz w:val="28"/>
          <w:sz w:val="28"/>
          <w:szCs w:val="28"/>
          <w:rtl w:val="true"/>
          <w:lang w:bidi="ar-SA"/>
        </w:rPr>
        <w:t xml:space="preserve">محمد علي زينلي ، والأخوة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الحسون وعبدالرضا مجيد الروازق ، والسيد عبدالعزيز كريمي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تقويم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وتكونت هذه اللجنة من حجج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صبحي ، والشيخ عباس تبریزیان ، والشيخ مجتبى فرحناكي ، والشيخ كريم الأنصاري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كتابة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أنيطت بالأخ الفاضل السيد محمد جواد الحسيني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الإشراف والمراجعة النهائية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مهمته من مسؤوليات حجة الاسلام الشيخ محمد بهره مند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نقدّم جزيل شكرنا لجميع العاملين في تحقيق هذا الكتاب ، وبالأخص حجة الاسلام الشيخ محسن قديري لما بذله من جهد في ملاحظة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سائلينه سبحانه وتعالى أن يتقبله بأحسن قبوله</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4" w:name="pg17117_2308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774595_3406789950"/>
      <w:bookmarkStart w:id="66" w:name="_Toc23"/>
      <w:bookmarkEnd w:id="64"/>
      <w:bookmarkEnd w:id="65"/>
      <w:r>
        <w:rPr>
          <w:rtl w:val="true"/>
        </w:rPr>
        <w:t>اشارة</w:t>
      </w:r>
      <w:bookmarkEnd w:id="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7117_230879"/>
      <w:bookmarkStart w:id="68" w:name="pg17117_230879"/>
      <w:bookmarkEnd w:id="68"/>
    </w:p>
    <w:p>
      <w:pPr>
        <w:pStyle w:val="Heading2"/>
        <w:numPr>
          <w:ilvl w:val="1"/>
          <w:numId w:val="1"/>
        </w:numPr>
        <w:rPr/>
      </w:pPr>
      <w:bookmarkStart w:id="69" w:name="pg17117_230879"/>
      <w:bookmarkStart w:id="70" w:name="__RefHeading___Toc774597_3406789950"/>
      <w:bookmarkStart w:id="71" w:name="_Toc24"/>
      <w:bookmarkEnd w:id="69"/>
      <w:bookmarkEnd w:id="70"/>
      <w:r>
        <w:rPr>
          <w:rtl w:val="true"/>
        </w:rPr>
        <w:t>المقدمة</w:t>
      </w:r>
      <w:bookmarkEnd w:id="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إلی مناهج الشریعة الغرّاء ، وجعلها ذریعة إلی نیل سعادَتَی الدنیا والأُخری ، والصلاة والسلام علی محمد أکمل الأنبیاء قدراً ، وعلی آله الذین سَمَوا علی العالم فضلاً وفخراً ، صلاة تکون لنا یوم القیامة شرفاً وذخراً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أولی ما رَتَعَتْ فی ریاض حدائقه الأفکار ، وأحقّ ما صرفت فی اکتسابه آناء اللیل والنهار ، هو العلم بالأحکام الشرعیة بعد الإحاطة بما لا بدّ منه من الأُصول الدینیة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أنّ أساس قواعد الأحکام حدیث أهل بیت النبوة علیهم أفضل السلام ، وقد ألّف جماعة من متقدّمی الأصحاب شکر الله سعیهم </w:t>
      </w:r>
    </w:p>
    <w:p>
      <w:pPr>
        <w:pStyle w:val="BookText"/>
        <w:rPr/>
      </w:pPr>
      <w:r>
        <w:rPr>
          <w:rFonts w:ascii="IRNazanin" w:hAnsi="IRNazanin" w:eastAsia="IRNazanin"/>
          <w:color w:val="111111"/>
          <w:sz w:val="28"/>
          <w:sz w:val="28"/>
          <w:szCs w:val="28"/>
          <w:rtl w:val="true"/>
          <w:lang w:bidi="fa-IR"/>
        </w:rPr>
        <w:t>فی ذلک جملة من الکتب والأُصول ، باذلین وسعهم فی إثبات کل مسموع ومنقول ، غیر أنّ أهل البغی لمّا قصدوا إطفاء نور الصواب ذهب کثیر من الکتب المؤلّفة فیما مضی من الأحقاب ، وإن کان الله سبحانه متمّ نوره ولو کره المشرکون ، فلا جرم بقی من ذلک مناهج یسلکها السالکون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کتاب الإستبصار فی الجمع بین مختلف الأخبار من أجلّ کتب الحدیث شأناً ، وأرفعها قدراً ومکاناً ، وأتمّها دلیلاً وبرهاناً ، وکیف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مؤلّفات شیخ الطائفة ، وعماد الإیمان ، المستغنی بوضوح کماله عن البیان ، أبی جعفر محمد بن الحسن الطوسی قدّس الله روحه ونوّر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الکتاب لا تخلو عباراته غالباً من الإجمال علی وجه لا یتضح منها للطالب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فأحببت أنّ اکتب علیه شرحاً یوضح منه المرام ، ویکشف عن وجه حقائقه نقاب الإبهام ، ذاکراً فیه ما استفدته من مشایخی الأجلاّء المعاصرین ، وإن کنت أَعُدُّ نفسی بالنسبة إلی هذا المقصد من جملة القاصرین ، غیر أنّ المیسور لا یسقط بالمعسور کما هو بین الناس معدود من المشهور ، وأنا أتوسل إلی الله سبحانه أنّ یجعل أوقاتی مصروفة فی موجبات ثوابه ، وأعمالی سالمة من التلبّس بأسباب عقابه ، وأنّ یوفّقنی بمنّه لإتمام هذا الشرح علی ما هو مقصودی ، ویجود علیّ بالجنة جزاء بذل مجهودی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رأیت أنّ أنظم ما أکتبه فی سلک یقرّب المعانی إلی الأفهام ، ویبعّد الغموض الذی قد یسبق منه الشک إلی بعض الأوهام ، فابتدأت أوّلاً بالکلام فی سند الأخبار ، ثم أتبعته بالقول فی المتن موضحاً ما فیه من </w:t>
      </w:r>
      <w:bookmarkStart w:id="72" w:name="pg17117_230883"/>
    </w:p>
    <w:p>
      <w:pPr>
        <w:pStyle w:val="BookText"/>
        <w:rPr/>
      </w:pPr>
      <w:bookmarkEnd w:id="72"/>
      <w:r>
        <w:rPr>
          <w:rFonts w:ascii="IRNazanin" w:hAnsi="IRNazanin" w:eastAsia="IRNazanin"/>
          <w:color w:val="111111"/>
          <w:sz w:val="28"/>
          <w:sz w:val="28"/>
          <w:szCs w:val="28"/>
          <w:rtl w:val="true"/>
          <w:lang w:bidi="fa-IR"/>
        </w:rPr>
        <w:t>الأسرار ، ثم ذکرت ما وقفت علیه من معانی الألفاظ اللغویة اعتماداً علی أنّ للکتب المشهورة نوع مزیة ، وکلّ ما لم اشِر فیه إلی أحد من العلماء الأعلام فهو ممّا سنح به فکری الفاتر فی کلّ مقام ، فإن یکن صواباً فهو من توفیق ذی الجلال ، وإن یکن خطأً فالعذر تراکم الأهوال ، وعلی الله سبحانه فی جمیع الأُمور الاتّکال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ولنقدّم قبل الشروع کلاماً فی فوائد الخطبة ، سوی ما ذکرناه فی حواشی تهذیب الأحکام ، فإنّ فی ذلک کفایة لمن طلب تحقیق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ما یحتاج إلی القول اثنتا عشرة 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وغیر متواتر ، فالمتواتر منها ما أوجب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العلماء علی ما یظهر من کلام جدّی قدس سره فی الدرایة </w:t>
      </w:r>
      <w:r>
        <w:rPr>
          <w:rStyle w:val="FootnoteAnchor"/>
          <w:rtl w:val="true"/>
        </w:rPr>
        <w:footnoteReference w:id="63"/>
      </w:r>
      <w:r>
        <w:rPr>
          <w:rFonts w:ascii="IRNazanin" w:hAnsi="IRNazanin" w:eastAsia="IRNazanin"/>
          <w:color w:val="111111"/>
          <w:sz w:val="28"/>
          <w:sz w:val="28"/>
          <w:szCs w:val="28"/>
          <w:rtl w:val="true"/>
          <w:lang w:bidi="fa-IR"/>
        </w:rPr>
        <w:t xml:space="preserve">فی أنّ الخبر والحدیث مترادفان أم 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عبارته علی ما نقل عنه </w:t>
      </w:r>
      <w:r>
        <w:rPr>
          <w:rFonts w:eastAsia="IRNazanin" w:cs="IRNazanin"/>
          <w:color w:val="111111"/>
          <w:sz w:val="28"/>
          <w:szCs w:val="28"/>
          <w:rtl w:val="true"/>
          <w:lang w:bidi="fa-IR"/>
        </w:rPr>
        <w:t xml:space="preserve">: ) </w:t>
      </w:r>
      <w:r>
        <w:rPr>
          <w:rStyle w:val="FootnoteAnchor"/>
          <w:rtl w:val="true"/>
        </w:rPr>
        <w:footnoteReference w:id="64"/>
      </w:r>
      <w:r>
        <w:rPr>
          <w:rFonts w:ascii="IRNazanin" w:hAnsi="IRNazanin" w:eastAsia="IRNazanin"/>
          <w:color w:val="111111"/>
          <w:sz w:val="28"/>
          <w:sz w:val="28"/>
          <w:szCs w:val="28"/>
          <w:rtl w:val="true"/>
          <w:lang w:bidi="fa-IR"/>
        </w:rPr>
        <w:t xml:space="preserve">یخص الحدیث بما جاء عن المعصوم کالنبی صلی الله علیه و آله والإمام علیه السلام عندنا ، ویخص الخبر بما جاء عن غیره ، ومن ثَمّ قیل لمن یشتغل بالتواریخ وما شاکلها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الأخباری ، ومن یشتغل بالسنّة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 أو یجعل الحدیث أعمّ من الخبر مطلقاً ، فیقال لکلّ خبر حدیث من غیر عکس ، وبکلّ واحد من هذه التردیدات قائل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یظهر من بعض أنّ الفارق بینهما غیر موجود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Heading2"/>
        <w:numPr>
          <w:ilvl w:val="1"/>
          <w:numId w:val="1"/>
        </w:numPr>
        <w:rPr/>
      </w:pPr>
      <w:bookmarkStart w:id="73" w:name="__RefHeading___Toc774599_3406789950"/>
      <w:bookmarkStart w:id="74" w:name="_Toc25"/>
      <w:bookmarkEnd w:id="73"/>
      <w:r>
        <w:rPr>
          <w:rtl w:val="true"/>
        </w:rPr>
        <w:t>الفوائد</w:t>
      </w:r>
      <w:bookmarkEnd w:id="74"/>
    </w:p>
    <w:p>
      <w:pPr>
        <w:pStyle w:val="Heading3"/>
        <w:numPr>
          <w:ilvl w:val="2"/>
          <w:numId w:val="1"/>
        </w:numPr>
        <w:rPr/>
      </w:pPr>
      <w:bookmarkStart w:id="75" w:name="__RefHeading___Toc774601_3406789950"/>
      <w:bookmarkStart w:id="76" w:name="_Toc26"/>
      <w:bookmarkEnd w:id="75"/>
      <w:r>
        <w:rPr>
          <w:rtl w:val="true"/>
        </w:rPr>
        <w:t xml:space="preserve">الفائدة الاولی </w:t>
      </w:r>
      <w:r>
        <w:rPr>
          <w:rtl w:val="true"/>
        </w:rPr>
        <w:t xml:space="preserve">: </w:t>
      </w:r>
      <w:r>
        <w:rPr>
          <w:rtl w:val="true"/>
        </w:rPr>
        <w:t>فی الخبر والحدیث</w:t>
      </w:r>
      <w:bookmarkEnd w:id="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774603_3406789950"/>
      <w:bookmarkStart w:id="78" w:name="_Toc27"/>
      <w:bookmarkEnd w:id="77"/>
      <w:r>
        <w:rPr>
          <w:rtl w:val="true"/>
        </w:rPr>
        <w:t>ما هی النسبة بین الخبر والحدیث؟</w:t>
      </w:r>
      <w:bookmarkStart w:id="79" w:name="pg17117_230885"/>
      <w:bookmarkEnd w:id="78"/>
    </w:p>
    <w:p>
      <w:pPr>
        <w:pStyle w:val="BookText"/>
        <w:rPr/>
      </w:pPr>
      <w:bookmarkEnd w:id="79"/>
      <w:r>
        <w:rPr>
          <w:rFonts w:ascii="IRNazanin" w:hAnsi="IRNazanin" w:eastAsia="IRNazanin"/>
          <w:color w:val="111111"/>
          <w:sz w:val="28"/>
          <w:sz w:val="28"/>
          <w:szCs w:val="28"/>
          <w:rtl w:val="true"/>
          <w:lang w:bidi="fa-IR"/>
        </w:rPr>
        <w:t>نعم لا یبعد ظهور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جدّی قدس سره ؛ من أنه یقال لمن یشتغل بالتواریخ ، إلی آخره ؛ فلا یخفی ما یتوجه علیه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وللعلماء اختلاف فی تحدید الخبر وعدمه ، فقیل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یحدّ لعسره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کما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ضروری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وکونه ضروریاً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أحد یعرف أنّه موجود ، وهذا خبر خاص ، وإذا کان الخاص ضروریاً کان العام ضروریاً ؛ لأنّه جزؤه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بأنّه مبنیّ علی أنّ تصور هذا الخبر بکنهه ضروری ، وکون العام أی مطلق الخبر ذاتیاً له لا عرضیا ؛ فالإثبات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المحققین الجواب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حصول أمر تصوره ؛ إذ لا یلزم من الحصول التصور ، وقد یتقدم التصور علی الحصول فیتصور وهو غیر حاصل ، وإذا تغایرا فالمعلوم ضرورة هو نسبة الوجود إلیه إثباتاً ، وهو غیر تصور النسبة التی هی ماهیّة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المجیب بالنسبة التی هی ماهیة الخبر النسبة مع المنتسبین ؛ لأنّ النسبة والإضافة قد تطلقان علی مجرد النسبة وقد تطلقان علیها مع معروضها ، ویسمی مضافاً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حاصل ما ذکره أنّ الضروری هو العلم بحصول النسبة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774605_3406789950"/>
      <w:bookmarkStart w:id="81" w:name="_Toc28"/>
      <w:bookmarkEnd w:id="80"/>
      <w:r>
        <w:rPr>
          <w:rtl w:val="true"/>
        </w:rPr>
        <w:t>هل الخبر ضروری لایحدّ؟</w:t>
      </w:r>
      <w:bookmarkEnd w:id="81"/>
    </w:p>
    <w:p>
      <w:pPr>
        <w:pStyle w:val="BookText"/>
        <w:rPr/>
      </w:pPr>
      <w:r>
        <w:rPr>
          <w:rFonts w:ascii="IRNazanin" w:hAnsi="IRNazanin" w:eastAsia="IRNazanin"/>
          <w:color w:val="111111"/>
          <w:sz w:val="28"/>
          <w:sz w:val="28"/>
          <w:szCs w:val="28"/>
          <w:rtl w:val="true"/>
          <w:lang w:bidi="fa-IR"/>
        </w:rPr>
        <w:t>لا بتصورها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فی الحصول ذهناً ، ومغایرة مفهوم الحصول والتصوّر فیه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حصول أمرٍ تصوره أنّ الحصول تصوّر الأمر ، فیصیر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تصوّر أمر تصوّره ، وهو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إذعان الأمر أی إذعان النسبة ، ویصیر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إذعان النسبة تصوّرها ، فهو خلاف الواقع ؛ لأنّ کل مُذْعَنٍ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ضرورةً نسبة الوجود ، أی المتصوَّر ضرورةً والمذعَن ضرورةً نسبة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المستدلّ لا یرید غیره ؛ لأنّ حاصل دلیله أنّ تصوّر هذه النسبة الخاصة أو إذعانها ضروری ، فیکون تصوّر النسبة المطلقة أو إذعانها أیضاً ضروریاً ؛ لأنّ المطلق جزء المقیّد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تصوّر النسبة مسلم عند المستدلّ ؛ إذ الجزء غیر الکل ، فالمغایرة لا یضرّ 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القائل فی بیان الحاصل 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تصوّر حصول النسبة یستلزم تصور النسبة ؛ إذ تصوّر المضاف یستلزم تصوّر المضاف إلیه ، فإن أراد بالعلم تصوّر حصول النسبة فهو یفید المدّعی ، وإن أراد الإذعان أی إذعان حصول النسبة فهو أیضاً یستلزم تصور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أحد یعلم أنّ الخبر یحسن فی موضع ولا یحسن فی آخر ، حتی أنّه یوقعه تارة ولا یوقعه اخری ، وذلک یستلزم العلم بحقیقة الخبر ضرورة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الحکم المذکور تصوّر الخبر بوجه ، ولا یستلزم ذلک بداهته بالکُنه ، حتی یستلزم بداهة الخبر المطلق بالکُنه</w:t>
      </w:r>
      <w:r>
        <w:rPr>
          <w:rFonts w:eastAsia="IRNazanin" w:cs="IRNazanin"/>
          <w:color w:val="111111"/>
          <w:sz w:val="28"/>
          <w:szCs w:val="28"/>
          <w:rtl w:val="true"/>
          <w:lang w:bidi="fa-IR"/>
        </w:rPr>
        <w:t xml:space="preserve">. </w:t>
      </w:r>
      <w:bookmarkStart w:id="82" w:name="pg17117_230888"/>
    </w:p>
    <w:p>
      <w:pPr>
        <w:pStyle w:val="BookText"/>
        <w:rPr/>
      </w:pPr>
      <w:bookmarkEnd w:id="82"/>
      <w:r>
        <w:rPr>
          <w:rFonts w:ascii="IRNazanin" w:hAnsi="IRNazanin" w:eastAsia="IRNazanin"/>
          <w:color w:val="111111"/>
          <w:sz w:val="28"/>
          <w:sz w:val="28"/>
          <w:szCs w:val="28"/>
          <w:rtl w:val="true"/>
          <w:lang w:bidi="fa-IR"/>
        </w:rPr>
        <w:t xml:space="preserve">ثم النافون للضرورة فی الخبر ، واحتیاجه </w:t>
      </w:r>
      <w:r>
        <w:rPr>
          <w:rStyle w:val="FootnoteAnchor"/>
          <w:rtl w:val="true"/>
        </w:rPr>
        <w:footnoteReference w:id="69"/>
      </w:r>
      <w:r>
        <w:rPr>
          <w:rFonts w:ascii="IRNazanin" w:hAnsi="IRNazanin" w:eastAsia="IRNazanin"/>
          <w:color w:val="111111"/>
          <w:sz w:val="28"/>
          <w:sz w:val="28"/>
          <w:szCs w:val="28"/>
          <w:rtl w:val="true"/>
          <w:lang w:bidi="fa-IR"/>
        </w:rPr>
        <w:t xml:space="preserve">إلی التعریف اختلفوا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الکلام المحتمل للصدق والکذب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وأراد باحتمالهما بالنظر إلی نفس مفهوم الخبر ، وفی هذا التعریف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 المحقق فی کتاب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کلام یفید بنفسه نسبة أمرٍ إلی أمرٍ نفیاً أو إثباتاً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متواتراً ، وهو خبر جماعة یفید العلم بنفسه کما عرّفه بعض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 خبر جماعة علم صدقهم بالقرائن الزائدة عما لا ینفکّ الخبر عنه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التعریف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بلغت رواته فی الکثرة مبلغاً أحالت العادة تواطؤهم علی الکذب ، واستمرّ ذلک الوصف فی جمیع الطبقات حیث تتعدد ، بأن یرویه قوم عن قوم وهکذا إلی الأوّل ، فیکون أوّله فی هذا الوصف کآخره ، ووسطه کطرفیه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لیس بتعریف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وإفادة التواتر العلم لم ینکره غیر السمنیة والبراهمة </w:t>
      </w:r>
      <w:r>
        <w:rPr>
          <w:rStyle w:val="FootnoteAnchor"/>
          <w:rtl w:val="true"/>
        </w:rPr>
        <w:footnoteReference w:id="75"/>
      </w:r>
      <w:r>
        <w:rPr>
          <w:rFonts w:ascii="Amiri" w:hAnsi="Amiri" w:eastAsia="Amiri" w:cs="Amiri"/>
          <w:color w:val="111111"/>
          <w:sz w:val="28"/>
          <w:sz w:val="28"/>
          <w:szCs w:val="28"/>
          <w:rtl w:val="true"/>
          <w:lang w:bidi="ar-SA"/>
        </w:rPr>
        <w:t>، وشُبهُهم</w:t>
      </w:r>
    </w:p>
    <w:p>
      <w:pPr>
        <w:pStyle w:val="Heading4"/>
        <w:numPr>
          <w:ilvl w:val="3"/>
          <w:numId w:val="1"/>
        </w:numPr>
        <w:rPr/>
      </w:pPr>
      <w:bookmarkStart w:id="83" w:name="__RefHeading___Toc774607_3406789950"/>
      <w:bookmarkStart w:id="84" w:name="_Toc29"/>
      <w:bookmarkEnd w:id="83"/>
      <w:r>
        <w:rPr>
          <w:rtl w:val="true"/>
        </w:rPr>
        <w:t>تعریف الخبر</w:t>
      </w:r>
      <w:bookmarkEnd w:id="84"/>
    </w:p>
    <w:p>
      <w:pPr>
        <w:pStyle w:val="Heading4"/>
        <w:numPr>
          <w:ilvl w:val="3"/>
          <w:numId w:val="1"/>
        </w:numPr>
        <w:rPr/>
      </w:pPr>
      <w:bookmarkStart w:id="85" w:name="__RefHeading___Toc774609_3406789950"/>
      <w:bookmarkStart w:id="86" w:name="_Toc30"/>
      <w:bookmarkEnd w:id="85"/>
      <w:r>
        <w:rPr>
          <w:rtl w:val="true"/>
        </w:rPr>
        <w:t>الخبر المتواتر</w:t>
      </w:r>
      <w:bookmarkEnd w:id="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774611_3406789950"/>
      <w:bookmarkStart w:id="88" w:name="_Toc31"/>
      <w:bookmarkEnd w:id="87"/>
      <w:r>
        <w:rPr>
          <w:rtl w:val="true"/>
        </w:rPr>
        <w:t>التواتر یفید العلم</w:t>
      </w:r>
      <w:bookmarkEnd w:id="88"/>
    </w:p>
    <w:p>
      <w:pPr>
        <w:pStyle w:val="BookText"/>
        <w:rPr/>
      </w:pPr>
      <w:r>
        <w:rPr>
          <w:rFonts w:ascii="IRNazanin" w:hAnsi="IRNazanin" w:eastAsia="IRNazanin"/>
          <w:color w:val="111111"/>
          <w:sz w:val="28"/>
          <w:sz w:val="28"/>
          <w:szCs w:val="28"/>
          <w:rtl w:val="true"/>
          <w:lang w:bidi="fa-IR"/>
        </w:rPr>
        <w:t>مردودة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الآحاد ما سواه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بعض الأفاضل علی قول المصنِّف فالمتواتر منها ما أوجب العلم أنّه یُنقض بخبر المعصوم ، والخبر المحتفّ بالقرائن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من المتواتر ما أوجب العلم مطلقاً ، متواتراً بالمعنی المصطلح علیه وغیره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یخفی أنّ ما أوجب العلم من الأخبار أعم من المتواتر ؛ فإنّ خبر الواحد المحفوف بالقرائن یفید العلم أیضاً ، إلاّ أنّ وقوع هذا القسم فی أخبارنا نادر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دفع جمیع ذلک عن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العلم ، من حیث کونه خبراً ، وقول المعصوم إنّما أفاد من حیث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أفاد العلم من حیث التواتر ، فالإشکال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 قد صار القید والمقیّد فیه بمنزلة الشی‌ء الواحد ،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مقابلة قسیمه وهو خبر الواحد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اعتراض شیخنا قدس سره فالجواب عنه کالأوّل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إفادة العلم محتملة لأن تکون من القرائن ، أو من </w:t>
      </w:r>
      <w:bookmarkStart w:id="89" w:name="pg17117_230893"/>
    </w:p>
    <w:p>
      <w:pPr>
        <w:pStyle w:val="BookText"/>
        <w:rPr/>
      </w:pPr>
      <w:bookmarkEnd w:id="89"/>
      <w:r>
        <w:rPr>
          <w:rFonts w:ascii="IRNazanin" w:hAnsi="IRNazanin" w:eastAsia="IRNazanin"/>
          <w:color w:val="111111"/>
          <w:sz w:val="28"/>
          <w:sz w:val="28"/>
          <w:szCs w:val="28"/>
          <w:rtl w:val="true"/>
          <w:lang w:bidi="fa-IR"/>
        </w:rPr>
        <w:t>الخبر بواسطة القرائن علی وجه الخروج عنه ، أو منهما علی سبیل الجزئیة ، وفیما عدا الأوّل لا یصدق إفادة الخبر العلم ، بل وفی الجمیع أیضاً بنوع من النظر ، وهذا بخلاف المتواتر ، لما أسلفناه ، والأمر فی هذا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رحمه الله من أنّ ما یجری هذا المجری لا یقع فیه التعارض ولا التضاد فی أخبار النبی صلی الله علیه و آله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نظراً ؛ لأنّ تواتر الحدیث عن الأئمّة علیهم السلام لا یمنع وقوع التعارض بعد تجویز التقیة عندنا ، کما فی غیره من الأخبار التی یجمع الشیخ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أخبار النبی صلی الله علیه و آله لا یقع التضاد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لیس بمتواتر علی ضربین ، فضرب منه یوجب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وهو کل خبر تقترن إلیه قرینة توجب العلم ، وما یجری هذا المجری یجب أیضاً العمل به ، وهو لاحق بالقسم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منّا الکلام فی احتمال إفادة العلم من الخبر أو القرینة أو هما ، وکلام الشیخ یعطی بظاهره أنّ القرینة توجب العلم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رحمه الله من أنّ ما یجری هذا المجری یجب العمل به ،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وجوب العمل مع عدم الفحص عن المعارض ، وبتقدیر وجوده وکونه متساویاً له مشکل ، بل لا بدّ من وجه الجمع ، وإطلاق إلحاقه بالقسم الأوّل کذلک ، وقد ذکر المحققون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774613_3406789950"/>
      <w:bookmarkStart w:id="91" w:name="_Toc32"/>
      <w:bookmarkEnd w:id="90"/>
      <w:r>
        <w:rPr>
          <w:rtl w:val="true"/>
        </w:rPr>
        <w:t xml:space="preserve">الفائدة الثانیة </w:t>
      </w:r>
      <w:r>
        <w:rPr>
          <w:rtl w:val="true"/>
        </w:rPr>
        <w:t xml:space="preserve">: </w:t>
      </w:r>
      <w:r>
        <w:rPr>
          <w:rtl w:val="true"/>
        </w:rPr>
        <w:t>فی الخبر المحفوظ بالقرآئن</w:t>
      </w:r>
      <w:bookmarkStart w:id="92" w:name="pg17117_230895"/>
      <w:bookmarkEnd w:id="91"/>
    </w:p>
    <w:p>
      <w:pPr>
        <w:pStyle w:val="BookText"/>
        <w:rPr/>
      </w:pPr>
      <w:bookmarkEnd w:id="92"/>
      <w:r>
        <w:rPr>
          <w:rFonts w:ascii="IRNazanin" w:hAnsi="IRNazanin" w:eastAsia="IRNazanin"/>
          <w:color w:val="111111"/>
          <w:sz w:val="28"/>
          <w:sz w:val="28"/>
          <w:szCs w:val="28"/>
          <w:rtl w:val="true"/>
          <w:lang w:bidi="fa-IR"/>
        </w:rPr>
        <w:t>الخبر المحفوف بالقرائن یفید العلم ، لکن لا مطلقا ، بل بالقرائن التامة التی لا یحتمل الغلط والخلاف فیها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اعترض علی ذلک من أنّ العلم إنّما حصل من القرائن کالعلم بخجَلِ الخجِل ووجَلِ الوجِل وأمثال ذلک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من نفس الخبر بالوجدان لکن بضمّ هذه القرائن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نوع تأمّل ؛ لأنَّ باب الاحتمال واسع ، ودعوی الوجدان غیر مسلّمة ، إلاّ أنّ ثمرة هذا 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والقرائن أشیاء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مطابقاً لأدلّة العقل ومقتضاه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مطابقة الخبر لأدلّة العقل فیها نوع إجمال ؛ لأنّ دلیل العقل علی ما ذکره الشهید فی الذکری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یتوقف علی الخطاب ، کردّ الودیعة وقضاء الدین ، ومنها البراءة الأصلیة ، ومنها الأخذ بالأقل عند فقد الدلیل علی الأکثر ، ومنها أصالة بقاء ما کان وهو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یتوقف العقل فیه علی الخطاب ، کمقدمة الواجب المطلق ، واستلزام الأمر بالشی‌ء النهی عن ضده ، وفحوی الخطاب وهو مفهوم الموافقة ، ولحن الخطاب وهو ما استفید من المعنی ضرورة ،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بِعَصاکَ الْبَحْرَ فَانْفَلَقَ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أی فضرب فانفلق ، ودلیل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774615_3406789950"/>
      <w:bookmarkStart w:id="94" w:name="_Toc33"/>
      <w:bookmarkEnd w:id="93"/>
      <w:r>
        <w:rPr>
          <w:rtl w:val="true"/>
        </w:rPr>
        <w:t>الفائدة الثالثة</w:t>
      </w:r>
      <w:r>
        <w:rPr>
          <w:rtl w:val="true"/>
        </w:rPr>
        <w:t xml:space="preserve">: </w:t>
      </w:r>
      <w:r>
        <w:rPr>
          <w:rtl w:val="true"/>
        </w:rPr>
        <w:t>مطابقة الخبر لأدلّة العقل ومقتضاه</w:t>
      </w:r>
      <w:bookmarkEnd w:id="94"/>
    </w:p>
    <w:p>
      <w:pPr>
        <w:pStyle w:val="BookText"/>
        <w:rPr/>
      </w:pPr>
      <w:r>
        <w:rPr>
          <w:rFonts w:ascii="IRNazanin" w:hAnsi="IRNazanin" w:eastAsia="IRNazanin"/>
          <w:color w:val="111111"/>
          <w:sz w:val="28"/>
          <w:sz w:val="28"/>
          <w:szCs w:val="28"/>
          <w:rtl w:val="true"/>
          <w:lang w:bidi="fa-IR"/>
        </w:rPr>
        <w:t xml:space="preserve">الخطاب وهو المسمّی بالمفهوم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عرفت هذا ، فالمصنف إن أراد جمیع ما ذکر لا یتم ؛ لذکر بعضها فیما بعد ولا یبعد أنّ یکون مراده بالأدلة غیر ما یذکره من المفهوم ، أو یرید أدلّة العقل الغیر المتوقفة علی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یظنّ أنّ المتوقف علی الخطاب کیف یؤیّد الخبر ؛ لوضوح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یستبعد بعض ما ذکره الشهید رحمه الله کما یعرف بأدنی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أورده شیخنا قدس سره من أنّ اقتران هذه القرائن أو بعضها لا یوجب العلم ولا ممّا یجب العمل به ؛ إذ من الجائز کونه غیر مطابق للواقع وإن اقترن بها ، نعم لمّا کان کل من هذه القرائن دلیلاً شرعیاً وجب العمل به ، سواء انضاف إلیه ذلک الخبر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بعضَ المذکورات الخبرُ المطابق للسنّة المقطوع بها والإجماع ، ولا ینکر حینئذ إفادة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الانضمام إلیهما ووجوب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العمل لیس بالخبر ، بل بالسنّة المقطوع بها والإجماع ، والانضمام لیس بمفید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وجه ، إلاّ أنّ العبارة لا تدل علیه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احتمال عدم مطابقة الخبر للواقع مع موافقته للسنّة المقطوع بها أو الإجماع الحقیقی ، لا وجه له ؛ فإنّه یقتضی عدم القطع فی السنّة والإجماع ، وهذا لا ینکر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أنّ مراد الشیخ بهذا العلم هو الظنّ الراجح ؛ لأنّ العلم الحقیقی المطابق لما فی نفس الأمر مشکل الحصول ، من حیث إنّ المطابقة فی المحسوس تظهر فی الحس ، أمّا فی المعقولات فلیست المطابقة إلاّ باعتقاد المطابقة ، واعتقاد المطابقة لا بد وأنّ یکون مطابقاً وهکذا ، فیلزم التسلسل أو الدور ، غایة الأمر أنّه یمکن تکلّف الجواب ، 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باب المضائقة </w:t>
      </w:r>
      <w:r>
        <w:rPr>
          <w:rStyle w:val="FootnoteAnchor"/>
          <w:rtl w:val="true"/>
        </w:rPr>
        <w:footnoteReference w:id="89"/>
      </w:r>
      <w:r>
        <w:rPr>
          <w:rFonts w:ascii="IRNazanin" w:hAnsi="IRNazanin" w:eastAsia="IRNazanin"/>
          <w:color w:val="111111"/>
          <w:sz w:val="28"/>
          <w:sz w:val="28"/>
          <w:szCs w:val="28"/>
          <w:rtl w:val="true"/>
          <w:lang w:bidi="fa-IR"/>
        </w:rPr>
        <w:t>مع إمکان الخروج بإرادة العلم الذی ذکرناه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الشرعی یحصل من الخبر بدون القرائن ، فأیّ 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کلامنا فی مرتبة أعلی من هذا ، وهو الظنّ الراجح ، وإن ذهب بعض من الأُصولیین إلی أنّ خبر الواحد مطلقاً یفید العلم </w:t>
      </w:r>
      <w:r>
        <w:rPr>
          <w:rStyle w:val="FootnoteAnchor"/>
          <w:rtl w:val="true"/>
        </w:rPr>
        <w:footnoteReference w:id="90"/>
      </w:r>
      <w:r>
        <w:rPr>
          <w:rFonts w:ascii="IRNazanin" w:hAnsi="IRNazanin" w:eastAsia="IRNazanin"/>
          <w:color w:val="111111"/>
          <w:sz w:val="28"/>
          <w:sz w:val="28"/>
          <w:szCs w:val="28"/>
          <w:rtl w:val="true"/>
          <w:lang w:bidi="fa-IR"/>
        </w:rPr>
        <w:t>؛ إلاّ أنّه إن أراد العلم الشرعی فلا نزاع معه ؛ وغیره محل الکلام ، 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فالاحتمال فی کلام الشیخ ممکن لولا قوله فی أوّل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لاحق بالقسم الأوّل یعنی المتواتر فإنّ الظاهر منه أنّه علی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إرادة الإلحاق فی وجوب العمل ، وأنت خبیر بإمکان ردّ هذا من حیث إنه قائل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العاری عن القرائن والمعارض یجب العمل به ، فیتحد مع هذا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بالفرق بین الخبرین ، من حیث إنّ الخبر المحفوف بالقرائن </w:t>
      </w:r>
      <w:bookmarkStart w:id="95" w:name="pg17117_230901"/>
    </w:p>
    <w:p>
      <w:pPr>
        <w:pStyle w:val="BookText"/>
        <w:rPr/>
      </w:pPr>
      <w:bookmarkEnd w:id="95"/>
      <w:r>
        <w:rPr>
          <w:rFonts w:ascii="IRNazanin" w:hAnsi="IRNazanin" w:eastAsia="IRNazanin"/>
          <w:color w:val="111111"/>
          <w:sz w:val="28"/>
          <w:sz w:val="28"/>
          <w:szCs w:val="28"/>
          <w:rtl w:val="true"/>
          <w:lang w:bidi="fa-IR"/>
        </w:rPr>
        <w:t>یعمل به من غیر شرط ، بخلاف غیره ؛ لما سیأتی من الشروط ، فینبغی تأمّل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کل من هذه القرائن دلیلاً شرعیاً ،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به وجوب العمل بالقرائن ؛ لکونها أدلّة فی نفسها کما تقتضیه العبارة ، وغیر خفیّ أنّ هذا لا یأبی أنّ یکون الخبر معها دلیلاً أیضاً باعتبار أنّها أفادته العلم ، إمّا بمعناه المتعارف ، أو الظنّ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جواز کونه دلیلاً أنّ القرائن المذکورة وإن کانت أدلّة أیضاً یستغنی بها ، إلاّ أنّ المستدل لو أخذ الخبر دلیلاً لا یکون فاعلاً لغیر الجائز ، والمغایرة بالاعتبار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الجواب عن هذا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یکون مطابقاً لظاهر القرآن ، إمّا لظاهره ، أو عمومه ، أو دلیل خطابه ، أو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منه قدس سره یحتاج إلی مزید بیان یندفع به عنه عدة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المذکور فی کلام جماعة من الأُصولیین أنّ القرآن ظنّی الدلالة وإن کان قطعی الأصل ، بخلاف الخبر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وإن کان فی نظری القاصر لا یخلو من تأمّل ؛ من حیث إنّ الخبر لا یخلو من موجبات عدم القطع إلاّ نادراً ، ونقل الوالد قدس سره عن بعض الأُصولیین بأنّ ظاهر القرآن قطعی نظراً إلی مقدمة خارجیة وهی امتناع أن یخاطب الله بشی‌ء ویرید خلاف ظاهره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وفی هذا کلام حرّرته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774617_3406789950"/>
      <w:bookmarkStart w:id="97" w:name="_Toc34"/>
      <w:bookmarkEnd w:id="96"/>
      <w:r>
        <w:rPr>
          <w:rtl w:val="true"/>
        </w:rPr>
        <w:t>الفائدة الرابعة</w:t>
      </w:r>
      <w:r>
        <w:rPr>
          <w:rtl w:val="true"/>
        </w:rPr>
        <w:t xml:space="preserve">: </w:t>
      </w:r>
      <w:r>
        <w:rPr>
          <w:rtl w:val="true"/>
        </w:rPr>
        <w:t>مطابقة الخبر لظاهر القرآن</w:t>
      </w:r>
      <w:bookmarkStart w:id="98" w:name="pg17117_230903"/>
      <w:bookmarkEnd w:id="97"/>
    </w:p>
    <w:p>
      <w:pPr>
        <w:pStyle w:val="BookText"/>
        <w:rPr/>
      </w:pPr>
      <w:bookmarkEnd w:id="98"/>
      <w:r>
        <w:rPr>
          <w:rFonts w:ascii="IRNazanin" w:hAnsi="IRNazanin" w:eastAsia="IRNazanin"/>
          <w:color w:val="111111"/>
          <w:sz w:val="28"/>
          <w:sz w:val="28"/>
          <w:szCs w:val="28"/>
          <w:rtl w:val="true"/>
          <w:lang w:bidi="fa-IR"/>
        </w:rPr>
        <w:t>فی محل آخر من الأُصول ، ولا یبعد أن یکون الشیخ رحمه الله ناظراً إلی هذا القول ، أمّا علی تقدیر ظنّیة الدلالة فإفادته حصول العلم بالخبر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یقال نحو ذلک فی أدلّة العقل ، فإنّ بعضها لا یفید القطع ، والجواب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أن یراد من العلم الظنّ الراجح ، ولا ریب أن انضمام الظنّ الحاصل من القرآن إلی الظنّ الحاصل من الخبر یفید الرجحان ، وهذا أحد الإشکالات ، وقد علمت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عموم القرآن قسیماً لظاهره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بُعده عن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الشیخ بالظاهر غیر المحتمل ، والعموم لمّا کان قابلاً للتخصیص فإنّ ظنّ عدم خصوصه یبعد عن الظهور علی وجه یصیر قسیماً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یخلو من تکلّف ، إلاّ أنّ باب التوجیه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دلیل الخطاب والفحوی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دلالة الفحوی ودلیل الخطاب لا مجال لدعوی القطع فیها إلاّ بسلوک مناهج من التکلّف ، والظنّ الحاصل منها لا ریب أنّ القوة الحاصلة به للخبر لیست کقوة الظاهر ، وکأنّ الشیخ رحمه الله لا یعتبر فی رجحان الظنّ علی تقدیر إرادته أقوی مراتبه ، بل الأعم ، ویندفع به حینئذ بعض الإشکال مع نوع 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یکون مطابقاً للسنّة المقطوع بها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774619_3406789950"/>
      <w:bookmarkStart w:id="100" w:name="_Toc35"/>
      <w:bookmarkEnd w:id="99"/>
      <w:r>
        <w:rPr>
          <w:rtl w:val="true"/>
        </w:rPr>
        <w:t>الفائدة الخامسة</w:t>
      </w:r>
      <w:r>
        <w:rPr>
          <w:rtl w:val="true"/>
        </w:rPr>
        <w:t xml:space="preserve">: </w:t>
      </w:r>
      <w:r>
        <w:rPr>
          <w:rtl w:val="true"/>
        </w:rPr>
        <w:t>مطابقة الخبر للسنة المقطوع بها</w:t>
      </w:r>
      <w:bookmarkStart w:id="101" w:name="pg17117_230905"/>
      <w:bookmarkEnd w:id="100"/>
    </w:p>
    <w:p>
      <w:pPr>
        <w:pStyle w:val="BookText"/>
        <w:rPr/>
      </w:pPr>
      <w:bookmarkEnd w:id="101"/>
      <w:r>
        <w:rPr>
          <w:rFonts w:ascii="Amiri" w:hAnsi="Amiri" w:eastAsia="Amiri" w:cs="Amiri"/>
          <w:color w:val="111111"/>
          <w:sz w:val="28"/>
          <w:sz w:val="28"/>
          <w:szCs w:val="28"/>
          <w:rtl w:val="true"/>
          <w:lang w:bidi="ar-SA"/>
        </w:rPr>
        <w:t>إمّا صریحاً أو دلیلاً أو فحوًی أو عموماً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الکلام منه ؛ من جهة ذکر الصریح قسیم الدلیل ، والفحوی قسیم العموم ؛ لا نعلم وجهه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من جهة ذکر السنّة المقطوع بها ثم ذکر الفحوی والعموم ، فقد یتوجه علیه 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المقطوع بها إنما یتحقق القطع فی لفظها أو معنی اللفظ ، أمّا الفحوی فدخولها فی القطع محل خفاء ، بل ربما یظنّ أنه عَسِر التحقق ، وأمّا العموم فتحقق لفظه بالقطع ممکن ، أمّا تحقق معناه بالقطع فله نوع وجه ، وإن کان نادراً ، من حیث وإن التنصیص علی العموم وإنّه غیر مخصوص لیکون عمومه </w:t>
      </w:r>
      <w:r>
        <w:rPr>
          <w:rStyle w:val="FootnoteAnchor"/>
          <w:rtl w:val="true"/>
        </w:rPr>
        <w:footnoteReference w:id="95"/>
      </w:r>
      <w:r>
        <w:rPr>
          <w:rFonts w:ascii="IRNazanin" w:hAnsi="IRNazanin" w:eastAsia="IRNazanin"/>
          <w:color w:val="111111"/>
          <w:sz w:val="28"/>
          <w:sz w:val="28"/>
          <w:szCs w:val="28"/>
          <w:rtl w:val="true"/>
          <w:lang w:bidi="fa-IR"/>
        </w:rPr>
        <w:t>قطعیّاً لم نره الآن ، وإن کان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قد یتوجه علی الشیخ إشکال ، ویتضح جوابه بما أسلفناه من جهة إرادة الظنّ الراجح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مطابقا لما أجمعت علیه الفرقة المحقّة ، فإنّ جمیع هذه القرائن تُخرج الخبر من حیّز الإجمال </w:t>
      </w:r>
      <w:r>
        <w:rPr>
          <w:rStyle w:val="FootnoteAnchor"/>
          <w:rtl w:val="true"/>
        </w:rPr>
        <w:footnoteReference w:id="96"/>
      </w:r>
      <w:r>
        <w:rPr>
          <w:rFonts w:ascii="IRNazanin" w:hAnsi="IRNazanin" w:eastAsia="IRNazanin"/>
          <w:color w:val="111111"/>
          <w:sz w:val="28"/>
          <w:sz w:val="28"/>
          <w:szCs w:val="28"/>
          <w:rtl w:val="true"/>
          <w:lang w:bidi="fa-IR"/>
        </w:rPr>
        <w:t>، وتدخله فی باب المعلوم وتوجب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مراده بوجوب العمل ثبوت العمل ، فإنّ الوجوب غیر ظاهر ، وإن أوهم بعض أدلّة أهل الأُصول وجوب العمل ؛ إلاّ أنّا قد تکلّمنا فی ذلک فی محله ، وأظنّ الأمر لا یحتاج إلی زیادة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97"/>
      </w:r>
      <w:r>
        <w:rPr>
          <w:rFonts w:ascii="IRNazanin" w:hAnsi="IRNazanin" w:eastAsia="IRNazanin"/>
          <w:color w:val="111111"/>
          <w:sz w:val="28"/>
          <w:sz w:val="28"/>
          <w:szCs w:val="28"/>
          <w:rtl w:val="true"/>
          <w:lang w:bidi="fa-IR"/>
        </w:rPr>
        <w:t>ینبغی أن یعلم أن المحقق فی المعتبر ذکر من جملة القرائن غیر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774621_3406789950"/>
      <w:bookmarkStart w:id="103" w:name="_Toc36"/>
      <w:bookmarkEnd w:id="102"/>
      <w:r>
        <w:rPr>
          <w:rtl w:val="true"/>
        </w:rPr>
        <w:t>الفائدة السادسة</w:t>
      </w:r>
      <w:r>
        <w:rPr>
          <w:rtl w:val="true"/>
        </w:rPr>
        <w:t xml:space="preserve">: </w:t>
      </w:r>
      <w:r>
        <w:rPr>
          <w:rtl w:val="true"/>
        </w:rPr>
        <w:t>مطابقة الخبر للإجماع</w:t>
      </w:r>
      <w:bookmarkEnd w:id="103"/>
    </w:p>
    <w:p>
      <w:pPr>
        <w:pStyle w:val="BookText"/>
        <w:rPr/>
      </w:pPr>
      <w:r>
        <w:rPr>
          <w:rFonts w:ascii="IRNazanin" w:hAnsi="IRNazanin" w:eastAsia="IRNazanin"/>
          <w:color w:val="111111"/>
          <w:sz w:val="28"/>
          <w:sz w:val="28"/>
          <w:szCs w:val="28"/>
          <w:rtl w:val="true"/>
          <w:lang w:bidi="fa-IR"/>
        </w:rPr>
        <w:t xml:space="preserve">ما ذکره المصنف من إجماع الفرقة المحقّة علی ما یفهم من ظاهر کلامه فإنّه قال فی أوّل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أفرط الحشویة فی العمل بخبر الواحد حتی انقادوا إلی کل خبر ، وما فطنوا لما تحته من التناقض ، فإنّ من جملة الأخبار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ستکثر بعدی القالة علیّ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رجل منّا رجلاً یکذب علیه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واقتصر بعض عن هذا الإفراط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سلیم السند یعمل به ، وما علم أنّ الکاذب قد یصدق </w:t>
      </w:r>
      <w:r>
        <w:rPr>
          <w:rStyle w:val="FootnoteAnchor"/>
          <w:rtl w:val="true"/>
        </w:rPr>
        <w:footnoteReference w:id="100"/>
      </w:r>
      <w:r>
        <w:rPr>
          <w:rFonts w:ascii="IRNazanin" w:hAnsi="IRNazanin" w:eastAsia="IRNazanin"/>
          <w:color w:val="111111"/>
          <w:sz w:val="28"/>
          <w:sz w:val="28"/>
          <w:szCs w:val="28"/>
          <w:rtl w:val="true"/>
          <w:lang w:bidi="fa-IR"/>
        </w:rPr>
        <w:t xml:space="preserve">، والفاسق قد یصدق ، ولم یتنبّه أنّ ذلک طعنٌ فی علماء الشیعة وقدحٌ فی المذهب ؛ إذ لا مصنف إلاّ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بخبر المجروح کما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العدل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وأفرط آخرون فی ردّ الخبر حتی أحال استعماله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واقتصر آخرون فلم یروا العقل مانعاً ، لکن الشرع لم یأذن فی العمل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هذه الأقوال منحرفة عن السنن ، والتوسط أقرب </w:t>
      </w:r>
      <w:r>
        <w:rPr>
          <w:rStyle w:val="FootnoteAnchor"/>
          <w:rtl w:val="true"/>
        </w:rPr>
        <w:footnoteReference w:id="103"/>
      </w:r>
      <w:r>
        <w:rPr>
          <w:rFonts w:ascii="IRNazanin" w:hAnsi="IRNazanin" w:eastAsia="IRNazanin"/>
          <w:color w:val="111111"/>
          <w:sz w:val="28"/>
          <w:sz w:val="28"/>
          <w:szCs w:val="28"/>
          <w:rtl w:val="true"/>
          <w:lang w:bidi="fa-IR"/>
        </w:rPr>
        <w:t xml:space="preserve">، فما قبله الأصحاب أو دلّت القرائن علی صحته عمل به ، وما أعرض عنه الأصحاب أو شذّ یجب اطراحه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المطلوب منه هو أنّ قبول الأصحاب یقتضی العمل بخبر الواحد ، لکن لما جعله قسیماً للقرائن علم أنّه لیس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الأصحاب جمیعهم کان إجماعاً ، والشیخ هنا عدّ الإجماع من جملة القرائن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مراد المحقق الشهرة بین الأصحاب لا الإجماع کما هو الظاهر لا من حیث إنّ الإجماع إذا تحقق لا حاجة إلی الخبر ، لإمکان التسدید بما تقدم القول فیه ، بل لأنّ قبول الأصحاب جمیعهم للخبر یخرج عن محل النزاع ، فإنّ محل النزاع خبر الواحد المختلف فیه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 الخبر الإجماع لیس هو من قسم الخبر المجمع علیه ، فکیف یذکر أوّلاً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 إلاّ أنّ الحکم فی العمل لا یختلف ، وإنّ تغایر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کلام المحقق </w:t>
      </w:r>
      <w:r>
        <w:rPr>
          <w:rStyle w:val="FootnoteAnchor"/>
          <w:rtl w:val="true"/>
        </w:rPr>
        <w:footnoteReference w:id="105"/>
      </w:r>
      <w:r>
        <w:rPr>
          <w:rFonts w:ascii="IRNazanin" w:hAnsi="IRNazanin" w:eastAsia="IRNazanin"/>
          <w:color w:val="111111"/>
          <w:sz w:val="28"/>
          <w:sz w:val="28"/>
          <w:szCs w:val="28"/>
          <w:rtl w:val="true"/>
          <w:lang w:bidi="fa-IR"/>
        </w:rPr>
        <w:t xml:space="preserve">إذا حمل علی موافقة بعض العلماء ؛ علی أن یکونوا أکثر ، لیفید الظنّ الراجح بصحة الخبر ؛ أمکن ، لکن ینبغی أنّ یقیّد بمن قبل الشیخ ، فإنّ مَنْ بعد الشیخ لا تثمر شهرتهم </w:t>
      </w:r>
      <w:r>
        <w:rPr>
          <w:rStyle w:val="FootnoteAnchor"/>
          <w:rtl w:val="true"/>
        </w:rPr>
        <w:footnoteReference w:id="106"/>
      </w:r>
      <w:r>
        <w:rPr>
          <w:rFonts w:ascii="IRNazanin" w:hAnsi="IRNazanin" w:eastAsia="IRNazanin"/>
          <w:color w:val="111111"/>
          <w:sz w:val="28"/>
          <w:sz w:val="28"/>
          <w:szCs w:val="28"/>
          <w:rtl w:val="true"/>
          <w:lang w:bidi="fa-IR"/>
        </w:rPr>
        <w:t xml:space="preserve">نفعا ، کما یعلمه من وقف علی کلام جدی قدس سره فی شرح البدایة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من القرائن وإنّ أجمله فی المقام ، إلاّ أنه فی رسالة الأُصول ذکر أنّ القرائن أربع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لدلیل العقل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لنص الکتاب خصوصه أو عمومه أو فحواه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للسنّة المقطوع بها </w:t>
      </w:r>
      <w:bookmarkStart w:id="104" w:name="pg17117_230911"/>
    </w:p>
    <w:p>
      <w:pPr>
        <w:pStyle w:val="BookText"/>
        <w:rPr/>
      </w:pPr>
      <w:bookmarkEnd w:id="104"/>
      <w:r>
        <w:rPr>
          <w:rFonts w:ascii="IRNazanin" w:hAnsi="IRNazanin" w:eastAsia="IRNazanin"/>
          <w:color w:val="111111"/>
          <w:sz w:val="28"/>
          <w:sz w:val="28"/>
          <w:szCs w:val="28"/>
          <w:rtl w:val="true"/>
          <w:lang w:bidi="fa-IR"/>
        </w:rPr>
        <w:t xml:space="preserve">کالمتواتر ، 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لما أجمع علیه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مراده بالقرائن ما ذکره هناک ، وحیث إنّ من جملة القرائن الموافقة لما أجمع علیه ، فلا بد أنّ یراد بقبول الأصحاب غیر الإجماع ، بل إمّا الإجماع علی قبول الخبر ، وقد علمت الخروج عن محل النزاع ، أو موافقة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یقال علی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أنّ العمل بالخبر السلیم السند یقتضی الطعن فی علماء الشیعة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غریب منه ؛ لأنّ العامل بخبر المجروح لا یعمل به لکونه مجروحاً ، بل للقرائن ، کما یعلم من القوانین المقررة ، أو لکونه مجروحاً من وجه مقبولاً من آخر ، علی حسب ما أدّی الاجتهاد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القسم الآخر ، فهو کل خبر لا یکون متواتراً ویتعرّی من واحد من هذه القرائن ، فإنّ ذلک خبر واحد ویجوز العمل به علی شروطه </w:t>
      </w:r>
      <w:r>
        <w:rPr>
          <w:rStyle w:val="FootnoteAnchor"/>
          <w:rtl w:val="true"/>
        </w:rPr>
        <w:footnoteReference w:id="110"/>
      </w:r>
      <w:r>
        <w:rPr>
          <w:rFonts w:ascii="IRNazanin" w:hAnsi="IRNazanin" w:eastAsia="IRNazanin"/>
          <w:color w:val="111111"/>
          <w:sz w:val="28"/>
          <w:sz w:val="28"/>
          <w:szCs w:val="28"/>
          <w:rtl w:val="true"/>
          <w:lang w:bidi="fa-IR"/>
        </w:rPr>
        <w:t xml:space="preserve">، فإذا کان </w:t>
      </w:r>
      <w:r>
        <w:rPr>
          <w:rStyle w:val="FootnoteAnchor"/>
          <w:rtl w:val="true"/>
        </w:rPr>
        <w:footnoteReference w:id="111"/>
      </w:r>
      <w:r>
        <w:rPr>
          <w:rFonts w:ascii="IRNazanin" w:hAnsi="IRNazanin" w:eastAsia="IRNazanin"/>
          <w:color w:val="111111"/>
          <w:sz w:val="28"/>
          <w:sz w:val="28"/>
          <w:szCs w:val="28"/>
          <w:rtl w:val="true"/>
          <w:lang w:bidi="fa-IR"/>
        </w:rPr>
        <w:t>لا یعارضه خبر آخر فإنّ ذلک یجب العمل به ؛ لأنه من الباب الذی علیه الإجماع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 الشیخ لا یخلو فی الظاهر من إشکال ؛ لأنّ دعوی الإجماع علی العمل بالخبر المذکور یعارضها ما وقع من الاختلاف فی خبر الواحد ، فإنّ المنقول عن بعض عدم جواز التعبد بخبر الواحد عقلاً </w:t>
      </w:r>
      <w:r>
        <w:rPr>
          <w:rStyle w:val="FootnoteAnchor"/>
          <w:rtl w:val="true"/>
        </w:rPr>
        <w:footnoteReference w:id="112"/>
      </w:r>
      <w:r>
        <w:rPr>
          <w:rFonts w:ascii="IRNazanin" w:hAnsi="IRNazanin" w:eastAsia="IRNazanin"/>
          <w:color w:val="111111"/>
          <w:sz w:val="28"/>
          <w:sz w:val="28"/>
          <w:szCs w:val="28"/>
          <w:rtl w:val="true"/>
          <w:lang w:bidi="fa-IR"/>
        </w:rPr>
        <w:t>وعن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774623_3406789950"/>
      <w:bookmarkStart w:id="106" w:name="_Toc37"/>
      <w:bookmarkEnd w:id="105"/>
      <w:r>
        <w:rPr>
          <w:rtl w:val="true"/>
        </w:rPr>
        <w:t>الفائدة السابعة</w:t>
      </w:r>
      <w:r>
        <w:rPr>
          <w:rtl w:val="true"/>
        </w:rPr>
        <w:t xml:space="preserve">: </w:t>
      </w:r>
      <w:r>
        <w:rPr>
          <w:rtl w:val="true"/>
        </w:rPr>
        <w:t>حول العمل بخبر الواحد</w:t>
      </w:r>
      <w:bookmarkEnd w:id="106"/>
    </w:p>
    <w:p>
      <w:pPr>
        <w:pStyle w:val="BookText"/>
        <w:rPr/>
      </w:pPr>
      <w:r>
        <w:rPr>
          <w:rFonts w:ascii="IRNazanin" w:hAnsi="IRNazanin" w:eastAsia="IRNazanin"/>
          <w:color w:val="111111"/>
          <w:sz w:val="28"/>
          <w:sz w:val="28"/>
          <w:szCs w:val="28"/>
          <w:rtl w:val="true"/>
          <w:lang w:bidi="fa-IR"/>
        </w:rPr>
        <w:t xml:space="preserve">السید المرتضی رضی الله عنه منع وقوع التعبد به </w:t>
      </w:r>
      <w:r>
        <w:rPr>
          <w:rStyle w:val="FootnoteAnchor"/>
          <w:rtl w:val="true"/>
        </w:rPr>
        <w:footnoteReference w:id="113"/>
      </w:r>
      <w:r>
        <w:rPr>
          <w:rFonts w:ascii="IRNazanin" w:hAnsi="IRNazanin" w:eastAsia="IRNazanin"/>
          <w:color w:val="111111"/>
          <w:sz w:val="28"/>
          <w:sz w:val="28"/>
          <w:szCs w:val="28"/>
          <w:rtl w:val="true"/>
          <w:lang w:bidi="fa-IR"/>
        </w:rPr>
        <w:t xml:space="preserve">، وحکی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العمل به لعُلِم إمّا بالعقل أو بالنقل ، والقسمان باطلان ، أمّا الملازمة فلأنّه لو کان التکلیف وقع به لکان للمکلف إلیه طریق یعلم به ؛ لأنّ تکلیف ما لا طریق إلی العلم به قبیح عقلاً ، وأمّا انحصار الطریق فی النقل والعقل فظاهر ؛ لانحصار الطریق فیهما ، وأمّا انتفاء اللازم فبما سیبطل به معتمد المخالف ، وإذا بطل دلیل التکلیف به بقی بلا دلیل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الذریعة قال قدس سره بعد نقل الاستدلال بالإجماع علی العمل بخبر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استدل بهذا الدلیل ادعوا الضرورة فی عمل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بأخبار الآحاد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ویدّعون أنّ العلم بذلک یجری مجری العلم بأنّهم کانوا یرجعون فی الأحکام إلی القرآن والسنّة المتواترة ، وکما یعلم رجوع العوام منهم إلی فتوی المفتی ، 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 ضرورة سخاء حاتم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هذا الذی حملوا نفوسهم عند ضیق الحیلة علیه ، أنّ الضرورة لا تختص مع المشارکة فی طریقها ، والإمامیّة وکل مخالف لهم فی خبر الواحد من النظّام </w:t>
      </w:r>
      <w:r>
        <w:rPr>
          <w:rStyle w:val="FootnoteAnchor"/>
          <w:rtl w:val="true"/>
        </w:rPr>
        <w:footnoteReference w:id="116"/>
      </w:r>
      <w:r>
        <w:rPr>
          <w:rFonts w:ascii="IRNazanin" w:hAnsi="IRNazanin" w:eastAsia="IRNazanin"/>
          <w:color w:val="111111"/>
          <w:sz w:val="28"/>
          <w:sz w:val="28"/>
          <w:szCs w:val="28"/>
          <w:rtl w:val="true"/>
          <w:lang w:bidi="fa-IR"/>
        </w:rPr>
        <w:t xml:space="preserve">وتابعیه ، ومن جماعة من شیوخ متکلمی المعتزلة کالقاسانی بالأمس </w:t>
      </w:r>
      <w:r>
        <w:rPr>
          <w:rStyle w:val="FootnoteAnchor"/>
          <w:rtl w:val="true"/>
        </w:rPr>
        <w:footnoteReference w:id="117"/>
      </w:r>
      <w:r>
        <w:rPr>
          <w:rFonts w:ascii="IRNazanin" w:hAnsi="IRNazanin" w:eastAsia="IRNazanin"/>
          <w:color w:val="111111"/>
          <w:sz w:val="28"/>
          <w:sz w:val="28"/>
          <w:szCs w:val="28"/>
          <w:rtl w:val="true"/>
          <w:lang w:bidi="fa-IR"/>
        </w:rPr>
        <w:t xml:space="preserve">خالفوهم فیما ادّعوا فیه الضرورة مع </w:t>
      </w:r>
    </w:p>
    <w:p>
      <w:pPr>
        <w:pStyle w:val="BookText"/>
        <w:rPr/>
      </w:pPr>
      <w:r>
        <w:rPr>
          <w:rFonts w:ascii="IRNazanin" w:hAnsi="IRNazanin" w:eastAsia="IRNazanin"/>
          <w:color w:val="111111"/>
          <w:sz w:val="28"/>
          <w:sz w:val="28"/>
          <w:szCs w:val="28"/>
          <w:rtl w:val="true"/>
          <w:lang w:bidi="fa-IR"/>
        </w:rPr>
        <w:t xml:space="preserve">الاختلاط بأهل الأخبار ، ویُقسِمُون بأنّهم لا یعلمون ذلک ولا یظنّونه ، فإن کذّبتموهم فعلتم ما لا یحسن ، وکلّموکم بمثله ، والفرق بین الرجوع إلی القرآن والمتواتر وبین خبر الواحد واضح ؛ لأنّ ذلک لمّا کان معلوماً ضرورة لم یخالف فیه عاقل ، والخلاف فیما ادّعوه ثابت ، وکذلک القول فی سخاء حاتم ؛ لأنّ من خالف لا یناظر ، ویقطع </w:t>
      </w:r>
      <w:r>
        <w:rPr>
          <w:rStyle w:val="FootnoteAnchor"/>
          <w:rtl w:val="true"/>
        </w:rPr>
        <w:footnoteReference w:id="118"/>
      </w:r>
      <w:r>
        <w:rPr>
          <w:rFonts w:ascii="IRNazanin" w:hAnsi="IRNazanin" w:eastAsia="IRNazanin"/>
          <w:color w:val="111111"/>
          <w:sz w:val="28"/>
          <w:sz w:val="28"/>
          <w:szCs w:val="28"/>
          <w:rtl w:val="true"/>
          <w:lang w:bidi="fa-IR"/>
        </w:rPr>
        <w:t xml:space="preserve">علی بهته ومکابرته ، ولیست هذه صفة من خالف فی أخبار الآحاد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المراد من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الضروری لیس محصوراً فی الأوّل الذی لا یخفی علی أحد ، وحینئذ یجوز وجود القرائن والأدلّة عند بعض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مثّلوا به من الضروریات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عنه الوالد قدس سره أنّه قال فی جواب المسائل التبانیات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الضروری حاصل لکل مخالف للإمامیّة أو موافق لهم أنّهم لا یعملون فی الشرائع بخبر لا یوجب العلم ، وأنّ ذلک قد صار شعاراً لهم یعرفون به ؛ کما أنّ نفی القیاس فی الشریعة من شعائرهم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المبالغة من السید مع دعوی الشیخ الإجماع علی العمل من أعجب الأشیاء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یمکن الجمع بین کلام السیّد والشیخ بأنّ المنفی من السیّد العمل بالخبر مطلقاً ، والمدَّعی علیه الإجماع من الشیخ یخرج عن ربقة الظنّ عند من یعلم الإجماع ، فیعود حاصل النزاع إلی أنّ العمل بالخبر </w:t>
      </w:r>
    </w:p>
    <w:p>
      <w:pPr>
        <w:pStyle w:val="BookText"/>
        <w:rPr/>
      </w:pPr>
      <w:r>
        <w:rPr>
          <w:rFonts w:ascii="IRNazanin" w:hAnsi="IRNazanin" w:eastAsia="IRNazanin"/>
          <w:color w:val="111111"/>
          <w:sz w:val="28"/>
          <w:sz w:val="28"/>
          <w:szCs w:val="28"/>
          <w:rtl w:val="true"/>
          <w:lang w:bidi="fa-IR"/>
        </w:rPr>
        <w:t>المجرّد عن القرائن والإجماع علی العمل به هل هو واقع أم لا ، وإنّ کان کلام الأُصولیّین مضطرباً فی الاستدلال ، وحینئذ یرجع کلام الشیخ إلی أنّ الخبر الخالی عن المعارض یفید العلم بسبب حصول الإجماع علی العمل به ، وفی الحقیقة هذا نادر فی الأخبار ؛ إلاّ أنّ یحمل المعارض علی المعتبر من الأحادیث دون مطلق المعارض ، وغیر خفیّ أنّ هذا یوجب زیادة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الإجماع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فهمته من بعض مشایخنا ، أنّ المراد کون الظاهر من الأصحاب الفحص والبحث عن دلائل المسائل ، فیبعد عدم اطلاعهم ، فحیث لم ینقلوا ما ینافیه ، ولا أفتوا بنقیضه فکأنّهم اتفقوا علی نقله ، وهذا غیر بعید من مرام الشیخ ، ویتأیّد به ما قلناه من خصوص الخبر حینئذ ، غیر أنّ للمناقشة فی مثل هذا الإجماع تأمّلاً ، وهو راجع إلی الإجماع السکوتی ، ودون إثبات حجیته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یقرب من مرام الشیخ ، والحال أنّه سبق منه أنّ الخبر إذا اقترن به الإجماع عمل علیه ، فیکون فی کلامه تکرارا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الفرق بین الإجماع السکوتی وغیره ، وهذا کافٍ فی حلّ العبارة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قاله الوالد قدس سره من أنّ اعتماد المرتضی فیما ذکره علی ما عهده من کلام أوائل المتکلمین منهم ، والعمل بخبر الواحد بعید عن طریقتهم ، وأنّه لم یتضح من حال الشیخ المخالفة للسید ، وإن </w:t>
      </w:r>
      <w:r>
        <w:rPr>
          <w:rStyle w:val="FootnoteAnchor"/>
          <w:rtl w:val="true"/>
        </w:rPr>
        <w:footnoteReference w:id="122"/>
      </w:r>
      <w:r>
        <w:rPr>
          <w:rFonts w:ascii="IRNazanin" w:hAnsi="IRNazanin" w:eastAsia="IRNazanin"/>
          <w:color w:val="111111"/>
          <w:sz w:val="28"/>
          <w:sz w:val="28"/>
          <w:szCs w:val="28"/>
          <w:rtl w:val="true"/>
          <w:lang w:bidi="fa-IR"/>
        </w:rPr>
        <w:t xml:space="preserve">کانت الأخبار قریبة </w:t>
      </w:r>
    </w:p>
    <w:p>
      <w:pPr>
        <w:pStyle w:val="BookText"/>
        <w:rPr/>
      </w:pPr>
      <w:r>
        <w:rPr>
          <w:rFonts w:ascii="IRNazanin" w:hAnsi="IRNazanin" w:eastAsia="IRNazanin"/>
          <w:color w:val="111111"/>
          <w:sz w:val="28"/>
          <w:sz w:val="28"/>
          <w:szCs w:val="28"/>
          <w:rtl w:val="true"/>
          <w:lang w:bidi="fa-IR"/>
        </w:rPr>
        <w:t xml:space="preserve">العهد من الأئمّة علیهم السلام ، وکانت القرائن العاضدة لها متیسرة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IRNazanin" w:hAnsi="IRNazanin" w:eastAsia="IRNazanin"/>
          <w:color w:val="111111"/>
          <w:sz w:val="28"/>
          <w:sz w:val="28"/>
          <w:szCs w:val="28"/>
          <w:rtl w:val="true"/>
          <w:lang w:bidi="fa-IR"/>
        </w:rPr>
        <w:t>ففیه نوع بحث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توجیهه لا یتمّ بعد نقل الإجماع فی الاستبصار </w:t>
      </w:r>
      <w:r>
        <w:rPr>
          <w:rStyle w:val="FootnoteAnchor"/>
          <w:rtl w:val="true"/>
        </w:rPr>
        <w:footnoteReference w:id="125"/>
      </w:r>
      <w:r>
        <w:rPr>
          <w:rFonts w:ascii="IRNazanin" w:hAnsi="IRNazanin" w:eastAsia="IRNazanin"/>
          <w:color w:val="111111"/>
          <w:sz w:val="28"/>
          <w:sz w:val="28"/>
          <w:szCs w:val="28"/>
          <w:rtl w:val="true"/>
          <w:lang w:bidi="fa-IR"/>
        </w:rPr>
        <w:t>، وما قدّمناه هو غایة ما یمکن من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یخفی أنّه یبقی التعارض بین نقل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العمل بخبر الواحد ضروری ، ونقل الشیخ الإجماع علی العمل به مع عدم المعارض علی تقدیر العمل به الآن ؛ فإنّ مرجع ما قدمناه من التوجیه إلی أنّ السید یدّعی الضرورة فی خبر الواحد الذی یفید الظنّ ، والشیخ قد حمل کلامه علی أنّ الإجماع یخرجه عن حکم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هذا الزمان لا تخرج دعوی الإجماع من الشیخ عن کونها خبراً واحداً یفید الظنّ ، ودعوی السید الضرورة کذلک ، لکن الترجیح للسید علی الشیخ ممکن ؛ لما یعلم من اضطراب الشیخ فی نقل الإجماع ، حیث یخالف نفسه فیما یدّعی فیه الإجماع ، وإذا ترجح السید کان خبره بعدم العمل بالخبر المظنون ممّا یعمل به للرجحان ، فیشکل الحال حینئذ</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الاستدلال علی المنع بما ذکر فی الأُصول </w:t>
      </w:r>
      <w:r>
        <w:rPr>
          <w:rStyle w:val="FootnoteAnchor"/>
          <w:rtl w:val="true"/>
        </w:rPr>
        <w:footnoteReference w:id="126"/>
      </w:r>
      <w:r>
        <w:rPr>
          <w:rFonts w:ascii="Amiri" w:hAnsi="Amiri" w:eastAsia="Amiri" w:cs="Amiri"/>
          <w:color w:val="111111"/>
          <w:sz w:val="28"/>
          <w:sz w:val="28"/>
          <w:szCs w:val="28"/>
          <w:rtl w:val="true"/>
          <w:lang w:bidi="ar-SA"/>
        </w:rPr>
        <w:t xml:space="preserve">،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تَقُولُوا عَلَی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7" w:name="pg17117_230921"/>
    </w:p>
    <w:p>
      <w:pPr>
        <w:pStyle w:val="BookText"/>
        <w:rPr/>
      </w:pPr>
      <w:bookmarkEnd w:id="107"/>
      <w:r>
        <w:rPr>
          <w:rFonts w:ascii="IRNazanin" w:hAnsi="IRNazanin" w:eastAsia="IRNazanin"/>
          <w:color w:val="111111"/>
          <w:sz w:val="28"/>
          <w:sz w:val="28"/>
          <w:szCs w:val="28"/>
          <w:rtl w:val="true"/>
          <w:lang w:bidi="fa-IR"/>
        </w:rPr>
        <w:t xml:space="preserve">فقد أُجیب عن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اختصاصه بالنبیّ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وبتقدیر التعمیم یخص بالاعتقادیات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وسیاق الآیة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الآیة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بالتخصیص بالاعتقادیات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والتکلّف فیه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الآیات الدالة علی النهی عن اتّباع الظنّ ؛ فالجواب المذکور فی کلام جماعة من الأصحاب ، وتبعهم الوالد قدس سره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بها فی الاعتقادیات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بعضها بعید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والمطلق منها یخص أو یقید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النهی عن اتّباع الظنّ محتملة لإرادة ما یُنافی عمومها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وأراد قدس سره أنّ الآیة ظاهرها ظنّی فلا یفید العموم ؛ للزوم التناقض فی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فی حواشی الأُصول إمکان إرادة الظنّ فیما عدا مدلول الآیة ، ضرورة إبقاء العمل بها ، إذ لولاه لانتفی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والتخصیص بالاعتقادیات لیس أولی من تخصیصها بظنّ غیرها ، بل ولا یساویه ؛ لأنّ بعضها لا قرینة فیه علی الاعتقادیات لتصرف جمیعها إلیه ، نعم بعضها یمکن فیه ذلک ، وتمام تحقیق المقام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هناک ما یعارضه ، فینبغی أنّ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774625_3406789950"/>
      <w:bookmarkStart w:id="109" w:name="_Toc38"/>
      <w:bookmarkEnd w:id="108"/>
      <w:r>
        <w:rPr>
          <w:rtl w:val="true"/>
        </w:rPr>
        <w:t xml:space="preserve">الفائدة الثامنة </w:t>
      </w:r>
      <w:r>
        <w:rPr>
          <w:rtl w:val="true"/>
        </w:rPr>
        <w:t>:</w:t>
      </w:r>
      <w:r>
        <w:rPr>
          <w:rtl w:val="true"/>
        </w:rPr>
        <w:t>الاستدلال بوجوب دفع الضرر المظنون علی العمل بخبر الواحد</w:t>
      </w:r>
      <w:bookmarkEnd w:id="109"/>
    </w:p>
    <w:p>
      <w:pPr>
        <w:pStyle w:val="BookText"/>
        <w:rPr/>
      </w:pPr>
      <w:r>
        <w:rPr>
          <w:rFonts w:ascii="IRNazanin" w:hAnsi="IRNazanin" w:eastAsia="IRNazanin"/>
          <w:color w:val="111111"/>
          <w:sz w:val="28"/>
          <w:sz w:val="28"/>
          <w:szCs w:val="28"/>
          <w:rtl w:val="true"/>
          <w:lang w:bidi="fa-IR"/>
        </w:rPr>
        <w:t>ینظر فی المتعارضین فیعمل علی أعدل الرواة فی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هذا الکلام یعطی کون خبر الواحد حجة وإنّ لم یکن </w:t>
      </w:r>
      <w:r>
        <w:rPr>
          <w:rStyle w:val="FootnoteAnchor"/>
          <w:rtl w:val="true"/>
        </w:rPr>
        <w:footnoteReference w:id="132"/>
      </w:r>
      <w:r>
        <w:rPr>
          <w:rFonts w:ascii="IRNazanin" w:hAnsi="IRNazanin" w:eastAsia="IRNazanin"/>
          <w:color w:val="111111"/>
          <w:sz w:val="28"/>
          <w:sz w:val="28"/>
          <w:szCs w:val="28"/>
          <w:rtl w:val="true"/>
          <w:lang w:bidi="fa-IR"/>
        </w:rPr>
        <w:t xml:space="preserve">علیه الإجماع ؛ إذ </w:t>
      </w:r>
      <w:r>
        <w:rPr>
          <w:rStyle w:val="FootnoteAnchor"/>
          <w:rtl w:val="true"/>
        </w:rPr>
        <w:footnoteReference w:id="133"/>
      </w:r>
      <w:r>
        <w:rPr>
          <w:rFonts w:ascii="IRNazanin" w:hAnsi="IRNazanin" w:eastAsia="IRNazanin"/>
          <w:color w:val="111111"/>
          <w:sz w:val="28"/>
          <w:sz w:val="28"/>
          <w:szCs w:val="28"/>
          <w:rtl w:val="true"/>
          <w:lang w:bidi="fa-IR"/>
        </w:rPr>
        <w:t>الإجماع المدّعی سابقاً من الشیخ إذا لم یکن له معارض ، وحینئذ یحتاج إثبات العمل بهذا النوع من الأخبار إلی الدلیل المقرر فی الأُصول ، وإثباته بها مشکل ، وقد حررناه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ونقلنا عن العلاّمة فی النهایة الاحتجاج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ترک العمل ضرراً مظنوناً ، ودفع الضرر المظنون واجب ، فیجب العمل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الدلیل کلام ذکرته هناک ، ونزید هنا أنّ المحقق فی المعتبر قال فی جملة ما قدمناه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أعرض عنه الأصحاب ، أو شذّ یجب اطراحه ؛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خلوّه من المزیة یکون جواز صدقه مساویاً لجواز کذبه ، فلا یثبت الشرع بما یحتمل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یفید الظنّ أو لا یفید ، وعلی التقدیرین لا یعمل به ، أمّا بتقدیر عدم الإفادة فمتفق علیه ، وأمّا بتقدیر إفادة الظنّ فمن وجوه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تَقُولُوا عَلَی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إنّ خَصَّ دلیلاً عاما کان عدولاً عن متیقَّن إلی مظنون ، وإن نقل عن حکم الأصل کان عُسراً أو ضرراً ، وهو منفیّ بالدلیل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مفید للظنّ فیعمل به تفصِّیاً من الضرر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منَعْنا إفادة الظنّ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ستکثر بعدی القالة علیّ ، فإذا جاءکم عنّی حدیث فاعرضوه علی کتاب الله ، فإنّ وافقه فاعملوا به ، وإلاّ فردّوه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وخبره صدق ، فلا خبر من هذا القبیل إلاّ ویحتمل أنّ یکون من قبیل المکذوب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واحد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الخبر حجة فهذا أحد الأخبار ، وإنّ لم یکن حجة فقد بطل الجمیع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نظراً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الآیات لا تخلو من احتمالات ربما تنافی الاستدلال کما سبق فیه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أنّه إذا خص دلیلاً عاما کان عدولاً عن متیقَّن إلی مظنون یعطی أنَّ ظاهر القرآن قطعی ، وکلامه فی الأُصول ینافیه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أمکن توجیه کلامه فی المعتبر بما سلف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ظاهر القرآن قطعی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فی الحدیث الذی نقله محلّ تأمّل من 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موافقة کتاب الله مجملة ، ولو أُرید بها موافقة الظاهر فالظاهر مظنون کالخبر ، فالعمل یرجع إلی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مظنون الکتاب أقوی فیجب العمل به ، وکلام المحقق لا یفید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بأنّ خبره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منافٍ لما یأتی فی الجواب عن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الجواب عن الاعتراض محل کلام ؛ لأنّ تسلیم کون الخبر حجة یضر بحال الخبر ؛ للزوم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الذی هو حجّة 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حینئذ کون الخبر المنقول عن النبی صلی الله علیه و آله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فی الکلام شی‌ء آخر بل أشیاء غیر مهمّة الذکر ، وإنّما المطلوب منه ذکر الاستدلال بدفع الضرر المظنون ، وقد نقله فی الأُصول أیضاً ، واعترض علیه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اعترض علیه السید المرتضی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نسلّم أنّ مخالفة خبر العدل مظنة الضرر ؛ لأن </w:t>
      </w:r>
      <w:r>
        <w:rPr>
          <w:rStyle w:val="FootnoteAnchor"/>
          <w:rtl w:val="true"/>
        </w:rPr>
        <w:footnoteReference w:id="143"/>
      </w:r>
      <w:r>
        <w:rPr>
          <w:rFonts w:ascii="IRNazanin" w:hAnsi="IRNazanin" w:eastAsia="IRNazanin"/>
          <w:color w:val="111111"/>
          <w:sz w:val="28"/>
          <w:sz w:val="28"/>
          <w:szCs w:val="28"/>
          <w:rtl w:val="true"/>
          <w:lang w:bidi="fa-IR"/>
        </w:rPr>
        <w:t xml:space="preserve">علمنا بوجوب نصب الشارع الدلیل علی التکالیف یؤمننا الضرر عند صدق المخبر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الاعتراض لا یخلو من وجاهة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یتخیل من أنّ الأدلّة العقلیة منصوبة من الشارع أیضاً 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الأدلّة العقلیة موقوفة علی ثبوت مقدماتها ، ونحن فی عویل من </w:t>
      </w:r>
    </w:p>
    <w:p>
      <w:pPr>
        <w:pStyle w:val="BookText"/>
        <w:rPr/>
      </w:pPr>
      <w:r>
        <w:rPr>
          <w:rFonts w:ascii="IRNazanin" w:hAnsi="IRNazanin" w:eastAsia="IRNazanin"/>
          <w:color w:val="111111"/>
          <w:sz w:val="28"/>
          <w:sz w:val="28"/>
          <w:szCs w:val="28"/>
          <w:rtl w:val="true"/>
          <w:lang w:bidi="fa-IR"/>
        </w:rPr>
        <w:t>الإثبات ، فإنَّ حصول ظنّ الضرر مع عدم العلم بنصب الشارع خبر الواحد أصلُ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الأمر أنّ ظنّ الضرر إنّما یتحقق لو ساغ العمل بالظنّ ، لکن دلیل العمل بالظنّ غیر واضح ، والإجماع إنّما انعقد علی أشیاء خاصة ، وخبر الواحد محل الخلاف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الضرر المظنون واجب ؛ سلّمناه ، لکن الضرر لا یحصل فی ترک العمل بخبر الواحد إلاّ إذا قام دلیل قطعی علی العمل به ؛ إذ الظنّی علی الظنّی دور واضح ، ولا یلزم مثله فی الفروع ؛ لأنّ دلیله الإجماع ، وهو 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یشکل العمل فی الأُصول بالظنّ ؛ لأنّه ظنّی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ظنّی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فکلّما یجاب عن ذلک هو الجواب عن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فی خصوص هذا الدلیل ، وإذا خرجنا عنه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یحقق التکلیف ، فإذا تعذّر غیر الظنّ تعیّن الظنّ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اعترض به السید علی الدلیل من الانتقاض بخبر الفاسق والکافر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فدفعه ظاهر ؛ لأنّ الشارع قد علم منه المنع فی هذین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غایةَ ما یستفاد من الدلیل المذکور وهو دفع الضرر المظنون العملُ بالخبر من دون المعارض ، أمّا معه فالظنّ بعید الحصول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العمل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کلام الشیخ رحمه الله فیما إذا کان أحدهما موافقاً للأصل ، فقد تقدم منه </w:t>
      </w:r>
      <w:r>
        <w:rPr>
          <w:rStyle w:val="FootnoteAnchor"/>
          <w:rtl w:val="true"/>
        </w:rPr>
        <w:footnoteReference w:id="147"/>
      </w:r>
      <w:r>
        <w:rPr>
          <w:rFonts w:ascii="IRNazanin" w:hAnsi="IRNazanin" w:eastAsia="IRNazanin"/>
          <w:color w:val="111111"/>
          <w:sz w:val="28"/>
          <w:sz w:val="28"/>
          <w:szCs w:val="28"/>
          <w:rtl w:val="true"/>
          <w:lang w:bidi="fa-IR"/>
        </w:rPr>
        <w:t xml:space="preserve">أنّ ما وافق دلیل العقل ألحق الخبر </w:t>
      </w:r>
      <w:bookmarkStart w:id="110" w:name="pg17117_230931"/>
    </w:p>
    <w:p>
      <w:pPr>
        <w:pStyle w:val="BookText"/>
        <w:rPr/>
      </w:pPr>
      <w:bookmarkEnd w:id="110"/>
      <w:r>
        <w:rPr>
          <w:rFonts w:ascii="IRNazanin" w:hAnsi="IRNazanin" w:eastAsia="IRNazanin"/>
          <w:color w:val="111111"/>
          <w:sz w:val="28"/>
          <w:sz w:val="28"/>
          <w:szCs w:val="28"/>
          <w:rtl w:val="true"/>
          <w:lang w:bidi="fa-IR"/>
        </w:rPr>
        <w:t>بالمعلوم ، فإنّ کان ما قرره سابقاً ملحوظاً هنا فلا بد أنّ یقیّد بأن یکون الخبران المتعارضان مخرجین عن الأصل بأن ثبت بهما حکم شرعی ، غایة الأمر تعارضهما فی الحکم وقد ذکرت فی حاشیة التهذیب کیف یتحقق هذا ، وبأیّ نوع؟</w:t>
      </w:r>
    </w:p>
    <w:p>
      <w:pPr>
        <w:pStyle w:val="BookText"/>
        <w:rPr/>
      </w:pPr>
      <w:r>
        <w:rPr>
          <w:rFonts w:ascii="IRNazanin" w:hAnsi="IRNazanin" w:eastAsia="IRNazanin"/>
          <w:color w:val="111111"/>
          <w:sz w:val="28"/>
          <w:sz w:val="28"/>
          <w:szCs w:val="28"/>
          <w:rtl w:val="true"/>
          <w:lang w:bidi="fa-IR"/>
        </w:rPr>
        <w:t xml:space="preserve">وأَزیدُ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 المصنف فی التهذیب </w:t>
      </w:r>
      <w:r>
        <w:rPr>
          <w:rStyle w:val="FootnoteAnchor"/>
          <w:rtl w:val="true"/>
        </w:rPr>
        <w:footnoteReference w:id="148"/>
      </w:r>
      <w:r>
        <w:rPr>
          <w:rFonts w:ascii="IRNazanin" w:hAnsi="IRNazanin" w:eastAsia="IRNazanin"/>
          <w:color w:val="111111"/>
          <w:sz w:val="28"/>
          <w:sz w:val="28"/>
          <w:szCs w:val="28"/>
          <w:rtl w:val="true"/>
          <w:lang w:bidi="fa-IR"/>
        </w:rPr>
        <w:t xml:space="preserve">یقتضی أنّ مع تساوی الخبرین من غیر ترجیح یجب أنّ یکون العمل هنا بما یوافق دلالة الأصل ، وکلامه هنا کما سیأتی یفید التخییر بین الخبرین ، ولا یبعد أنّ یکون الکلام هنا فی الخبرین المخرجین عن الأصل ، وإلاّ لتنافی کلامه الأول والأخیر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القرینة تخرجه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التعارض یصیر له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ینبغی أنّ یقید القول أولاً بعدم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کلام الشیخ من أوله إلی آخره یفید العمل بخبر الواحد ، سواء احتُفّ بالقرائن أو لا ، عارضه معارِض أو لا ؛ غایة الأمر أنه فصّل الحال علی ما ظنه من أنّ بعض الأفراد یفید العلم وبعضها لا یفید ، فالإشکال فی کلامه هنا ظاهر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بمراده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 العمل بواحد من الخبرین إلاّ بعد طرح الآخر جملة لتضادّهما وبُعد التأویل بینهما کان العامل أیضاً مخیّراً فی العمل بأیّهما شاء من جهة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التسلیم ، هو الانقیاد لکون الحدیثین صدرا عن المعصوم ، لأنّ أحدهما صحیح دون الآخر ، وحیث لم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774627_3406789950"/>
      <w:bookmarkStart w:id="112" w:name="_Toc39"/>
      <w:bookmarkEnd w:id="111"/>
      <w:r>
        <w:rPr>
          <w:rtl w:val="true"/>
        </w:rPr>
        <w:t>الفائدة التاسعة</w:t>
      </w:r>
      <w:r>
        <w:rPr>
          <w:rtl w:val="true"/>
        </w:rPr>
        <w:t xml:space="preserve">: </w:t>
      </w:r>
      <w:r>
        <w:rPr>
          <w:rtl w:val="true"/>
        </w:rPr>
        <w:t>التخییر فی العمل بالمتعارضین</w:t>
      </w:r>
      <w:bookmarkStart w:id="113" w:name="pg17117_230933"/>
      <w:bookmarkEnd w:id="112"/>
    </w:p>
    <w:p>
      <w:pPr>
        <w:pStyle w:val="BookText"/>
        <w:rPr/>
      </w:pPr>
      <w:bookmarkEnd w:id="113"/>
      <w:r>
        <w:rPr>
          <w:rFonts w:ascii="IRNazanin" w:hAnsi="IRNazanin" w:eastAsia="IRNazanin"/>
          <w:color w:val="111111"/>
          <w:sz w:val="28"/>
          <w:sz w:val="28"/>
          <w:szCs w:val="28"/>
          <w:rtl w:val="true"/>
          <w:lang w:bidi="fa-IR"/>
        </w:rPr>
        <w:t>یعلم الصحیح یجب طرح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مع التضادّ لا بد من التزامه ؛ إذ المعصوم لا یتکلم بالمتضادّین ، کما إذا دلّ خبر علی تحریم أمر وخبر آخر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التضادّ إنّما یمتنع إذا صح العمل بهما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الجمع ، أمّا علی تقدیر التخییر أو علی تغایر العامل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فلا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 لأنّ الامتناع من جهة الصدور عن المعصوم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یقال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مطلوب الشیخ وجوب العمل ، أمّا الجزم بالوقوع من الإمام فی کل من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کل عامل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التسلیم ؛ لا یوافق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إلاّ أنّ یوجه بأنّ 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العاملین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إذا عمل بأحد الخبرین یجب أنّ یکون مسلِّماً لصدوره عن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الإمام علیه السلام من دون التفات إلی الخبر الآخر ، وبالجملة فالمقام 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العاملان بهما علی هذا الوجه إذا اختلفا ، وعمل کل واحد منهما علی خلاف ما عمل علیه الآخر مخطئاً ، ولا متجاوزاً حد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یظنّ من هذا الکلام أنّه قول المصوِّبة ، وأصحابنا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 الشیخ أنّ العامل غیر مأثوم ، لا أنّ قوله موافق لنفس الأمر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774629_3406789950"/>
      <w:bookmarkStart w:id="115" w:name="_Toc40"/>
      <w:bookmarkEnd w:id="114"/>
      <w:r>
        <w:rPr>
          <w:rtl w:val="true"/>
        </w:rPr>
        <w:t xml:space="preserve">الفائدة العاشرة </w:t>
      </w:r>
      <w:r>
        <w:rPr>
          <w:rtl w:val="true"/>
        </w:rPr>
        <w:t xml:space="preserve">: </w:t>
      </w:r>
      <w:r>
        <w:rPr>
          <w:rtl w:val="true"/>
        </w:rPr>
        <w:t>العمل بالخبرین المختلفین خطراً واباحة</w:t>
      </w:r>
      <w:bookmarkEnd w:id="115"/>
    </w:p>
    <w:p>
      <w:pPr>
        <w:pStyle w:val="BookText"/>
        <w:rPr/>
      </w:pPr>
      <w:r>
        <w:rPr>
          <w:rFonts w:ascii="IRNazanin" w:hAnsi="IRNazanin" w:eastAsia="IRNazanin"/>
          <w:color w:val="111111"/>
          <w:sz w:val="28"/>
          <w:sz w:val="28"/>
          <w:szCs w:val="28"/>
          <w:rtl w:val="true"/>
          <w:lang w:bidi="fa-IR"/>
        </w:rPr>
        <w:t>إلاّ أنّ التعبیر بالصواب لا یخلو من 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بعید أنّ یحصل الثواب لکل منهما إذا حصل الإخلاص فی العمل ، وإنّ لم یکن الفعل مطابقاً للواقع ؛ کما یقتضیه تتبّع الآثار الواردة فی الأحکام الشرعیة والآیات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ثمرة الخلاف بین المصوِّبة وغیرهم هیّنة ، ولتحقیق القول محل آخر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العلماء فیما إذا کان أحد الخبرین حاظراً والآخر مبیحاً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علیه البعض التوقف ، وهو ظاهر المحقق فی رسالته الأُصولیة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رجّح المحرِّم ، واختاره العلاّمة فی تهذیبه والعضد </w:t>
      </w:r>
      <w:r>
        <w:rPr>
          <w:rStyle w:val="FootnoteAnchor"/>
          <w:rtl w:val="true"/>
        </w:rPr>
        <w:footnoteReference w:id="156"/>
      </w:r>
      <w:r>
        <w:rPr>
          <w:rFonts w:ascii="IRNazanin" w:hAnsi="IRNazanin" w:eastAsia="IRNazanin"/>
          <w:color w:val="111111"/>
          <w:sz w:val="28"/>
          <w:sz w:val="28"/>
          <w:szCs w:val="28"/>
          <w:rtl w:val="true"/>
          <w:lang w:bidi="fa-IR"/>
        </w:rPr>
        <w:t xml:space="preserve">وابن الحاجب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 الشیخ کما تری التخییر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بعد ملاحظة ما قدمناه أنّ الشیخ لا یتناول کلامه صورة تعارض الخبرین بین الحظر والإباحة ؛ لأنّ الخبر الدال علی الإباحة </w:t>
      </w:r>
      <w:bookmarkStart w:id="116" w:name="pg17117_230937"/>
    </w:p>
    <w:p>
      <w:pPr>
        <w:pStyle w:val="BookText"/>
        <w:rPr/>
      </w:pPr>
      <w:bookmarkEnd w:id="116"/>
      <w:r>
        <w:rPr>
          <w:rFonts w:ascii="IRNazanin" w:hAnsi="IRNazanin" w:eastAsia="IRNazanin"/>
          <w:color w:val="111111"/>
          <w:sz w:val="28"/>
          <w:sz w:val="28"/>
          <w:szCs w:val="28"/>
          <w:rtl w:val="true"/>
          <w:lang w:bidi="fa-IR"/>
        </w:rPr>
        <w:t>معه الأصل فیرجّح ، وحینئذ یکون التعارض فیما لا یساعد أحدهما دلیل العقل ، فخرج عن المسألة الأُصولیة ، وربما یفهم من الأدلّة المذکورة فی الأُصول ما یتناول غیر الصورة التی ذکرناها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علیکم حدیثان ، ولا تجدون ما ترجّحون به أحدهما علی الآخر مما ذکرناه کنتم مخیّرین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لم أقف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یعقوب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محمد بن الحسین ، عن محمد بن عیسی ، عن صفوان ، عن داود بن الحصین ،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رجلین من أصحابنا ، بینهما منازعة فی دَین أو میراث ، فتحاکما إلی السلطان أو إلی القضاة ؛ أیحلّ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تحاکم إلیهم فی حق أو باطل فإنّما تحاکم إلی الطاغوت ، وما یحکم له فإنّما یأخذ سُحتا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والحدیث طویل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الحاجة منه 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 إلی ما کان من روایتهم عنّا فی ذلک الذی حکما به المجمع علیه من أصحابک ، ویؤخذ به من حکمنا ، ویترک الشاذّ الذی لیس بمشهور عند أصحابک ، فإنّ المجمع علیه لا ریب فیه ، وإنّما 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بیّن رشده فیتّبع ، وأمر بیّن غیّه فیجتنب ، وأمر مشکل یُردّ حکمه إلی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الراوی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عنکما مشهورین قد رواهما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774631_3406789950"/>
      <w:bookmarkStart w:id="118" w:name="_Toc41"/>
      <w:bookmarkEnd w:id="117"/>
      <w:r>
        <w:rPr>
          <w:rtl w:val="true"/>
        </w:rPr>
        <w:t>الفائدة الحادیة عشرة</w:t>
      </w:r>
      <w:r>
        <w:rPr>
          <w:rtl w:val="true"/>
        </w:rPr>
        <w:t xml:space="preserve">: </w:t>
      </w:r>
      <w:r>
        <w:rPr>
          <w:rtl w:val="true"/>
        </w:rPr>
        <w:t>المرجحات</w:t>
      </w:r>
      <w:bookmarkStart w:id="119" w:name="pg17117_230939"/>
      <w:bookmarkEnd w:id="118"/>
    </w:p>
    <w:p>
      <w:pPr>
        <w:pStyle w:val="BookText"/>
        <w:rPr/>
      </w:pPr>
      <w:bookmarkEnd w:id="119"/>
      <w:r>
        <w:rPr>
          <w:rFonts w:ascii="IRNazanin" w:hAnsi="IRNazanin" w:eastAsia="IRNazanin"/>
          <w:color w:val="111111"/>
          <w:sz w:val="28"/>
          <w:sz w:val="28"/>
          <w:szCs w:val="28"/>
          <w:rtl w:val="true"/>
          <w:lang w:bidi="fa-IR"/>
        </w:rPr>
        <w:t xml:space="preserve">الثقات عنکم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ینظر ، فمن وافق حکمه حکم الکتاب والسنّة ، وخالف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فیؤخذ به ، ویترک ما خالف حکمه حکم الکتاب والسنّة ، ووافق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إنّ کان الفقیهان عرفا حکمه من الکتاب والسنّة ، ووجدنا أحد الخبرین موافقاً للعامة ، والآخر مخالفاً لهم بأیّ الخبرین نأخذ؟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العامة ففیه 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وإنّ وافقهما الخبران جمیعاً؟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 إلی ما هم إلیه أمیل حکّامهم وقضاتهم ، فیترک ، ویؤخذ بالآخر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وافق حکّامهم الخبرین جمیعاً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ذلک فأَرجه حتی تلقی </w:t>
      </w:r>
      <w:r>
        <w:rPr>
          <w:rStyle w:val="FootnoteAnchor"/>
          <w:rtl w:val="true"/>
        </w:rPr>
        <w:footnoteReference w:id="163"/>
      </w:r>
      <w:r>
        <w:rPr>
          <w:rFonts w:ascii="IRNazanin" w:hAnsi="IRNazanin" w:eastAsia="IRNazanin"/>
          <w:color w:val="111111"/>
          <w:sz w:val="28"/>
          <w:sz w:val="28"/>
          <w:szCs w:val="28"/>
          <w:rtl w:val="true"/>
          <w:lang w:bidi="fa-IR"/>
        </w:rPr>
        <w:t xml:space="preserve">إمامک ، فإنّ الوقوف عند الشبهات أولی من اقتحام </w:t>
      </w:r>
      <w:r>
        <w:rPr>
          <w:rStyle w:val="FootnoteAnchor"/>
          <w:rtl w:val="true"/>
        </w:rPr>
        <w:footnoteReference w:id="164"/>
      </w:r>
      <w:r>
        <w:rPr>
          <w:rFonts w:ascii="IRNazanin" w:hAnsi="IRNazanin" w:eastAsia="IRNazanin"/>
          <w:color w:val="111111"/>
          <w:sz w:val="28"/>
          <w:sz w:val="28"/>
          <w:szCs w:val="28"/>
          <w:rtl w:val="true"/>
          <w:lang w:bidi="fa-IR"/>
        </w:rPr>
        <w:t xml:space="preserve">الهلکات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غیر واضح الصحة ، وما قاله جدّی قدس سره فی عمر بن حنظلة من أنه حُقّق توثیقه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وهم ، کما نبّه علیه الوالد قدس سره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لکن داود بن الحصین ضعیف ، والحدیث معدود من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 لکنه لا یخلو من أحکام ربما تنافی ما ذکره الشیخ ، کما یعرف بأدنی تأمّل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إذا ورد الخبران المتعارضان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774633_3406789950"/>
      <w:bookmarkStart w:id="121" w:name="_Toc42"/>
      <w:bookmarkEnd w:id="120"/>
      <w:r>
        <w:rPr>
          <w:rtl w:val="true"/>
        </w:rPr>
        <w:t>الفائدة الثانیة عشرة</w:t>
      </w:r>
      <w:r>
        <w:rPr>
          <w:rtl w:val="true"/>
        </w:rPr>
        <w:t xml:space="preserve">: </w:t>
      </w:r>
      <w:r>
        <w:rPr>
          <w:rtl w:val="true"/>
        </w:rPr>
        <w:t>فقد الإجماع علی بطلان المتعارضین</w:t>
      </w:r>
      <w:bookmarkEnd w:id="121"/>
    </w:p>
    <w:p>
      <w:pPr>
        <w:pStyle w:val="BookText"/>
        <w:rPr/>
      </w:pPr>
      <w:r>
        <w:rPr>
          <w:rFonts w:ascii="IRNazanin" w:hAnsi="IRNazanin" w:eastAsia="IRNazanin"/>
          <w:color w:val="111111"/>
          <w:sz w:val="28"/>
          <w:sz w:val="28"/>
          <w:szCs w:val="28"/>
          <w:rtl w:val="true"/>
          <w:lang w:bidi="fa-IR"/>
        </w:rPr>
        <w:t>ولیس بین الطائفة إجماع علی صحة أحد الخبرین ، ولا علی إبطال الآخر ، فکأنّه إجماع علی صحة الخبرین ، وإذا کان إجماعاً علی صحتهما کان العمل بهما جائزاً سائغاً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لم یظهر له معنی یقتضی تصحیحه بمقتضی نظری القاصر ، والشیخ أعلم بمرامه ، وفی بادئ الرأی ینزّه مثله قدس سره عن إیراده للاستدلال ، والاقتصار علی الإجمال أولی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فلنشرع فی شرح الأحادیث علی حسب الإمکان ، والله سبحانه المستعان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 xml:space="preserve">: </w:t>
      </w:r>
      <w:bookmarkStart w:id="122" w:name="pg17117_230943"/>
    </w:p>
    <w:p>
      <w:pPr>
        <w:pStyle w:val="BookText"/>
        <w:rPr/>
      </w:pPr>
      <w:bookmarkEnd w:id="122"/>
      <w:r>
        <w:rPr>
          <w:rFonts w:ascii="IRNazanin" w:hAnsi="IRNazanin" w:eastAsia="IRNazanin"/>
          <w:color w:val="111111"/>
          <w:sz w:val="28"/>
          <w:sz w:val="28"/>
          <w:szCs w:val="28"/>
          <w:rtl w:val="true"/>
          <w:lang w:bidi="fa-IR"/>
        </w:rPr>
        <w:t>کتاب الطهارة</w:t>
      </w:r>
    </w:p>
    <w:p>
      <w:pPr>
        <w:pStyle w:val="Heading2"/>
        <w:numPr>
          <w:ilvl w:val="1"/>
          <w:numId w:val="1"/>
        </w:numPr>
        <w:rPr/>
      </w:pPr>
      <w:bookmarkStart w:id="123" w:name="__RefHeading___Toc774635_3406789950"/>
      <w:bookmarkStart w:id="124" w:name="_Toc43"/>
      <w:bookmarkEnd w:id="123"/>
      <w:r>
        <w:rPr>
          <w:rtl w:val="true"/>
        </w:rPr>
        <w:t>کتاب الطهارة</w:t>
      </w:r>
      <w:bookmarkEnd w:id="1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774637_3406789950"/>
      <w:bookmarkStart w:id="126" w:name="_Toc44"/>
      <w:bookmarkEnd w:id="125"/>
      <w:r>
        <w:rPr>
          <w:rtl w:val="true"/>
        </w:rPr>
        <w:t>اشارة</w:t>
      </w:r>
      <w:bookmarkEnd w:id="1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7117_230947"/>
      <w:bookmarkStart w:id="128" w:name="pg17117_230947"/>
      <w:bookmarkEnd w:id="128"/>
    </w:p>
    <w:p>
      <w:pPr>
        <w:pStyle w:val="BookText"/>
        <w:rPr/>
      </w:pPr>
      <w:bookmarkStart w:id="129" w:name="pg17117_230947"/>
      <w:bookmarkEnd w:id="129"/>
      <w:r>
        <w:rPr>
          <w:rFonts w:ascii="IRNazanin" w:hAnsi="IRNazanin" w:eastAsia="IRNazanin"/>
          <w:color w:val="111111"/>
          <w:sz w:val="28"/>
          <w:sz w:val="28"/>
          <w:szCs w:val="28"/>
          <w:rtl w:val="true"/>
          <w:lang w:bidi="fa-IR"/>
        </w:rPr>
        <w:t>أبواب المیاه وأحکامها</w:t>
      </w:r>
    </w:p>
    <w:p>
      <w:pPr>
        <w:pStyle w:val="BookText"/>
        <w:rPr/>
      </w:pPr>
      <w:r>
        <w:rPr>
          <w:rFonts w:ascii="IRNazanin" w:hAnsi="IRNazanin" w:eastAsia="IRNazanin"/>
          <w:color w:val="111111"/>
          <w:sz w:val="28"/>
          <w:sz w:val="28"/>
          <w:szCs w:val="28"/>
          <w:rtl w:val="true"/>
          <w:lang w:bidi="fa-IR"/>
        </w:rPr>
        <w:t>باب مقدار الماء الذی لا ینجّسه شی‌ء</w:t>
      </w:r>
    </w:p>
    <w:p>
      <w:pPr>
        <w:pStyle w:val="BookText"/>
        <w:rPr/>
      </w:pPr>
      <w:r>
        <w:rPr>
          <w:rFonts w:ascii="IRNazanin" w:hAnsi="IRNazanin" w:eastAsia="IRNazanin"/>
          <w:color w:val="111111"/>
          <w:sz w:val="28"/>
          <w:sz w:val="28"/>
          <w:szCs w:val="28"/>
          <w:rtl w:val="true"/>
          <w:lang w:bidi="fa-IR"/>
        </w:rPr>
        <w:t xml:space="preserve">أخبرنی الشیخ أبو عبد الله محمد بن محمد بن النعمان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أحمد بن محمد بن الحسن بن الولید ، عن أبیه ، عن محمد بن الحسن الصفار ؛ وسعد بن عبد الله ، عن أحمد بن محمد بن عیسی ؛ والحسین بن الحسن بن أبان ، عن الحسین بن سعید ، عن ابن أبی عمیر ، عن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عن محمد بن مسلم ، عن أبی عبد الله علیه السلام ، أنّه سئل عن الماء تبول فیه الدواب ، وتلغ فیه الکلاب ، ویغتسل منه </w:t>
      </w:r>
      <w:r>
        <w:rPr>
          <w:rStyle w:val="FootnoteAnchor"/>
          <w:rtl w:val="true"/>
        </w:rPr>
        <w:footnoteReference w:id="169"/>
      </w:r>
      <w:r>
        <w:rPr>
          <w:rFonts w:ascii="IRNazanin" w:hAnsi="IRNazanin" w:eastAsia="IRNazanin"/>
          <w:color w:val="111111"/>
          <w:sz w:val="28"/>
          <w:sz w:val="28"/>
          <w:szCs w:val="28"/>
          <w:rtl w:val="true"/>
          <w:lang w:bidi="fa-IR"/>
        </w:rPr>
        <w:t xml:space="preserve">الجنب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أحمد بن محمد بن الحسن بن الولید ، وهو غیر مذکور فی کتب الرجال ، والعلاّمة وصف الحدیث المشتمل علیه بالصحة فی المختلف </w:t>
      </w:r>
      <w:r>
        <w:rPr>
          <w:rStyle w:val="FootnoteAnchor"/>
          <w:rtl w:val="true"/>
        </w:rPr>
        <w:footnoteReference w:id="170"/>
      </w:r>
      <w:r>
        <w:rPr>
          <w:rFonts w:ascii="IRNazanin" w:hAnsi="IRNazanin" w:eastAsia="IRNazanin"/>
          <w:color w:val="111111"/>
          <w:sz w:val="28"/>
          <w:sz w:val="28"/>
          <w:szCs w:val="28"/>
          <w:rtl w:val="true"/>
          <w:lang w:bidi="fa-IR"/>
        </w:rPr>
        <w:t xml:space="preserve">، واحتمال أن یکون للشیخ طریق غیره بعید ، وقد حکم المتأخرون بتصحیح أحادیثه </w:t>
      </w:r>
      <w:r>
        <w:rPr>
          <w:rStyle w:val="FootnoteAnchor"/>
          <w:rtl w:val="true"/>
        </w:rPr>
        <w:footnoteReference w:id="171"/>
      </w:r>
      <w:r>
        <w:rPr>
          <w:rFonts w:ascii="IRNazanin" w:hAnsi="IRNazanin" w:eastAsia="IRNazanin"/>
          <w:color w:val="111111"/>
          <w:sz w:val="28"/>
          <w:sz w:val="28"/>
          <w:szCs w:val="28"/>
          <w:rtl w:val="true"/>
          <w:lang w:bidi="fa-IR"/>
        </w:rPr>
        <w:t xml:space="preserve">، وجدّی قدس سره حکم بتوثیقه فی الدرایة </w:t>
      </w:r>
      <w:r>
        <w:rPr>
          <w:rStyle w:val="FootnoteAnchor"/>
          <w:rtl w:val="true"/>
        </w:rPr>
        <w:footnoteReference w:id="172"/>
      </w:r>
      <w:r>
        <w:rPr>
          <w:rFonts w:ascii="IRNazanin" w:hAnsi="IRNazanin" w:eastAsia="IRNazanin"/>
          <w:color w:val="111111"/>
          <w:sz w:val="28"/>
          <w:sz w:val="28"/>
          <w:szCs w:val="28"/>
          <w:rtl w:val="true"/>
          <w:lang w:bidi="fa-IR"/>
        </w:rPr>
        <w:t>، وأظنّه لتصحیح</w:t>
      </w:r>
    </w:p>
    <w:p>
      <w:pPr>
        <w:pStyle w:val="Heading3"/>
        <w:numPr>
          <w:ilvl w:val="2"/>
          <w:numId w:val="1"/>
        </w:numPr>
        <w:rPr/>
      </w:pPr>
      <w:bookmarkStart w:id="130" w:name="__RefHeading___Toc774639_3406789950"/>
      <w:bookmarkStart w:id="131" w:name="_Toc45"/>
      <w:bookmarkEnd w:id="130"/>
      <w:r>
        <w:rPr>
          <w:rtl w:val="true"/>
        </w:rPr>
        <w:t>أبواب المیاه وأحکامها</w:t>
      </w:r>
      <w:bookmarkEnd w:id="131"/>
    </w:p>
    <w:p>
      <w:pPr>
        <w:pStyle w:val="Heading4"/>
        <w:numPr>
          <w:ilvl w:val="3"/>
          <w:numId w:val="1"/>
        </w:numPr>
        <w:rPr/>
      </w:pPr>
      <w:bookmarkStart w:id="132" w:name="__RefHeading___Toc774641_3406789950"/>
      <w:bookmarkStart w:id="133" w:name="_Toc46"/>
      <w:bookmarkEnd w:id="132"/>
      <w:r>
        <w:rPr>
          <w:rtl w:val="true"/>
        </w:rPr>
        <w:t>مقدار الماء الذی لا ینجّسه شیء</w:t>
      </w:r>
      <w:bookmarkEnd w:id="13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4" w:name="__RefHeading___Toc774643_3406789950"/>
      <w:bookmarkStart w:id="135" w:name="_Toc47"/>
      <w:bookmarkEnd w:id="134"/>
      <w:r>
        <w:rPr>
          <w:rtl w:val="true"/>
        </w:rPr>
        <w:t>بحث رجالی حول أحمد بن محمد بت الحسن بن الولید</w:t>
      </w:r>
      <w:bookmarkEnd w:id="135"/>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هذا نظر یعرف من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الظاهر جلالة الرجل وعظم شأنه ، أمّا التوثیق المشروط فی الروایة فاستفادته خفیّة والعلاّمة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صحّح طریق الشیخ إلی الحسن بن محبوب </w:t>
      </w:r>
      <w:r>
        <w:rPr>
          <w:rStyle w:val="FootnoteAnchor"/>
          <w:rtl w:val="true"/>
        </w:rPr>
        <w:footnoteReference w:id="174"/>
      </w:r>
      <w:r>
        <w:rPr>
          <w:rFonts w:ascii="IRNazanin" w:hAnsi="IRNazanin" w:eastAsia="IRNazanin"/>
          <w:color w:val="111111"/>
          <w:sz w:val="28"/>
          <w:sz w:val="28"/>
          <w:szCs w:val="28"/>
          <w:rtl w:val="true"/>
          <w:lang w:bidi="fa-IR"/>
        </w:rPr>
        <w:t>، وهو فیه ، والکلام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مجال لإنکار حال أحمد بین المتأخرین ، والحال شاهدة بما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الذی سمعناه من الشیوخ ورأیناه بعین الاعتبار عند مراجعة الأخبار ، أنّ روایة الشیخ المفید </w:t>
      </w:r>
      <w:r>
        <w:rPr>
          <w:rStyle w:val="FootnoteAnchor"/>
          <w:rtl w:val="true"/>
        </w:rPr>
        <w:footnoteReference w:id="175"/>
      </w:r>
      <w:r>
        <w:rPr>
          <w:rFonts w:ascii="IRNazanin" w:hAnsi="IRNazanin" w:eastAsia="IRNazanin"/>
          <w:color w:val="111111"/>
          <w:sz w:val="28"/>
          <w:sz w:val="28"/>
          <w:szCs w:val="28"/>
          <w:rtl w:val="true"/>
          <w:lang w:bidi="fa-IR"/>
        </w:rPr>
        <w:t xml:space="preserve">عن أحمد بن محمد بن الحسن بن الولید هی المستمرة ، کما أنّ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عن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الحسین بن عبید الله الغضائری ، عن أحمد بن محمد بن یحیی هی المستمرّة ، فإذا ورد الإطلاق فی کلا الرجلین بالنظر إلی الروایتین تعیّن کل واحد من المذکورین بما استمرّت روایته عنه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فی طرقه آخرَ الکتاب طریقاً إلی محمد بن الحسن الصفار ، عن الشیخ أبی عبد الله ، والحسین بن عبید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ابن عبدون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کلهم عن أحمد بن محمد بن الحسن بن الولید ، عن أبیه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هذا علی أنّ أحمد بن محمد بن الحسن شیخ لکل من الشیخ </w:t>
      </w:r>
      <w:bookmarkStart w:id="136" w:name="pg17117_230950"/>
    </w:p>
    <w:p>
      <w:pPr>
        <w:pStyle w:val="BookText"/>
        <w:rPr/>
      </w:pPr>
      <w:bookmarkEnd w:id="136"/>
      <w:r>
        <w:rPr>
          <w:rFonts w:ascii="IRNazanin" w:hAnsi="IRNazanin" w:eastAsia="IRNazanin"/>
          <w:color w:val="111111"/>
          <w:sz w:val="28"/>
          <w:sz w:val="28"/>
          <w:szCs w:val="28"/>
          <w:rtl w:val="true"/>
          <w:lang w:bidi="fa-IR"/>
        </w:rPr>
        <w:t>المفید والحسین بن عبید الله ، فکیف حکمت باختصاص الحسین بن عبید الله بأحمد بن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ذکرت ، إلاّ أنّ کلامنا فی عادة الشیخ فی الأسانید المذکورة ، ولم نقف علی حدیث یتضمن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عبید الله ، عن أحمد بن محمد بن الحسن بن الولید ؛ وأثر هذا هیّن ، فإنّ أحمد بن محمد بن یحیی وإنّ ذکره الشیخ فی من لم یرو عن أحد من الأئمّة علیهم السلام </w:t>
      </w:r>
      <w:r>
        <w:rPr>
          <w:rStyle w:val="FootnoteAnchor"/>
          <w:rtl w:val="true"/>
        </w:rPr>
        <w:footnoteReference w:id="179"/>
      </w:r>
      <w:r>
        <w:rPr>
          <w:rFonts w:ascii="IRNazanin" w:hAnsi="IRNazanin" w:eastAsia="IRNazanin"/>
          <w:color w:val="111111"/>
          <w:sz w:val="28"/>
          <w:sz w:val="28"/>
          <w:szCs w:val="28"/>
          <w:rtl w:val="true"/>
          <w:lang w:bidi="fa-IR"/>
        </w:rPr>
        <w:t>؛ إلاّ أنّه لم یوثّق ، وإنّما استفاد البعض توثیقه من تصحیح العلاّمة بعض طرق الشیخ وهو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السند أیضاً الحسین بن الحسن بن أبان ، وقد ذکره الشیخ فیمن لم یرو عن الأئمّة علیهم السلام </w:t>
      </w:r>
      <w:r>
        <w:rPr>
          <w:rStyle w:val="FootnoteAnchor"/>
          <w:rtl w:val="true"/>
        </w:rPr>
        <w:footnoteReference w:id="180"/>
      </w:r>
      <w:r>
        <w:rPr>
          <w:rFonts w:ascii="IRNazanin" w:hAnsi="IRNazanin" w:eastAsia="IRNazanin"/>
          <w:color w:val="111111"/>
          <w:sz w:val="28"/>
          <w:sz w:val="28"/>
          <w:szCs w:val="28"/>
          <w:rtl w:val="true"/>
          <w:lang w:bidi="fa-IR"/>
        </w:rPr>
        <w:t xml:space="preserve">، وفی رجال الهادی علیه السلام ولم یوثّقه </w:t>
      </w:r>
      <w:r>
        <w:rPr>
          <w:rStyle w:val="FootnoteAnchor"/>
          <w:rtl w:val="true"/>
        </w:rPr>
        <w:footnoteReference w:id="181"/>
      </w:r>
      <w:r>
        <w:rPr>
          <w:rFonts w:ascii="IRNazanin" w:hAnsi="IRNazanin" w:eastAsia="IRNazanin"/>
          <w:color w:val="111111"/>
          <w:sz w:val="28"/>
          <w:sz w:val="28"/>
          <w:szCs w:val="28"/>
          <w:rtl w:val="true"/>
          <w:lang w:bidi="fa-IR"/>
        </w:rPr>
        <w:t xml:space="preserve">؛ إلا أنه یستفاد من بعض الاعتبارات أنّ له جلالة ، کما ذکره الوالد قدس سره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ابن داود من أنّه روی عن محمد بن أُورمة وکان ثقة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لا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أنّ یعود التوثیق لمحمد بن أُورمة ، بمعنی أنّه روی عنه حال کون محمد ثقة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 لأنّ محمد بن أُورمة لم ینقل توثیقه فی زمن من الأزمان فی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 w:name="__RefHeading___Toc774645_3406789950"/>
      <w:bookmarkStart w:id="138" w:name="_Toc48"/>
      <w:bookmarkEnd w:id="137"/>
      <w:r>
        <w:rPr>
          <w:rtl w:val="true"/>
        </w:rPr>
        <w:t>بحث الرجالی حول الحسین بن الحسن بن أبان</w:t>
      </w:r>
      <w:bookmarkEnd w:id="138"/>
    </w:p>
    <w:p>
      <w:pPr>
        <w:pStyle w:val="BookText"/>
        <w:rPr/>
      </w:pPr>
      <w:r>
        <w:rPr>
          <w:rFonts w:ascii="IRNazanin" w:hAnsi="IRNazanin" w:eastAsia="IRNazanin"/>
          <w:color w:val="111111"/>
          <w:sz w:val="28"/>
          <w:sz w:val="28"/>
          <w:szCs w:val="28"/>
          <w:rtl w:val="true"/>
          <w:lang w:bidi="fa-IR"/>
        </w:rPr>
        <w:t>الموجود من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اللازم من هذا صحة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حسنه إذا رواه الحسین عن محمد بن أُورمة ، ولا أعلم موافقة أحدٍ علی هذا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نقل الشیخ فی الفهرست عن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کان فی کتبه مما یوجد فی کتب الحسین بن سعید وغیره فإنّه یعتمد علیه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یفید شیئاً فی شأن محمد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المحقق میرزا محمد أیّده الله أنّه یستفاد من تصحیح بعض طرق التهذیب من العلاّمة توثیقه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الکلام فی ذلک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لا مجال للقول فی ردّ حدیث هو فیه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التوقف فی الحسین بن الحسن بن أبان لا یضر بحال الحدیث ؛ لأنّه معطوف علی محمد بن الحسن الصفار ، لأنّ روایة أحمد بن محمد بن الحسن بن الولید عن أبیه عن الحسین بن الحسن بن أبان کثیرة فی الأخبار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 وبتقدیر غیره من احتمال العطف علی القریب ، الأمر کذلک ، إلاّ أنَّ ذِکرنا لحال الحسین من حیث هو لفائدة التنبیه علی شأنه</w:t>
      </w:r>
      <w:r>
        <w:rPr>
          <w:rFonts w:eastAsia="IRNazanin" w:cs="IRNazanin"/>
          <w:color w:val="111111"/>
          <w:sz w:val="28"/>
          <w:szCs w:val="28"/>
          <w:rtl w:val="true"/>
          <w:lang w:bidi="fa-IR"/>
        </w:rPr>
        <w:t xml:space="preserve">. </w:t>
      </w:r>
      <w:bookmarkStart w:id="139" w:name="pg17117_230954"/>
    </w:p>
    <w:p>
      <w:pPr>
        <w:pStyle w:val="BookText"/>
        <w:rPr/>
      </w:pPr>
      <w:bookmarkEnd w:id="139"/>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 من الشیخ أنّه إذا روی مثل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 وبتقدیر الاعتماد علی المعلومیّة فعطف سعد علی محمد بن الحسن الصفار دون الحسین بن الحسن مع أنّه شریک فی العطف معه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فیه أنّ الراوی عن الحسین بن سعید ، أحمد بن محمد بن عیسی والحسین بن الحسن بن أبان ، فلو عطف الحسین علی محمد بن الحسن لم یتمّ هذا ، 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فلیکن الحسین معطوفاً علی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عطف علیه سبق الوهم إلی أنّ الراوی عن الحسین ، الصفار وسعد ، والحال ما سمعته من معهودیة روایة الشیخ عن أحمد بن محمد بن الحسن ، عن أبیه ، عن الحسین بن الحسن بن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فوائد شیخنا المحقق أیّده الله أنّه عطف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استدل </w:t>
      </w:r>
      <w:r>
        <w:rPr>
          <w:rStyle w:val="FootnoteAnchor"/>
          <w:rtl w:val="true"/>
        </w:rPr>
        <w:footnoteReference w:id="189"/>
      </w:r>
      <w:r>
        <w:rPr>
          <w:rFonts w:ascii="IRNazanin" w:hAnsi="IRNazanin" w:eastAsia="IRNazanin"/>
          <w:color w:val="111111"/>
          <w:sz w:val="28"/>
          <w:sz w:val="28"/>
          <w:szCs w:val="28"/>
          <w:rtl w:val="true"/>
          <w:lang w:bidi="fa-IR"/>
        </w:rPr>
        <w:t xml:space="preserve">بمفهوم الشرط فیه علی نجاسة القلیل وهو ما دون الکثیر </w:t>
      </w:r>
      <w:r>
        <w:rPr>
          <w:rStyle w:val="FootnoteAnchor"/>
          <w:rtl w:val="true"/>
        </w:rPr>
        <w:footnoteReference w:id="190"/>
      </w:r>
      <w:r>
        <w:rPr>
          <w:rFonts w:ascii="IRNazanin" w:hAnsi="IRNazanin" w:eastAsia="IRNazanin"/>
          <w:color w:val="111111"/>
          <w:sz w:val="28"/>
          <w:sz w:val="28"/>
          <w:szCs w:val="28"/>
          <w:rtl w:val="true"/>
          <w:lang w:bidi="fa-IR"/>
        </w:rPr>
        <w:t xml:space="preserve">بالملاقاة ، فیدفع به قول ابن أبی عقیل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الوالد قدس سره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لیس بعام ، بل العموم فی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0" w:name="__RefHeading___Toc774647_3406789950"/>
      <w:bookmarkStart w:id="141" w:name="_Toc49"/>
      <w:bookmarkEnd w:id="140"/>
      <w:r>
        <w:rPr>
          <w:rtl w:val="true"/>
        </w:rPr>
        <w:t>قول ابن عقیل بعدم نجاسة القیل بالملاقات والجواب عنه</w:t>
      </w:r>
      <w:bookmarkEnd w:id="141"/>
    </w:p>
    <w:p>
      <w:pPr>
        <w:pStyle w:val="BookText"/>
        <w:rPr/>
      </w:pPr>
      <w:r>
        <w:rPr>
          <w:rFonts w:ascii="IRNazanin" w:hAnsi="IRNazanin" w:eastAsia="IRNazanin"/>
          <w:color w:val="111111"/>
          <w:sz w:val="28"/>
          <w:sz w:val="28"/>
          <w:szCs w:val="28"/>
          <w:rtl w:val="true"/>
          <w:lang w:bidi="fa-IR"/>
        </w:rPr>
        <w:t>المنطوق موجود بسبب النکرة فی سیاق النفی ، وحینئذ لا بد من ضمیمة عدم القائل بالفصل بین نجاسة ونجاسة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یندفع الاستدلال بمفهومه علی نجاسة الغسالة ؛ لوجود القائل بالفصل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 الوالد قدس سره بضمیمة الإجماع ، إنّما هو لإثبات تنجّس القلیل ، أمّا ردّ قول ابن أبی عقیل فیکفی فیه ثبوت التنجّس بشی‌ء ما ؛ لأنّه قائل بعدم التنجّس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عقیل قائل بتنجّس القلیل بالتغیّر ، فلا یضره المفهوم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بالشی‌ء فی الحدیث النجاسة من حیث هی ، والتغیّر خارج عنها ، وإنّ نوقش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التغیّر فی الحدیث لا یمکن إرادته من المفهوم ؛ لأنّ التغیّر لا فرق فیه بین الکرّ وغیره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إذا أفاد تنجّسه بشی‌ء ما أفاد تنجّسه بکل من النجاسات ؛ لأنّ الإنسان مأخوذ علیه أنّ لا یستعمل فی المشروط بالطهارة إلاّ الطاهر ، فإذا دلّ الحدیث علی تنجس القلیل بشی‌ء ما فلا بد من العلم بذلک الشی‌ء ، وإذا لم یعلم لم یمکن الحکم بطهارة القلیل مع إصابة شی‌ء من النجاسات من دون العلم بشخص المنجّس ، وحینئذ یجب اجتنابه إذا أصابه شی‌ء من النجاسات ، وهو المطلوب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الشی‌ء إذا کان غیر عام کان مجملاً ، ومع الإجمال لا یجب الاجتناب من دون البیان ، فلا یتمّ الحکم بالعموم ، ولو فرض </w:t>
      </w:r>
      <w:bookmarkStart w:id="142" w:name="pg17117_230959"/>
    </w:p>
    <w:p>
      <w:pPr>
        <w:pStyle w:val="BookText"/>
        <w:rPr/>
      </w:pPr>
      <w:bookmarkEnd w:id="142"/>
      <w:r>
        <w:rPr>
          <w:rFonts w:ascii="IRNazanin" w:hAnsi="IRNazanin" w:eastAsia="IRNazanin"/>
          <w:color w:val="111111"/>
          <w:sz w:val="28"/>
          <w:sz w:val="28"/>
          <w:szCs w:val="28"/>
          <w:rtl w:val="true"/>
          <w:lang w:bidi="fa-IR"/>
        </w:rPr>
        <w:t>تأخیر البیان مع وجود محل الحاجة یحکم بالعموم ؛ لعدم جواز التأخیر ، ومن دون حضور محل الحاجة لا دلالة فیه علی العموم ، فالاستدلال علی العموم مطلقاً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التأخیر عن محل الحاجة إنّما یفید العموم إذا کان الشی‌ء منجّساً </w:t>
      </w:r>
      <w:r>
        <w:rPr>
          <w:rStyle w:val="FootnoteAnchor"/>
          <w:rtl w:val="true"/>
        </w:rPr>
        <w:footnoteReference w:id="193"/>
      </w:r>
      <w:r>
        <w:rPr>
          <w:rFonts w:ascii="Amiri" w:hAnsi="Amiri" w:eastAsia="Amiri" w:cs="Amiri"/>
          <w:color w:val="111111"/>
          <w:sz w:val="28"/>
          <w:sz w:val="28"/>
          <w:szCs w:val="28"/>
          <w:rtl w:val="true"/>
          <w:lang w:bidi="ar-SA"/>
        </w:rPr>
        <w:t>وأُخِّر بیان تنجیسه ، وهذا غیر معلوم ،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إنّما یفید إذا کان الماء عامّاً ، وهو فی الحدیث محتمل للعهدیة احتمالاً ظاهراً ، وبتقدیر عدم العهدیة فالماء من المفرد المُحلّی ، وعمومه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الماء لا ظهور له فی العهدیة ، والعموم فیه من حیث منافاة غیر العموم من المعانی للحکمة ، کما ذکره المحقق رحمه الله ؛ علی أنّ الماء من باب الجنس المحلّی ، والعموم فیه لا یخلو من وجه ؛ وفی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الحدیث قد یستفاد منه نجاسة أبوال الدوابّ من حیث إقرار الإمام علیه السلام للسائل ، ولم ینکر علیه فی ذکر بول الدوابّ ، علی نحو ما ذکروه فی غیره من وجوه تقریر الإمام علیه السلام ، ولم أرَ من ذکره فی الاستدلال لذلک ، حتی أنّ الوالد قدس سره سبر الأخبار فی باب بول الدوابّ ، وردّها بالطعن فی الأسانید </w:t>
      </w:r>
      <w:r>
        <w:rPr>
          <w:rStyle w:val="FootnoteAnchor"/>
          <w:rtl w:val="true"/>
        </w:rPr>
        <w:footnoteReference w:id="194"/>
      </w:r>
      <w:r>
        <w:rPr>
          <w:rFonts w:ascii="IRNazanin" w:hAnsi="IRNazanin" w:eastAsia="IRNazanin"/>
          <w:color w:val="111111"/>
          <w:sz w:val="28"/>
          <w:sz w:val="28"/>
          <w:szCs w:val="28"/>
          <w:rtl w:val="true"/>
          <w:lang w:bidi="fa-IR"/>
        </w:rPr>
        <w:t xml:space="preserve">، وهذا الحدیث لا ینکر الوالد قدس سره صحته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التقریر فی مثله غیر معلوم ، وذکر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3" w:name="__RefHeading___Toc774649_3406789950"/>
      <w:bookmarkStart w:id="144" w:name="_Toc50"/>
      <w:bookmarkEnd w:id="143"/>
      <w:r>
        <w:rPr>
          <w:rtl w:val="true"/>
        </w:rPr>
        <w:t>هل یستفاد من حدیث محمد بن مسلم نجاسة أبوال الدوبّ؟</w:t>
      </w:r>
      <w:bookmarkStart w:id="145" w:name="pg17117_230961"/>
      <w:bookmarkEnd w:id="144"/>
    </w:p>
    <w:p>
      <w:pPr>
        <w:pStyle w:val="BookText"/>
        <w:rPr/>
      </w:pPr>
      <w:bookmarkEnd w:id="145"/>
      <w:r>
        <w:rPr>
          <w:rFonts w:ascii="IRNazanin" w:hAnsi="IRNazanin" w:eastAsia="IRNazanin"/>
          <w:color w:val="111111"/>
          <w:sz w:val="28"/>
          <w:sz w:val="28"/>
          <w:szCs w:val="28"/>
          <w:rtl w:val="true"/>
          <w:lang w:bidi="fa-IR"/>
        </w:rPr>
        <w:t>ولوغ الکلاب کافٍ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تضمنه الحدیث من اغتسال الجنب ، لعلّ المراد به مع عدم خلوّ البدن من النجاسة کما هو الغالب ، ولو أُرید الأعمّ من خلوّه وعدمه لیصیر الماء مستعملاً أشکل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الجواب لا یوافقه إلاّ بأن یراد بالنجاسة ما یتناول المستعمل ، وإثبات الحکم فی المستعمل مشکل کما سیأتی بیانه </w:t>
      </w:r>
      <w:r>
        <w:rPr>
          <w:rStyle w:val="FootnoteAnchor"/>
          <w:rtl w:val="true"/>
        </w:rPr>
        <w:footnoteReference w:id="196"/>
      </w:r>
      <w:r>
        <w:rPr>
          <w:rFonts w:ascii="IRNazanin" w:hAnsi="IRNazanin" w:eastAsia="IRNazanin"/>
          <w:color w:val="111111"/>
          <w:sz w:val="28"/>
          <w:sz w:val="28"/>
          <w:szCs w:val="28"/>
          <w:rtl w:val="true"/>
          <w:lang w:bidi="fa-IR"/>
        </w:rPr>
        <w:t>ودلالة الروایة أشدّ إشکالاً ، والکلام السابق فی التقریر یأتی هنا بنوع من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97"/>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بن قولویه ، عن محمد بن یعقوب ، عن محمد بن إسماعیل ، عن الفضل بن شاذان ، عن صفوان ؛ وعلی بن إبراهیم ، عن أبیه ، عن حماد بن عیسی ، جمیعاً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أنّه یشتمل علی طریقین یرویهما محمد بن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 عن الفضل بن شاذان ،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 عن أبیه ، عن حماد بن عیسی</w:t>
      </w:r>
      <w:r>
        <w:rPr>
          <w:rFonts w:eastAsia="IRNazanin" w:cs="IRNazanin"/>
          <w:color w:val="111111"/>
          <w:sz w:val="28"/>
          <w:szCs w:val="28"/>
          <w:rtl w:val="true"/>
          <w:lang w:bidi="fa-IR"/>
        </w:rPr>
        <w:t>.</w:t>
      </w:r>
    </w:p>
    <w:p>
      <w:pPr>
        <w:pStyle w:val="Heading5"/>
        <w:numPr>
          <w:ilvl w:val="4"/>
          <w:numId w:val="1"/>
        </w:numPr>
        <w:rPr/>
      </w:pPr>
      <w:bookmarkStart w:id="146" w:name="__RefHeading___Toc774651_3406789950"/>
      <w:bookmarkStart w:id="147" w:name="_Toc51"/>
      <w:bookmarkEnd w:id="146"/>
      <w:r>
        <w:rPr>
          <w:rtl w:val="true"/>
        </w:rPr>
        <w:t xml:space="preserve">المراد بالجنب فی قوله </w:t>
      </w:r>
      <w:r>
        <w:rPr>
          <w:rtl w:val="true"/>
        </w:rPr>
        <w:t xml:space="preserve">: </w:t>
      </w:r>
      <w:r>
        <w:rPr>
          <w:rtl w:val="true"/>
        </w:rPr>
        <w:t>یغتسل فیه الجنب مع نجاسة بدنه</w:t>
      </w:r>
      <w:bookmarkEnd w:id="1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8" w:name="__RefHeading___Toc774653_3406789950"/>
      <w:bookmarkStart w:id="149" w:name="_Toc52"/>
      <w:bookmarkEnd w:id="148"/>
      <w:r>
        <w:rPr>
          <w:rtl w:val="true"/>
        </w:rPr>
        <w:t>بحث رجالی حول محمد بن اسماعیل</w:t>
      </w:r>
      <w:bookmarkEnd w:id="149"/>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 عائد إلی صفوان وحماد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محمد بن إسماعیل لیس هو ابن بزیع بغیر ارتیاب ؛ لوجوه ، أوضحها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یعقوب یروی عن محمد بن إسماعیل بن بزیع بواسطتین غالباً ، وبدون واسطة لم یوجد إلاّ فی بعض الطرق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الظنّ أنّه سهو من الکاتب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محمد بن إسماعیل بن بزیع یروی عنه </w:t>
      </w:r>
      <w:r>
        <w:rPr>
          <w:rStyle w:val="FootnoteAnchor"/>
          <w:rtl w:val="true"/>
        </w:rPr>
        <w:footnoteReference w:id="199"/>
      </w:r>
      <w:r>
        <w:rPr>
          <w:rFonts w:ascii="IRNazanin" w:hAnsi="IRNazanin" w:eastAsia="IRNazanin"/>
          <w:color w:val="111111"/>
          <w:sz w:val="28"/>
          <w:sz w:val="28"/>
          <w:szCs w:val="28"/>
          <w:rtl w:val="true"/>
          <w:lang w:bidi="fa-IR"/>
        </w:rPr>
        <w:t xml:space="preserve">الفضل بن شاذان دون العکس ، علی أنّ محمد بن إسماعیل بن بزیع لو روی عنه الکلینی یکون قد أدرک خمسةً من الأئمّة علیهم السلام ، لأنّه من رجال أبی الحسن موسی علیه السلام ، وهذه المرتبة أحقّ بالذکر فی الرجال ؛ لأنّ من یروی عن أربعة أئمة قد ذکروه ، ومحمد بن إسماعیل ، قد ذکر أصحاب کتب الرجال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موسی علیه السلام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أدرک أبا جعفر الثانی علیه السلام وهذه العبارة تفید أنّه غایة من أدرک ؛ ولو رام محتمل فتح باب الاحتمال فی المقام فالتکلّف فیه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حقق الوالد قدس سره ذلک فی المنتقی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مجملاً فاعلم أنّه لا یبعد أنّ یکون محمد بن إسماعیل هذا هو البندقی النیسابوری ؛ لأنّ الکشی کثیراً ما یروی عنه بغیر واسطة ، وهو فی مرتبة محمد بن یعقوب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فی ترجمة الفضل بن شاذان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الحسن </w:t>
      </w:r>
    </w:p>
    <w:p>
      <w:pPr>
        <w:pStyle w:val="BookText"/>
        <w:rPr/>
      </w:pPr>
      <w:r>
        <w:rPr>
          <w:rFonts w:ascii="IRNazanin" w:hAnsi="IRNazanin" w:eastAsia="IRNazanin"/>
          <w:color w:val="111111"/>
          <w:sz w:val="28"/>
          <w:sz w:val="28"/>
          <w:szCs w:val="28"/>
          <w:rtl w:val="true"/>
          <w:lang w:bidi="fa-IR"/>
        </w:rPr>
        <w:t xml:space="preserve">محمد بن إسماعیل البندقی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الفضل بن شاذان بن الخلیل نفاه عبد الله بن طاهر عن نیسابور بعد أنّ دعا به ، واستعلم کتبه ، وأمره أن یکتبها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 یحبّ أنّ یقف علی قوله فی السلف ، 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أتولّی أبا بکر ، وأتبرّأ من عمر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تتبرّأ من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لإخراجه العباس من الشوری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من القرائن الواضحة علی ما قلناه ، غیر أنّ الرجل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 الوالد قدس سره علی عدّ </w:t>
      </w:r>
      <w:r>
        <w:rPr>
          <w:rStyle w:val="FootnoteAnchor"/>
          <w:rtl w:val="true"/>
        </w:rPr>
        <w:footnoteReference w:id="203"/>
      </w:r>
      <w:r>
        <w:rPr>
          <w:rFonts w:ascii="IRNazanin" w:hAnsi="IRNazanin" w:eastAsia="IRNazanin"/>
          <w:color w:val="111111"/>
          <w:sz w:val="28"/>
          <w:sz w:val="28"/>
          <w:szCs w:val="28"/>
          <w:rtl w:val="true"/>
          <w:lang w:bidi="fa-IR"/>
        </w:rPr>
        <w:t xml:space="preserve">الحدیث من الحَسَن بسبب محمد بن إسماعیل ؛ نظراً إلی اعتناء محمد بن یعقوب بالروایة عنه کثیراً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الظنّ أنّ الروایة عن الرجل فی بعض الأحیان أیضاً لا تقصر عن ذلک ؛ لما یظهر من النجاشی فی ترجمة أحمد بن محمد بن عیاش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شیئاً کثیراً ، ورأیت شیوخنا یضعّفونه ، فلم أروِ عنه ، وتجنّبته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ترجمة أحمد بن محمد بن خالد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فی نفسه ، یروی عن الضعفاء ، واعتمد المراسیل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الضعفاء أنّه نوع قدح ، بقرینة اعتماد المراسیل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یخطر فی 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الاعتماد علی المراسیل لا یصلح للقدح ؛ </w:t>
      </w:r>
    </w:p>
    <w:p>
      <w:pPr>
        <w:pStyle w:val="BookText"/>
        <w:rPr/>
      </w:pPr>
      <w:r>
        <w:rPr>
          <w:rFonts w:ascii="IRNazanin" w:hAnsi="IRNazanin" w:eastAsia="IRNazanin"/>
          <w:color w:val="111111"/>
          <w:sz w:val="28"/>
          <w:sz w:val="28"/>
          <w:szCs w:val="28"/>
          <w:rtl w:val="true"/>
          <w:lang w:bidi="fa-IR"/>
        </w:rPr>
        <w:t>لأنّ مرجعه إلی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روایته بالإرسال من دون البیان ، فهو نوع تدلیس یقتضی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علماء الدرایة جوّز الروایة بالإجازة من دون ذکر لفظ الإجازة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فضرره </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بحال المُرسل محلّ تأمّل إذا کان مذهباً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وکلام النجاشی بعد تأمّل ما قلناه ربما یفید القدح ، وإنّما ذکرناه فی مقام التأیید ؛ لأنّ روایة الثقة عن الضعفاء نادر ، فإذا وقع ذکروه ، ومثل الثقة الجلیل محمد بن یعقوب لو کان یروی عن الضعفاء 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روایته عن الضعفاء فی کتابه ، لکن الاعتماد علی القرائن المصحّحة للخبر ، فلا یضر ضعف الرجل ، وحینئذ لا یدل ما ذکرت علی جلالة شأن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 إلاّ أنّ ذکر الروایة عن الضعفاء فی ترجمة محمد </w:t>
      </w:r>
      <w:r>
        <w:rPr>
          <w:rStyle w:val="FootnoteAnchor"/>
          <w:rtl w:val="true"/>
        </w:rPr>
        <w:footnoteReference w:id="209"/>
      </w:r>
      <w:r>
        <w:rPr>
          <w:rFonts w:ascii="IRNazanin" w:hAnsi="IRNazanin" w:eastAsia="IRNazanin"/>
          <w:color w:val="111111"/>
          <w:sz w:val="28"/>
          <w:sz w:val="28"/>
          <w:szCs w:val="28"/>
          <w:rtl w:val="true"/>
          <w:lang w:bidi="fa-IR"/>
        </w:rPr>
        <w:t>بن خالد یقتضی مخالفة قاعدة المتقدمین إنّ عمل بالخبر ، وإنّ کان مجرد الروایة عن الضعفاء من دون عمل بالخبر فلا یضر بحال الشخص ، وظاهر الحال نوع خدش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التفات المتقدمین إلی الخبر من جهة رواته </w:t>
      </w:r>
      <w:r>
        <w:rPr>
          <w:rStyle w:val="FootnoteAnchor"/>
          <w:rtl w:val="true"/>
        </w:rPr>
        <w:footnoteReference w:id="210"/>
      </w:r>
      <w:r>
        <w:rPr>
          <w:rFonts w:ascii="IRNazanin" w:hAnsi="IRNazanin" w:eastAsia="IRNazanin"/>
          <w:color w:val="111111"/>
          <w:sz w:val="28"/>
          <w:sz w:val="28"/>
          <w:szCs w:val="28"/>
          <w:rtl w:val="true"/>
          <w:lang w:bidi="fa-IR"/>
        </w:rPr>
        <w:t>لو کان تامّاً لما صرّحوا باستثناء روایة محمد بن أحمد بن یحیی عن جماعة ، کما یأتی بیانه فی مواضع من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ذکرته أیضاً لا یخلو من وجه ، وإنّی متعجّب من ذلک ؛ غیر أنّه یخطر فی البال احتمال توجیه الجمع بین ما ذُکِرَ وبین الاستثناء ، بأنّ العمل بالقرائن یقتضی تخفیفها إذا کان الرواة معتَمَداً علیهم ، وعدم تخفیفها إذا لم یکن کذلک ، وحینئذ إذا استثنی من روایات محمد بن أحمد ابن یحیی ما یرویه عن الجماعة ، فإذا وردت الروایة عن محمد بن أحمد ابن یحیی عن أحدهم یحتاج إلی تحصیل قرائن زائدة ، ولو روی عن غیر الجماعة یفتقر إلی أقلّ ممّا احتیج إلیه لو روی عن الجماعة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یوافق ما علیه المتقدّمون تصریح الصدوق فی الفقیه فی باب صلاة الغدیر بعد ذکر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راویها لم یوثّقه شیخه محمد بن الحسن بن الولید ، وما لم یصحّحه لا یحکم بصحته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التوفیق بأنّ عدم توثیق شیخه للراوی یقتضی وجود قرینة الردّ للروایة ، فمن ثَمّ لم یعمل بها ، لا أنّ الأمر منحصر فی تصحیح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الکشی فی ترجمة الحسن بن علی بن أبی حمزة عدم الروایة عن الضعیف وإنّ لم یعمل بالروایة ، لأنّه نقل عن محمد ابن مسعود أنّه سأل علی بن الحسن بن فضال ، عن الحسن بن علی بن أبی حمزة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ملعون ، رویت عنه أحادیث کثیرة ، وکتبت عنه تفسیر القرآن من أوّله إلی آخره ، إلاّ أنّی لا أستحلّ أنّ أروی عنه حدیثاً واحداً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نقل العلاّمة فی الخلاصة عن ابن الغضائری ، عن علی بن الحسن بن فضال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لأَستحیی من الله أنّ أروی عن الحسن بن </w:t>
      </w:r>
    </w:p>
    <w:p>
      <w:pPr>
        <w:pStyle w:val="BookText"/>
        <w:rPr/>
      </w:pPr>
      <w:r>
        <w:rPr>
          <w:rFonts w:ascii="IRNazanin" w:hAnsi="IRNazanin" w:eastAsia="IRNazanin"/>
          <w:color w:val="111111"/>
          <w:sz w:val="28"/>
          <w:sz w:val="28"/>
          <w:szCs w:val="28"/>
          <w:rtl w:val="true"/>
          <w:lang w:bidi="fa-IR"/>
        </w:rPr>
        <w:t xml:space="preserve">علی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یوجب التعجّب ، إلاّ أنّ قول علیّ بن الحسن بن فضال بتقدیر اعتباره یمکن أنّ یحمل علی روایات الحسن بن علی فی تفسیر القرآن ؛ لأنّ الاحتیاط فیه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القول المحکی من ابن الغضائری علی الإطلاق فیه نوع توهم ، أو التعبیر بالاستحیاء کنایة عن فعل خلاف الأولی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تحقّق کذب الراوی یعترض بکثرة توجب عدم الروایة عنه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وبالجملة فالمقام واسع البحث ؛ إلاّ أنّ الدخول فی هذا الباب یوجب شیئاً ما </w:t>
      </w:r>
      <w:r>
        <w:rPr>
          <w:rStyle w:val="FootnoteAnchor"/>
          <w:rtl w:val="true"/>
        </w:rPr>
        <w:footnoteReference w:id="215"/>
      </w:r>
      <w:r>
        <w:rPr>
          <w:rFonts w:ascii="IRNazanin" w:hAnsi="IRNazanin" w:eastAsia="IRNazanin"/>
          <w:color w:val="111111"/>
          <w:sz w:val="28"/>
          <w:sz w:val="28"/>
          <w:szCs w:val="28"/>
          <w:rtl w:val="true"/>
          <w:lang w:bidi="fa-IR"/>
        </w:rPr>
        <w:t>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مجمل الأمر فلنعد إلی ما نحن بصدده ، فاعلم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 النجاشی بقوله فی ترجمة أحمد بن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یروی عن الضعفاء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إرادة کثرة روایته عن الضعفاء ، کما فهمه العلاّمة فی الخلاصة ، حیث 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أکثر الروایة عن الضعفاء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إکثار الروایة من دون عمل لا یقتضی الطعن فی الرجل ، وما ذکره النجاشی فی ترجمة أحمد بن عیاش </w:t>
      </w:r>
      <w:r>
        <w:rPr>
          <w:rStyle w:val="FootnoteAnchor"/>
          <w:rtl w:val="true"/>
        </w:rPr>
        <w:footnoteReference w:id="218"/>
      </w:r>
      <w:r>
        <w:rPr>
          <w:rFonts w:ascii="IRNazanin" w:hAnsi="IRNazanin" w:eastAsia="IRNazanin"/>
          <w:color w:val="111111"/>
          <w:sz w:val="28"/>
          <w:sz w:val="28"/>
          <w:szCs w:val="28"/>
          <w:rtl w:val="true"/>
          <w:lang w:bidi="fa-IR"/>
        </w:rPr>
        <w:t>، له نوع دلالة علی رجحان ترک الروایة عن الضعیف ، وهو أعلم بالوجه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المقصود أنّ المتقدمین لهم حرص علی الروایة عن غیر الضعفاء ، فربما کان فی روایة الکلینی عن الرجل المبحوث عنه نوع دلالة </w:t>
      </w:r>
    </w:p>
    <w:p>
      <w:pPr>
        <w:pStyle w:val="BookText"/>
        <w:rPr/>
      </w:pPr>
      <w:r>
        <w:rPr>
          <w:rFonts w:ascii="IRNazanin" w:hAnsi="IRNazanin" w:eastAsia="IRNazanin"/>
          <w:color w:val="111111"/>
          <w:sz w:val="28"/>
          <w:sz w:val="28"/>
          <w:szCs w:val="28"/>
          <w:rtl w:val="true"/>
          <w:lang w:bidi="fa-IR"/>
        </w:rPr>
        <w:t>علی جلالة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ترجمة جعفر بن محمد بن مالک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 ثم تعجّب من شیخه أبی غالب وابن همام ؛ حیث رویا عنه </w:t>
      </w:r>
      <w:r>
        <w:rPr>
          <w:rStyle w:val="FootnoteAnchor"/>
          <w:rtl w:val="true"/>
        </w:rPr>
        <w:footnoteReference w:id="219"/>
      </w:r>
      <w:r>
        <w:rPr>
          <w:rFonts w:ascii="IRNazanin" w:hAnsi="IRNazanin" w:eastAsia="IRNazanin"/>
          <w:color w:val="111111"/>
          <w:sz w:val="28"/>
          <w:sz w:val="28"/>
          <w:szCs w:val="28"/>
          <w:rtl w:val="true"/>
          <w:lang w:bidi="fa-IR"/>
        </w:rPr>
        <w:t>؛ إلاّ أنّ الظاهر کون التعجّب من زیادة ضعفه فی أنّه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ترجمة علی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الثناء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قلّ ما روی عن ضعیف </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Style w:val="FootnoteAnchor"/>
          <w:rtl w:val="true"/>
        </w:rPr>
        <w:footnoteReference w:id="221"/>
      </w:r>
      <w:r>
        <w:rPr>
          <w:rFonts w:ascii="IRNazanin" w:hAnsi="IRNazanin" w:eastAsia="IRNazanin"/>
          <w:color w:val="111111"/>
          <w:sz w:val="28"/>
          <w:sz w:val="28"/>
          <w:szCs w:val="28"/>
          <w:rtl w:val="true"/>
          <w:lang w:bidi="fa-IR"/>
        </w:rPr>
        <w:t>نحو ذلک کثیر ، ومجال القول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محمد بن إسماعیل المذکور فقد ذکر أصحاب الرجال جماعة من المُسمّینَ بهذا الاسم </w:t>
      </w:r>
      <w:r>
        <w:rPr>
          <w:rStyle w:val="FootnoteAnchor"/>
          <w:rtl w:val="true"/>
        </w:rPr>
        <w:footnoteReference w:id="222"/>
      </w:r>
      <w:r>
        <w:rPr>
          <w:rFonts w:ascii="IRNazanin" w:hAnsi="IRNazanin" w:eastAsia="IRNazanin"/>
          <w:color w:val="111111"/>
          <w:sz w:val="28"/>
          <w:sz w:val="28"/>
          <w:szCs w:val="28"/>
          <w:rtl w:val="true"/>
          <w:lang w:bidi="fa-IR"/>
        </w:rPr>
        <w:t xml:space="preserve">؛ إلاّ أنّ بعضهم منفی الإرادة بغیر ریب ، کمحمد بن إسماعیل العلوی ، فإنّه من أصحاب الباقر علیه السلام ، ومحمد بن إسماعیل بن رجا من أصحاب الصادق علیه السلام ، ومحمد بن إسماعیل المخزومی کذلک ، وکذلک محمد بن إسماعیل بن سعید ، ومحمد بن إسماعیل الجعفی ، ومحمد بن إسماعیل الزعفرانی ، فإنّه لقی أصحاب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إسماعیل الجعفری فقد ذکر الشیخ فی الفهرست أنّ الراوی عنه ابن نهیک </w:t>
      </w:r>
      <w:r>
        <w:rPr>
          <w:rStyle w:val="FootnoteAnchor"/>
          <w:rtl w:val="true"/>
        </w:rPr>
        <w:footnoteReference w:id="223"/>
      </w:r>
      <w:r>
        <w:rPr>
          <w:rFonts w:ascii="IRNazanin" w:hAnsi="IRNazanin" w:eastAsia="IRNazanin"/>
          <w:color w:val="111111"/>
          <w:sz w:val="28"/>
          <w:sz w:val="28"/>
          <w:szCs w:val="28"/>
          <w:rtl w:val="true"/>
          <w:lang w:bidi="fa-IR"/>
        </w:rPr>
        <w:t>، وأین هو من محمد بن یعقوب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إسماعیل البلخی ذکره الشیخ فی رجال الهادی علیه السلام </w:t>
      </w:r>
      <w:r>
        <w:rPr>
          <w:rStyle w:val="FootnoteAnchor"/>
          <w:rtl w:val="true"/>
        </w:rPr>
        <w:footnoteReference w:id="224"/>
      </w:r>
      <w:r>
        <w:rPr>
          <w:rFonts w:ascii="IRNazanin" w:hAnsi="IRNazanin" w:eastAsia="IRNazanin"/>
          <w:color w:val="111111"/>
          <w:sz w:val="28"/>
          <w:sz w:val="28"/>
          <w:szCs w:val="28"/>
          <w:rtl w:val="true"/>
          <w:lang w:bidi="fa-IR"/>
        </w:rPr>
        <w:t>، وظاهر عدم إدراک محمد بن یعقوب له إلاّ بتقدیر بعید ، وقد أوضحت القول فی هذا فی محلّ آخر علی الانفراد ، وملخّص المرام ما ذکرناه</w:t>
      </w:r>
      <w:r>
        <w:rPr>
          <w:rFonts w:eastAsia="IRNazanin" w:cs="IRNazanin"/>
          <w:color w:val="111111"/>
          <w:sz w:val="28"/>
          <w:szCs w:val="28"/>
          <w:rtl w:val="true"/>
          <w:lang w:bidi="fa-IR"/>
        </w:rPr>
        <w:t xml:space="preserve">. </w:t>
      </w:r>
      <w:bookmarkStart w:id="150" w:name="pg17117_230975"/>
    </w:p>
    <w:p>
      <w:pPr>
        <w:pStyle w:val="BookText"/>
        <w:rPr/>
      </w:pPr>
      <w:bookmarkEnd w:id="150"/>
      <w:r>
        <w:rPr>
          <w:rFonts w:ascii="IRNazanin" w:hAnsi="IRNazanin" w:eastAsia="IRNazanin"/>
          <w:color w:val="111111"/>
          <w:sz w:val="28"/>
          <w:sz w:val="28"/>
          <w:szCs w:val="28"/>
          <w:rtl w:val="true"/>
          <w:lang w:bidi="fa-IR"/>
        </w:rPr>
        <w:t xml:space="preserve">ثم إنّ الحدیث لا ریب فی حسنه ؛ نظراً إلی الطریق الآخر ، بل 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إبراهیم بن هاشم لا یقصر عن الصحیح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تأمّل یظهر من ملاحظة کتب الرجال ، وموافقة الاصطلاح فی تعریف الصحیح ؛ فإنّ شأن إبراهیم لا یصل إلی التوثیق علی ما وقفت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وتصحیح العلاّمة فی المختلف بعض الطرق الذی هو فیها </w:t>
      </w:r>
      <w:r>
        <w:rPr>
          <w:rStyle w:val="FootnoteAnchor"/>
          <w:rtl w:val="true"/>
        </w:rPr>
        <w:footnoteReference w:id="226"/>
      </w:r>
      <w:r>
        <w:rPr>
          <w:rFonts w:ascii="IRNazanin" w:hAnsi="IRNazanin" w:eastAsia="IRNazanin"/>
          <w:color w:val="111111"/>
          <w:sz w:val="28"/>
          <w:sz w:val="28"/>
          <w:szCs w:val="28"/>
          <w:rtl w:val="true"/>
          <w:lang w:bidi="fa-IR"/>
        </w:rPr>
        <w:t xml:space="preserve">، قد مضی فیه القول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أنّه ینبغی أنّ یعلم أنّ النجاشی قال فی ترجمة 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یعنی إبراهیم تلمیذ یونس بن عبد الرحمن من أصحاب الرضا علیه السلام ، وفیه نظر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ذکرت وجوهاً للنظر فی حاشیة الفقیه ، والذی یخطر الآن فی البال أنّ أوجهها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النظر راجعاً إلی أنّه من أصحاب الرضا علیه السلام ؛ لأنّ النجاشی ذکر فی ترجمة محمد بن علی بن إبراهیم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إبراهیم بن هاشم ، عن إبراهیم بن محمد الهمدانی ، عن الرضا علیه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یعطی أنّه روی عن الرضا علیه السلام بواسطة إبراهیم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کونه من أصحاب الرضا علیه السلام وقد روی عنه بواسطة ، إمّا دائماً أو فی بعض الأحیان ؛ إلاّ أنّ سیاق المقال یقتضی عدم لقاء الرضا علیه السلام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1" w:name="__RefHeading___Toc774655_3406789950"/>
      <w:bookmarkStart w:id="152" w:name="_Toc53"/>
      <w:bookmarkEnd w:id="151"/>
      <w:r>
        <w:rPr>
          <w:rtl w:val="true"/>
        </w:rPr>
        <w:t>بحث رجالی حول إبراهیم بن هاشم</w:t>
      </w:r>
      <w:bookmarkStart w:id="153" w:name="pg17117_230977"/>
      <w:bookmarkEnd w:id="152"/>
    </w:p>
    <w:p>
      <w:pPr>
        <w:pStyle w:val="BookText"/>
        <w:rPr/>
      </w:pPr>
      <w:bookmarkEnd w:id="153"/>
      <w:r>
        <w:rPr>
          <w:rFonts w:ascii="IRNazanin" w:hAnsi="IRNazanin" w:eastAsia="IRNazanin"/>
          <w:color w:val="111111"/>
          <w:sz w:val="28"/>
          <w:sz w:val="28"/>
          <w:szCs w:val="28"/>
          <w:rtl w:val="true"/>
          <w:lang w:bidi="fa-IR"/>
        </w:rPr>
        <w:t xml:space="preserve">وما ذکره الشیخ ؛ من أنّه من أصحاب الرضا علیه السلام ، فی کتاب الرجال </w:t>
      </w:r>
      <w:r>
        <w:rPr>
          <w:rStyle w:val="FootnoteAnchor"/>
          <w:rtl w:val="true"/>
        </w:rPr>
        <w:footnoteReference w:id="230"/>
      </w:r>
      <w:r>
        <w:rPr>
          <w:rFonts w:ascii="IRNazanin" w:hAnsi="IRNazanin" w:eastAsia="IRNazanin"/>
          <w:color w:val="111111"/>
          <w:sz w:val="28"/>
          <w:sz w:val="28"/>
          <w:szCs w:val="28"/>
          <w:rtl w:val="true"/>
          <w:lang w:bidi="fa-IR"/>
        </w:rPr>
        <w:t>؛ کأنّه تبع فیه الکشی ، وهذا علی سبیل الإجمال ، وتوضیح القول فیما أشرنا إلیه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القول فیه بما یغنی عن إعادته </w:t>
      </w:r>
      <w:r>
        <w:rPr>
          <w:rStyle w:val="FootnoteAnchor"/>
          <w:rtl w:val="true"/>
        </w:rPr>
        <w:footnoteReference w:id="231"/>
      </w:r>
      <w:r>
        <w:rPr>
          <w:rFonts w:ascii="IRNazanin" w:hAnsi="IRNazanin" w:eastAsia="IRNazanin"/>
          <w:color w:val="111111"/>
          <w:sz w:val="28"/>
          <w:sz w:val="28"/>
          <w:szCs w:val="28"/>
          <w:rtl w:val="true"/>
          <w:lang w:bidi="fa-IR"/>
        </w:rPr>
        <w:t xml:space="preserve">، غیر أنّه ینبغی أن یعلم أنّ دلالة الشرط ومفهومه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وینبغی أنّ یعلم أنّه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استُدل بهذا الحدیث ونحوه علی اشتراط الکریّة فی البئر ، کما ذهب إلیه البصروی </w:t>
      </w:r>
      <w:r>
        <w:rPr>
          <w:rStyle w:val="FootnoteAnchor"/>
          <w:rtl w:val="true"/>
        </w:rPr>
        <w:footnoteReference w:id="233"/>
      </w:r>
      <w:r>
        <w:rPr>
          <w:rFonts w:ascii="IRNazanin" w:hAnsi="IRNazanin" w:eastAsia="IRNazanin"/>
          <w:color w:val="111111"/>
          <w:sz w:val="28"/>
          <w:sz w:val="28"/>
          <w:szCs w:val="28"/>
          <w:rtl w:val="true"/>
          <w:lang w:bidi="fa-IR"/>
        </w:rPr>
        <w:t>، نظراً إلی العموم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العموم مخصوص بخبر محمد بن إسماعیل ، الوارد فی البئر ،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مادّة ؛ فإنّ التعلیل یقتضی عدم الفرق بین القلیل والکثیر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ذکره الوالد </w:t>
      </w:r>
      <w:r>
        <w:rPr>
          <w:rStyle w:val="FootnoteAnchor"/>
          <w:rtl w:val="true"/>
        </w:rPr>
        <w:footnoteReference w:id="234"/>
      </w:r>
      <w:r>
        <w:rPr>
          <w:rFonts w:ascii="IRNazanin" w:hAnsi="IRNazanin" w:eastAsia="IRNazanin"/>
          <w:color w:val="111111"/>
          <w:sz w:val="28"/>
          <w:sz w:val="28"/>
          <w:szCs w:val="28"/>
          <w:rtl w:val="true"/>
          <w:lang w:bidi="fa-IR"/>
        </w:rPr>
        <w:t>قدس سره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قدس سره کثیراً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الماء لیس من حیث الصیغة ، بل من حیث منافاة الحکمة لو أُرید غیر العموم من المعانی </w:t>
      </w:r>
      <w:r>
        <w:rPr>
          <w:rStyle w:val="FootnoteAnchor"/>
          <w:rtl w:val="true"/>
        </w:rPr>
        <w:footnoteReference w:id="235"/>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4" w:name="__RefHeading___Toc774657_3406789950"/>
      <w:bookmarkStart w:id="155" w:name="_Toc54"/>
      <w:bookmarkEnd w:id="154"/>
      <w:r>
        <w:rPr>
          <w:rtl w:val="true"/>
        </w:rPr>
        <w:t>قول البصروی باشتراط الکرّیة فی البئر والجواب عنه</w:t>
      </w:r>
      <w:bookmarkEnd w:id="155"/>
    </w:p>
    <w:p>
      <w:pPr>
        <w:pStyle w:val="BookText"/>
        <w:rPr/>
      </w:pPr>
      <w:r>
        <w:rPr>
          <w:rFonts w:ascii="IRNazanin" w:hAnsi="IRNazanin" w:eastAsia="IRNazanin"/>
          <w:color w:val="111111"/>
          <w:sz w:val="28"/>
          <w:sz w:val="28"/>
          <w:szCs w:val="28"/>
          <w:rtl w:val="true"/>
          <w:lang w:bidi="fa-IR"/>
        </w:rPr>
        <w:t>ولا ریب أنّ انصراف الماء إلی البئر فی الحدیث السابق بعید جدّاً ، وفی هذا الحدیث لو اعتبر العموم بما ذکر أمکن القول باندفاع منافاة الحکمة بالأفراد الکثیرة للمحقون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ظهور غیر ماء البئر بل هو متساوٍ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فی الحدیث یتناول الجاری حینئذ ، فیدل بمفهومه علی نجاسة القلیل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قد أُجیب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التعلیل فی حدیث محمد بن إسماعیل لا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والوالد قدس سره 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 فی الأحادیث مخصوص بصحیح ابن بزیع ؛ لدلالته علی أنّ وجود المادّة سبب فی نفی الانفعال بالملاقاة ، فلو کانت الکریّة معتبرة فی ذی المادّة لکانت هی السبب فی عدم الانفعال ، فلا یبقی للتعلیل بالمادّة معنی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بالمادّة لو اختصّ بعدم النجاسة کان الجواب متوجهاً ، أمّا لو عاد إلی طیب الطعم کما ذکره شیخنا البهائی </w:t>
      </w:r>
      <w:r>
        <w:rPr>
          <w:rStyle w:val="FootnoteAnchor"/>
          <w:rtl w:val="true"/>
        </w:rPr>
        <w:footnoteReference w:id="237"/>
      </w:r>
      <w:r>
        <w:rPr>
          <w:rFonts w:ascii="IRNazanin" w:hAnsi="IRNazanin" w:eastAsia="IRNazanin"/>
          <w:color w:val="111111"/>
          <w:sz w:val="28"/>
          <w:sz w:val="28"/>
          <w:szCs w:val="28"/>
          <w:rtl w:val="true"/>
          <w:lang w:bidi="fa-IR"/>
        </w:rPr>
        <w:t>أیّده الله لا یتمّ الجواب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یخفی أنّ تحقیق الکلام لا یتمّ إلاّ بذکر خبر ابن بزیع ، وسیأتی إنّ شاء الله فی بابه </w:t>
      </w:r>
      <w:r>
        <w:rPr>
          <w:rStyle w:val="FootnoteAnchor"/>
          <w:rtl w:val="true"/>
        </w:rPr>
        <w:footnoteReference w:id="238"/>
      </w:r>
      <w:r>
        <w:rPr>
          <w:rFonts w:ascii="IRNazanin" w:hAnsi="IRNazanin" w:eastAsia="IRNazanin"/>
          <w:color w:val="111111"/>
          <w:sz w:val="28"/>
          <w:sz w:val="28"/>
          <w:szCs w:val="28"/>
          <w:rtl w:val="true"/>
          <w:lang w:bidi="fa-IR"/>
        </w:rPr>
        <w:t>، وإنّما قدّمنا هذا القول للتعلّق بهذین الخبرین فی الجملة</w:t>
      </w:r>
      <w:r>
        <w:rPr>
          <w:rFonts w:eastAsia="IRNazanin" w:cs="IRNazanin"/>
          <w:color w:val="111111"/>
          <w:sz w:val="28"/>
          <w:szCs w:val="28"/>
          <w:rtl w:val="true"/>
          <w:lang w:bidi="fa-IR"/>
        </w:rPr>
        <w:t xml:space="preserve">. </w:t>
      </w:r>
      <w:bookmarkStart w:id="156" w:name="pg17117_230981"/>
    </w:p>
    <w:p>
      <w:pPr>
        <w:pStyle w:val="BookText"/>
        <w:rPr/>
      </w:pPr>
      <w:bookmarkEnd w:id="156"/>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علی بن إبراهیم ، عن أبیه ، عن ابن أبی عمیر </w:t>
      </w:r>
      <w:r>
        <w:rPr>
          <w:rStyle w:val="FootnoteAnchor"/>
          <w:rtl w:val="true"/>
        </w:rPr>
        <w:footnoteReference w:id="239"/>
      </w:r>
      <w:r>
        <w:rPr>
          <w:rFonts w:ascii="IRNazanin" w:hAnsi="IRNazanin" w:eastAsia="IRNazanin"/>
          <w:color w:val="111111"/>
          <w:sz w:val="28"/>
          <w:sz w:val="28"/>
          <w:szCs w:val="28"/>
          <w:rtl w:val="true"/>
          <w:lang w:bidi="fa-IR"/>
        </w:rPr>
        <w:t xml:space="preserve">؛ ومحمد بن إسماعیل ، عن الفضل بن شاذان ، جمیعاً ، عن حماد بن عیسی ، عن حریز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أکثر من راویة لم ینجّسه شی‌ء ، تفسّخ فیه أو لم یتفسّخ فیه ؛ إلاّ أنّ یجی‌ء له ریح تغلب علی ریح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ینافی ما قدّمناه من الأخبار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أکثر من 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لم یحمل نجاسة إذا زاد علی الراویة ، وتلک الزیادة لا یمتنع أنّ یکون المراد بها ما یکون به تمام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القول فی مثله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وحریز لا ارتیاب فیه عند المتأخرین ، وإنّ کان فیه نوع کلام فی الرجال ، ففی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شهر السیف فی قتال الخوارج بسجستان فی حیاة أبی عبد الله علیه السلام وروی أنّه جفاه ، وحجبه عنه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حذیفة بن منصور حدیثاً معتبر الاسناد عن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7" w:name="__RefHeading___Toc774659_3406789950"/>
      <w:bookmarkStart w:id="158" w:name="_Toc55"/>
      <w:bookmarkEnd w:id="157"/>
      <w:r>
        <w:rPr>
          <w:rtl w:val="true"/>
        </w:rPr>
        <w:t>بحث رجالی حول حریزه</w:t>
      </w:r>
      <w:bookmarkStart w:id="159" w:name="pg17117_230983"/>
      <w:bookmarkEnd w:id="158"/>
    </w:p>
    <w:p>
      <w:pPr>
        <w:pStyle w:val="BookText"/>
        <w:rPr/>
      </w:pPr>
      <w:bookmarkEnd w:id="159"/>
      <w:r>
        <w:rPr>
          <w:rFonts w:ascii="IRNazanin" w:hAnsi="IRNazanin" w:eastAsia="IRNazanin"/>
          <w:color w:val="111111"/>
          <w:sz w:val="28"/>
          <w:sz w:val="28"/>
          <w:szCs w:val="28"/>
          <w:rtl w:val="true"/>
          <w:lang w:bidi="fa-IR"/>
        </w:rPr>
        <w:t xml:space="preserve">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العباس فضل البقباق لحریز الإذن علی أبی عبد الله علیه السلام ، فلم یأذن له ، فعاوده فلم یأذن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للرجل أنّ یبلغ فی عقوبة غلامه؟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قدر جریرته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عاقبتَ واللهِ حریزاً بأعظمَ ممّا صنع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أما إنّی فعلت ذلک أنّ حریزاً جرّد السیف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الحجب لا یستلزم الجرح ؛ لعدم العلم بالسرِّ فیه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المحقق أیّده الله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کون الحجب تقیّة علی نفسه ؛ من حیث إنّ شهر السیف عظیم عند المخالفین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وجه إلاّ أنّ فی البین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زرارة فحاله مشهور </w:t>
      </w:r>
      <w:r>
        <w:rPr>
          <w:rStyle w:val="FootnoteAnchor"/>
          <w:rtl w:val="true"/>
        </w:rPr>
        <w:footnoteReference w:id="248"/>
      </w:r>
      <w:r>
        <w:rPr>
          <w:rFonts w:ascii="IRNazanin" w:hAnsi="IRNazanin" w:eastAsia="IRNazanin"/>
          <w:color w:val="111111"/>
          <w:sz w:val="28"/>
          <w:sz w:val="28"/>
          <w:szCs w:val="28"/>
          <w:rtl w:val="true"/>
          <w:lang w:bidi="fa-IR"/>
        </w:rPr>
        <w:t xml:space="preserve">، والأخبار الواردة بالقدح فیه </w:t>
      </w:r>
      <w:r>
        <w:rPr>
          <w:rStyle w:val="FootnoteAnchor"/>
          <w:rtl w:val="true"/>
        </w:rPr>
        <w:footnoteReference w:id="249"/>
      </w:r>
      <w:r>
        <w:rPr>
          <w:rFonts w:ascii="IRNazanin" w:hAnsi="IRNazanin" w:eastAsia="IRNazanin"/>
          <w:color w:val="111111"/>
          <w:sz w:val="28"/>
          <w:sz w:val="28"/>
          <w:szCs w:val="28"/>
          <w:rtl w:val="true"/>
          <w:lang w:bidi="fa-IR"/>
        </w:rPr>
        <w:t xml:space="preserve">محمولة علی الخوف علیه من أهل الخلاف ، کما هو صریح الخبر الصحیح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الماء إذا کان أکثر من راویة لم ینجس ، إلاّ أن یجی‌ء له</w:t>
      </w:r>
    </w:p>
    <w:p>
      <w:pPr>
        <w:pStyle w:val="Heading5"/>
        <w:numPr>
          <w:ilvl w:val="4"/>
          <w:numId w:val="1"/>
        </w:numPr>
        <w:rPr/>
      </w:pPr>
      <w:bookmarkStart w:id="160" w:name="__RefHeading___Toc774661_3406789950"/>
      <w:bookmarkStart w:id="161" w:name="_Toc56"/>
      <w:bookmarkEnd w:id="160"/>
      <w:r>
        <w:rPr>
          <w:rtl w:val="true"/>
        </w:rPr>
        <w:t>بحث رجالی حول زرارة</w:t>
      </w:r>
      <w:bookmarkEnd w:id="1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2" w:name="__RefHeading___Toc774663_3406789950"/>
      <w:bookmarkStart w:id="163" w:name="_Toc57"/>
      <w:bookmarkEnd w:id="162"/>
      <w:r>
        <w:rPr>
          <w:rtl w:val="true"/>
        </w:rPr>
        <w:t>ما المراد بالروایة؟</w:t>
      </w:r>
      <w:bookmarkStart w:id="164" w:name="pg17117_230984"/>
      <w:bookmarkEnd w:id="163"/>
    </w:p>
    <w:p>
      <w:pPr>
        <w:pStyle w:val="BookText"/>
        <w:rPr/>
      </w:pPr>
      <w:bookmarkEnd w:id="164"/>
      <w:r>
        <w:rPr>
          <w:rFonts w:ascii="IRNazanin" w:hAnsi="IRNazanin" w:eastAsia="IRNazanin"/>
          <w:color w:val="111111"/>
          <w:sz w:val="28"/>
          <w:sz w:val="28"/>
          <w:szCs w:val="28"/>
          <w:rtl w:val="true"/>
          <w:lang w:bidi="fa-IR"/>
        </w:rPr>
        <w:t xml:space="preserve">ریح تغلب علی ریح الماء ، وغیر خفیّ أنّ الراویة غیر معلومة القدر ، والأکثریة فی حیّز الإجمال ، والشیخ رحمه الله کما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یمتنع أنّ یکون الزائد علی الراویة یحصل به تمام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ریب فیه ، لکن کان الأولی أنّ یذکر الأخبار الدالة علی مقدار الکرّ قبل ذکر هذا الخبر ، وما ذکره من الأخبار ، وإنّ تضمن الکرّ ؛ إلاّ أن المقدار مفصلاً لا یعلم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المتضمن للراویة إنما تتحقق فیه المنافاة إذا علم أوّلاً مقدار الکرّ مفصلاً ؛ لیفهم منه أنّ الراویة لا تکون هذا القدر غالباً ، فتحمل الزیادة علی تمام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سهل ، غیر أنّ ما تضمنه الحدیث من أنّ الریح إذا غلب علی ریح الماء یراد به ریح النجاسة لا ریح المنجّس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الغلبة علی ریح الماء ، وإنّ ظنّ منه أنه لا بد أنّ یکون للماء ریح ؛ إلاّ أنّه غیر خفیّ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علیه الأکثر هو أنّ المعتبر من التغییر ما یظهر للحسّ ، فلو کانت النجاسة مسلوبة الصفات لم تؤثّر فی الماء ، وإنّ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العلاّمة وجوب تقدیر النجاسة علی أوصافٍ مخالفة ، فإنّ کان الماء یتغیّر بها علی ذلک التقدیر حکم بالنجاسة ، وإلاّ فلا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عنه الاحتجاج بأنّ التغیّر الذی هو المناط </w:t>
      </w:r>
      <w:r>
        <w:rPr>
          <w:rStyle w:val="FootnoteAnchor"/>
          <w:rtl w:val="true"/>
        </w:rPr>
        <w:footnoteReference w:id="252"/>
      </w:r>
      <w:r>
        <w:rPr>
          <w:rFonts w:ascii="IRNazanin" w:hAnsi="IRNazanin" w:eastAsia="IRNazanin"/>
          <w:color w:val="111111"/>
          <w:sz w:val="28"/>
          <w:sz w:val="28"/>
          <w:szCs w:val="28"/>
          <w:rtl w:val="true"/>
          <w:lang w:bidi="fa-IR"/>
        </w:rPr>
        <w:t xml:space="preserve">مع الأوصاف </w:t>
      </w:r>
      <w:r>
        <w:rPr>
          <w:rStyle w:val="FootnoteAnchor"/>
          <w:rtl w:val="true"/>
        </w:rPr>
        <w:footnoteReference w:id="253"/>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5" w:name="__RefHeading___Toc774665_3406789950"/>
      <w:bookmarkStart w:id="166" w:name="_Toc58"/>
      <w:bookmarkEnd w:id="165"/>
      <w:r>
        <w:rPr>
          <w:rtl w:val="true"/>
        </w:rPr>
        <w:t>المعتبر هو التغییر الحسّی</w:t>
      </w:r>
      <w:bookmarkEnd w:id="166"/>
    </w:p>
    <w:p>
      <w:pPr>
        <w:pStyle w:val="BookText"/>
        <w:rPr/>
      </w:pPr>
      <w:r>
        <w:rPr>
          <w:rFonts w:ascii="IRNazanin" w:hAnsi="IRNazanin" w:eastAsia="IRNazanin"/>
          <w:color w:val="111111"/>
          <w:sz w:val="28"/>
          <w:sz w:val="28"/>
          <w:szCs w:val="28"/>
          <w:rtl w:val="true"/>
          <w:lang w:bidi="fa-IR"/>
        </w:rPr>
        <w:t xml:space="preserve">فإذا فقدت وجب تقدیرها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الاحتجاج غریب ، فإنّه نفس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ولده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المقتضی ، وهو صیرورة الماء مقهوراً ؛ لأنه کلّما لم یکن الماء مقهوراً لم یتغیّر بها علی تقدیر المخالفة ، وینعکس بعکس النقیض إلی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تغیّر علی تقدیر المخالفة کان مقهوراً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الحجّة مردودة ؛ لتوجّه المنع إلی کلّیة الأُولی ، وإطلاق النص یقتضی توقّف النجاسة علی غلبة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یقال ؛ من أنّ عدم وجوب التقدیر یقتضی جواز الاستعمال ، وإنّ زادت النجاسة علی الماء أضعافاً ، وهو کالمعلوم البطلان ؛ فهو استبعاد ، لکن لا یصلح دلیلاً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محمد بن یعقوب ، عن علی بن إبراهیم ، عن أبیه ، عن عبد الله بن المغیرة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 من الماء نحو حبّی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وأشار إلی حبّ من تلک الحباب التی تکون بالمدینة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یمتنع أنّ یکون الحبّ یسع من الماء مقدار الکرّ ، ولیس هذا ببعید</w:t>
      </w:r>
      <w:r>
        <w:rPr>
          <w:rFonts w:eastAsia="IRNazanin" w:cs="IRNazanin"/>
          <w:color w:val="111111"/>
          <w:sz w:val="28"/>
          <w:szCs w:val="28"/>
          <w:rtl w:val="true"/>
          <w:lang w:bidi="fa-IR"/>
        </w:rPr>
        <w:t xml:space="preserve">. </w:t>
      </w:r>
      <w:bookmarkStart w:id="167" w:name="pg17117_230989"/>
    </w:p>
    <w:p>
      <w:pPr>
        <w:pStyle w:val="BookText"/>
        <w:rPr/>
      </w:pPr>
      <w:bookmarkEnd w:id="16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إرسال ، غیر أنّ عبد الله بن المغیرة قد ذکر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ممّن أجمعت العصابة علی تصحیح ما یصح عنه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 بعض الأصحاب أنّ المراد بهذا الکلام صحة کل ما رواه </w:t>
      </w:r>
      <w:r>
        <w:rPr>
          <w:rStyle w:val="FootnoteAnchor"/>
          <w:rtl w:val="true"/>
        </w:rPr>
        <w:footnoteReference w:id="257"/>
      </w:r>
      <w:r>
        <w:rPr>
          <w:rFonts w:ascii="IRNazanin" w:hAnsi="IRNazanin" w:eastAsia="IRNazanin"/>
          <w:color w:val="111111"/>
          <w:sz w:val="28"/>
          <w:sz w:val="28"/>
          <w:szCs w:val="28"/>
          <w:rtl w:val="true"/>
          <w:lang w:bidi="fa-IR"/>
        </w:rPr>
        <w:t>؛ بحیث تصح الروایة إلیه ، وحینئذ لا یضرّ الإرسال ، ولا ضعفُ من روی عنه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وتوقّف فی هذا بعض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نفهم منه إلاّ کونه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النظر القاصر أنّ کون الرجل ثقة أمر مشترک ، فلا وجه لاختصاص الإجماع بهؤلاء المذکورین ، وحینئذ لا بدّ من بیان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القائل الأوّل ینافیه ما قاله الشیخ فی الروایة الآتیة عن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مرسلة </w:t>
      </w:r>
      <w:r>
        <w:rPr>
          <w:rStyle w:val="FootnoteAnchor"/>
          <w:rtl w:val="true"/>
        </w:rPr>
        <w:footnoteReference w:id="258"/>
      </w:r>
      <w:r>
        <w:rPr>
          <w:rFonts w:ascii="IRNazanin" w:hAnsi="IRNazanin" w:eastAsia="IRNazanin"/>
          <w:color w:val="111111"/>
          <w:sz w:val="28"/>
          <w:sz w:val="28"/>
          <w:szCs w:val="28"/>
          <w:rtl w:val="true"/>
          <w:lang w:bidi="fa-IR"/>
        </w:rPr>
        <w:t>؛ فإنّ الشیخ أعلم بمقاصد الکشی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الوجه فی ذکر الإجماع علی الجماعة المخصوصین ، أنّ عمل المتقدمین بالأخبار إنّما هو مع اعتضادها بالقرائن ، فإذا کان الرواة ممّن اجمع علی تصحیح ما یصح عنهم ؛ کان الإجماع من جملة القرائن ، وبدون هذا یحتاج إلی زیادة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إنّما یفید فی نفس الرجل ، والعبارة هی تصحیح ما یصح عنه ، فلا یوافق 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الموافقة حاصلة ، فإنّ الخبر إذا صح إلیه علی طریقة</w:t>
      </w:r>
    </w:p>
    <w:p>
      <w:pPr>
        <w:pStyle w:val="Heading5"/>
        <w:numPr>
          <w:ilvl w:val="4"/>
          <w:numId w:val="1"/>
        </w:numPr>
        <w:rPr/>
      </w:pPr>
      <w:bookmarkStart w:id="168" w:name="__RefHeading___Toc774667_3406789950"/>
      <w:bookmarkStart w:id="169" w:name="_Toc59"/>
      <w:bookmarkEnd w:id="168"/>
      <w:r>
        <w:rPr>
          <w:rtl w:val="true"/>
        </w:rPr>
        <w:t>بحث رجالی حول عبدالله بن المغیرة</w:t>
      </w:r>
      <w:bookmarkEnd w:id="16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0" w:name="__RefHeading___Toc774669_3406789950"/>
      <w:bookmarkStart w:id="171" w:name="_Toc60"/>
      <w:bookmarkEnd w:id="170"/>
      <w:r>
        <w:rPr>
          <w:rtl w:val="true"/>
        </w:rPr>
        <w:t>بحث رجالی حول أصحاب الإجماع</w:t>
      </w:r>
      <w:bookmarkEnd w:id="171"/>
    </w:p>
    <w:p>
      <w:pPr>
        <w:pStyle w:val="BookText"/>
        <w:rPr/>
      </w:pPr>
      <w:r>
        <w:rPr>
          <w:rFonts w:ascii="IRNazanin" w:hAnsi="IRNazanin" w:eastAsia="IRNazanin"/>
          <w:color w:val="111111"/>
          <w:sz w:val="28"/>
          <w:sz w:val="28"/>
          <w:szCs w:val="28"/>
          <w:rtl w:val="true"/>
          <w:lang w:bidi="fa-IR"/>
        </w:rPr>
        <w:t xml:space="preserve">المتقدمین حکم بصحته منه من حیث هو ، وما بعده تتوقّف صحته علی موجبها ،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تصحیح ما یصح عنه ، یراد به أنّ الشرائط إذا اجتمعت فی الرواة إلیه فالرجل ثقة قد انعقد علیه الإجماع ، فلا حاجة إلی تحصیل قرائن علی کونه مقبول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إذا اشتملت علی الرجل المجمع علیه ، فالقرائن علی صحتها إنّ کانت من خارج ، فلا فرق بین کون الرجل مجمعاً علیه أم لا ؛ إذ الاعتبار صحة </w:t>
      </w:r>
      <w:r>
        <w:rPr>
          <w:rStyle w:val="FootnoteAnchor"/>
          <w:rtl w:val="true"/>
        </w:rPr>
        <w:footnoteReference w:id="259"/>
      </w:r>
      <w:r>
        <w:rPr>
          <w:rFonts w:ascii="IRNazanin" w:hAnsi="IRNazanin" w:eastAsia="IRNazanin"/>
          <w:color w:val="111111"/>
          <w:sz w:val="28"/>
          <w:sz w:val="28"/>
          <w:szCs w:val="28"/>
          <w:rtl w:val="true"/>
          <w:lang w:bidi="fa-IR"/>
        </w:rPr>
        <w:t>المتن ، وإنّ کانت القرائن من نفس الروایة فالحکم بالصحة موقوف علی أنّ جمیع الرواة قد أجمع علیهم ، والبعض لا یفید ، وحینئذ فالثمرة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الراوی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إذا کانت الروایة بطرق متعددة لکنها تنتهی إلیه ، فإذا أفادت الکثرة الصحة إلیه ، وکان ممّن أجمع علی تصحیح ما یصح عنه کفی فی صحة الروایة ، وکثیراً ما یقول الشیخ فی الکتابین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وإنّ کثرت فی الکتب بأسانید ، إلاّ أنّها تنتهی إلی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فیردّها بهذا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یؤیّد ما ذکرناه ، غایة الأمر أنّه یبقی ما بعد الرجل إذا کان ضعیفاً أو مجهولاً فقد یظنّ أنّ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علی الوجه المذکور کافیة فی صحة الخبر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یراد بها بالنسبة إلیه ، بمعنی أنّ روایته وحده تقوم مقام التعدد فی غیره ، فیحتاج ما بعده إلی القرائن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یؤیّد ما ذکرناه قول أصحاب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ثقة صحیح الحدیث ؛ فإنّ الظاهر من صحیح الحدیث الزائد علی التوثیق أنّ المراد به بیان عدم الاکتفاء بکون الرجل ثقة فی العمل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صحیح الحدیث وبین من أجمع علی تصحیح ما یصح عنه واضح ؛ لأنّ صحیح الحدیث لا یزید علی التوثیق بالواحد بخلاف الإجماع علی تصحیح ما یصح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ممّا ذکرناه بیان الجمع بین التوثیق ولفظ صحیح الحدیث ، وما ذکرت من الفرق إنّما یتمّ لو کان الإجماع متحققا ، علی معنی حصول الإجماع الحقیقی وثبوته ، أمّا المنقول فهو خبر فی المعنی ، وحینئذ لا یتفاوت الحال بین صحیح الحدیث والإجماع علی تصحیح ما یصح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فالمقصود أنّ الظاهر إرادة بیان القرائن العاضدة </w:t>
      </w:r>
      <w:r>
        <w:rPr>
          <w:rStyle w:val="FootnoteAnchor"/>
          <w:rtl w:val="true"/>
        </w:rPr>
        <w:footnoteReference w:id="262"/>
      </w:r>
      <w:r>
        <w:rPr>
          <w:rFonts w:ascii="IRNazanin" w:hAnsi="IRNazanin" w:eastAsia="IRNazanin"/>
          <w:color w:val="111111"/>
          <w:sz w:val="28"/>
          <w:sz w:val="28"/>
          <w:szCs w:val="28"/>
          <w:rtl w:val="true"/>
          <w:lang w:bidi="fa-IR"/>
        </w:rPr>
        <w:t>للأخبار المقتضیة للعمل ، فینبغی التأمّل فی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الشیخ لا یضرّ بالحال ؛ لاحتمال عدم ظنّه لما فهمه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ما ذکرته أنّ محمد بن أبی عمیر من جملة من أجمع الأصحاب علی تصحیح ما یصح عنه </w:t>
      </w:r>
      <w:r>
        <w:rPr>
          <w:rStyle w:val="FootnoteAnchor"/>
          <w:rtl w:val="true"/>
        </w:rPr>
        <w:footnoteReference w:id="263"/>
      </w:r>
      <w:r>
        <w:rPr>
          <w:rFonts w:ascii="IRNazanin" w:hAnsi="IRNazanin" w:eastAsia="IRNazanin"/>
          <w:color w:val="111111"/>
          <w:sz w:val="28"/>
          <w:sz w:val="28"/>
          <w:szCs w:val="28"/>
          <w:rtl w:val="true"/>
          <w:lang w:bidi="fa-IR"/>
        </w:rPr>
        <w:t xml:space="preserve">، والکلام فی مراسیله کثیر ، من أنّه لا یروی إلاّ عن ثقة ، والمناقشة بعدم العلم بهذا ، ونحو ذلک کما سیأتی إنّ شاء الله فیه القول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فلو کان المراد بالإجماع علی تصحیح ما یصح عن الرجل ما قاله القائل ، لا حاجة إلی التوقّف فی مراسیل ابن أبی عمیر ، کما </w:t>
      </w:r>
      <w:bookmarkStart w:id="172" w:name="pg17117_230995"/>
    </w:p>
    <w:p>
      <w:pPr>
        <w:pStyle w:val="BookText"/>
        <w:rPr/>
      </w:pPr>
      <w:bookmarkEnd w:id="172"/>
      <w:r>
        <w:rPr>
          <w:rFonts w:ascii="IRNazanin" w:hAnsi="IRNazanin" w:eastAsia="IRNazanin"/>
          <w:color w:val="111111"/>
          <w:sz w:val="28"/>
          <w:sz w:val="28"/>
          <w:szCs w:val="28"/>
          <w:rtl w:val="true"/>
          <w:lang w:bidi="fa-IR"/>
        </w:rPr>
        <w:t xml:space="preserve">لا حاجة إلی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یروی إلاّ عن ثقة ، فإنّه لو روی عن ضعیف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الشیخ رحمه الله روایة رواها ابن أبی عمیر عن بعض أصحابه فی آخر باب العتق بالإرسال </w:t>
      </w:r>
      <w:r>
        <w:rPr>
          <w:rStyle w:val="FootnoteAnchor"/>
          <w:rtl w:val="true"/>
        </w:rPr>
        <w:footnoteReference w:id="265"/>
      </w:r>
      <w:r>
        <w:rPr>
          <w:rFonts w:ascii="IRNazanin" w:hAnsi="IRNazanin" w:eastAsia="IRNazanin"/>
          <w:color w:val="111111"/>
          <w:sz w:val="28"/>
          <w:sz w:val="28"/>
          <w:szCs w:val="28"/>
          <w:rtl w:val="true"/>
          <w:lang w:bidi="fa-IR"/>
        </w:rPr>
        <w:t>والشیخ رحمه الله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من دعوی بعض الأصحاب أنّ مراسیل ابن أبی عمیر مقبولة عند الأصحاب مطلقاً </w:t>
      </w:r>
      <w:r>
        <w:rPr>
          <w:rStyle w:val="FootnoteAnchor"/>
          <w:rtl w:val="true"/>
        </w:rPr>
        <w:footnoteReference w:id="266"/>
      </w:r>
      <w:r>
        <w:rPr>
          <w:rFonts w:ascii="IRNazanin" w:hAnsi="IRNazanin" w:eastAsia="IRNazanin"/>
          <w:color w:val="111111"/>
          <w:sz w:val="28"/>
          <w:sz w:val="28"/>
          <w:szCs w:val="28"/>
          <w:rtl w:val="true"/>
          <w:lang w:bidi="fa-IR"/>
        </w:rPr>
        <w:t>، فینبغی التأمّل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دالّ علی أنّ الکرّ نحو حُبّه علیه السلام ، والمخالفة إنّما تتحقق بعد ذکر الأخبار الدالّة علی الکرّ مفصّلاً ، فإذا ذکرت الأخبار وعلم اختیار مقدار منها فلا بد من حمل هذا الخبر علی وجه لا ینافیها ، ولا ریب أنّ المتعارف من الحُبّ بعید عن سعة الکرّ ، ولعلّ ذلک الزمان یغایر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ما یأتی ؛ من دلالة معتبر الأخبار علی أنّ مقدار الکرّ أزید من ذلک ؛ لأمکن الاستدلال بهذا الخبر عند العامل به علی أنّ الکرّ ما دون ذلک ، إلاّ أنّ الحقّ کون هذا الخبر لا یخرج عن حیّز الإجمال ، فلا جرم کان ترک القول فیه بغیر ما قاله الشیخ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العباس ، عن عبد الله بن المغیرة ، عن بعض أصحابه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774671_3406789950"/>
      <w:bookmarkStart w:id="174" w:name="_Toc61"/>
      <w:bookmarkEnd w:id="173"/>
      <w:r>
        <w:rPr>
          <w:rtl w:val="true"/>
        </w:rPr>
        <w:t>ما المراد الحبّ؟</w:t>
      </w:r>
      <w:bookmarkStart w:id="175" w:name="pg17117_230997"/>
      <w:bookmarkEnd w:id="174"/>
    </w:p>
    <w:p>
      <w:pPr>
        <w:pStyle w:val="BookText"/>
        <w:rPr/>
      </w:pPr>
      <w:bookmarkEnd w:id="175"/>
      <w:r>
        <w:rPr>
          <w:rFonts w:ascii="Amiri" w:hAnsi="Amiri" w:eastAsia="Amiri" w:cs="Amiri"/>
          <w:color w:val="111111"/>
          <w:sz w:val="28"/>
          <w:sz w:val="28"/>
          <w:szCs w:val="28"/>
          <w:rtl w:val="true"/>
          <w:lang w:bidi="ar-SA"/>
        </w:rPr>
        <w:t xml:space="preserve">الماء قدر قُلَّتین لم ینجّسه شی‌ء ، والقُلَّتان جَرَّتان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 ما فی هذا الخبر أنّه مرسل ، ویحتمل أنّ یکون أیضاً ورد مورد التقیة ؛ لأنّه مذهب کثیر من العامة ، ویحتمل مع تسلیمه أنّ یکون الوجه فیه ما ذکرناه فی الخبر المتقدم ، وهو أنّ یکون مقدار القلّتین مقدار الکرّ </w:t>
      </w:r>
      <w:r>
        <w:rPr>
          <w:rStyle w:val="FootnoteAnchor"/>
          <w:rtl w:val="true"/>
        </w:rPr>
        <w:footnoteReference w:id="267"/>
      </w:r>
      <w:r>
        <w:rPr>
          <w:rFonts w:ascii="IRNazanin" w:hAnsi="IRNazanin" w:eastAsia="IRNazanin"/>
          <w:color w:val="111111"/>
          <w:sz w:val="28"/>
          <w:sz w:val="28"/>
          <w:szCs w:val="28"/>
          <w:rtl w:val="true"/>
          <w:lang w:bidi="fa-IR"/>
        </w:rPr>
        <w:t>؛ لأنّ القلّة هی الجرّة الکبیرة فی اللغة ، وعلی هذا لا تَنافیَ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المصنف إلی محمد بن علی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عبید الله ، عن أحمد بن محمد بن یحیی العطار ، عن أبیه محمد بن یحیی ، عن محمد بن علی بن محبوب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الکلام فی أحمد بن محمد بن یحیی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الحسین بن عبید الله ؛ فقد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الطائفة ، سمع الشیخ الطوسی منه ، وأجاز له جمیع روایاته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رحمه الله فی من لم یرو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عبید الله الغضائری یُکنّی أبا عبد الله ، کثیر السماع ، عارف بالرجال ، وله تصانیف ذکرناها فی الفهرست ، وسمعنا منه ، وأجاز لنا روایاته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774673_3406789950"/>
      <w:bookmarkStart w:id="177" w:name="_Toc62"/>
      <w:bookmarkEnd w:id="176"/>
      <w:r>
        <w:rPr>
          <w:rtl w:val="true"/>
        </w:rPr>
        <w:t>طریق الشیخ إلی محمد بن علی بن محبوب</w:t>
      </w:r>
      <w:bookmarkEnd w:id="1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8" w:name="__RefHeading___Toc774675_3406789950"/>
      <w:bookmarkStart w:id="179" w:name="_Toc63"/>
      <w:bookmarkEnd w:id="178"/>
      <w:r>
        <w:rPr>
          <w:rtl w:val="true"/>
        </w:rPr>
        <w:t>بحث رجالی حول الحسین بن عبیدالله الغضائری</w:t>
      </w:r>
      <w:bookmarkStart w:id="180" w:name="pg17117_230999"/>
      <w:bookmarkEnd w:id="179"/>
    </w:p>
    <w:p>
      <w:pPr>
        <w:pStyle w:val="BookText"/>
        <w:rPr/>
      </w:pPr>
      <w:bookmarkEnd w:id="180"/>
      <w:r>
        <w:rPr>
          <w:rFonts w:ascii="IRNazanin" w:hAnsi="IRNazanin" w:eastAsia="IRNazanin"/>
          <w:color w:val="111111"/>
          <w:sz w:val="28"/>
          <w:sz w:val="28"/>
          <w:szCs w:val="28"/>
          <w:rtl w:val="true"/>
          <w:lang w:bidi="fa-IR"/>
        </w:rPr>
        <w:t>ولم نقف فی نسخ الفهرست علی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جلالة الرجل ، وعدم التوثیق إنّما هو لأنّ عادة المصنّفین عدم توثیق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الفهرست ما یقتضی عدم الارتیاب </w:t>
      </w:r>
      <w:r>
        <w:rPr>
          <w:rStyle w:val="FootnoteAnchor"/>
          <w:rtl w:val="true"/>
        </w:rPr>
        <w:footnoteReference w:id="273"/>
      </w:r>
      <w:r>
        <w:rPr>
          <w:rFonts w:ascii="IRNazanin" w:hAnsi="IRNazanin" w:eastAsia="IRNazanin"/>
          <w:color w:val="111111"/>
          <w:sz w:val="28"/>
          <w:sz w:val="28"/>
          <w:szCs w:val="28"/>
          <w:rtl w:val="true"/>
          <w:lang w:bidi="fa-IR"/>
        </w:rPr>
        <w:t xml:space="preserve">علی تقدیره ؛ لأنّه روی جمیع کتب محمد بن علی بن محبوب وروایاته بطرق منها ما هو واضح الصحة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العباس فالظاهر أنّه ابن عامر ، أو ابن معروف ، وهما ثقتان ، واحتمال غیرهما ممّا هو غیر موثق لا وجه له ، بل الوالد قدس سره کان لا یرتاب فی أنّه ابن معروف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علی الإجمال ، وقبول البیان غیر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ردّه بالإرسال کما فعل الشیخ أوّلاً ، 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تقدم منه فی أوّل الکتاب أنّه یجری علی عادته فی التهذیب ، وعادته فیه أن الحدیث متی أمکن تأویله لا یقدح فی إسناده ، وإمکان التأویل هنا فضلاً عن وقوعه أوضح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من الإرسال قد قدمنا فیه القول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والحمل علی التقیة لا ریب أنّه أقرب المحامل ، فإنّ القُلّتین هی المدار عندهم ، فذکرها فی أخبارنا أوضح قرینة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1" w:name="__RefHeading___Toc774677_3406789950"/>
      <w:bookmarkStart w:id="182" w:name="_Toc64"/>
      <w:bookmarkEnd w:id="181"/>
      <w:r>
        <w:rPr>
          <w:rtl w:val="true"/>
        </w:rPr>
        <w:t>وثاقة العباس بن عامر والعباس بن معروف</w:t>
      </w:r>
      <w:bookmarkEnd w:id="182"/>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محمد بن علی بن محبوب ، عن محمد بن الحسین ، عن علی بن حدید ، عن حماد بن عیسی ، عن حریز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من ماء سقطت فیها فأرة أو جرذ أو صعوة </w:t>
      </w:r>
      <w:r>
        <w:rPr>
          <w:rStyle w:val="FootnoteAnchor"/>
          <w:rtl w:val="true"/>
        </w:rPr>
        <w:footnoteReference w:id="277"/>
      </w:r>
      <w:r>
        <w:rPr>
          <w:rFonts w:ascii="IRNazanin" w:hAnsi="IRNazanin" w:eastAsia="IRNazanin"/>
          <w:color w:val="111111"/>
          <w:sz w:val="28"/>
          <w:sz w:val="28"/>
          <w:szCs w:val="28"/>
          <w:rtl w:val="true"/>
          <w:lang w:bidi="fa-IR"/>
        </w:rPr>
        <w:t xml:space="preserve">میتة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تفسّخ فیها فلا تشرب من مائها ، ولا تتوضّأ منها ، وإنّ کان غیر متفسّخ فاشرب منه ، وتوضّأ ، واطرح المیتة إذا أخرجتها طریة ، وکذلک الجَرّة ، وحُبّ الماء ، والقِرْبة ، وأشباه ذلک من أوعیة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أکثر من راویة لم ینجّسه شی‌ء ؛ تفسّخ فیه أو لم یتفسّخ ؛ إلاّ أنّ یجی‌ء له ریح یغلب علی ریح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یمکن أنّ یحمل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کان مقدارها کرّاً ، فإذا کان کذلک لا ینجّسه شی‌ء ممّا یقع فیه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تفسّخ فیها فلا تشرب ، ولا تتوضّأ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أنّه إذا تغیّر أحد أوصاف الماء ، وکذلک القول فی الجَرّة وحُبّ الماء والقِربة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الجَرّة والحُبّ والقِربة والراویة لا یسع شی‌ء من ذلک کرّاً من الماء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لیس فی الخبر أنّ جَرّة واحدة ذلک حکمها بل ذکرها بالألف واللام ، وذلک یدل علی العموم عند کثیر من أهل اللغة ، وإذا احتمل ذلک لم یناف ما قدّمناه من الأخبار</w:t>
      </w:r>
      <w:r>
        <w:rPr>
          <w:rFonts w:eastAsia="IRNazanin" w:cs="IRNazanin"/>
          <w:color w:val="111111"/>
          <w:sz w:val="28"/>
          <w:szCs w:val="28"/>
          <w:rtl w:val="true"/>
          <w:lang w:bidi="fa-IR"/>
        </w:rPr>
        <w:t xml:space="preserve">. </w:t>
      </w:r>
      <w:bookmarkStart w:id="183" w:name="pg17117_231002"/>
    </w:p>
    <w:p>
      <w:pPr>
        <w:pStyle w:val="BookText"/>
        <w:rPr/>
      </w:pPr>
      <w:bookmarkEnd w:id="18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طریق المصنف إلی محمد بن علی بن محبوب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محمد بن الحسین فهو ابن أبی الخطاب من غیر ارتیاب </w:t>
      </w:r>
      <w:r>
        <w:rPr>
          <w:rStyle w:val="FootnoteAnchor"/>
          <w:rtl w:val="true"/>
        </w:rPr>
        <w:footnoteReference w:id="279"/>
      </w:r>
      <w:r>
        <w:rPr>
          <w:rFonts w:ascii="IRNazanin" w:hAnsi="IRNazanin" w:eastAsia="IRNazanin"/>
          <w:color w:val="111111"/>
          <w:sz w:val="28"/>
          <w:sz w:val="28"/>
          <w:szCs w:val="28"/>
          <w:rtl w:val="true"/>
          <w:lang w:bidi="fa-IR"/>
        </w:rPr>
        <w:t xml:space="preserve">، وکون الراوی عنه فی کتب الرجال الصفار </w:t>
      </w:r>
      <w:r>
        <w:rPr>
          <w:rStyle w:val="FootnoteAnchor"/>
          <w:rtl w:val="true"/>
        </w:rPr>
        <w:footnoteReference w:id="280"/>
      </w:r>
      <w:r>
        <w:rPr>
          <w:rFonts w:ascii="IRNazanin" w:hAnsi="IRNazanin" w:eastAsia="IRNazanin"/>
          <w:color w:val="111111"/>
          <w:sz w:val="28"/>
          <w:sz w:val="28"/>
          <w:szCs w:val="28"/>
          <w:rtl w:val="true"/>
          <w:lang w:bidi="fa-IR"/>
        </w:rPr>
        <w:t>لا محمد بن علی بن محبوب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حدید قد ضعّفه المصنف هنا فیما یأتی من باب البئر تقع فیه الفأرة </w:t>
      </w:r>
      <w:r>
        <w:rPr>
          <w:rStyle w:val="FootnoteAnchor"/>
          <w:rtl w:val="true"/>
        </w:rPr>
        <w:footnoteReference w:id="281"/>
      </w:r>
      <w:r>
        <w:rPr>
          <w:rFonts w:ascii="IRNazanin" w:hAnsi="IRNazanin" w:eastAsia="IRNazanin"/>
          <w:color w:val="111111"/>
          <w:sz w:val="28"/>
          <w:sz w:val="28"/>
          <w:szCs w:val="28"/>
          <w:rtl w:val="true"/>
          <w:lang w:bidi="fa-IR"/>
        </w:rPr>
        <w:t xml:space="preserve">، وباب النهی عن بیع الذهب بالفضة نسیئة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لا یُعوَّل علی ما ینفرد به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w:t>
      </w:r>
      <w:r>
        <w:rPr>
          <w:rStyle w:val="FootnoteAnchor"/>
          <w:rtl w:val="true"/>
        </w:rPr>
        <w:footnoteReference w:id="283"/>
      </w:r>
      <w:r>
        <w:rPr>
          <w:rFonts w:ascii="IRNazanin" w:hAnsi="IRNazanin" w:eastAsia="IRNazanin"/>
          <w:color w:val="111111"/>
          <w:sz w:val="28"/>
          <w:sz w:val="28"/>
          <w:szCs w:val="28"/>
          <w:rtl w:val="true"/>
          <w:lang w:bidi="fa-IR"/>
        </w:rPr>
        <w:t xml:space="preserve">وکتاب الرجال لم یصرّح بالتضعیف </w:t>
      </w:r>
      <w:r>
        <w:rPr>
          <w:rStyle w:val="FootnoteAnchor"/>
          <w:rtl w:val="true"/>
        </w:rPr>
        <w:footnoteReference w:id="284"/>
      </w:r>
      <w:r>
        <w:rPr>
          <w:rFonts w:ascii="IRNazanin" w:hAnsi="IRNazanin" w:eastAsia="IRNazanin"/>
          <w:color w:val="111111"/>
          <w:sz w:val="28"/>
          <w:sz w:val="28"/>
          <w:szCs w:val="28"/>
          <w:rtl w:val="true"/>
          <w:lang w:bidi="fa-IR"/>
        </w:rPr>
        <w:t xml:space="preserve">، وکذلک النجاشی </w:t>
      </w:r>
      <w:r>
        <w:rPr>
          <w:rStyle w:val="FootnoteAnchor"/>
          <w:rtl w:val="true"/>
        </w:rPr>
        <w:footnoteReference w:id="285"/>
      </w:r>
      <w:r>
        <w:rPr>
          <w:rFonts w:ascii="IRNazanin" w:hAnsi="IRNazanin" w:eastAsia="IRNazanin"/>
          <w:color w:val="111111"/>
          <w:sz w:val="28"/>
          <w:sz w:val="28"/>
          <w:szCs w:val="28"/>
          <w:rtl w:val="true"/>
          <w:lang w:bidi="fa-IR"/>
        </w:rPr>
        <w:t xml:space="preserve">، وفی الکشی عن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فطحی </w:t>
      </w:r>
      <w:r>
        <w:rPr>
          <w:rStyle w:val="FootnoteAnchor"/>
          <w:rtl w:val="true"/>
        </w:rPr>
        <w:footnoteReference w:id="286"/>
      </w:r>
      <w:r>
        <w:rPr>
          <w:rFonts w:ascii="IRNazanin" w:hAnsi="IRNazanin" w:eastAsia="IRNazanin"/>
          <w:color w:val="111111"/>
          <w:sz w:val="28"/>
          <w:sz w:val="28"/>
          <w:szCs w:val="28"/>
          <w:rtl w:val="true"/>
          <w:lang w:bidi="fa-IR"/>
        </w:rPr>
        <w:t>؛ وعلی کل حال فالحدیث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ظاهره کون الراویة أقل من کُرّ ؛ لأنّ قوله ، وقال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أکثر من 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 ولو حملت الراویة علی الکرّ کما قاله الشیخ رحمه الله لم تظهر الفائدة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w:t>
      </w:r>
    </w:p>
    <w:p>
      <w:pPr>
        <w:pStyle w:val="Heading5"/>
        <w:numPr>
          <w:ilvl w:val="4"/>
          <w:numId w:val="1"/>
        </w:numPr>
        <w:rPr/>
      </w:pPr>
      <w:bookmarkStart w:id="184" w:name="__RefHeading___Toc774679_3406789950"/>
      <w:bookmarkStart w:id="185" w:name="_Toc65"/>
      <w:bookmarkEnd w:id="184"/>
      <w:r>
        <w:rPr>
          <w:rtl w:val="true"/>
        </w:rPr>
        <w:t>إشارة إلی حال محمد بن الحسین</w:t>
      </w:r>
      <w:bookmarkEnd w:id="185"/>
    </w:p>
    <w:p>
      <w:pPr>
        <w:pStyle w:val="Heading5"/>
        <w:numPr>
          <w:ilvl w:val="4"/>
          <w:numId w:val="1"/>
        </w:numPr>
        <w:rPr/>
      </w:pPr>
      <w:bookmarkStart w:id="186" w:name="__RefHeading___Toc774681_3406789950"/>
      <w:bookmarkStart w:id="187" w:name="_Toc66"/>
      <w:bookmarkEnd w:id="186"/>
      <w:r>
        <w:rPr>
          <w:rtl w:val="true"/>
        </w:rPr>
        <w:t>بحث حول علی بن حدید</w:t>
      </w:r>
      <w:bookmarkEnd w:id="1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8" w:name="__RefHeading___Toc774683_3406789950"/>
      <w:bookmarkStart w:id="189" w:name="_Toc67"/>
      <w:bookmarkEnd w:id="188"/>
      <w:r>
        <w:rPr>
          <w:rtl w:val="true"/>
        </w:rPr>
        <w:t>مقدار الروایة</w:t>
      </w:r>
      <w:bookmarkStart w:id="190" w:name="pg17117_231004"/>
      <w:bookmarkEnd w:id="189"/>
    </w:p>
    <w:p>
      <w:pPr>
        <w:pStyle w:val="BookText"/>
        <w:rPr/>
      </w:pPr>
      <w:bookmarkEnd w:id="190"/>
      <w:r>
        <w:rPr>
          <w:rFonts w:ascii="IRNazanin" w:hAnsi="IRNazanin" w:eastAsia="IRNazanin"/>
          <w:color w:val="111111"/>
          <w:sz w:val="28"/>
          <w:sz w:val="28"/>
          <w:szCs w:val="28"/>
          <w:rtl w:val="true"/>
          <w:lang w:bidi="fa-IR"/>
        </w:rPr>
        <w:t xml:space="preserve">الماء أکثر من راویة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أنّه إذا تغیّر أحد أوصاف الماء لا یلائمه ذکر التغیّر فی الزائد عن الراویة ، ولعلّ ضرورة الجمع یتسامح فیها بمثل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یمکن توجیه الزیادة علی الراویة بأنّ الراویة إذا کانت کُرّاً فقط فمن المستبعد مع التفسّخ أنّ لا یتغیّر شی‌ء من الماء ، ومع تغیّر شی‌ء منه ینجس جمیعه ؛ لأنّ المفروض کونه بمقدار الکرّ ، واحتمال حصول التغیّر مع عدم التفسّخ وإنّ أمکن ؛ إلاّ أنّ بُعده اقتضی عدم ذکره ، والتکلف فی هذا الوجه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الالف واللام للعموم فبیان عدم تمامیته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الصعوة فقط ، أو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الاختصاص بالصعوة ، والفأرة والجرذ وإنّ کانا غیر میّتَین قد حکم بنجاستهما بعض </w:t>
      </w:r>
      <w:r>
        <w:rPr>
          <w:rStyle w:val="FootnoteAnchor"/>
          <w:rtl w:val="true"/>
        </w:rPr>
        <w:footnoteReference w:id="287"/>
      </w:r>
      <w:r>
        <w:rPr>
          <w:rFonts w:ascii="IRNazanin" w:hAnsi="IRNazanin" w:eastAsia="IRNazanin"/>
          <w:color w:val="111111"/>
          <w:sz w:val="28"/>
          <w:sz w:val="28"/>
          <w:szCs w:val="28"/>
          <w:rtl w:val="true"/>
          <w:lang w:bidi="fa-IR"/>
        </w:rPr>
        <w:t xml:space="preserve">، ودلّت علیه روایات ؛ إلاّ أنّ الذی یذهب إلی عدم التنجس یحیل </w:t>
      </w:r>
      <w:r>
        <w:rPr>
          <w:rStyle w:val="FootnoteAnchor"/>
          <w:rtl w:val="true"/>
        </w:rPr>
        <w:footnoteReference w:id="288"/>
      </w:r>
      <w:r>
        <w:rPr>
          <w:rFonts w:ascii="IRNazanin" w:hAnsi="IRNazanin" w:eastAsia="IRNazanin"/>
          <w:color w:val="111111"/>
          <w:sz w:val="28"/>
          <w:sz w:val="28"/>
          <w:szCs w:val="28"/>
          <w:rtl w:val="true"/>
          <w:lang w:bidi="fa-IR"/>
        </w:rPr>
        <w:t xml:space="preserve">المیتة إلی کل واحد </w:t>
      </w:r>
      <w:r>
        <w:rPr>
          <w:rStyle w:val="FootnoteAnchor"/>
          <w:rtl w:val="true"/>
        </w:rPr>
        <w:footnoteReference w:id="289"/>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ذکر الطریة فی الخبر فلا یعلم وجهها ، ولو صح الخبر وجب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العلاّمة فی المختلف نقل فی احتجاج ابن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1" w:name="__RefHeading___Toc774685_3406789950"/>
      <w:bookmarkStart w:id="192" w:name="_Toc68"/>
      <w:bookmarkEnd w:id="191"/>
      <w:r>
        <w:rPr>
          <w:rtl w:val="true"/>
        </w:rPr>
        <w:t>حکم الماء إذا وقعت فیه فأرة أو جرذ أوصعوة</w:t>
      </w:r>
      <w:bookmarkStart w:id="193" w:name="pg17117_231006"/>
      <w:bookmarkEnd w:id="192"/>
    </w:p>
    <w:p>
      <w:pPr>
        <w:pStyle w:val="BookText"/>
        <w:rPr/>
      </w:pPr>
      <w:bookmarkEnd w:id="193"/>
      <w:r>
        <w:rPr>
          <w:rFonts w:ascii="IRNazanin" w:hAnsi="IRNazanin" w:eastAsia="IRNazanin"/>
          <w:color w:val="111111"/>
          <w:sz w:val="28"/>
          <w:sz w:val="28"/>
          <w:szCs w:val="28"/>
          <w:rtl w:val="true"/>
          <w:lang w:bidi="fa-IR"/>
        </w:rPr>
        <w:t xml:space="preserve">أبی عقیل علی عدم نجاسة القلیل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الباقر علیه السلام عن القِربة والجَرّة من الماء یسقط فیهما فأرة أو جرذ أو غیره ، فیموتون فیهما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غلبت رائحتُهُ علی طعم الماء ، أو لونه فأرقه ، وإنّ لم تغلب علیه فاشرب منه وتوضأ ، واطرح </w:t>
      </w:r>
      <w:r>
        <w:rPr>
          <w:rStyle w:val="FootnoteAnchor"/>
          <w:rtl w:val="true"/>
        </w:rPr>
        <w:footnoteReference w:id="290"/>
      </w:r>
      <w:r>
        <w:rPr>
          <w:rFonts w:ascii="IRNazanin" w:hAnsi="IRNazanin" w:eastAsia="IRNazanin"/>
          <w:color w:val="111111"/>
          <w:sz w:val="28"/>
          <w:sz w:val="28"/>
          <w:szCs w:val="28"/>
          <w:rtl w:val="true"/>
          <w:lang w:bidi="fa-IR"/>
        </w:rPr>
        <w:t xml:space="preserve">المیتة إذا أخرجتها طریة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لم أقف علیها الآن ، ولعلّها المذکورة هنا ، والعلاّمة لخّص المراد منها ، أو ابن أبی عقیل ،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سقط فی راویة ماء فأرة أو جرذ أو صعوةٌ میتة ، فتفسّخ فیها لم یجز شربه ولا الوضوء منه ، وإنّ کان غیر متفسّخ فلا بأس بشربه والوضوء منه ، وتطرح المیتة إذا خرجت طریّة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بما فی إیراد الصدوق لما نقلناه من المزیّة والتأیید للروایة المنقولة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العلاّمة فی المختلف عن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احتجاج ابن أبی عقیل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الأحادیث بعد سلامة سندها مطلقة ، وما ذکرناه مقید ، والمطلق یحمل علی المقید جمعاً بین الأدلّة ، ولا منافاة بینهما ، ولیس بواجب تأخیر المقید عن المطلق ، ولو تأخّر لم یکن ناسخاً لحکم المطلق ، انتهی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أشار بالنسخ إلی ما نقله عن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الأحادیث عامة فی القلیل والکثیر ، والأخبار الدالّة علی الکثیر مقیدة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4" w:name="__RefHeading___Toc774687_3406789950"/>
      <w:bookmarkStart w:id="195" w:name="_Toc69"/>
      <w:bookmarkEnd w:id="194"/>
      <w:r>
        <w:rPr>
          <w:rtl w:val="true"/>
        </w:rPr>
        <w:t>بحث حول النسخ فی الأخبار</w:t>
      </w:r>
      <w:bookmarkStart w:id="196" w:name="pg17117_231007"/>
      <w:bookmarkEnd w:id="195"/>
    </w:p>
    <w:p>
      <w:pPr>
        <w:pStyle w:val="BookText"/>
        <w:rPr/>
      </w:pPr>
      <w:bookmarkEnd w:id="196"/>
      <w:r>
        <w:rPr>
          <w:rFonts w:ascii="IRNazanin" w:hAnsi="IRNazanin" w:eastAsia="IRNazanin"/>
          <w:color w:val="111111"/>
          <w:sz w:val="28"/>
          <w:sz w:val="28"/>
          <w:szCs w:val="28"/>
          <w:rtl w:val="true"/>
          <w:lang w:bidi="fa-IR"/>
        </w:rPr>
        <w:t>ولا یجوز أنّ یکونا فی وقت واحد ؛ للتنافی ، بل أحدهما سابق والمتأخّر یکون ناسخاً ، والمتأخّر هنا مجهول ، فلا یجوز أنّ یعمل بأحد الخبرین دون الآخر ، ویبقی التعویل علی الکتاب الدالّ علی طهارة الماء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النسخ فی أخبارنا المرویة عن أئمّتنا علیهم السلام لا مجال لاحتماله فیها ، فذکره غریب لا ینبغی الغفلة عنه ، ومثله فی المختلف لا یُحصی کثرةً کما یعلم من مراجعته ، والله الموفّق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الحسین بن سعید ، عن عثمان بن عیسی ، عن سماعة بن مهران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کرّ من ماء مررت به ، وأنا فی سفر ، قد بال فیه حمار أو بغل أو إنسان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تتوضّأ منه ولا تشرب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أنّه إذا تغیّر أحد أوصاف الماء ، إمّا طعمه أو لونه أو رائحته ، فأمّا مع عدم ذلک فلا بأس باستعماله حسب ما تقدم من الأخبار الأوّلة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الشیخ إلی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المفید ، والحسین بن عبید الله ، وأحمد بن عبدون ؛ کلهم عن أحمد بن محمد بن الحسن بن الولید ، عن أبیه محمد بن الحسن بن الولید ؛ وعن أبی الحسین بن أبی جید القمی ، عن محمد بن الحسن بن الولید ، عن الحسین بن الحسن بن أبان ، عن الحسین بن سعید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محمد بن الحسن بن الولید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 w:name="__RefHeading___Toc774689_3406789950"/>
      <w:bookmarkStart w:id="198" w:name="_Toc70"/>
      <w:bookmarkEnd w:id="197"/>
      <w:r>
        <w:rPr>
          <w:rtl w:val="true"/>
        </w:rPr>
        <w:t>طریق الشیخ إلی الحسین بن سعید</w:t>
      </w:r>
      <w:bookmarkStart w:id="199" w:name="pg17117_231008"/>
      <w:bookmarkEnd w:id="198"/>
    </w:p>
    <w:p>
      <w:pPr>
        <w:pStyle w:val="BookText"/>
        <w:rPr/>
      </w:pPr>
      <w:bookmarkEnd w:id="199"/>
      <w:r>
        <w:rPr>
          <w:rFonts w:ascii="IRNazanin" w:hAnsi="IRNazanin" w:eastAsia="IRNazanin"/>
          <w:color w:val="111111"/>
          <w:sz w:val="28"/>
          <w:sz w:val="28"/>
          <w:szCs w:val="28"/>
          <w:rtl w:val="true"/>
          <w:lang w:bidi="fa-IR"/>
        </w:rPr>
        <w:t xml:space="preserve">عن محمد بن الحسن الصفار ، عن أحمد بن محمد ، عن الحسین بن سعید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صحیح علی ما تقدم ، وفیه دلالة علی روایة الحسین بن عبید الله ، عن أحمد بن محمد بن الولید ، وقد سمعت القول فیه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عبدون المذکور ، قال الشیخ فی رجال من لم یروِ عن أحد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 المعروف بابن الحاشر ، یُکنّی أبا عبد الله ، کثیر السماع والروایة ، سمعنا منه وأجاز لنا جمیع ما رواه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الواحد أبو عبد الله شیخنا المعروف بابن عبدون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الکلام علی علوّ شأن الرجل ، وعدم التوثیق مشیاً علی قاعدة القدماء من أنّهم لا یوثّقون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صحح کثیراً من طرق الشیخ فی المشیخة وهو فیه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الحسین بن أبی جید ، فإنّه من الشیوخ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عثمان بن عیسی ، فالمعروف بین المتأخّرین عدّ الحدیث المشتمل علیه من الموثّق ، مع اتصاف باقی السند بوصفه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774691_3406789950"/>
      <w:bookmarkStart w:id="201" w:name="_Toc71"/>
      <w:bookmarkEnd w:id="200"/>
      <w:r>
        <w:rPr>
          <w:rtl w:val="true"/>
        </w:rPr>
        <w:t>بحث حول أحمد بن عبدون</w:t>
      </w:r>
      <w:bookmarkEnd w:id="201"/>
    </w:p>
    <w:p>
      <w:pPr>
        <w:pStyle w:val="Heading5"/>
        <w:numPr>
          <w:ilvl w:val="4"/>
          <w:numId w:val="1"/>
        </w:numPr>
        <w:rPr/>
      </w:pPr>
      <w:bookmarkStart w:id="202" w:name="__RefHeading___Toc774693_3406789950"/>
      <w:bookmarkStart w:id="203" w:name="_Toc72"/>
      <w:bookmarkEnd w:id="202"/>
      <w:r>
        <w:rPr>
          <w:rtl w:val="true"/>
        </w:rPr>
        <w:t>إشارة إلی حال أبی الحسین بن أبی جید</w:t>
      </w:r>
      <w:bookmarkEnd w:id="2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4" w:name="__RefHeading___Toc774695_3406789950"/>
      <w:bookmarkStart w:id="205" w:name="_Toc73"/>
      <w:bookmarkEnd w:id="204"/>
      <w:r>
        <w:rPr>
          <w:rtl w:val="true"/>
        </w:rPr>
        <w:t>بحث حول عثمان بن عیسی</w:t>
      </w:r>
      <w:bookmarkEnd w:id="205"/>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ینظر فی ذلک بأنّ توثیقه لم نقف علیه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وکونه ممّن أجمع الأصحاب علی تصحیح ما یصح عنه إنّما یستفاد من الکشی ، وعبارته هذه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تسمیة الفقهاء من أصحاب أبی إبراهیم وأبی الحسن الرضا علیه السلام أجمع أصحابنا علی تصحیح ما یصح عن هؤلاء وتصدیقهم ، وأقرّوا لهم بالفقه والعلم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الحسن بن علی بن فضال ، فضالة بن أیوب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فضالة ، عثمان بن عیسی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البعض غیر معلوم الحال ، وبتقدیر العلم بحاله والاعتماد علیه ، فهو من الإجماع المنقول بخبر الواحد ، والاعتماد علیه بتقدیره لا یفید إلاّ الظنّ ، والأخبار الواردة فی ذمّه </w:t>
      </w:r>
      <w:r>
        <w:rPr>
          <w:rStyle w:val="FootnoteAnchor"/>
          <w:rtl w:val="true"/>
        </w:rPr>
        <w:footnoteReference w:id="302"/>
      </w:r>
      <w:r>
        <w:rPr>
          <w:rFonts w:ascii="IRNazanin" w:hAnsi="IRNazanin" w:eastAsia="IRNazanin"/>
          <w:color w:val="111111"/>
          <w:sz w:val="28"/>
          <w:sz w:val="28"/>
          <w:szCs w:val="28"/>
          <w:rtl w:val="true"/>
          <w:lang w:bidi="fa-IR"/>
        </w:rPr>
        <w:t>منها ما هو معتبر ، والظنّ الحاصل منه إنّ لم یکن أقوی ، فهو مساوٍ لغیره ، فلا وجه للترجیح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قدّمت أنّ روایة الرجل الجلیل عن شخص قرینة علی اعتباره </w:t>
      </w:r>
      <w:r>
        <w:rPr>
          <w:rStyle w:val="FootnoteAnchor"/>
          <w:rtl w:val="true"/>
        </w:rPr>
        <w:footnoteReference w:id="303"/>
      </w:r>
      <w:r>
        <w:rPr>
          <w:rFonts w:ascii="IRNazanin" w:hAnsi="IRNazanin" w:eastAsia="IRNazanin"/>
          <w:color w:val="111111"/>
          <w:sz w:val="28"/>
          <w:sz w:val="28"/>
          <w:szCs w:val="28"/>
          <w:rtl w:val="true"/>
          <w:lang w:bidi="fa-IR"/>
        </w:rPr>
        <w:t>، والحسین بن سعید قد قیل فیه من الثناء ما یقتضی المشارکة لمن ذکر فی التوجیه السابق ، وحینئذ فالبعض المذکور فی الکشی وإنّ کان مجهولاً ؛ إلاّ أنّ روایة الحسین قرینة علی صحة الروایة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 إلاّ أنّ الذمّ الوارد فی عثمان بن عیسی بلغ النهایة </w:t>
      </w:r>
      <w:r>
        <w:rPr>
          <w:rStyle w:val="FootnoteAnchor"/>
          <w:rtl w:val="true"/>
        </w:rPr>
        <w:footnoteReference w:id="304"/>
      </w:r>
      <w:r>
        <w:rPr>
          <w:rFonts w:ascii="IRNazanin" w:hAnsi="IRNazanin" w:eastAsia="IRNazanin"/>
          <w:color w:val="111111"/>
          <w:sz w:val="28"/>
          <w:sz w:val="28"/>
          <w:szCs w:val="28"/>
          <w:rtl w:val="true"/>
          <w:lang w:bidi="fa-IR"/>
        </w:rPr>
        <w:t xml:space="preserve">وعدم العلم بالناقل للإجماع یؤیّد عدم القبول لروایته ، وعدم روایة </w:t>
      </w:r>
      <w:bookmarkStart w:id="206" w:name="pg17117_231010"/>
    </w:p>
    <w:p>
      <w:pPr>
        <w:pStyle w:val="BookText"/>
        <w:rPr/>
      </w:pPr>
      <w:bookmarkEnd w:id="206"/>
      <w:r>
        <w:rPr>
          <w:rFonts w:ascii="IRNazanin" w:hAnsi="IRNazanin" w:eastAsia="IRNazanin"/>
          <w:color w:val="111111"/>
          <w:sz w:val="28"/>
          <w:sz w:val="28"/>
          <w:szCs w:val="28"/>
          <w:rtl w:val="true"/>
          <w:lang w:bidi="fa-IR"/>
        </w:rPr>
        <w:t xml:space="preserve">الأجلاّء عن الضعفاء قد سبق القول فی أنّه موجب للتعجب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التأمّل التامّ 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الحسین بن سعید عن عثمان بن عیسی ربما کانت قبل قوله بالوقف ، فیترجّح القبول ، کما فی روایته عن محمد بن سنان الوارد فیه تمام الذمّ </w:t>
      </w:r>
      <w:r>
        <w:rPr>
          <w:rStyle w:val="FootnoteAnchor"/>
          <w:rtl w:val="true"/>
        </w:rPr>
        <w:footnoteReference w:id="306"/>
      </w:r>
      <w:r>
        <w:rPr>
          <w:rFonts w:ascii="IRNazanin" w:hAnsi="IRNazanin" w:eastAsia="IRNazanin"/>
          <w:color w:val="111111"/>
          <w:sz w:val="28"/>
          <w:sz w:val="28"/>
          <w:szCs w:val="28"/>
          <w:rtl w:val="true"/>
          <w:lang w:bidi="fa-IR"/>
        </w:rPr>
        <w:t>، والتوجیه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نظرنا إلی أنّ الروایة عن مثل هذین من جهة القرائن علی الصحة ، أمکن ؛ إلاّ أنّه یستلزم عدم الردّ لروایاته التی یروی فیها الثقة عن الضعیف ، ولا قائل بذلک فیما أعلم ، لکن فی الظنّ أنّ التوجیه لا بأس به ، غیر أن الإشکال ربما یخفّ فیمن نقل الإجماع علی تصحیح ما یصح عنه کما نحن فیه وإنّ کان الناقل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عدم التفات المتأخّرین لتحقیق الحال فی المقام لا یخلو من غرابة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بصیر ، فالذی یقتضیه الاعتبار أنّه إذا روی عن غیر معیّن کما فی هذه الروایة فهو مشترک بین ضعیف وموثق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وإمامیّ ثقة </w:t>
      </w:r>
      <w:r>
        <w:rPr>
          <w:rStyle w:val="FootnoteAnchor"/>
          <w:rtl w:val="true"/>
        </w:rPr>
        <w:footnoteReference w:id="307"/>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بعض نسخ الکشی ؛ إذ فی البعض فی یوسف بن الحرث أبو نصر بالنون وقد أوضحنا الحال فی أبی بصیر فی فوائد الرجال ، وسیجی‌ء إنّ شاء الله نوع تفصیل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الإضمار فی الحدیث فبعض الأصحاب أوجب به الضعف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774697_3406789950"/>
      <w:bookmarkStart w:id="208" w:name="_Toc74"/>
      <w:bookmarkEnd w:id="207"/>
      <w:r>
        <w:rPr>
          <w:rtl w:val="true"/>
        </w:rPr>
        <w:t>بحث حول أبی بصیر</w:t>
      </w:r>
      <w:bookmarkEnd w:id="2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9" w:name="__RefHeading___Toc774699_3406789950"/>
      <w:bookmarkStart w:id="210" w:name="_Toc75"/>
      <w:bookmarkEnd w:id="209"/>
      <w:r>
        <w:rPr>
          <w:rtl w:val="true"/>
        </w:rPr>
        <w:t>الإضمار فی الحدیث</w:t>
      </w:r>
      <w:bookmarkStart w:id="211" w:name="pg17117_231011"/>
      <w:bookmarkEnd w:id="210"/>
    </w:p>
    <w:p>
      <w:pPr>
        <w:pStyle w:val="BookText"/>
        <w:rPr/>
      </w:pPr>
      <w:bookmarkEnd w:id="211"/>
      <w:r>
        <w:rPr>
          <w:rFonts w:ascii="IRNazanin" w:hAnsi="IRNazanin" w:eastAsia="IRNazanin"/>
          <w:color w:val="111111"/>
          <w:sz w:val="28"/>
          <w:sz w:val="28"/>
          <w:szCs w:val="28"/>
          <w:rtl w:val="true"/>
          <w:lang w:bidi="fa-IR"/>
        </w:rPr>
        <w:t>ولا یخلو من تأمّل ؛ لأنّ الإضمار من المتقدمین کثیر ، والسبب فیه أنّ العادة فیهم کانت جاریة بأن یوردوا اسم الإمام المروی عنه فی الأوّل ثم یضمرون بعد ذلک کما هو المتعارف فلما اقتطع المتأخّرون الأخبار أخذوها کما هی ، وبالجملة فأمر هذا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صحة الخبر فیه دلالة علی نجاسة بول الحمار والبغل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یکون التردید من السائل لعدم علمه بما وقع السؤال عنه ، ویکون فی الواقع هو الإنسان لا یخلو من بعد ؛ إلاّ أنّ باب الاحتمال واسع ، وما ذکره الشیخ من تغیّر أحد الأوصاف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محتمل لأنّ یکون بعضه قد تغیّر ، وظاهر الکرّ أنّه غیر زائد عنه ، فینجس حینئذ ، وإنّ لم یتغیّر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فالإطلاق فی الخبر 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فما ذکره الشیخ من الأوصاف الثلاثة المقتضیة للنجاسة هو مذهب أهل العلم کافّة کما قاله جماعة من الأصحاب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ظنّ من الأخبار ثبوت الریح والطعم فقط ، أمّا اللون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لازم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 حریز بن عبد الله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غلب الماء علی ریح الجیفة فتوضّأ من الماء واشرب ، فإذا تغیّر الماء</w:t>
      </w:r>
    </w:p>
    <w:p>
      <w:pPr>
        <w:pStyle w:val="Heading5"/>
        <w:numPr>
          <w:ilvl w:val="4"/>
          <w:numId w:val="1"/>
        </w:numPr>
        <w:rPr/>
      </w:pPr>
      <w:bookmarkStart w:id="212" w:name="__RefHeading___Toc774701_3406789950"/>
      <w:bookmarkStart w:id="213" w:name="_Toc76"/>
      <w:bookmarkEnd w:id="212"/>
      <w:r>
        <w:rPr>
          <w:rtl w:val="true"/>
        </w:rPr>
        <w:t>دلالة خبر أبی بصیر علی نجاسة بول الحمار والبغل</w:t>
      </w:r>
      <w:bookmarkEnd w:id="21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4" w:name="__RefHeading___Toc774703_3406789950"/>
      <w:bookmarkStart w:id="215" w:name="_Toc77"/>
      <w:bookmarkEnd w:id="214"/>
      <w:r>
        <w:rPr>
          <w:rtl w:val="true"/>
        </w:rPr>
        <w:t>تغّیر الأوصاف الثلاثة المقتضیة لنجاسة الکرّ</w:t>
      </w:r>
      <w:bookmarkStart w:id="216" w:name="pg17117_231012"/>
      <w:bookmarkEnd w:id="215"/>
    </w:p>
    <w:p>
      <w:pPr>
        <w:pStyle w:val="BookText"/>
        <w:rPr/>
      </w:pPr>
      <w:bookmarkEnd w:id="216"/>
      <w:r>
        <w:rPr>
          <w:rFonts w:ascii="IRNazanin" w:hAnsi="IRNazanin" w:eastAsia="IRNazanin"/>
          <w:color w:val="111111"/>
          <w:sz w:val="28"/>
          <w:sz w:val="28"/>
          <w:szCs w:val="28"/>
          <w:rtl w:val="true"/>
          <w:lang w:bidi="fa-IR"/>
        </w:rPr>
        <w:t xml:space="preserve">وتغیّر الطعم فلا تتوضّأ منه ولا تشرب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یدلّ علی اللون من إطلاق تغیّر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الآتی </w:t>
      </w:r>
      <w:r>
        <w:rPr>
          <w:rStyle w:val="FootnoteAnchor"/>
          <w:rtl w:val="true"/>
        </w:rPr>
        <w:footnoteReference w:id="314"/>
      </w:r>
      <w:r>
        <w:rPr>
          <w:rFonts w:ascii="IRNazanin" w:hAnsi="IRNazanin" w:eastAsia="IRNazanin"/>
          <w:color w:val="111111"/>
          <w:sz w:val="28"/>
          <w:sz w:val="28"/>
          <w:szCs w:val="28"/>
          <w:rtl w:val="true"/>
          <w:lang w:bidi="fa-IR"/>
        </w:rPr>
        <w:t>؛ عن أبی خالد القمّاط الدالّ علی أنّه إذا لم یتغیّر الریح والطعم فاشرب منه وتوضّأ ؛ یدلّ علی عدم اعتبار اللون ، ولعلّ اللزوم أولی لإثبات الحکم ؛ مضافاً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رحمه الله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لو اشتمل علی صفة تمنع من ظهور التغیّر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التقدیر </w:t>
      </w:r>
      <w:r>
        <w:rPr>
          <w:rFonts w:eastAsia="IRNazanin" w:cs="IRNazanin"/>
          <w:color w:val="111111"/>
          <w:sz w:val="28"/>
          <w:szCs w:val="28"/>
          <w:rtl w:val="true"/>
          <w:lang w:bidi="fa-IR"/>
        </w:rPr>
        <w:t xml:space="preserve">] </w:t>
      </w:r>
      <w:r>
        <w:rPr>
          <w:rStyle w:val="FootnoteAnchor"/>
          <w:rtl w:val="true"/>
        </w:rPr>
        <w:footnoteReference w:id="315"/>
      </w:r>
      <w:r>
        <w:rPr>
          <w:rStyle w:val="FootnoteAnchor"/>
          <w:rtl w:val="true"/>
        </w:rPr>
        <w:footnoteReference w:id="316"/>
      </w:r>
      <w:r>
        <w:rPr>
          <w:rFonts w:ascii="IRNazanin" w:hAnsi="IRNazanin" w:eastAsia="IRNazanin"/>
          <w:color w:val="111111"/>
          <w:sz w:val="28"/>
          <w:sz w:val="28"/>
          <w:szCs w:val="28"/>
          <w:rtl w:val="true"/>
          <w:lang w:bidi="fa-IR"/>
        </w:rPr>
        <w:t xml:space="preserve">، کما لو کان متغیّراً بأحمر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ووقع فیه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بوجوب التقدیر أی تقدیر خلوّ الماء عن ذلک الوصف لأنّ التغیّر حینئذ علی تقدیر حصوله تحقیقی ؛ غایة ما هناک أنّه مستور عن الحسّ ، وهذا بخلاف ما تقدم القول فیه عن المحقق الشیخ فخر الدین ووالده </w:t>
      </w:r>
      <w:r>
        <w:rPr>
          <w:rStyle w:val="FootnoteAnchor"/>
          <w:rtl w:val="true"/>
        </w:rPr>
        <w:footnoteReference w:id="318"/>
      </w:r>
      <w:r>
        <w:rPr>
          <w:rFonts w:ascii="IRNazanin" w:hAnsi="IRNazanin" w:eastAsia="IRNazanin"/>
          <w:color w:val="111111"/>
          <w:sz w:val="28"/>
          <w:sz w:val="28"/>
          <w:szCs w:val="28"/>
          <w:rtl w:val="true"/>
          <w:lang w:bidi="fa-IR"/>
        </w:rPr>
        <w:t>، فإنّ ذاک فیما لو کانت النجاسة مسلوبة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للأصحاب المتأخّرین بعد ذکر ما قلناه فی المسألتین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المعتبر علی القول بتقدیر المخالفة هو الوصف الأشدّ ، کحدّة الخلّ ، وذکاء المسک ، وسواد الحبر ؛ لمناسبة النجاسة تغلیظ الحکم ، أو الواسطة ، لأنّه الأغلب </w:t>
      </w:r>
      <w:r>
        <w:rPr>
          <w:rStyle w:val="FootnoteAnchor"/>
          <w:rtl w:val="true"/>
        </w:rPr>
        <w:footnoteReference w:id="3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المخالفة إمّا أنّ تکون فی الماء أو فی النجاسة ، وکلا الأمرین بالنسبة إلی التمثیل بما ذکر لا یخلو من إجمال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7" w:name="__RefHeading___Toc774705_3406789950"/>
      <w:bookmarkStart w:id="218" w:name="_Toc78"/>
      <w:bookmarkEnd w:id="217"/>
      <w:r>
        <w:rPr>
          <w:rtl w:val="true"/>
        </w:rPr>
        <w:t>التغّیر التقدیری</w:t>
      </w:r>
      <w:bookmarkStart w:id="219" w:name="pg17117_231013"/>
      <w:bookmarkEnd w:id="218"/>
    </w:p>
    <w:p>
      <w:pPr>
        <w:pStyle w:val="BookText"/>
        <w:rPr/>
      </w:pPr>
      <w:bookmarkEnd w:id="219"/>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فرض مخالف أشدّ أخذاً بالاحتیاط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الوالد قدس سره عن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استقرب اعتبار أوصاف الماء وسطاً ؛ نظراً إلی شدّة اختلافها فی قبول التغیّر وعدمه ، کالعذوبة والملوحة والرّقّة والغلظة والکدورة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محتمل ، حیث لا یکون الماء علی الوصف القوی ؛ إذ لا معنی لتقدیره حینئذ بما دونه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إذا تأمّلت المقام تجد الإجمال لم یحُمْ حوله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المعنی ما أخبرنی به الشیخ رحمه الله عن أحمد ابن محمد بن الحسن ، عن أبیه ، عن سعد بن عبد الله ، عن محمد بن عیسی ، عن یاسین الضریر ، عن حریز بن عبد الله ، عن أبی بصیر ، عن أبی عبد الله علیه السلام أنّه سئل عن الماء النقیع </w:t>
      </w:r>
      <w:r>
        <w:rPr>
          <w:rStyle w:val="FootnoteAnchor"/>
          <w:rtl w:val="true"/>
        </w:rPr>
        <w:footnoteReference w:id="322"/>
      </w:r>
      <w:r>
        <w:rPr>
          <w:rFonts w:ascii="IRNazanin" w:hAnsi="IRNazanin" w:eastAsia="IRNazanin"/>
          <w:color w:val="111111"/>
          <w:sz w:val="28"/>
          <w:sz w:val="28"/>
          <w:szCs w:val="28"/>
          <w:rtl w:val="true"/>
          <w:lang w:bidi="fa-IR"/>
        </w:rPr>
        <w:t xml:space="preserve">تبول فیه الدوابّ؟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تغیَّر الماء فلا تتوضأ منه ، وإنّ لم تغیّره أبوالها فتوضّأ منه ، وکذلک الدم إذا سال فی الماء وأشباهه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محمد بن عیسی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عبید بن یقطین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جلیل فی أصحابنا </w:t>
      </w:r>
      <w:r>
        <w:rPr>
          <w:rStyle w:val="FootnoteAnchor"/>
          <w:rtl w:val="true"/>
        </w:rPr>
        <w:footnoteReference w:id="323"/>
      </w:r>
      <w:r>
        <w:rPr>
          <w:rFonts w:ascii="IRNazanin" w:hAnsi="IRNazanin" w:eastAsia="IRNazanin"/>
          <w:color w:val="111111"/>
          <w:sz w:val="28"/>
          <w:sz w:val="28"/>
          <w:szCs w:val="28"/>
          <w:rtl w:val="true"/>
          <w:lang w:bidi="fa-IR"/>
        </w:rPr>
        <w:t xml:space="preserve">ثقة عین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0" w:name="__RefHeading___Toc774707_3406789950"/>
      <w:bookmarkStart w:id="221" w:name="_Toc79"/>
      <w:bookmarkEnd w:id="220"/>
      <w:r>
        <w:rPr>
          <w:rtl w:val="true"/>
        </w:rPr>
        <w:t>بحث حول محمدبن عیسی</w:t>
      </w:r>
      <w:bookmarkEnd w:id="221"/>
    </w:p>
    <w:p>
      <w:pPr>
        <w:pStyle w:val="BookText"/>
        <w:rPr/>
      </w:pPr>
      <w:r>
        <w:rPr>
          <w:rFonts w:ascii="IRNazanin" w:hAnsi="IRNazanin" w:eastAsia="IRNazanin"/>
          <w:color w:val="111111"/>
          <w:sz w:val="28"/>
          <w:sz w:val="28"/>
          <w:szCs w:val="28"/>
          <w:rtl w:val="true"/>
          <w:lang w:bidi="fa-IR"/>
        </w:rPr>
        <w:t xml:space="preserve">وقال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 استثناه أبو جعفر بن بابویه من رجال نوادر الحکمة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أروی ما یختص بروایته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یذهب مذهب الغلاة </w:t>
      </w:r>
      <w:r>
        <w:rPr>
          <w:rStyle w:val="FootnoteAnchor"/>
          <w:rtl w:val="true"/>
        </w:rPr>
        <w:footnoteReference w:id="325"/>
      </w:r>
      <w:r>
        <w:rPr>
          <w:rFonts w:ascii="IRNazanin" w:hAnsi="IRNazanin" w:eastAsia="IRNazanin"/>
          <w:color w:val="111111"/>
          <w:sz w:val="28"/>
          <w:sz w:val="28"/>
          <w:szCs w:val="28"/>
          <w:rtl w:val="true"/>
          <w:lang w:bidi="fa-IR"/>
        </w:rPr>
        <w:t xml:space="preserve">؛ وکذلک ضعّفه فی کتاب الرجال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باب أنّه لا یجوز العقد علی امرأة عقد علیها الأب من هذا الکتاب بعد ذکر خبر فی طریقه محمد بن عیسی 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استثناه أبو جعفر محمد بن علی بن الحسین بن بابویه من جملة الرجال الذین روی عنهم صاحب نوادر الحکمة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وأظنّ أنّ منشأ توهم الشیخ ضعف محمد بن عیسی هو قول ابن بابویه عن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تفرد به محمد بن عیسی عن یونس من کتب یونس وحدیثه لا یعتمد علیه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القدح بهذا تأمّل ؛ لاحتمال أنّ یکون ذلک لغیر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صغر السنّ أو غیره ممّا یوجب الإرسال قد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یقتضی الطعن فیه من حیث إنّه تدلیس من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أهل الدرایة غیر متّفقین علی المنع من الروایة إجازةً من دون ذکر هذه اللفظة ، وإذا کان کذلک فلا قدح ؛ لاحتمال اختیاره جواز ذلک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فالطعن فی الرجل محلّ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ویخطر فی البال أنّ تضعیف الشیخ لمحمد بن عیسی ربما لا ینافی توثیق النجاشی ؛ لاحتمال أنّ یراد بالضعیف عدم قبول روایته وإنّ کان ثقة ، بناءً علی أنّ القبول یفتقر إلی أمر زائد عن التوثیق عند المتقدمین کما یعلم من الشیخ وغیره وحینئذ لا مانع من حکم الشیخ بالضعف وتوثیق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أُرید بالضعف ما ذکر لنبّه علیه النجاشی ؛ إذ لا فرق بین الشیخ والنجاشی فی العمل بالقرائن ، والحال أنّ توثیق النجاشی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النجاشی لم یلتفت إلی قول ابن الولید ، أو لم یثبت عنده منه الضعف ، أو أنّه لا ینافی التوثیق فی نفس محمد بن عیسی ، ومقصود النجاشی ذکر التوثیق لذات الرجل ، أمّا قبول روایة الذی وثقه فأمر آخر ؛ وینبّه علیه أنّه یذکر فی بعض الرجال أنّه صحیح الحدیث </w:t>
      </w:r>
      <w:r>
        <w:rPr>
          <w:rStyle w:val="FootnoteAnchor"/>
          <w:rtl w:val="true"/>
        </w:rPr>
        <w:footnoteReference w:id="330"/>
      </w:r>
      <w:r>
        <w:rPr>
          <w:rFonts w:ascii="IRNazanin" w:hAnsi="IRNazanin" w:eastAsia="IRNazanin"/>
          <w:color w:val="111111"/>
          <w:sz w:val="28"/>
          <w:sz w:val="28"/>
          <w:szCs w:val="28"/>
          <w:rtl w:val="true"/>
          <w:lang w:bidi="fa-IR"/>
        </w:rPr>
        <w:t>، وفی الظنّ أنّ الغرض من هذا قبول روایته ، فیدلّ علی أنّ التوثیق أعمّ من القبول ؛ کما أنّ صحة الحدیث أعمّ من التوثیق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إطلاق جدّی قدس سره فی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ألفاظ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ثمرة لقول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عیسی ضعیف ، وقول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 مع عدم العلم بمجرد الروایة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الاحتیاج إلی زیادة القرائن علی قول الشیخ ، وقلّتها علی قول النجاشی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22" w:name="pg17117_231016"/>
    </w:p>
    <w:p>
      <w:pPr>
        <w:pStyle w:val="BookText"/>
        <w:rPr/>
      </w:pPr>
      <w:bookmarkEnd w:id="222"/>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فی التهذیب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بیع الثمار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بعد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فیها عمار بن موسی ، وقد ضعّفه جماعة من أهل النقل ، وذکروا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ینفرد بنقله لا یعمل به ؛ لأنّه کان فطحیاً غیر أنّا لا نطعن علیه بهذه الطریقة ؛ لأنّه وإنّ کان کذلک فهو ثقة فی النقل لا یطعن علیه فیه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منه یفید أنّ التضعیف من جهة کون عمار فطحیاً ، فیتم ما ذکر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لا یخلو من تأمّل ؛ لأنّ کون الرجل المذکور ثقة لا یقتضی قبول قوله ؛ إذ الشیخ لا یکتفی بقول الثقة وحده ، فقوله ینافی عمله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غرضه عدم ردّ النقل من جهة فساد المذهب ، وأمّا العمل فموقوف علی القرائن ، وفیه ما لا یخفی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غرضه بالثقة قبول القول ، وحینئذ یدل علی ما ذکرنا من جهة الضعف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دلالة کلامه علی انحصار الضعف فی فساد المذهب غیر واضحة ، فلا مانع من إطلاق الضعف من جهة أُخری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ما ظنّه الشیخ من کلام ابن الولید فی محمد بن عیسی کما سیأتی مضافاً إلی شمول الضعف ، أو ردّ الروایة من محمد علی الإطلاق ، وفی الأمرین کلام سنوضحه إنّ شاء الله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الضعف لو أراد به الشیخ ما ذکر لزم عدم الوثوق بالتضعیف والتوثیق فی الرجال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 w:name="__RefHeading___Toc774709_3406789950"/>
      <w:bookmarkStart w:id="224" w:name="_Toc80"/>
      <w:bookmarkEnd w:id="223"/>
      <w:r>
        <w:rPr>
          <w:rtl w:val="true"/>
        </w:rPr>
        <w:t>إشارة إلی حال عمار بن موسی</w:t>
      </w:r>
      <w:bookmarkEnd w:id="224"/>
    </w:p>
    <w:p>
      <w:pPr>
        <w:pStyle w:val="BookText"/>
        <w:rPr/>
      </w:pPr>
      <w:r>
        <w:rPr>
          <w:rFonts w:ascii="IRNazanin" w:hAnsi="IRNazanin" w:eastAsia="IRNazanin"/>
          <w:color w:val="111111"/>
          <w:sz w:val="28"/>
          <w:sz w:val="28"/>
          <w:szCs w:val="28"/>
          <w:rtl w:val="true"/>
          <w:lang w:bidi="fa-IR"/>
        </w:rPr>
        <w:t xml:space="preserve">یمکن الجواب عنه بالتأمّل فی المقامات ، فإنّها مختلفة ، 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تضعیف الشیخ خلاف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أنّ عمل المتقدمین بالأخبار من حیث القرائن ، لا من حیث الصحة الاصطلاحیة ، فما وجه استثناء روایة محمد بن عیسی عن یونس ونحوها من استثناء روایة محمد بن أحمد بن یحیی ، عن جماعة منهم محمد بن عیسی؟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الوجه بیان الاحتیاج إلی زیادة القرائن ، فإنّ الاستثناء لمّا کان موجباً للردّ احتاج تصحیح الخبر علی رأی المتقدمین إلی قرائن توجب الصحة ، وبدون الاستثناء وإنّ احتیج إلی القرائن إلاّ أنّها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 المقام أموراً توجب التعجب ،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النجاشی قال بعد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جعفر بن بابویه عن ابن الولید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محمد بن عیسی من کتب یونس وحدیثه لا یعتمد علیه ، ورأیت أصحابنا ینکرون هذا القول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أبی جعفر؟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ما ینفرد به الراوی لا یعمل به ؛ سواء کان محمد بن عیسی أو غیره ، کما هی عادة المتقدمین ، وکلام النجاشی بعد التوثیق حیث نقل ما سمعته یفید أنّه فهم القدح ، والظاهر أنّه لا یوجب ما نقله القدح ، فلا وجه لذکره إنکار الأصحاب ، بل کان الأولی التنبیه علی عدم القدح بما ذکر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أنّ یقال ؛ إنّ کلام النجاشی یشعر بهذا من حیث سیاق الکلام ، وکأنّه فی مقام التعجب من الأصحاب ؛ له وجه ، لکن الظاهر من </w:t>
      </w:r>
    </w:p>
    <w:p>
      <w:pPr>
        <w:pStyle w:val="BookText"/>
        <w:rPr/>
      </w:pPr>
      <w:r>
        <w:rPr>
          <w:rFonts w:ascii="IRNazanin" w:hAnsi="IRNazanin" w:eastAsia="IRNazanin"/>
          <w:color w:val="111111"/>
          <w:sz w:val="28"/>
          <w:sz w:val="28"/>
          <w:szCs w:val="28"/>
          <w:rtl w:val="true"/>
          <w:lang w:bidi="fa-IR"/>
        </w:rPr>
        <w:t>الکلام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 الصدوق أبی جعفر موافقته لشیخه ابن الولید فی الاستثناء ، وقد صرّح فی الفقیه فی باب الجمعة فی خبر رواه حریز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یعمل به لتفرّد حریز عن زرارة فی روایته </w:t>
      </w:r>
      <w:r>
        <w:rPr>
          <w:rStyle w:val="FootnoteAnchor"/>
          <w:rtl w:val="true"/>
        </w:rPr>
        <w:footnoteReference w:id="338"/>
      </w:r>
      <w:r>
        <w:rPr>
          <w:rFonts w:ascii="IRNazanin" w:hAnsi="IRNazanin" w:eastAsia="IRNazanin"/>
          <w:color w:val="111111"/>
          <w:sz w:val="28"/>
          <w:sz w:val="28"/>
          <w:szCs w:val="28"/>
          <w:rtl w:val="true"/>
          <w:lang w:bidi="fa-IR"/>
        </w:rPr>
        <w:t xml:space="preserve">، وقوله فی محمد ابن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أروی ما یختص بروایته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موجب لنوع تخصیص بمحمد ابن عیسی ، والجمع بین الأمرین غیر واضح ، وقد قدمنا أنّ فی الفقیه ما یقتضی خلاف هذا أیضاً ، وأجبنا عنه فی الجملة </w:t>
      </w:r>
      <w:r>
        <w:rPr>
          <w:rStyle w:val="FootnoteAnchor"/>
          <w:rtl w:val="true"/>
        </w:rPr>
        <w:footnoteReference w:id="340"/>
      </w:r>
      <w:r>
        <w:rPr>
          <w:rFonts w:ascii="IRNazanin" w:hAnsi="IRNazanin" w:eastAsia="IRNazanin"/>
          <w:color w:val="111111"/>
          <w:sz w:val="28"/>
          <w:sz w:val="28"/>
          <w:szCs w:val="28"/>
          <w:rtl w:val="true"/>
          <w:lang w:bidi="fa-IR"/>
        </w:rPr>
        <w:t>، وفی المقام یمکن التوجیه بتکلّف</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یقتضیه کلام الشیخ فی الفهرست </w:t>
      </w:r>
      <w:r>
        <w:rPr>
          <w:rStyle w:val="FootnoteAnchor"/>
          <w:rtl w:val="true"/>
        </w:rPr>
        <w:footnoteReference w:id="341"/>
      </w:r>
      <w:r>
        <w:rPr>
          <w:rFonts w:ascii="IRNazanin" w:hAnsi="IRNazanin" w:eastAsia="IRNazanin"/>
          <w:color w:val="111111"/>
          <w:sz w:val="28"/>
          <w:sz w:val="28"/>
          <w:szCs w:val="28"/>
          <w:rtl w:val="true"/>
          <w:lang w:bidi="fa-IR"/>
        </w:rPr>
        <w:t xml:space="preserve">أنّ ابن بابویه استثناه من رجال نوادر الحکمة ، وکتاب نوادر الحکمة لمحمد بن أحمد بن یحیی ، واللازم منه استثناؤه من روایة محمد بن أحمد بن یحیی عنه کما هو مذکور فی ترجمة محمد بن أحمد بن یحیی وحینئذ لا دخل لروایته عن یونس إلاّ من حیث قول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أروی ما یختص بروایته ؛ بناءً علی أنّه عامّ لا یختص بروایة محمد بن أحمد بن یحیی ، والحال أنّ الشیخ فی هذا الکتاب فی باب أنّه لا یجوز العقد علی امرأة عقد علیها الأب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خبر رواه محمد بن عیسی عن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ضعیف قد استثناه أبو جعفر محمد بن علی بن الحسین من جملة الرجال الذین روی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نوادر الحکمة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الکلام صریح فی أنّ ابن بابویه استثناه من الرجال الذین یروی عنهم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محمد بن أحمد بن یحیی ، لا أنّه لا یروی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استثناه فهم منه عدم الروایة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واضح ؛ لجواز اختصاص المورد ، وما نقله عنه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 ما یختص به غیر صریح فی العموم ، لجواز خصوص المورد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کلام النجاشی أنّ ابن بابویه نقل عن ابن الولید أنّه لا یعتمد علی ما یرویه محمد بن عیسی من کتب یونس وحدیثه </w:t>
      </w:r>
      <w:r>
        <w:rPr>
          <w:rStyle w:val="FootnoteAnchor"/>
          <w:rtl w:val="true"/>
        </w:rPr>
        <w:footnoteReference w:id="344"/>
      </w:r>
      <w:r>
        <w:rPr>
          <w:rFonts w:ascii="IRNazanin" w:hAnsi="IRNazanin" w:eastAsia="IRNazanin"/>
          <w:color w:val="111111"/>
          <w:sz w:val="28"/>
          <w:sz w:val="28"/>
          <w:szCs w:val="28"/>
          <w:rtl w:val="true"/>
          <w:lang w:bidi="fa-IR"/>
        </w:rPr>
        <w:t xml:space="preserve">، وکلام الشیخ کما تری فی الفهرست </w:t>
      </w:r>
      <w:r>
        <w:rPr>
          <w:rStyle w:val="FootnoteAnchor"/>
          <w:rtl w:val="true"/>
        </w:rPr>
        <w:footnoteReference w:id="345"/>
      </w:r>
      <w:r>
        <w:rPr>
          <w:rFonts w:ascii="IRNazanin" w:hAnsi="IRNazanin" w:eastAsia="IRNazanin"/>
          <w:color w:val="111111"/>
          <w:sz w:val="28"/>
          <w:sz w:val="28"/>
          <w:szCs w:val="28"/>
          <w:rtl w:val="true"/>
          <w:lang w:bidi="fa-IR"/>
        </w:rPr>
        <w:t xml:space="preserve">، وهذا الکتاب </w:t>
      </w:r>
      <w:r>
        <w:rPr>
          <w:rStyle w:val="FootnoteAnchor"/>
          <w:rtl w:val="true"/>
        </w:rPr>
        <w:footnoteReference w:id="346"/>
      </w:r>
      <w:r>
        <w:rPr>
          <w:rFonts w:ascii="IRNazanin" w:hAnsi="IRNazanin" w:eastAsia="IRNazanin"/>
          <w:color w:val="111111"/>
          <w:sz w:val="28"/>
          <w:sz w:val="28"/>
          <w:szCs w:val="28"/>
          <w:rtl w:val="true"/>
          <w:lang w:bidi="fa-IR"/>
        </w:rPr>
        <w:t>خلاف ذلک ، فینبغی تأمّل ما ذکرناه فإنّه موجب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أنّه سیأتی إن شاء الله الکلام فی روایة محمد بن أحمد بن یحیی ، عن الحسن بن الحسین اللؤلؤی ، ویذکر ما فی کلام أبی العباس هناک </w:t>
      </w:r>
      <w:r>
        <w:rPr>
          <w:rStyle w:val="FootnoteAnchor"/>
          <w:rtl w:val="true"/>
        </w:rPr>
        <w:footnoteReference w:id="347"/>
      </w:r>
      <w:r>
        <w:rPr>
          <w:rFonts w:ascii="IRNazanin" w:hAnsi="IRNazanin" w:eastAsia="IRNazanin"/>
          <w:color w:val="111111"/>
          <w:sz w:val="28"/>
          <w:sz w:val="28"/>
          <w:szCs w:val="28"/>
          <w:rtl w:val="true"/>
          <w:lang w:bidi="fa-IR"/>
        </w:rPr>
        <w:t>، وهو مؤیّد لما قلناه هنا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عجیب ما اتفق ممّا یناسب هذا المقام أنّ الشیخ ذکر الأخبار الواردة فی أنّ شهر رمضان یلحقه ما یلحق غیره من الشهور فی النقصان ، وقال بعد ذکر الروایات الدالة علی أنّه لا ینقص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أصلها واحد </w:t>
      </w:r>
      <w:r>
        <w:rPr>
          <w:rStyle w:val="FootnoteAnchor"/>
          <w:rtl w:val="true"/>
        </w:rPr>
        <w:footnoteReference w:id="348"/>
      </w:r>
      <w:r>
        <w:rPr>
          <w:rFonts w:ascii="IRNazanin" w:hAnsi="IRNazanin" w:eastAsia="IRNazanin"/>
          <w:color w:val="111111"/>
          <w:sz w:val="28"/>
          <w:sz w:val="28"/>
          <w:szCs w:val="28"/>
          <w:rtl w:val="true"/>
          <w:lang w:bidi="fa-IR"/>
        </w:rPr>
        <w:t xml:space="preserve">، والحال أنّ الصدوق ذکر ضدّ ذلک وبالغ فیه غایة المبالغة </w:t>
      </w:r>
      <w:r>
        <w:rPr>
          <w:rStyle w:val="FootnoteAnchor"/>
          <w:rtl w:val="true"/>
        </w:rPr>
        <w:footnoteReference w:id="349"/>
      </w:r>
      <w:r>
        <w:rPr>
          <w:rFonts w:ascii="Amiri" w:hAnsi="Amiri" w:eastAsia="Amiri" w:cs="Amiri"/>
          <w:color w:val="111111"/>
          <w:sz w:val="28"/>
          <w:sz w:val="28"/>
          <w:szCs w:val="28"/>
          <w:rtl w:val="true"/>
          <w:lang w:bidi="ar-SA"/>
        </w:rPr>
        <w:t xml:space="preserve">، کما ذکرناه مفصّلاً فی </w:t>
      </w:r>
    </w:p>
    <w:p>
      <w:pPr>
        <w:pStyle w:val="BookText"/>
        <w:rPr/>
      </w:pPr>
      <w:r>
        <w:rPr>
          <w:rFonts w:ascii="IRNazanin" w:hAnsi="IRNazanin" w:eastAsia="IRNazanin"/>
          <w:color w:val="111111"/>
          <w:sz w:val="28"/>
          <w:sz w:val="28"/>
          <w:szCs w:val="28"/>
          <w:rtl w:val="true"/>
          <w:lang w:bidi="fa-IR"/>
        </w:rPr>
        <w:t>معاهد التنبیه علی نکت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هنا بیان أنّ الصدوق إذا لم یعمل بالخبر المجرّد عن القرائن ، فکیف یدّعی الشیخ أنّ الأخبار الدالة علی مطلوبه لیس لها قرائن توجب العمل ، ولو احتمل عمل الصدوق من دون القرائن ، ینافی ما یصرّح به فی الفقیه ، کما قدمناه عنه </w:t>
      </w:r>
      <w:r>
        <w:rPr>
          <w:rStyle w:val="FootnoteAnchor"/>
          <w:rtl w:val="true"/>
        </w:rPr>
        <w:footnoteReference w:id="350"/>
      </w:r>
      <w:r>
        <w:rPr>
          <w:rFonts w:ascii="IRNazanin" w:hAnsi="IRNazanin" w:eastAsia="IRNazanin"/>
          <w:color w:val="111111"/>
          <w:sz w:val="28"/>
          <w:sz w:val="28"/>
          <w:szCs w:val="28"/>
          <w:rtl w:val="true"/>
          <w:lang w:bidi="fa-IR"/>
        </w:rPr>
        <w:t>، وإنّ وافقه بعض ما قدّمناه ، إلاّ أنّه لا بدّ من الجواب عن الموافق کما علمت ؛ لحصول ما یقرب من العلم بعمل المتقدمین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حصول القرائن للصدوق دون الشیخ ، هو غایة ما یمکن من الجواب ، إلاّ أنّه تکلف ، وعلی کل حال فالمقام فی حیّز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یتوجه ما قدّمناه من الاحتمال بالنسبة إلی المتأخّرین فیحتمل العمل بما یرویه محمد بن عیسی عن یونس لأنّهما ثقتان ، والاتصال ظاهراً موجود ، فیصدق علیه تعریف الصحیح لو جمع صفاته من غیر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والاستثناء المذکور فی کلام من ذکر لا یقتضی الضعف ؛ لجواز کون الوجه فیه مختصا بالمتقدّمین الموقوف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عملهم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علی اقتران الخبر بالقرائن ، غایة الأمر أنّ فیه السؤال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وجه لاختصاص محمد بن عیسی عن یونس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الاستثناء إذا خفی وجهه بحیث احتمل عدم ضعف کل من الرجلین لا یقدح فی الصحة المعتبرة عند المتأخّرین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 الصحة إلی توثیق الرواة من المتقدّمین ، </w:t>
      </w:r>
      <w:bookmarkStart w:id="225" w:name="pg17117_231021"/>
    </w:p>
    <w:p>
      <w:pPr>
        <w:pStyle w:val="BookText"/>
        <w:rPr/>
      </w:pPr>
      <w:bookmarkEnd w:id="225"/>
      <w:r>
        <w:rPr>
          <w:rFonts w:ascii="IRNazanin" w:hAnsi="IRNazanin" w:eastAsia="IRNazanin"/>
          <w:color w:val="111111"/>
          <w:sz w:val="28"/>
          <w:sz w:val="28"/>
          <w:szCs w:val="28"/>
          <w:rtl w:val="true"/>
          <w:lang w:bidi="fa-IR"/>
        </w:rPr>
        <w:t xml:space="preserve">وإذا صرّحوا بالاستثناء یعلم عدم التوثیق فی هذه المادّة ، وإنّ وثّق الرجل من جهة أُخری ، کما یقول أصحاب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 ، فإنّه یقتضی اختصاص التوثیق بالحدیث ، وهکذا یقال فی محمد بن عیسی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التصریح بالتوثیق الخاص وبین الإجمال الواقع فی محمد بن عیسی ؛ وفی البین کلام بالنسبة إلی الفرق ، إلاّ أنّه قابل للتسدید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یاسین الضریر فهو مذکور فی الرجال مهملا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بصیر قد تقدّم القول فیه إجمالا من الاشتراک إذا روی عن غیر معیّن من الأئمّة علیهم السلام بین ثلاثة </w:t>
      </w:r>
      <w:r>
        <w:rPr>
          <w:rStyle w:val="FootnoteAnchor"/>
          <w:rtl w:val="true"/>
        </w:rPr>
        <w:footnoteReference w:id="353"/>
      </w:r>
      <w:r>
        <w:rPr>
          <w:rFonts w:ascii="IRNazanin" w:hAnsi="IRNazanin" w:eastAsia="IRNazanin"/>
          <w:color w:val="111111"/>
          <w:sz w:val="28"/>
          <w:sz w:val="28"/>
          <w:szCs w:val="28"/>
          <w:rtl w:val="true"/>
          <w:lang w:bidi="fa-IR"/>
        </w:rPr>
        <w:t xml:space="preserve">، وفی المقام اشتراکه بین الإمامی الثقة والموثق مع نوع قدح فیه ، وقد عدّ من الموثق فی مثل هذه الروایة ، والذی یقتضیه الخبر الآتی من الشیخ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القدح فی عقیدته علی وجه یقتضی التوقّف فی کون خبره موثقا ، وسنبیّنه إنّ شاء الله تعالی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دلالة علی مطلق التغیّر الشامل للأوصاف الثلاثة ، لکن قد علمت حال سنده ، وهکذا القول فی دلالته علی نجاسة أبوال الدوابّ ، ولا أدری الوجه فی عدم تعرض الشیخ لحمل الحدیث علی أنّ الماء لیس بقلیل إلاّ ما تقدّم منه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774711_3406789950"/>
      <w:bookmarkStart w:id="227" w:name="_Toc81"/>
      <w:bookmarkEnd w:id="226"/>
      <w:r>
        <w:rPr>
          <w:rtl w:val="true"/>
        </w:rPr>
        <w:t>إشارة إلی حال یاسین الضریر</w:t>
      </w:r>
      <w:bookmarkEnd w:id="227"/>
    </w:p>
    <w:p>
      <w:pPr>
        <w:pStyle w:val="Heading5"/>
        <w:numPr>
          <w:ilvl w:val="4"/>
          <w:numId w:val="1"/>
        </w:numPr>
        <w:rPr/>
      </w:pPr>
      <w:bookmarkStart w:id="228" w:name="__RefHeading___Toc774713_3406789950"/>
      <w:bookmarkStart w:id="229" w:name="_Toc82"/>
      <w:bookmarkEnd w:id="228"/>
      <w:r>
        <w:rPr>
          <w:rtl w:val="true"/>
        </w:rPr>
        <w:t>إشارة إلی حال أبی بصیر</w:t>
      </w:r>
      <w:bookmarkEnd w:id="2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774715_3406789950"/>
      <w:bookmarkStart w:id="231" w:name="_Toc83"/>
      <w:bookmarkEnd w:id="230"/>
      <w:r>
        <w:rPr>
          <w:rtl w:val="true"/>
        </w:rPr>
        <w:t>تغّیر الأوصاف</w:t>
      </w:r>
      <w:bookmarkStart w:id="232" w:name="pg17117_231022"/>
      <w:bookmarkEnd w:id="231"/>
    </w:p>
    <w:p>
      <w:pPr>
        <w:pStyle w:val="BookText"/>
        <w:rPr/>
      </w:pPr>
      <w:bookmarkEnd w:id="232"/>
      <w:r>
        <w:rPr>
          <w:rFonts w:ascii="IRNazanin" w:hAnsi="IRNazanin" w:eastAsia="IRNazanin"/>
          <w:color w:val="111111"/>
          <w:sz w:val="28"/>
          <w:sz w:val="28"/>
          <w:szCs w:val="28"/>
          <w:rtl w:val="true"/>
          <w:lang w:bidi="fa-IR"/>
        </w:rPr>
        <w:t xml:space="preserve">وربّما کان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تغیّره أبوالها فتوضّأ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الشرب إشارة إلی عدم جواز الشرب ، لاشتمال الماء علی فضلة لا یجوز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نوع تأمّل ، إلاّ أنّ البحث مع ضعف الخبر قلیل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الماء 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الضمیر فی أشباهه العود إلی الدم ، ویراد بأشباهه سائر النجاسات ؛ ویحتمل أشباه الماء ، ولا یخفی ما فیه ؛ ویحتمل أشباه الدم من النجاسات ذوات الألوان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أنّ تغیّر الماء وإن کان فی ظاهره إطلاق ، إلاّ أنّ المراد تغیّره بالنجاسات ، وقد أزال الارتیاب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تغیّره أبوالها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سعد بن عبد الله ، عن أحمد بن محمد بن عیسی ، عن العباس بن معروف ، عن حماد بن عیسی ، عن إبراهیم بن عمر الیمانی ، عن أبی خالد القماط أنّه سمع أبا عبد الله علیه السلام یقول فی الماء یمرّ به الرجل وهو نقیع فیه المیتة والجیفة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w:t>
      </w:r>
      <w:r>
        <w:rPr>
          <w:rStyle w:val="FootnoteAnchor"/>
          <w:rtl w:val="true"/>
        </w:rPr>
        <w:footnoteReference w:id="356"/>
      </w:r>
      <w:r>
        <w:rPr>
          <w:rFonts w:ascii="IRNazanin" w:hAnsi="IRNazanin" w:eastAsia="IRNazanin"/>
          <w:color w:val="111111"/>
          <w:sz w:val="28"/>
          <w:sz w:val="28"/>
          <w:szCs w:val="28"/>
          <w:rtl w:val="true"/>
          <w:lang w:bidi="fa-IR"/>
        </w:rPr>
        <w:t xml:space="preserve">قد تغیّر ریحه أو طعمه فلا تشرب ولا تتوضّأ منه ، وإن لم یتغیّر ریحه وطعمه فأشرب وتوضّأ منه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إبراهیم بن عمر الیمانی ، ذکر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شیخ من أصحابنا ثقة ، روی عن أبی جعفر وأبی عبد الله علیهماالسلام ، ذکر ذلک أبو العباس وغیره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3" w:name="__RefHeading___Toc774717_3406789950"/>
      <w:bookmarkStart w:id="234" w:name="_Toc84"/>
      <w:bookmarkEnd w:id="233"/>
      <w:r>
        <w:rPr>
          <w:rtl w:val="true"/>
        </w:rPr>
        <w:t>بحث حول إبراهیم بن عمر الیمانی</w:t>
      </w:r>
      <w:bookmarkStart w:id="235" w:name="pg17117_231023"/>
      <w:bookmarkEnd w:id="234"/>
    </w:p>
    <w:p>
      <w:pPr>
        <w:pStyle w:val="BookText"/>
        <w:rPr/>
      </w:pPr>
      <w:bookmarkEnd w:id="235"/>
      <w:r>
        <w:rPr>
          <w:rFonts w:ascii="IRNazanin" w:hAnsi="IRNazanin" w:eastAsia="IRNazanin"/>
          <w:color w:val="111111"/>
          <w:sz w:val="28"/>
          <w:sz w:val="28"/>
          <w:szCs w:val="28"/>
          <w:rtl w:val="true"/>
          <w:lang w:bidi="fa-IR"/>
        </w:rPr>
        <w:t xml:space="preserve">والعلاّمة فی الخلاصة نقل عن ابن الغضائری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والأرجح عندی قبول روایته ، وإنّ حصل بعض الشک بالطعن فیه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جدّی قدس سره بأنّ فی تعدیله نظرا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فلتعارض الجرح والتعدیل ، والأوّل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النجاشی نقل توثیقه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معه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عن أبی العباس وغیره ، وأبو العباس هذا إمّا أحمد بن عقدة ، وهو زیدی المذهب ، أو ابن نوح ، ومع الاشتباه لا یفید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 التوثیق من النجاشی مجرّد النقل غیر معلوم ، بل الظاهر خلافه ؛ وأنّ النقل لروایته عن أبی عبد الله وأبی جعفر علیهماالسلام ، لأنّه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بتقدیر الاحتمال ، فالظاهر من أبی العباس هو ابن نوح عند الإطلاق ، وإذا ثبت التوثیق من النجاشی ، لا عبرة بقول ابن الغضائری ، لأنّه غیر معلوم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362"/>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هو أحمد ، أو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أحمد ؛ لأنّ العلاّمة ذکر فی ترجمة إسماعیل بن مهران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أبو الحسین أحمد بن الحسین بن عبید الله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قال فی خطبة الفهرست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الأصحاب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6" w:name="__RefHeading___Toc774719_3406789950"/>
      <w:bookmarkStart w:id="237" w:name="_Toc85"/>
      <w:bookmarkEnd w:id="236"/>
      <w:r>
        <w:rPr>
          <w:rtl w:val="true"/>
        </w:rPr>
        <w:t>بحث حول ابن الغضائری</w:t>
      </w:r>
      <w:bookmarkEnd w:id="237"/>
    </w:p>
    <w:p>
      <w:pPr>
        <w:pStyle w:val="BookText"/>
        <w:rPr/>
      </w:pPr>
      <w:r>
        <w:rPr>
          <w:rFonts w:ascii="IRNazanin" w:hAnsi="IRNazanin" w:eastAsia="IRNazanin"/>
          <w:color w:val="111111"/>
          <w:sz w:val="28"/>
          <w:sz w:val="28"/>
          <w:szCs w:val="28"/>
          <w:rtl w:val="true"/>
          <w:lang w:bidi="fa-IR"/>
        </w:rPr>
        <w:t xml:space="preserve">لم یتعرض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منهم لاستیفاء الرجال ، إلاّ ما قصده أبو الحسین أحمد بن الحسین بن عبید الله ، فإنّ له 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ذکر فیه المصنفات ، والآخر ذکر فیه الأُصول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طاوس </w:t>
      </w:r>
      <w:r>
        <w:rPr>
          <w:rStyle w:val="FootnoteAnchor"/>
          <w:rtl w:val="true"/>
        </w:rPr>
        <w:footnoteReference w:id="366"/>
      </w:r>
      <w:r>
        <w:rPr>
          <w:rFonts w:ascii="IRNazanin" w:hAnsi="IRNazanin" w:eastAsia="IRNazanin"/>
          <w:color w:val="111111"/>
          <w:sz w:val="28"/>
          <w:sz w:val="28"/>
          <w:szCs w:val="28"/>
          <w:rtl w:val="true"/>
          <w:lang w:bidi="fa-IR"/>
        </w:rPr>
        <w:t xml:space="preserve">قال فی کتابه الجامع للرجال من کتب الأصحاب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کتاب أبی الحسین بن عبید الله الغضائری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الخلاصة أیضاً فی ترجمة عمرو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جدّاً قاله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کتابه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 إلی آخره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یؤیّد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لابن الغضائری 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الحال وضوحاً أنّ الحسین بن عبید الله لم یذکر النجاشی أنّ له کتاباً فی الرجال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العلاّمة فی ترجمة أحمد بن الخضیب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الغضائری قال </w:t>
      </w:r>
      <w:bookmarkStart w:id="238" w:name="pg17117_231025"/>
    </w:p>
    <w:p>
      <w:pPr>
        <w:pStyle w:val="BookText"/>
        <w:rPr/>
      </w:pPr>
      <w:bookmarkEnd w:id="238"/>
      <w:r>
        <w:rPr>
          <w:rFonts w:ascii="IRNazanin" w:hAnsi="IRNazanin" w:eastAsia="IRNazanin"/>
          <w:color w:val="111111"/>
          <w:sz w:val="28"/>
          <w:sz w:val="28"/>
          <w:szCs w:val="28"/>
          <w:rtl w:val="true"/>
          <w:lang w:bidi="fa-IR"/>
        </w:rPr>
        <w:t xml:space="preserve">حدثنی أبی أنّ فی مذهبه ارتفاعا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والحسین لم یعهد له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یفید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هذه المقامات ، وعلی هذا فحکم جدّی قدس سره بأنّه الحسین ،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أحمد لم نقف علی ما یقتضی توثیقه ، نعم یستفاد من العلاّمة الاعتماد علی قوله فی ترجمة صباح بن قیس ، قال فی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محمد ، کوفی زیدی ، قاله ابن الغضائری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فی حدیث أصحابنا ضعیف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ذکره فی القسم الثانی الاعتماد علی قول ابن الغضائری ، فمن اعتمد علی توثیق العلاّمة یلزمه توثیق المذکور ، فالعجب من جماعة من مشایخنا حیث توقّفوا فی أحمد ، مع الاعتماد علی ما ذکرناه من توثیق العلاّمة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فقول جدّی قدس سره إنّ الجرح مقدم </w:t>
      </w:r>
      <w:r>
        <w:rPr>
          <w:rStyle w:val="FootnoteAnchor"/>
          <w:rtl w:val="true"/>
        </w:rPr>
        <w:footnoteReference w:id="374"/>
      </w:r>
      <w:r>
        <w:rPr>
          <w:rFonts w:ascii="IRNazanin" w:hAnsi="IRNazanin" w:eastAsia="IRNazanin"/>
          <w:color w:val="111111"/>
          <w:sz w:val="28"/>
          <w:sz w:val="28"/>
          <w:szCs w:val="28"/>
          <w:rtl w:val="true"/>
          <w:lang w:bidi="fa-IR"/>
        </w:rPr>
        <w:t>، لا یخفی دفعه ، وتحقیق الحال فی الرجال ، وإنّما هذا علی سبیل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یتوجه علی توثیق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رجع إلی أبی العباس أحمد بن نوح ، ففیه نوع کلام ، کما یعرف من ملاحظة ترجمته ، إلاّ أنّ الجواب سهل ، وسیأتی إنّ شاء الله تعالی ذکر ما لا بدّ منه فی محلّ آخر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 خالد القماط ، فالذی صرّح به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یزید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9" w:name="__RefHeading___Toc774721_3406789950"/>
      <w:bookmarkStart w:id="240" w:name="_Toc86"/>
      <w:bookmarkEnd w:id="239"/>
      <w:r>
        <w:rPr>
          <w:rtl w:val="true"/>
        </w:rPr>
        <w:t>بحث حول أبی خالد القماط</w:t>
      </w:r>
      <w:bookmarkEnd w:id="240"/>
    </w:p>
    <w:p>
      <w:pPr>
        <w:pStyle w:val="BookText"/>
        <w:rPr/>
      </w:pPr>
      <w:r>
        <w:rPr>
          <w:rFonts w:ascii="Amiri" w:hAnsi="Amiri" w:eastAsia="Amiri" w:cs="Amiri"/>
          <w:color w:val="111111"/>
          <w:sz w:val="28"/>
          <w:sz w:val="28"/>
          <w:szCs w:val="28"/>
          <w:rtl w:val="true"/>
          <w:lang w:bidi="ar-SA"/>
        </w:rPr>
        <w:t xml:space="preserve">ووثّقه </w:t>
      </w:r>
      <w:r>
        <w:rPr>
          <w:rStyle w:val="FootnoteAnchor"/>
          <w:rtl w:val="true"/>
        </w:rPr>
        <w:footnoteReference w:id="376"/>
      </w:r>
      <w:r>
        <w:rPr>
          <w:rFonts w:ascii="IRNazanin" w:hAnsi="IRNazanin" w:eastAsia="IRNazanin"/>
          <w:color w:val="111111"/>
          <w:sz w:val="28"/>
          <w:sz w:val="28"/>
          <w:szCs w:val="28"/>
          <w:rtl w:val="true"/>
          <w:lang w:bidi="fa-IR"/>
        </w:rPr>
        <w:t xml:space="preserve">؛ والشیخ قال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یزید یکنّی أبا خالد القماط </w:t>
      </w:r>
      <w:r>
        <w:rPr>
          <w:rStyle w:val="FootnoteAnchor"/>
          <w:rtl w:val="true"/>
        </w:rPr>
        <w:footnoteReference w:id="377"/>
      </w:r>
      <w:r>
        <w:rPr>
          <w:rFonts w:ascii="Amiri" w:hAnsi="Amiri" w:eastAsia="Amiri" w:cs="Amiri"/>
          <w:color w:val="111111"/>
          <w:sz w:val="28"/>
          <w:sz w:val="28"/>
          <w:szCs w:val="28"/>
          <w:rtl w:val="true"/>
          <w:lang w:bidi="ar-SA"/>
        </w:rPr>
        <w:t>؛ وأظنّه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الکشی نوع اضطراب ، وقد یأتی فی بعض أسانید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صالح القماط </w:t>
      </w:r>
      <w:r>
        <w:rPr>
          <w:rStyle w:val="FootnoteAnchor"/>
          <w:rtl w:val="true"/>
        </w:rPr>
        <w:footnoteReference w:id="378"/>
      </w:r>
      <w:r>
        <w:rPr>
          <w:rFonts w:ascii="IRNazanin" w:hAnsi="IRNazanin" w:eastAsia="IRNazanin"/>
          <w:color w:val="111111"/>
          <w:sz w:val="28"/>
          <w:sz w:val="28"/>
          <w:szCs w:val="28"/>
          <w:rtl w:val="true"/>
          <w:lang w:bidi="fa-IR"/>
        </w:rPr>
        <w:t>، والقرائن تخصّص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إطلاقه ، لکنه یقید بالکثیر البالغ کرّاً ، کما تضمنته الأخبار الدالة علی ذلک ، وذکر المیتة والجیفة یحتمل المرادفة ، ویحتمل المغایرة معنیً ، والجیفة أعم ، وقد تقدم التنبیه علی دلالة الحدیث علی الوصفین فقط وجوابه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من یسأله عن الغدیر یجتمع فیه ماء السماء ویستقی فیه من بئر یستنجی فیه الإنسان من بول أو غائط ، أو یغتسل فیه الجنب ، ما حدّه الذی لا یجوز؟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یتوضّأ من مثل هذا إلاّ من ضرورة إلیه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محمول علی ضرب من الکراهیة ، لأنّه لو لم یکن کذلک لکان لا یخلو ماء الغدیر أنّ یکون أقل من الکرّ ، فإنّ کان کذلک </w:t>
      </w:r>
      <w:bookmarkStart w:id="241" w:name="pg17117_231027"/>
    </w:p>
    <w:p>
      <w:pPr>
        <w:pStyle w:val="BookText"/>
        <w:rPr/>
      </w:pPr>
      <w:bookmarkEnd w:id="241"/>
      <w:r>
        <w:rPr>
          <w:rFonts w:ascii="IRNazanin" w:hAnsi="IRNazanin" w:eastAsia="IRNazanin"/>
          <w:color w:val="111111"/>
          <w:sz w:val="28"/>
          <w:sz w:val="28"/>
          <w:szCs w:val="28"/>
          <w:rtl w:val="true"/>
          <w:lang w:bidi="fa-IR"/>
        </w:rPr>
        <w:t>فإنّه ینجس ، ولا یجوز استعماله علی حال ، ویکون الفرض التیمم ؛ أو یکون المراد أکثر من الکرّ فإنّه لا یحمل نجاسة ، ولا یختص حال الاضطرار ، والوجه فی هذه الروایة الکراهیة ؛ لأنّ مع وجود المیاه المتیقّن طهارتها لا ینبغی استعمال هذه المیاه ، وإنّما تستعمل عند فقد الماء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تقدّم الطریق إلی الحسین بن سعید </w:t>
      </w:r>
      <w:r>
        <w:rPr>
          <w:rStyle w:val="FootnoteAnchor"/>
          <w:rtl w:val="true"/>
        </w:rPr>
        <w:footnoteReference w:id="380"/>
      </w:r>
      <w:r>
        <w:rPr>
          <w:rFonts w:ascii="IRNazanin" w:hAnsi="IRNazanin" w:eastAsia="IRNazanin"/>
          <w:color w:val="111111"/>
          <w:sz w:val="28"/>
          <w:sz w:val="28"/>
          <w:szCs w:val="28"/>
          <w:rtl w:val="true"/>
          <w:lang w:bidi="fa-IR"/>
        </w:rPr>
        <w:t xml:space="preserve">، والإضمار قد قدّمنا الوجه فی عدم قدحه بالصحة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اشتهر بین المتأخّرین من أنّ المکاتبة لا یخلو من شی‌ء </w:t>
      </w:r>
      <w:r>
        <w:rPr>
          <w:rStyle w:val="FootnoteAnchor"/>
          <w:rtl w:val="true"/>
        </w:rPr>
        <w:footnoteReference w:id="382"/>
      </w:r>
      <w:r>
        <w:rPr>
          <w:rFonts w:ascii="Amiri" w:hAnsi="Amiri" w:eastAsia="Amiri" w:cs="Amiri"/>
          <w:color w:val="111111"/>
          <w:sz w:val="28"/>
          <w:sz w:val="28"/>
          <w:szCs w:val="28"/>
          <w:rtl w:val="true"/>
          <w:lang w:bidi="ar-SA"/>
        </w:rPr>
        <w:t>محلّ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یتوهم من أنّ المکتوب معه غیر معلوم فدفعه أنّ ظاهر الجواب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 الجزم من محمد بن إسماعیل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 إنّ الجزم ربّما یکون بسبب اعتماده علی الرسول ولا یجدی نفعاً لغیره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الجزم بکون الکتابة من الإمام علیه السلام فهی کسماع لفظه علیه السلام ، وقد یختلج شک فی المقام ، إلاّ أنّ أمره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من إجمال ، فإنّ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یستنجی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یعود إلی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2" w:name="__RefHeading___Toc774723_3406789950"/>
      <w:bookmarkStart w:id="243" w:name="_Toc87"/>
      <w:bookmarkEnd w:id="242"/>
      <w:r>
        <w:rPr>
          <w:rtl w:val="true"/>
        </w:rPr>
        <w:t>بحث حول المکاتبة</w:t>
      </w:r>
      <w:bookmarkStart w:id="244" w:name="pg17117_231028"/>
      <w:bookmarkEnd w:id="243"/>
    </w:p>
    <w:p>
      <w:pPr>
        <w:pStyle w:val="BookText"/>
        <w:rPr/>
      </w:pPr>
      <w:bookmarkEnd w:id="244"/>
      <w:r>
        <w:rPr>
          <w:rFonts w:ascii="IRNazanin" w:hAnsi="IRNazanin" w:eastAsia="IRNazanin"/>
          <w:color w:val="111111"/>
          <w:sz w:val="28"/>
          <w:sz w:val="28"/>
          <w:szCs w:val="28"/>
          <w:rtl w:val="true"/>
          <w:lang w:bidi="fa-IR"/>
        </w:rPr>
        <w:t xml:space="preserve">الغدیر ، ویحتمل العود إلی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 من التوجیه ، إمّا علی أنّ البئر لیس بمؤنّث حقیقی ، وسیأتی فی البئر ما یؤیّده </w:t>
      </w:r>
      <w:r>
        <w:rPr>
          <w:rStyle w:val="FootnoteAnchor"/>
          <w:rtl w:val="true"/>
        </w:rPr>
        <w:footnoteReference w:id="383"/>
      </w:r>
      <w:r>
        <w:rPr>
          <w:rFonts w:ascii="Amiri" w:hAnsi="Amiri" w:eastAsia="Amiri" w:cs="Amiri"/>
          <w:color w:val="111111"/>
          <w:sz w:val="28"/>
          <w:sz w:val="28"/>
          <w:szCs w:val="28"/>
          <w:rtl w:val="true"/>
          <w:lang w:bidi="ar-SA"/>
        </w:rPr>
        <w:t xml:space="preserve">، أو بإرادة الماء </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وکأنّ الشیخ رجّح الأوّل کما یظهر من توجیهه ، وربما یوجه الثانی بأنّ مورد السؤال حینئذ یکون عن الماء الذی یستقی من البئر مع اتصافه بما ذکر ، ووجه التنزّه عن ماء الغدیر لأنّ فیه ماء البئر الواقع فیه ما ذکر ، ولو عاد إلی الغدیر أشکل الحال باغتسال الجنب ، فإنّ اغتساله لا یؤثّر فی الغدیر إلاّ إذا کان بدنه نجسا ، وبدون ذلک لا یؤثّر إلاّ بتقدیر کونه ماءً مستعملاً ، والإشکالات فی الماء المستعمل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رجع إلی البئر ، فالأخبار فیه موجودة بما یقرب معها التنزّه 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أنّه یبعّد هذا الوجه أنّ السؤال لیس عن ماء البئر بل عن الغدیر ، وذکر السقایة من البئر بالعارض ، إلاّ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من الحمل علی الکراهة قد لا یوافقه ظاهر السؤال ؛ فإنّ مفاده طلب الحدّ الذی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الجواب أنّ العبارة لا تنافی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ما قاله الشیخ من أنّ الماء لو کان أقلّ من الکرّ فإنّه ینجس بأنّ الاستنجاء من البول والغائط لا ینجّس الماء ، واغتسال الجنب لا یقتضی نجاسة الماء إلاّ إذا کان بدنه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حمل الحدیث علی عدم نجاسة البدن ، غایة الأمر أنّ یصیر الماء مستعملا ، والمنع من المستعمل محلّ کلام ، فلو فرض أنّ ماء الغدیر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5" w:name="__RefHeading___Toc774725_3406789950"/>
      <w:bookmarkStart w:id="246" w:name="_Toc88"/>
      <w:bookmarkEnd w:id="245"/>
      <w:r>
        <w:rPr>
          <w:rtl w:val="true"/>
        </w:rPr>
        <w:t>حکم ماء الغدیر الذی یستنجی ویغتسل فیه</w:t>
      </w:r>
      <w:bookmarkStart w:id="247" w:name="pg17117_231029"/>
      <w:bookmarkEnd w:id="246"/>
    </w:p>
    <w:p>
      <w:pPr>
        <w:pStyle w:val="BookText"/>
        <w:rPr/>
      </w:pPr>
      <w:bookmarkEnd w:id="247"/>
      <w:r>
        <w:rPr>
          <w:rFonts w:ascii="IRNazanin" w:hAnsi="IRNazanin" w:eastAsia="IRNazanin"/>
          <w:color w:val="111111"/>
          <w:sz w:val="28"/>
          <w:sz w:val="28"/>
          <w:szCs w:val="28"/>
          <w:rtl w:val="true"/>
          <w:lang w:bidi="fa-IR"/>
        </w:rPr>
        <w:t>أقلّ من کرّ لا یلزم التنجیس مطلقاً ، ولعلّ سبب الکراهة نفرة النفس واحتمال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المراد أکثر من الکرّ ؛ فلا حاجة إلی ذکر الأکثر ، وعلی تقدیر کونه کرّاً إذا لم یتغیّر یشکل کراهة الاستعمال ، مع وجود المیاه المتیقن طهارتها ؛ لأنّه حکم بمجرد الاحتمال فی الروایة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کمّیّة الکرّ</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أیوب بن نوح ، عن صفوان ،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لا ینجّسه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ذراعان عمقه ، فی ذراع وشبر سعته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هنا کما تری ، وفی التهذیب رواه عن الشیخ ، عن أحمد بن محمد بن الحسن ، عن أبیه ، عن محمد بن یحیی ، عن أیوب بن نوح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ضیر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حیث اشتمال السند علی محمد بن یحیی </w:t>
      </w:r>
      <w:r>
        <w:rPr>
          <w:rFonts w:eastAsia="IRNazanin" w:cs="IRNazanin"/>
          <w:color w:val="111111"/>
          <w:sz w:val="28"/>
          <w:szCs w:val="28"/>
          <w:rtl w:val="true"/>
          <w:lang w:bidi="fa-IR"/>
        </w:rPr>
        <w:t xml:space="preserve">) </w:t>
      </w:r>
      <w:r>
        <w:rPr>
          <w:rStyle w:val="FootnoteAnchor"/>
          <w:rtl w:val="true"/>
        </w:rPr>
        <w:footnoteReference w:id="386"/>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774727_3406789950"/>
      <w:bookmarkStart w:id="249" w:name="_Toc89"/>
      <w:bookmarkEnd w:id="248"/>
      <w:r>
        <w:rPr>
          <w:rtl w:val="true"/>
        </w:rPr>
        <w:t>کمیّة الکرّ</w:t>
      </w:r>
      <w:bookmarkEnd w:id="2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 w:name="__RefHeading___Toc774729_3406789950"/>
      <w:bookmarkStart w:id="251" w:name="_Toc90"/>
      <w:bookmarkEnd w:id="250"/>
      <w:r>
        <w:rPr>
          <w:rtl w:val="true"/>
        </w:rPr>
        <w:t>بحث حول أحمد بن محمد بن یحیی</w:t>
      </w:r>
      <w:bookmarkEnd w:id="251"/>
    </w:p>
    <w:p>
      <w:pPr>
        <w:pStyle w:val="BookText"/>
        <w:rPr/>
      </w:pPr>
      <w:r>
        <w:rPr>
          <w:rFonts w:ascii="IRNazanin" w:hAnsi="IRNazanin" w:eastAsia="IRNazanin"/>
          <w:color w:val="111111"/>
          <w:sz w:val="28"/>
          <w:sz w:val="28"/>
          <w:szCs w:val="28"/>
          <w:rtl w:val="true"/>
          <w:lang w:bidi="fa-IR"/>
        </w:rPr>
        <w:t xml:space="preserve">أمّا ما ذکره شیخنا قدس سره فی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طریق الروایة أحمد بن محمد بن یحیی العطار ، ولم ینصّ الأصحاب علی توثیقه ، ولکن لا یبعد قبول روایته ، وقد روی هذه الروایة فی التهذیب عن أحمد ابن محمد بن الحسن ، عن أبیه ، عن محمد بن یحیی ، إلی آخر الاسناد ، وهو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نظر واضح ؛ لأنّ أحمد بن محمد بن الحسن مشارک لأحمد بن محمد بن یحیی فی عدم التوثیق ، بل أحمد بن محمد بن یحیی مذکور فی رجال الشیخ </w:t>
      </w:r>
      <w:r>
        <w:rPr>
          <w:rStyle w:val="FootnoteAnchor"/>
          <w:rtl w:val="true"/>
        </w:rPr>
        <w:footnoteReference w:id="388"/>
      </w:r>
      <w:r>
        <w:rPr>
          <w:rFonts w:ascii="IRNazanin" w:hAnsi="IRNazanin" w:eastAsia="IRNazanin"/>
          <w:color w:val="111111"/>
          <w:sz w:val="28"/>
          <w:sz w:val="28"/>
          <w:szCs w:val="28"/>
          <w:rtl w:val="true"/>
          <w:lang w:bidi="fa-IR"/>
        </w:rPr>
        <w:t>دون أحمد بن محمد بن الحسن ، وإنّ کان الذکر لا یفید توثیقا إلاّ أنّه له فائدة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قد صحّح طریق الشیخ إلی الحسین بن سعید </w:t>
      </w:r>
      <w:r>
        <w:rPr>
          <w:rStyle w:val="FootnoteAnchor"/>
          <w:rtl w:val="true"/>
        </w:rPr>
        <w:footnoteReference w:id="389"/>
      </w:r>
      <w:r>
        <w:rPr>
          <w:rFonts w:ascii="IRNazanin" w:hAnsi="IRNazanin" w:eastAsia="IRNazanin"/>
          <w:color w:val="111111"/>
          <w:sz w:val="28"/>
          <w:sz w:val="28"/>
          <w:szCs w:val="28"/>
          <w:rtl w:val="true"/>
          <w:lang w:bidi="fa-IR"/>
        </w:rPr>
        <w:t xml:space="preserve">، وأحمد بن محمد بن یحیی فیه ، لکن قد سمعت القول فی ذلک </w:t>
      </w:r>
      <w:r>
        <w:rPr>
          <w:rStyle w:val="FootnoteAnchor"/>
          <w:rtl w:val="true"/>
        </w:rPr>
        <w:footnoteReference w:id="3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نسخة مقابلة بنسخة الأصل بالطریق السابق عن محمد بن أحمد ابن یحیی ، عن محمد بن یحیی ؛ ومحمد بن یحیی هذا هو الضعیف علی ما قاله الشیخ فی روایة محمد بن أحمد بن یحیی عنه ، والحکم بالصحة علی الإطلاق واضح الإشکال ، ولا یبعد أنّ یکون ما هنا فیه تصحیف ، والأصل أحمد بن محمد بن عیسی مع نوع تبدیل ، إلاّ أنّ الاعتماد علی ما یوجب الجزم بالصحة غیر حاصل</w:t>
      </w:r>
      <w:r>
        <w:rPr>
          <w:rFonts w:eastAsia="IRNazanin" w:cs="IRNazanin"/>
          <w:color w:val="111111"/>
          <w:sz w:val="28"/>
          <w:szCs w:val="28"/>
          <w:rtl w:val="true"/>
          <w:lang w:bidi="fa-IR"/>
        </w:rPr>
        <w:t xml:space="preserve">. </w:t>
      </w:r>
      <w:bookmarkStart w:id="252" w:name="pg17117_231031"/>
    </w:p>
    <w:p>
      <w:pPr>
        <w:pStyle w:val="BookText"/>
        <w:rPr/>
      </w:pPr>
      <w:bookmarkEnd w:id="252"/>
      <w:r>
        <w:rPr>
          <w:rFonts w:ascii="IRNazanin" w:hAnsi="IRNazanin" w:eastAsia="IRNazanin"/>
          <w:color w:val="111111"/>
          <w:sz w:val="28"/>
          <w:sz w:val="28"/>
          <w:szCs w:val="28"/>
          <w:rtl w:val="true"/>
          <w:lang w:bidi="fa-IR"/>
        </w:rPr>
        <w:t xml:space="preserve">وبالجملة فالأمر فی الاستناد بالنسبة إلی الکتابین غریب ، فتأمّل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من إجمال من جهة الذراع والشبر فی السعة ، لاحتمال أن یراد بالسعة ما یعم الطول والعرض ، أو یراد أحدهما کما فی غیره من الأخبار وترک الآخر ، ویفارق غیره من الأخبار ،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مساواة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المقدار المذکور قد یدل علی أنّ غیر المذکور مثله ، بخلاف هذه الروایة فإنّ المقادیر مختلفة ، ولم یعلم أنّ أحد البُعدین کالعمق فی الذراعین ، أو کالبُعد الآخر فی الذراع والشبر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وشیخنا قدس سره فی المدارک جزم بأنّ معنی الحدیث اعتبار الذراع والشبر فی کل من البعدین </w:t>
      </w:r>
      <w:r>
        <w:rPr>
          <w:rStyle w:val="FootnoteAnchor"/>
          <w:rtl w:val="true"/>
        </w:rPr>
        <w:footnoteReference w:id="393"/>
      </w:r>
      <w:r>
        <w:rPr>
          <w:rFonts w:ascii="IRNazanin" w:hAnsi="IRNazanin" w:eastAsia="IRNazanin"/>
          <w:color w:val="111111"/>
          <w:sz w:val="28"/>
          <w:sz w:val="28"/>
          <w:szCs w:val="28"/>
          <w:rtl w:val="true"/>
          <w:lang w:bidi="fa-IR"/>
        </w:rPr>
        <w:t>، ومراده أنّ کلاًّ من عرضه وطوله ثلاثة ، فیکون المجموع ستة وثلاثون شبراً ، إذ الذراع والنصف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یظهر منه المیل إلی العمل بالروایة </w:t>
      </w:r>
      <w:r>
        <w:rPr>
          <w:rStyle w:val="FootnoteAnchor"/>
          <w:rtl w:val="true"/>
        </w:rPr>
        <w:footnoteReference w:id="394"/>
      </w:r>
      <w:r>
        <w:rPr>
          <w:rFonts w:ascii="IRNazanin" w:hAnsi="IRNazanin" w:eastAsia="IRNazanin"/>
          <w:color w:val="111111"/>
          <w:sz w:val="28"/>
          <w:sz w:val="28"/>
          <w:szCs w:val="28"/>
          <w:rtl w:val="true"/>
          <w:lang w:bidi="fa-IR"/>
        </w:rPr>
        <w:t xml:space="preserve">، والإجمال فیها یوجب نوع إشکال ، مضافا إلی عدم الموافقة للأقوال المنقولة فی المسألة کما سیأتی ذکره إنّ شاء الله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محمد بن أحمد بن یحیی ، عن أحمد بن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3" w:name="__RefHeading___Toc774731_3406789950"/>
      <w:bookmarkStart w:id="254" w:name="_Toc91"/>
      <w:bookmarkEnd w:id="253"/>
      <w:r>
        <w:rPr>
          <w:rtl w:val="true"/>
        </w:rPr>
        <w:t>أبعاد الکّر بالذراع والشبر</w:t>
      </w:r>
      <w:bookmarkStart w:id="255" w:name="pg17117_231032"/>
      <w:bookmarkEnd w:id="254"/>
    </w:p>
    <w:p>
      <w:pPr>
        <w:pStyle w:val="BookText"/>
        <w:rPr/>
      </w:pPr>
      <w:bookmarkEnd w:id="255"/>
      <w:r>
        <w:rPr>
          <w:rFonts w:ascii="IRNazanin" w:hAnsi="IRNazanin" w:eastAsia="IRNazanin"/>
          <w:color w:val="111111"/>
          <w:sz w:val="28"/>
          <w:sz w:val="28"/>
          <w:szCs w:val="28"/>
          <w:rtl w:val="true"/>
          <w:lang w:bidi="fa-IR"/>
        </w:rPr>
        <w:t xml:space="preserve">محمد ، عن البرقی ، عن عبد الله بن سنان ،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الماء الذی لا ینجّسه شی‌ء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الکرّ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أشبار فی ثلاثة أشبار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المشار إلیه هو الحسین بن عبید الله ، عن أحمد بن محمد بن یحیی ، عن أبیه ، وقد عرفت الحال فیه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محمد هو ابن عیسی ، والبرقی محمد بن خالد ، وقد نصّ الشیخ علی توثیقه فی کتاب الرجال </w:t>
      </w:r>
      <w:r>
        <w:rPr>
          <w:rStyle w:val="FootnoteAnchor"/>
          <w:rtl w:val="true"/>
        </w:rPr>
        <w:footnoteReference w:id="398"/>
      </w:r>
      <w:r>
        <w:rPr>
          <w:rFonts w:ascii="IRNazanin" w:hAnsi="IRNazanin" w:eastAsia="IRNazanin"/>
          <w:color w:val="111111"/>
          <w:sz w:val="28"/>
          <w:sz w:val="28"/>
          <w:szCs w:val="28"/>
          <w:rtl w:val="true"/>
          <w:lang w:bidi="fa-IR"/>
        </w:rPr>
        <w:t xml:space="preserve">، لکن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فی الحدیث </w:t>
      </w:r>
      <w:r>
        <w:rPr>
          <w:rStyle w:val="FootnoteAnchor"/>
          <w:rtl w:val="true"/>
        </w:rPr>
        <w:footnoteReference w:id="399"/>
      </w:r>
      <w:r>
        <w:rPr>
          <w:rFonts w:ascii="IRNazanin" w:hAnsi="IRNazanin" w:eastAsia="IRNazanin"/>
          <w:color w:val="111111"/>
          <w:sz w:val="28"/>
          <w:sz w:val="28"/>
          <w:szCs w:val="28"/>
          <w:rtl w:val="true"/>
          <w:lang w:bidi="fa-IR"/>
        </w:rPr>
        <w:t xml:space="preserve">، وکان الوالد </w:t>
      </w:r>
      <w:r>
        <w:rPr>
          <w:rStyle w:val="FootnoteAnchor"/>
          <w:rtl w:val="true"/>
        </w:rPr>
        <w:footnoteReference w:id="400"/>
      </w:r>
      <w:r>
        <w:rPr>
          <w:rFonts w:ascii="IRNazanin" w:hAnsi="IRNazanin" w:eastAsia="IRNazanin"/>
          <w:color w:val="111111"/>
          <w:sz w:val="28"/>
          <w:sz w:val="28"/>
          <w:szCs w:val="28"/>
          <w:rtl w:val="true"/>
          <w:lang w:bidi="fa-IR"/>
        </w:rPr>
        <w:t xml:space="preserve">قدس سره وشیخنا </w:t>
      </w:r>
      <w:r>
        <w:rPr>
          <w:rStyle w:val="FootnoteAnchor"/>
          <w:rtl w:val="true"/>
        </w:rPr>
        <w:footnoteReference w:id="401"/>
      </w:r>
      <w:r>
        <w:rPr>
          <w:rFonts w:ascii="IRNazanin" w:hAnsi="IRNazanin" w:eastAsia="IRNazanin"/>
          <w:color w:val="111111"/>
          <w:sz w:val="28"/>
          <w:sz w:val="28"/>
          <w:szCs w:val="28"/>
          <w:rtl w:val="true"/>
          <w:lang w:bidi="fa-IR"/>
        </w:rPr>
        <w:t xml:space="preserve">قدس سره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یقدح فیه نفسه ، لأنّ المراد کونه یروی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فی هذا نظر ؛ لأنّ الروایة عن الضعفاء لا یختص بمحمد بن خالد ، وحینئذ لا بدّ لتخصیصه من وجه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الغضائری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محمد بن خالد یروی عن الضعفاء کثیراً ویعتمد المراسیل </w:t>
      </w:r>
      <w:r>
        <w:rPr>
          <w:rStyle w:val="FootnoteAnchor"/>
          <w:rtl w:val="true"/>
        </w:rPr>
        <w:footnoteReference w:id="402"/>
      </w:r>
      <w:r>
        <w:rPr>
          <w:rFonts w:ascii="IRNazanin" w:hAnsi="IRNazanin" w:eastAsia="IRNazanin"/>
          <w:color w:val="111111"/>
          <w:sz w:val="28"/>
          <w:sz w:val="28"/>
          <w:szCs w:val="28"/>
          <w:rtl w:val="true"/>
          <w:lang w:bidi="fa-IR"/>
        </w:rPr>
        <w:t xml:space="preserve">؛ فلا أری وجهاً لذکر اعتماده علی المراسیل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هذه مسألة اجتهادیة لا تقدح فی حال الرجال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6" w:name="__RefHeading___Toc774733_3406789950"/>
      <w:bookmarkStart w:id="257" w:name="_Toc92"/>
      <w:bookmarkEnd w:id="256"/>
      <w:r>
        <w:rPr>
          <w:rtl w:val="true"/>
        </w:rPr>
        <w:t>بحث حول محمد بن خالد البرقی</w:t>
      </w:r>
      <w:bookmarkEnd w:id="257"/>
    </w:p>
    <w:p>
      <w:pPr>
        <w:pStyle w:val="BookText"/>
        <w:rPr/>
      </w:pPr>
      <w:r>
        <w:rPr>
          <w:rFonts w:ascii="IRNazanin" w:hAnsi="IRNazanin" w:eastAsia="IRNazanin"/>
          <w:color w:val="111111"/>
          <w:sz w:val="28"/>
          <w:sz w:val="28"/>
          <w:szCs w:val="28"/>
          <w:rtl w:val="true"/>
          <w:lang w:bidi="fa-IR"/>
        </w:rPr>
        <w:t xml:space="preserve">واحتمال أنّ یراد باعتماده علی المراسیل أنّه یرسل أو یروی مرسلاً معتقداً صحته ، فهو یرجع إلی التدلیس ، علی أنّ هذا الاحتمال یوجب الخلل فی نقل أصحابنا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یعمل بالمراسیل فی مسائل الأُصول ، إذ الظاهر من کلامهم أنّه اجتهد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فللکلام مجال واسع فی شأن الرجل ، لا سیّما والنجاشی لم یذکر توثیقه ، أمّا کلام ابن الغضائری فلا یعتد به ؛ لعدم العلم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الشیخ روی هذه الروایة فی التهذیب بطریقین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کما فی هذا الکتاب </w:t>
      </w:r>
      <w:r>
        <w:rPr>
          <w:rStyle w:val="FootnoteAnchor"/>
          <w:rtl w:val="true"/>
        </w:rPr>
        <w:footnoteReference w:id="404"/>
      </w:r>
      <w:r>
        <w:rPr>
          <w:rFonts w:ascii="IRNazanin" w:hAnsi="IRNazanin" w:eastAsia="IRNazanin"/>
          <w:color w:val="111111"/>
          <w:sz w:val="28"/>
          <w:sz w:val="28"/>
          <w:szCs w:val="28"/>
          <w:rtl w:val="true"/>
          <w:lang w:bidi="fa-IR"/>
        </w:rPr>
        <w:t xml:space="preserve">، والآخر عن محمد بن خالد ، عن محمد بن سنان ، عن إسماعیل بن جابر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رواها عن البرقی ، عن ابن سنان </w:t>
      </w:r>
      <w:r>
        <w:rPr>
          <w:rStyle w:val="FootnoteAnchor"/>
          <w:rtl w:val="true"/>
        </w:rPr>
        <w:footnoteReference w:id="406"/>
      </w:r>
      <w:r>
        <w:rPr>
          <w:rFonts w:ascii="IRNazanin" w:hAnsi="IRNazanin" w:eastAsia="IRNazanin"/>
          <w:color w:val="111111"/>
          <w:sz w:val="28"/>
          <w:sz w:val="28"/>
          <w:szCs w:val="28"/>
          <w:rtl w:val="true"/>
          <w:lang w:bidi="fa-IR"/>
        </w:rPr>
        <w:t xml:space="preserve">، من غیر تعیین ، وهذا یوجب عدم الوثوق بصحة الروایة ، کما نبّه علیه الوالد ، وشیخنا </w:t>
      </w:r>
      <w:r>
        <w:rPr>
          <w:rStyle w:val="FootnoteAnchor"/>
        </w:rPr>
        <w:footnoteReference w:id="407"/>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جزما بأنّ الراوی محمد بن سنان ، وأنّ عبد الله سهو ؛ وفی هذا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قررناه یعلم أنّ ظنّ ردّ الروایة من جهة أُخری ، فیه ما فیه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استدل به الصدوق وجماعة القمیّین علی ما قیل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اکتفائهم ببلوغ الکرّ سبعة وعشرین شبراً ، ووجّهوا ترک البُعد الثالث فی الروایة </w:t>
      </w:r>
      <w:bookmarkStart w:id="258" w:name="pg17117_231034"/>
    </w:p>
    <w:p>
      <w:pPr>
        <w:pStyle w:val="BookText"/>
        <w:rPr/>
      </w:pPr>
      <w:bookmarkEnd w:id="258"/>
      <w:r>
        <w:rPr>
          <w:rFonts w:ascii="IRNazanin" w:hAnsi="IRNazanin" w:eastAsia="IRNazanin"/>
          <w:color w:val="111111"/>
          <w:sz w:val="28"/>
          <w:sz w:val="28"/>
          <w:szCs w:val="28"/>
          <w:rtl w:val="true"/>
          <w:lang w:bidi="fa-IR"/>
        </w:rPr>
        <w:t xml:space="preserve">للاعتماد علی العلم بالبعدین الآخرین ، 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تکلّف ظاهر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متعارف فی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معوّل الصدوق علی هذا فهی ناقصة عن اعتباره </w:t>
      </w:r>
      <w:r>
        <w:rPr>
          <w:rStyle w:val="FootnoteAnchor"/>
          <w:rtl w:val="true"/>
        </w:rPr>
        <w:footnoteReference w:id="410"/>
      </w:r>
      <w:r>
        <w:rPr>
          <w:rFonts w:ascii="IRNazanin" w:hAnsi="IRNazanin" w:eastAsia="IRNazanin"/>
          <w:color w:val="111111"/>
          <w:sz w:val="28"/>
          <w:sz w:val="28"/>
          <w:szCs w:val="28"/>
          <w:rtl w:val="true"/>
          <w:lang w:bidi="fa-IR"/>
        </w:rPr>
        <w:t>، ولا یخفی علیک الحال بعد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الشیخ رحمة الله عن أبی القاسم جعفر بن محمد ، عن محمد بن یعقوب ، عن محمد بن یحیی ، عن أحمد بن محمد ، عن عثمان بن عیسی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الکرّ من الماء کم یکون قدره؟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ثلاثة أشبار ونصف فی مثله ، ثلاثة أشبار ونصف فی عمقه فی الأرض فذلک الکرّ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عثمان بن عیسی وقد تقدم فیه القول ، وکذلک أبو بصیر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شیخنا قدس سره من أنّ روایة ابن مسکان عن أبی بصیر یعیّن کونه لیث المرادی ؛ لا یخلو من تأمّل ، لما قاله الوالد قدس سره من أنّه اطّلع علی روایة فیها ابن مسکان عن أبی بصیر یحیی بن القاسم ، وأظنّ أنّی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9" w:name="__RefHeading___Toc774735_3406789950"/>
      <w:bookmarkStart w:id="260" w:name="_Toc93"/>
      <w:bookmarkEnd w:id="259"/>
      <w:r>
        <w:rPr>
          <w:rtl w:val="true"/>
        </w:rPr>
        <w:t>روایة ابن مسکان عن أبی بصیر</w:t>
      </w:r>
      <w:bookmarkStart w:id="261" w:name="pg17117_231035"/>
      <w:bookmarkEnd w:id="260"/>
    </w:p>
    <w:p>
      <w:pPr>
        <w:pStyle w:val="BookText"/>
        <w:rPr/>
      </w:pPr>
      <w:bookmarkEnd w:id="261"/>
      <w:r>
        <w:rPr>
          <w:rFonts w:ascii="IRNazanin" w:hAnsi="IRNazanin" w:eastAsia="IRNazanin"/>
          <w:color w:val="111111"/>
          <w:sz w:val="28"/>
          <w:sz w:val="28"/>
          <w:szCs w:val="28"/>
          <w:rtl w:val="true"/>
          <w:lang w:bidi="fa-IR"/>
        </w:rPr>
        <w:t>وقفت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المدارک قال بعد ذکر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مستند القول بالثلاثة ونصف ، وهی ضعیفة السند بأحمد بن محمد بن یحیی </w:t>
      </w:r>
      <w:r>
        <w:rPr>
          <w:rStyle w:val="FootnoteAnchor"/>
          <w:rtl w:val="true"/>
        </w:rPr>
        <w:footnoteReference w:id="412"/>
      </w:r>
      <w:r>
        <w:rPr>
          <w:rFonts w:ascii="IRNazanin" w:hAnsi="IRNazanin" w:eastAsia="IRNazanin"/>
          <w:color w:val="111111"/>
          <w:sz w:val="28"/>
          <w:sz w:val="28"/>
          <w:szCs w:val="28"/>
          <w:rtl w:val="true"/>
          <w:lang w:bidi="fa-IR"/>
        </w:rPr>
        <w:t xml:space="preserve">، وهذا بناءً منه علی النقل من التهذیب ، فإنّه رواها فیه عن محمد بن یعقوب ، عن محمد بن یحیی ، عن أحمد بن محمد بن یحیی </w:t>
      </w:r>
      <w:r>
        <w:rPr>
          <w:rStyle w:val="FootnoteAnchor"/>
          <w:rtl w:val="true"/>
        </w:rPr>
        <w:footnoteReference w:id="413"/>
      </w:r>
      <w:r>
        <w:rPr>
          <w:rFonts w:ascii="IRNazanin" w:hAnsi="IRNazanin" w:eastAsia="IRNazanin"/>
          <w:color w:val="111111"/>
          <w:sz w:val="28"/>
          <w:sz w:val="28"/>
          <w:szCs w:val="28"/>
          <w:rtl w:val="true"/>
          <w:lang w:bidi="fa-IR"/>
        </w:rPr>
        <w:t xml:space="preserve">؛ والوهم من الشیخ فی هذا اللفظ ، أو من الکاتب ، وإنما هو أحمد بن محمد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 أو أنّه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فصحف عیسی بیحیی ، وکثیرا ما تری هذا فی التهذیب والاستبصار ، ولا ریب فی الوهم ؛ فالحکم من شیخنا قدس سره بجهالة أحمد بن محمد بن یحیی لا وجه له ، ولو راجع الاستبصار زال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دلیل المشهور بین المتأخّرین من القول بأنّ الکرّ ما کانت أبعاده الثلاثة کل واحد ثلاثة أشبار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الاضطراب فی أنّ المتروک من الأبعاد فی الروایة ما هو؟ فالذی ظنّه جدّی قدس سره أنّ المتروک فیه العمق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بأنّه یستلزم أنّ یکون قوله فی عمقه کلاما منقطعا ، بل الأولی حینئذ أنّ یکون المتروک هو العرض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یکون الثلاثة 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یعاد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2" w:name="__RefHeading___Toc774737_3406789950"/>
      <w:bookmarkStart w:id="263" w:name="_Toc94"/>
      <w:bookmarkEnd w:id="262"/>
      <w:r>
        <w:rPr>
          <w:rtl w:val="true"/>
        </w:rPr>
        <w:t>أبعاد الکّر عند المتأخرین</w:t>
      </w:r>
      <w:bookmarkEnd w:id="263"/>
    </w:p>
    <w:p>
      <w:pPr>
        <w:pStyle w:val="BookText"/>
        <w:rPr/>
      </w:pPr>
      <w:r>
        <w:rPr>
          <w:rFonts w:ascii="IRNazanin" w:hAnsi="IRNazanin" w:eastAsia="IRNazanin"/>
          <w:color w:val="111111"/>
          <w:sz w:val="28"/>
          <w:sz w:val="28"/>
          <w:szCs w:val="28"/>
          <w:rtl w:val="true"/>
          <w:lang w:bidi="fa-IR"/>
        </w:rPr>
        <w:t xml:space="preserve">مثله ، إلی ما 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أشبار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مثل ذلک المقدار لا فی مثل الماء ، إذ لا محصّل له ، وکذا الضمیر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عمقه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عمق ذلک المقدار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وجه أیضاً ، لولا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ثلاثة مجرورة علی البدلیّة من مثله ، إمّا علی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 أو هی حال ، وعلی التقادیر لا یفید ذکر العرض المطلوب إثباته ، اللهُمَّ إلاّ أنّ یکون حالا بتقدیر شی‌ء یتم به المطلوب ، أی حال کون مثلها فی عمقه ، لا نفسها ، فإنّه لا یوافق المراد إلاّ بتکلّف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الجرّ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 مع أنّه ینبغی النصب ، لعدم صحة المجاورة مع العطف؟</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النسخ التی رأیتُها ، والأمر کما ذکرت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ونصفا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وهو الصواب ،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مثله ثلاثة أشبار ونصف فی نسخة ، ونصفاً فی أُخری ، وکذلک فی بعض نسخ الإستبصار </w:t>
      </w:r>
      <w:r>
        <w:rPr>
          <w:rStyle w:val="FootnoteAnchor"/>
          <w:rtl w:val="true"/>
        </w:rPr>
        <w:footnoteReference w:id="417"/>
      </w:r>
      <w:r>
        <w:rPr>
          <w:rFonts w:ascii="IRNazanin" w:hAnsi="IRNazanin" w:eastAsia="IRNazanin"/>
          <w:color w:val="111111"/>
          <w:sz w:val="28"/>
          <w:sz w:val="28"/>
          <w:szCs w:val="28"/>
          <w:rtl w:val="true"/>
          <w:lang w:bidi="fa-IR"/>
        </w:rPr>
        <w:t>، والوجه فی ذلک یعرف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التهذیب وبعض النسخ للکتاب من نصب نصف الأخیرة ، یجوز أنّ تکون معطوفة بحذف حرف العطف ، وقد جوّزوا 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 إلاّ أنّ فی الظنّ أنّ جواز ذلک فی عطف الجمل لا المفردات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کیف أمسیت؟ ، ویفهم من بعض جواز ذلک فی المفردات علی ضعف ، ولعلّه إذا صحّ فی الجملة کفی </w:t>
      </w:r>
      <w:bookmarkStart w:id="264" w:name="pg17117_231037"/>
    </w:p>
    <w:p>
      <w:pPr>
        <w:pStyle w:val="BookText"/>
        <w:rPr/>
      </w:pPr>
      <w:bookmarkEnd w:id="264"/>
      <w:r>
        <w:rPr>
          <w:rFonts w:ascii="IRNazanin" w:hAnsi="IRNazanin" w:eastAsia="IRNazanin"/>
          <w:color w:val="111111"/>
          <w:sz w:val="28"/>
          <w:sz w:val="28"/>
          <w:szCs w:val="28"/>
          <w:rtl w:val="true"/>
          <w:lang w:bidi="fa-IR"/>
        </w:rPr>
        <w:t>فی ثبوت الاحتمال ، إلاّ إذا کان الحدیث منقولا بالمعنی ، وفی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الوالد قدس سره أراد تأیید الروایة لتصلح للاحتجاج ، بأنّ الأخبار الدالة علی اشتراط الکریّة اقتضت کونها شرطا لعدم انفعال الماء بالملاقاة ، فما لم یدل دلیل شرعی علی حصول الشرط یجب الحکم بالانفعال ، وقد انتفی علی الأقل من مضمون الروایة ، والأکثر المنقول عن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المائة شبر </w:t>
      </w:r>
      <w:r>
        <w:rPr>
          <w:rStyle w:val="FootnoteAnchor"/>
          <w:rtl w:val="true"/>
        </w:rPr>
        <w:footnoteReference w:id="418"/>
      </w:r>
      <w:r>
        <w:rPr>
          <w:rFonts w:ascii="IRNazanin" w:hAnsi="IRNazanin" w:eastAsia="IRNazanin"/>
          <w:color w:val="111111"/>
          <w:sz w:val="28"/>
          <w:sz w:val="28"/>
          <w:szCs w:val="28"/>
          <w:rtl w:val="true"/>
          <w:lang w:bidi="fa-IR"/>
        </w:rPr>
        <w:t xml:space="preserve">؛ لم یثبت ، فتعیّن هذا المقدار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تکلمت فی ذلک فی مواضع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العمدة عنده قدس سره فی نجاسة القلیل مفهوم الشرط فی الخبر الدال علی أنّ الماء إذا کان قدر کرٍّ لم ینجّسه شی‌ء ، وحینئذ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من أنّ الحکم بالتنجیس موقوف علی انتفاء الکرّیّة ، وفیما دون القدر المدلول علیه فی الخبر المبحوث عنه لم یعلم الشرط ، فکیف یحکم بالتنجیس؟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شرط التنجیس وشرط الطهارة ، ففی الأول الشرط عدم العلم بالکرّیّة ، وشرط الطهارة العلم بالکرّیّة ، وفی المقام بحث طویل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الأخبار السابقة المتضمنة لأنّ الکرّ نحو الحبّ وأکثر من راویة مؤیدة لقول القمیّین ، وأمّا قول ابن الجنید فسیأتی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أحمد بن یحیی ، عن یعقوب بن یزید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5" w:name="__RefHeading___Toc774739_3406789950"/>
      <w:bookmarkStart w:id="266" w:name="_Toc95"/>
      <w:bookmarkEnd w:id="265"/>
      <w:r>
        <w:rPr>
          <w:rtl w:val="true"/>
        </w:rPr>
        <w:t>الکریّة شرط لعدم النفعال الماء بالملاقاة</w:t>
      </w:r>
      <w:bookmarkStart w:id="267" w:name="pg17117_231038"/>
      <w:bookmarkEnd w:id="266"/>
    </w:p>
    <w:p>
      <w:pPr>
        <w:pStyle w:val="BookText"/>
        <w:rPr/>
      </w:pPr>
      <w:bookmarkEnd w:id="267"/>
      <w:r>
        <w:rPr>
          <w:rFonts w:ascii="IRNazanin" w:hAnsi="IRNazanin" w:eastAsia="IRNazanin"/>
          <w:color w:val="111111"/>
          <w:sz w:val="28"/>
          <w:sz w:val="28"/>
          <w:szCs w:val="28"/>
          <w:rtl w:val="true"/>
          <w:lang w:bidi="fa-IR"/>
        </w:rPr>
        <w:t xml:space="preserve">عن ابن أبی عمیر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 من الماء الذی لا ینجّسه شی‌ء ألف ومائتا رطل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هذا الخبر ما تقدّم من الأخبار ، لأنّا کنّا ذکرنا فی کتاب تهذیب الأحکام </w:t>
      </w:r>
      <w:r>
        <w:rPr>
          <w:rStyle w:val="FootnoteAnchor"/>
          <w:rtl w:val="true"/>
        </w:rPr>
        <w:footnoteReference w:id="420"/>
      </w:r>
      <w:r>
        <w:rPr>
          <w:rFonts w:ascii="IRNazanin" w:hAnsi="IRNazanin" w:eastAsia="IRNazanin"/>
          <w:color w:val="111111"/>
          <w:sz w:val="28"/>
          <w:sz w:val="28"/>
          <w:szCs w:val="28"/>
          <w:rtl w:val="true"/>
          <w:lang w:bidi="fa-IR"/>
        </w:rPr>
        <w:t xml:space="preserve">أنّ العمل علی هذا الخبر علی ما نصره الشیخ رحمه الله وحملنا ما ورد من التحدید بالأشبار علی أن یکون مطابقا لذلک ، بأن یکون مقدارها المقدار الذی یطابقها ، فکأنّه جعل لنا طریقان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نعتبر الأرطال إذا کان لنا طریق إلیه ، وإذا لم یکن إلی ذلک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اعتبرنا الأشبار لأنّ ذلک لا یتعذّر علی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الشیخ رحمه الله اختار فی الأرطال أن تکون بالبغدادی ، وغیره من أصحابنا اعتبر أن تکون بالمدنی </w:t>
      </w:r>
      <w:r>
        <w:rPr>
          <w:rStyle w:val="FootnoteAnchor"/>
          <w:rtl w:val="true"/>
        </w:rPr>
        <w:footnoteReference w:id="421"/>
      </w:r>
      <w:r>
        <w:rPr>
          <w:rFonts w:ascii="IRNazanin" w:hAnsi="IRNazanin" w:eastAsia="IRNazanin"/>
          <w:color w:val="111111"/>
          <w:sz w:val="28"/>
          <w:sz w:val="28"/>
          <w:szCs w:val="28"/>
          <w:rtl w:val="true"/>
          <w:lang w:bidi="fa-IR"/>
        </w:rPr>
        <w:t>، ولیس ها هنا خبر یتضمن ذکر الأرطال غیر هذا الخبر ، وهو مع ذلک أیضا مرسل وإن تکرّر فی الکتب ، والأصل فیه ابن أبی عمیر ، عن بعض أصحابنا ، والقول باعتبار الأرطال البغدادیة أقرب إلی الصواب ؛ لأنّها تقارب المقدار الذی اعتبرناه فی الأشبار ، وإذا اعتبرنا المدنی بَعُدَ التقارب بینهما ، فالعمل بذلک أولی لما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طریق الشیخ إلی محمد بن أحمد بن یحیی متعدد ، فمنه الحسین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 عن أبیه محمد بن یحیی ، عن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8" w:name="__RefHeading___Toc774741_3406789950"/>
      <w:bookmarkStart w:id="269" w:name="_Toc96"/>
      <w:bookmarkEnd w:id="268"/>
      <w:r>
        <w:rPr>
          <w:rtl w:val="true"/>
        </w:rPr>
        <w:t>طریق الشیخ إلی محمد بن أحمد بن یحیی</w:t>
      </w:r>
      <w:bookmarkStart w:id="270" w:name="pg17117_231039"/>
      <w:bookmarkEnd w:id="269"/>
    </w:p>
    <w:p>
      <w:pPr>
        <w:pStyle w:val="BookText"/>
        <w:rPr/>
      </w:pPr>
      <w:bookmarkEnd w:id="270"/>
      <w:r>
        <w:rPr>
          <w:rFonts w:ascii="IRNazanin" w:hAnsi="IRNazanin" w:eastAsia="IRNazanin"/>
          <w:color w:val="111111"/>
          <w:sz w:val="28"/>
          <w:sz w:val="28"/>
          <w:szCs w:val="28"/>
          <w:rtl w:val="true"/>
          <w:lang w:bidi="fa-IR"/>
        </w:rPr>
        <w:t xml:space="preserve">محمد بن أحمد بن یحیی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والإرسال الواقع عن محمّد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بن أبی عمیر ، قیل </w:t>
      </w:r>
      <w:r>
        <w:rPr>
          <w:rStyle w:val="FootnoteAnchor"/>
          <w:rtl w:val="true"/>
        </w:rPr>
        <w:footnoteReference w:id="424"/>
      </w:r>
      <w:r>
        <w:rPr>
          <w:rFonts w:ascii="IRNazanin" w:hAnsi="IRNazanin" w:eastAsia="IRNazanin"/>
          <w:color w:val="111111"/>
          <w:sz w:val="28"/>
          <w:sz w:val="28"/>
          <w:szCs w:val="28"/>
          <w:rtl w:val="true"/>
          <w:lang w:bidi="fa-IR"/>
        </w:rPr>
        <w:t xml:space="preserve">إنه مقبول ، لأنّه لا یرسل إلاّ عن ثقة ، وصرّح به العلاّمة فی النهایة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کلام من حیث إنه لو سلّم أنّه لا یرسل إلاّ عن ثقة لا یکون حجّة علی غیره ؛ لجواز أنّ یکون المرسل عنه ثقة عنده علی حسب ما أدّاه إلیه ظنّه ، فلا یکفی المتعبّد بظنّ نفسه ؛ لجواز کون الغیر لو علم ذاک المرسل عنه یظهر له ما یخالف ذلک بعد تفحّصه عن الجرح والتعدیل ، کما قرّر فی الأُصول ، وسیأتی لهذا مزید بیان إنّ شاء الله تعالی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کلام الشیخ الآتی ینافی کون مراسیل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مطلقا ، فدعوی العلاّمة لا بد لها من مستند یصلح للاعتماد ، مع تحقق الخلاف فی مراسیل ابن أبی عمیر والسبر </w:t>
      </w:r>
      <w:r>
        <w:rPr>
          <w:rStyle w:val="FootnoteAnchor"/>
          <w:rtl w:val="true"/>
        </w:rPr>
        <w:footnoteReference w:id="427"/>
      </w:r>
      <w:r>
        <w:rPr>
          <w:rFonts w:ascii="IRNazanin" w:hAnsi="IRNazanin" w:eastAsia="IRNazanin"/>
          <w:color w:val="111111"/>
          <w:sz w:val="28"/>
          <w:sz w:val="28"/>
          <w:szCs w:val="28"/>
          <w:rtl w:val="true"/>
          <w:lang w:bidi="fa-IR"/>
        </w:rPr>
        <w:t xml:space="preserve">من العلاّمة لا یکفی غیره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ذکرناه سابقا من جهة الإجماع علی تصحیح ما یصح عن ابن أبی عمیر لا ینبغی الغفلة عنه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کلام الشیخ هنا من أکبر المؤیدات لما قلناه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1" w:name="__RefHeading___Toc774743_3406789950"/>
      <w:bookmarkStart w:id="272" w:name="_Toc97"/>
      <w:bookmarkEnd w:id="271"/>
      <w:r>
        <w:rPr>
          <w:rtl w:val="true"/>
        </w:rPr>
        <w:t>بحث حول مراسیل ابن أبی عمیر</w:t>
      </w:r>
      <w:bookmarkStart w:id="273" w:name="pg17117_231040"/>
      <w:bookmarkEnd w:id="272"/>
    </w:p>
    <w:p>
      <w:pPr>
        <w:pStyle w:val="BookText"/>
        <w:rPr/>
      </w:pPr>
      <w:bookmarkEnd w:id="273"/>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النجاشی الاتفاق علی قبول مراسیل ابن أبی عمیر </w:t>
      </w:r>
      <w:r>
        <w:rPr>
          <w:rStyle w:val="FootnoteAnchor"/>
          <w:rtl w:val="true"/>
        </w:rPr>
        <w:footnoteReference w:id="430"/>
      </w:r>
      <w:r>
        <w:rPr>
          <w:rFonts w:ascii="IRNazanin" w:hAnsi="IRNazanin" w:eastAsia="IRNazanin"/>
          <w:color w:val="111111"/>
          <w:sz w:val="28"/>
          <w:sz w:val="28"/>
          <w:szCs w:val="28"/>
          <w:rtl w:val="true"/>
          <w:lang w:bidi="fa-IR"/>
        </w:rPr>
        <w:t xml:space="preserve">فلعله مستند العلاّمة وغیره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النجاشی لا یدل علی ذلک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أُخته دفنت کتبه فی حال استتارها وکونه فی الحبس أربع سنین ، فهلکت الکتب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ترکها فی غرفة فسال علیها المطر فهلکت ، فحدّث من حفظه وممّا کان سلف له فی أیدی الناس ، فلهذا أصحابنا یسکنون إلی مراسیله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إرادة قبول المراسیل من هذا الکلام لا وجه لها ، لأنّ ذهاب الکتب لا یقتضی قبول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الذی یظهر لی أنّ الغرض من السکون إلی مراسیله عدم القدح فیه بسبب عدم الضبط ، حیث إنّ کثرة الإرسال قد یظنّ منها ذلک ، ومثل هذا لو قصد به قبول المراسیل یعدّ من قبیل اللغو ، فکیف یصدر من مثل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إنّما ذکره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زالت الدلالة من کلامه ، ولا یبعد أنّ یکون النجاشی نقل القول لما ذکرناه ، فلیتأمّل</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فی الجملة علی کمّیّة الکرّ بالوزن ، وقد ادّعی الاتفاق علی أنّ الکمیّة ألف ومائتا رطل </w:t>
      </w:r>
      <w:r>
        <w:rPr>
          <w:rStyle w:val="FootnoteAnchor"/>
          <w:rtl w:val="true"/>
        </w:rPr>
        <w:footnoteReference w:id="432"/>
      </w:r>
      <w:r>
        <w:rPr>
          <w:rFonts w:ascii="IRNazanin" w:hAnsi="IRNazanin" w:eastAsia="IRNazanin"/>
          <w:color w:val="111111"/>
          <w:sz w:val="28"/>
          <w:sz w:val="28"/>
          <w:szCs w:val="28"/>
          <w:rtl w:val="true"/>
          <w:lang w:bidi="fa-IR"/>
        </w:rPr>
        <w:t>، وإنّما الخلاف فی المراد من الرطل هو العراقی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4" w:name="__RefHeading___Toc774745_3406789950"/>
      <w:bookmarkStart w:id="275" w:name="_Toc98"/>
      <w:bookmarkEnd w:id="274"/>
      <w:r>
        <w:rPr>
          <w:rtl w:val="true"/>
        </w:rPr>
        <w:t>کمّیة الکرّ بالوزن</w:t>
      </w:r>
      <w:bookmarkEnd w:id="275"/>
    </w:p>
    <w:p>
      <w:pPr>
        <w:pStyle w:val="BookText"/>
        <w:rPr/>
      </w:pPr>
      <w:r>
        <w:rPr>
          <w:rFonts w:ascii="IRNazanin" w:hAnsi="IRNazanin" w:eastAsia="IRNazanin"/>
          <w:color w:val="111111"/>
          <w:sz w:val="28"/>
          <w:sz w:val="28"/>
          <w:szCs w:val="28"/>
          <w:rtl w:val="true"/>
          <w:lang w:bidi="fa-IR"/>
        </w:rPr>
        <w:t xml:space="preserve">أو المدنی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والرطل العراقی مائة وثلاثون درهما ، والمدنی مائة وخمسة وتسعون ، فیکون العراقی ثلثی المدنی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وحجة القائلین بالعراقی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الخبر علی ذلک یوجب تقارب المساحة والوزن ، فهو أولی ، وأُیّد بروایة ابن مسلم الصحیحة الآتیة </w:t>
      </w:r>
      <w:r>
        <w:rPr>
          <w:rStyle w:val="FootnoteAnchor"/>
          <w:rtl w:val="true"/>
        </w:rPr>
        <w:footnoteReference w:id="435"/>
      </w:r>
      <w:r>
        <w:rPr>
          <w:rFonts w:ascii="IRNazanin" w:hAnsi="IRNazanin" w:eastAsia="IRNazanin"/>
          <w:color w:val="111111"/>
          <w:sz w:val="28"/>
          <w:sz w:val="28"/>
          <w:szCs w:val="28"/>
          <w:rtl w:val="true"/>
          <w:lang w:bidi="fa-IR"/>
        </w:rPr>
        <w:t>کما ذکره الشیخ ، وبأنّ الأصل طهارة الماء ، خرج ما نقص عن العراقیة بالإجماع فیبقی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القائلون بالمدنیة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مقتضی الاحتیاط ، لأنّ الحمل علی الأکثر یدخل فیه الأقل ، وبأنّه علیه السلام کان من أهل المدینة ، فالظاهر أنّه یجیب بما هو المعهود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وعورض الاحتجاج بالوجه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مع تمکّنه من الطهارة المائیة لا یشرع له العدول إلی الترابیة ، ولا یحکم بنجاسة الماء إلاّ بدلیل شرعی ، فإذا لم یتمّ علی النجاسة فیما نحن فیه دلیل کان الاحتیاط فی استعمال الماء لا فی ترکه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المهمّ فی نظر الحکیم رعایة ما یفهم السائل </w:t>
      </w:r>
      <w:r>
        <w:rPr>
          <w:rStyle w:val="FootnoteAnchor"/>
          <w:rtl w:val="true"/>
        </w:rPr>
        <w:footnoteReference w:id="437"/>
      </w:r>
      <w:r>
        <w:rPr>
          <w:rFonts w:ascii="IRNazanin" w:hAnsi="IRNazanin" w:eastAsia="IRNazanin"/>
          <w:color w:val="111111"/>
          <w:sz w:val="28"/>
          <w:sz w:val="28"/>
          <w:szCs w:val="28"/>
          <w:rtl w:val="true"/>
          <w:lang w:bidi="fa-IR"/>
        </w:rPr>
        <w:t xml:space="preserve">، وسیأتی إنّ شاء الله بیان الحال فی الاستدلال عند ذکر الشیخ 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وإذا عرفته مجملاً فما قاله الشیخ رحمه الله فی أوّل الأمر یقتضی ما ذکرناه فی النقل عن البعض ، من مقاربة المساحة والوزن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جعل لنا طریقان ، إلی آخره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یوافق ذلک ، من حیث إنّ المساحة إذا قاربت الوزن فکل منهما کاف ، والحال أنّه قرر ما یقتضی أنّ العدول إلی الأشبار ، إذا لم یکن لنا طریق إلی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غرض الشیخ رحمه الله بیان أنّ الکمیّة وإن تقاربت ، إلاّ أنّ الوزن أضبط ، فلا یعدل عنه إلاّ مع تعذّره ، علی أن یکون التوجیه منه ، لا من الخبرین الدّال أحدهما علی الوزن والآخر علی المساحة ، إذ لا یخرجان عن إفادة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الشیخ مطالب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الشیخ اختار ، إلی آخره ؛ لا یخلو من القصور فی التعبیر ، لأنّ الشیخ صرّح فی المقنعة بالعراقی </w:t>
      </w:r>
      <w:r>
        <w:rPr>
          <w:rStyle w:val="FootnoteAnchor"/>
          <w:rtl w:val="true"/>
        </w:rPr>
        <w:footnoteReference w:id="439"/>
      </w:r>
      <w:r>
        <w:rPr>
          <w:rFonts w:ascii="IRNazanin" w:hAnsi="IRNazanin" w:eastAsia="IRNazanin"/>
          <w:color w:val="111111"/>
          <w:sz w:val="28"/>
          <w:sz w:val="28"/>
          <w:szCs w:val="28"/>
          <w:rtl w:val="true"/>
          <w:lang w:bidi="fa-IR"/>
        </w:rPr>
        <w:t>، وإنّما مراد الشیخ هنا الإشارة إلی وجه اختیاره العراقی علی المدنی ، مع کون الخبر بالوصف الذی ذکره ، والوجه هو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المقاربة بالأشبار إن کان المراد بها الثلاثة والنصف ، فالروایات المذکورة غیر مختصّة بذلک ، وإن کان مطلق الأشبار فالمقاربة غیر حاصلة ، فتخصیص المقاربة ببعض الروایات غیر ظاهر الوجه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المراد أنّ اعتبار المدنی یبعد عن جمیع الأخبار ، بخلاف العراقی فإنّه یقرب إلیها ، ویبقی ترجیح أحد الروایات یحتاج إلی مرجّحٍ ، </w:t>
      </w:r>
      <w:bookmarkStart w:id="276" w:name="pg17117_231043"/>
    </w:p>
    <w:p>
      <w:pPr>
        <w:pStyle w:val="BookText"/>
        <w:rPr/>
      </w:pPr>
      <w:bookmarkEnd w:id="276"/>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ویقوی هذا الاعتبار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لی عن عبد الله یعنی ابن المغیرة یرفعه إلی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الکرّ ستمائة رطل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الخبر محمد بن علی بن محبوب ، عن العباس ، عن عبد الله بن المغیرة ، عن أبی أیوب ، عن محمد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فیه ماء مجتمع ، تبول فیه الدوابّ ، وتلغ فیه الکلاب ، ویغتسل فیه الجنب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قدر کرّ لم ینجّسه شی‌ء ، والکرّ ستمائة رطل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فطریق الشیخ إلی ابن أبی عمیر ، عن الشیخ المفید ، والحسین بن عبید الله ، جمیعاً عن جعفر بن محمد بن قولویه ، عن أبی القاسم جعفر بن محمد العلوی الموسوی ، عن عبید الله بن أحمد بن نهیک ، عن ابن أبی عمیر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الطریق جعفر بن محمد العلوی ، وهو غیر موصوف بالثقة ، نعم فی النجاشی هو موصوف بالصالح فی ترجمة محمد بن أبی عمیر </w:t>
      </w:r>
      <w:r>
        <w:rPr>
          <w:rStyle w:val="FootnoteAnchor"/>
          <w:rtl w:val="true"/>
        </w:rPr>
        <w:footnoteReference w:id="441"/>
      </w:r>
      <w:r>
        <w:rPr>
          <w:rFonts w:ascii="IRNazanin" w:hAnsi="IRNazanin" w:eastAsia="IRNazanin"/>
          <w:color w:val="111111"/>
          <w:sz w:val="28"/>
          <w:sz w:val="28"/>
          <w:szCs w:val="28"/>
          <w:rtl w:val="true"/>
          <w:lang w:bidi="fa-IR"/>
        </w:rPr>
        <w:t>، والوصف لا یفید المطلوب کما لا یخفی</w:t>
      </w:r>
      <w:r>
        <w:rPr>
          <w:rFonts w:eastAsia="IRNazanin" w:cs="IRNazanin"/>
          <w:color w:val="111111"/>
          <w:sz w:val="28"/>
          <w:szCs w:val="28"/>
          <w:rtl w:val="true"/>
          <w:lang w:bidi="fa-IR"/>
        </w:rPr>
        <w:t>.</w:t>
      </w:r>
    </w:p>
    <w:p>
      <w:pPr>
        <w:pStyle w:val="Heading5"/>
        <w:numPr>
          <w:ilvl w:val="4"/>
          <w:numId w:val="1"/>
        </w:numPr>
        <w:rPr/>
      </w:pPr>
      <w:bookmarkStart w:id="277" w:name="__RefHeading___Toc774747_3406789950"/>
      <w:bookmarkStart w:id="278" w:name="_Toc99"/>
      <w:bookmarkEnd w:id="277"/>
      <w:r>
        <w:rPr>
          <w:rtl w:val="true"/>
        </w:rPr>
        <w:t>طریق الشیخ إلی محمد بن أبی عمیر</w:t>
      </w:r>
      <w:bookmarkEnd w:id="2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9" w:name="__RefHeading___Toc774749_3406789950"/>
      <w:bookmarkStart w:id="280" w:name="_Toc100"/>
      <w:bookmarkEnd w:id="279"/>
      <w:r>
        <w:rPr>
          <w:rtl w:val="true"/>
        </w:rPr>
        <w:t>عدم وثاقة جعفر بن محمد العلوی</w:t>
      </w:r>
      <w:bookmarkStart w:id="281" w:name="pg17117_231044"/>
      <w:bookmarkEnd w:id="280"/>
    </w:p>
    <w:p>
      <w:pPr>
        <w:pStyle w:val="BookText"/>
        <w:rPr/>
      </w:pPr>
      <w:bookmarkEnd w:id="281"/>
      <w:r>
        <w:rPr>
          <w:rFonts w:ascii="IRNazanin" w:hAnsi="IRNazanin" w:eastAsia="IRNazanin"/>
          <w:color w:val="111111"/>
          <w:sz w:val="28"/>
          <w:sz w:val="28"/>
          <w:szCs w:val="28"/>
          <w:rtl w:val="true"/>
          <w:lang w:bidi="fa-IR"/>
        </w:rPr>
        <w:t xml:space="preserve">ثمّ الحدیث أیضاً مرسل ومرفوع ، واشتمال السند علی ابن أبی عمیر ، وابن المغیرة المجمع علی تصحیح ما یصح عنهما نفعه </w:t>
      </w:r>
      <w:r>
        <w:rPr>
          <w:rStyle w:val="FootnoteAnchor"/>
          <w:rtl w:val="true"/>
        </w:rPr>
        <w:footnoteReference w:id="442"/>
      </w:r>
      <w:r>
        <w:rPr>
          <w:rFonts w:ascii="IRNazanin" w:hAnsi="IRNazanin" w:eastAsia="IRNazanin"/>
          <w:color w:val="111111"/>
          <w:sz w:val="28"/>
          <w:sz w:val="28"/>
          <w:szCs w:val="28"/>
          <w:rtl w:val="true"/>
          <w:lang w:bidi="fa-IR"/>
        </w:rPr>
        <w:t xml:space="preserve">موقوف علی تقدیر تسلیم إرادة ما سبق فیه القول </w:t>
      </w:r>
      <w:r>
        <w:rPr>
          <w:rStyle w:val="FootnoteAnchor"/>
          <w:rtl w:val="true"/>
        </w:rPr>
        <w:footnoteReference w:id="443"/>
      </w:r>
      <w:r>
        <w:rPr>
          <w:rFonts w:ascii="IRNazanin" w:hAnsi="IRNazanin" w:eastAsia="IRNazanin"/>
          <w:color w:val="111111"/>
          <w:sz w:val="28"/>
          <w:sz w:val="28"/>
          <w:szCs w:val="28"/>
          <w:rtl w:val="true"/>
          <w:lang w:bidi="fa-IR"/>
        </w:rPr>
        <w:t>علی الصحة إلیهما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إلی محمد بن علی بن محبوب ، عن الحسین ابن عبید الله ، عن أحمد بن محمد بن یحیی العطار ، عن أبیه محمد بن یحیی ، عن محمد بن علی بن محبوب ، وقد علمت القول فیه </w:t>
      </w:r>
      <w:r>
        <w:rPr>
          <w:rStyle w:val="FootnoteAnchor"/>
          <w:rtl w:val="true"/>
        </w:rPr>
        <w:footnoteReference w:id="444"/>
      </w:r>
      <w:r>
        <w:rPr>
          <w:rFonts w:ascii="IRNazanin" w:hAnsi="IRNazanin" w:eastAsia="IRNazanin"/>
          <w:color w:val="111111"/>
          <w:sz w:val="28"/>
          <w:sz w:val="28"/>
          <w:szCs w:val="28"/>
          <w:rtl w:val="true"/>
          <w:lang w:bidi="fa-IR"/>
        </w:rPr>
        <w:t xml:space="preserve">، وسلامة طریق الفهرست </w:t>
      </w:r>
      <w:r>
        <w:rPr>
          <w:rStyle w:val="FootnoteAnchor"/>
          <w:rtl w:val="true"/>
        </w:rPr>
        <w:footnoteReference w:id="445"/>
      </w:r>
      <w:r>
        <w:rPr>
          <w:rFonts w:ascii="IRNazanin" w:hAnsi="IRNazanin" w:eastAsia="IRNazanin"/>
          <w:color w:val="111111"/>
          <w:sz w:val="28"/>
          <w:sz w:val="28"/>
          <w:szCs w:val="28"/>
          <w:rtl w:val="true"/>
          <w:lang w:bidi="fa-IR"/>
        </w:rPr>
        <w:t xml:space="preserve">من الارتیاب مضی القول فیها وفی العبّاس أیضاً </w:t>
      </w:r>
      <w:r>
        <w:rPr>
          <w:rStyle w:val="FootnoteAnchor"/>
          <w:rtl w:val="true"/>
        </w:rPr>
        <w:footnoteReference w:id="446"/>
      </w:r>
      <w:r>
        <w:rPr>
          <w:rFonts w:ascii="IRNazanin" w:hAnsi="IRNazanin" w:eastAsia="IRNazanin"/>
          <w:color w:val="111111"/>
          <w:sz w:val="28"/>
          <w:sz w:val="28"/>
          <w:szCs w:val="28"/>
          <w:rtl w:val="true"/>
          <w:lang w:bidi="fa-IR"/>
        </w:rPr>
        <w:t xml:space="preserve">، والحدیث مجزوم بصحته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یتمّ الکلام فیه إلاّ بذکر ما قرّره الشیخ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الترجیح بهذا الخبر فی اعتبار الأرطال العراقیة ، أن یکون المراد به رطل مکة ، لأنّه رطلان ، ولا یمتنع أن یکونوا علیهم السلام أفتوا السائل علی عادة بلده ، لأنّه لا یجوز أن یکون المراد به أرطال أهل العراق ، ولا أرطال أهل المدینة ، لأنّ ذلک لم یعتبره أحد من أصحابنا ، فهو متروک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ترجیح معتبر أرطال المدینة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یقتضیه الاحتیاط ، لأنّا</w:t>
      </w:r>
    </w:p>
    <w:p>
      <w:pPr>
        <w:pStyle w:val="Heading5"/>
        <w:numPr>
          <w:ilvl w:val="4"/>
          <w:numId w:val="1"/>
        </w:numPr>
        <w:rPr/>
      </w:pPr>
      <w:bookmarkStart w:id="282" w:name="__RefHeading___Toc774751_3406789950"/>
      <w:bookmarkStart w:id="283" w:name="_Toc101"/>
      <w:bookmarkEnd w:id="282"/>
      <w:r>
        <w:rPr>
          <w:rtl w:val="true"/>
        </w:rPr>
        <w:t>طریق الشیخ إلی محمد بن علی بن محبوب</w:t>
      </w:r>
      <w:bookmarkEnd w:id="2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4" w:name="__RefHeading___Toc774753_3406789950"/>
      <w:bookmarkStart w:id="285" w:name="_Toc102"/>
      <w:bookmarkEnd w:id="284"/>
      <w:r>
        <w:rPr>
          <w:rtl w:val="true"/>
        </w:rPr>
        <w:t>تعیین الأرطال الواردة فی کمّیة الکّر</w:t>
      </w:r>
      <w:bookmarkEnd w:id="285"/>
    </w:p>
    <w:p>
      <w:pPr>
        <w:pStyle w:val="BookText"/>
        <w:rPr/>
      </w:pPr>
      <w:r>
        <w:rPr>
          <w:rFonts w:ascii="IRNazanin" w:hAnsi="IRNazanin" w:eastAsia="IRNazanin"/>
          <w:color w:val="111111"/>
          <w:sz w:val="28"/>
          <w:sz w:val="28"/>
          <w:szCs w:val="28"/>
          <w:rtl w:val="true"/>
          <w:lang w:bidi="fa-IR"/>
        </w:rPr>
        <w:t xml:space="preserve">إذا حملناه علی الأکثر دخل الأقل فیه ؛ غیر صحیح ؛ لأنّ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ضدّ الاحتیاط ، لأنّه مأخوذ علی الإنسان أنّ لا یؤدّی الصلاة إلاّ بأن یتوضّأ بالماء مع وجوده ، ولا یحکم بنجاسة ماء موجود إلاّ بدلیل شرعی ، ولا خلاف بین أصحابنا أنّ الماء إذا نقص عن المقدار الذی ذکرناه فإنّه ینجس بما یقع فیه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رجّح به من عادتهم من حیث کانوا من المدینة علیهم السلام ؛ فلیس فی ذلک ترجیح ؛ لأنّهم کانوا یفتون بالمتعارف من عادة السائل وعرفه ، ولأجل ذلک اعتبرنا فی أرطال الصاع تسعة أرطال بالعراقی وذلک خلاف عادتهم ، وکذلک الخبر الذی تکلّمنا علیه من اعتبارهم بستمائة رطل إنّما ذلک اعتباراً لعادة أهل مکة ، فهم علیهم السلام کانوا یعتبرون عادة سائر البلاد حسب ما یسألون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ممّا قدّمناه محصّل الحجّة ومعارضها ، والشیخ رحمه الله قد أطال المقال فی التوجیه بما یرجع 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مسلم طائفی ، وهو داخل فی أهل مکة بالقرب ، فإذا أفتوه علی عادة بلده کانت الأرطال فی الروایة مکّیّة ؛ ووجه ذلک أنّه لو أُرید أرطال العراق أو أرطال المدینة خالف الإجماع ، أمّا أرطال العراق فظاهره عدم القائل بها ، وأمّا أرطال المدینة فلأنها تبلغ تسعمائة بالعراقی ، ولا قائل به أیضا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معتبر أرطال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دل علی الألف ومائتی </w:t>
      </w:r>
    </w:p>
    <w:p>
      <w:pPr>
        <w:pStyle w:val="BookText"/>
        <w:rPr/>
      </w:pPr>
      <w:r>
        <w:rPr>
          <w:rFonts w:ascii="IRNazanin" w:hAnsi="IRNazanin" w:eastAsia="IRNazanin"/>
          <w:color w:val="111111"/>
          <w:sz w:val="28"/>
          <w:sz w:val="28"/>
          <w:szCs w:val="28"/>
          <w:rtl w:val="true"/>
          <w:lang w:bidi="fa-IR"/>
        </w:rPr>
        <w:t xml:space="preserve">رطل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قد استدل علیه بما لا یتمّ ، وهو أنّه مقتضی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ضدّ الاحتیاط ؛ لأنّ العدول إلی التیمم بتقدیر أنّ لا یوجد غیر هذا الماء ، وقد أصابته نجاسة ، وهو ألف ومائتا رطل بالعراقی یحتاج إلی دلیل ، ولمّا کان الإجماع منعقداً علی نجاسة ما دون هذا المقدار من العراقی تحقق الدلیل ، والذی هو بالغ هذا المقدار لا إجماع علیه ، فیجب استعماله فی الوضوء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مرجِّح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ینبغی الجواب علی عادتهم وهم من أهل المدینة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یفتون بعادة السائل کما یعلم من المواضع التی وافق علیها المستدل فی مثل الصاع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الخبر ؛ لیس من مواضع الاستدلال ، بل بیان حاصل المطلوب إثباته ، فلا یتوجه علیه 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الستمائة إذا اعتبرت بالمدنیة قاربت بعض الروایات الدالة علی المساحة ، والعامل بتلک الروایات لو حمل هذه علی المدنیة لا بعد فیه ، والمقاربة لا یشترط فیها المساواة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أنّه مأخوذ علی الإنسان ، إلی آخره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مشروط علی الإنسان أنّ لا یستعمل إلاّ الماء الطاهر ، وقد شُرِط علیه أنّ یعلم بالکرّیّة ، وبالأقل لا إجماع علی الکرّیّة بخلاف الأکثر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مجرد موافقة عادة السائل محض الدعوی ، بل الأولی أن یوجّه 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أنّ المناسب هو عادة السائل ، لاحتیاجه علی تقدیر </w:t>
      </w:r>
      <w:bookmarkStart w:id="286" w:name="pg17117_231047"/>
    </w:p>
    <w:p>
      <w:pPr>
        <w:pStyle w:val="BookText"/>
        <w:rPr/>
      </w:pPr>
      <w:bookmarkEnd w:id="286"/>
      <w:r>
        <w:rPr>
          <w:rFonts w:ascii="IRNazanin" w:hAnsi="IRNazanin" w:eastAsia="IRNazanin"/>
          <w:color w:val="111111"/>
          <w:sz w:val="28"/>
          <w:sz w:val="28"/>
          <w:szCs w:val="28"/>
          <w:rtl w:val="true"/>
          <w:lang w:bidi="fa-IR"/>
        </w:rPr>
        <w:t>عادة المسئول إلی زیادة السؤال ، وهو تکلیف ، والأصل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الصاع بالعراقی إنّ ثبت الإجماع علیه أو غیره من الأدلّة فهو الحجة ، وإلاّ فهو من محلّ النزاع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الماء الکثیر إذا تغیّر أحد أوصافه</w:t>
      </w:r>
    </w:p>
    <w:p>
      <w:pPr>
        <w:pStyle w:val="BookText"/>
        <w:rPr/>
      </w:pPr>
      <w:r>
        <w:rPr>
          <w:rFonts w:ascii="Amiri" w:hAnsi="Amiri" w:eastAsia="Amiri" w:cs="Amiri"/>
          <w:color w:val="111111"/>
          <w:sz w:val="28"/>
          <w:sz w:val="28"/>
          <w:szCs w:val="28"/>
          <w:rtl w:val="true"/>
          <w:lang w:bidi="ar-SA"/>
        </w:rPr>
        <w:t>إمّا اللون ، أو الطعم ، أو الرائحة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عثمان بن عیسی ، عن سماعة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یمرّ بالماء وفیه دابّة میتة قد أنتنت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النتن الغالب علی الماء فلا یُتوضّأ ولا یُشرب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تقدم القول فی رجاله الذین فیهم الارتیاب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ثقة ثقة علی ما ذکره النجاشی </w:t>
      </w:r>
      <w:r>
        <w:rPr>
          <w:rStyle w:val="FootnoteAnchor"/>
          <w:rtl w:val="true"/>
        </w:rPr>
        <w:footnoteReference w:id="453"/>
      </w:r>
      <w:r>
        <w:rPr>
          <w:rFonts w:ascii="IRNazanin" w:hAnsi="IRNazanin" w:eastAsia="IRNazanin"/>
          <w:color w:val="111111"/>
          <w:sz w:val="28"/>
          <w:sz w:val="28"/>
          <w:szCs w:val="28"/>
          <w:rtl w:val="true"/>
          <w:lang w:bidi="fa-IR"/>
        </w:rPr>
        <w:t xml:space="preserve">، لکن الشیخ فی کتاب الرجال ذکره فی رجال الکاظم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454"/>
      </w:r>
      <w:r>
        <w:rPr>
          <w:rFonts w:ascii="IRNazanin" w:hAnsi="IRNazanin" w:eastAsia="IRNazanin"/>
          <w:color w:val="111111"/>
          <w:sz w:val="28"/>
          <w:sz w:val="28"/>
          <w:szCs w:val="28"/>
          <w:rtl w:val="true"/>
          <w:lang w:bidi="fa-IR"/>
        </w:rPr>
        <w:t xml:space="preserve">، وعلیه اعتمد المتأخّرون </w:t>
      </w:r>
      <w:r>
        <w:rPr>
          <w:rStyle w:val="FootnoteAnchor"/>
          <w:rtl w:val="true"/>
        </w:rPr>
        <w:footnoteReference w:id="455"/>
      </w:r>
      <w:r>
        <w:rPr>
          <w:rFonts w:ascii="IRNazanin" w:hAnsi="IRNazanin" w:eastAsia="IRNazanin"/>
          <w:color w:val="111111"/>
          <w:sz w:val="28"/>
          <w:sz w:val="28"/>
          <w:szCs w:val="28"/>
          <w:rtl w:val="true"/>
          <w:lang w:bidi="fa-IR"/>
        </w:rPr>
        <w:t>بناءً علی أنّه لا منافاة بین التوثیق وکونه واقفیا ، إذ من المقرّر</w:t>
      </w:r>
    </w:p>
    <w:p>
      <w:pPr>
        <w:pStyle w:val="Heading4"/>
        <w:numPr>
          <w:ilvl w:val="3"/>
          <w:numId w:val="1"/>
        </w:numPr>
        <w:rPr/>
      </w:pPr>
      <w:bookmarkStart w:id="287" w:name="__RefHeading___Toc774755_3406789950"/>
      <w:bookmarkStart w:id="288" w:name="_Toc103"/>
      <w:bookmarkEnd w:id="287"/>
      <w:r>
        <w:rPr>
          <w:rtl w:val="true"/>
        </w:rPr>
        <w:t>حکم الماء الکثیر إذا تغیّر أحد أوصافه</w:t>
      </w:r>
      <w:bookmarkEnd w:id="28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9" w:name="__RefHeading___Toc774757_3406789950"/>
      <w:bookmarkStart w:id="290" w:name="_Toc104"/>
      <w:bookmarkEnd w:id="289"/>
      <w:r>
        <w:rPr>
          <w:rtl w:val="true"/>
        </w:rPr>
        <w:t>بحث رجالی حول سماعة</w:t>
      </w:r>
      <w:bookmarkEnd w:id="290"/>
    </w:p>
    <w:p>
      <w:pPr>
        <w:pStyle w:val="BookText"/>
        <w:rPr/>
      </w:pPr>
      <w:r>
        <w:rPr>
          <w:rFonts w:ascii="IRNazanin" w:hAnsi="IRNazanin" w:eastAsia="IRNazanin"/>
          <w:color w:val="111111"/>
          <w:sz w:val="28"/>
          <w:sz w:val="28"/>
          <w:szCs w:val="28"/>
          <w:rtl w:val="true"/>
          <w:lang w:bidi="fa-IR"/>
        </w:rPr>
        <w:t>أنّ الجرح والتعدیل إذا أمکن الجمع بینهما لا یحتاج إلی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النجاشی قد عُلم من طریقته عدم الاقتصار علی توثیق من هو واقفی أو فطحی ونحوهما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ترک ذکر الوقف فی سماعه لذلک ، بل الظاهر أنّه لم یثبت عنده ذلک ، وحینئذ یتعارض الجرح والتعدیل ، والنجاشی یقدّم علی الشیخ فی هذه المقامات ، کما یعلم بالممارسة ، وقد رأیت بعد ما ذکرته کلاماً لمولانا أحمد الأردبیلی قدّس الله روحه یدلّ علی ذلک ، واعتمد علی نفی الوقف </w:t>
      </w:r>
      <w:r>
        <w:rPr>
          <w:rStyle w:val="FootnoteAnchor"/>
          <w:rtl w:val="true"/>
        </w:rPr>
        <w:footnoteReference w:id="456"/>
      </w:r>
      <w:r>
        <w:rPr>
          <w:rFonts w:ascii="IRNazanin" w:hAnsi="IRNazanin" w:eastAsia="IRNazanin"/>
          <w:color w:val="111111"/>
          <w:sz w:val="28"/>
          <w:sz w:val="28"/>
          <w:szCs w:val="28"/>
          <w:rtl w:val="true"/>
          <w:lang w:bidi="fa-IR"/>
        </w:rPr>
        <w:t>، ونحوه عن جماعة ، والحق أحقّ أنّ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أنّی وجدت الآن فی الفقیه التصریح بأنّ سماعة واقفی فی موضعین من کتاب الصوم </w:t>
      </w:r>
      <w:r>
        <w:rPr>
          <w:rStyle w:val="FootnoteAnchor"/>
          <w:rtl w:val="true"/>
        </w:rPr>
        <w:footnoteReference w:id="457"/>
      </w:r>
      <w:r>
        <w:rPr>
          <w:rFonts w:ascii="IRNazanin" w:hAnsi="IRNazanin" w:eastAsia="IRNazanin"/>
          <w:color w:val="111111"/>
          <w:sz w:val="28"/>
          <w:sz w:val="28"/>
          <w:szCs w:val="28"/>
          <w:rtl w:val="true"/>
          <w:lang w:bidi="fa-IR"/>
        </w:rPr>
        <w:t>، فیترجّح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یخفی علی النجاشی قول الصدوق فی الفقیه مع تکرّره فیه ، وهل هذا یوجب نوع ارتیاب فی عدم ذکر النجاشی الوقف فی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الوقف فی غیر سماعة؟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والحال أنّک وجّهت الاعتماد علی قول النجاشی فی جماعة من الرواة ، حیث لم یذکر فساد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النجاشی لم یرجّح الوقف فی سماعه وإن ذکره الصدوق مکرّراً ، لوجود معارض لقول الصدوق یوجب ذلک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ردّ الصدوق الروایات الواردة عن سماعة بأنّه واقفی ، والحال أنّ عمله لیس من جهة الصحة الاصطلاحیة ، لیحتاج إلی أن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غرضه بذکر الوقف لیس لبیان أنّ الردّ بسببه خاصة ، فلو انتفی عمل بالروایة ، بل لأنّ هذا الوجه من الضعف أظهر من غیره ، وحینئذ فیه دلالة علی أنّ من اتصف بفساد المذهب وإنّ کان ثقة لا یعمل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الجمیع ، کما قد توهمه عبارة البعض </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التوثیق عند الصدوق لیقال </w:t>
      </w:r>
      <w:r>
        <w:rPr>
          <w:rFonts w:eastAsia="IRNazanin" w:cs="IRNazanin"/>
          <w:color w:val="111111"/>
          <w:sz w:val="28"/>
          <w:szCs w:val="28"/>
          <w:rtl w:val="true"/>
          <w:lang w:bidi="fa-IR"/>
        </w:rPr>
        <w:t xml:space="preserve">: ) </w:t>
      </w:r>
      <w:r>
        <w:rPr>
          <w:rStyle w:val="FootnoteAnchor"/>
          <w:rtl w:val="true"/>
        </w:rPr>
        <w:footnoteReference w:id="461"/>
      </w:r>
      <w:r>
        <w:rPr>
          <w:rFonts w:ascii="IRNazanin" w:hAnsi="IRNazanin" w:eastAsia="IRNazanin"/>
          <w:color w:val="111111"/>
          <w:sz w:val="28"/>
          <w:sz w:val="28"/>
          <w:szCs w:val="28"/>
          <w:rtl w:val="true"/>
          <w:lang w:bidi="fa-IR"/>
        </w:rPr>
        <w:t>إنّه غیر عامل بقول سماعة مع کونه ثقة؟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المستبعد أنّ یکون موثّقا فی النجاشی مرّتین ، ولم یکن موثّقا عند الصدوق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ذلک فإنّ الشیخ لم یوثّقه والنجاشی قریب من الشیخ ، فالبعید عنه کالصدوق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أنّ یجاب بالفرق بین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ردّ الصدوق روایة سماعة مع زرعة بالوقف فیهما ، والحال أنّ الشیخ فی زرعة ذکر فی الطریق إلیه محمد بن علی بن بابویه </w:t>
      </w:r>
      <w:r>
        <w:rPr>
          <w:rStyle w:val="FootnoteAnchor"/>
          <w:rtl w:val="true"/>
        </w:rPr>
        <w:footnoteReference w:id="462"/>
      </w:r>
      <w:r>
        <w:rPr>
          <w:rFonts w:ascii="IRNazanin" w:hAnsi="IRNazanin" w:eastAsia="IRNazanin"/>
          <w:color w:val="111111"/>
          <w:sz w:val="28"/>
          <w:sz w:val="28"/>
          <w:szCs w:val="28"/>
          <w:rtl w:val="true"/>
          <w:lang w:bidi="fa-IR"/>
        </w:rPr>
        <w:t xml:space="preserve">، فکیف یروی عنه الصدوق وقد ردّ روایته فی الفقیه؟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 الشخص لا دخل لها بالعمل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یشکل الحال بأنّ الصدوق روی عن سماعة فی الفقیه بکثرة ، وکذا عن زرعة عن سماعة ، مع أنّه عامل بما رواه ، فردّ البعض بوقف </w:t>
      </w:r>
    </w:p>
    <w:p>
      <w:pPr>
        <w:pStyle w:val="BookText"/>
        <w:rPr/>
      </w:pPr>
      <w:r>
        <w:rPr>
          <w:rFonts w:ascii="IRNazanin" w:hAnsi="IRNazanin" w:eastAsia="IRNazanin"/>
          <w:color w:val="111111"/>
          <w:sz w:val="28"/>
          <w:sz w:val="28"/>
          <w:szCs w:val="28"/>
          <w:rtl w:val="true"/>
          <w:lang w:bidi="fa-IR"/>
        </w:rPr>
        <w:t>سماعة دون البعض قد یوجب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الحق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عامل بالخبر من حیث الراوی ، بل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الروایة بالوقف حینئذ لا وجه له ؛ جوابه ما قدّمناه ، فلیتأمّل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الاشتراک فی سماعه بین سماعة بن عبد الرحمن الذی ذکره الشیخ فی رجال الصادق علیه السلام وسماعة الحناط کذلک ، مع کونهما غیر موثّقین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النجاشی قال فی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عنه عثمان بن عیسی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وإنّ لم یفد حکما بالنظر إلی ضعف الروایة فیما أظنّ بعثمان بن عیسی ، إلاّ أنّه لا یخلو من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الماء فیه غیر مقیّد بالکثیر ، لیشکل الحال فیه بأن المفهوم منه أنّ النتن إذا لم یکن الغالب علی الماء یتوضّأ منه ویشرب ، إلاّ أنّ غیره من الأخبار یقیّده ، وقد تقدم ما 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بن </w:t>
      </w:r>
      <w:bookmarkStart w:id="291" w:name="pg17117_231051"/>
    </w:p>
    <w:p>
      <w:pPr>
        <w:pStyle w:val="BookText"/>
        <w:rPr/>
      </w:pPr>
      <w:bookmarkEnd w:id="291"/>
      <w:r>
        <w:rPr>
          <w:rFonts w:ascii="IRNazanin" w:hAnsi="IRNazanin" w:eastAsia="IRNazanin"/>
          <w:color w:val="111111"/>
          <w:sz w:val="28"/>
          <w:sz w:val="28"/>
          <w:szCs w:val="28"/>
          <w:rtl w:val="true"/>
          <w:lang w:bidi="fa-IR"/>
        </w:rPr>
        <w:t xml:space="preserve">قولویه ، عن أبیه ، عن سعد بن عبد الله ، عن أحمد بن محمد ، عن الحسین بن سعید وعبد الرحمن بن أبی نجران ، عن حماد بن عیسی ، عن حریز بن عبد الله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غلب الماء علی ریح الجیفة فتوضّأ منه واشرب ، فإذا تغیّر الماء وتغیّر الطعم فلا تتوضّأ منه ولا تشرب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لیس فی ظاهره ارتیاب إلاّ فی محمد بن قولویه ، فإنّی لم أقف علی بیان حاله من سوی النجاشی </w:t>
      </w:r>
      <w:r>
        <w:rPr>
          <w:rStyle w:val="FootnoteAnchor"/>
          <w:rtl w:val="true"/>
        </w:rPr>
        <w:footnoteReference w:id="466"/>
      </w:r>
      <w:r>
        <w:rPr>
          <w:rFonts w:ascii="IRNazanin" w:hAnsi="IRNazanin" w:eastAsia="IRNazanin"/>
          <w:color w:val="111111"/>
          <w:sz w:val="28"/>
          <w:sz w:val="28"/>
          <w:szCs w:val="28"/>
          <w:rtl w:val="true"/>
          <w:lang w:bidi="fa-IR"/>
        </w:rPr>
        <w:t xml:space="preserve">والعلاّمة تبعاً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فی الخلاصة </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إنّه من خیار أصحاب سعد </w:t>
      </w:r>
      <w:r>
        <w:rPr>
          <w:rStyle w:val="FootnoteAnchor"/>
          <w:rtl w:val="true"/>
        </w:rPr>
        <w:footnoteReference w:id="468"/>
      </w:r>
      <w:r>
        <w:rPr>
          <w:rFonts w:ascii="IRNazanin" w:hAnsi="IRNazanin" w:eastAsia="IRNazanin"/>
          <w:color w:val="111111"/>
          <w:sz w:val="28"/>
          <w:sz w:val="28"/>
          <w:szCs w:val="28"/>
          <w:rtl w:val="true"/>
          <w:lang w:bidi="fa-IR"/>
        </w:rPr>
        <w:t xml:space="preserve">، والشیخ فی رجال من لم یرو عن أحد من الأئمّة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الجمال والد أبی القاسم جعفر بن محمد یروی عن سعد بن عبد الله وغیره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والوالد قدس سره وصفه بالصحة </w:t>
      </w:r>
      <w:r>
        <w:rPr>
          <w:rStyle w:val="FootnoteAnchor"/>
          <w:rtl w:val="true"/>
        </w:rPr>
        <w:footnoteReference w:id="470"/>
      </w:r>
      <w:r>
        <w:rPr>
          <w:rFonts w:ascii="IRNazanin" w:hAnsi="IRNazanin" w:eastAsia="IRNazanin"/>
          <w:color w:val="111111"/>
          <w:sz w:val="28"/>
          <w:sz w:val="28"/>
          <w:szCs w:val="28"/>
          <w:rtl w:val="true"/>
          <w:lang w:bidi="fa-IR"/>
        </w:rPr>
        <w:t xml:space="preserve">، وکذلک شیخنا </w:t>
      </w:r>
      <w:r>
        <w:rPr>
          <w:rStyle w:val="FootnoteAnchor"/>
          <w:rtl w:val="true"/>
        </w:rPr>
        <w:footnoteReference w:id="471"/>
      </w:r>
      <w:r>
        <w:rPr>
          <w:rFonts w:ascii="IRNazanin" w:hAnsi="IRNazanin" w:eastAsia="IRNazanin"/>
          <w:color w:val="111111"/>
          <w:sz w:val="28"/>
          <w:sz w:val="28"/>
          <w:szCs w:val="28"/>
          <w:rtl w:val="true"/>
          <w:lang w:bidi="fa-IR"/>
        </w:rPr>
        <w:t>قدس سره وکأنهما استفادا التوثیق من عبارة النجاشی والخلاصة ،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ابن طاوس فی الرجال ذکر بعد طریق فیه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یقتضی أنّه ثقة </w:t>
      </w:r>
      <w:r>
        <w:rPr>
          <w:rStyle w:val="FootnoteAnchor"/>
          <w:rtl w:val="true"/>
        </w:rPr>
        <w:footnoteReference w:id="472"/>
      </w:r>
      <w:r>
        <w:rPr>
          <w:rFonts w:ascii="IRNazanin" w:hAnsi="IRNazanin" w:eastAsia="IRNazanin"/>
          <w:color w:val="111111"/>
          <w:sz w:val="28"/>
          <w:sz w:val="28"/>
          <w:szCs w:val="28"/>
          <w:rtl w:val="true"/>
          <w:lang w:bidi="fa-IR"/>
        </w:rPr>
        <w:t>؛ وحینئذ ربما کان اعتماد الوالد قدس سره علی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2" w:name="__RefHeading___Toc774759_3406789950"/>
      <w:bookmarkStart w:id="293" w:name="_Toc105"/>
      <w:bookmarkEnd w:id="292"/>
      <w:r>
        <w:rPr>
          <w:rtl w:val="true"/>
        </w:rPr>
        <w:t>بحث حول محمد بن قولویه</w:t>
      </w:r>
      <w:bookmarkStart w:id="294" w:name="pg17117_231052"/>
      <w:bookmarkEnd w:id="293"/>
    </w:p>
    <w:p>
      <w:pPr>
        <w:pStyle w:val="BookText"/>
        <w:rPr/>
      </w:pPr>
      <w:bookmarkEnd w:id="294"/>
      <w:r>
        <w:rPr>
          <w:rFonts w:ascii="IRNazanin" w:hAnsi="IRNazanin" w:eastAsia="IRNazanin"/>
          <w:color w:val="111111"/>
          <w:sz w:val="28"/>
          <w:sz w:val="28"/>
          <w:szCs w:val="28"/>
          <w:rtl w:val="true"/>
          <w:lang w:bidi="fa-IR"/>
        </w:rPr>
        <w:t>ذلک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فی أیّ محل ذکر ما حکیته؟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جعفر بن محمد بن قولویه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یکنّی أبا القاسم ، وکان أبوه یلقب مسلمة ، من خیار أصحاب سعد ، وکان أبو القاسم من ثقات أصحابنا وأجلاّئهم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الظنّ أنّ قوله فی شأن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الثقات ، مع اقتصاره فی أبیه علی کونه من خیار أصحاب سعد ، قرینة علی عدم استفادة توثیق محمد بن قولویه ، إذ لو کان مشارکا لأبیه فی التوثیق لذکر أنّهما من الثقات ،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عمّا ذکر هل یستفاد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خیار أصحاب سعد ، التوثیق أم لا؟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جدّی قدس سره فی الدرایة بعد أنّ نقل عن أهل الفنّ أنّهم اصطلحوا علی أنّ ألفاظ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 أو ثقة ، أو حجة ، أو صحیح الحدیث ، أو ما أدّی معنی ذلک ، أو متقن ، أو ثبت ، أو حافظ ، أو یحتجّ بحدیثه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خیّر ، أو فاضل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والأربعة الأُول متّفق علیها ، والأقوی فی البواقی العدم ، وإن أفاد المدح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أراد بالتعدیل ثبوت العدالة فقط من دون نظر إلی القبول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 الحدیث عند المتقدّمین لا یدل علی العدالة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العدالة مع القبول ؛ ففیه مع ذکر التصریح باشتراط الضبط</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5" w:name="__RefHeading___Toc774761_3406789950"/>
      <w:bookmarkStart w:id="296" w:name="_Toc106"/>
      <w:bookmarkEnd w:id="295"/>
      <w:r>
        <w:rPr>
          <w:rtl w:val="true"/>
        </w:rPr>
        <w:t>بحث حول الفاظ التعدیل</w:t>
      </w:r>
      <w:bookmarkStart w:id="297" w:name="pg17117_231053"/>
      <w:bookmarkEnd w:id="296"/>
    </w:p>
    <w:p>
      <w:pPr>
        <w:pStyle w:val="BookText"/>
        <w:rPr/>
      </w:pPr>
      <w:bookmarkEnd w:id="297"/>
      <w:r>
        <w:rPr>
          <w:rFonts w:ascii="IRNazanin" w:hAnsi="IRNazanin" w:eastAsia="IRNazanin"/>
          <w:color w:val="111111"/>
          <w:sz w:val="28"/>
          <w:sz w:val="28"/>
          <w:szCs w:val="28"/>
          <w:rtl w:val="true"/>
          <w:lang w:bidi="fa-IR"/>
        </w:rPr>
        <w:t xml:space="preserve">فی العدل المعبّر عنه بالثقة ، لاشتقاقه من الوثوق ، ولا وثوق لمن یساوی سهوه وذکره ، أو غلب سهوه علی ذکره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فی الحدیث ارتیابا من جهة أُخری ، وهو أنّ الکلینی رحمه الله رواه عن حریز عمّن أخبره </w:t>
      </w:r>
      <w:r>
        <w:rPr>
          <w:rStyle w:val="FootnoteAnchor"/>
          <w:rtl w:val="true"/>
        </w:rPr>
        <w:footnoteReference w:id="476"/>
      </w:r>
      <w:r>
        <w:rPr>
          <w:rFonts w:ascii="IRNazanin" w:hAnsi="IRNazanin" w:eastAsia="IRNazanin"/>
          <w:color w:val="111111"/>
          <w:sz w:val="28"/>
          <w:sz w:val="28"/>
          <w:szCs w:val="28"/>
          <w:rtl w:val="true"/>
          <w:lang w:bidi="fa-IR"/>
        </w:rPr>
        <w:t xml:space="preserve">، وقد اطّلع علی ذلک شیخنا قدس سره فذکره فی حواشی الکتاب ، وفی المدارک جزم بالصحة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إشکال ؛ إذ من المستبعد أنّ یکون حریز روی تارة بواسطة وأُخری بغیرها ، فیحتمل أنّ یکون الکلینی روی أحدهما ، والشیخ روی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فیه القول </w:t>
      </w:r>
      <w:r>
        <w:rPr>
          <w:rStyle w:val="FootnoteAnchor"/>
          <w:rtl w:val="true"/>
        </w:rPr>
        <w:footnoteReference w:id="478"/>
      </w:r>
      <w:r>
        <w:rPr>
          <w:rFonts w:ascii="IRNazanin" w:hAnsi="IRNazanin" w:eastAsia="IRNazanin"/>
          <w:color w:val="111111"/>
          <w:sz w:val="28"/>
          <w:sz w:val="28"/>
          <w:szCs w:val="28"/>
          <w:rtl w:val="true"/>
          <w:lang w:bidi="fa-IR"/>
        </w:rPr>
        <w:t xml:space="preserve">، وبه یندفع ما قاله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الأخبار لیس فیها دلالة علی أنّ تغیّر اللون ینجّس الماء </w:t>
      </w:r>
      <w:r>
        <w:rPr>
          <w:rStyle w:val="FootnoteAnchor"/>
          <w:rtl w:val="true"/>
        </w:rPr>
        <w:footnoteReference w:id="479"/>
      </w:r>
      <w:r>
        <w:rPr>
          <w:rFonts w:ascii="IRNazanin" w:hAnsi="IRNazanin" w:eastAsia="IRNazanin"/>
          <w:color w:val="111111"/>
          <w:sz w:val="28"/>
          <w:sz w:val="28"/>
          <w:szCs w:val="28"/>
          <w:rtl w:val="true"/>
          <w:lang w:bidi="fa-IR"/>
        </w:rPr>
        <w:t xml:space="preserve">، وما تضمّنه مفهوم بعض الأخبار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الماء إذا لم یتغیّر ریحه وطعمه یُشرب منه ویُتوضّأ ، المقتضی لعدم اعتبار اللّون قد تقدم احتمال التلازم </w:t>
      </w:r>
      <w:r>
        <w:rPr>
          <w:rStyle w:val="FootnoteAnchor"/>
          <w:rtl w:val="true"/>
        </w:rPr>
        <w:footnoteReference w:id="480"/>
      </w:r>
      <w:r>
        <w:rPr>
          <w:rFonts w:ascii="IRNazanin" w:hAnsi="IRNazanin" w:eastAsia="IRNazanin"/>
          <w:color w:val="111111"/>
          <w:sz w:val="28"/>
          <w:sz w:val="28"/>
          <w:szCs w:val="28"/>
          <w:rtl w:val="true"/>
          <w:lang w:bidi="fa-IR"/>
        </w:rPr>
        <w:t>، وعلی تقدیر المنع فالإجماع المدّعی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المفهوم إذا عارضه المنطوق لا تبقی صلاحیته للاستدلال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8" w:name="__RefHeading___Toc774763_3406789950"/>
      <w:bookmarkStart w:id="299" w:name="_Toc107"/>
      <w:bookmarkEnd w:id="298"/>
      <w:r>
        <w:rPr>
          <w:rtl w:val="true"/>
        </w:rPr>
        <w:t>اعتبار اللون</w:t>
      </w:r>
      <w:bookmarkStart w:id="300" w:name="pg17117_231054"/>
      <w:bookmarkEnd w:id="299"/>
    </w:p>
    <w:p>
      <w:pPr>
        <w:pStyle w:val="BookText"/>
        <w:rPr/>
      </w:pPr>
      <w:bookmarkEnd w:id="300"/>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بتقدیر حجّیته یساوی المنطوق فلا مانع منه ، نعم لو ضادّ حکم المنطوق أمکن ترجیح المنطوق علیه ، وفی المقام لا 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منطوق الحدیث المبحوث عنه من قبیل المجمل ، ولا مانع من بیانه بالمفهوم ؛ وفی هذا تأمّل لأنّ الظاهر أنّه لیس من المجمل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الماء إذا تغیّر بمجاورة النجاسة لا تؤثّر فیه ، لأن رائحة النجاسة لیست بنجسة ، کما ذکره الأصحاب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شیخنا قدس سره فی الاستدلال علی أنّ الماء ینجَّس بتغیّر أحد الأوصاف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الأخبار المستفیضة ، کقوله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الماء طهوراً لا ینجّسه شی‌ء إلاّ ما غیّر لونه أو طعمه أو ریحه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أقف الآن علی هذه الروایة مسندة ، ودلالتها علی اللون ظاهرة ، وربما یحصل نوع شک فی حکم التغیّر بالمجاورة ، لیس فی ذکره هنا کثیر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علی بن إبراهیم ، عن أبیه ، عن ابن أبی عمیر ، عن حماد </w:t>
      </w:r>
      <w:r>
        <w:rPr>
          <w:rStyle w:val="FootnoteAnchor"/>
          <w:rtl w:val="true"/>
        </w:rPr>
        <w:footnoteReference w:id="484"/>
      </w:r>
      <w:r>
        <w:rPr>
          <w:rFonts w:ascii="IRNazanin" w:hAnsi="IRNazanin" w:eastAsia="IRNazanin"/>
          <w:color w:val="111111"/>
          <w:sz w:val="28"/>
          <w:sz w:val="28"/>
          <w:szCs w:val="28"/>
          <w:rtl w:val="true"/>
          <w:lang w:bidi="fa-IR"/>
        </w:rPr>
        <w:t>عن الحلبی ، عن أبی عبد الله علیه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1" w:name="__RefHeading___Toc774765_3406789950"/>
      <w:bookmarkStart w:id="302" w:name="_Toc108"/>
      <w:bookmarkEnd w:id="301"/>
      <w:r>
        <w:rPr>
          <w:rtl w:val="true"/>
        </w:rPr>
        <w:t>تغیّر الماء بمجاورة النجاسة</w:t>
      </w:r>
      <w:bookmarkStart w:id="303" w:name="pg17117_231055"/>
      <w:bookmarkEnd w:id="302"/>
    </w:p>
    <w:p>
      <w:pPr>
        <w:pStyle w:val="BookText"/>
        <w:rPr/>
      </w:pPr>
      <w:bookmarkEnd w:id="303"/>
      <w:r>
        <w:rPr>
          <w:rFonts w:ascii="IRNazanin" w:hAnsi="IRNazanin" w:eastAsia="IRNazanin"/>
          <w:color w:val="111111"/>
          <w:sz w:val="28"/>
          <w:sz w:val="28"/>
          <w:szCs w:val="28"/>
          <w:rtl w:val="true"/>
          <w:lang w:bidi="fa-IR"/>
        </w:rPr>
        <w:t xml:space="preserve">قال فی الماء الآجن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تتوضأ منه إلاّ أن تجد ماءً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ینافی الخبرین الأولین ، لأنّ الوجه فی هذا الخبر إذا کان الماء قد تغیّر من قبل نفسه ، أو بمجاورة جسم طاهر ، لأنّ المحظور استعماله هو إذا کان متغیّراً بما یحلّه من النجاسة ، وعلی هذا الوجه لا تنافی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حسن کما تقدّم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لا ریب یعتریه ، بل الذی یظهر من اللغة أنّ الآجن هو ما تغیّر من نفسه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بمجاورة جسم طاهر ؛ قد یوهم أنّ التغیّر لو کان بمجاورة جسم نجس یوجب تنجیسه ، ولیس کذلک ، ومراده بالمجاورة وقوع الجسم فی الماء ، کما ینبّه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متغیّراً بما تحلّه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کراهة الوضوء بالماء الآجن إذا وجد غیره خالیاً من ذلک یستفاد من الروایة علی تقدیر العمل بها ، ویراد من الکراهة قلّة الثواب بالنسبة إلی الوضوء بغیره ، لا الکراهة بالمعنی المقرّر فی الأُصول ، لأنّ العبادة لا یکون ترکها أولی ، کما قاله جماعة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اعترض به بعض فضلاء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یلزم کون جمیع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4" w:name="__RefHeading___Toc774767_3406789950"/>
      <w:bookmarkStart w:id="305" w:name="_Toc109"/>
      <w:bookmarkEnd w:id="304"/>
      <w:r>
        <w:rPr>
          <w:rtl w:val="true"/>
        </w:rPr>
        <w:t>تغیّر الماء الآجن</w:t>
      </w:r>
      <w:bookmarkStart w:id="306" w:name="pg17117_231056"/>
      <w:bookmarkEnd w:id="305"/>
    </w:p>
    <w:p>
      <w:pPr>
        <w:pStyle w:val="BookText"/>
        <w:rPr/>
      </w:pPr>
      <w:bookmarkEnd w:id="306"/>
      <w:r>
        <w:rPr>
          <w:rFonts w:ascii="IRNazanin" w:hAnsi="IRNazanin" w:eastAsia="IRNazanin"/>
          <w:color w:val="111111"/>
          <w:sz w:val="28"/>
          <w:sz w:val="28"/>
          <w:szCs w:val="28"/>
          <w:rtl w:val="true"/>
          <w:lang w:bidi="fa-IR"/>
        </w:rPr>
        <w:t xml:space="preserve">العبادات مکروهة ، إذ اعتبار الإضافة فیها إلی ما هو أکمل حاصل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فیما ورد النهی عن فعله ، لا أنّ کل ما کان ثوابه أقل فهو مکروه ، والفرق بین الأمرین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الروایة دلالة علی أنّ مکروه العبادة إنّما یتحقق مع إمکان فعل الأولی ، وقد صرّح به بعض الأصحاب </w:t>
      </w:r>
      <w:r>
        <w:rPr>
          <w:rStyle w:val="FootnoteAnchor"/>
          <w:rtl w:val="true"/>
        </w:rPr>
        <w:footnoteReference w:id="488"/>
      </w:r>
      <w:r>
        <w:rPr>
          <w:rFonts w:ascii="IRNazanin" w:hAnsi="IRNazanin" w:eastAsia="IRNazanin"/>
          <w:color w:val="111111"/>
          <w:sz w:val="28"/>
          <w:sz w:val="28"/>
          <w:szCs w:val="28"/>
          <w:rtl w:val="true"/>
          <w:lang w:bidi="fa-IR"/>
        </w:rPr>
        <w:t>نظرا إلی أن الاعتبار یساعد علیه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المتغیّر اللون والطعم </w:t>
      </w:r>
      <w:r>
        <w:rPr>
          <w:rStyle w:val="FootnoteAnchor"/>
          <w:rtl w:val="true"/>
        </w:rPr>
        <w:footnoteReference w:id="4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نقلناه سابقا عن غیر صاحب الصحاح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البول فی 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الماء الجاری یبال فیه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Heading5"/>
        <w:numPr>
          <w:ilvl w:val="4"/>
          <w:numId w:val="1"/>
        </w:numPr>
        <w:rPr/>
      </w:pPr>
      <w:bookmarkStart w:id="307" w:name="__RefHeading___Toc774769_3406789950"/>
      <w:bookmarkStart w:id="308" w:name="_Toc110"/>
      <w:bookmarkEnd w:id="307"/>
      <w:r>
        <w:rPr>
          <w:rtl w:val="true"/>
        </w:rPr>
        <w:t>معنی الکراهة فی العبادات</w:t>
      </w:r>
      <w:bookmarkEnd w:id="308"/>
    </w:p>
    <w:p>
      <w:pPr>
        <w:pStyle w:val="Heading4"/>
        <w:numPr>
          <w:ilvl w:val="3"/>
          <w:numId w:val="1"/>
        </w:numPr>
        <w:rPr/>
      </w:pPr>
      <w:bookmarkStart w:id="309" w:name="__RefHeading___Toc774771_3406789950"/>
      <w:bookmarkStart w:id="310" w:name="_Toc111"/>
      <w:bookmarkEnd w:id="309"/>
      <w:r>
        <w:rPr>
          <w:rtl w:val="true"/>
        </w:rPr>
        <w:t>البول فی الماء الجاری</w:t>
      </w:r>
      <w:bookmarkEnd w:id="3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1" w:name="__RefHeading___Toc774773_3406789950"/>
      <w:bookmarkStart w:id="312" w:name="_Toc112"/>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القول فیه بما یغنی عن إعادته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أنّ المطلوب من السؤال هو البول فی الماء الجاری ، لا الماء الجاری الذی یبال فیه ، 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التهذیب </w:t>
      </w:r>
      <w:r>
        <w:rPr>
          <w:rStyle w:val="FootnoteAnchor"/>
          <w:rtl w:val="true"/>
        </w:rPr>
        <w:footnoteReference w:id="492"/>
      </w:r>
      <w:r>
        <w:rPr>
          <w:rFonts w:ascii="IRNazanin" w:hAnsi="IRNazanin" w:eastAsia="IRNazanin"/>
          <w:color w:val="111111"/>
          <w:sz w:val="28"/>
          <w:sz w:val="28"/>
          <w:szCs w:val="28"/>
          <w:rtl w:val="true"/>
          <w:lang w:bidi="fa-IR"/>
        </w:rPr>
        <w:t xml:space="preserve">، وتبعه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جماعة من المتأخّرین فی الاستدلال علی عدم نجاسة الجاری بالملاقاة وإن کان قلیلاً ، نظراً إلی إطلاق الخبر </w:t>
      </w:r>
      <w:r>
        <w:rPr>
          <w:rStyle w:val="FootnoteAnchor"/>
          <w:rtl w:val="true"/>
        </w:rPr>
        <w:footnoteReference w:id="494"/>
      </w:r>
      <w:r>
        <w:rPr>
          <w:rFonts w:ascii="IRNazanin" w:hAnsi="IRNazanin" w:eastAsia="IRNazanin"/>
          <w:color w:val="111111"/>
          <w:sz w:val="28"/>
          <w:sz w:val="28"/>
          <w:szCs w:val="28"/>
          <w:rtl w:val="true"/>
          <w:lang w:bidi="fa-IR"/>
        </w:rPr>
        <w:t>؛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المتبادر من الجاری غیر الراکد ، وفی دخول ماء المطر فی الجاری احتمال ، وسیأتی فی الحدیث المعلّل بأنّ للماء أهلاً ، ما یتناوله فی تحقق الکراهة فیه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ابن سنان ، عن عنبسة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یبول فی الماء الجاری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کان الماء جاریاً </w:t>
      </w:r>
      <w:r>
        <w:rPr>
          <w:rFonts w:eastAsia="IRNazanin" w:cs="IRNazanin"/>
          <w:color w:val="111111"/>
          <w:sz w:val="28"/>
          <w:szCs w:val="28"/>
          <w:rtl w:val="true"/>
          <w:lang w:bidi="fa-IR"/>
        </w:rPr>
        <w:t xml:space="preserve">». </w:t>
      </w:r>
      <w:bookmarkStart w:id="313" w:name="pg17117_231058"/>
    </w:p>
    <w:p>
      <w:pPr>
        <w:pStyle w:val="BookText"/>
        <w:rPr/>
      </w:pPr>
      <w:bookmarkEnd w:id="31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الطریق إلی الحسین بن سعید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ابن سنان فالظاهر أنّه محمد ، بل الوالد قدس سره جزم بأنّه محمد </w:t>
      </w:r>
      <w:r>
        <w:rPr>
          <w:rStyle w:val="FootnoteAnchor"/>
          <w:rtl w:val="true"/>
        </w:rPr>
        <w:footnoteReference w:id="497"/>
      </w:r>
      <w:r>
        <w:rPr>
          <w:rFonts w:ascii="IRNazanin" w:hAnsi="IRNazanin" w:eastAsia="IRNazanin"/>
          <w:color w:val="111111"/>
          <w:sz w:val="28"/>
          <w:sz w:val="28"/>
          <w:szCs w:val="28"/>
          <w:rtl w:val="true"/>
          <w:lang w:bidi="fa-IR"/>
        </w:rPr>
        <w:t xml:space="preserve">، وما یوجد فی بعض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الحسین بن سعید ، عن عبد الله بن سنان </w:t>
      </w:r>
      <w:r>
        <w:rPr>
          <w:rStyle w:val="FootnoteAnchor"/>
          <w:rtl w:val="true"/>
        </w:rPr>
        <w:footnoteReference w:id="498"/>
      </w:r>
      <w:r>
        <w:rPr>
          <w:rFonts w:ascii="IRNazanin" w:hAnsi="IRNazanin" w:eastAsia="IRNazanin"/>
          <w:color w:val="111111"/>
          <w:sz w:val="28"/>
          <w:sz w:val="28"/>
          <w:szCs w:val="28"/>
          <w:rtl w:val="true"/>
          <w:lang w:bidi="fa-IR"/>
        </w:rPr>
        <w:t xml:space="preserve">، سهو عند الوالد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فی مثل هذا السند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ردّ الروایة بأنّ محمد بن سنان ضعیف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الشهید رحمه الله بأنّه یجوز أن یکون هو الثقة یعنی عبد الله </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ونوقش بأنّ الاحتمال لا یصحح الروایة ، فإنّ الاشتراک کاف فی الضعف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علی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الشهید لیس غرضه تصحیح الحدیث ، بل مراده أنّ الجزم بکونه محمداً غیر معلوم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منشأ المناقشة ذکر الثقة فی کلام الشهید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کلام المحقق لا غبار علیه ، فإنّ ذکر ضعف محمد لا یقتضی أنّه هو بالخصوص ، بل إذا تحقق ضعف محمد فالاشتراک کاف فی الضعف ، وعلی ما قلناه من ظهور کونه محمداً لا وجه لذکر عبد الله 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4" w:name="__RefHeading___Toc774775_3406789950"/>
      <w:bookmarkStart w:id="315" w:name="_Toc113"/>
      <w:bookmarkEnd w:id="314"/>
      <w:r>
        <w:rPr>
          <w:rtl w:val="true"/>
        </w:rPr>
        <w:t>بحث حول ابن سنان</w:t>
      </w:r>
      <w:bookmarkStart w:id="316" w:name="pg17117_231059"/>
      <w:bookmarkEnd w:id="315"/>
    </w:p>
    <w:p>
      <w:pPr>
        <w:pStyle w:val="BookText"/>
        <w:rPr/>
      </w:pPr>
      <w:bookmarkEnd w:id="316"/>
      <w:r>
        <w:rPr>
          <w:rFonts w:ascii="IRNazanin" w:hAnsi="IRNazanin" w:eastAsia="IRNazanin"/>
          <w:color w:val="111111"/>
          <w:sz w:val="28"/>
          <w:sz w:val="28"/>
          <w:szCs w:val="28"/>
          <w:rtl w:val="true"/>
          <w:lang w:bidi="fa-IR"/>
        </w:rPr>
        <w:t>الشهید رحمه الله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عنبسة بن مصعب ، فالشیخ فی رجال الباقر والصادق علیهماالسلام ذکره مهملا </w:t>
      </w:r>
      <w:r>
        <w:rPr>
          <w:rStyle w:val="FootnoteAnchor"/>
          <w:rtl w:val="true"/>
        </w:rPr>
        <w:footnoteReference w:id="503"/>
      </w:r>
      <w:r>
        <w:rPr>
          <w:rFonts w:ascii="IRNazanin" w:hAnsi="IRNazanin" w:eastAsia="IRNazanin"/>
          <w:color w:val="111111"/>
          <w:sz w:val="28"/>
          <w:sz w:val="28"/>
          <w:szCs w:val="28"/>
          <w:rtl w:val="true"/>
          <w:lang w:bidi="fa-IR"/>
        </w:rPr>
        <w:t xml:space="preserve">، والعلاّمة فی الخلاصة نقل عن الکشی ، أنّه نقل عن حمدویه أن عنبسة ناووسی واقفی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فی الکشی ما نقله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الحکم عن منصور بن یونس عن عنبسة بن مصعب ؛ وذکر روایة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فی باب الأذان روایة عن منصور بن یونس ، عن عنبسة العابد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کلام الشیخ کما سمعته روایة منصور بن یونس ، عن عنبسة ابن مصعب ، فربما یتحد عنبسة العابد ، وهذا هو ابن بجاد ، وقد وثّقه النجاشی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قاضیاً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کتاب الشیخ یشکل الاعتماد علیه فی الطرق ، مع احتمال روایة منصور عن الرجلین ، فلا ینبغی الغفلة عن هذا ، وإنّ لم یؤثّر فی الحدیث المبحوث عنه بالنسبة إلی الصحة </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مضمونه کالأوّل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کان الماء جاریاً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7" w:name="__RefHeading___Toc774777_3406789950"/>
      <w:bookmarkStart w:id="318" w:name="_Toc114"/>
      <w:bookmarkEnd w:id="317"/>
      <w:r>
        <w:rPr>
          <w:rtl w:val="true"/>
        </w:rPr>
        <w:t>بحث حول عنبسة بن مصعب</w:t>
      </w:r>
      <w:bookmarkStart w:id="319" w:name="pg17117_231060"/>
      <w:bookmarkEnd w:id="318"/>
    </w:p>
    <w:p>
      <w:pPr>
        <w:pStyle w:val="BookText"/>
        <w:rPr/>
      </w:pPr>
      <w:bookmarkEnd w:id="319"/>
      <w:r>
        <w:rPr>
          <w:rFonts w:ascii="IRNazanin" w:hAnsi="IRNazanin" w:eastAsia="IRNazanin"/>
          <w:color w:val="111111"/>
          <w:sz w:val="28"/>
          <w:sz w:val="28"/>
          <w:szCs w:val="28"/>
          <w:rtl w:val="true"/>
          <w:lang w:bidi="fa-IR"/>
        </w:rPr>
        <w:t xml:space="preserve">محتمل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البول فیه لا بأس به إذا کان فی حال الجریان ، فلو کان نابعا غیر متّصف بالجریان کما فی بعض المیاه النابعة یتحقق فیه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أتی علیه السلام بالجریان لتضمن السؤال ذلک ، وکأن الأوّل له ظهور من الروایة ، إلاّ أنّ التعلیل الآتی </w:t>
      </w:r>
      <w:r>
        <w:rPr>
          <w:rStyle w:val="FootnoteAnchor"/>
          <w:rtl w:val="true"/>
        </w:rPr>
        <w:footnoteReference w:id="509"/>
      </w:r>
      <w:r>
        <w:rPr>
          <w:rFonts w:ascii="IRNazanin" w:hAnsi="IRNazanin" w:eastAsia="IRNazanin"/>
          <w:color w:val="111111"/>
          <w:sz w:val="28"/>
          <w:sz w:val="28"/>
          <w:szCs w:val="28"/>
          <w:rtl w:val="true"/>
          <w:lang w:bidi="fa-IR"/>
        </w:rPr>
        <w:t>یفید التعمیم ، إنّ صلحت الروایة لإثبات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حماد ، عن ربعی ، عن الفضیل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یبول الرجل فی الماء الجاری ، وکره أنّ یبول فی الماء الراکد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ضمیر عنه للحسین بن سعید ، فالطریق الطریق </w:t>
      </w:r>
      <w:r>
        <w:rPr>
          <w:rStyle w:val="FootnoteAnchor"/>
          <w:rtl w:val="true"/>
        </w:rPr>
        <w:footnoteReference w:id="510"/>
      </w:r>
      <w:r>
        <w:rPr>
          <w:rFonts w:ascii="IRNazanin" w:hAnsi="IRNazanin" w:eastAsia="IRNazanin"/>
          <w:color w:val="111111"/>
          <w:sz w:val="28"/>
          <w:sz w:val="28"/>
          <w:szCs w:val="28"/>
          <w:rtl w:val="true"/>
          <w:lang w:bidi="fa-IR"/>
        </w:rPr>
        <w:t>، وحماد هو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وربعی ، هو ابن عبد الله بن الجارود الثقة ، لقول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صحب الفضیل بن یسار وأکثر الأخذ عنه وکان خِصّیصاً به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یندفع سبق الوهم إلی الاشتراک بینه وبین ربعی بن أحمر المذکور مهملاً فی رجال الصادق علیه السلام </w:t>
      </w:r>
      <w:r>
        <w:rPr>
          <w:rStyle w:val="FootnoteAnchor"/>
          <w:rtl w:val="true"/>
        </w:rPr>
        <w:footnoteReference w:id="512"/>
      </w:r>
      <w:r>
        <w:rPr>
          <w:rFonts w:ascii="IRNazanin" w:hAnsi="IRNazanin" w:eastAsia="IRNazanin"/>
          <w:color w:val="111111"/>
          <w:sz w:val="28"/>
          <w:sz w:val="28"/>
          <w:szCs w:val="28"/>
          <w:rtl w:val="true"/>
          <w:lang w:bidi="fa-IR"/>
        </w:rPr>
        <w:t>، ویتعیّن الفضیل بن یسار أیضا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0" w:name="__RefHeading___Toc774779_3406789950"/>
      <w:bookmarkStart w:id="321" w:name="_Toc115"/>
      <w:bookmarkEnd w:id="320"/>
      <w:r>
        <w:rPr>
          <w:rtl w:val="true"/>
        </w:rPr>
        <w:t>بحث حول ربعی</w:t>
      </w:r>
      <w:bookmarkStart w:id="322" w:name="pg17117_231061"/>
      <w:bookmarkEnd w:id="321"/>
    </w:p>
    <w:p>
      <w:pPr>
        <w:pStyle w:val="BookText"/>
        <w:rPr/>
      </w:pPr>
      <w:bookmarkEnd w:id="322"/>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یلزم الدور من توقف تعیّن ربعی علی تعیّن الفضیل ، وتعیّن الفضیل علی تعیّن ربعی ، فدفعه أظهر من أنّ یخفی علی الممارس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یظنّ منه الصراحة فی الکراهة بالنسبة إلی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الکراهة فی الأخبار غیر متعیّن فی إرادة المعنی الأُصولی ، بل یستعمل فی التحریم أیضا بکثرة ، فلا یدل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تستعمل فی الأمرین ، فهی مشترکة ، ومعه لا یدل علی التحریم ، وأصالة الجواز لا یخرج عنها مع الإجمال ، ولما دلّت الأخبار علی نفی البأس عن الجاری ، وبمعونة مفهوم الشرط ، مع إشعار البعض الخالی ، تدل علی وجود البأس فی الراکد ، فالکراهة غیر بعیدة الاستفادة وروی الصدوق فی العلل بإسناد صحیح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تَبُلْ فی ماء نقیع ، فإنّه من فعل ذلک فأصابه شی‌ء فلا یلومنّ إلاّ نفسه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ینصرف النقیع إلی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تخلّی علی قبر ، أو بال قائما ، أو بال فی ماء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أشیاء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فأصابه شی‌ء من الشیطان لم یدعه 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3" w:name="__RefHeading___Toc774781_3406789950"/>
      <w:bookmarkStart w:id="324" w:name="_Toc116"/>
      <w:bookmarkEnd w:id="323"/>
      <w:r>
        <w:rPr>
          <w:rtl w:val="true"/>
        </w:rPr>
        <w:t>حکم البول فی الماء الراکد</w:t>
      </w:r>
      <w:bookmarkStart w:id="325" w:name="pg17117_231062"/>
      <w:bookmarkEnd w:id="324"/>
    </w:p>
    <w:p>
      <w:pPr>
        <w:pStyle w:val="BookText"/>
        <w:rPr/>
      </w:pPr>
      <w:bookmarkEnd w:id="325"/>
      <w:r>
        <w:rPr>
          <w:rFonts w:ascii="IRNazanin" w:hAnsi="IRNazanin" w:eastAsia="IRNazanin"/>
          <w:color w:val="111111"/>
          <w:sz w:val="28"/>
          <w:sz w:val="28"/>
          <w:szCs w:val="28"/>
          <w:rtl w:val="true"/>
          <w:lang w:bidi="fa-IR"/>
        </w:rPr>
        <w:t>وکأنّ المراد بالقائم الراکد ، واحتمال إرادة غیر الجاری علی النحو الذی قدّمناه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 هاتین الروایتین ما یقتضی قرب التحریم ، إلاّ أنّ المشهور الکراهة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شیخنا قدس سره فی المدارک عند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الماء جاریاً وراکداً ، لورود النهی عنه </w:t>
      </w:r>
      <w:r>
        <w:rPr>
          <w:rStyle w:val="FootnoteAnchor"/>
          <w:rtl w:val="true"/>
        </w:rPr>
        <w:footnoteReference w:id="516"/>
      </w:r>
      <w:r>
        <w:rPr>
          <w:rFonts w:ascii="IRNazanin" w:hAnsi="IRNazanin" w:eastAsia="IRNazanin"/>
          <w:color w:val="111111"/>
          <w:sz w:val="28"/>
          <w:sz w:val="28"/>
          <w:szCs w:val="28"/>
          <w:rtl w:val="true"/>
          <w:lang w:bidi="fa-IR"/>
        </w:rPr>
        <w:t>؛ لم أقف علی النهی بنحو ما هو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حماد ، عن حریز ، عن ابن بکیر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بالبول فی الماء الجاری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موثق بابن بکیر ، لتصریح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فطحی إلاّ أنّه ثقة </w:t>
      </w:r>
      <w:r>
        <w:rPr>
          <w:rStyle w:val="FootnoteAnchor"/>
          <w:rtl w:val="true"/>
        </w:rPr>
        <w:footnoteReference w:id="517"/>
      </w:r>
      <w:r>
        <w:rPr>
          <w:rFonts w:ascii="IRNazanin" w:hAnsi="IRNazanin" w:eastAsia="IRNazanin"/>
          <w:color w:val="111111"/>
          <w:sz w:val="28"/>
          <w:sz w:val="28"/>
          <w:szCs w:val="28"/>
          <w:rtl w:val="true"/>
          <w:lang w:bidi="fa-IR"/>
        </w:rPr>
        <w:t xml:space="preserve">، وهذا من المواضع الذی نبّهنا علی أنّ النجاشی لم یغفل عن ذکره مخالفة المذهب الحق ، أمّا الإجماع علی تصحیح ما یصح عن ابن بکیر </w:t>
      </w:r>
      <w:r>
        <w:rPr>
          <w:rStyle w:val="FootnoteAnchor"/>
          <w:rtl w:val="true"/>
        </w:rPr>
        <w:footnoteReference w:id="518"/>
      </w:r>
      <w:r>
        <w:rPr>
          <w:rFonts w:ascii="IRNazanin" w:hAnsi="IRNazanin" w:eastAsia="IRNazanin"/>
          <w:color w:val="111111"/>
          <w:sz w:val="28"/>
          <w:sz w:val="28"/>
          <w:szCs w:val="28"/>
          <w:rtl w:val="true"/>
          <w:lang w:bidi="fa-IR"/>
        </w:rPr>
        <w:t>فقد سمعت فیه القول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6" w:name="__RefHeading___Toc774783_3406789950"/>
      <w:bookmarkStart w:id="327" w:name="_Toc117"/>
      <w:bookmarkEnd w:id="326"/>
      <w:r>
        <w:rPr>
          <w:rtl w:val="true"/>
        </w:rPr>
        <w:t>ابن بکیر فطحی ثقة</w:t>
      </w:r>
      <w:bookmarkStart w:id="328" w:name="pg17117_231063"/>
      <w:bookmarkEnd w:id="327"/>
    </w:p>
    <w:p>
      <w:pPr>
        <w:pStyle w:val="BookText"/>
        <w:rPr/>
      </w:pPr>
      <w:bookmarkEnd w:id="32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القول فی مثله بما یغنی عن إعادته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علی بن الریان ، عن الحسن ، عن بعض أصحابه ، عن مسمع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نهی أنّ یبول الرجل فی الماء الجاری إلاّ من ضرورة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للماء أهلا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فیه أنّ نحمله علی ضرب من الکراهة دون الحظر والإیجاب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تقدم الطریق إلی محمد بن علی بن محبوب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علی بن 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فثقته غنیّة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مشترک بین جماعة </w:t>
      </w:r>
      <w:r>
        <w:rPr>
          <w:rStyle w:val="FootnoteAnchor"/>
          <w:rtl w:val="true"/>
        </w:rPr>
        <w:footnoteReference w:id="522"/>
      </w:r>
      <w:r>
        <w:rPr>
          <w:rFonts w:ascii="IRNazanin" w:hAnsi="IRNazanin" w:eastAsia="IRNazanin"/>
          <w:color w:val="111111"/>
          <w:sz w:val="28"/>
          <w:sz w:val="28"/>
          <w:szCs w:val="28"/>
          <w:rtl w:val="true"/>
          <w:lang w:bidi="fa-IR"/>
        </w:rPr>
        <w:t xml:space="preserve">، غیر أنّ احتمال کونه ابن فضال غیر بعید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یظهر من الکشی فی بعض الروایات من روایة علی ابن 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بواسطة </w:t>
      </w:r>
      <w:r>
        <w:rPr>
          <w:rStyle w:val="FootnoteAnchor"/>
          <w:rtl w:val="true"/>
        </w:rPr>
        <w:footnoteReference w:id="524"/>
      </w:r>
      <w:r>
        <w:rPr>
          <w:rFonts w:ascii="IRNazanin" w:hAnsi="IRNazanin" w:eastAsia="IRNazanin"/>
          <w:color w:val="111111"/>
          <w:sz w:val="28"/>
          <w:sz w:val="28"/>
          <w:szCs w:val="28"/>
          <w:rtl w:val="true"/>
          <w:lang w:bidi="fa-IR"/>
        </w:rPr>
        <w:t xml:space="preserve">؛ لکن مجال القول فیه واسع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774785_3406789950"/>
      <w:bookmarkStart w:id="330" w:name="_Toc118"/>
      <w:bookmarkEnd w:id="329"/>
      <w:r>
        <w:rPr>
          <w:rtl w:val="true"/>
        </w:rPr>
        <w:t>علی بن الریان ثقة</w:t>
      </w:r>
      <w:bookmarkEnd w:id="3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1" w:name="__RefHeading___Toc774787_3406789950"/>
      <w:bookmarkStart w:id="332" w:name="_Toc119"/>
      <w:bookmarkEnd w:id="331"/>
      <w:r>
        <w:rPr>
          <w:rtl w:val="true"/>
        </w:rPr>
        <w:t>الحسن مشترک بین جماعة</w:t>
      </w:r>
      <w:bookmarkStart w:id="333" w:name="pg17117_231064"/>
      <w:bookmarkEnd w:id="332"/>
    </w:p>
    <w:p>
      <w:pPr>
        <w:pStyle w:val="BookText"/>
        <w:rPr/>
      </w:pPr>
      <w:bookmarkEnd w:id="333"/>
      <w:r>
        <w:rPr>
          <w:rFonts w:ascii="IRNazanin" w:hAnsi="IRNazanin" w:eastAsia="IRNazanin"/>
          <w:color w:val="111111"/>
          <w:sz w:val="28"/>
          <w:sz w:val="28"/>
          <w:szCs w:val="28"/>
          <w:rtl w:val="true"/>
          <w:lang w:bidi="fa-IR"/>
        </w:rPr>
        <w:t xml:space="preserve">وأمّا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عبد الملک ، أو ابن مالک ، وحاله لا یزید علی الجهالة ، واحتمال کونه ممدوحا </w:t>
      </w:r>
      <w:r>
        <w:rPr>
          <w:rStyle w:val="FootnoteAnchor"/>
          <w:rtl w:val="true"/>
        </w:rPr>
        <w:footnoteReference w:id="526"/>
      </w:r>
      <w:r>
        <w:rPr>
          <w:rFonts w:ascii="IRNazanin" w:hAnsi="IRNazanin" w:eastAsia="IRNazanin"/>
          <w:color w:val="111111"/>
          <w:sz w:val="28"/>
          <w:sz w:val="28"/>
          <w:szCs w:val="28"/>
          <w:rtl w:val="true"/>
          <w:lang w:bidi="fa-IR"/>
        </w:rPr>
        <w:t>، لا أعلم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الشیخ کما تری حمله علی ضرب من الکراهة ، ولعلّ مراده عدم الکراهة الشدیدة ، وتکون الکراهة الشدیدة فی غیر الجاری ، کما ذکره جماعة من المتأخّرین </w:t>
      </w:r>
      <w:r>
        <w:rPr>
          <w:rStyle w:val="FootnoteAnchor"/>
          <w:rtl w:val="true"/>
        </w:rPr>
        <w:footnoteReference w:id="527"/>
      </w:r>
      <w:r>
        <w:rPr>
          <w:rFonts w:ascii="IRNazanin" w:hAnsi="IRNazanin" w:eastAsia="IRNazanin"/>
          <w:color w:val="111111"/>
          <w:sz w:val="28"/>
          <w:sz w:val="28"/>
          <w:szCs w:val="28"/>
          <w:rtl w:val="true"/>
          <w:lang w:bidi="fa-IR"/>
        </w:rPr>
        <w:t xml:space="preserve">، وإنّ کان کلام الشیخ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الحظر والإیجاب ؛ قد یقتضی أنّ غیر الجاری محظور فیه البول ، کما أشرنا إلی احتماله ، من حیث دفع الضرر المظنون بظاهر الأخبار المعللة ، إلاّ أنّ فی کلام الشیخ احتمالا إلی الرجحان أقرب ، وهو إرادة الکراهة غیر الشدیدة ،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الحظر ؛ لا یخلو من تسامح ، أمّا الإیجاب فکأنّ مراده به لازم الحظر ، وهو وجوب الاجتناب من البول فی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التعلیل قد یفید العموم لجمیع المیاه ، ولو جعل التعلیل للجاری حسب أشکل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الکراهة الشدیدة فی غیره لا سبیل إلی إنکارها بمقتضی الأخبار ، فالحق أنّ الخبر لو صح أفاد عموم التعلیل ، والحمل علی تفاوت الکراهة وجه للجمع ، وإنّ لم یصح الخبر کما هو الظاهر من جهة الإرسال وغیره فالجاری لا وجه للکراهیة فیه ، والتساهل فی أدلّة الکراهة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کراهة الغائط أیضاً ، فربما یستفاد من مفهوم الموافقة إذا لم یثبت التعلیل المذکور فی الروایة ، وفیه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استثناء المواضع المبنیّة علی الماء کبلاد الشام ، فإنّ ثبت الخبر</w:t>
      </w:r>
    </w:p>
    <w:p>
      <w:pPr>
        <w:pStyle w:val="Heading5"/>
        <w:numPr>
          <w:ilvl w:val="4"/>
          <w:numId w:val="1"/>
        </w:numPr>
        <w:rPr/>
      </w:pPr>
      <w:bookmarkStart w:id="334" w:name="__RefHeading___Toc774789_3406789950"/>
      <w:bookmarkStart w:id="335" w:name="_Toc120"/>
      <w:bookmarkEnd w:id="334"/>
      <w:r>
        <w:rPr>
          <w:rtl w:val="true"/>
        </w:rPr>
        <w:t>مسمع مجهول</w:t>
      </w:r>
      <w:bookmarkEnd w:id="335"/>
    </w:p>
    <w:p>
      <w:pPr>
        <w:pStyle w:val="Heading5"/>
        <w:numPr>
          <w:ilvl w:val="4"/>
          <w:numId w:val="1"/>
        </w:numPr>
        <w:rPr/>
      </w:pPr>
      <w:bookmarkStart w:id="336" w:name="__RefHeading___Toc774791_3406789950"/>
      <w:bookmarkStart w:id="337" w:name="_Toc121"/>
      <w:bookmarkEnd w:id="336"/>
      <w:r>
        <w:rPr>
          <w:rtl w:val="true"/>
        </w:rPr>
        <w:t>حکم الغائط فی الماء</w:t>
      </w:r>
      <w:bookmarkEnd w:id="33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8" w:name="__RefHeading___Toc774793_3406789950"/>
      <w:bookmarkStart w:id="339" w:name="_Toc122"/>
      <w:bookmarkEnd w:id="338"/>
      <w:r>
        <w:rPr>
          <w:rtl w:val="true"/>
        </w:rPr>
        <w:t>المواضع المبنیّة علی الماء</w:t>
      </w:r>
      <w:bookmarkStart w:id="340" w:name="pg17117_231065"/>
      <w:bookmarkEnd w:id="339"/>
    </w:p>
    <w:p>
      <w:pPr>
        <w:pStyle w:val="BookText"/>
        <w:rPr/>
      </w:pPr>
      <w:bookmarkEnd w:id="340"/>
      <w:r>
        <w:rPr>
          <w:rFonts w:ascii="IRNazanin" w:hAnsi="IRNazanin" w:eastAsia="IRNazanin"/>
          <w:color w:val="111111"/>
          <w:sz w:val="28"/>
          <w:sz w:val="28"/>
          <w:szCs w:val="28"/>
          <w:rtl w:val="true"/>
          <w:lang w:bidi="fa-IR"/>
        </w:rPr>
        <w:t xml:space="preserve">الدالّ علی دفع النهی مع الضرورة أمکن صحة الاستثناء إنّ تحققت الضرورة ، وبدونه فزوال الکراهة لا یخلو من نظر ، وإنّ ذکر الاستثناء جماعة من المتأخّرین </w:t>
      </w:r>
      <w:r>
        <w:rPr>
          <w:rStyle w:val="FootnoteAnchor"/>
          <w:rtl w:val="true"/>
        </w:rPr>
        <w:footnoteReference w:id="528"/>
      </w:r>
      <w:r>
        <w:rPr>
          <w:rFonts w:ascii="IRNazanin" w:hAnsi="IRNazanin" w:eastAsia="IRNazanin"/>
          <w:color w:val="111111"/>
          <w:sz w:val="28"/>
          <w:sz w:val="28"/>
          <w:szCs w:val="28"/>
          <w:rtl w:val="true"/>
          <w:lang w:bidi="fa-IR"/>
        </w:rPr>
        <w:t>، والله تعالی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المیاه المُضافة</w:t>
      </w:r>
    </w:p>
    <w:p>
      <w:pPr>
        <w:pStyle w:val="BookText"/>
        <w:rPr/>
      </w:pP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بن الحسین بن بابویه ، عن محمد بن الحسن بن الولید ، عن محمد بن یحیی </w:t>
      </w:r>
      <w:r>
        <w:rPr>
          <w:rStyle w:val="FootnoteAnchor"/>
          <w:rtl w:val="true"/>
        </w:rPr>
        <w:footnoteReference w:id="529"/>
      </w:r>
      <w:r>
        <w:rPr>
          <w:rFonts w:ascii="IRNazanin" w:hAnsi="IRNazanin" w:eastAsia="IRNazanin"/>
          <w:color w:val="111111"/>
          <w:sz w:val="28"/>
          <w:sz w:val="28"/>
          <w:szCs w:val="28"/>
          <w:rtl w:val="true"/>
          <w:lang w:bidi="fa-IR"/>
        </w:rPr>
        <w:t xml:space="preserve">، عن محمد بن أحمد بن یحیی ، عن محمد بن عیسی ، عن یاسین الضریر ، عن حریز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معه اللّبن أیتوضّأ منه للصلاة؟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هو الماء والصعید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الخبر یدلّ علی أنّ ما لا ینطلق </w:t>
      </w:r>
      <w:r>
        <w:rPr>
          <w:rStyle w:val="FootnoteAnchor"/>
          <w:rtl w:val="true"/>
        </w:rPr>
        <w:footnoteReference w:id="530"/>
      </w:r>
      <w:r>
        <w:rPr>
          <w:rFonts w:ascii="IRNazanin" w:hAnsi="IRNazanin" w:eastAsia="IRNazanin"/>
          <w:color w:val="111111"/>
          <w:sz w:val="28"/>
          <w:sz w:val="28"/>
          <w:szCs w:val="28"/>
          <w:rtl w:val="true"/>
          <w:lang w:bidi="fa-IR"/>
        </w:rPr>
        <w:t>علیه اسم الماء لا یجوز استعماله ، وهو مطابق لظاهر الکتاب ، والمتقرّر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روایة محمد بن أحمد بن یحیی ، عن محمد بن عیسی ، وقد نقل النجاشی عن محمد 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استثنی من روایات محمد بن</w:t>
      </w:r>
    </w:p>
    <w:p>
      <w:pPr>
        <w:pStyle w:val="Heading4"/>
        <w:numPr>
          <w:ilvl w:val="3"/>
          <w:numId w:val="1"/>
        </w:numPr>
        <w:rPr/>
      </w:pPr>
      <w:bookmarkStart w:id="341" w:name="__RefHeading___Toc774795_3406789950"/>
      <w:bookmarkStart w:id="342" w:name="_Toc123"/>
      <w:bookmarkEnd w:id="341"/>
      <w:r>
        <w:rPr>
          <w:rtl w:val="true"/>
        </w:rPr>
        <w:t>حکم المیاه المضافة</w:t>
      </w:r>
      <w:bookmarkEnd w:id="3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3" w:name="__RefHeading___Toc774797_3406789950"/>
      <w:bookmarkStart w:id="344" w:name="_Toc124"/>
      <w:bookmarkEnd w:id="343"/>
      <w:r>
        <w:rPr>
          <w:rtl w:val="true"/>
        </w:rPr>
        <w:t>اشارة</w:t>
      </w:r>
      <w:bookmarkStart w:id="345" w:name="pg17117_231066"/>
      <w:bookmarkEnd w:id="344"/>
    </w:p>
    <w:p>
      <w:pPr>
        <w:pStyle w:val="BookText"/>
        <w:rPr/>
      </w:pPr>
      <w:bookmarkEnd w:id="345"/>
      <w:r>
        <w:rPr>
          <w:rFonts w:ascii="IRNazanin" w:hAnsi="IRNazanin" w:eastAsia="IRNazanin"/>
          <w:color w:val="111111"/>
          <w:sz w:val="28"/>
          <w:sz w:val="28"/>
          <w:szCs w:val="28"/>
          <w:rtl w:val="true"/>
          <w:lang w:bidi="fa-IR"/>
        </w:rPr>
        <w:t xml:space="preserve">أحمد بن یحیی ما یرویه عن محمد بن عیسی بن عبید بإسناد منقطع مع جماعة آخرین ، ونقل عن أبی العباس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شیخنا أبو جعفر محمد بن الحسن بن الولید فی ذلک کله ، وتبعهُ أبو جعفر بن بابویه رحمه الله علی ذلک ، إلاّ فی محمد بن عیسی بن عبید ، فلا أدری ما رابه فیه؟ لأنه کان علی ظاهر العدالة والثقة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أدری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منقطع ، إلاّ أنّ ظاهر اللفظ یعطی إرادة الإرسال ، وتحقق هذا المعنی فی غایة الإشکال ، لأنّ محمد بن عیسی من رجال الرضا والجواد والهادی والعسکری علیهم السلام ، علی ما یستفاد من کتاب الشیخ فی الرجال </w:t>
      </w:r>
      <w:r>
        <w:rPr>
          <w:rStyle w:val="FootnoteAnchor"/>
          <w:rtl w:val="true"/>
        </w:rPr>
        <w:footnoteReference w:id="532"/>
      </w:r>
      <w:r>
        <w:rPr>
          <w:rFonts w:ascii="IRNazanin" w:hAnsi="IRNazanin" w:eastAsia="IRNazanin"/>
          <w:color w:val="111111"/>
          <w:sz w:val="28"/>
          <w:sz w:val="28"/>
          <w:szCs w:val="28"/>
          <w:rtl w:val="true"/>
          <w:lang w:bidi="fa-IR"/>
        </w:rPr>
        <w:t xml:space="preserve">فیما عدا الجواد علیه السلام ؛ ومن النجاشی فی روایته عنه علیه السلام </w:t>
      </w:r>
      <w:r>
        <w:rPr>
          <w:rStyle w:val="FootnoteAnchor"/>
          <w:rtl w:val="true"/>
        </w:rPr>
        <w:footnoteReference w:id="533"/>
      </w:r>
      <w:r>
        <w:rPr>
          <w:rFonts w:ascii="IRNazanin" w:hAnsi="IRNazanin" w:eastAsia="IRNazanin"/>
          <w:color w:val="111111"/>
          <w:sz w:val="28"/>
          <w:sz w:val="28"/>
          <w:szCs w:val="28"/>
          <w:rtl w:val="true"/>
          <w:lang w:bidi="fa-IR"/>
        </w:rPr>
        <w:t xml:space="preserve">، وذکره الشیخ أیضا فیمن لم یرو عن أحد من الأئمّة علیهم السلام </w:t>
      </w:r>
      <w:r>
        <w:rPr>
          <w:rStyle w:val="FootnoteAnchor"/>
          <w:rtl w:val="true"/>
        </w:rPr>
        <w:footnoteReference w:id="534"/>
      </w:r>
      <w:r>
        <w:rPr>
          <w:rFonts w:ascii="IRNazanin" w:hAnsi="IRNazanin" w:eastAsia="IRNazanin"/>
          <w:color w:val="111111"/>
          <w:sz w:val="28"/>
          <w:sz w:val="28"/>
          <w:szCs w:val="28"/>
          <w:rtl w:val="true"/>
          <w:lang w:bidi="fa-IR"/>
        </w:rPr>
        <w:t xml:space="preserve">، وذکر محمد بن أحمد بن یحیی فیمن لم یرو أیضا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فروایة محمد بن أحمد بن یحیی عنه بالإرسال فی حیّز الإجمال ، ولعلّ ذلک لعدم الإجازة ، إلاّ أنّ الظاهر من الکلام لا یدل علیه ، بل مقتضاه أنّه یروی تارة بإسناد منقطع ، وتارة بغیره ، ولم یتضح حینئذ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یحتمل إرادة الإرسال فی الخبر المشتمل علی محمد بن عیسی ؛ وفیه ما لا یخفی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قاله أبو العباس ممّا ظاهره أنّه فهم التوقّف فی محمد بن عیسی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6" w:name="__RefHeading___Toc774799_3406789950"/>
      <w:bookmarkStart w:id="347" w:name="_Toc125"/>
      <w:bookmarkEnd w:id="346"/>
      <w:r>
        <w:rPr>
          <w:rtl w:val="true"/>
        </w:rPr>
        <w:t>بحث حول محمد بن عیسی بن عبید</w:t>
      </w:r>
      <w:bookmarkStart w:id="348" w:name="pg17117_231067"/>
      <w:bookmarkEnd w:id="347"/>
    </w:p>
    <w:p>
      <w:pPr>
        <w:pStyle w:val="BookText"/>
        <w:rPr/>
      </w:pPr>
      <w:bookmarkEnd w:id="348"/>
      <w:r>
        <w:rPr>
          <w:rFonts w:ascii="IRNazanin" w:hAnsi="IRNazanin" w:eastAsia="IRNazanin"/>
          <w:color w:val="111111"/>
          <w:sz w:val="28"/>
          <w:sz w:val="28"/>
          <w:szCs w:val="28"/>
          <w:rtl w:val="true"/>
          <w:lang w:bidi="fa-IR"/>
        </w:rPr>
        <w:t>غیر واضح من الکلام المنقول ، واحتمال أنّ یکون المراد بانقطاع السند من محمد بن عیسی إلی الإمام علیه السلام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فالأمر فی غایة الغموض ، وفی ظاهر الحال یوجب نوع إشکال ، إلاّ أنّ هذا الحدیث فیه التوقّف من جهة أُخری ، فلا ثمرة لتحقیق القول فی محمد بن عیسی ، وروایة محمد بن أحمد بن یحیی عنه ، فإنّ یاسین الضریر مهمل فی الرجال </w:t>
      </w:r>
      <w:r>
        <w:rPr>
          <w:rStyle w:val="FootnoteAnchor"/>
          <w:rtl w:val="true"/>
        </w:rPr>
        <w:footnoteReference w:id="537"/>
      </w:r>
      <w:r>
        <w:rPr>
          <w:rFonts w:ascii="IRNazanin" w:hAnsi="IRNazanin" w:eastAsia="IRNazanin"/>
          <w:color w:val="111111"/>
          <w:sz w:val="28"/>
          <w:sz w:val="28"/>
          <w:szCs w:val="28"/>
          <w:rtl w:val="true"/>
          <w:lang w:bidi="fa-IR"/>
        </w:rPr>
        <w:t xml:space="preserve">، وأبو بصیر مشترک </w:t>
      </w:r>
      <w:r>
        <w:rPr>
          <w:rStyle w:val="FootnoteAnchor"/>
          <w:rtl w:val="true"/>
        </w:rPr>
        <w:footnoteReference w:id="538"/>
      </w:r>
      <w:r>
        <w:rPr>
          <w:rFonts w:ascii="IRNazanin" w:hAnsi="IRNazanin" w:eastAsia="IRNazanin"/>
          <w:color w:val="111111"/>
          <w:sz w:val="28"/>
          <w:sz w:val="28"/>
          <w:szCs w:val="28"/>
          <w:rtl w:val="true"/>
          <w:lang w:bidi="fa-IR"/>
        </w:rPr>
        <w:t>علی وجه لا نعلم فیه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عدم العلم بالحقیقة ، والروایة عن الصادق علیه السلام ، وقد قَدَّمتَ انتفاء احتمال أبی بصیر المسمی بیوسف بن الحرث ، لأنّه من أصحاب الباقر علیه السلام </w:t>
      </w:r>
      <w:r>
        <w:rPr>
          <w:rStyle w:val="FootnoteAnchor"/>
          <w:rtl w:val="true"/>
        </w:rPr>
        <w:footnoteReference w:id="539"/>
      </w:r>
      <w:r>
        <w:rPr>
          <w:rFonts w:ascii="IRNazanin" w:hAnsi="IRNazanin" w:eastAsia="IRNazanin"/>
          <w:color w:val="111111"/>
          <w:sz w:val="28"/>
          <w:sz w:val="28"/>
          <w:szCs w:val="28"/>
          <w:rtl w:val="true"/>
          <w:lang w:bidi="fa-IR"/>
        </w:rPr>
        <w:t>، وحینئذ لم یبق إلاّ احتمال لیث المرادی الثقة الإمامی ، ویحیی بن القاسم الموثق ، فالخبر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عدم العلم أنّ أبا بصیر غیر من ذکرت أوّلاً مشترک فی الظاهر بین لیث وبین من ورد فیه الذمّ البالغ علی وجه یقتضی ردّه ، کما أشرنا إلیه سابقا </w:t>
      </w:r>
      <w:r>
        <w:rPr>
          <w:rStyle w:val="FootnoteAnchor"/>
          <w:rtl w:val="true"/>
        </w:rPr>
        <w:footnoteReference w:id="540"/>
      </w:r>
      <w:r>
        <w:rPr>
          <w:rFonts w:ascii="IRNazanin" w:hAnsi="IRNazanin" w:eastAsia="IRNazanin"/>
          <w:color w:val="111111"/>
          <w:sz w:val="28"/>
          <w:sz w:val="28"/>
          <w:szCs w:val="28"/>
          <w:rtl w:val="true"/>
          <w:lang w:bidi="fa-IR"/>
        </w:rPr>
        <w:t xml:space="preserve">، وسیأتی إنّ شاء الله تعالی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عدم جواز الوضوء باللّبن ، ومستفاد من الحصر عدم الجواز بالمضاف علی وجه العموم </w:t>
      </w:r>
      <w:r>
        <w:rPr>
          <w:rStyle w:val="FootnoteAnchor"/>
          <w:rtl w:val="true"/>
        </w:rPr>
        <w:footnoteReference w:id="542"/>
      </w:r>
      <w:r>
        <w:rPr>
          <w:rFonts w:ascii="IRNazanin" w:hAnsi="IRNazanin" w:eastAsia="IRNazanin"/>
          <w:color w:val="111111"/>
          <w:sz w:val="28"/>
          <w:sz w:val="28"/>
          <w:szCs w:val="28"/>
          <w:rtl w:val="true"/>
          <w:lang w:bidi="fa-IR"/>
        </w:rPr>
        <w:t>، إلاّ أنّ فی ذکر الصعید نوع إجمال ؛ لأنّ</w:t>
      </w:r>
    </w:p>
    <w:p>
      <w:pPr>
        <w:pStyle w:val="Heading5"/>
        <w:numPr>
          <w:ilvl w:val="4"/>
          <w:numId w:val="1"/>
        </w:numPr>
        <w:rPr/>
      </w:pPr>
      <w:bookmarkStart w:id="349" w:name="__RefHeading___Toc774801_3406789950"/>
      <w:bookmarkStart w:id="350" w:name="_Toc126"/>
      <w:bookmarkEnd w:id="349"/>
      <w:r>
        <w:rPr>
          <w:rtl w:val="true"/>
        </w:rPr>
        <w:t>یاسین الضریر مهمل</w:t>
      </w:r>
      <w:bookmarkEnd w:id="350"/>
    </w:p>
    <w:p>
      <w:pPr>
        <w:pStyle w:val="Heading5"/>
        <w:numPr>
          <w:ilvl w:val="4"/>
          <w:numId w:val="1"/>
        </w:numPr>
        <w:rPr/>
      </w:pPr>
      <w:bookmarkStart w:id="351" w:name="__RefHeading___Toc774803_3406789950"/>
      <w:bookmarkStart w:id="352" w:name="_Toc127"/>
      <w:bookmarkEnd w:id="351"/>
      <w:r>
        <w:rPr>
          <w:rtl w:val="true"/>
        </w:rPr>
        <w:t>أبوبصیر مشترک</w:t>
      </w:r>
      <w:bookmarkEnd w:id="35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3" w:name="__RefHeading___Toc774805_3406789950"/>
      <w:bookmarkStart w:id="354" w:name="_Toc128"/>
      <w:bookmarkEnd w:id="353"/>
      <w:r>
        <w:rPr>
          <w:rtl w:val="true"/>
        </w:rPr>
        <w:t>حکم الوضوءبالمضاف</w:t>
      </w:r>
      <w:bookmarkEnd w:id="354"/>
    </w:p>
    <w:p>
      <w:pPr>
        <w:pStyle w:val="BookText"/>
        <w:rPr/>
      </w:pPr>
      <w:r>
        <w:rPr>
          <w:rFonts w:ascii="IRNazanin" w:hAnsi="IRNazanin" w:eastAsia="IRNazanin"/>
          <w:color w:val="111111"/>
          <w:sz w:val="28"/>
          <w:sz w:val="28"/>
          <w:szCs w:val="28"/>
          <w:rtl w:val="true"/>
          <w:lang w:bidi="fa-IR"/>
        </w:rPr>
        <w:t xml:space="preserve">ضمیر هو إنّ عاد إلی الوضوء کما یقتضیه عبارة الصدوق فی الفقیه ، حیث نقل مضمون الحدیث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التوضّؤ باللَّبن ؛ لأنّ الوضوء إنّما هو بالماء و </w:t>
      </w:r>
      <w:r>
        <w:rPr>
          <w:rStyle w:val="FootnoteAnchor"/>
          <w:rtl w:val="true"/>
        </w:rPr>
        <w:footnoteReference w:id="543"/>
      </w:r>
      <w:r>
        <w:rPr>
          <w:rFonts w:ascii="IRNazanin" w:hAnsi="IRNazanin" w:eastAsia="IRNazanin"/>
          <w:color w:val="111111"/>
          <w:sz w:val="28"/>
          <w:sz w:val="28"/>
          <w:szCs w:val="28"/>
          <w:rtl w:val="true"/>
          <w:lang w:bidi="fa-IR"/>
        </w:rPr>
        <w:t xml:space="preserve">الصعید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خفیّ أنّ ظاهر الحدیث یأباه ، ولو عاد إلی المطهِّر المدلول علیه بالمقام أمکن ، إلاّ أنّ إرادة العموم فی المطهِّر لا یخلو من إشکال ، ولعلّ التسدید إلی هذا الوجه أقرب من تعبیر الصدوق ، وإن أمکن توجیه کلامه أیضا ، والمراد واضح ، إنّما الکلام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قاله الشیخ رحمه الله من المطابقة لظاهر القرآن ؛ فلعلّ مراده به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حیث أوجب التیمم عند عدم الماء ، فلو کان المضاف یصلح للوضوء لما أوجب التیمم عند فقد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یرید کون الأمر بالغَسل فی آیة الوضوء ینصرف إلی المطلق ؛ 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من أنّه المتقرّر فی الأُصول فلا یخلو من غموض ، ولعلّ المراد أنّ الدخول فی الصلاة من جملة الأحکام ، والأصل یقتضی عدم جواز الدخول فیها إلاّ بما أعدّه الشارع ، ولم یثبت جواز الدخول بالوضوء بالمضاف ، وإلی هذا أشار فی المختلف بنوع من الإجمال حال الاستدلال علی أنّ المضاف لا یرفع الحدث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یناقش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یرتفع بإطلاق الغَسل فی الوضوء الشامل للمضاف ، ولو رجعنا إلی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لذکر </w:t>
      </w:r>
    </w:p>
    <w:p>
      <w:pPr>
        <w:pStyle w:val="BookText"/>
        <w:rPr/>
      </w:pPr>
      <w:r>
        <w:rPr>
          <w:rFonts w:ascii="IRNazanin" w:hAnsi="IRNazanin" w:eastAsia="IRNazanin"/>
          <w:color w:val="111111"/>
          <w:sz w:val="28"/>
          <w:sz w:val="28"/>
          <w:szCs w:val="28"/>
          <w:rtl w:val="true"/>
          <w:lang w:bidi="fa-IR"/>
        </w:rPr>
        <w:t>المتقرّر فی الأُصول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یحتمل أنّ یراد بالأُصول أنّ الماء ینصرف إلی المطلق حقیقة ، وإلی غیره علی سبیل المجاز ، والأصل فی الاستعمال الحقیقة ، فیکون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والمتقرّر فی الأُصول ، من تتمّة الاستدلال بظاهر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مدلول العبارة ، بل الظاهر منها أنّهما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المراد بالأُصول ما ذکروه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تفید الحصر ؛ لأنّ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الثبوت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النفی ، فمع الترکیب لا یخرج کل منهما عن مقتضاه ، وإلاّ لزم خروج اللفظ عن إفادته لمعناه باعتبار الترکیب ، وهو خلاف الأصل ، فإذا ثبت بقاء المعنی فإمّا أنّ یقتضی إثبات الحکم ونفیه عن المذکور ، أو إثبات الحکم لغیر المذکور ونفیه عن المذکور ، أو بالعکس ، والکلّ باطل ، إلاّ الأخیر ، ولا معنی للحصر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الاستدلال بحث لیس هذا محله ، إلاّ أنّ مطلوب الشیخ لا یبعد عن إرادته ، ویکفی فی صحته النقل عن أهل اللغة فی أنّ هذه اللفظة للحصر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غرض الشیخ بظاهر الکتاب ما ذکروه فی الاستدلال علی عدم جواز الوضوء بالمضاف بظاهر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وَیُنَزِّلُ عَلَیْکُمْ مِنَ السَّماءِ ماءً لِیُطَهِّرَکُمْ بِهِ </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وقد ذکره الشیخ أیضا فی التهذیب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ما ذکرت من وجه ، ولی فی الآیة کلام لا یقتضی المقام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یعقوب ، عن علی بن محمد ، عن سهل بن </w:t>
      </w:r>
    </w:p>
    <w:p>
      <w:pPr>
        <w:pStyle w:val="BookText"/>
        <w:rPr/>
      </w:pPr>
      <w:r>
        <w:rPr>
          <w:rFonts w:ascii="IRNazanin" w:hAnsi="IRNazanin" w:eastAsia="IRNazanin"/>
          <w:color w:val="111111"/>
          <w:sz w:val="28"/>
          <w:sz w:val="28"/>
          <w:szCs w:val="28"/>
          <w:rtl w:val="true"/>
          <w:lang w:bidi="fa-IR"/>
        </w:rPr>
        <w:t xml:space="preserve">زیاد ، عن محمد بن عیسی ، عن یونس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یغتسل بماء الورد ویتوضّأ به للصلاة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خبر شاذّ شدید الشذوذ ، وإن تکرّر فی الکتب ، فإنّما أصله یونس عن أبی الحسن علیه السلام ، ولم یروه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أجمعت العصابة علی ترک العمل بظاهره ، وما یکون هذا حکمه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ثبت لاحتمل أن یکون المراد بالوضوء فی الخبر التحسین ، وقد بینّا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الکلام علی ذلک </w:t>
      </w:r>
      <w:r>
        <w:rPr>
          <w:rStyle w:val="FootnoteAnchor"/>
          <w:rtl w:val="true"/>
        </w:rPr>
        <w:footnoteReference w:id="549"/>
      </w:r>
      <w:r>
        <w:rPr>
          <w:rFonts w:ascii="Amiri" w:hAnsi="Amiri" w:eastAsia="Amiri" w:cs="Amiri"/>
          <w:color w:val="111111"/>
          <w:sz w:val="28"/>
          <w:sz w:val="28"/>
          <w:szCs w:val="28"/>
          <w:rtl w:val="true"/>
          <w:lang w:bidi="ar-SA"/>
        </w:rPr>
        <w:t>، ولأنّ ذلک یسمّی وضوءاً فی اللغة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الخبر أنّه سأله عن ماء الورد یتوضّأ به للصلاة أو یغتسل به ؛ لأنّ ذلک لا ینافی ما قلناه ؛ لأنه یجوز أن یستعمل للتحسین ، ومع ذلک یقصد به الدخول فی الصلاة ، من حیث إنّه متی استعمل الرائحة الطیّبة للدخول فی الصلاة کان أفضل من أن یقصد التطیّب والتلذّذ حسب ، دون وجه الله تعالی ،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به ، یکون المعنی فیه رفع الحظر عن استعماله فی الغسل ونفی السرف عنه ، وإن کان لا یجوز به استباحة الصلاة ، ویحتمل أن یکون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الورد ، الذی وقع فیه الورد ؛ لأنّ ذلک یسمی ماء وردٍ ، وإن لم یکن معتصراً منه ؛ لأنّ کل شی‌ء جاور غیره فإنّه یکسبه اسم الإضافة ، وإن کان المراد به المجاورة 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bookmarkStart w:id="355" w:name="pg17117_231071"/>
    </w:p>
    <w:p>
      <w:pPr>
        <w:pStyle w:val="BookText"/>
        <w:rPr/>
      </w:pPr>
      <w:bookmarkEnd w:id="355"/>
      <w:r>
        <w:rPr>
          <w:rFonts w:ascii="IRNazanin" w:hAnsi="IRNazanin" w:eastAsia="IRNazanin"/>
          <w:color w:val="111111"/>
          <w:sz w:val="28"/>
          <w:sz w:val="28"/>
          <w:szCs w:val="28"/>
          <w:rtl w:val="true"/>
          <w:lang w:bidi="fa-IR"/>
        </w:rPr>
        <w:t xml:space="preserve">الحب ، وماء البئر ، وماء المصنع </w:t>
      </w:r>
      <w:r>
        <w:rPr>
          <w:rStyle w:val="FootnoteAnchor"/>
          <w:rtl w:val="true"/>
        </w:rPr>
        <w:footnoteReference w:id="550"/>
      </w:r>
      <w:r>
        <w:rPr>
          <w:rFonts w:ascii="IRNazanin" w:hAnsi="IRNazanin" w:eastAsia="IRNazanin"/>
          <w:color w:val="111111"/>
          <w:sz w:val="28"/>
          <w:sz w:val="28"/>
          <w:szCs w:val="28"/>
          <w:rtl w:val="true"/>
          <w:lang w:bidi="fa-IR"/>
        </w:rPr>
        <w:t>، وماء القرب ، وکل ذلک إضافة مجاورة وفی ذلک إسقاط التعلق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علی بن محمد الواقع فیه ، علان أبو الحسن الثقة ، کما ذکره النجاشی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کما قاله النجاشی </w:t>
      </w:r>
      <w:r>
        <w:rPr>
          <w:rStyle w:val="FootnoteAnchor"/>
          <w:rtl w:val="true"/>
        </w:rPr>
        <w:footnoteReference w:id="552"/>
      </w:r>
      <w:r>
        <w:rPr>
          <w:rFonts w:ascii="IRNazanin" w:hAnsi="IRNazanin" w:eastAsia="IRNazanin"/>
          <w:color w:val="111111"/>
          <w:sz w:val="28"/>
          <w:sz w:val="28"/>
          <w:szCs w:val="28"/>
          <w:rtl w:val="true"/>
          <w:lang w:bidi="fa-IR"/>
        </w:rPr>
        <w:t xml:space="preserve">، وللشیخ فیه اضطراب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عامی </w:t>
      </w:r>
      <w:r>
        <w:rPr>
          <w:rStyle w:val="FootnoteAnchor"/>
          <w:rtl w:val="true"/>
        </w:rPr>
        <w:footnoteReference w:id="554"/>
      </w:r>
      <w:r>
        <w:rPr>
          <w:rFonts w:ascii="IRNazanin" w:hAnsi="IRNazanin" w:eastAsia="IRNazanin"/>
          <w:color w:val="111111"/>
          <w:sz w:val="28"/>
          <w:sz w:val="28"/>
          <w:szCs w:val="28"/>
          <w:rtl w:val="true"/>
          <w:lang w:bidi="fa-IR"/>
        </w:rPr>
        <w:t xml:space="preserve">، لا أدری مأخذه ، بل المنقول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بن محمد بن عیسی شهد علیه بالغلوّ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لا اعتماد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توجیه اعتبار محمد بن إسماعیل أنّ روایة الأجلاّء عن الضعفاء نادرة </w:t>
      </w:r>
      <w:r>
        <w:rPr>
          <w:rStyle w:val="FootnoteAnchor"/>
          <w:rtl w:val="true"/>
        </w:rPr>
        <w:footnoteReference w:id="556"/>
      </w:r>
      <w:r>
        <w:rPr>
          <w:rFonts w:ascii="IRNazanin" w:hAnsi="IRNazanin" w:eastAsia="IRNazanin"/>
          <w:color w:val="111111"/>
          <w:sz w:val="28"/>
          <w:sz w:val="28"/>
          <w:szCs w:val="28"/>
          <w:rtl w:val="true"/>
          <w:lang w:bidi="fa-IR"/>
        </w:rPr>
        <w:t xml:space="preserve">، والحال أنّ روایة الکلینی عن سهل بن زیاد فی غایة الکثرة ، فلِمَ لا یرجَّح بها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ثقة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 وإنّ ترجّح به قول النجاشی بضعفه ، إلاّ أنّ قول النجاشی السابق نقله </w:t>
      </w:r>
      <w:r>
        <w:rPr>
          <w:rStyle w:val="FootnoteAnchor"/>
          <w:rtl w:val="true"/>
        </w:rPr>
        <w:footnoteReference w:id="557"/>
      </w:r>
      <w:r>
        <w:rPr>
          <w:rFonts w:ascii="IRNazanin" w:hAnsi="IRNazanin" w:eastAsia="IRNazanin"/>
          <w:color w:val="111111"/>
          <w:sz w:val="28"/>
          <w:sz w:val="28"/>
          <w:szCs w:val="28"/>
          <w:rtl w:val="true"/>
          <w:lang w:bidi="fa-IR"/>
        </w:rPr>
        <w:t>، الدال علی ندور الروایة من الأجلاّء عن الضعفاء یؤیّد توثیق الشیخ</w:t>
      </w:r>
      <w:r>
        <w:rPr>
          <w:rFonts w:eastAsia="IRNazanin" w:cs="IRNazanin"/>
          <w:color w:val="111111"/>
          <w:sz w:val="28"/>
          <w:szCs w:val="28"/>
          <w:rtl w:val="true"/>
          <w:lang w:bidi="fa-IR"/>
        </w:rPr>
        <w:t>.</w:t>
      </w:r>
    </w:p>
    <w:p>
      <w:pPr>
        <w:pStyle w:val="Heading5"/>
        <w:numPr>
          <w:ilvl w:val="4"/>
          <w:numId w:val="1"/>
        </w:numPr>
        <w:rPr/>
      </w:pPr>
      <w:bookmarkStart w:id="356" w:name="__RefHeading___Toc774807_3406789950"/>
      <w:bookmarkStart w:id="357" w:name="_Toc129"/>
      <w:bookmarkEnd w:id="356"/>
      <w:r>
        <w:rPr>
          <w:rtl w:val="true"/>
        </w:rPr>
        <w:t>علی بن محمد علان ثقة</w:t>
      </w:r>
      <w:bookmarkEnd w:id="3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8" w:name="__RefHeading___Toc774809_3406789950"/>
      <w:bookmarkStart w:id="359" w:name="_Toc130"/>
      <w:bookmarkEnd w:id="358"/>
      <w:r>
        <w:rPr>
          <w:rtl w:val="true"/>
        </w:rPr>
        <w:t>بحث حول سهل بن زیاد</w:t>
      </w:r>
      <w:bookmarkStart w:id="360" w:name="pg17117_231072"/>
      <w:bookmarkEnd w:id="359"/>
    </w:p>
    <w:p>
      <w:pPr>
        <w:pStyle w:val="BookText"/>
        <w:rPr/>
      </w:pPr>
      <w:bookmarkEnd w:id="360"/>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ما ذکرت لا وجه للترجیح علی وجه یقتضی العمل بروایة سهل بل غایة الأمر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النجاشی السابق لا یتناول روایة الکلینی عن سهل ؛ لأنّها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الواسطة فیها ثقة ، فما قیل فی الکلینی یقال فیه ، مضافاً إلی أنّ الواسطة غالبا العِدّة ، ومن المستبعد روایة العِدّة عن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المقام واسع البحث ، کما یعرف ممّا قدّمناه </w:t>
      </w:r>
      <w:r>
        <w:rPr>
          <w:rStyle w:val="FootnoteAnchor"/>
          <w:rtl w:val="true"/>
        </w:rPr>
        <w:footnoteReference w:id="558"/>
      </w:r>
      <w:r>
        <w:rPr>
          <w:rFonts w:ascii="IRNazanin" w:hAnsi="IRNazanin" w:eastAsia="IRNazanin"/>
          <w:color w:val="111111"/>
          <w:sz w:val="28"/>
          <w:sz w:val="28"/>
          <w:szCs w:val="28"/>
          <w:rtl w:val="true"/>
          <w:lang w:bidi="fa-IR"/>
        </w:rPr>
        <w:t>فی روایة الأجلاّء عن الضعفاء بکثرة ، ولو نظرنا إلی أنّ الاعتبار عند المتقدّمین بالقرائن ، انتفت الفائدة المطلوبة فی سهل بن زیاد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محمد بن عیسی عن یونس قد تقدم القول فیها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العلاّمة فی المختلف عن ابن بابویه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یجوز الوضوء والغسل من الجنابة بماء الورد ، وأنّه احتجّ بهذه الروایة ، وبأنّها طهارة من نجاسة حکمیة فجاز استعمال ما یشابه الماء فیها لضعفها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عن الروایة بالطعن فی السند بسهل بن زیاد ، وبأنّ فیه محمد بن عیسی عن یونس ، وقد ذکر ابن بابویه عن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یعتمد علی حدیث یرویه محمد بن عیسی عن یونس ، فکیف یصح منه الاستدلال بهذا الحدیث؟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1" w:name="__RefHeading___Toc774811_3406789950"/>
      <w:bookmarkStart w:id="362" w:name="_Toc131"/>
      <w:bookmarkEnd w:id="361"/>
      <w:r>
        <w:rPr>
          <w:rtl w:val="true"/>
        </w:rPr>
        <w:t>حکم الغسل والوضوء بماءالورد</w:t>
      </w:r>
      <w:bookmarkStart w:id="363" w:name="pg17117_231073"/>
      <w:bookmarkEnd w:id="362"/>
    </w:p>
    <w:p>
      <w:pPr>
        <w:pStyle w:val="BookText"/>
        <w:rPr/>
      </w:pPr>
      <w:bookmarkEnd w:id="363"/>
      <w:r>
        <w:rPr>
          <w:rFonts w:ascii="IRNazanin" w:hAnsi="IRNazanin" w:eastAsia="IRNazanin"/>
          <w:color w:val="111111"/>
          <w:sz w:val="28"/>
          <w:sz w:val="28"/>
          <w:szCs w:val="28"/>
          <w:rtl w:val="true"/>
          <w:lang w:bidi="fa-IR"/>
        </w:rPr>
        <w:t>وأری هذا الکلام من العلاّمة فی نهایة الغرابة ؛ لأنّ المتقدّمین لم یکن التفاتهم فی الأحادیث إلی الأسانید ، وذکرها فی کتبهم لیس من جهة التصحیح ، کما یعلمه الآحاد ، فضلاً عن مثل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نقله عنه من الاحتجاج بالاعتبار لا یخلو من غرابة أیضا بالنسبة إلی الصدوق ، وهو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بالوضوء والغسل من الجنابة بماء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فیه مضمون الحدیث السابق الدال علی الحصر فی الماء و </w:t>
      </w:r>
      <w:r>
        <w:rPr>
          <w:rStyle w:val="FootnoteAnchor"/>
          <w:rtl w:val="true"/>
        </w:rPr>
        <w:footnoteReference w:id="561"/>
      </w:r>
      <w:r>
        <w:rPr>
          <w:rFonts w:ascii="IRNazanin" w:hAnsi="IRNazanin" w:eastAsia="IRNazanin"/>
          <w:color w:val="111111"/>
          <w:sz w:val="28"/>
          <w:sz w:val="28"/>
          <w:szCs w:val="28"/>
          <w:rtl w:val="true"/>
          <w:lang w:bidi="fa-IR"/>
        </w:rPr>
        <w:t xml:space="preserve">الصعید </w:t>
      </w:r>
      <w:r>
        <w:rPr>
          <w:rStyle w:val="FootnoteAnchor"/>
          <w:rtl w:val="true"/>
        </w:rPr>
        <w:footnoteReference w:id="562"/>
      </w:r>
      <w:r>
        <w:rPr>
          <w:rFonts w:ascii="IRNazanin" w:hAnsi="IRNazanin" w:eastAsia="IRNazanin"/>
          <w:color w:val="111111"/>
          <w:sz w:val="28"/>
          <w:sz w:val="28"/>
          <w:szCs w:val="28"/>
          <w:rtl w:val="true"/>
          <w:lang w:bidi="fa-IR"/>
        </w:rPr>
        <w:t>، ولا یخلو الجمع بین الأمرین من إشکال ، وقد ذکرت ما یصلح توجیها فی حاشیة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رحمه الله من أنّ هذا الخبر شاذّ </w:t>
      </w:r>
      <w:r>
        <w:rPr>
          <w:rStyle w:val="FootnoteAnchor"/>
          <w:rtl w:val="true"/>
        </w:rPr>
        <w:footnoteReference w:id="563"/>
      </w:r>
      <w:r>
        <w:rPr>
          <w:rFonts w:ascii="IRNazanin" w:hAnsi="IRNazanin" w:eastAsia="IRNazanin"/>
          <w:color w:val="111111"/>
          <w:sz w:val="28"/>
          <w:sz w:val="28"/>
          <w:szCs w:val="28"/>
          <w:rtl w:val="true"/>
          <w:lang w:bidi="fa-IR"/>
        </w:rPr>
        <w:t xml:space="preserve">، فالمراد من الشاذّ عند أهل الدرایة ما رواه الراوی الثقة مخالفاً لما رواه الأکثر ، وهو مقابل المشهور ، وقد تقرر فی الدرایة أیضا أنّ المخالف للشاذّ إنّ کان أحفظ وأضبط وأعدل من راوی الشاذ فشاذّ مردود ، وإنّ انعکس فکان الراوی للشاذّ أحفظ وأضبط له وأعدل من غیره من رواة مقابله فلا یردّ ؛ لأنّ فی کل منهما صفة راجحة وصفة مرجوحة فیتعارضان ، ومن العلماء من ردّه مطلقاً ، نظراً إلی شذوذه وقوّة الظنّ بصحة جانب المشهور ، ومنهم من قَبِله مطلقاً نظراً إلی کون راویه ثقة فی الجملة ، ولو کان راوی الشاذّ المخالف لغیره غیر ثقة فحدیثه منکر مردود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4" w:name="__RefHeading___Toc774813_3406789950"/>
      <w:bookmarkStart w:id="365" w:name="_Toc132"/>
      <w:bookmarkEnd w:id="364"/>
      <w:r>
        <w:rPr>
          <w:rtl w:val="true"/>
        </w:rPr>
        <w:t>بحث حول الخبر الشاذّ</w:t>
      </w:r>
      <w:bookmarkStart w:id="366" w:name="pg17117_231074"/>
      <w:bookmarkEnd w:id="365"/>
    </w:p>
    <w:p>
      <w:pPr>
        <w:pStyle w:val="BookText"/>
        <w:rPr/>
      </w:pPr>
      <w:bookmarkEnd w:id="366"/>
      <w:r>
        <w:rPr>
          <w:rFonts w:ascii="IRNazanin" w:hAnsi="IRNazanin" w:eastAsia="IRNazanin"/>
          <w:color w:val="111111"/>
          <w:sz w:val="28"/>
          <w:sz w:val="28"/>
          <w:szCs w:val="28"/>
          <w:rtl w:val="true"/>
          <w:lang w:bidi="fa-IR"/>
        </w:rPr>
        <w:t xml:space="preserve">وأنت إذا تأمّلت هذا الکلام لا یخفی علیک الحال بعد نقل الصدوق الروایة ، وإنّ کان الطریق فیه ما هو معلوم ، فالأولی الاعتماد علی توجیه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التوجیه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أصله یونس ولم یروه غیره ، وقد أجمعت العصابة علی ترک العمل بظاهره ، فلقائل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یشکل بأن الصدوق صریح کلامه فی الفقیه أنّه لا یعمل بما ینفرد به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مواضع التصریح ما قاله فی باب الجمعة فی حدیث القنوت وتعدّده فی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حریزاً انفرد به عن زرارة </w:t>
      </w:r>
      <w:r>
        <w:rPr>
          <w:rStyle w:val="FootnoteAnchor"/>
          <w:rtl w:val="true"/>
        </w:rPr>
        <w:footnoteReference w:id="566"/>
      </w:r>
      <w:r>
        <w:rPr>
          <w:rFonts w:ascii="IRNazanin" w:hAnsi="IRNazanin" w:eastAsia="IRNazanin"/>
          <w:color w:val="111111"/>
          <w:sz w:val="28"/>
          <w:sz w:val="28"/>
          <w:szCs w:val="28"/>
          <w:rtl w:val="true"/>
          <w:lang w:bidi="fa-IR"/>
        </w:rPr>
        <w:t>، فکیف یعمل بحدیث یونس مع انفراده به؟ والإجماع علی خلافه من العصابة کیف یحکی مع خلاف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الشیخ اطّلع علی أنّ الصدوق غیر قائل بظاهر الخبر ، والإجماع انعقد بعده ، إذ لا یشترط فیه جمیع الأعصار ، وبالجملة فالمقام یحتاج إلی مزید تأمّل ، وتوجیه الشیخ قد أوضحه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یتوجه علی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استبعاد السؤال من مثل یونس عن مثل ما ذکره یمکن أنّ یوجّه وإنّ بَعُد ، والحمل علی التقیة لم یذکره الشیخ ، وأظنّه داخلاً فی حیّز الإمکان إنّ لم یختص بالرجحان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الوضوء بنبیذ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بیّنا فی کتاب تهذیب الأحکام</w:t>
      </w:r>
      <w:r>
        <w:rPr>
          <w:rStyle w:val="FootnoteAnchor"/>
          <w:rtl w:val="true"/>
        </w:rPr>
        <w:footnoteReference w:id="567"/>
      </w:r>
      <w:r>
        <w:rPr>
          <w:rFonts w:ascii="IRNazanin" w:hAnsi="IRNazanin" w:eastAsia="IRNazanin"/>
          <w:color w:val="111111"/>
          <w:sz w:val="28"/>
          <w:sz w:val="28"/>
          <w:szCs w:val="28"/>
          <w:rtl w:val="true"/>
          <w:lang w:bidi="fa-IR"/>
        </w:rPr>
        <w:t>أنّ النبیذ المسکر حکمه</w:t>
      </w:r>
    </w:p>
    <w:p>
      <w:pPr>
        <w:pStyle w:val="Heading4"/>
        <w:numPr>
          <w:ilvl w:val="3"/>
          <w:numId w:val="1"/>
        </w:numPr>
        <w:rPr/>
      </w:pPr>
      <w:bookmarkStart w:id="367" w:name="__RefHeading___Toc774815_3406789950"/>
      <w:bookmarkStart w:id="368" w:name="_Toc133"/>
      <w:bookmarkEnd w:id="367"/>
      <w:r>
        <w:rPr>
          <w:rtl w:val="true"/>
        </w:rPr>
        <w:t>الوضوء بنبیذ التمر</w:t>
      </w:r>
      <w:bookmarkEnd w:id="36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9" w:name="__RefHeading___Toc774817_3406789950"/>
      <w:bookmarkStart w:id="370" w:name="_Toc134"/>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 xml:space="preserve">حکم الخمر فی نجاسته ، وحظر استعماله فی کل شی‌ء ، ومشارکته لها فی جمیع أحکامها </w:t>
      </w:r>
      <w:r>
        <w:rPr>
          <w:rStyle w:val="FootnoteAnchor"/>
          <w:rtl w:val="true"/>
        </w:rPr>
        <w:footnoteReference w:id="568"/>
      </w:r>
      <w:r>
        <w:rPr>
          <w:rFonts w:ascii="IRNazanin" w:hAnsi="IRNazanin" w:eastAsia="IRNazanin"/>
          <w:color w:val="111111"/>
          <w:sz w:val="28"/>
          <w:sz w:val="28"/>
          <w:szCs w:val="28"/>
          <w:rtl w:val="true"/>
          <w:lang w:bidi="fa-IR"/>
        </w:rPr>
        <w:t>، فلذلک لم تُکرَّر هنا الأخبار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العباس ، عن عبد الله بن المغیرة ، عن بعض الصادقین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لا یقدر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یقدر علی اللبن فلا یتوضّأ </w:t>
      </w:r>
      <w:r>
        <w:rPr>
          <w:rStyle w:val="FootnoteAnchor"/>
          <w:rtl w:val="true"/>
        </w:rPr>
        <w:footnoteReference w:id="569"/>
      </w:r>
      <w:r>
        <w:rPr>
          <w:rFonts w:ascii="IRNazanin" w:hAnsi="IRNazanin" w:eastAsia="IRNazanin"/>
          <w:color w:val="111111"/>
          <w:sz w:val="28"/>
          <w:sz w:val="28"/>
          <w:szCs w:val="28"/>
          <w:rtl w:val="true"/>
          <w:lang w:bidi="fa-IR"/>
        </w:rPr>
        <w:t xml:space="preserve">، إنّما هو الماء أو التیمم ، فإنّ لم یقدر علی الماء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وکان نبیذا فإنی سمعت حریزاً یذکر فی حدیث أنّ النبی صلی الله علیه و آله قد توضّأ بنبیذ ولم یقدر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الصادقین ، ویجوز أنّ یکون من أسنده إلیه غیر إمام ، وإنّ اعتقد فیه أنّه صادق علی الظاهر ، فلا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أجمعت العصابة علی أنّه لا یجوز الوضوء بالنبیذ ، فسقط أیضا الاحتجاج به من هذا الوجه ، ولو سلم من ذلک کله لجاز أن نحمله علی الماء الذی قد طرح فیه تمر قلیل ، لیطیب طعمه وتنکسر ملوحته ومرارته ، وإنّ لم یبلغ حدّا یسلبه اسم الماء بالإطلاق ؛ لأنّ النبیذ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ینبذ فیه الشی‌ء ، والماء إذا طرح فیه قلیل تمر یسمّی نبیذا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الطریق إلی محمد بن علی بن محبوب </w:t>
      </w:r>
      <w:r>
        <w:rPr>
          <w:rStyle w:val="FootnoteAnchor"/>
          <w:rtl w:val="true"/>
        </w:rPr>
        <w:footnoteReference w:id="571"/>
      </w:r>
      <w:r>
        <w:rPr>
          <w:rFonts w:ascii="Amiri" w:hAnsi="Amiri" w:eastAsia="Amiri" w:cs="Amiri"/>
          <w:color w:val="111111"/>
          <w:sz w:val="28"/>
          <w:sz w:val="28"/>
          <w:szCs w:val="28"/>
          <w:rtl w:val="true"/>
          <w:lang w:bidi="ar-SA"/>
        </w:rPr>
        <w:t xml:space="preserve">، وذکرنا أنّ </w:t>
      </w:r>
      <w:bookmarkStart w:id="371" w:name="pg17117_231076"/>
    </w:p>
    <w:p>
      <w:pPr>
        <w:pStyle w:val="BookText"/>
        <w:rPr/>
      </w:pPr>
      <w:bookmarkEnd w:id="371"/>
      <w:r>
        <w:rPr>
          <w:rFonts w:ascii="IRNazanin" w:hAnsi="IRNazanin" w:eastAsia="IRNazanin"/>
          <w:color w:val="111111"/>
          <w:sz w:val="28"/>
          <w:sz w:val="28"/>
          <w:szCs w:val="28"/>
          <w:rtl w:val="true"/>
          <w:lang w:bidi="fa-IR"/>
        </w:rPr>
        <w:t xml:space="preserve">العباس هو ابن معروف علی ما جزم به الوالد قدس سره ، أو ابن عامر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بن المغیرة علی الظاهر هو أبو محمد البجلی الثقة ، وما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رَوی أنّه کان واقفیّاً ثم رجع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 وقد نقل الإجماع علی تصحیح ما یصح عنه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 لأنّ هذا الاسم مشترک بینه وبین آخرین غیر موثّقین فی أصحاب الکاظم والرضا علیهماالسلام من رجال الشیخ </w:t>
      </w:r>
      <w:r>
        <w:rPr>
          <w:rStyle w:val="FootnoteAnchor"/>
          <w:rtl w:val="true"/>
        </w:rPr>
        <w:footnoteReference w:id="575"/>
      </w:r>
      <w:r>
        <w:rPr>
          <w:rFonts w:ascii="IRNazanin" w:hAnsi="IRNazanin" w:eastAsia="IRNazanin"/>
          <w:color w:val="111111"/>
          <w:sz w:val="28"/>
          <w:sz w:val="28"/>
          <w:szCs w:val="28"/>
          <w:rtl w:val="true"/>
          <w:lang w:bidi="fa-IR"/>
        </w:rPr>
        <w:t>، إلاّ أنّ الإطلاق فی مثله ینصرف إلی من ذکرناه ، وإن کان فی البین نوع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بعض الصادقین یجوز أن یکون غیر الإمام یقتضی إرسال الحدیث ، ولا نفع </w:t>
      </w:r>
      <w:r>
        <w:rPr>
          <w:rStyle w:val="FootnoteAnchor"/>
          <w:rtl w:val="true"/>
        </w:rPr>
        <w:footnoteReference w:id="576"/>
      </w:r>
      <w:r>
        <w:rPr>
          <w:rFonts w:ascii="IRNazanin" w:hAnsi="IRNazanin" w:eastAsia="IRNazanin"/>
          <w:color w:val="111111"/>
          <w:sz w:val="28"/>
          <w:sz w:val="28"/>
          <w:szCs w:val="28"/>
          <w:rtl w:val="true"/>
          <w:lang w:bidi="fa-IR"/>
        </w:rPr>
        <w:t>لوصفه بالصدق من دون ذکر الاسم لیعلم حال الرجل من وجود الجارح وعدمه ، علی أنّ الصدق لا یوجب التوثیق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شیخنا قدس سره من أنّ قول هذا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حریزاً ؛ کالصریح فی أنّه غیر الإمام </w:t>
      </w:r>
      <w:r>
        <w:rPr>
          <w:rStyle w:val="FootnoteAnchor"/>
          <w:rtl w:val="true"/>
        </w:rPr>
        <w:footnoteReference w:id="577"/>
      </w:r>
      <w:r>
        <w:rPr>
          <w:rFonts w:ascii="IRNazanin" w:hAnsi="IRNazanin" w:eastAsia="IRNazanin"/>
          <w:color w:val="111111"/>
          <w:sz w:val="28"/>
          <w:sz w:val="28"/>
          <w:szCs w:val="28"/>
          <w:rtl w:val="true"/>
          <w:lang w:bidi="fa-IR"/>
        </w:rPr>
        <w:t xml:space="preserve">،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تسمعه من القول علی حسب ما خطر فی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یختلج فی الخاطر أنّه محمول علی التقیّة ، والقائل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سمعت</w:t>
      </w:r>
    </w:p>
    <w:p>
      <w:pPr>
        <w:pStyle w:val="Heading5"/>
        <w:numPr>
          <w:ilvl w:val="4"/>
          <w:numId w:val="1"/>
        </w:numPr>
        <w:rPr/>
      </w:pPr>
      <w:bookmarkStart w:id="372" w:name="__RefHeading___Toc774819_3406789950"/>
      <w:bookmarkStart w:id="373" w:name="_Toc135"/>
      <w:bookmarkEnd w:id="372"/>
      <w:r>
        <w:rPr>
          <w:rtl w:val="true"/>
        </w:rPr>
        <w:t>بحث حول عبدالله بن المغیرة</w:t>
      </w:r>
      <w:bookmarkEnd w:id="3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4" w:name="__RefHeading___Toc774821_3406789950"/>
      <w:bookmarkStart w:id="375" w:name="_Toc136"/>
      <w:bookmarkEnd w:id="374"/>
      <w:r>
        <w:rPr>
          <w:rtl w:val="true"/>
        </w:rPr>
        <w:t>بحث حول عبارة</w:t>
      </w:r>
      <w:r>
        <w:rPr>
          <w:rtl w:val="true"/>
        </w:rPr>
        <w:t xml:space="preserve">: </w:t>
      </w:r>
      <w:r>
        <w:rPr>
          <w:rtl w:val="true"/>
        </w:rPr>
        <w:t>عن بعض الصادقین ، فی سند الحدیث</w:t>
      </w:r>
      <w:bookmarkEnd w:id="375"/>
    </w:p>
    <w:p>
      <w:pPr>
        <w:pStyle w:val="BookText"/>
        <w:rPr/>
      </w:pPr>
      <w:r>
        <w:rPr>
          <w:rFonts w:ascii="IRNazanin" w:hAnsi="IRNazanin" w:eastAsia="IRNazanin"/>
          <w:color w:val="111111"/>
          <w:sz w:val="28"/>
          <w:sz w:val="28"/>
          <w:szCs w:val="28"/>
          <w:rtl w:val="true"/>
          <w:lang w:bidi="fa-IR"/>
        </w:rPr>
        <w:t xml:space="preserve">حریزاً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معبّراً عنه ببعض الصادقین ، والوجه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حریزاً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التقیّة بالصدق ، لجواز کون حریز حکی عند الإمام علیه السلام ما یرویه المخالفون عن النبی ، ومن ثَمّ نکّر حدیثاً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یذکر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هذا عدم جواز الوضوء باللبن ، إذ لم یعلم جوازه عندهم ، بل المنقول القول فی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یکون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حریزاً ، عبد الله بن المغیرة ، فکأنّه حکی عن الإمام أوّلاً ما ذکره ، ثم حکی ما هو عند المخالفین ، وذکر بعض الصادقین للتمویه علی المخالف ، وقد ذکرت هذا مفصّلاً فی حاشیة التهذیب ، ولعلّ الإجمال هنا کاف فی المرام ، ومنه یعلم ما فی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النظر ، فینبغی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یدلّ علی هذا التأویل ما أخبَرَنا به الشیخ رحمه الله عن أبی القاسم جعفر بن محمد </w:t>
      </w:r>
      <w:r>
        <w:rPr>
          <w:rStyle w:val="FootnoteAnchor"/>
          <w:rtl w:val="true"/>
        </w:rPr>
        <w:footnoteReference w:id="578"/>
      </w:r>
      <w:r>
        <w:rPr>
          <w:rFonts w:ascii="IRNazanin" w:hAnsi="IRNazanin" w:eastAsia="IRNazanin"/>
          <w:color w:val="111111"/>
          <w:sz w:val="28"/>
          <w:sz w:val="28"/>
          <w:szCs w:val="28"/>
          <w:rtl w:val="true"/>
          <w:lang w:bidi="fa-IR"/>
        </w:rPr>
        <w:t xml:space="preserve">، عن محمد بن یعقوب ، عن الحسین بن محمد ، عن معلّی بن محمد ؛ وعدّةٌ من أصحابنا ، عن سهل بن زیاد ، جمیعاً عن محمد بن علی الهمدانی ، عن علی بن عبد الله الحناط </w:t>
      </w:r>
      <w:r>
        <w:rPr>
          <w:rStyle w:val="FootnoteAnchor"/>
          <w:rtl w:val="true"/>
        </w:rPr>
        <w:footnoteReference w:id="579"/>
      </w:r>
      <w:r>
        <w:rPr>
          <w:rFonts w:ascii="IRNazanin" w:hAnsi="IRNazanin" w:eastAsia="IRNazanin"/>
          <w:color w:val="111111"/>
          <w:sz w:val="28"/>
          <w:sz w:val="28"/>
          <w:szCs w:val="28"/>
          <w:rtl w:val="true"/>
          <w:lang w:bidi="fa-IR"/>
        </w:rPr>
        <w:t xml:space="preserve">، عن سماعة بن مهران ، عن الکلبی النسّابة أنّه سأل أبا عبد الله علیه السلام عن النبیذ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ننبذه فنطرح فیه العَکَر وما سوی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 شُه تلک </w:t>
      </w:r>
      <w:r>
        <w:rPr>
          <w:rStyle w:val="FootnoteAnchor"/>
          <w:rtl w:val="true"/>
        </w:rPr>
        <w:footnoteReference w:id="580"/>
      </w:r>
      <w:r>
        <w:rPr>
          <w:rFonts w:ascii="IRNazanin" w:hAnsi="IRNazanin" w:eastAsia="IRNazanin"/>
          <w:color w:val="111111"/>
          <w:sz w:val="28"/>
          <w:sz w:val="28"/>
          <w:szCs w:val="28"/>
          <w:rtl w:val="true"/>
          <w:lang w:bidi="fa-IR"/>
        </w:rPr>
        <w:t xml:space="preserve">الخمرة المنتنة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فأیّ </w:t>
      </w:r>
      <w:bookmarkStart w:id="376" w:name="pg17117_231078"/>
    </w:p>
    <w:p>
      <w:pPr>
        <w:pStyle w:val="BookText"/>
        <w:rPr/>
      </w:pPr>
      <w:bookmarkEnd w:id="376"/>
      <w:r>
        <w:rPr>
          <w:rFonts w:ascii="IRNazanin" w:hAnsi="IRNazanin" w:eastAsia="IRNazanin"/>
          <w:color w:val="111111"/>
          <w:sz w:val="28"/>
          <w:sz w:val="28"/>
          <w:szCs w:val="28"/>
          <w:rtl w:val="true"/>
          <w:lang w:bidi="fa-IR"/>
        </w:rPr>
        <w:t xml:space="preserve">نبیذ تعنی؟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المدینة شکوا إلی رسول الله صلی الله علیه و آله تغیّر الماء وفساد طبائعهم ، فأمرهم أنّ ینبذوا ، فکان الرجل یأمر خادمه أنّ ینبذ له ، فیعمد إلی کفّ من تمر فیقذف به فی الشن ، فمنه شربه ومنه طهوره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کان عدد التمر الذی فی الکفّ؟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حمل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واحدة واثنتین؟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کانت واحدة وربما کانت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کان یسع الشن؟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الأربعین إلی الثمانین إلی فوق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أرطال؟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أرطال مکیال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مشتمل من محمد بن یعقوب علی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الأشعری الثقة ، عن معلّی بن محمد الذی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مضطرب الحدیث والمذهب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والعدّة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قاله العلاّمة فی الخلاصة نقلاً عن الکلینی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علان </w:t>
      </w:r>
      <w:r>
        <w:rPr>
          <w:rStyle w:val="FootnoteAnchor"/>
          <w:rtl w:val="true"/>
        </w:rPr>
        <w:footnoteReference w:id="582"/>
      </w:r>
      <w:r>
        <w:rPr>
          <w:rFonts w:ascii="IRNazanin" w:hAnsi="IRNazanin" w:eastAsia="IRNazanin"/>
          <w:color w:val="111111"/>
          <w:sz w:val="28"/>
          <w:sz w:val="28"/>
          <w:szCs w:val="28"/>
          <w:rtl w:val="true"/>
          <w:lang w:bidi="fa-IR"/>
        </w:rPr>
        <w:t xml:space="preserve">، ومحمّد بن أبی عبد الله </w:t>
      </w:r>
      <w:r>
        <w:rPr>
          <w:rStyle w:val="FootnoteAnchor"/>
          <w:rtl w:val="true"/>
        </w:rPr>
        <w:footnoteReference w:id="583"/>
      </w:r>
      <w:r>
        <w:rPr>
          <w:rFonts w:ascii="IRNazanin" w:hAnsi="IRNazanin" w:eastAsia="IRNazanin"/>
          <w:color w:val="111111"/>
          <w:sz w:val="28"/>
          <w:sz w:val="28"/>
          <w:szCs w:val="28"/>
          <w:rtl w:val="true"/>
          <w:lang w:bidi="fa-IR"/>
        </w:rPr>
        <w:t xml:space="preserve">، ومحمّد بن الحسن ، ومحمّد بن عقیل الکلینی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بن محمّد المعروف بعلان ثقة ، وأمّا محمّد بن أبی عبد الله فذکر شیخنا المحقق أیّده الله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کونه محمّد</w:t>
      </w:r>
    </w:p>
    <w:p>
      <w:pPr>
        <w:pStyle w:val="Heading5"/>
        <w:numPr>
          <w:ilvl w:val="4"/>
          <w:numId w:val="1"/>
        </w:numPr>
        <w:rPr/>
      </w:pPr>
      <w:bookmarkStart w:id="377" w:name="__RefHeading___Toc774823_3406789950"/>
      <w:bookmarkStart w:id="378" w:name="_Toc137"/>
      <w:bookmarkEnd w:id="377"/>
      <w:r>
        <w:rPr>
          <w:rtl w:val="true"/>
        </w:rPr>
        <w:t>الحسین بن محمد ثقة</w:t>
      </w:r>
      <w:bookmarkEnd w:id="378"/>
    </w:p>
    <w:p>
      <w:pPr>
        <w:pStyle w:val="Heading5"/>
        <w:numPr>
          <w:ilvl w:val="4"/>
          <w:numId w:val="1"/>
        </w:numPr>
        <w:rPr/>
      </w:pPr>
      <w:bookmarkStart w:id="379" w:name="__RefHeading___Toc774825_3406789950"/>
      <w:bookmarkStart w:id="380" w:name="_Toc138"/>
      <w:bookmarkEnd w:id="379"/>
      <w:r>
        <w:rPr>
          <w:rtl w:val="true"/>
        </w:rPr>
        <w:t>معلّی بن محمد مضطرب الحدیث والمذهب</w:t>
      </w:r>
      <w:bookmarkEnd w:id="380"/>
    </w:p>
    <w:p>
      <w:pPr>
        <w:pStyle w:val="Heading5"/>
        <w:numPr>
          <w:ilvl w:val="4"/>
          <w:numId w:val="1"/>
        </w:numPr>
        <w:rPr/>
      </w:pPr>
      <w:bookmarkStart w:id="381" w:name="__RefHeading___Toc774827_3406789950"/>
      <w:bookmarkStart w:id="382" w:name="_Toc139"/>
      <w:bookmarkEnd w:id="381"/>
      <w:r>
        <w:rPr>
          <w:rtl w:val="true"/>
        </w:rPr>
        <w:t>من هم العدّة التی روی الکلینی عنهم عن سهل بن زیاد</w:t>
      </w:r>
      <w:bookmarkEnd w:id="382"/>
    </w:p>
    <w:p>
      <w:pPr>
        <w:pStyle w:val="Heading5"/>
        <w:numPr>
          <w:ilvl w:val="4"/>
          <w:numId w:val="1"/>
        </w:numPr>
        <w:rPr/>
      </w:pPr>
      <w:bookmarkStart w:id="383" w:name="__RefHeading___Toc774829_3406789950"/>
      <w:bookmarkStart w:id="384" w:name="_Toc140"/>
      <w:bookmarkEnd w:id="383"/>
      <w:r>
        <w:rPr>
          <w:rtl w:val="true"/>
        </w:rPr>
        <w:t>علی بن محمد علان ثقة</w:t>
      </w:r>
      <w:bookmarkEnd w:id="3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5" w:name="__RefHeading___Toc774831_3406789950"/>
      <w:bookmarkStart w:id="386" w:name="_Toc141"/>
      <w:bookmarkEnd w:id="385"/>
      <w:r>
        <w:rPr>
          <w:rtl w:val="true"/>
        </w:rPr>
        <w:t>بحث حول محمد بن أبی عبدالله</w:t>
      </w:r>
      <w:bookmarkEnd w:id="386"/>
    </w:p>
    <w:p>
      <w:pPr>
        <w:pStyle w:val="BookText"/>
        <w:rPr/>
      </w:pPr>
      <w:r>
        <w:rPr>
          <w:rFonts w:ascii="IRNazanin" w:hAnsi="IRNazanin" w:eastAsia="IRNazanin"/>
          <w:color w:val="111111"/>
          <w:sz w:val="28"/>
          <w:sz w:val="28"/>
          <w:szCs w:val="28"/>
          <w:rtl w:val="true"/>
          <w:lang w:bidi="fa-IR"/>
        </w:rPr>
        <w:t xml:space="preserve">ابن جعفر الأسدی الثقة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هو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یستبعد أنّ یکون محمّد بن جعفر الأسدی ؛ لأنّ الراوی عنه علی ما فی النجاشی أحمد بن محمّد بن عیسی </w:t>
      </w:r>
      <w:r>
        <w:rPr>
          <w:rStyle w:val="FootnoteAnchor"/>
          <w:rtl w:val="true"/>
        </w:rPr>
        <w:footnoteReference w:id="586"/>
      </w:r>
      <w:r>
        <w:rPr>
          <w:rFonts w:ascii="IRNazanin" w:hAnsi="IRNazanin" w:eastAsia="IRNazanin"/>
          <w:color w:val="111111"/>
          <w:sz w:val="28"/>
          <w:sz w:val="28"/>
          <w:szCs w:val="28"/>
          <w:rtl w:val="true"/>
          <w:lang w:bidi="fa-IR"/>
        </w:rPr>
        <w:t>، ومحمّد بن یعقوب یروی عن أحمد بن محمّد بن عیسی بواسطة العدّة غیر هذه ، فکیف یروی عن محمّد بن جعفر بغیر واسطة؟ إلاّ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یکون هو محمّد بن جعفر الأسدی الرازی المذکور فی رجال من لم یرو عن أحد من الأئمّة أنّه أحد الأبواب </w:t>
      </w:r>
      <w:r>
        <w:rPr>
          <w:rStyle w:val="FootnoteAnchor"/>
          <w:rtl w:val="true"/>
        </w:rPr>
        <w:footnoteReference w:id="587"/>
      </w:r>
      <w:r>
        <w:rPr>
          <w:rFonts w:ascii="IRNazanin" w:hAnsi="IRNazanin" w:eastAsia="IRNazanin"/>
          <w:color w:val="111111"/>
          <w:sz w:val="28"/>
          <w:sz w:val="28"/>
          <w:szCs w:val="28"/>
          <w:rtl w:val="true"/>
          <w:lang w:bidi="fa-IR"/>
        </w:rPr>
        <w:t xml:space="preserve">، وذکره الشیخ فی کتاب الغیبة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الثقات </w:t>
      </w:r>
      <w:r>
        <w:rPr>
          <w:rStyle w:val="FootnoteAnchor"/>
          <w:rtl w:val="true"/>
        </w:rPr>
        <w:footnoteReference w:id="588"/>
      </w:r>
      <w:r>
        <w:rPr>
          <w:rFonts w:ascii="Amiri" w:hAnsi="Amiri" w:eastAsia="Amiri" w:cs="Amiri"/>
          <w:color w:val="111111"/>
          <w:sz w:val="28"/>
          <w:sz w:val="28"/>
          <w:szCs w:val="28"/>
          <w:rtl w:val="true"/>
          <w:lang w:bidi="ar-SA"/>
        </w:rPr>
        <w:t xml:space="preserve">، وصرّح شیخنا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واحد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یشکل الحال بأنّ النجاشی قال فی شأن محمّد بن جعفر بن عون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یقول بالجبر والتشبیه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جعفر الأسدی الرازی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علی ظاهر العدالة لم یطعن علیه بشی‌ء </w:t>
      </w:r>
      <w:r>
        <w:rPr>
          <w:rStyle w:val="FootnoteAnchor"/>
          <w:rtl w:val="true"/>
        </w:rPr>
        <w:footnoteReference w:id="591"/>
      </w:r>
      <w:r>
        <w:rPr>
          <w:rFonts w:ascii="IRNazanin" w:hAnsi="IRNazanin" w:eastAsia="IRNazanin"/>
          <w:color w:val="111111"/>
          <w:sz w:val="28"/>
          <w:sz w:val="28"/>
          <w:szCs w:val="28"/>
          <w:rtl w:val="true"/>
          <w:lang w:bidi="fa-IR"/>
        </w:rPr>
        <w:t>وعلی کل حال الأمر فی العدة سهل لوجود الثقة غیره فیها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قاله شیخنا أیّده الله من أنّه لا یضرّ إذا ضعف سهل مع وجود ثقة معه </w:t>
      </w:r>
      <w:r>
        <w:rPr>
          <w:rStyle w:val="FootnoteAnchor"/>
          <w:rtl w:val="true"/>
        </w:rPr>
        <w:footnoteReference w:id="592"/>
      </w:r>
      <w:r>
        <w:rPr>
          <w:rFonts w:ascii="IRNazanin" w:hAnsi="IRNazanin" w:eastAsia="IRNazanin"/>
          <w:color w:val="111111"/>
          <w:sz w:val="28"/>
          <w:sz w:val="28"/>
          <w:szCs w:val="28"/>
          <w:rtl w:val="true"/>
          <w:lang w:bidi="fa-IR"/>
        </w:rPr>
        <w:t xml:space="preserve">؛ فلم أدر معناه ، 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وهم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 وقد تقدم کلام </w:t>
      </w:r>
      <w:bookmarkStart w:id="387" w:name="pg17117_231080"/>
    </w:p>
    <w:p>
      <w:pPr>
        <w:pStyle w:val="BookText"/>
        <w:rPr/>
      </w:pPr>
      <w:bookmarkEnd w:id="387"/>
      <w:r>
        <w:rPr>
          <w:rFonts w:ascii="IRNazanin" w:hAnsi="IRNazanin" w:eastAsia="IRNazanin"/>
          <w:color w:val="111111"/>
          <w:sz w:val="28"/>
          <w:sz w:val="28"/>
          <w:szCs w:val="28"/>
          <w:rtl w:val="true"/>
          <w:lang w:bidi="fa-IR"/>
        </w:rPr>
        <w:t xml:space="preserve">فی سهل ، واضطراب الشیخ فیه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وثّقه وتارة ضعّفه </w:t>
      </w:r>
      <w:r>
        <w:rPr>
          <w:rFonts w:eastAsia="IRNazanin" w:cs="IRNazanin"/>
          <w:color w:val="111111"/>
          <w:sz w:val="28"/>
          <w:szCs w:val="28"/>
          <w:rtl w:val="true"/>
          <w:lang w:bidi="fa-IR"/>
        </w:rPr>
        <w:t xml:space="preserve">) </w:t>
      </w:r>
      <w:r>
        <w:rPr>
          <w:rStyle w:val="FootnoteAnchor"/>
          <w:rtl w:val="true"/>
        </w:rPr>
        <w:footnoteReference w:id="594"/>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الطریقان یجتمعان فی الروایة عن محمّد بن علی الهمدانی ، ومحمّد هذا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شیخنا أیّده الله أنّ الشیخ ضعّفه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سمینة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علی بن عبد الله الحنّاط فلم أقف علیه فی الرجال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وسماعة بن مهران تقدم فیه القول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للحسن والحسین ابنی علوان ، وقد اتّفق للنجاشی نوع إجمال فی التوثیق ؛ لأنّه قال فی ترجمة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وأخوه الحسن یکنی أبا محمّد ثقة رویا عن أبی عبد الله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تری یحتمل رجوع التوثیق فیه للحسن أو الحسین ، وغیر بعید الرجوع للحسن ، إلاّ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قرب الرجوع للحسن ، مع أنّ المقام مقام الحسین؟</w:t>
      </w:r>
    </w:p>
    <w:p>
      <w:pPr>
        <w:pStyle w:val="BookText"/>
        <w:rPr/>
      </w:pPr>
      <w:r>
        <w:rPr>
          <w:rFonts w:ascii="Amiri" w:hAnsi="Amiri" w:eastAsia="Amiri" w:cs="Amiri"/>
          <w:color w:val="111111"/>
          <w:sz w:val="28"/>
          <w:sz w:val="28"/>
          <w:szCs w:val="28"/>
          <w:rtl w:val="true"/>
          <w:lang w:bidi="ar-SA"/>
        </w:rPr>
        <w:t xml:space="preserve">قلت لوجهین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لم یذکر الحسن إلاّ فی ترجمة أخیه ، والظاهر من الکنیة أنّها للحسن والتوثیق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التوثیق لو کان للحسین لکان أحقّ بالذکر قبل ذکر</w:t>
      </w:r>
    </w:p>
    <w:p>
      <w:pPr>
        <w:pStyle w:val="Heading5"/>
        <w:numPr>
          <w:ilvl w:val="4"/>
          <w:numId w:val="1"/>
        </w:numPr>
        <w:rPr/>
      </w:pPr>
      <w:bookmarkStart w:id="388" w:name="__RefHeading___Toc774833_3406789950"/>
      <w:bookmarkStart w:id="389" w:name="_Toc142"/>
      <w:bookmarkEnd w:id="388"/>
      <w:r>
        <w:rPr>
          <w:rtl w:val="true"/>
        </w:rPr>
        <w:t>محمد بن علی الهمدانی ضعیف</w:t>
      </w:r>
      <w:bookmarkEnd w:id="38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0" w:name="__RefHeading___Toc774835_3406789950"/>
      <w:bookmarkStart w:id="391" w:name="_Toc143"/>
      <w:bookmarkEnd w:id="390"/>
      <w:r>
        <w:rPr>
          <w:rtl w:val="true"/>
        </w:rPr>
        <w:t>بحث حول الکلبی</w:t>
      </w:r>
      <w:bookmarkEnd w:id="391"/>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فی باب ما یفصل به بین المحقّ والمبطل فی آخر حدیث نقله عنه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الکلبی یدین الله بحبّنا أهل البیت حتی مات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نوع دلالة علی ما قاله الشیخ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طهوره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ظاهر حدیث حریز أنّ استعمال هذا النبیذ فی الطهارة إذا لم یکن الماء ، والتسدید ممکن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حدیث الکلبی من قوله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واثنتین ، کأنّ المراد به کفّ وکفّان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الأربعین إلی الثمانین إلی ما فوق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خفی ما فیه ، والأمر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العَکَرُ دُردیّ الزیت وغیره ، وعکر الشراب والماء والدهن آخره وخاثره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الشوهة بالضمّ البُعد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 القربة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392" w:name="pg17117_231082"/>
    </w:p>
    <w:p>
      <w:pPr>
        <w:pStyle w:val="BookText"/>
        <w:rPr/>
      </w:pPr>
      <w:bookmarkEnd w:id="39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استعمال فضل وضوء الحائض والجنب وسؤرهما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ابن الحسن بن فضال ، عن أیوب بن نوح ، عن محمّد بن أبی حمزة ، عن علی بن یقطین ، عن أبی الحسن علیه السلام فی الرجل یتوضّأ بفضل الحائض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مأمونة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علی بن الحسن ، عن عبد الرحمن بن أبی نجران ، عن صفوان بن یحیی ،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سؤر الحائض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به </w:t>
      </w:r>
      <w:r>
        <w:rPr>
          <w:rStyle w:val="FootnoteAnchor"/>
          <w:rtl w:val="true"/>
        </w:rPr>
        <w:footnoteReference w:id="607"/>
      </w:r>
      <w:r>
        <w:rPr>
          <w:rFonts w:ascii="IRNazanin" w:hAnsi="IRNazanin" w:eastAsia="IRNazanin"/>
          <w:color w:val="111111"/>
          <w:sz w:val="28"/>
          <w:sz w:val="28"/>
          <w:szCs w:val="28"/>
          <w:rtl w:val="true"/>
          <w:lang w:bidi="fa-IR"/>
        </w:rPr>
        <w:t xml:space="preserve">، وتوضّأ من سؤر الجنب إذا کانت مأمونة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ویغسل یده قبل أنّ یدخلها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الإناء ، وقد کان رسول صلی الله علیه و آله یغتسل هو وعائشة فی إناء واحد ، ویغتسلان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المشترک بین الحدیثین فأحمد بن عبدون ، وقد تقدم فیه القول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محمّد بن الزبیر مذکور فی رجال الشیخ فیمن لم یرو عن</w:t>
      </w:r>
    </w:p>
    <w:p>
      <w:pPr>
        <w:pStyle w:val="Heading4"/>
        <w:numPr>
          <w:ilvl w:val="3"/>
          <w:numId w:val="1"/>
        </w:numPr>
        <w:rPr/>
      </w:pPr>
      <w:bookmarkStart w:id="393" w:name="__RefHeading___Toc774837_3406789950"/>
      <w:bookmarkStart w:id="394" w:name="_Toc144"/>
      <w:bookmarkEnd w:id="393"/>
      <w:r>
        <w:rPr>
          <w:rtl w:val="true"/>
        </w:rPr>
        <w:t>استعمال فضل وضوء الحائض والجنب وسؤرهما</w:t>
      </w:r>
      <w:bookmarkEnd w:id="3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5" w:name="__RefHeading___Toc774839_3406789950"/>
      <w:bookmarkStart w:id="396" w:name="_Toc145"/>
      <w:bookmarkEnd w:id="395"/>
      <w:r>
        <w:rPr>
          <w:rtl w:val="true"/>
        </w:rPr>
        <w:t>بحث حول علی بن محمد بن الزبیر</w:t>
      </w:r>
      <w:bookmarkStart w:id="397" w:name="pg17117_231083"/>
      <w:bookmarkEnd w:id="396"/>
    </w:p>
    <w:p>
      <w:pPr>
        <w:pStyle w:val="BookText"/>
        <w:rPr/>
      </w:pPr>
      <w:bookmarkEnd w:id="397"/>
      <w:r>
        <w:rPr>
          <w:rFonts w:ascii="IRNazanin" w:hAnsi="IRNazanin" w:eastAsia="IRNazanin"/>
          <w:color w:val="111111"/>
          <w:sz w:val="28"/>
          <w:sz w:val="28"/>
          <w:szCs w:val="28"/>
          <w:rtl w:val="true"/>
          <w:lang w:bidi="fa-IR"/>
        </w:rPr>
        <w:t xml:space="preserve">أحد من الأئمّة علیهم السلام مهملاً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والنجاشی ذکر فی ترجمة أحمد بن عبد الواحد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یعنی أحمد قد لقی أبا الحسن علی بن محمّد القرشی المعروف بابن الزبیر وکان علواً فی الوقت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إلی علی بن محمّد بن الزبیر ، والعلو فی الوقت بالعین المهملة علی ما وجدناه من النسخ ، ولعلّ المراد به علوّ الشأن إمّا من جهة الوجاهة ، أو من جهةٍ أعلی منها ، غیر أنّ الجزم بما یقتضی غیر المدح فی الجملة مشکل من اللفظ ، نعم فی تکرار روایة أحمد بن عبد الواحد عنه قرینة علی ما لا یخفی ، إذا لوحظ ما قدّمناه 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حرص المتقدّمین علی الروایة عن غیر الضعیف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وقع منهم ما یقتضی خلاف ذلک علی وجه لا تُعلم حقیقته </w:t>
      </w:r>
      <w:r>
        <w:rPr>
          <w:rFonts w:eastAsia="IRNazanin" w:cs="IRNazanin"/>
          <w:color w:val="111111"/>
          <w:sz w:val="28"/>
          <w:szCs w:val="28"/>
          <w:rtl w:val="true"/>
          <w:lang w:bidi="fa-IR"/>
        </w:rPr>
        <w:t xml:space="preserve">) </w:t>
      </w:r>
      <w:r>
        <w:rPr>
          <w:rStyle w:val="FootnoteAnchor"/>
          <w:rtl w:val="true"/>
        </w:rPr>
        <w:footnoteReference w:id="612"/>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علی بن الحسن فهو ثقة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وأیوب بن نوح فی المختص بالسند الأوّل مغن عن البیان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أبی حمزة الظاهر أنّه الثمالی الثقة علی ما قاله النجاشی </w:t>
      </w:r>
      <w:r>
        <w:rPr>
          <w:rStyle w:val="FootnoteAnchor"/>
          <w:rtl w:val="true"/>
        </w:rPr>
        <w:footnoteReference w:id="614"/>
      </w:r>
      <w:r>
        <w:rPr>
          <w:rFonts w:ascii="IRNazanin" w:hAnsi="IRNazanin" w:eastAsia="IRNazanin"/>
          <w:color w:val="111111"/>
          <w:sz w:val="28"/>
          <w:sz w:val="28"/>
          <w:szCs w:val="28"/>
          <w:rtl w:val="true"/>
          <w:lang w:bidi="fa-IR"/>
        </w:rPr>
        <w:t xml:space="preserve">، والشیخ ذکر أیضاً محمّد بن أبی حمزة التیملی مهملاً ، من أصحاب الصادق علیه السلام </w:t>
      </w:r>
      <w:r>
        <w:rPr>
          <w:rStyle w:val="FootnoteAnchor"/>
          <w:rtl w:val="true"/>
        </w:rPr>
        <w:footnoteReference w:id="615"/>
      </w:r>
      <w:r>
        <w:rPr>
          <w:rFonts w:ascii="IRNazanin" w:hAnsi="IRNazanin" w:eastAsia="IRNazanin"/>
          <w:color w:val="111111"/>
          <w:sz w:val="28"/>
          <w:sz w:val="28"/>
          <w:szCs w:val="28"/>
          <w:rtl w:val="true"/>
          <w:lang w:bidi="fa-IR"/>
        </w:rPr>
        <w:t>، ویحتمل الاتّحاد ، وبتقدیر عدمه فاحتمال إرادته</w:t>
      </w:r>
    </w:p>
    <w:p>
      <w:pPr>
        <w:pStyle w:val="Heading5"/>
        <w:numPr>
          <w:ilvl w:val="4"/>
          <w:numId w:val="1"/>
        </w:numPr>
        <w:rPr/>
      </w:pPr>
      <w:bookmarkStart w:id="398" w:name="__RefHeading___Toc774841_3406789950"/>
      <w:bookmarkStart w:id="399" w:name="_Toc146"/>
      <w:bookmarkEnd w:id="398"/>
      <w:r>
        <w:rPr>
          <w:rtl w:val="true"/>
        </w:rPr>
        <w:t>علی بن الحسن ثقة فطحی</w:t>
      </w:r>
      <w:bookmarkEnd w:id="39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0" w:name="__RefHeading___Toc774843_3406789950"/>
      <w:bookmarkStart w:id="401" w:name="_Toc147"/>
      <w:bookmarkEnd w:id="400"/>
      <w:r>
        <w:rPr>
          <w:rtl w:val="true"/>
        </w:rPr>
        <w:t>بحث حول محمد بن أبی حمزة</w:t>
      </w:r>
      <w:bookmarkStart w:id="402" w:name="pg17117_231084"/>
      <w:bookmarkEnd w:id="401"/>
    </w:p>
    <w:p>
      <w:pPr>
        <w:pStyle w:val="BookText"/>
        <w:rPr/>
      </w:pPr>
      <w:bookmarkEnd w:id="402"/>
      <w:r>
        <w:rPr>
          <w:rFonts w:ascii="Amiri" w:hAnsi="Amiri" w:eastAsia="Amiri" w:cs="Amiri"/>
          <w:color w:val="111111"/>
          <w:sz w:val="28"/>
          <w:sz w:val="28"/>
          <w:szCs w:val="28"/>
          <w:rtl w:val="true"/>
          <w:lang w:bidi="ar-SA"/>
        </w:rPr>
        <w:t>بعید ، وإنّ لم یؤثّر فی المقام شیئاً نافعاً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بن یقطین واضح الجلالة ، وکذلک عبد الرحمن بن ابی نجران ، وصفوان ، والعیص ، فی السند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الأوّل ظاهر فی نفی البأس عن فضل الحائض إذا کانت مأمونة ، أمّا الفضل فلا یبعد أنّ یراد به السؤر ، وصریح الشیخ فی النهایة والمبسوط </w:t>
      </w:r>
      <w:r>
        <w:rPr>
          <w:rStyle w:val="FootnoteAnchor"/>
          <w:rtl w:val="true"/>
        </w:rPr>
        <w:footnoteReference w:id="616"/>
      </w:r>
      <w:r>
        <w:rPr>
          <w:rFonts w:ascii="IRNazanin" w:hAnsi="IRNazanin" w:eastAsia="IRNazanin"/>
          <w:color w:val="111111"/>
          <w:sz w:val="28"/>
          <w:sz w:val="28"/>
          <w:szCs w:val="28"/>
          <w:rtl w:val="true"/>
          <w:lang w:bidi="fa-IR"/>
        </w:rPr>
        <w:t xml:space="preserve">أنّ المکروه السؤر ، وفی کلام المتأخرین اختلاف فی أنّ السؤر ما باشر فم الحیوان </w:t>
      </w:r>
      <w:r>
        <w:rPr>
          <w:rStyle w:val="FootnoteAnchor"/>
          <w:rtl w:val="true"/>
        </w:rPr>
        <w:footnoteReference w:id="617"/>
      </w:r>
      <w:r>
        <w:rPr>
          <w:rFonts w:ascii="IRNazanin" w:hAnsi="IRNazanin" w:eastAsia="IRNazanin"/>
          <w:color w:val="111111"/>
          <w:sz w:val="28"/>
          <w:sz w:val="28"/>
          <w:szCs w:val="28"/>
          <w:rtl w:val="true"/>
          <w:lang w:bidi="fa-IR"/>
        </w:rPr>
        <w:t xml:space="preserve">، أو جسم الحیوان </w:t>
      </w:r>
      <w:r>
        <w:rPr>
          <w:rStyle w:val="FootnoteAnchor"/>
          <w:rtl w:val="true"/>
        </w:rPr>
        <w:footnoteReference w:id="618"/>
      </w:r>
      <w:r>
        <w:rPr>
          <w:rFonts w:ascii="IRNazanin" w:hAnsi="IRNazanin" w:eastAsia="IRNazanin"/>
          <w:color w:val="111111"/>
          <w:sz w:val="28"/>
          <w:sz w:val="28"/>
          <w:szCs w:val="28"/>
          <w:rtl w:val="true"/>
          <w:lang w:bidi="fa-IR"/>
        </w:rPr>
        <w:t xml:space="preserve">، وفی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السؤر ما یبقی بعد الشرب ، قاله الجوهری </w:t>
      </w:r>
      <w:r>
        <w:rPr>
          <w:rStyle w:val="FootnoteAnchor"/>
          <w:rtl w:val="true"/>
        </w:rPr>
        <w:footnoteReference w:id="619"/>
      </w:r>
      <w:r>
        <w:rPr>
          <w:rFonts w:ascii="IRNazanin" w:hAnsi="IRNazanin" w:eastAsia="IRNazanin"/>
          <w:color w:val="111111"/>
          <w:sz w:val="28"/>
          <w:sz w:val="28"/>
          <w:szCs w:val="28"/>
          <w:rtl w:val="true"/>
          <w:lang w:bidi="fa-IR"/>
        </w:rPr>
        <w:t xml:space="preserve">، ولو لا تصریح الشیخ بما قلناه لأمکن أنّ یراد بالفضل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مطلق الجسم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إنّ لم نقل به فی السؤر ، وإنّ کان مجال الکلام فی الأمرین واسعاً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الشیخ فی النهایة قیّد الحائض بالمتّهمة </w:t>
      </w:r>
      <w:r>
        <w:rPr>
          <w:rStyle w:val="FootnoteAnchor"/>
          <w:rtl w:val="true"/>
        </w:rPr>
        <w:footnoteReference w:id="621"/>
      </w:r>
      <w:r>
        <w:rPr>
          <w:rFonts w:ascii="IRNazanin" w:hAnsi="IRNazanin" w:eastAsia="IRNazanin"/>
          <w:color w:val="111111"/>
          <w:sz w:val="28"/>
          <w:sz w:val="28"/>
          <w:szCs w:val="28"/>
          <w:rtl w:val="true"/>
          <w:lang w:bidi="fa-IR"/>
        </w:rPr>
        <w:t xml:space="preserve">، وفی المبسوط أطلق </w:t>
      </w:r>
      <w:r>
        <w:rPr>
          <w:rStyle w:val="FootnoteAnchor"/>
          <w:rtl w:val="true"/>
        </w:rPr>
        <w:footnoteReference w:id="622"/>
      </w:r>
      <w:r>
        <w:rPr>
          <w:rFonts w:ascii="IRNazanin" w:hAnsi="IRNazanin" w:eastAsia="IRNazanin"/>
          <w:color w:val="111111"/>
          <w:sz w:val="28"/>
          <w:sz w:val="28"/>
          <w:szCs w:val="28"/>
          <w:rtl w:val="true"/>
          <w:lang w:bidi="fa-IR"/>
        </w:rPr>
        <w:t xml:space="preserve">، والحدیث کما تری یدل علی نفی البأس عن المأمونة ، ومقتضاه الکراهة فی غیر المأمونة ، وهی أعم من المتّهمة کما لا یخفی ، فما یوجد فی کلام المتأخرین </w:t>
      </w:r>
      <w:r>
        <w:rPr>
          <w:rStyle w:val="FootnoteAnchor"/>
          <w:rtl w:val="true"/>
        </w:rPr>
        <w:footnoteReference w:id="623"/>
      </w:r>
      <w:r>
        <w:rPr>
          <w:rFonts w:ascii="IRNazanin" w:hAnsi="IRNazanin" w:eastAsia="IRNazanin"/>
          <w:color w:val="111111"/>
          <w:sz w:val="28"/>
          <w:sz w:val="28"/>
          <w:szCs w:val="28"/>
          <w:rtl w:val="true"/>
          <w:lang w:bidi="fa-IR"/>
        </w:rPr>
        <w:t>تبعاً للشیخ فی النهایة من ذکر المتّهمة ،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جلالة علی بن یقطین وعبدالرحمن بن أبی نجران وصفوان والعیص</w:t>
      </w:r>
    </w:p>
    <w:p>
      <w:pPr>
        <w:pStyle w:val="Heading5"/>
        <w:numPr>
          <w:ilvl w:val="4"/>
          <w:numId w:val="1"/>
        </w:numPr>
        <w:rPr/>
      </w:pPr>
      <w:bookmarkStart w:id="403" w:name="__RefHeading___Toc774845_3406789950"/>
      <w:bookmarkStart w:id="404" w:name="_Toc148"/>
      <w:bookmarkEnd w:id="403"/>
      <w:r>
        <w:rPr>
          <w:rtl w:val="true"/>
        </w:rPr>
        <w:t>إشارة إلی جلالة علی بن یقطین وعبدالرحمن بن أبی نجران وصفوان والعیص</w:t>
      </w:r>
      <w:bookmarkEnd w:id="4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5" w:name="__RefHeading___Toc774847_3406789950"/>
      <w:bookmarkStart w:id="406" w:name="_Toc149"/>
      <w:bookmarkEnd w:id="405"/>
      <w:r>
        <w:rPr>
          <w:rtl w:val="true"/>
        </w:rPr>
        <w:t>معنی الفضل والسؤر</w:t>
      </w:r>
      <w:bookmarkEnd w:id="406"/>
    </w:p>
    <w:p>
      <w:pPr>
        <w:pStyle w:val="BookText"/>
        <w:rPr/>
      </w:pPr>
      <w:r>
        <w:rPr>
          <w:rFonts w:ascii="IRNazanin" w:hAnsi="IRNazanin" w:eastAsia="IRNazanin"/>
          <w:color w:val="111111"/>
          <w:sz w:val="28"/>
          <w:sz w:val="28"/>
          <w:szCs w:val="28"/>
          <w:rtl w:val="true"/>
          <w:lang w:bidi="fa-IR"/>
        </w:rPr>
        <w:t xml:space="preserve">وأمّا متن 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لا یخلو من إجمال ، وإنّ کان مصرّحاً بالسؤر ، فیمکن حمل الفضل علی السؤر ، ویرجع الحال إلی بیان السؤر ، وقد ذکرنا الإشکال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الإجمال فی الحدیث أنّ الجنب ، ظاهر الحدیث عدم الکراهة فیه ، سواء کان مأموناً أو لا ، رجلاً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یکون المراد بالجنب المرأة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مأمونة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لهما ، ویدلُّ علیه ذکر اغتسال عائشة مع النبیّ صلی الله علیه و آله ، وحینئذٍ یدل الحدیث علی أنّ السؤر ما باشره جسم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یستفاد من ظاهر العلّة الشمول للرجل ، ویتحقق أنّ المراد بالسؤر المبحوث عنه فی کلام الأصحاب ذلک ، وإنّ صرح البعض بأنّ المراد به ما باشره الفم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الأظهر فی تعریفه ما باشره فم حیوان ، واعترض علی من عرّفه بأنّه ما باشره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مخالف لما نص علیه أهل اللغة ، ودل علیه العرف العام ، بل والخاص أیضاً کما یعلم من تتبّع الأخبار وکلام الأصحاب ، وبأنّ الوجه الذی لأجله جعل السؤر قسیماً للمطلق مع کونه قسماً منه وقوع الخلاف فی نجاسة بعضه من طاهر العین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کلام الأصحاب محلّ تأمّل ؛ لتصریح بعضهم بأنّ السؤر ما باشره جسم حیوان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العلّة له وجه ، إلاّ أنّه لا یقتضی </w:t>
      </w:r>
    </w:p>
    <w:p>
      <w:pPr>
        <w:pStyle w:val="BookText"/>
        <w:rPr/>
      </w:pPr>
      <w:r>
        <w:rPr>
          <w:rFonts w:ascii="IRNazanin" w:hAnsi="IRNazanin" w:eastAsia="IRNazanin"/>
          <w:color w:val="111111"/>
          <w:sz w:val="28"/>
          <w:sz w:val="28"/>
          <w:szCs w:val="28"/>
          <w:rtl w:val="true"/>
          <w:lang w:bidi="fa-IR"/>
        </w:rPr>
        <w:t>انحصار السؤر فی الفم ، بل علی تقدیر التعمیم یتحقق جعله قسیماً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المباشرة بغیر الفم یقال لها فضلة ؛ یوجب الإشکال فی فضلة الکلب وما معه فی حدیث أبی العباس الآتی </w:t>
      </w:r>
      <w:r>
        <w:rPr>
          <w:rStyle w:val="FootnoteAnchor"/>
          <w:rtl w:val="true"/>
        </w:rPr>
        <w:footnoteReference w:id="627"/>
      </w:r>
      <w:r>
        <w:rPr>
          <w:rFonts w:ascii="IRNazanin" w:hAnsi="IRNazanin" w:eastAsia="IRNazanin"/>
          <w:color w:val="111111"/>
          <w:sz w:val="28"/>
          <w:sz w:val="28"/>
          <w:szCs w:val="28"/>
          <w:rtl w:val="true"/>
          <w:lang w:bidi="fa-IR"/>
        </w:rPr>
        <w:t>، فإنّه جعله قدس سره دلیلاً علی أنّ السؤر ما باشر فم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القول فیه </w:t>
      </w:r>
      <w:r>
        <w:rPr>
          <w:rStyle w:val="FootnoteAnchor"/>
          <w:rtl w:val="true"/>
        </w:rPr>
        <w:footnoteReference w:id="628"/>
      </w:r>
      <w:r>
        <w:rPr>
          <w:rFonts w:ascii="IRNazanin" w:hAnsi="IRNazanin" w:eastAsia="IRNazanin"/>
          <w:color w:val="111111"/>
          <w:sz w:val="28"/>
          <w:sz w:val="28"/>
          <w:szCs w:val="28"/>
          <w:rtl w:val="true"/>
          <w:lang w:bidi="fa-IR"/>
        </w:rPr>
        <w:t>،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المذکور هنا وهو الثانی ظاهر الدلالة علی أنّ السؤر یقال علی غیر الفم ، غایة الأمر أنّه لا یفید الانحصار فی الفم ، فیندفع به ما قدّمناه من الاتحاد ، إلاّ أنّ الحدیث لمّا کان غیر صحیح لا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صحیح علی بن جعفر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الیهودی والنصرانی یدخل یده فی الماء أیتوضّأ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یضطرّ إلیه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روی مرسلاً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أیتوضّأ من فضل وضوء جماعة المسلمین أحب إلیک أو یتوضّأ من رکو أبیض مخمر؟ فقال </w:t>
      </w:r>
      <w:r>
        <w:rPr>
          <w:rFonts w:eastAsia="IRNazanin" w:cs="IRNazanin"/>
          <w:color w:val="111111"/>
          <w:sz w:val="28"/>
          <w:szCs w:val="28"/>
          <w:rtl w:val="true"/>
          <w:lang w:bidi="fa-IR"/>
        </w:rPr>
        <w:t xml:space="preserve">: « </w:t>
      </w:r>
      <w:r>
        <w:rPr>
          <w:rStyle w:val="FootnoteAnchor"/>
          <w:rtl w:val="true"/>
        </w:rPr>
        <w:footnoteReference w:id="630"/>
      </w:r>
      <w:r>
        <w:rPr>
          <w:rFonts w:ascii="IRNazanin" w:hAnsi="IRNazanin" w:eastAsia="IRNazanin"/>
          <w:color w:val="111111"/>
          <w:sz w:val="28"/>
          <w:sz w:val="28"/>
          <w:szCs w:val="28"/>
          <w:rtl w:val="true"/>
          <w:lang w:bidi="fa-IR"/>
        </w:rPr>
        <w:t xml:space="preserve">بل من فضل وضوء جماعة المسلمین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المحقق فی المعتبر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فی سؤر الیهودی والنصرانی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حمل علی أنّ مراده بالسؤر ما باشر الجسم أمکن الاستدلال له بصحیح علی بن جعفر ، إلاّ أنّه لم یعلم الحال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المختصر الأحمدی لابن الجنید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والتنزّه عن سؤر جمیع من یستحلّ المحرّمات من ملّی وذمّی وما ماسّوه بأبدانهم أحبّ إلیّ إذا کان الماء قلیلاً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غیر صریح فی تناول السؤر لما ماسّوه بأبدانهم ، لجعله قسیماً للسؤر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یظهر لک أنّ إطلاق السؤر علی ما باشره جسم الحیوان غیر منفی من الأخبار وکلام الأصحاب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الأخبار الصحیحة لا تخلو دلالتها علی ذلک من نظر ، إلاّ أنّ نفیها من الأخبار وکلام الأصحاب </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مطلقاً محل نظر ، کیف وظاهر الشیخ هنا فی </w:t>
      </w:r>
      <w:r>
        <w:rPr>
          <w:rStyle w:val="FootnoteAnchor"/>
          <w:rtl w:val="true"/>
        </w:rPr>
        <w:footnoteReference w:id="636"/>
      </w:r>
      <w:r>
        <w:rPr>
          <w:rFonts w:ascii="IRNazanin" w:hAnsi="IRNazanin" w:eastAsia="IRNazanin"/>
          <w:color w:val="111111"/>
          <w:sz w:val="28"/>
          <w:sz w:val="28"/>
          <w:szCs w:val="28"/>
          <w:rtl w:val="true"/>
          <w:lang w:bidi="fa-IR"/>
        </w:rPr>
        <w:t>نقل الخبر الثانی العمل به ، ودلالته من ظاهره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أیضاً علی ما قلناه من أنّ ظاهر الخبر فی إرادة المرأة من الجنب ما رواه الکلینی بسند معتبر ، ومتنه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سؤر الحائض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تتوضّأ منه وتوضّأ من سؤر الجنب ، إذا کانت مأمونة وتغسل یدها </w:t>
      </w:r>
      <w:r>
        <w:rPr>
          <w:rFonts w:eastAsia="IRNazanin" w:cs="IRNazanin"/>
          <w:color w:val="111111"/>
          <w:sz w:val="28"/>
          <w:szCs w:val="28"/>
          <w:rtl w:val="true"/>
          <w:lang w:bidi="fa-IR"/>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الثانی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ومخالفة الحدیث لما رواه الشیخ ظاهرة فی الحائض </w:t>
      </w:r>
      <w:r>
        <w:rPr>
          <w:rStyle w:val="FootnoteAnchor"/>
          <w:rtl w:val="true"/>
        </w:rPr>
        <w:footnoteReference w:id="638"/>
      </w:r>
      <w:r>
        <w:rPr>
          <w:rFonts w:ascii="IRNazanin" w:hAnsi="IRNazanin" w:eastAsia="IRNazanin"/>
          <w:color w:val="111111"/>
          <w:sz w:val="28"/>
          <w:sz w:val="28"/>
          <w:szCs w:val="28"/>
          <w:rtl w:val="true"/>
          <w:lang w:bidi="fa-IR"/>
        </w:rPr>
        <w:t xml:space="preserve">، إلاّ أن التعلیل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ربما یستفاد منه ما یعم الحائض والجنب غیر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البین کلام ، إلاّ أنّ الغرض کون المقام غیر 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الأعلام </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کلام الشیخ فالعنوان ظاهر القصور ، بل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استعمال فضل الحائض والجنب وسؤرهما فی الوضوء ، کما ذکره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فیه نوع تأمّل ، من حیث إنّه بناه علی مغایرة السؤر للفضلة ، وهو یضرّ بالحال عنده فی الخبر الدال علی فضلة الکلب ؛ فإنّه إنّما یعتبر التعفیر فی الولوغ ، وهو ما باشره بفمه ، کما ینبّه علیه إنّ شاء الله تعالی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 عن أیوب بن نوح ، عن صفوان بن یحیی ، عن منصور بن حازم ، عن عنبسة بن مصعب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سؤر الحائض یُشرب منه ولا 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معاویة بن حکیم ، عن عبد الله بن المغیرة ، عن الحسین بن أبی العلاء ، عن أبی عبد الله علیه السلام ، فی 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یُشرب من سؤرها ولا یتوضّأ منه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علی بن أسباط ، عن عمه یعقوب بن سالم الأحمر ، </w:t>
      </w:r>
      <w:r>
        <w:rPr>
          <w:rStyle w:val="FootnoteAnchor"/>
          <w:rtl w:val="true"/>
        </w:rPr>
        <w:footnoteReference w:id="642"/>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یتوضّأ من فضل </w:t>
      </w:r>
      <w:r>
        <w:rPr>
          <w:rStyle w:val="FootnoteAnchor"/>
          <w:rtl w:val="true"/>
        </w:rPr>
        <w:footnoteReference w:id="643"/>
      </w:r>
      <w:r>
        <w:rPr>
          <w:rFonts w:ascii="IRNazanin" w:hAnsi="IRNazanin" w:eastAsia="IRNazanin"/>
          <w:color w:val="111111"/>
          <w:sz w:val="28"/>
          <w:sz w:val="28"/>
          <w:szCs w:val="28"/>
          <w:rtl w:val="true"/>
          <w:lang w:bidi="fa-IR"/>
        </w:rPr>
        <w:t xml:space="preserve">الحائض؟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bookmarkStart w:id="407" w:name="pg17117_231089"/>
    </w:p>
    <w:p>
      <w:pPr>
        <w:pStyle w:val="BookText"/>
        <w:rPr/>
      </w:pPr>
      <w:bookmarkEnd w:id="407"/>
      <w:r>
        <w:rPr>
          <w:rFonts w:ascii="IRNazanin" w:hAnsi="IRNazanin" w:eastAsia="IRNazanin"/>
          <w:color w:val="111111"/>
          <w:sz w:val="28"/>
          <w:sz w:val="28"/>
          <w:szCs w:val="28"/>
          <w:rtl w:val="true"/>
          <w:lang w:bidi="fa-IR"/>
        </w:rPr>
        <w:t>فالوجه فی هذه الأخبار ما فصّل فی الأخبار الأوّلة ، وهو أنّه إذا لم تکن المرأة مأمونة فإنّه لا یجوز التوضی بسؤرها ، ویجوز أنّ یکون المراد بها ضرباً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أحمد بن عبدون ، عن علی بن محمّد بن الزبیر ، عن علی بن الحسن بن فضال ، عن العباس بن عامر ، عن حجاج الخشاب ، عن أبی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الطامث أشرب من فضل شرابها ولا أُحبّ أنّ أتوضّأ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الحدیث الأوّل فرجاله قد تقدم فیهم الکلام </w:t>
      </w:r>
      <w:r>
        <w:rPr>
          <w:rStyle w:val="FootnoteAnchor"/>
          <w:rtl w:val="true"/>
        </w:rPr>
        <w:footnoteReference w:id="644"/>
      </w:r>
      <w:r>
        <w:rPr>
          <w:rFonts w:ascii="IRNazanin" w:hAnsi="IRNazanin" w:eastAsia="IRNazanin"/>
          <w:color w:val="111111"/>
          <w:sz w:val="28"/>
          <w:sz w:val="28"/>
          <w:szCs w:val="28"/>
          <w:rtl w:val="true"/>
          <w:lang w:bidi="fa-IR"/>
        </w:rPr>
        <w:t>، ما سوی صفوان ومنصور ، وجلالتهم أظهر من أنّ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یرجع إلی علی بن الحسن ، وحاله قد عرفته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ومعاویة بن حکیم ،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جلیل فی أصحاب الرضا علیه السلام </w:t>
      </w:r>
      <w:r>
        <w:rPr>
          <w:rStyle w:val="FootnoteAnchor"/>
          <w:rtl w:val="true"/>
        </w:rPr>
        <w:footnoteReference w:id="646"/>
      </w:r>
      <w:r>
        <w:rPr>
          <w:rFonts w:ascii="IRNazanin" w:hAnsi="IRNazanin" w:eastAsia="IRNazanin"/>
          <w:color w:val="111111"/>
          <w:sz w:val="28"/>
          <w:sz w:val="28"/>
          <w:szCs w:val="28"/>
          <w:rtl w:val="true"/>
          <w:lang w:bidi="fa-IR"/>
        </w:rPr>
        <w:t xml:space="preserve">، والکشّی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فطحی مع جماعة </w:t>
      </w:r>
      <w:r>
        <w:rPr>
          <w:rStyle w:val="FootnoteAnchor"/>
          <w:rtl w:val="true"/>
        </w:rPr>
        <w:footnoteReference w:id="647"/>
      </w:r>
      <w:r>
        <w:rPr>
          <w:rFonts w:ascii="IRNazanin" w:hAnsi="IRNazanin" w:eastAsia="IRNazanin"/>
          <w:color w:val="111111"/>
          <w:sz w:val="28"/>
          <w:sz w:val="28"/>
          <w:szCs w:val="28"/>
          <w:rtl w:val="true"/>
          <w:lang w:bidi="fa-IR"/>
        </w:rPr>
        <w:t xml:space="preserve">، وقد سمعت القول فیه فی مثل هذا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الحسین بن أبی العلاء ، فلم أقف علی توثیقه ، إلاّ أنّه نقل عن</w:t>
      </w:r>
    </w:p>
    <w:p>
      <w:pPr>
        <w:pStyle w:val="Heading5"/>
        <w:numPr>
          <w:ilvl w:val="4"/>
          <w:numId w:val="1"/>
        </w:numPr>
        <w:rPr/>
      </w:pPr>
      <w:bookmarkStart w:id="408" w:name="__RefHeading___Toc774849_3406789950"/>
      <w:bookmarkStart w:id="409" w:name="_Toc150"/>
      <w:bookmarkEnd w:id="408"/>
      <w:r>
        <w:rPr>
          <w:rtl w:val="true"/>
        </w:rPr>
        <w:t>إشارة إلی جلالة صفوان بن یحیی ومنصور بن حازم</w:t>
      </w:r>
      <w:bookmarkEnd w:id="409"/>
    </w:p>
    <w:p>
      <w:pPr>
        <w:pStyle w:val="Heading5"/>
        <w:numPr>
          <w:ilvl w:val="4"/>
          <w:numId w:val="1"/>
        </w:numPr>
        <w:rPr/>
      </w:pPr>
      <w:bookmarkStart w:id="410" w:name="__RefHeading___Toc774851_3406789950"/>
      <w:bookmarkStart w:id="411" w:name="_Toc151"/>
      <w:bookmarkEnd w:id="410"/>
      <w:r>
        <w:rPr>
          <w:rtl w:val="true"/>
        </w:rPr>
        <w:t>معاویة بن حکیم ثقة جلیل</w:t>
      </w:r>
      <w:bookmarkEnd w:id="4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2" w:name="__RefHeading___Toc774853_3406789950"/>
      <w:bookmarkStart w:id="413" w:name="_Toc152"/>
      <w:bookmarkEnd w:id="412"/>
      <w:r>
        <w:rPr>
          <w:rtl w:val="true"/>
        </w:rPr>
        <w:t>بحث حول الحسین بن أبی العلاء</w:t>
      </w:r>
      <w:bookmarkStart w:id="414" w:name="pg17117_231090"/>
      <w:bookmarkEnd w:id="413"/>
    </w:p>
    <w:p>
      <w:pPr>
        <w:pStyle w:val="BookText"/>
        <w:rPr/>
      </w:pPr>
      <w:bookmarkEnd w:id="414"/>
      <w:r>
        <w:rPr>
          <w:rFonts w:ascii="IRNazanin" w:hAnsi="IRNazanin" w:eastAsia="IRNazanin"/>
          <w:color w:val="111111"/>
          <w:sz w:val="28"/>
          <w:sz w:val="28"/>
          <w:szCs w:val="28"/>
          <w:rtl w:val="true"/>
          <w:lang w:bidi="fa-IR"/>
        </w:rPr>
        <w:t xml:space="preserve">السید جمال الدین بن طاوس أنّه وثّقه فی البشری ، والناقل ابن داود </w:t>
      </w:r>
      <w:r>
        <w:rPr>
          <w:rStyle w:val="FootnoteAnchor"/>
          <w:rtl w:val="true"/>
        </w:rPr>
        <w:footnoteReference w:id="649"/>
      </w:r>
      <w:r>
        <w:rPr>
          <w:rFonts w:ascii="IRNazanin" w:hAnsi="IRNazanin" w:eastAsia="IRNazanin"/>
          <w:color w:val="111111"/>
          <w:sz w:val="28"/>
          <w:sz w:val="28"/>
          <w:szCs w:val="28"/>
          <w:rtl w:val="true"/>
          <w:lang w:bidi="fa-IR"/>
        </w:rPr>
        <w:t xml:space="preserve">، وعلی تقدیر ثبوت النقل ، فربما کان توثیقه من قول النجاشی ، نقلا عن أحمد بن الحسین ، علی ما هو ظاهر من العبارة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بنی عامر ، وأخواه علی وعبد الحمید ، روی الجمیع عن أبی عبد الله علیه السلام ، وکان الحسین أوجههم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عبد الحمید ثقة لزم أنّ یکون الحسین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 أوجههم لا یفهم منه التوثیق ، سیّما وأحد الأخوین لیس بثقة ، علی انّ أحمد بن الحسین غیر معلوم الحال ، فإنّه ابن الغضائری ، واحتمال کون الکلام من النجاشی ممکن أیضاً ، ولکن لا یفید کونه أوجه التوثیق ، علی ما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بن أسباط ، فإنّه ثقة فطحی ، کما قاله النجاشی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رجع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یعلم الروایة عنه قبل الرجوع أو بعده ، فلا یؤثّر ذلک فی صحّة روایاته لو سلمت من الطعن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ویعقوب بن سالم الأحمر ، 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ابن طاوس نقلا عن النجاشی ذلک ، والظاهر أنّ العلاّمة أخذ منه ؛ لأنه کثیر التتبع له ، لکن فی النجاشی لم نجده </w:t>
      </w:r>
      <w:r>
        <w:rPr>
          <w:rStyle w:val="FootnoteAnchor"/>
          <w:rtl w:val="true"/>
        </w:rPr>
        <w:footnoteReference w:id="65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774855_3406789950"/>
      <w:bookmarkStart w:id="416" w:name="_Toc153"/>
      <w:bookmarkEnd w:id="415"/>
      <w:r>
        <w:rPr>
          <w:rtl w:val="true"/>
        </w:rPr>
        <w:t>علی بن أسباط ثقة فطحی</w:t>
      </w:r>
      <w:bookmarkEnd w:id="41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7" w:name="__RefHeading___Toc774857_3406789950"/>
      <w:bookmarkStart w:id="418" w:name="_Toc154"/>
      <w:bookmarkEnd w:id="417"/>
      <w:r>
        <w:rPr>
          <w:rtl w:val="true"/>
        </w:rPr>
        <w:t>حال یعقوب بن سالم الأحمر</w:t>
      </w:r>
      <w:bookmarkStart w:id="419" w:name="pg17117_231091"/>
      <w:bookmarkEnd w:id="418"/>
    </w:p>
    <w:p>
      <w:pPr>
        <w:pStyle w:val="BookText"/>
        <w:rPr/>
      </w:pPr>
      <w:bookmarkEnd w:id="419"/>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الدلالة بما یغنی عن البیان ، وما حمله الشیخ ، فیه نظر ؛ لأنّ المرأة إذا لم تکن مأمونة فعدم جواز الوضوء من سؤرها غیر واضح الوجه ؛ لأنّ الأصل الطهارة فی الماء ما لم تعلم النجاسة ، کما تقدم فی الأخبار ، وعلیه </w:t>
      </w:r>
      <w:r>
        <w:rPr>
          <w:rStyle w:val="FootnoteAnchor"/>
          <w:rtl w:val="true"/>
        </w:rPr>
        <w:footnoteReference w:id="654"/>
      </w:r>
      <w:r>
        <w:rPr>
          <w:rFonts w:ascii="IRNazanin" w:hAnsi="IRNazanin" w:eastAsia="IRNazanin"/>
          <w:color w:val="111111"/>
          <w:sz w:val="28"/>
          <w:sz w:val="28"/>
          <w:szCs w:val="28"/>
          <w:rtl w:val="true"/>
          <w:lang w:bidi="fa-IR"/>
        </w:rPr>
        <w:t xml:space="preserve">الأصحاب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التحریم علی ما رأیت ، والأخبار غیر صریحة فی التحریم ، إذ البأس أعم منه ، إلاّ أنّ الشیخ فی الکتاب غیر معلوم أنّ یرید بما یقوله الحکم ، بل مجرّد الاحتمال ، إلاّ فی مواضع ، کما یعلم بالتأمّل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الاستحباب کما ذکره أولی ، والحدیث الدال علی ذلک حال رجاله 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هلال مجهول الحال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حجاج الخشاب ، فقد وثّقه النجاشی نقلا عن أبی العباس </w:t>
      </w:r>
      <w:r>
        <w:rPr>
          <w:rStyle w:val="FootnoteAnchor"/>
          <w:rtl w:val="true"/>
        </w:rPr>
        <w:footnoteReference w:id="657"/>
      </w:r>
      <w:r>
        <w:rPr>
          <w:rFonts w:ascii="IRNazanin" w:hAnsi="IRNazanin" w:eastAsia="IRNazanin"/>
          <w:color w:val="111111"/>
          <w:sz w:val="28"/>
          <w:sz w:val="28"/>
          <w:szCs w:val="28"/>
          <w:rtl w:val="true"/>
          <w:lang w:bidi="fa-IR"/>
        </w:rPr>
        <w:t>، علی وجه فیه نوع إبهام ، وقد تقدم الکلام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الذی نقلناه عن الکافی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معتبر الإسناد ، لا یشکل علینا الحال به فی عدم التحریم ؛ لعدم معلومیة القائل علی تقدیر </w:t>
      </w:r>
      <w:r>
        <w:rPr>
          <w:rStyle w:val="FootnoteAnchor"/>
          <w:rtl w:val="true"/>
        </w:rPr>
        <w:footnoteReference w:id="659"/>
      </w:r>
      <w:r>
        <w:rPr>
          <w:rFonts w:ascii="IRNazanin" w:hAnsi="IRNazanin" w:eastAsia="IRNazanin"/>
          <w:color w:val="111111"/>
          <w:sz w:val="28"/>
          <w:sz w:val="28"/>
          <w:szCs w:val="28"/>
          <w:rtl w:val="true"/>
          <w:lang w:bidi="fa-IR"/>
        </w:rPr>
        <w:t>صحة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الدالة علی التعلیل بکون الحائض مأمونة ، غیر سلیمة</w:t>
      </w:r>
    </w:p>
    <w:p>
      <w:pPr>
        <w:pStyle w:val="Heading5"/>
        <w:numPr>
          <w:ilvl w:val="4"/>
          <w:numId w:val="1"/>
        </w:numPr>
        <w:rPr/>
      </w:pPr>
      <w:bookmarkStart w:id="420" w:name="__RefHeading___Toc774859_3406789950"/>
      <w:bookmarkStart w:id="421" w:name="_Toc155"/>
      <w:bookmarkEnd w:id="420"/>
      <w:r>
        <w:rPr>
          <w:rtl w:val="true"/>
        </w:rPr>
        <w:t>أبو هلال مجهول</w:t>
      </w:r>
      <w:bookmarkEnd w:id="4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2" w:name="__RefHeading___Toc774861_3406789950"/>
      <w:bookmarkStart w:id="423" w:name="_Toc156"/>
      <w:bookmarkEnd w:id="422"/>
      <w:r>
        <w:rPr>
          <w:rtl w:val="true"/>
        </w:rPr>
        <w:t>حال حجاج الخشاب</w:t>
      </w:r>
      <w:bookmarkStart w:id="424" w:name="pg17117_231092"/>
      <w:bookmarkEnd w:id="423"/>
    </w:p>
    <w:p>
      <w:pPr>
        <w:pStyle w:val="BookText"/>
        <w:rPr/>
      </w:pPr>
      <w:bookmarkEnd w:id="424"/>
      <w:r>
        <w:rPr>
          <w:rFonts w:ascii="IRNazanin" w:hAnsi="IRNazanin" w:eastAsia="IRNazanin"/>
          <w:color w:val="111111"/>
          <w:sz w:val="28"/>
          <w:sz w:val="28"/>
          <w:szCs w:val="28"/>
          <w:rtl w:val="true"/>
          <w:lang w:bidi="fa-IR"/>
        </w:rPr>
        <w:t>الإسناد کما علمت ، والحدیث المعتبر دال علی النهی عن سؤر الحائض مطلقاً ، والقول بالکراهة فی الحائض مطلقاً لا یخلو من وجه ، إنّ لم یثبت بالأخبار الغیر السلیمة مثل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یحمل قوله علیه السلام فی الخبرین الأوّلین علی الإنکار ، بمعنی أنّه کیف یشرب منه ولا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بَعُد ، لیس بأبعد من تأویلات الشیخ فی کثیر من المواضع ، والله تعالی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استعمال أسآر الکفار</w:t>
      </w:r>
    </w:p>
    <w:p>
      <w:pPr>
        <w:pStyle w:val="BookText"/>
        <w:rPr/>
      </w:pPr>
      <w:r>
        <w:rPr>
          <w:rFonts w:ascii="IRNazanin" w:hAnsi="IRNazanin" w:eastAsia="IRNazanin"/>
          <w:color w:val="111111"/>
          <w:sz w:val="28"/>
          <w:sz w:val="28"/>
          <w:szCs w:val="28"/>
          <w:rtl w:val="true"/>
          <w:lang w:bidi="fa-IR"/>
        </w:rPr>
        <w:t xml:space="preserve">أخبرنی الشیخ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جعفر بن محمّد بن قولویه ، عن محمّد بن یعقوب ، عن علی بن إبراهیم ، عن أبیه ، عن عبد الله بن المغیرة ، عن سعید 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سؤر الیهودی والنصرانی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 عن محمّد بن یعقوب ، عن أحمد بن إدریس ، عن محمّد بن أحمد بن یحیی ، عن أیوب بن نوح ، عن الوشاء ، عمّن ذکره ، عن أبی عبد الله علیه السلام أنّه کره سؤر ولد الزنا والیهودی والنصرانی والمشرک وکل من خالف الإسلام ، وکان أشد ذلک عنده سؤر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بإبراهیم بن هاشم ، وباقی رجاله لیس فی توثیقهم ارتیاب سوی سعید الأعرج ، فإنّ الظاهر أنّه ثقة ، غیر أنّ العلاّمة فی</w:t>
      </w:r>
    </w:p>
    <w:p>
      <w:pPr>
        <w:pStyle w:val="Heading4"/>
        <w:numPr>
          <w:ilvl w:val="3"/>
          <w:numId w:val="1"/>
        </w:numPr>
        <w:rPr/>
      </w:pPr>
      <w:bookmarkStart w:id="425" w:name="__RefHeading___Toc774863_3406789950"/>
      <w:bookmarkStart w:id="426" w:name="_Toc157"/>
      <w:bookmarkEnd w:id="425"/>
      <w:r>
        <w:rPr>
          <w:rtl w:val="true"/>
        </w:rPr>
        <w:t>استعمال أسآرالکفار</w:t>
      </w:r>
      <w:bookmarkEnd w:id="426"/>
    </w:p>
    <w:p>
      <w:pPr>
        <w:pStyle w:val="Heading5"/>
        <w:numPr>
          <w:ilvl w:val="4"/>
          <w:numId w:val="1"/>
        </w:numPr>
        <w:rPr/>
      </w:pPr>
      <w:bookmarkStart w:id="427" w:name="__RefHeading___Toc774865_3406789950"/>
      <w:bookmarkStart w:id="428" w:name="_Toc158"/>
      <w:bookmarkEnd w:id="427"/>
      <w:r>
        <w:rPr>
          <w:rtl w:val="true"/>
        </w:rPr>
        <w:t xml:space="preserve">إبراهیم بن هاشم </w:t>
      </w:r>
      <w:r>
        <w:rPr>
          <w:rtl w:val="true"/>
        </w:rPr>
        <w:t>:</w:t>
      </w:r>
      <w:r>
        <w:rPr>
          <w:rtl w:val="true"/>
        </w:rPr>
        <w:t>حسن</w:t>
      </w:r>
      <w:bookmarkEnd w:id="42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9" w:name="__RefHeading___Toc774867_3406789950"/>
      <w:bookmarkStart w:id="430" w:name="_Toc159"/>
      <w:bookmarkEnd w:id="429"/>
      <w:r>
        <w:rPr>
          <w:rtl w:val="true"/>
        </w:rPr>
        <w:t>بحث حول سعید الأعرج</w:t>
      </w:r>
      <w:bookmarkStart w:id="431" w:name="pg17117_231093"/>
      <w:bookmarkEnd w:id="430"/>
    </w:p>
    <w:p>
      <w:pPr>
        <w:pStyle w:val="BookText"/>
        <w:rPr/>
      </w:pPr>
      <w:bookmarkEnd w:id="431"/>
      <w:r>
        <w:rPr>
          <w:rFonts w:ascii="IRNazanin" w:hAnsi="IRNazanin" w:eastAsia="IRNazanin"/>
          <w:color w:val="111111"/>
          <w:sz w:val="28"/>
          <w:sz w:val="28"/>
          <w:szCs w:val="28"/>
          <w:rtl w:val="true"/>
          <w:lang w:bidi="fa-IR"/>
        </w:rPr>
        <w:t xml:space="preserve">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سعید الأعرج لا أعرف حاله ؛ فلا حجة فی روایته لجهل عدالته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وأظنّ أنّ الاشتباه وقع للعلاّمة ، من حیث إنّ النجاشی ذکر سعید بن عبد الرحمن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w:t>
      </w:r>
      <w:r>
        <w:rPr>
          <w:rStyle w:val="FootnoteAnchor"/>
          <w:rtl w:val="true"/>
        </w:rPr>
        <w:footnoteReference w:id="661"/>
      </w:r>
      <w:r>
        <w:rPr>
          <w:rFonts w:ascii="IRNazanin" w:hAnsi="IRNazanin" w:eastAsia="IRNazanin"/>
          <w:color w:val="111111"/>
          <w:sz w:val="28"/>
          <w:sz w:val="28"/>
          <w:szCs w:val="28"/>
          <w:rtl w:val="true"/>
          <w:lang w:bidi="fa-IR"/>
        </w:rPr>
        <w:t xml:space="preserve">، ونقل ذلک العلاّمة فی الخلاصة أیضاً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الأعرج له أصل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یوثّقه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الأعرج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ونقل فیه روایة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من دأب العلاّمة فی المختلف سلوک سبیل الاستعجال ، کما یظهر من مراجعته ، لم یبذل الجهد فی النظر إلی کلام الشیخ ، فإنّه ذکر أنّ سعید الأعرج له کتاب یرویه عنه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قال فی سعید بن عبد الرحمن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کتابه یرویه عنه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والاتحاد له ظهور ، وباب الاحتمال وإنّ اتسع ، إلاّ أنّ فی مثل هذا بعید عن 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فعله الشیخ ، من تکرار سعید الأعرج وسعید بن عبد الله </w:t>
      </w:r>
      <w:r>
        <w:rPr>
          <w:rStyle w:val="FootnoteAnchor"/>
          <w:rtl w:val="true"/>
        </w:rPr>
        <w:footnoteReference w:id="666"/>
      </w:r>
      <w:r>
        <w:rPr>
          <w:rFonts w:ascii="IRNazanin" w:hAnsi="IRNazanin" w:eastAsia="IRNazanin"/>
          <w:color w:val="111111"/>
          <w:sz w:val="28"/>
          <w:sz w:val="28"/>
          <w:szCs w:val="28"/>
          <w:rtl w:val="true"/>
          <w:lang w:bidi="fa-IR"/>
        </w:rPr>
        <w:t xml:space="preserve">الأعرج فی کتاب الرجال </w:t>
      </w:r>
      <w:r>
        <w:rPr>
          <w:rStyle w:val="FootnoteAnchor"/>
          <w:rtl w:val="true"/>
        </w:rPr>
        <w:footnoteReference w:id="667"/>
      </w:r>
      <w:r>
        <w:rPr>
          <w:rFonts w:ascii="IRNazanin" w:hAnsi="IRNazanin" w:eastAsia="IRNazanin"/>
          <w:color w:val="111111"/>
          <w:sz w:val="28"/>
          <w:sz w:val="28"/>
          <w:szCs w:val="28"/>
          <w:rtl w:val="true"/>
          <w:lang w:bidi="fa-IR"/>
        </w:rPr>
        <w:t xml:space="preserve">لا یؤثر </w:t>
      </w:r>
      <w:r>
        <w:rPr>
          <w:rStyle w:val="FootnoteAnchor"/>
          <w:rtl w:val="true"/>
        </w:rPr>
        <w:footnoteReference w:id="668"/>
      </w:r>
      <w:r>
        <w:rPr>
          <w:rFonts w:ascii="IRNazanin" w:hAnsi="IRNazanin" w:eastAsia="IRNazanin"/>
          <w:color w:val="111111"/>
          <w:sz w:val="28"/>
          <w:sz w:val="28"/>
          <w:szCs w:val="28"/>
          <w:rtl w:val="true"/>
          <w:lang w:bidi="fa-IR"/>
        </w:rPr>
        <w:t>التعدّد ، کما یعلم من إفادة الشیخ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إلاّ الإرسال ، وعدم توثیق الوشاء ، بل هو معدود من الممدوحین ، وما ذکره الشیخ فی آخر باب الخمس 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2" w:name="__RefHeading___Toc774869_3406789950"/>
      <w:bookmarkStart w:id="433" w:name="_Toc160"/>
      <w:bookmarkEnd w:id="432"/>
      <w:r>
        <w:rPr>
          <w:rtl w:val="true"/>
        </w:rPr>
        <w:t>بحث حول الوشاء</w:t>
      </w:r>
      <w:bookmarkEnd w:id="433"/>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الوشاء کان یقول بالوقف ثم رجع </w:t>
      </w:r>
      <w:r>
        <w:rPr>
          <w:rStyle w:val="FootnoteAnchor"/>
          <w:rtl w:val="true"/>
        </w:rPr>
        <w:footnoteReference w:id="669"/>
      </w:r>
      <w:r>
        <w:rPr>
          <w:rFonts w:ascii="IRNazanin" w:hAnsi="IRNazanin" w:eastAsia="IRNazanin"/>
          <w:color w:val="111111"/>
          <w:sz w:val="28"/>
          <w:sz w:val="28"/>
          <w:szCs w:val="28"/>
          <w:rtl w:val="true"/>
          <w:lang w:bidi="fa-IR"/>
        </w:rPr>
        <w:t>، یتوقف الحکم به علی کونه من کلام الشیخ ، ولم یعلم ، بل احتمال کونه من ابن عقدة راوی الحدیث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کونه من الراوی عن الوشاء بغیر فصل وهو محمّد بن المفضل ابن إبراهیم الذی وثّقه النجاشی </w:t>
      </w:r>
      <w:r>
        <w:rPr>
          <w:rStyle w:val="FootnoteAnchor"/>
          <w:rtl w:val="true"/>
        </w:rPr>
        <w:footnoteReference w:id="670"/>
      </w:r>
      <w:r>
        <w:rPr>
          <w:rFonts w:ascii="Amiri" w:hAnsi="Amiri" w:eastAsia="Amiri" w:cs="Amiri"/>
          <w:color w:val="111111"/>
          <w:sz w:val="28"/>
          <w:sz w:val="28"/>
          <w:szCs w:val="28"/>
          <w:rtl w:val="true"/>
          <w:lang w:bidi="ar-SA"/>
        </w:rPr>
        <w:t xml:space="preserve">وإنّ قرب ، إلاّ أنّه لا یوجب الجزم </w:t>
      </w:r>
      <w:r>
        <w:rPr>
          <w:rStyle w:val="FootnoteAnchor"/>
          <w:rtl w:val="true"/>
        </w:rPr>
        <w:footnoteReference w:id="671"/>
      </w:r>
      <w:r>
        <w:rPr>
          <w:rFonts w:ascii="IRNazanin" w:hAnsi="IRNazanin" w:eastAsia="IRNazanin"/>
          <w:color w:val="111111"/>
          <w:sz w:val="28"/>
          <w:sz w:val="28"/>
          <w:szCs w:val="28"/>
          <w:rtl w:val="true"/>
          <w:lang w:bidi="fa-IR"/>
        </w:rPr>
        <w:t>، علی أنّ توثیقه لا یخلو من شی‌ء کما یظهر من مراجعة النجاشی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کتاب کمال الدین حدیث یدل علی أنّ الوشاء کان یقول بالوقف </w:t>
      </w:r>
      <w:r>
        <w:rPr>
          <w:rStyle w:val="FootnoteAnchor"/>
          <w:rtl w:val="true"/>
        </w:rPr>
        <w:footnoteReference w:id="672"/>
      </w:r>
      <w:r>
        <w:rPr>
          <w:rFonts w:ascii="IRNazanin" w:hAnsi="IRNazanin" w:eastAsia="IRNazanin"/>
          <w:color w:val="111111"/>
          <w:sz w:val="28"/>
          <w:sz w:val="28"/>
          <w:szCs w:val="28"/>
          <w:rtl w:val="true"/>
          <w:lang w:bidi="fa-IR"/>
        </w:rPr>
        <w:t>، ولم یحضرنی الآن حاله ، لکنّی أظنّ عدم الصحة ، ولا فائدة فی تحقیق الحال فی هذا الحدیث بعد 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السؤر ما یبقی بعد الشرب </w:t>
      </w:r>
      <w:r>
        <w:rPr>
          <w:rStyle w:val="FootnoteAnchor"/>
          <w:rtl w:val="true"/>
        </w:rPr>
        <w:footnoteReference w:id="673"/>
      </w:r>
      <w:r>
        <w:rPr>
          <w:rFonts w:ascii="IRNazanin" w:hAnsi="IRNazanin" w:eastAsia="IRNazanin"/>
          <w:color w:val="111111"/>
          <w:sz w:val="28"/>
          <w:sz w:val="28"/>
          <w:szCs w:val="28"/>
          <w:rtl w:val="true"/>
          <w:lang w:bidi="fa-IR"/>
        </w:rPr>
        <w:t xml:space="preserve">،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الأسآر جمع سؤر بالهمز وهو الفضلة والبقیة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مروی فی الکافی بطریق صحیح </w:t>
      </w:r>
      <w:r>
        <w:rPr>
          <w:rStyle w:val="FootnoteAnchor"/>
          <w:rtl w:val="true"/>
        </w:rPr>
        <w:footnoteReference w:id="675"/>
      </w:r>
      <w:r>
        <w:rPr>
          <w:rFonts w:ascii="IRNazanin" w:hAnsi="IRNazanin" w:eastAsia="IRNazanin"/>
          <w:color w:val="111111"/>
          <w:sz w:val="28"/>
          <w:sz w:val="28"/>
          <w:szCs w:val="28"/>
          <w:rtl w:val="true"/>
          <w:lang w:bidi="fa-IR"/>
        </w:rPr>
        <w:t xml:space="preserve">، کما ذکره </w:t>
      </w:r>
    </w:p>
    <w:p>
      <w:pPr>
        <w:pStyle w:val="BookText"/>
        <w:rPr/>
      </w:pPr>
      <w:r>
        <w:rPr>
          <w:rFonts w:ascii="IRNazanin" w:hAnsi="IRNazanin" w:eastAsia="IRNazanin"/>
          <w:color w:val="111111"/>
          <w:sz w:val="28"/>
          <w:sz w:val="28"/>
          <w:szCs w:val="28"/>
          <w:rtl w:val="true"/>
          <w:lang w:bidi="fa-IR"/>
        </w:rPr>
        <w:t xml:space="preserve">شیخنا قدس سره فی فوائده علی الکتاب ، وقد تقدم منّا ذکر صحیح علی بن جعفر الدال علی أنّ الیهودی والنصرانی إذا أُدخل یده فی الماء لا یتوضّأ منه إلاّ أنّ یضطر إلیه </w:t>
      </w:r>
      <w:r>
        <w:rPr>
          <w:rStyle w:val="FootnoteAnchor"/>
          <w:rtl w:val="true"/>
        </w:rPr>
        <w:footnoteReference w:id="676"/>
      </w:r>
      <w:r>
        <w:rPr>
          <w:rFonts w:ascii="IRNazanin" w:hAnsi="IRNazanin" w:eastAsia="IRNazanin"/>
          <w:color w:val="111111"/>
          <w:sz w:val="28"/>
          <w:sz w:val="28"/>
          <w:szCs w:val="28"/>
          <w:rtl w:val="true"/>
          <w:lang w:bidi="fa-IR"/>
        </w:rPr>
        <w:t xml:space="preserve">، وقد جعلها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دلیلاً علی کراهة سؤر الیهودی والنصرانی إذا قیل بطهارته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بالطهارة مصرّح به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یخلو من غرابة ؛ لصراحة الحدیث فی إدخال الید ، والحال أنّه قدس سره فی أوّل باب السؤر ، قریباً من هذا القول ، صرّح بأنّ المبحوث عنه هو ما یکون من الماء القلیل ، مع مباشرة فم الحیوان 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الحدیث علی تقدیر القول بنجاسة أهل الکتاب یدلّ علی طهارة السؤر ، ویفسّر بما باشره الجسم ، لکنّی لم أقف علی سوی ما قاله المحقق فی المعتبر عن المفید ، إنّ له قولاً بالکراهة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نعلم ما فسّر به السؤر ، واحتمال التقیة فیه لا یکاد یحوم حوله التسدید ، وإنّ ذکره الأصحاب غیر القائلین بالطهارة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فی الحمل علی التقیة من حیث الإشعار فی الجواب بإرادة التنزّه عنهم من دون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الحدیث لا یوافق علی هذا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یمکن توجیه ما ذکرت للضرورة ، حیث قد ادّعی بعض الإجماع </w:t>
      </w:r>
      <w:bookmarkStart w:id="434" w:name="pg17117_231096"/>
    </w:p>
    <w:p>
      <w:pPr>
        <w:pStyle w:val="BookText"/>
        <w:rPr/>
      </w:pPr>
      <w:bookmarkEnd w:id="434"/>
      <w:r>
        <w:rPr>
          <w:rFonts w:ascii="IRNazanin" w:hAnsi="IRNazanin" w:eastAsia="IRNazanin"/>
          <w:color w:val="111111"/>
          <w:sz w:val="28"/>
          <w:sz w:val="28"/>
          <w:szCs w:val="28"/>
          <w:rtl w:val="true"/>
          <w:lang w:bidi="fa-IR"/>
        </w:rPr>
        <w:t xml:space="preserve">علی النجاسة </w:t>
      </w:r>
      <w:r>
        <w:rPr>
          <w:rStyle w:val="FootnoteAnchor"/>
          <w:rtl w:val="true"/>
        </w:rPr>
        <w:footnoteReference w:id="680"/>
      </w:r>
      <w:r>
        <w:rPr>
          <w:rFonts w:ascii="IRNazanin" w:hAnsi="IRNazanin" w:eastAsia="IRNazanin"/>
          <w:color w:val="111111"/>
          <w:sz w:val="28"/>
          <w:sz w:val="28"/>
          <w:szCs w:val="28"/>
          <w:rtl w:val="true"/>
          <w:lang w:bidi="fa-IR"/>
        </w:rPr>
        <w:t xml:space="preserve">، وإنّ کان فی هذه الدعوی کلام یظهر من ملاحظة الإجماع المدّعی فی کلام المتأخّرین من الأصحاب ، لا سیّما فی مثل هذا الحکم ، کما یعلم من المعتبر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الثانی لا یخلو دلالته علی مطلوب الشیخ من نظر ؛ لأنّه کثیراً ما یستدل علی کراهة بعض الأشیاء بالأخبار الوارد فیها هذا اللفظ ، وینبّه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فی الخبر الذی یستدل به ، وفیما نحن فیه کذلک ، فإن کراهة سؤر ولد الزناء یقتضی مساواة غیره مما ذکر معه ، فإنّ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یعدل </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عن معنی الکراهة إلی التحریم بقرینة ما ذکر معه ، فکان الأولی أنّ ینبّه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عدم ذکر ولد الزناء فی العنوان إنّ کان لأنّه داخل فی الکفار کما ینقل عن البعض کالسیّد المرتضی </w:t>
      </w:r>
      <w:r>
        <w:rPr>
          <w:rStyle w:val="FootnoteAnchor"/>
          <w:rtl w:val="true"/>
        </w:rPr>
        <w:footnoteReference w:id="68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685"/>
      </w:r>
      <w:r>
        <w:rPr>
          <w:rFonts w:ascii="IRNazanin" w:hAnsi="IRNazanin" w:eastAsia="IRNazanin"/>
          <w:color w:val="111111"/>
          <w:sz w:val="28"/>
          <w:sz w:val="28"/>
          <w:szCs w:val="28"/>
          <w:rtl w:val="true"/>
          <w:lang w:bidi="fa-IR"/>
        </w:rPr>
        <w:t>فالشیخ أیضاً قائل به إنّ اعتمد علی قوله فی الکتاب ، وإنّ کان لغیر ذلک لا یوافق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العلاّمة فی المنتهی هذه الروایة فی الاحتجاج للقول بکفره ، موجّهاً له بوجه لا یخلو من تکلّف ، وأجاب بأنّ الروایة مرسلة ، سلّمنا ، لکن 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 لیس إشارة إلی النهی ، بل الکراهة التی فی مقابلة الإرادة ، وقد یطلق علی ما هو أعم من المحرّم والمکروه ،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5" w:name="__RefHeading___Toc774871_3406789950"/>
      <w:bookmarkStart w:id="436" w:name="_Toc161"/>
      <w:bookmarkEnd w:id="435"/>
      <w:r>
        <w:rPr>
          <w:rtl w:val="true"/>
        </w:rPr>
        <w:t>سؤر ولد الزناء</w:t>
      </w:r>
      <w:bookmarkStart w:id="437" w:name="pg17117_231097"/>
      <w:bookmarkEnd w:id="436"/>
    </w:p>
    <w:p>
      <w:pPr>
        <w:pStyle w:val="BookText"/>
        <w:rPr/>
      </w:pPr>
      <w:bookmarkEnd w:id="437"/>
      <w:r>
        <w:rPr>
          <w:rFonts w:ascii="IRNazanin" w:hAnsi="IRNazanin" w:eastAsia="IRNazanin"/>
          <w:color w:val="111111"/>
          <w:sz w:val="28"/>
          <w:sz w:val="28"/>
          <w:szCs w:val="28"/>
          <w:rtl w:val="true"/>
          <w:lang w:bidi="fa-IR"/>
        </w:rPr>
        <w:t xml:space="preserve">الکراهة قد تطلق علی النهی المطلق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الجواب له نوع وجه ، وبه یندفع عن الشیخ بعض الإشکال ، فلیتأمّل فی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سعد بن عبد الله ، عن أحمد بن الحسن بن علی بن فضال ، عن عمرو بن سعید المدائنی ، عن مصدق بن صدقة ، عن عمار الساباطی</w:t>
      </w:r>
      <w:r>
        <w:rPr>
          <w:rStyle w:val="FootnoteAnchor"/>
          <w:rtl w:val="true"/>
        </w:rPr>
        <w:footnoteReference w:id="687"/>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هل یتوضّأ من کوز أو من إناء غیره إذا شرب علی أنّه یهودی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الماء الذی یشرب منه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من یُظنّ أنّه کافر ولا یُعرف علی التحقیق ، فإنّه لا یحکم له بالنجاسة إلاّ مع العلم بحاله ، ولا یعمل فیه علی غلبة الظنّ ، أو یحمل علی من کان یهودیاً فأسلم ، فإنّه لا بأس باستعمال سؤره ، ویکون حکم النجاسة زائلاً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معدود من الموثّق ؛ لأنّ الطریق إلی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 عن جعفر ابن محمّد بن قولویه ، عن أبیه ، عن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القول فی محمّد بن قولویه سابقاً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8" w:name="__RefHeading___Toc774873_3406789950"/>
      <w:bookmarkStart w:id="439" w:name="_Toc162"/>
      <w:bookmarkEnd w:id="438"/>
      <w:r>
        <w:rPr>
          <w:rtl w:val="true"/>
        </w:rPr>
        <w:t>طریق الشیخ إلی سعد بن عبدالله</w:t>
      </w:r>
      <w:bookmarkStart w:id="440" w:name="pg17117_231098"/>
      <w:bookmarkEnd w:id="439"/>
    </w:p>
    <w:p>
      <w:pPr>
        <w:pStyle w:val="BookText"/>
        <w:rPr/>
      </w:pPr>
      <w:bookmarkEnd w:id="440"/>
      <w:r>
        <w:rPr>
          <w:rFonts w:ascii="IRNazanin" w:hAnsi="IRNazanin" w:eastAsia="IRNazanin"/>
          <w:color w:val="111111"/>
          <w:sz w:val="28"/>
          <w:sz w:val="28"/>
          <w:szCs w:val="28"/>
          <w:rtl w:val="true"/>
          <w:lang w:bidi="fa-IR"/>
        </w:rPr>
        <w:t>وبقیة الرجال بعد سعد کلهم موثقون غیر إمامیة ، ولی فی بعضهم کلام ، إلاّ أنّ الخروج عن منهج مشایخنا ومن قبلهم ترکه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بعد سلامة ابن قولویه من الإشکال 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حمله الشیخ علیه من البعد بمکان ، سیّما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شیخنا قدس سره فی فوائده علی الکتاب من الحمل علی التقیة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یکون قوله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إناء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علی الراوی بعد السؤال ، وإنّما کان السؤال عن الکوز ونجاسته بشرب الیهودی منه محل کلام ، وفی هذا أیضاً تکلف ، والتقیة لا کلفة فیها ، ومن لم یعمل بالحدیث فی غنیة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الماء إذا ولغ فیه الکلب</w:t>
      </w:r>
    </w:p>
    <w:p>
      <w:pPr>
        <w:pStyle w:val="BookText"/>
        <w:rPr/>
      </w:pPr>
      <w:r>
        <w:rPr>
          <w:rFonts w:ascii="IRNazanin" w:hAnsi="IRNazanin" w:eastAsia="IRNazanin"/>
          <w:color w:val="111111"/>
          <w:sz w:val="28"/>
          <w:sz w:val="28"/>
          <w:szCs w:val="28"/>
          <w:rtl w:val="true"/>
          <w:lang w:bidi="fa-IR"/>
        </w:rPr>
        <w:t xml:space="preserve">أخبرنی الشیخ رحمة الله عن أحمد بن محمد ، عن أبیه ، عن الحسین ابن الحسن بن أبان ، عن الحسین بن سعید ، عن حماد ، عن حریز ،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الکلب یشرب من الإناء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السنّور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یتوضّأ من فضلها إنّما هی من السباع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الاسناد ، عن حماد ، عن حریز ، عن الفضل أبی العباس ،</w:t>
      </w:r>
    </w:p>
    <w:p>
      <w:pPr>
        <w:pStyle w:val="Heading4"/>
        <w:numPr>
          <w:ilvl w:val="3"/>
          <w:numId w:val="1"/>
        </w:numPr>
        <w:rPr/>
      </w:pPr>
      <w:bookmarkStart w:id="441" w:name="__RefHeading___Toc774875_3406789950"/>
      <w:bookmarkStart w:id="442" w:name="_Toc163"/>
      <w:bookmarkEnd w:id="441"/>
      <w:r>
        <w:rPr>
          <w:rtl w:val="true"/>
        </w:rPr>
        <w:t>حکم الماء إذا ولغ فیه الکلب</w:t>
      </w:r>
      <w:bookmarkEnd w:id="4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3" w:name="__RefHeading___Toc774877_3406789950"/>
      <w:bookmarkStart w:id="444" w:name="_Toc164"/>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فضل الهرّة والشاة والبقرة والإبل والحمار والخیل والبغال والوحش والسباع ، فلم أترک شیئاً إلاّ سألته عنه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انتهیت إلی الکلب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 لا تتوضّأ بفضله واصبب ذلک الماء واغسله بالتراب أوّل مرة ثم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القول فیه </w:t>
      </w:r>
      <w:r>
        <w:rPr>
          <w:rStyle w:val="FootnoteAnchor"/>
          <w:rtl w:val="true"/>
        </w:rPr>
        <w:footnoteReference w:id="689"/>
      </w:r>
      <w:r>
        <w:rPr>
          <w:rFonts w:ascii="IRNazanin" w:hAnsi="IRNazanin" w:eastAsia="IRNazanin"/>
          <w:color w:val="111111"/>
          <w:sz w:val="28"/>
          <w:sz w:val="28"/>
          <w:szCs w:val="28"/>
          <w:rtl w:val="true"/>
          <w:lang w:bidi="fa-IR"/>
        </w:rPr>
        <w:t>وأنّه معتبر عند المتأخرین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کذلک ، والفضل جلالته غیر خفیة ، وبعض الروایات فی الکشّی </w:t>
      </w:r>
      <w:r>
        <w:rPr>
          <w:rStyle w:val="FootnoteAnchor"/>
          <w:rtl w:val="true"/>
        </w:rPr>
        <w:footnoteReference w:id="690"/>
      </w:r>
      <w:r>
        <w:rPr>
          <w:rFonts w:ascii="IRNazanin" w:hAnsi="IRNazanin" w:eastAsia="IRNazanin"/>
          <w:color w:val="111111"/>
          <w:sz w:val="28"/>
          <w:sz w:val="28"/>
          <w:szCs w:val="28"/>
          <w:rtl w:val="true"/>
          <w:lang w:bidi="fa-IR"/>
        </w:rPr>
        <w:t xml:space="preserve">یمکن توجیه عدم المنافاة فیها ، وقد سبق ذکر ذلک فی أول الکتاب فی حریز بن عبد الله ، حیث تضمنت الروایة قول أبی العباس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عاقبت حریزاً بأعظم ممّا صنع ، فقال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 أبی العبّاس فی مقام خطاب الإمام علیه السلام یقتضی نوع نقض </w:t>
      </w:r>
      <w:r>
        <w:rPr>
          <w:rStyle w:val="FootnoteAnchor"/>
          <w:rtl w:val="true"/>
        </w:rPr>
        <w:footnoteReference w:id="692"/>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ووجه اندفاع المنافاة مذکور فی کتاب شیخنا ، سلمه الله فی الرجال </w:t>
      </w:r>
      <w:r>
        <w:rPr>
          <w:rStyle w:val="FootnoteAnchor"/>
          <w:rtl w:val="true"/>
        </w:rPr>
        <w:footnoteReference w:id="693"/>
      </w:r>
      <w:r>
        <w:rPr>
          <w:rFonts w:ascii="IRNazanin" w:hAnsi="IRNazanin" w:eastAsia="IRNazanin"/>
          <w:color w:val="111111"/>
          <w:sz w:val="28"/>
          <w:sz w:val="28"/>
          <w:szCs w:val="28"/>
          <w:rtl w:val="true"/>
          <w:lang w:bidi="fa-IR"/>
        </w:rPr>
        <w:t xml:space="preserve">، وسیجی‌ء فی موضع من هذا الکتاب تفصیل المقال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445" w:name="pg17117_231100"/>
    </w:p>
    <w:p>
      <w:pPr>
        <w:pStyle w:val="BookText"/>
        <w:rPr/>
      </w:pPr>
      <w:bookmarkEnd w:id="44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صریح فی غسل الإناء بحیث یتحقق بالمرّة إلی أنّ یثبت ما یقیده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أنّه لا بأس بفضل السنّور استدل به القائل بطهارة سؤره مضافاً إلی الأصل ، والوالد قدس سره مشی علی هذا المسلک </w:t>
      </w:r>
      <w:r>
        <w:rPr>
          <w:rStyle w:val="FootnoteAnchor"/>
          <w:rtl w:val="true"/>
        </w:rPr>
        <w:footnoteReference w:id="695"/>
      </w:r>
      <w:r>
        <w:rPr>
          <w:rFonts w:ascii="IRNazanin" w:hAnsi="IRNazanin" w:eastAsia="IRNazanin"/>
          <w:color w:val="111111"/>
          <w:sz w:val="28"/>
          <w:sz w:val="28"/>
          <w:szCs w:val="28"/>
          <w:rtl w:val="true"/>
          <w:lang w:bidi="fa-IR"/>
        </w:rPr>
        <w:t xml:space="preserve">، وظاهره أنّ الفضلة هی السؤر ، بما قدّمه من تفسیره بما باشره الفم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فتختص الفضلة به ، واستفادة ذلک من الفضلة مطلقاً لا یخلو من تأمّل ، کما سبق ذکر </w:t>
      </w:r>
      <w:r>
        <w:rPr>
          <w:rStyle w:val="FootnoteAnchor"/>
          <w:rtl w:val="true"/>
        </w:rPr>
        <w:footnoteReference w:id="697"/>
      </w:r>
      <w:r>
        <w:rPr>
          <w:rFonts w:ascii="IRNazanin" w:hAnsi="IRNazanin" w:eastAsia="IRNazanin"/>
          <w:color w:val="111111"/>
          <w:sz w:val="28"/>
          <w:sz w:val="28"/>
          <w:szCs w:val="28"/>
          <w:rtl w:val="true"/>
          <w:lang w:bidi="fa-IR"/>
        </w:rPr>
        <w:t xml:space="preserve">الوجه فیه </w:t>
      </w:r>
      <w:r>
        <w:rPr>
          <w:rStyle w:val="FootnoteAnchor"/>
          <w:rtl w:val="true"/>
        </w:rPr>
        <w:footnoteReference w:id="698"/>
      </w:r>
      <w:r>
        <w:rPr>
          <w:rFonts w:ascii="IRNazanin" w:hAnsi="IRNazanin" w:eastAsia="IRNazanin"/>
          <w:color w:val="111111"/>
          <w:sz w:val="28"/>
          <w:sz w:val="28"/>
          <w:szCs w:val="28"/>
          <w:rtl w:val="true"/>
          <w:lang w:bidi="fa-IR"/>
        </w:rPr>
        <w:t>، إلاّ أنّ فی مثل هذه الروایة لا یبعد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قدس سره عن العلاّمة أنّه حکی عن ابن إدریس الحکم بنجاسة ما یمکن التحرز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یؤکل لحمه ، من حیوان الحضر غیر الطیر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من المصنف أنّ ما لا یؤکل لحمه لا یجوز استعمال سؤره </w:t>
      </w:r>
      <w:r>
        <w:rPr>
          <w:rStyle w:val="FootnoteAnchor"/>
          <w:rtl w:val="true"/>
        </w:rPr>
        <w:footnoteReference w:id="700"/>
      </w:r>
      <w:r>
        <w:rPr>
          <w:rFonts w:ascii="IRNazanin" w:hAnsi="IRNazanin" w:eastAsia="IRNazanin"/>
          <w:color w:val="111111"/>
          <w:sz w:val="28"/>
          <w:sz w:val="28"/>
          <w:szCs w:val="28"/>
          <w:rtl w:val="true"/>
          <w:lang w:bidi="fa-IR"/>
        </w:rPr>
        <w:t>، وهذا الخبر صریح فی طهارة فضل الهرة ، فإنّ کان مراده بالسؤر غیر الفضلة یتعین إرادته هنا بالفضلة ما باشره السنور بغیر الفم ، وإنّ اتحدا کان بین کلامی الشیخ تخالف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نسب إلی الشیخ فی الاستبصار القول بالمنع من سؤر ما لا یؤکل لحمه </w:t>
      </w:r>
      <w:r>
        <w:rPr>
          <w:rStyle w:val="FootnoteAnchor"/>
          <w:rtl w:val="true"/>
        </w:rPr>
        <w:footnoteReference w:id="701"/>
      </w:r>
      <w:r>
        <w:rPr>
          <w:rFonts w:ascii="IRNazanin" w:hAnsi="IRNazanin" w:eastAsia="IRNazanin"/>
          <w:color w:val="111111"/>
          <w:sz w:val="28"/>
          <w:sz w:val="28"/>
          <w:szCs w:val="28"/>
          <w:rtl w:val="true"/>
          <w:lang w:bidi="fa-IR"/>
        </w:rPr>
        <w:t>، نظراً إلی العبارة الآتیة ، والحال أنّ نقله هذه الروایة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6" w:name="__RefHeading___Toc774879_3406789950"/>
      <w:bookmarkStart w:id="447" w:name="_Toc165"/>
      <w:bookmarkEnd w:id="446"/>
      <w:r>
        <w:rPr>
          <w:rtl w:val="true"/>
        </w:rPr>
        <w:t>حکم فضل السنّور</w:t>
      </w:r>
      <w:bookmarkStart w:id="448" w:name="pg17117_231101"/>
      <w:bookmarkEnd w:id="447"/>
    </w:p>
    <w:p>
      <w:pPr>
        <w:pStyle w:val="BookText"/>
        <w:rPr/>
      </w:pPr>
      <w:bookmarkEnd w:id="448"/>
      <w:r>
        <w:rPr>
          <w:rFonts w:ascii="IRNazanin" w:hAnsi="IRNazanin" w:eastAsia="IRNazanin"/>
          <w:color w:val="111111"/>
          <w:sz w:val="28"/>
          <w:sz w:val="28"/>
          <w:szCs w:val="28"/>
          <w:rtl w:val="true"/>
          <w:lang w:bidi="fa-IR"/>
        </w:rPr>
        <w:t>لا یوافق ذلک ، بل لا بُدّ من تخصیص کلام الشیخ ، فلا یتم نقل القول علی الإطلاق ، وربما یستفاد من تعلیله الآتی ما یتناول السنور ، ولا مانع من سؤره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التعلیل فی الروایة بأنها من السباع موجود أیضا فی روایات أُخر </w:t>
      </w:r>
      <w:r>
        <w:rPr>
          <w:rStyle w:val="FootnoteAnchor"/>
          <w:rtl w:val="true"/>
        </w:rPr>
        <w:footnoteReference w:id="702"/>
      </w:r>
      <w:r>
        <w:rPr>
          <w:rFonts w:ascii="IRNazanin" w:hAnsi="IRNazanin" w:eastAsia="IRNazanin"/>
          <w:color w:val="111111"/>
          <w:sz w:val="28"/>
          <w:sz w:val="28"/>
          <w:szCs w:val="28"/>
          <w:rtl w:val="true"/>
          <w:lang w:bidi="fa-IR"/>
        </w:rPr>
        <w:t xml:space="preserve">وربما دل علی طهارة سؤر جمیع السباع ، وفی بعض الروایات ما یقتضی أنّ السبع ما یأکل اللّحم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الحدیث الثانی فهو صریح فی طهارة سؤر السباع ، إلاّ أنّ ذکر الوحش قد یأبی تفسیر السباع بما تأکل اللّحم ، والجمع لیس بعسیر لو صحت الأخبار الدالة علی تفسیر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تضمنته الروایة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به ما خطر فی باله ؛ لأنّه ینفی من الحیوان الذی عینه نجسة غیر الکلب کما لا یخفی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المراد لم أترک ممّا قلته ، وفیه بعد </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ما تضمّنته من الأمر بالغَسل من دون تقیید بالمرتین هو الموجود فی التهذیب </w:t>
      </w:r>
      <w:r>
        <w:rPr>
          <w:rStyle w:val="FootnoteAnchor"/>
          <w:rtl w:val="true"/>
        </w:rPr>
        <w:footnoteReference w:id="705"/>
      </w:r>
      <w:r>
        <w:rPr>
          <w:rFonts w:ascii="Amiri" w:hAnsi="Amiri" w:eastAsia="Amiri" w:cs="Amiri"/>
          <w:color w:val="111111"/>
          <w:sz w:val="28"/>
          <w:sz w:val="28"/>
          <w:szCs w:val="28"/>
          <w:rtl w:val="true"/>
          <w:lang w:bidi="ar-SA"/>
        </w:rPr>
        <w:t xml:space="preserve">أیضاً ، إلاّ أنّ العلاّمة فی المنتهی </w:t>
      </w:r>
      <w:r>
        <w:rPr>
          <w:rStyle w:val="FootnoteAnchor"/>
          <w:rtl w:val="true"/>
        </w:rPr>
        <w:footnoteReference w:id="706"/>
      </w:r>
      <w:r>
        <w:rPr>
          <w:rFonts w:ascii="IRNazanin" w:hAnsi="IRNazanin" w:eastAsia="IRNazanin"/>
          <w:color w:val="111111"/>
          <w:sz w:val="28"/>
          <w:sz w:val="28"/>
          <w:szCs w:val="28"/>
          <w:rtl w:val="true"/>
          <w:lang w:bidi="fa-IR"/>
        </w:rPr>
        <w:t xml:space="preserve">والمحقق فی المعتبر </w:t>
      </w:r>
      <w:r>
        <w:rPr>
          <w:rStyle w:val="FootnoteAnchor"/>
          <w:rtl w:val="true"/>
        </w:rPr>
        <w:footnoteReference w:id="707"/>
      </w:r>
      <w:r>
        <w:rPr>
          <w:rFonts w:ascii="IRNazanin" w:hAnsi="IRNazanin" w:eastAsia="IRNazanin"/>
          <w:color w:val="111111"/>
          <w:sz w:val="28"/>
          <w:sz w:val="28"/>
          <w:szCs w:val="28"/>
          <w:rtl w:val="true"/>
          <w:lang w:bidi="fa-IR"/>
        </w:rPr>
        <w:t xml:space="preserve">نقلاه بلفظ مرّتین ، وفی المختلف نقله کما هنا من غیر لفظ مرّتین </w:t>
      </w:r>
      <w:r>
        <w:rPr>
          <w:rStyle w:val="FootnoteAnchor"/>
          <w:rtl w:val="true"/>
        </w:rPr>
        <w:footnoteReference w:id="708"/>
      </w:r>
      <w:r>
        <w:rPr>
          <w:rFonts w:ascii="IRNazanin" w:hAnsi="IRNazanin" w:eastAsia="IRNazanin"/>
          <w:color w:val="111111"/>
          <w:sz w:val="28"/>
          <w:sz w:val="28"/>
          <w:szCs w:val="28"/>
          <w:rtl w:val="true"/>
          <w:lang w:bidi="fa-IR"/>
        </w:rPr>
        <w:t>، ولا یخلو من غرابة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9" w:name="__RefHeading___Toc774881_3406789950"/>
      <w:bookmarkStart w:id="450" w:name="_Toc166"/>
      <w:bookmarkEnd w:id="449"/>
      <w:r>
        <w:rPr>
          <w:rtl w:val="true"/>
        </w:rPr>
        <w:t>کیفیّة غسل الإناء من ولوغ الکلب</w:t>
      </w:r>
      <w:bookmarkEnd w:id="450"/>
    </w:p>
    <w:p>
      <w:pPr>
        <w:pStyle w:val="BookText"/>
        <w:rPr/>
      </w:pPr>
      <w:r>
        <w:rPr>
          <w:rFonts w:ascii="IRNazanin" w:hAnsi="IRNazanin" w:eastAsia="IRNazanin"/>
          <w:color w:val="111111"/>
          <w:sz w:val="28"/>
          <w:sz w:val="28"/>
          <w:szCs w:val="28"/>
          <w:rtl w:val="true"/>
          <w:lang w:bidi="fa-IR"/>
        </w:rPr>
        <w:t xml:space="preserve">وظاهر المنتهی أنّه لا خلاف فی التعدد بالماء مع التراب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کما تری لا ذکر فیه للإناء ، والمتضمن للإناء وهو الأوّل لا یوجب تخصیص الثانی ولا تقییده ، فلا أدری وجه ذکر الأصحاب الإناء فی التعفیر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وصریح الخبر فضلة الکلب ، وقد تقدم القول فی احتمال الفضلة لغیر السؤر </w:t>
      </w:r>
      <w:r>
        <w:rPr>
          <w:rStyle w:val="FootnoteAnchor"/>
          <w:rtl w:val="true"/>
        </w:rPr>
        <w:footnoteReference w:id="710"/>
      </w:r>
      <w:r>
        <w:rPr>
          <w:rFonts w:ascii="IRNazanin" w:hAnsi="IRNazanin" w:eastAsia="IRNazanin"/>
          <w:color w:val="111111"/>
          <w:sz w:val="28"/>
          <w:sz w:val="28"/>
          <w:szCs w:val="28"/>
          <w:rtl w:val="true"/>
          <w:lang w:bidi="fa-IR"/>
        </w:rPr>
        <w:t xml:space="preserve">، إلاّ أنّ الأصحاب الذی رأینا کلامهم عدا المفید علی ما نقله فی المختلف </w:t>
      </w:r>
      <w:r>
        <w:rPr>
          <w:rStyle w:val="FootnoteAnchor"/>
          <w:rtl w:val="true"/>
        </w:rPr>
        <w:footnoteReference w:id="711"/>
      </w:r>
      <w:r>
        <w:rPr>
          <w:rFonts w:ascii="IRNazanin" w:hAnsi="IRNazanin" w:eastAsia="IRNazanin"/>
          <w:color w:val="111111"/>
          <w:sz w:val="28"/>
          <w:sz w:val="28"/>
          <w:szCs w:val="28"/>
          <w:rtl w:val="true"/>
          <w:lang w:bidi="fa-IR"/>
        </w:rPr>
        <w:t xml:space="preserve">عنه قائلون بالولوغ ، وأمّا المفید فالمنقول عنه أنّ الکلب لو خالط الإناء ببعض أعضائه یغسل مرّة بالماء وثانیة بالتراب وثالثة بالماء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یصلح الحدیث باعتبار ذکر الفضلة للاستدلال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احتمال ظهور السؤر من الخبر </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ولو جعلنا السؤر ما باشره الجسم اتّحدا ، ولعل </w:t>
      </w:r>
      <w:r>
        <w:rPr>
          <w:rStyle w:val="FootnoteAnchor"/>
          <w:rtl w:val="true"/>
        </w:rPr>
        <w:footnoteReference w:id="714"/>
      </w:r>
      <w:r>
        <w:rPr>
          <w:rFonts w:ascii="IRNazanin" w:hAnsi="IRNazanin" w:eastAsia="IRNazanin"/>
          <w:color w:val="111111"/>
          <w:sz w:val="28"/>
          <w:sz w:val="28"/>
          <w:szCs w:val="28"/>
          <w:rtl w:val="true"/>
          <w:lang w:bidi="fa-IR"/>
        </w:rPr>
        <w:t>الولوغ مخصوص عندهم بغیر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العلاّمة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إیجاب التراب فی الولوغ خاصة ، وهو المعتمد ، لنا أنّ الحکم معلّق بالولوغ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لم یذکر سوی روایة أبی العباس ، وهی کما تری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التی نقلها الشیخ هنا أوّلاً وإنّ تضمّنت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الإناء ، إلاّ أنها لا تتضمن التراب ، غیر أنّ تقیید الغَسل بالتراب لا بُدّ منه ، أمّا تقید </w:t>
      </w:r>
    </w:p>
    <w:p>
      <w:pPr>
        <w:pStyle w:val="BookText"/>
        <w:rPr/>
      </w:pPr>
      <w:r>
        <w:rPr>
          <w:rFonts w:ascii="IRNazanin" w:hAnsi="IRNazanin" w:eastAsia="IRNazanin"/>
          <w:color w:val="111111"/>
          <w:sz w:val="28"/>
          <w:sz w:val="28"/>
          <w:szCs w:val="28"/>
          <w:rtl w:val="true"/>
          <w:lang w:bidi="fa-IR"/>
        </w:rPr>
        <w:t xml:space="preserve">التراب بالإناء والشرب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غیر ظاهر الوجه ، واحتمال انصراف الفضلة إلی الشرب والإناء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شیخنا قدس سره روایة عن النبیّ صلی الله علیه و آله تتضمن ذکر الولوغ والغَسل سبعاً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مرسلة ، ومخالفة لما ذکره معتَبِر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فی المختلف عن ابن إدریس مزج التراب بالماء مستدلاّ بأنّ حقیقة الغَسل جریان الماء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غرضه أنّ المزج أقرب إلی حقیقة الغسل ، وعند تعذّر الحقیقة یصار إلی أقرب المجازات ؛ ویظهر من شیخنا </w:t>
      </w:r>
      <w:r>
        <w:rPr>
          <w:rStyle w:val="FootnoteAnchor"/>
          <w:rtl w:val="true"/>
        </w:rPr>
        <w:footnoteReference w:id="719"/>
      </w:r>
      <w:r>
        <w:rPr>
          <w:rFonts w:ascii="IRNazanin" w:hAnsi="IRNazanin" w:eastAsia="IRNazanin"/>
          <w:color w:val="111111"/>
          <w:sz w:val="28"/>
          <w:sz w:val="28"/>
          <w:szCs w:val="28"/>
          <w:rtl w:val="true"/>
          <w:lang w:bidi="fa-IR"/>
        </w:rPr>
        <w:t>قدس سره توجیهه بما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بعض محققی المعاصرین </w:t>
      </w:r>
      <w:r>
        <w:rPr>
          <w:rStyle w:val="FootnoteAnchor"/>
          <w:rtl w:val="true"/>
        </w:rPr>
        <w:footnoteReference w:id="720"/>
      </w:r>
      <w:r>
        <w:rPr>
          <w:rFonts w:ascii="IRNazanin" w:hAnsi="IRNazanin" w:eastAsia="IRNazanin"/>
          <w:color w:val="111111"/>
          <w:sz w:val="28"/>
          <w:sz w:val="28"/>
          <w:szCs w:val="28"/>
          <w:rtl w:val="true"/>
          <w:lang w:bidi="fa-IR"/>
        </w:rPr>
        <w:t xml:space="preserve">بلزوم مجازین علی هذا التقدیر فی الغَسل والتراب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المزج ربما لا یخرج التراب عن الحقیقیة ، فلا یلزم المجاز بمجرد المزج ، وهذا هو الذی یظهر من کلام ابن إدریس أیضاً ، وفی البین کلام طویل ذکرته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ینبغی أنّ یعلم أنّ العلاّمة فی المختلف نقل عن الشیخ فی الخلاف والمبسوط ما یقتضی أنّ التعدّد فی الماء وإنّ کان کثیراً إذا بلغ الکرّ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بأنّ العدد إنّما یعتبر فی الإناء الذی یصب فیه الماء ، </w:t>
      </w:r>
    </w:p>
    <w:p>
      <w:pPr>
        <w:pStyle w:val="BookText"/>
        <w:rPr/>
      </w:pPr>
      <w:r>
        <w:rPr>
          <w:rFonts w:ascii="IRNazanin" w:hAnsi="IRNazanin" w:eastAsia="IRNazanin"/>
          <w:color w:val="111111"/>
          <w:sz w:val="28"/>
          <w:sz w:val="28"/>
          <w:szCs w:val="28"/>
          <w:rtl w:val="true"/>
          <w:lang w:bidi="fa-IR"/>
        </w:rPr>
        <w:t xml:space="preserve">أمّا مع وقوعه فی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فلا یعتبر التعدد ، واستدل بحدیث عمار الساباطی عن الصادق علیه السلام وقد سأله عن کیفیة غسل الکوز والإناء إذا کان قَذِراً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یصب فیه الماء فیحرک فیه ثم یفرغ منه ثم یصب فیه ماء آخر ثم یفرغ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یصب ماء آخر ثم یفرغ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وقد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بمفهومه علی أنّ العدد إنّما یکون مع صب الماء فی الإناء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 الاستدلال من القصور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فی الاستدلال علی حکم الولوغ إنّما استدل بروایة أبی العباس ولیس فیها ذکر الإناء ولا لفظ مرّتین فمن أین جاء التعدد؟</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حدیث عمار یتضمن الغسل ثلاثاً ، ودلالته علی أنّ التعدد منحصر فی القلیل غیر واضحة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الشیخ ، عن أبی القاسم جعفر بن محمّد بن قولویه ، عن أبیه ، عن سعد بن عبد الله ، عن أحمد بن محمّد ، عن أیوب بن نوح ، عن صفوان ، عن معاویة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عذافر أبا عبد الله علیه السلام وأنا عنده عن سؤر السنور ، والشاة ، والبقر ، والبعیر ، والحمار ، والفرس ، والبغال ، والسباع ، یشرب منه أو یتوضأ منه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اشرب منه وتوضّأ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إنّه نجس ، لا والله إنّه نجس </w:t>
      </w:r>
      <w:r>
        <w:rPr>
          <w:rFonts w:eastAsia="IRNazanin" w:cs="IRNazanin"/>
          <w:color w:val="111111"/>
          <w:sz w:val="28"/>
          <w:szCs w:val="28"/>
          <w:rtl w:val="true"/>
          <w:lang w:bidi="fa-IR"/>
        </w:rPr>
        <w:t xml:space="preserve">». </w:t>
      </w:r>
      <w:bookmarkStart w:id="451" w:name="pg17117_231105"/>
    </w:p>
    <w:p>
      <w:pPr>
        <w:pStyle w:val="BookText"/>
        <w:rPr/>
      </w:pPr>
      <w:bookmarkEnd w:id="451"/>
      <w:r>
        <w:rPr>
          <w:rFonts w:ascii="IRNazanin" w:hAnsi="IRNazanin" w:eastAsia="IRNazanin"/>
          <w:color w:val="111111"/>
          <w:sz w:val="28"/>
          <w:sz w:val="28"/>
          <w:szCs w:val="28"/>
          <w:rtl w:val="true"/>
          <w:lang w:bidi="fa-IR"/>
        </w:rPr>
        <w:t xml:space="preserve">سعد </w:t>
      </w:r>
      <w:r>
        <w:rPr>
          <w:rStyle w:val="FootnoteAnchor"/>
          <w:rtl w:val="true"/>
        </w:rPr>
        <w:footnoteReference w:id="725"/>
      </w:r>
      <w:r>
        <w:rPr>
          <w:rFonts w:ascii="IRNazanin" w:hAnsi="IRNazanin" w:eastAsia="IRNazanin"/>
          <w:color w:val="111111"/>
          <w:sz w:val="28"/>
          <w:sz w:val="28"/>
          <w:szCs w:val="28"/>
          <w:rtl w:val="true"/>
          <w:lang w:bidi="fa-IR"/>
        </w:rPr>
        <w:t>عن أحمد بن الحسن بن علی بن فضال ، عن عبد الله بن بکیر ، عن معاویة بن میسرة ،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القول فیه مکرراً </w:t>
      </w:r>
      <w:r>
        <w:rPr>
          <w:rStyle w:val="FootnoteAnchor"/>
          <w:rtl w:val="true"/>
        </w:rPr>
        <w:footnoteReference w:id="726"/>
      </w:r>
      <w:r>
        <w:rPr>
          <w:rFonts w:ascii="IRNazanin" w:hAnsi="IRNazanin" w:eastAsia="IRNazanin"/>
          <w:color w:val="111111"/>
          <w:sz w:val="28"/>
          <w:sz w:val="28"/>
          <w:szCs w:val="28"/>
          <w:rtl w:val="true"/>
          <w:lang w:bidi="fa-IR"/>
        </w:rPr>
        <w:t>، وأحمد بن محمّد هو ابن عیسی ، وأیوب بن نوح وصفوان حالهما فی الجلالة غنیة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معاویة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فالنجاشی ذکر معاویة بن میسرة بن شریح وأنّه روی عن أبی عبد الله علیه السلام </w:t>
      </w:r>
      <w:r>
        <w:rPr>
          <w:rStyle w:val="FootnoteAnchor"/>
          <w:rtl w:val="true"/>
        </w:rPr>
        <w:footnoteReference w:id="727"/>
      </w:r>
      <w:r>
        <w:rPr>
          <w:rFonts w:ascii="Amiri" w:hAnsi="Amiri" w:eastAsia="Amiri" w:cs="Amiri"/>
          <w:color w:val="111111"/>
          <w:sz w:val="28"/>
          <w:sz w:val="28"/>
          <w:szCs w:val="28"/>
          <w:rtl w:val="true"/>
          <w:lang w:bidi="ar-SA"/>
        </w:rPr>
        <w:t>، ولم یوثّقه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شریح ، له کتاب یرویه عنه ابن أبی عمیر ، وذکر أیضاً معاویة بن میسرة له کتاب یرویه عنه علی بن الحکم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الاتحاد ، کما فی النجاشی ، وقد ذکر النجاشی أنّ کتابه یرویه محمّد بن أبی عمیر </w:t>
      </w:r>
      <w:r>
        <w:rPr>
          <w:rStyle w:val="FootnoteAnchor"/>
          <w:rtl w:val="true"/>
        </w:rPr>
        <w:footnoteReference w:id="729"/>
      </w:r>
      <w:r>
        <w:rPr>
          <w:rFonts w:ascii="IRNazanin" w:hAnsi="IRNazanin" w:eastAsia="IRNazanin"/>
          <w:color w:val="111111"/>
          <w:sz w:val="28"/>
          <w:sz w:val="28"/>
          <w:szCs w:val="28"/>
          <w:rtl w:val="true"/>
          <w:lang w:bidi="fa-IR"/>
        </w:rPr>
        <w:t>، وعلی کل حال فالرجل غیر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إلی سعد هو الطریق إلیه فی الأوّل ، والکلام الکلام ، وأحمد بن الحسن وابن بکیر فطحیّان ثقتان ، ومعاویة بن میسرة عرفت القول فیه ، وربما دلت الروایة علی التغایر ، ویحتمل الدلالة علی الاتحاد ، والفائدة غیر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 فی طهارة سؤر کل ما ذکر فیه مؤیّداً لغیره ، وکذلک</w:t>
      </w:r>
    </w:p>
    <w:p>
      <w:pPr>
        <w:pStyle w:val="Heading5"/>
        <w:numPr>
          <w:ilvl w:val="4"/>
          <w:numId w:val="1"/>
        </w:numPr>
        <w:rPr/>
      </w:pPr>
      <w:bookmarkStart w:id="452" w:name="__RefHeading___Toc774883_3406789950"/>
      <w:bookmarkStart w:id="453" w:name="_Toc167"/>
      <w:bookmarkEnd w:id="452"/>
      <w:r>
        <w:rPr>
          <w:rtl w:val="true"/>
        </w:rPr>
        <w:t>إشارة إلی جلالة أیوب بن نوح وصفوان</w:t>
      </w:r>
      <w:bookmarkEnd w:id="453"/>
    </w:p>
    <w:p>
      <w:pPr>
        <w:pStyle w:val="Heading5"/>
        <w:numPr>
          <w:ilvl w:val="4"/>
          <w:numId w:val="1"/>
        </w:numPr>
        <w:rPr/>
      </w:pPr>
      <w:bookmarkStart w:id="454" w:name="__RefHeading___Toc774885_3406789950"/>
      <w:bookmarkStart w:id="455" w:name="_Toc168"/>
      <w:bookmarkEnd w:id="454"/>
      <w:r>
        <w:rPr>
          <w:rtl w:val="true"/>
        </w:rPr>
        <w:t>معاویة بن شریح غیر موثق</w:t>
      </w:r>
      <w:bookmarkEnd w:id="45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6" w:name="__RefHeading___Toc774887_3406789950"/>
      <w:bookmarkStart w:id="457" w:name="_Toc169"/>
      <w:bookmarkEnd w:id="456"/>
      <w:r>
        <w:rPr>
          <w:rtl w:val="true"/>
        </w:rPr>
        <w:t>أحمد بن الحسن بن علی بن فضال وعبدالله بن بکیر فطحیان ثقتان</w:t>
      </w:r>
      <w:bookmarkEnd w:id="457"/>
    </w:p>
    <w:p>
      <w:pPr>
        <w:pStyle w:val="BookText"/>
        <w:rPr/>
      </w:pPr>
      <w:r>
        <w:rPr>
          <w:rFonts w:ascii="IRNazanin" w:hAnsi="IRNazanin" w:eastAsia="IRNazanin"/>
          <w:color w:val="111111"/>
          <w:sz w:val="28"/>
          <w:sz w:val="28"/>
          <w:szCs w:val="28"/>
          <w:rtl w:val="true"/>
          <w:lang w:bidi="fa-IR"/>
        </w:rPr>
        <w:t>یدل علی نجاسة الکلب ، لکنه یدل علی أنّ تفسیر السبُع بما یأکل اللحم غیر تامّ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والوالد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الطریق إلی معاویة صحیح لکنه مجهول </w:t>
      </w:r>
      <w:r>
        <w:rPr>
          <w:rStyle w:val="FootnoteAnchor"/>
          <w:rtl w:val="true"/>
        </w:rPr>
        <w:footnoteReference w:id="730"/>
      </w:r>
      <w:r>
        <w:rPr>
          <w:rFonts w:ascii="IRNazanin" w:hAnsi="IRNazanin" w:eastAsia="IRNazanin"/>
          <w:color w:val="111111"/>
          <w:sz w:val="28"/>
          <w:sz w:val="28"/>
          <w:szCs w:val="28"/>
          <w:rtl w:val="true"/>
          <w:lang w:bidi="fa-IR"/>
        </w:rPr>
        <w:t xml:space="preserve">، وقد تقدم منّا الکلام فی محمّد بن قولویه </w:t>
      </w:r>
      <w:r>
        <w:rPr>
          <w:rStyle w:val="FootnoteAnchor"/>
          <w:rtl w:val="true"/>
        </w:rPr>
        <w:footnoteReference w:id="731"/>
      </w:r>
      <w:r>
        <w:rPr>
          <w:rFonts w:ascii="IRNazanin" w:hAnsi="IRNazanin" w:eastAsia="IRNazanin"/>
          <w:color w:val="111111"/>
          <w:sz w:val="28"/>
          <w:sz w:val="28"/>
          <w:szCs w:val="28"/>
          <w:rtl w:val="true"/>
          <w:lang w:bidi="fa-IR"/>
        </w:rPr>
        <w:t>، فإنی لم أعلم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سنان ، عن ابن مسکان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الوضوء ممّا ولغ فیه الکلب والسنور أو شَرِب منه </w:t>
      </w:r>
      <w:r>
        <w:rPr>
          <w:rStyle w:val="FootnoteAnchor"/>
          <w:rtl w:val="true"/>
        </w:rPr>
        <w:footnoteReference w:id="732"/>
      </w:r>
      <w:r>
        <w:rPr>
          <w:rFonts w:ascii="IRNazanin" w:hAnsi="IRNazanin" w:eastAsia="IRNazanin"/>
          <w:color w:val="111111"/>
          <w:sz w:val="28"/>
          <w:sz w:val="28"/>
          <w:szCs w:val="28"/>
          <w:rtl w:val="true"/>
          <w:lang w:bidi="fa-IR"/>
        </w:rPr>
        <w:t xml:space="preserve">جمل أو دابّة أو غیر ذلک أیتوضأ منه أو یغتسل؟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إلاّ أنّ تجد غیره فتنزّه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هذا الخبر منافیاً للأخبار الأوّلة ؛ لأنّ الوجه فی هذا الخبر أن نحمله علی أنّه إذا کان الماء کرّاً أو أکثر منه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الشیخ رحمه الله عن أبی القاسم جعفر بن محمّد ، عن أبیه ، عن سعد بن عبد الله ، عن أبی جعفر أحمد بن محمّد عن عثمان بن عیسی ، عن سماعة بن مهران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بفضل السنور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تتوضّأ منه وتشرب ولا تشرب </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سؤر الکلب إلاّ أنّ یکون حوضاً کبیراً یستقی منه </w:t>
      </w:r>
      <w:r>
        <w:rPr>
          <w:rFonts w:eastAsia="Amiri" w:cs="Amiri" w:ascii="Amiri" w:hAnsi="Amiri"/>
          <w:color w:val="111111"/>
          <w:sz w:val="28"/>
          <w:szCs w:val="28"/>
          <w:rtl w:val="true"/>
          <w:lang w:bidi="ar-SA"/>
        </w:rPr>
        <w:t xml:space="preserve">». </w:t>
      </w:r>
      <w:bookmarkStart w:id="458" w:name="pg17117_231107"/>
    </w:p>
    <w:p>
      <w:pPr>
        <w:pStyle w:val="BookText"/>
        <w:rPr/>
      </w:pPr>
      <w:bookmarkEnd w:id="458"/>
      <w:r>
        <w:rPr>
          <w:rFonts w:ascii="IRNazanin" w:hAnsi="IRNazanin" w:eastAsia="IRNazanin"/>
          <w:color w:val="111111"/>
          <w:sz w:val="28"/>
          <w:sz w:val="28"/>
          <w:szCs w:val="28"/>
          <w:rtl w:val="true"/>
          <w:lang w:bidi="fa-IR"/>
        </w:rPr>
        <w:t xml:space="preserve">وبهذا الاسناد عن أحمد بن محمّد عن علی بن الحکم ، عن أبی أیوب الخزاز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الماء تبول فیه الدواب وتلغ فیه الکلاب ویغتسل منه </w:t>
      </w:r>
      <w:r>
        <w:rPr>
          <w:rStyle w:val="FootnoteAnchor"/>
          <w:rtl w:val="true"/>
        </w:rPr>
        <w:footnoteReference w:id="734"/>
      </w:r>
      <w:r>
        <w:rPr>
          <w:rFonts w:ascii="IRNazanin" w:hAnsi="IRNazanin" w:eastAsia="IRNazanin"/>
          <w:color w:val="111111"/>
          <w:sz w:val="28"/>
          <w:sz w:val="28"/>
          <w:szCs w:val="28"/>
          <w:rtl w:val="true"/>
          <w:lang w:bidi="fa-IR"/>
        </w:rPr>
        <w:t xml:space="preserve">الجنب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w:t>
      </w:r>
      <w:r>
        <w:rPr>
          <w:rStyle w:val="FootnoteAnchor"/>
          <w:rtl w:val="true"/>
        </w:rPr>
        <w:footnoteReference w:id="735"/>
      </w:r>
      <w:r>
        <w:rPr>
          <w:rFonts w:ascii="IRNazanin" w:hAnsi="IRNazanin" w:eastAsia="IRNazanin"/>
          <w:color w:val="111111"/>
          <w:sz w:val="28"/>
          <w:sz w:val="28"/>
          <w:szCs w:val="28"/>
          <w:rtl w:val="true"/>
          <w:lang w:bidi="fa-IR"/>
        </w:rPr>
        <w:t xml:space="preserve">قدر کرّ لم ینجسه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تقدم الطریق إلی الحسین بن سعید </w:t>
      </w:r>
      <w:r>
        <w:rPr>
          <w:rStyle w:val="FootnoteAnchor"/>
          <w:rtl w:val="true"/>
        </w:rPr>
        <w:footnoteReference w:id="736"/>
      </w:r>
      <w:r>
        <w:rPr>
          <w:rFonts w:ascii="IRNazanin" w:hAnsi="IRNazanin" w:eastAsia="IRNazanin"/>
          <w:color w:val="111111"/>
          <w:sz w:val="28"/>
          <w:sz w:val="28"/>
          <w:szCs w:val="28"/>
          <w:rtl w:val="true"/>
          <w:lang w:bidi="fa-IR"/>
        </w:rPr>
        <w:t xml:space="preserve">، وأنّ ابن سنان هو محمّد علی الظاهر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عبد الله ؛ لأنّ النجاشی 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 وذکر من رواتها محمّد بن سنان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مذکور فی کتاب الرجال للشیخ وأنّه مجهول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واحتماله هنا لا قرینة علیه ، والقرینة </w:t>
      </w:r>
      <w:r>
        <w:rPr>
          <w:rStyle w:val="FootnoteAnchor"/>
          <w:rtl w:val="true"/>
        </w:rPr>
        <w:footnoteReference w:id="740"/>
      </w:r>
      <w:r>
        <w:rPr>
          <w:rFonts w:ascii="IRNazanin" w:hAnsi="IRNazanin" w:eastAsia="IRNazanin"/>
          <w:color w:val="111111"/>
          <w:sz w:val="28"/>
          <w:sz w:val="28"/>
          <w:szCs w:val="28"/>
          <w:rtl w:val="true"/>
          <w:lang w:bidi="fa-IR"/>
        </w:rPr>
        <w:t>مرجّحة إرادة عبد الله ، وإن کان غیر مفید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الذی یدلّ علی ما ذکره الشیخ فقد تقدم القول فی ذکر رجاله أیضاً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وتفسیر أبی جعفر بأحمد بن محمّد بن عیسی ربما یؤید ما قاله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9" w:name="__RefHeading___Toc774889_3406789950"/>
      <w:bookmarkStart w:id="460" w:name="_Toc170"/>
      <w:bookmarkEnd w:id="459"/>
      <w:r>
        <w:rPr>
          <w:rtl w:val="true"/>
        </w:rPr>
        <w:t>بحث حول ابن مسکان</w:t>
      </w:r>
      <w:bookmarkStart w:id="461" w:name="pg17117_231108"/>
      <w:bookmarkEnd w:id="460"/>
    </w:p>
    <w:p>
      <w:pPr>
        <w:pStyle w:val="BookText"/>
        <w:rPr/>
      </w:pPr>
      <w:bookmarkEnd w:id="461"/>
      <w:r>
        <w:rPr>
          <w:rFonts w:ascii="IRNazanin" w:hAnsi="IRNazanin" w:eastAsia="IRNazanin"/>
          <w:color w:val="111111"/>
          <w:sz w:val="28"/>
          <w:sz w:val="28"/>
          <w:szCs w:val="28"/>
          <w:rtl w:val="true"/>
          <w:lang w:bidi="fa-IR"/>
        </w:rPr>
        <w:t xml:space="preserve">العلاّمة فی الخلاصة ، من أنّ المراد بأبی جعفر فی روایة الشیخ عن سعد بن عبد الله عن أبی جعفر ، هو أحمد بن محمّد بن عیسی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یشکل بأنّ محمّد بن یعقوب فی الکافی فی باب تاریخ مولد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عن أبی جعفر محمّد بن عمر بن سعید ، عن یونس بن یعقوب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أبا جعفر هذا هو الزیّات ، إلاّ أنّهم لم یذکروا کنیته بأبی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اتفاق نسخ الکافی التی رأیناها لاحتمل کونه بن عثمان وعمر تصحیف ، فیکون محمّد بن عثمان بن سعید العمری ، فإنّه یکنّی بأبی جعفر وسعد یروی عنه ، فقد یحتمل أنّ یکون مراد العلاّمة أنّ أبا جعفر مع الإطلاق ما ذکره ، والتقیید حکم آخر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الولوغ علی ما ذکره جماعة من أهل اللغة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شرب الکلب ممّا فی الإناء بطرف لسانه ، أو إدخال لسانه فیه وتحریکه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ظاهر کلام من سمعت کلامه لا یتم فیه تأویل الشیخ ، إلاّ بأنّ یراد بالولوغ الأعم من الشرب من الإناء ، ویصیر فی عرف الأئمّة علیهم السلام غیر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2" w:name="__RefHeading___Toc774891_3406789950"/>
      <w:bookmarkStart w:id="463" w:name="_Toc171"/>
      <w:bookmarkEnd w:id="462"/>
      <w:r>
        <w:rPr>
          <w:rtl w:val="true"/>
        </w:rPr>
        <w:t>ما المراد بأبی جعفر الذی یروی عنه سعد بن عبدالله</w:t>
      </w:r>
      <w:bookmarkStart w:id="464" w:name="pg17117_231109"/>
      <w:bookmarkEnd w:id="463"/>
    </w:p>
    <w:p>
      <w:pPr>
        <w:pStyle w:val="BookText"/>
        <w:rPr/>
      </w:pPr>
      <w:bookmarkEnd w:id="464"/>
      <w:r>
        <w:rPr>
          <w:rFonts w:ascii="IRNazanin" w:hAnsi="IRNazanin" w:eastAsia="IRNazanin"/>
          <w:color w:val="111111"/>
          <w:sz w:val="28"/>
          <w:sz w:val="28"/>
          <w:szCs w:val="28"/>
          <w:rtl w:val="true"/>
          <w:lang w:bidi="fa-IR"/>
        </w:rPr>
        <w:t>العرف اللغوی ، أو أنّه مجاز ، ولو أُرید بالإناء ما یتناول الکرّ ففیه إشکال ، إلاّ أنّ ضرورة الجمع یقتضی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یشکل الحال ، بأنّ ظاهر الحدیث التنزّه عنه مع وجود غیره ، فیدل علی کراهیة الوضوء والغسل من الماء الکثیر إذا ولغ فیه الکلب والسنور والجمل والدابة ، ولم أعلم الآن القائل به ، غیر أنّ الحدیث حاله غیر خفیة ، والأمر بالنسبة إلی غیر الشیخ ممّا یتوقف عمله علی صحة الخبر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الأخیر قد تقدم سنداً ومتناً فی أوّل کتاب الطهارة </w:t>
      </w:r>
      <w:r>
        <w:rPr>
          <w:rStyle w:val="FootnoteAnchor"/>
          <w:rtl w:val="true"/>
        </w:rPr>
        <w:footnoteReference w:id="746"/>
      </w:r>
      <w:r>
        <w:rPr>
          <w:rFonts w:ascii="IRNazanin" w:hAnsi="IRNazanin" w:eastAsia="IRNazanin"/>
          <w:color w:val="111111"/>
          <w:sz w:val="28"/>
          <w:sz w:val="28"/>
          <w:szCs w:val="28"/>
          <w:rtl w:val="true"/>
          <w:lang w:bidi="fa-IR"/>
        </w:rPr>
        <w:t>، فالکلام السابق فیه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جماعة من الأصحاب المتأخّرین ذکروا أنّ لطع الکلب الإناء بلسانه بمنزلة الولوغ ، وإنّ لم یصدق علیه اسمه حقیقة ، بل لأنّه الأولی فی الحکم من الولوغ ، فیتناوله الدلیل بمفهوم الموافقة </w:t>
      </w:r>
      <w:r>
        <w:rPr>
          <w:rStyle w:val="FootnoteAnchor"/>
          <w:rtl w:val="true"/>
        </w:rPr>
        <w:footnoteReference w:id="747"/>
      </w:r>
      <w:r>
        <w:rPr>
          <w:rFonts w:ascii="IRNazanin" w:hAnsi="IRNazanin" w:eastAsia="IRNazanin"/>
          <w:color w:val="111111"/>
          <w:sz w:val="28"/>
          <w:sz w:val="28"/>
          <w:szCs w:val="28"/>
          <w:rtl w:val="true"/>
          <w:lang w:bidi="fa-IR"/>
        </w:rPr>
        <w:t xml:space="preserve">، 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أصل مفهوم الموافقة محل بحث علی طریقة الأصحاب ؛ لأنّ العلّة لا بُدّ منها عند المحققین فیه ، والعلّة إمّا منصوصة أو مستنبطة ، والثانیة لیست بحجة فی غیره ، ولیس فی مفهوم الموافقة دلیل علی حجیتها ، بل الظاهر منهم نفی المستنبطة مطلقاً کما یعلم من الأُصول ، والأولی إذا تحققت جری حکمها فی کل موضع یتحقق فیه ، من غیر فرق</w:t>
      </w:r>
    </w:p>
    <w:p>
      <w:pPr>
        <w:pStyle w:val="Heading5"/>
        <w:numPr>
          <w:ilvl w:val="4"/>
          <w:numId w:val="1"/>
        </w:numPr>
        <w:rPr/>
      </w:pPr>
      <w:bookmarkStart w:id="465" w:name="__RefHeading___Toc774893_3406789950"/>
      <w:bookmarkStart w:id="466" w:name="_Toc172"/>
      <w:bookmarkEnd w:id="465"/>
      <w:r>
        <w:rPr>
          <w:rtl w:val="true"/>
        </w:rPr>
        <w:t>حکم لطع الکلب الإناء بلسانه</w:t>
      </w:r>
      <w:bookmarkEnd w:id="4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7" w:name="__RefHeading___Toc774895_3406789950"/>
      <w:bookmarkStart w:id="468" w:name="_Toc173"/>
      <w:bookmarkEnd w:id="467"/>
      <w:r>
        <w:rPr>
          <w:rtl w:val="true"/>
        </w:rPr>
        <w:t>بحث حول مفهوم الموافقة</w:t>
      </w:r>
      <w:bookmarkStart w:id="469" w:name="pg17117_231110"/>
      <w:bookmarkEnd w:id="468"/>
    </w:p>
    <w:p>
      <w:pPr>
        <w:pStyle w:val="BookText"/>
        <w:rPr/>
      </w:pPr>
      <w:bookmarkEnd w:id="469"/>
      <w:r>
        <w:rPr>
          <w:rFonts w:ascii="IRNazanin" w:hAnsi="IRNazanin" w:eastAsia="IRNazanin"/>
          <w:color w:val="111111"/>
          <w:sz w:val="28"/>
          <w:sz w:val="28"/>
          <w:szCs w:val="28"/>
          <w:rtl w:val="true"/>
          <w:lang w:bidi="fa-IR"/>
        </w:rPr>
        <w:t>بین کون المسکوت عنه أولی أو یساوی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علمت هذا فما نحن فیه لا یتم إذا لم یتحقق الولوغ حقیقة ، کما اعترفوا به ، فینبغی التأمّل فی هذا ، فإنّی لم أجد من ذکره ، وفی الظن أنّ ذکر </w:t>
      </w:r>
      <w:r>
        <w:rPr>
          <w:rStyle w:val="FootnoteAnchor"/>
          <w:rtl w:val="true"/>
        </w:rPr>
        <w:footnoteReference w:id="749"/>
      </w:r>
      <w:r>
        <w:rPr>
          <w:rFonts w:ascii="IRNazanin" w:hAnsi="IRNazanin" w:eastAsia="IRNazanin"/>
          <w:color w:val="111111"/>
          <w:sz w:val="28"/>
          <w:sz w:val="28"/>
          <w:szCs w:val="28"/>
          <w:rtl w:val="true"/>
          <w:lang w:bidi="fa-IR"/>
        </w:rPr>
        <w:t xml:space="preserve">مفهوم الموافقة بتبعیّة </w:t>
      </w:r>
      <w:r>
        <w:rPr>
          <w:rStyle w:val="FootnoteAnchor"/>
          <w:rtl w:val="true"/>
        </w:rPr>
        <w:footnoteReference w:id="750"/>
      </w:r>
      <w:r>
        <w:rPr>
          <w:rFonts w:ascii="IRNazanin" w:hAnsi="IRNazanin" w:eastAsia="IRNazanin"/>
          <w:color w:val="111111"/>
          <w:sz w:val="28"/>
          <w:sz w:val="28"/>
          <w:szCs w:val="28"/>
          <w:rtl w:val="true"/>
          <w:lang w:bidi="fa-IR"/>
        </w:rPr>
        <w:t>أهل الخلاف ، وعلی قواعدهم له وجه غیر خفی ، والله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الماء القلیل یحصل فیه شی‌ء من النجاسة</w:t>
      </w:r>
    </w:p>
    <w:p>
      <w:pPr>
        <w:pStyle w:val="BookText"/>
        <w:rPr/>
      </w:pPr>
      <w:r>
        <w:rPr>
          <w:rFonts w:ascii="IRNazanin" w:hAnsi="IRNazanin" w:eastAsia="IRNazanin"/>
          <w:color w:val="111111"/>
          <w:sz w:val="28"/>
          <w:sz w:val="28"/>
          <w:szCs w:val="28"/>
          <w:rtl w:val="true"/>
          <w:lang w:bidi="fa-IR"/>
        </w:rPr>
        <w:t xml:space="preserve">أخبرنی أبو الحسین بن ابی جید القمی ، عن محمّد بن الحسن بن الولید ، عن الصفار ، عن أحمد بن محمّد ؛ والحسین بن الحسن بن أبان ، عن الحسین بن سعید ، عن ابن سنان ، عن ابن مسکان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یجعل الرکوة </w:t>
      </w:r>
      <w:r>
        <w:rPr>
          <w:rStyle w:val="FootnoteAnchor"/>
          <w:rtl w:val="true"/>
        </w:rPr>
        <w:footnoteReference w:id="751"/>
      </w:r>
      <w:r>
        <w:rPr>
          <w:rFonts w:ascii="IRNazanin" w:hAnsi="IRNazanin" w:eastAsia="IRNazanin"/>
          <w:color w:val="111111"/>
          <w:sz w:val="28"/>
          <w:sz w:val="28"/>
          <w:szCs w:val="28"/>
          <w:rtl w:val="true"/>
          <w:lang w:bidi="fa-IR"/>
        </w:rPr>
        <w:t xml:space="preserve">والتور </w:t>
      </w:r>
      <w:r>
        <w:rPr>
          <w:rStyle w:val="FootnoteAnchor"/>
          <w:rtl w:val="true"/>
        </w:rPr>
        <w:footnoteReference w:id="752"/>
      </w:r>
      <w:r>
        <w:rPr>
          <w:rFonts w:ascii="Amiri" w:hAnsi="Amiri" w:eastAsia="Amiri" w:cs="Amiri"/>
          <w:color w:val="111111"/>
          <w:sz w:val="28"/>
          <w:sz w:val="28"/>
          <w:szCs w:val="28"/>
          <w:rtl w:val="true"/>
          <w:lang w:bidi="ar-SA"/>
        </w:rPr>
        <w:t xml:space="preserve">فیدخل إصبعه فیه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کانت یده قذرة فأهرقه ، وإنّ کان لم یصبها قذر فلیغتسل منه ، هذا ممّا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 عن الحسین بن سعید ، عن أخیه الحسن ، عن</w:t>
      </w:r>
    </w:p>
    <w:p>
      <w:pPr>
        <w:pStyle w:val="Heading4"/>
        <w:numPr>
          <w:ilvl w:val="3"/>
          <w:numId w:val="1"/>
        </w:numPr>
        <w:rPr/>
      </w:pPr>
      <w:bookmarkStart w:id="470" w:name="__RefHeading___Toc774897_3406789950"/>
      <w:bookmarkStart w:id="471" w:name="_Toc174"/>
      <w:bookmarkEnd w:id="470"/>
      <w:r>
        <w:rPr>
          <w:rtl w:val="true"/>
        </w:rPr>
        <w:t>الماء القلیل یحصل فیه شیء من النجاسة</w:t>
      </w:r>
      <w:bookmarkEnd w:id="47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2" w:name="__RefHeading___Toc774899_3406789950"/>
      <w:bookmarkStart w:id="473" w:name="_Toc175"/>
      <w:bookmarkEnd w:id="472"/>
      <w:r>
        <w:rPr>
          <w:rtl w:val="true"/>
        </w:rPr>
        <w:t>اشارة</w:t>
      </w:r>
      <w:bookmarkStart w:id="474" w:name="pg17117_231111"/>
      <w:bookmarkEnd w:id="473"/>
    </w:p>
    <w:p>
      <w:pPr>
        <w:pStyle w:val="BookText"/>
        <w:rPr/>
      </w:pPr>
      <w:bookmarkEnd w:id="474"/>
      <w:r>
        <w:rPr>
          <w:rFonts w:ascii="Amiri" w:hAnsi="Amiri" w:eastAsia="Amiri" w:cs="Amiri"/>
          <w:color w:val="111111"/>
          <w:sz w:val="28"/>
          <w:sz w:val="28"/>
          <w:szCs w:val="28"/>
          <w:rtl w:val="true"/>
          <w:lang w:bidi="ar-SA"/>
        </w:rPr>
        <w:t xml:space="preserve">زرعة ، عن سماعة </w:t>
      </w:r>
      <w:r>
        <w:rPr>
          <w:rStyle w:val="FootnoteAnchor"/>
          <w:rtl w:val="true"/>
        </w:rPr>
        <w:footnoteReference w:id="754"/>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الرجل جنابة فأدخل یده فی الإناء فلا بأس إذا لم یکن أصاب یده شی‌ء من المنی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تقدم الکلام فی رجال الحدیثین </w:t>
      </w:r>
      <w:r>
        <w:rPr>
          <w:rStyle w:val="FootnoteAnchor"/>
          <w:rtl w:val="true"/>
        </w:rPr>
        <w:footnoteReference w:id="755"/>
      </w:r>
      <w:r>
        <w:rPr>
          <w:rFonts w:ascii="IRNazanin" w:hAnsi="IRNazanin" w:eastAsia="IRNazanin"/>
          <w:color w:val="111111"/>
          <w:sz w:val="28"/>
          <w:sz w:val="28"/>
          <w:szCs w:val="28"/>
          <w:rtl w:val="true"/>
          <w:lang w:bidi="fa-IR"/>
        </w:rPr>
        <w:t xml:space="preserve">، سوی الحسن بن سعید وزرعة ، والحسن ثقة بغیر ارتیاب ، وزرعة ثقة واقفی کما ذکره النجاشی </w:t>
      </w:r>
      <w:r>
        <w:rPr>
          <w:rStyle w:val="FootnoteAnchor"/>
          <w:rtl w:val="true"/>
        </w:rPr>
        <w:footnoteReference w:id="756"/>
      </w:r>
      <w:r>
        <w:rPr>
          <w:rFonts w:ascii="IRNazanin" w:hAnsi="IRNazanin" w:eastAsia="IRNazanin"/>
          <w:color w:val="111111"/>
          <w:sz w:val="28"/>
          <w:sz w:val="28"/>
          <w:szCs w:val="28"/>
          <w:rtl w:val="true"/>
          <w:lang w:bidi="fa-IR"/>
        </w:rPr>
        <w:t>، والحسین بن الحسن بن أبان فی الأوّل معطوف علی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الحدیث الأوّل بتقدیر العمل به وجوب الإهراق ، والقائل بالوجوب موجود </w:t>
      </w:r>
      <w:r>
        <w:rPr>
          <w:rStyle w:val="FootnoteAnchor"/>
          <w:rtl w:val="true"/>
        </w:rPr>
        <w:footnoteReference w:id="757"/>
      </w:r>
      <w:r>
        <w:rPr>
          <w:rFonts w:ascii="IRNazanin" w:hAnsi="IRNazanin" w:eastAsia="IRNazanin"/>
          <w:color w:val="111111"/>
          <w:sz w:val="28"/>
          <w:sz w:val="28"/>
          <w:szCs w:val="28"/>
          <w:rtl w:val="true"/>
          <w:lang w:bidi="fa-IR"/>
        </w:rPr>
        <w:t xml:space="preserve">، وتأویل المحقق فی المعتبر بأنّ الإهراق کنایة عن عدم الاستعمال فی الطهارة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 کما ذکرناه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لا یخلو من خفاء ، فإنّ الإصبع مع الطهارة لا یناسب الآیة ظاهراً ، ولعل الوجه فی ذلک أن الجنب لو مُنع من إدخال شی‌ء فی الماء لکان حرجاً ، إلاّ أنّ یکون العضو قذِراً</w:t>
      </w:r>
      <w:r>
        <w:rPr>
          <w:rFonts w:eastAsia="IRNazanin" w:cs="IRNazanin"/>
          <w:color w:val="111111"/>
          <w:sz w:val="28"/>
          <w:szCs w:val="28"/>
          <w:rtl w:val="true"/>
          <w:lang w:bidi="fa-IR"/>
        </w:rPr>
        <w:t>.</w:t>
      </w:r>
    </w:p>
    <w:p>
      <w:pPr>
        <w:pStyle w:val="Heading5"/>
        <w:numPr>
          <w:ilvl w:val="4"/>
          <w:numId w:val="1"/>
        </w:numPr>
        <w:rPr/>
      </w:pPr>
      <w:bookmarkStart w:id="475" w:name="__RefHeading___Toc774901_3406789950"/>
      <w:bookmarkStart w:id="476" w:name="_Toc176"/>
      <w:bookmarkEnd w:id="475"/>
      <w:r>
        <w:rPr>
          <w:rtl w:val="true"/>
        </w:rPr>
        <w:t>الحسن بن سعید ثقة</w:t>
      </w:r>
      <w:bookmarkEnd w:id="4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7" w:name="__RefHeading___Toc774903_3406789950"/>
      <w:bookmarkStart w:id="478" w:name="_Toc177"/>
      <w:bookmarkEnd w:id="477"/>
      <w:r>
        <w:rPr>
          <w:rtl w:val="true"/>
        </w:rPr>
        <w:t>زرعة ثقة واقفی</w:t>
      </w:r>
      <w:bookmarkEnd w:id="478"/>
    </w:p>
    <w:p>
      <w:pPr>
        <w:pStyle w:val="BookText"/>
        <w:rPr/>
      </w:pPr>
      <w:r>
        <w:rPr>
          <w:rFonts w:ascii="IRNazanin" w:hAnsi="IRNazanin" w:eastAsia="IRNazanin"/>
          <w:color w:val="111111"/>
          <w:sz w:val="28"/>
          <w:sz w:val="28"/>
          <w:szCs w:val="28"/>
          <w:rtl w:val="true"/>
          <w:lang w:bidi="fa-IR"/>
        </w:rPr>
        <w:t xml:space="preserve">وهذان الحدیثان لو صحّا لدفعا قول ابن أبی عقیل </w:t>
      </w:r>
      <w:r>
        <w:rPr>
          <w:rStyle w:val="FootnoteAnchor"/>
          <w:rtl w:val="true"/>
        </w:rPr>
        <w:footnoteReference w:id="759"/>
      </w:r>
      <w:r>
        <w:rPr>
          <w:rFonts w:ascii="IRNazanin" w:hAnsi="IRNazanin" w:eastAsia="IRNazanin"/>
          <w:color w:val="111111"/>
          <w:sz w:val="28"/>
          <w:sz w:val="28"/>
          <w:szCs w:val="28"/>
          <w:rtl w:val="true"/>
          <w:lang w:bidi="fa-IR"/>
        </w:rPr>
        <w:t>، وإنّ کان الثانی فیه نوع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المختلف ذکرهما فی الاستدلال لنجاسة القلیل بالملاقاة قائلاً فی توجیه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علّق نفی البأس علی عدم الإصابة فیثبت معها قضیة للشرط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البأس أعم من التحریم ، والأمر سهل ؛ لوجود أخبار معتبرة دالّة علی نجاسة القلیل ،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 عن محمّد ابن یعقوب ، عن محمّد بن یحیی ، عن أحمد بن محمّد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جرّة وجد فیها خنفساء قد مات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ألقه وتوضّأ منه ، وإنّ کان عقرباً فأرق </w:t>
      </w:r>
      <w:r>
        <w:rPr>
          <w:rStyle w:val="FootnoteAnchor"/>
          <w:rtl w:val="true"/>
        </w:rPr>
        <w:footnoteReference w:id="761"/>
      </w:r>
      <w:r>
        <w:rPr>
          <w:rFonts w:ascii="IRNazanin" w:hAnsi="IRNazanin" w:eastAsia="IRNazanin"/>
          <w:color w:val="111111"/>
          <w:sz w:val="28"/>
          <w:sz w:val="28"/>
          <w:szCs w:val="28"/>
          <w:rtl w:val="true"/>
          <w:lang w:bidi="fa-IR"/>
        </w:rPr>
        <w:t xml:space="preserve">الماء وتوضّأ من ماء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رجل معه إناءان فیهما ماء وقع فی أحدهما قذِر لا یدری أیهما هو ، ولیس یقدر علی ماء غیره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یهریقهما ویتیمّم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 عن العمرکی ، عن علی بن جعفر ،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الدجاجة والحمامة وأشباههنّ </w:t>
      </w:r>
      <w:r>
        <w:rPr>
          <w:rStyle w:val="FootnoteAnchor"/>
          <w:rtl w:val="true"/>
        </w:rPr>
        <w:footnoteReference w:id="762"/>
      </w:r>
      <w:r>
        <w:rPr>
          <w:rFonts w:ascii="IRNazanin" w:hAnsi="IRNazanin" w:eastAsia="IRNazanin"/>
          <w:color w:val="111111"/>
          <w:sz w:val="28"/>
          <w:sz w:val="28"/>
          <w:szCs w:val="28"/>
          <w:rtl w:val="true"/>
          <w:lang w:bidi="fa-IR"/>
        </w:rPr>
        <w:t xml:space="preserve">تطأ العذرة ثم تدخل فی الماء ، یتوضّأ منه للصلاة؟ قال </w:t>
      </w:r>
      <w:bookmarkStart w:id="479" w:name="pg17117_231113"/>
    </w:p>
    <w:p>
      <w:pPr>
        <w:pStyle w:val="BookText"/>
        <w:rPr/>
      </w:pPr>
      <w:bookmarkEnd w:id="4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یکون الماء کثیراً قدر کرّ من الماء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طریق المصنف إلی محمّد بن أحمد بن یحیی </w:t>
      </w:r>
      <w:r>
        <w:rPr>
          <w:rStyle w:val="FootnoteAnchor"/>
          <w:rtl w:val="true"/>
        </w:rPr>
        <w:footnoteReference w:id="765"/>
      </w:r>
      <w:r>
        <w:rPr>
          <w:rFonts w:ascii="IRNazanin" w:hAnsi="IRNazanin" w:eastAsia="IRNazanin"/>
          <w:color w:val="111111"/>
          <w:sz w:val="28"/>
          <w:sz w:val="28"/>
          <w:szCs w:val="28"/>
          <w:rtl w:val="true"/>
          <w:lang w:bidi="fa-IR"/>
        </w:rPr>
        <w:t xml:space="preserve">، والعمرکی هو ابن علی البوفکی علی ما فی الخلاصة </w:t>
      </w:r>
      <w:r>
        <w:rPr>
          <w:rStyle w:val="FootnoteAnchor"/>
          <w:rtl w:val="true"/>
        </w:rPr>
        <w:footnoteReference w:id="766"/>
      </w:r>
      <w:r>
        <w:rPr>
          <w:rFonts w:ascii="IRNazanin" w:hAnsi="IRNazanin" w:eastAsia="IRNazanin"/>
          <w:color w:val="111111"/>
          <w:sz w:val="28"/>
          <w:sz w:val="28"/>
          <w:szCs w:val="28"/>
          <w:rtl w:val="true"/>
          <w:lang w:bidi="fa-IR"/>
        </w:rPr>
        <w:t xml:space="preserve">، وتوثیقه فی النجاشی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جعفر حاله أشهر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الأوّل یدل علی نجاسة القلیل من جهة الإناءین ، فإنّ التیمم یقتضی ذلک لو صح الخبر ، وما تضمنه من إهراق الماء قد تقدّم فیه قول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حکی العلاّمة فی المختلف عن صاحب النهایة الحکم بنجاسة ما یموت فیه العقرب من المیاه ، ووجوب غسل الإناء والثوب والبدن ، ونقل الاستدلال بروایة أبی بصیر ،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والعقرب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أرقه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774905_3406789950"/>
      <w:bookmarkStart w:id="481" w:name="_Toc178"/>
      <w:bookmarkEnd w:id="480"/>
      <w:r>
        <w:rPr>
          <w:rtl w:val="true"/>
        </w:rPr>
        <w:t>العمرکی بن علی البوفکی ثقة</w:t>
      </w:r>
      <w:bookmarkEnd w:id="48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2" w:name="__RefHeading___Toc774907_3406789950"/>
      <w:bookmarkStart w:id="483" w:name="_Toc179"/>
      <w:bookmarkEnd w:id="482"/>
      <w:r>
        <w:rPr>
          <w:rtl w:val="true"/>
        </w:rPr>
        <w:t>عدم النجاسة العقرب</w:t>
      </w:r>
      <w:bookmarkStart w:id="484" w:name="pg17117_231114"/>
      <w:bookmarkEnd w:id="483"/>
    </w:p>
    <w:p>
      <w:pPr>
        <w:pStyle w:val="BookText"/>
        <w:rPr/>
      </w:pPr>
      <w:bookmarkEnd w:id="484"/>
      <w:r>
        <w:rPr>
          <w:rFonts w:ascii="IRNazanin" w:hAnsi="IRNazanin" w:eastAsia="IRNazanin"/>
          <w:color w:val="111111"/>
          <w:sz w:val="28"/>
          <w:sz w:val="28"/>
          <w:szCs w:val="28"/>
          <w:rtl w:val="true"/>
          <w:lang w:bidi="fa-IR"/>
        </w:rPr>
        <w:t xml:space="preserve">وأجاب العلاّمة بأنّه غیر دال علی التنجیس بجواز استناد الإراقة إلی وجود السم فی الماء ، لا إلی نجاسة العقرب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کذلک ، ومثله القول فی الروایة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الأصحاب توجیه لإهراق الإناءین بالنسبة إلی التیمّم </w:t>
      </w:r>
      <w:r>
        <w:rPr>
          <w:rStyle w:val="FootnoteAnchor"/>
          <w:rtl w:val="true"/>
        </w:rPr>
        <w:footnoteReference w:id="771"/>
      </w:r>
      <w:r>
        <w:rPr>
          <w:rFonts w:ascii="IRNazanin" w:hAnsi="IRNazanin" w:eastAsia="IRNazanin"/>
          <w:color w:val="111111"/>
          <w:sz w:val="28"/>
          <w:sz w:val="28"/>
          <w:szCs w:val="28"/>
          <w:rtl w:val="true"/>
          <w:lang w:bidi="fa-IR"/>
        </w:rPr>
        <w:t>، هو بالإعراض عنه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معدود فی الصحیح ، ودلالته علی نجاسة القلیل بواسطة أنّ النهی عن الوضوء منحصر فی علّتین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أو سلب الطهوریة ، والثانی متفق علی نفیه ، فتعیّن الأوّل ، فلا یرد أنّ الروایة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الروایة دخول الدجاجة والحمامة فی الماء مع عین العذرة ، فلا یتوجه احتمال أنّ یکون مجرّد زوال العین غیر مطهّر ؛ لأنّ هذا الحکم وإنّ کان فیه نوع إشکال ، إلاّ أنّ المشهور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بزوال العین وإن لم تغب </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الشیخ فی التهذیب استدل علی وجوب اجتناب الإناءین المشتبهین بحدیث رواه عن عمار الساباطی عن أبی عبد الله علیه السلام ، وهو طویل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معه إناءان فیهما ماء وقع فی أحدهما قذر لا یدری أیّهما هو ، ولیس یقدر علی ماء غیرهما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یهریقهما جمیعاً ویتیمّم </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5" w:name="__RefHeading___Toc774909_3406789950"/>
      <w:bookmarkStart w:id="486" w:name="_Toc180"/>
      <w:bookmarkEnd w:id="485"/>
      <w:r>
        <w:rPr>
          <w:rtl w:val="true"/>
        </w:rPr>
        <w:t>حکم الإناء ین المشتبهین</w:t>
      </w:r>
      <w:bookmarkEnd w:id="486"/>
    </w:p>
    <w:p>
      <w:pPr>
        <w:pStyle w:val="BookText"/>
        <w:rPr/>
      </w:pPr>
      <w:r>
        <w:rPr>
          <w:rFonts w:ascii="IRNazanin" w:hAnsi="IRNazanin" w:eastAsia="IRNazanin"/>
          <w:color w:val="111111"/>
          <w:sz w:val="28"/>
          <w:sz w:val="28"/>
          <w:szCs w:val="28"/>
          <w:rtl w:val="true"/>
          <w:lang w:bidi="fa-IR"/>
        </w:rPr>
        <w:t xml:space="preserve">وبروایة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حال رجالها ، وروایة عمار موثقة ، فغیر العامل بالموثق قد یشکل الحال عنده فی الحکم المذکور ، إلاّ أنّ الخلاف فی الاجتناب ذکر الوالد قدس سره أنّه غیر متحقق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الاتفاق ، وزاد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یقین الطهارة فی کل منهما معارض بیقین النجاسة ، ولا رجحان ، فیتحقق المنع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الوالد قدس سره بأنّ یقین الطهارة فی کل واحد بانفراده إنّما یعارضه الشک فی النجاسة لا الیقین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المحقق والاعتراض غیر محرّرین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اشتباه الإناءین علی نحوین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نجاسة أحدهما ثم یشتبه بالآخر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یشتبه وقوع النجاسة فی أیّهما ، وفی الأوّل لا وجه لدعوی یقین الطهارة فی کل منهما ، وفی الثانی یقین الطهارة فی کل واحد بانفراده لا یعارضه یقین النجاسة فی کل واحد بانفراده ، وعلی الاجتماع لا یقین للطهارة ، لتعارضه بیقین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فیه یعلم ممّا قررناه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احتجّ به فی المختلف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النجس واجب ، ولا یتم إلاّ باجتنابهما معاً </w:t>
      </w:r>
      <w:r>
        <w:rPr>
          <w:rStyle w:val="FootnoteAnchor"/>
          <w:rtl w:val="true"/>
        </w:rPr>
        <w:footnoteReference w:id="779"/>
      </w:r>
      <w:r>
        <w:rPr>
          <w:rFonts w:ascii="IRNazanin" w:hAnsi="IRNazanin" w:eastAsia="IRNazanin"/>
          <w:color w:val="111111"/>
          <w:sz w:val="28"/>
          <w:sz w:val="28"/>
          <w:szCs w:val="28"/>
          <w:rtl w:val="true"/>
          <w:lang w:bidi="fa-IR"/>
        </w:rPr>
        <w:t xml:space="preserve">؛ فاعترض علیه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اجتناب </w:t>
      </w:r>
    </w:p>
    <w:p>
      <w:pPr>
        <w:pStyle w:val="BookText"/>
        <w:rPr/>
      </w:pPr>
      <w:r>
        <w:rPr>
          <w:rFonts w:ascii="IRNazanin" w:hAnsi="IRNazanin" w:eastAsia="IRNazanin"/>
          <w:color w:val="111111"/>
          <w:sz w:val="28"/>
          <w:sz w:val="28"/>
          <w:szCs w:val="28"/>
          <w:rtl w:val="true"/>
          <w:lang w:bidi="fa-IR"/>
        </w:rPr>
        <w:t xml:space="preserve">النجس لا یقطع بوجوبه إلاّ مع تحققه لا مع الشک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بعد ما قررناه فی کلام المحقق ما فی اعتراض شیخنا قدس سره وکلام العلاّمة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ربما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الاجتناب علی تقدیر تحقق النجاسة وحصول الاشتباه ، أنّ المانع کان یقین النجاسة ومع الاشتباه لا یقین فی کل واحد ، وإذا ارتفع الیقین لا وجه للاجتناب ، ان من المقرر عند جماعة اعتبار الیقین دون الظنّ فی النجاسة </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هذا خطر فی البال لکثیر من المسائل ، مثل البئر فی نجاسته بما لا نص فیه علی القول بذلک ، والاختلاف فی المقدار المطهر ، فیقال علی تقدیر یقین النجاسة قبل نزح شی‌ء من الأقل الذی ذهب إلیه بعض </w:t>
      </w:r>
      <w:r>
        <w:rPr>
          <w:rStyle w:val="FootnoteAnchor"/>
          <w:rtl w:val="true"/>
        </w:rPr>
        <w:footnoteReference w:id="782"/>
      </w:r>
      <w:r>
        <w:rPr>
          <w:rFonts w:ascii="IRNazanin" w:hAnsi="IRNazanin" w:eastAsia="IRNazanin"/>
          <w:color w:val="111111"/>
          <w:sz w:val="28"/>
          <w:sz w:val="28"/>
          <w:szCs w:val="28"/>
          <w:rtl w:val="true"/>
          <w:lang w:bidi="fa-IR"/>
        </w:rPr>
        <w:t xml:space="preserve">یرتفع یقین النجاسة ، فینبغی الطهارة بنزح الثلاثین فیما لا نص فیه ، لا بالدلیل الذی نقلوه من الروایة التی لا تصلح للاستدلال ، کما سیأتی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 الجمیع بأنّ النجاسة إذا ثبتت شرعاً یحتاج رفعها إلی ما أُعدّ الشارع ، ولم یثبت أنّ رفع الیقین مطهّر ، وهکذا نقول هنا مع اشتباه الإناءین ، أمّا علی تقدیر الاشتباه من أول الأمر فی وصول النجاسة إلی أیّ الإناءین فیمکن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یقین الطهارة فی کل واحد إذا لم یعارضه الشک لا یبقی ، بل قد ارتفع یقیناً مع الشک ، غایة الأمر أنّ یقین </w:t>
      </w:r>
    </w:p>
    <w:p>
      <w:pPr>
        <w:pStyle w:val="BookText"/>
        <w:rPr/>
      </w:pPr>
      <w:r>
        <w:rPr>
          <w:rFonts w:ascii="IRNazanin" w:hAnsi="IRNazanin" w:eastAsia="IRNazanin"/>
          <w:color w:val="111111"/>
          <w:sz w:val="28"/>
          <w:sz w:val="28"/>
          <w:szCs w:val="28"/>
          <w:rtl w:val="true"/>
          <w:lang w:bidi="fa-IR"/>
        </w:rPr>
        <w:t xml:space="preserve">الارتفاع لا یوجب الطهارة ، بل الشارع حکم بأنّ الیقین لا یرفعه إلاّ الیقین أو ما فی حکمه علی معنی بقاء حکمه ، والوجدان شاهد ، فقول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یقین الطهارة لا یعارضه الشک ، فی حیّز الإجمال ، لولا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شیخنا قدس سره فی توجیه الاجتناب علی تقدیر تعیّن نجاسة أحدهما ثم اشتباهه بأنّ المنع من استعمال ذلک المتعیّن متحقق فیستصحب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بما قدّمناه من أنّ زوال یقین النجاسة ینبغی أنّ یرفعها علی القواعد المقررة من أنّ النجاسة لا تثبت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بعد هذا کله أنّ مع دعوی الاتفاق علی الاجتناب بالإطلاق المتناول للصورتین لا ثمرة فی البحث ، إلاّ أنّ یتنازع فی دعوی الإجماع ، والاحتیاط فی مثل هذا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القاسم بن محمّد ، عن علی ابن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الماء الساکن والاستنجاء منه ، قال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من الجانب الآخر ، ولا تتوضّأ من جانب الجیفة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یمرّ بالمیتة فی الماء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من الناحیة التی لیس فیها المیتة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 عن القاسم بن محمّد ، عن أبان ، عن زکار بن فرقد ، عن </w:t>
      </w:r>
    </w:p>
    <w:p>
      <w:pPr>
        <w:pStyle w:val="BookText"/>
        <w:rPr/>
      </w:pPr>
      <w:r>
        <w:rPr>
          <w:rFonts w:ascii="IRNazanin" w:hAnsi="IRNazanin" w:eastAsia="IRNazanin"/>
          <w:color w:val="111111"/>
          <w:sz w:val="28"/>
          <w:sz w:val="28"/>
          <w:szCs w:val="28"/>
          <w:rtl w:val="true"/>
          <w:lang w:bidi="fa-IR"/>
        </w:rPr>
        <w:t xml:space="preserve">عثمان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السفر فآتی الماء النقیع ویدی قذرة فأغمسها فی الماء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عبد الجبار ، عن محمّد بن سنان ، عن العلاء بن الفضیل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الحیاض التی </w:t>
      </w:r>
      <w:r>
        <w:rPr>
          <w:rStyle w:val="FootnoteAnchor"/>
          <w:rtl w:val="true"/>
        </w:rPr>
        <w:footnoteReference w:id="786"/>
      </w:r>
      <w:r>
        <w:rPr>
          <w:rFonts w:ascii="IRNazanin" w:hAnsi="IRNazanin" w:eastAsia="IRNazanin"/>
          <w:color w:val="111111"/>
          <w:sz w:val="28"/>
          <w:sz w:val="28"/>
          <w:szCs w:val="28"/>
          <w:rtl w:val="true"/>
          <w:lang w:bidi="fa-IR"/>
        </w:rPr>
        <w:t xml:space="preserve">یبال فیها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غلب لون الماء لون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أحمد بن محمّد بن أبی نصر ، عن صفوان بن مهران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الحیاض التی ما بین مکة والمدینة ، تردها السباع ، وتلغ فیها الکلاب ، وتشرب منها الحمیر ، ویغتسل فیها </w:t>
      </w:r>
      <w:r>
        <w:rPr>
          <w:rStyle w:val="FootnoteAnchor"/>
          <w:rtl w:val="true"/>
        </w:rPr>
        <w:footnoteReference w:id="787"/>
      </w:r>
      <w:r>
        <w:rPr>
          <w:rFonts w:ascii="IRNazanin" w:hAnsi="IRNazanin" w:eastAsia="IRNazanin"/>
          <w:color w:val="111111"/>
          <w:sz w:val="28"/>
          <w:sz w:val="28"/>
          <w:szCs w:val="28"/>
          <w:rtl w:val="true"/>
          <w:lang w:bidi="fa-IR"/>
        </w:rPr>
        <w:t xml:space="preserve">الجنب ، یتوضّأ </w:t>
      </w:r>
      <w:r>
        <w:rPr>
          <w:rStyle w:val="FootnoteAnchor"/>
          <w:rtl w:val="true"/>
        </w:rPr>
        <w:footnoteReference w:id="788"/>
      </w:r>
      <w:r>
        <w:rPr>
          <w:rFonts w:ascii="IRNazanin" w:hAnsi="IRNazanin" w:eastAsia="IRNazanin"/>
          <w:color w:val="111111"/>
          <w:sz w:val="28"/>
          <w:sz w:val="28"/>
          <w:szCs w:val="28"/>
          <w:rtl w:val="true"/>
          <w:lang w:bidi="fa-IR"/>
        </w:rPr>
        <w:t xml:space="preserve">منها؟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قدر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نصف الساق وإلی الرکبة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منه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فضالة بن أیوب ، عن الحسین بن عثمان ، عن سماعة بن مهران ، عن أبی بصیر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نسافر ، ربما بلینا بالغدیر من المطر یکون إلی جانب القریة ، فتکون فیه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ویبول فیه الصبی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وتبول فیه الدابة وتروث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عرض فی قلبک منه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هکذا یعنی افرج الماء بیدک ثم توضّأ ؛ فإنّ الدین لیس بمضیق ، فإنّ الله </w:t>
      </w:r>
      <w:bookmarkStart w:id="487" w:name="pg17117_231119"/>
    </w:p>
    <w:p>
      <w:pPr>
        <w:pStyle w:val="BookText"/>
        <w:rPr/>
      </w:pPr>
      <w:bookmarkEnd w:id="487"/>
      <w:r>
        <w:rPr>
          <w:rFonts w:ascii="Amiri" w:hAnsi="Amiri" w:eastAsia="Amiri" w:cs="Amiri"/>
          <w:color w:val="111111"/>
          <w:sz w:val="28"/>
          <w:sz w:val="28"/>
          <w:szCs w:val="28"/>
          <w:rtl w:val="true"/>
          <w:lang w:bidi="ar-SA"/>
        </w:rPr>
        <w:t xml:space="preserve">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فی هذه الأخبار کلها أنّ نحملها علی أنّه إذا کان الماء أکثر من کرّ ، فإنّه إذا کان کذلک لم ینجس بما یقع فیه إلاّ أنّ یتغیر أحد أوصافه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تضمنت من الأمر بالوضوء من الجانب الذی لیس فیه الجیفة أو بتفریج الماء ، یکون محمولاً علی الاستحباب والتنزّه ؛ لأنّ النفس تَعاف مماسّة الماء الذی تجاوره الجیفة ، وإنّ کان حکمه حکم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ما قدمناه من الأخبار ، من أنّ حدّ الماء الذی لا ینجسه شی‌ء ما یکون مقداره مقدار کرّ ، وإذا نقص عنه نجس بما یحصل فیه ، 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عثمان بن عیسی ، عن سعید 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الجرة تَسَعُ مائة رطل یقع فیها أوقیة دم </w:t>
      </w:r>
      <w:r>
        <w:rPr>
          <w:rStyle w:val="FootnoteAnchor"/>
          <w:rtl w:val="true"/>
        </w:rPr>
        <w:footnoteReference w:id="792"/>
      </w:r>
      <w:r>
        <w:rPr>
          <w:rFonts w:ascii="IRNazanin" w:hAnsi="IRNazanin" w:eastAsia="IRNazanin"/>
          <w:color w:val="111111"/>
          <w:sz w:val="28"/>
          <w:sz w:val="28"/>
          <w:szCs w:val="28"/>
          <w:rtl w:val="true"/>
          <w:lang w:bidi="fa-IR"/>
        </w:rPr>
        <w:t xml:space="preserve">أشرب منه وأتوضّأ؟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جمیع الأخبار لا یخلو من ارتیاب ، ما عدا حدیث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القاسم بن محمّد ، وهو الجوهری ولم یوثّق مع أنّه واقفی ، ونَقْل ابن داود التوثیق عن الشیخ </w:t>
      </w:r>
      <w:r>
        <w:rPr>
          <w:rStyle w:val="FootnoteAnchor"/>
          <w:rtl w:val="true"/>
        </w:rPr>
        <w:footnoteReference w:id="793"/>
      </w:r>
      <w:r>
        <w:rPr>
          <w:rFonts w:ascii="IRNazanin" w:hAnsi="IRNazanin" w:eastAsia="IRNazanin"/>
          <w:color w:val="111111"/>
          <w:sz w:val="28"/>
          <w:sz w:val="28"/>
          <w:szCs w:val="28"/>
          <w:rtl w:val="true"/>
          <w:lang w:bidi="fa-IR"/>
        </w:rPr>
        <w:t>لم نعلمه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8" w:name="__RefHeading___Toc774911_3406789950"/>
      <w:bookmarkStart w:id="489" w:name="_Toc181"/>
      <w:bookmarkEnd w:id="488"/>
      <w:r>
        <w:rPr>
          <w:rtl w:val="true"/>
        </w:rPr>
        <w:t>القاسم بن محمد الجوهری واقفی غیر موثق</w:t>
      </w:r>
      <w:bookmarkStart w:id="490" w:name="pg17117_231120"/>
      <w:bookmarkEnd w:id="489"/>
    </w:p>
    <w:p>
      <w:pPr>
        <w:pStyle w:val="BookText"/>
        <w:rPr/>
      </w:pPr>
      <w:bookmarkEnd w:id="490"/>
      <w:r>
        <w:rPr>
          <w:rFonts w:ascii="IRNazanin" w:hAnsi="IRNazanin" w:eastAsia="IRNazanin"/>
          <w:color w:val="111111"/>
          <w:sz w:val="28"/>
          <w:sz w:val="28"/>
          <w:szCs w:val="28"/>
          <w:rtl w:val="true"/>
          <w:lang w:bidi="fa-IR"/>
        </w:rPr>
        <w:t>وعلی بن أبی حمزة هو البطائنی واقفی من غیر توثیق ، بل ورد فیه ذمّ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عثمان بن عیسی ، وقد تقدم فیه القول </w:t>
      </w:r>
      <w:r>
        <w:rPr>
          <w:rStyle w:val="FootnoteAnchor"/>
          <w:rtl w:val="true"/>
        </w:rPr>
        <w:footnoteReference w:id="794"/>
      </w:r>
      <w:r>
        <w:rPr>
          <w:rFonts w:ascii="IRNazanin" w:hAnsi="IRNazanin" w:eastAsia="IRNazanin"/>
          <w:color w:val="111111"/>
          <w:sz w:val="28"/>
          <w:sz w:val="28"/>
          <w:szCs w:val="28"/>
          <w:rtl w:val="true"/>
          <w:lang w:bidi="fa-IR"/>
        </w:rPr>
        <w:t xml:space="preserve">، وسماعة حاله مضی بیانه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مع القاسم بن محمّد المتقدم زکّار بن فرقد ، وهو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جدّی قدس سره فی حواشی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زکار الدینوری الثقة ؛ لم نعلم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بعض النسخ من زکان بالنون لیکون داود بن أبی زید الغیر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الموجود فی الرجال زنکان </w:t>
      </w:r>
      <w:r>
        <w:rPr>
          <w:rStyle w:val="FootnoteAnchor"/>
          <w:rtl w:val="true"/>
        </w:rPr>
        <w:footnoteReference w:id="796"/>
      </w:r>
      <w:r>
        <w:rPr>
          <w:rFonts w:ascii="IRNazanin" w:hAnsi="IRNazanin" w:eastAsia="IRNazanin"/>
          <w:color w:val="111111"/>
          <w:sz w:val="28"/>
          <w:sz w:val="28"/>
          <w:szCs w:val="28"/>
          <w:rtl w:val="true"/>
          <w:lang w:bidi="fa-IR"/>
        </w:rPr>
        <w:t>، واحتمال سقوط النون ، أو أنّ هذا هو الصحیح ؛ لا یفید شیئاً بعد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عثمان بن زیاد ، وهو مشترک بین ثلاثة رجال ، وهم متساوون فی الإهمال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أبان فهو ابن عثمان علی الظاهر ، ولیس فیه ارتیاب عند من لا یعمل بالموثق ؛ لأنّ الجارح علی بن الحسن بن فضال القائل بأنّ أبان ناووسی ، وهو فطحی موثق ؛ أمّا من یعمل بالموثق فلا مجال لنفی کونه ناووسیاً عنده ، وإجماع العصابة علی تصحیح ما یصح عن أبان </w:t>
      </w:r>
      <w:r>
        <w:rPr>
          <w:rStyle w:val="FootnoteAnchor"/>
          <w:rtl w:val="true"/>
        </w:rPr>
        <w:footnoteReference w:id="798"/>
      </w:r>
      <w:r>
        <w:rPr>
          <w:rFonts w:ascii="IRNazanin" w:hAnsi="IRNazanin" w:eastAsia="IRNazanin"/>
          <w:color w:val="111111"/>
          <w:sz w:val="28"/>
          <w:sz w:val="28"/>
          <w:szCs w:val="28"/>
          <w:rtl w:val="true"/>
          <w:lang w:bidi="fa-IR"/>
        </w:rPr>
        <w:t>لا ینافی</w:t>
      </w:r>
    </w:p>
    <w:p>
      <w:pPr>
        <w:pStyle w:val="Heading5"/>
        <w:numPr>
          <w:ilvl w:val="4"/>
          <w:numId w:val="1"/>
        </w:numPr>
        <w:rPr/>
      </w:pPr>
      <w:bookmarkStart w:id="491" w:name="__RefHeading___Toc774913_3406789950"/>
      <w:bookmarkStart w:id="492" w:name="_Toc182"/>
      <w:bookmarkEnd w:id="491"/>
      <w:r>
        <w:rPr>
          <w:rtl w:val="true"/>
        </w:rPr>
        <w:t>علی بن أبی حمزة البطائنی واقفی مذموم</w:t>
      </w:r>
      <w:bookmarkEnd w:id="492"/>
    </w:p>
    <w:p>
      <w:pPr>
        <w:pStyle w:val="Heading5"/>
        <w:numPr>
          <w:ilvl w:val="4"/>
          <w:numId w:val="1"/>
        </w:numPr>
        <w:rPr/>
      </w:pPr>
      <w:bookmarkStart w:id="493" w:name="__RefHeading___Toc774915_3406789950"/>
      <w:bookmarkStart w:id="494" w:name="_Toc183"/>
      <w:bookmarkEnd w:id="493"/>
      <w:r>
        <w:rPr>
          <w:rtl w:val="true"/>
        </w:rPr>
        <w:t>زکار بن فرقد غیر معلوم الحال</w:t>
      </w:r>
      <w:bookmarkEnd w:id="494"/>
    </w:p>
    <w:p>
      <w:pPr>
        <w:pStyle w:val="Heading5"/>
        <w:numPr>
          <w:ilvl w:val="4"/>
          <w:numId w:val="1"/>
        </w:numPr>
        <w:rPr/>
      </w:pPr>
      <w:bookmarkStart w:id="495" w:name="__RefHeading___Toc774917_3406789950"/>
      <w:bookmarkStart w:id="496" w:name="_Toc184"/>
      <w:bookmarkEnd w:id="495"/>
      <w:r>
        <w:rPr>
          <w:rtl w:val="true"/>
        </w:rPr>
        <w:t>عثمان بن زیاد مشترک مهمل</w:t>
      </w:r>
      <w:bookmarkEnd w:id="49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7" w:name="__RefHeading___Toc774919_3406789950"/>
      <w:bookmarkStart w:id="498" w:name="_Toc185"/>
      <w:bookmarkEnd w:id="497"/>
      <w:r>
        <w:rPr>
          <w:rtl w:val="true"/>
        </w:rPr>
        <w:t>بحث حول أبان بن عثمان</w:t>
      </w:r>
      <w:bookmarkStart w:id="499" w:name="pg17117_231121"/>
      <w:bookmarkEnd w:id="498"/>
    </w:p>
    <w:p>
      <w:pPr>
        <w:pStyle w:val="BookText"/>
        <w:rPr/>
      </w:pPr>
      <w:bookmarkEnd w:id="499"/>
      <w:r>
        <w:rPr>
          <w:rFonts w:ascii="IRNazanin" w:hAnsi="IRNazanin" w:eastAsia="IRNazanin"/>
          <w:color w:val="111111"/>
          <w:sz w:val="28"/>
          <w:sz w:val="28"/>
          <w:szCs w:val="28"/>
          <w:rtl w:val="true"/>
          <w:lang w:bidi="fa-IR"/>
        </w:rPr>
        <w:t>الناووسیة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عدّ بعض محققی المعاصرین سلّمه الله حدیثه فی الصحاح </w:t>
      </w:r>
      <w:r>
        <w:rPr>
          <w:rStyle w:val="FootnoteAnchor"/>
          <w:rtl w:val="true"/>
        </w:rPr>
        <w:footnoteReference w:id="799"/>
      </w:r>
      <w:r>
        <w:rPr>
          <w:rFonts w:ascii="IRNazanin" w:hAnsi="IRNazanin" w:eastAsia="IRNazanin"/>
          <w:color w:val="111111"/>
          <w:sz w:val="28"/>
          <w:sz w:val="28"/>
          <w:szCs w:val="28"/>
          <w:rtl w:val="true"/>
          <w:lang w:bidi="fa-IR"/>
        </w:rPr>
        <w:t>، مع أنّه عامل بالموثق ، والصحة المذکورة فی الإجماع غیر المصطلح علیها ، وتشویش الاصطلاح غیر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محمّد بن سنان ، أمّا العلاء بن الفضیل فهو ثقة بغیر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 لأنّ طریق الشیخ إلی أحمد بن محمّد بن عیسی فی المشیخة صحیح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فی المشیخة ذکر طرقاً إلی أحمد بن محمّد ابن عیسی </w:t>
      </w:r>
      <w:r>
        <w:rPr>
          <w:rStyle w:val="FootnoteAnchor"/>
          <w:rtl w:val="true"/>
        </w:rPr>
        <w:footnoteReference w:id="801"/>
      </w:r>
      <w:r>
        <w:rPr>
          <w:rFonts w:ascii="IRNazanin" w:hAnsi="IRNazanin" w:eastAsia="IRNazanin"/>
          <w:color w:val="111111"/>
          <w:sz w:val="28"/>
          <w:sz w:val="28"/>
          <w:szCs w:val="28"/>
          <w:rtl w:val="true"/>
          <w:lang w:bidi="fa-IR"/>
        </w:rPr>
        <w:t xml:space="preserve">، وفیها ما اشتمل علی أحمد بن محمّد بن الحسن بن الولید ، وأحمد بن محمّد بن یحیی العطار ، ومحمّد بن قولویه ، وفیهم عدم التصریح بالتوثیق ، والصحیح فیها بغیر ارتیاب لا یقتضی صحة جمیع ما رواه عن أحمد بن محمّد بن عیسی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ذکرته عن أحمد بن محمّد ما رویته ، إلی آخره ؛ ولا یخفی أنّ هذا لا یفید طریق جمیع ما رواه عن أحمد بن محمّد ، فمن أین یعلم أنّ هذا الخبر المبحوث عنه من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کرّرنا القول فیه من جهة المذکورین </w:t>
      </w:r>
      <w:r>
        <w:rPr>
          <w:rStyle w:val="FootnoteAnchor"/>
          <w:rtl w:val="true"/>
        </w:rPr>
        <w:footnoteReference w:id="802"/>
      </w:r>
      <w:r>
        <w:rPr>
          <w:rFonts w:ascii="IRNazanin" w:hAnsi="IRNazanin" w:eastAsia="IRNazanin"/>
          <w:color w:val="111111"/>
          <w:sz w:val="28"/>
          <w:sz w:val="28"/>
          <w:szCs w:val="28"/>
          <w:rtl w:val="true"/>
          <w:lang w:bidi="fa-IR"/>
        </w:rPr>
        <w:t xml:space="preserve">، وبتقدیر التوقف فالظاهر أنّ </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مراد الشیخ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ذکرته ، لیس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0" w:name="__RefHeading___Toc774921_3406789950"/>
      <w:bookmarkStart w:id="501" w:name="_Toc186"/>
      <w:bookmarkEnd w:id="500"/>
      <w:r>
        <w:rPr>
          <w:rtl w:val="true"/>
        </w:rPr>
        <w:t>بحث حول طریق الشیخ إلی أحمد بن محمد بن عیسی</w:t>
      </w:r>
      <w:bookmarkStart w:id="502" w:name="pg17117_231122"/>
      <w:bookmarkEnd w:id="501"/>
    </w:p>
    <w:p>
      <w:pPr>
        <w:pStyle w:val="BookText"/>
        <w:rPr/>
      </w:pPr>
      <w:bookmarkEnd w:id="502"/>
      <w:r>
        <w:rPr>
          <w:rFonts w:ascii="IRNazanin" w:hAnsi="IRNazanin" w:eastAsia="IRNazanin"/>
          <w:color w:val="111111"/>
          <w:sz w:val="28"/>
          <w:sz w:val="28"/>
          <w:szCs w:val="28"/>
          <w:rtl w:val="true"/>
          <w:lang w:bidi="fa-IR"/>
        </w:rPr>
        <w:t>أنّ الطریق لبعض ما ذکره عن أحمد بن محمّد ، بل مراده من جملة ما ذکرته فی الکتاب عن أحمد بن محمّد ، فیفید عموم الطریق لجمیع روایاته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التبعیضیة بالنسبة إلی کتاب الشیخ لا إلی روایات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قیام الاحتمال یحتاج الترجیح إلی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804"/>
      </w:r>
      <w:r>
        <w:rPr>
          <w:rFonts w:ascii="IRNazanin" w:hAnsi="IRNazanin" w:eastAsia="IRNazanin"/>
          <w:color w:val="111111"/>
          <w:sz w:val="28"/>
          <w:sz w:val="28"/>
          <w:szCs w:val="28"/>
          <w:rtl w:val="true"/>
          <w:lang w:bidi="fa-IR"/>
        </w:rPr>
        <w:t>الظاهر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بقیّة رجال السند فحالهم أظهر من أنّ 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أبو بصیر وسماعة بن مهران ، وقد تقدم القول فیهما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الحسین بن عثمان فهو مشترک بین موثّقَین ، بل وثلاثة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والطریق إلی الحسین بن سعید قد مرّ غیر بعید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الحدیث الذی ذکره الشیخ مبیّناً ففیه عثمان بن عیسی ، وسعید الأعرج قد بینا فیما تقدم أنّه لا ریب فیه علی الظاهر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ظاهره فی الأخبار الإطلاق ، والمقید یحکم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یصیر من قبیل تأخیر البیان عن وقت الحاجة وذلک غیر جائز</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3" w:name="__RefHeading___Toc774923_3406789950"/>
      <w:bookmarkStart w:id="504" w:name="_Toc187"/>
      <w:bookmarkEnd w:id="503"/>
      <w:r>
        <w:rPr>
          <w:rtl w:val="true"/>
        </w:rPr>
        <w:t>الحسین بن عثمان مشترک</w:t>
      </w:r>
      <w:bookmarkStart w:id="505" w:name="pg17117_231123"/>
      <w:bookmarkEnd w:id="504"/>
    </w:p>
    <w:p>
      <w:pPr>
        <w:pStyle w:val="BookText"/>
        <w:rPr/>
      </w:pPr>
      <w:bookmarkEnd w:id="505"/>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تأخیر البیان بالنسبة إلیهم غیر معلوم ، نعم لمّا بَعُد العهد وتفرّقت الأخبار صار ما صار ، ولو لا هذا ما صحّ حمل مطلق علی مقیّد وعام علی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یقوله شیخنا قدس سره کثیراً فی فوائده علی الکتاب حین جمع الشیخ بین الأخبار بهذا النحو وإن بعد عن المذکور هنا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الألغاز ، وتأخیر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بعض الأخبار المذکورة قد یأبی حمل الشیخ ، إلاّ أنّ الضرورة تلجئ إلی التزام ما قاله إذا عمل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التعبیر فی قول الشیخ بأنّ الماء أکثر من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ظاهر الوجه ، إلاّ بما قدمناه من أنّ مقدار الکرّ بغیر زیادة یبعد عدم تغیر جزء منه ، فیلزم نجاسة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الحدیث المعتبر من بین الأحادیث فی تحدید الماء بنصف الساق ، قد یشکل بمنافاة ما سبق ، إلاّ أنّ التحدید بالعمق لا ینافی زیادة الطول أو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واکتفاؤه علیه السلام بقول السائل عن العمق دون غیره لا یخلو من غموض بالنسبة إلینا ، ولعل حمل المطلق علی المقید لا یخرج عنه هذا ، إلاّ أنّ الأخبار فی الکرّ مضطربة فی المقدار ، وربما یرجح هذا الحدیث ما دلّ علی الأقل ، لولا الإجمال فیه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العلاّمة فی المختلف نقل عن ابن أبی عقیل عدم نجاسة القلیل بالملاقاة ، وأنّه احتجّ بأخبار وادّعی تواتر ما ورد عن الصادق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الماء الطاهر لا ینجّسه إلاّ ما غیّر لونه أو طعمه أو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6" w:name="__RefHeading___Toc774925_3406789950"/>
      <w:bookmarkStart w:id="507" w:name="_Toc188"/>
      <w:bookmarkEnd w:id="506"/>
      <w:r>
        <w:rPr>
          <w:rtl w:val="true"/>
        </w:rPr>
        <w:t>قول ابن عقیل بعدم نجاسة القلیل بالملاقاة والجواب عنه</w:t>
      </w:r>
      <w:bookmarkEnd w:id="507"/>
    </w:p>
    <w:p>
      <w:pPr>
        <w:pStyle w:val="BookText"/>
        <w:rPr/>
      </w:pPr>
      <w:r>
        <w:rPr>
          <w:rFonts w:ascii="IRNazanin" w:hAnsi="IRNazanin" w:eastAsia="IRNazanin"/>
          <w:color w:val="111111"/>
          <w:sz w:val="28"/>
          <w:sz w:val="28"/>
          <w:szCs w:val="28"/>
          <w:rtl w:val="true"/>
          <w:lang w:bidi="fa-IR"/>
        </w:rPr>
        <w:t xml:space="preserve">رائحته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العلاّمة عن الأخبار بما قدمناه </w:t>
      </w:r>
      <w:r>
        <w:rPr>
          <w:rStyle w:val="FootnoteAnchor"/>
          <w:rtl w:val="true"/>
        </w:rPr>
        <w:footnoteReference w:id="811"/>
      </w:r>
      <w:r>
        <w:rPr>
          <w:rFonts w:ascii="IRNazanin" w:hAnsi="IRNazanin" w:eastAsia="IRNazanin"/>
          <w:color w:val="111111"/>
          <w:sz w:val="28"/>
          <w:sz w:val="28"/>
          <w:szCs w:val="28"/>
          <w:rtl w:val="true"/>
          <w:lang w:bidi="fa-IR"/>
        </w:rPr>
        <w:t xml:space="preserve">، ولم یجب عن التواتر الذی ادعاه ابن أبی عقیل ، ولا یبعد أنّ یکون مراده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المعنوی ، فإنّ مثل هذه الأخبار الکثیرة قد تفیده ، وإن کان الحق خلاف ذلک ، والعلاّمة رحمه الله لم یذکر من الأخبار إلاّ خبرین </w:t>
      </w:r>
      <w:r>
        <w:rPr>
          <w:rStyle w:val="FootnoteAnchor"/>
          <w:rtl w:val="true"/>
        </w:rPr>
        <w:footnoteReference w:id="812"/>
      </w:r>
      <w:r>
        <w:rPr>
          <w:rFonts w:ascii="IRNazanin" w:hAnsi="IRNazanin" w:eastAsia="IRNazanin"/>
          <w:color w:val="111111"/>
          <w:sz w:val="28"/>
          <w:sz w:val="28"/>
          <w:szCs w:val="28"/>
          <w:rtl w:val="true"/>
          <w:lang w:bidi="fa-IR"/>
        </w:rPr>
        <w:t xml:space="preserve">، وقد تقدما </w:t>
      </w:r>
      <w:r>
        <w:rPr>
          <w:rStyle w:val="FootnoteAnchor"/>
          <w:rtl w:val="true"/>
        </w:rPr>
        <w:footnoteReference w:id="813"/>
      </w:r>
      <w:r>
        <w:rPr>
          <w:rFonts w:ascii="IRNazanin" w:hAnsi="IRNazanin" w:eastAsia="IRNazanin"/>
          <w:color w:val="111111"/>
          <w:sz w:val="28"/>
          <w:sz w:val="28"/>
          <w:szCs w:val="28"/>
          <w:rtl w:val="true"/>
          <w:lang w:bidi="fa-IR"/>
        </w:rPr>
        <w:t>، وأظنّ الاحتجاج بالخبرین من العلاّمة له کما هو دأبه فی کثیر من الاحتجاجات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دعوی التواتر من ابن أبی عقیل کنقل الإجماع بخبر الواحد ، فإذا قبل ذاک ینبغی قبول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الجواب عنه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نقل التواتر کنقل الإجماع فی أنّه یفید الظنّ ، وحینئذٍ هو کالخبر ، ولا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التواتر الذی ادعاه من الأخبار علی حسب ما اعتقده ، فلا یکون حجة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تأمّل غیر خفی الوجه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ظهور الفرق بین الإجماع المنقول والتواتر کذلک ؛ إذ التواتر یرجع إلی المحسوس ، وتحقیقه فی المقام منتف ، والعجب من العلاّمة فی المختلف أنّه فی بحث الأذان حکی عن ابن أبی عقیل دعوی التواتر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مقبول منه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نحن فیه لم یعتبر نقله </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508" w:name="pg17117_231125"/>
    </w:p>
    <w:p>
      <w:pPr>
        <w:pStyle w:val="BookText"/>
        <w:rPr/>
      </w:pPr>
      <w:bookmarkEnd w:id="50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محمّد بن علی بن محبوب ، عن محمّد بن أحمد العلوی ، عن العمرکی ، عن علی بن جعفر ، عن أخیه موسی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رعف فامتخط فصار ذلک الدم قِطَعاً صغاراً فأصاب إناءه هل یصلح الوضوء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شی‌ء یستبین فی الماء فلا بأس ، وإن کان شیئاً بیّنا فلا یتوضّأ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هذا الخبر أنّ نحمله علی أنّه إذا کان ذلک الدم مثل رؤوس الإبر </w:t>
      </w:r>
      <w:r>
        <w:rPr>
          <w:rStyle w:val="FootnoteAnchor"/>
          <w:rtl w:val="true"/>
        </w:rPr>
        <w:footnoteReference w:id="816"/>
      </w:r>
      <w:r>
        <w:rPr>
          <w:rFonts w:ascii="IRNazanin" w:hAnsi="IRNazanin" w:eastAsia="IRNazanin"/>
          <w:color w:val="111111"/>
          <w:sz w:val="28"/>
          <w:sz w:val="28"/>
          <w:szCs w:val="28"/>
          <w:rtl w:val="true"/>
          <w:lang w:bidi="fa-IR"/>
        </w:rPr>
        <w:t>التی لا تحس ولا تدرک ، فإنّ مثل ذلک معفوّ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محمّد بن أحمد العلوی ، وهو مذکور فی رجال الشیخ مهملاً </w:t>
      </w:r>
      <w:r>
        <w:rPr>
          <w:rStyle w:val="FootnoteAnchor"/>
          <w:rtl w:val="true"/>
        </w:rPr>
        <w:footnoteReference w:id="817"/>
      </w:r>
      <w:r>
        <w:rPr>
          <w:rFonts w:ascii="IRNazanin" w:hAnsi="IRNazanin" w:eastAsia="IRNazanin"/>
          <w:color w:val="111111"/>
          <w:sz w:val="28"/>
          <w:sz w:val="28"/>
          <w:szCs w:val="28"/>
          <w:rtl w:val="true"/>
          <w:lang w:bidi="fa-IR"/>
        </w:rPr>
        <w:t xml:space="preserve">، وفی التهذیب رواه فی الزیادات للطهارة عن علی بن أحمد العلوی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العقیقی ، وحاله أنّه غیر موثق بل مذموم ، والشیخ ذکر الرجلین فی من لم یرو عن أحد من الأئمّة علیهم السلام </w:t>
      </w:r>
      <w:r>
        <w:rPr>
          <w:rStyle w:val="FootnoteAnchor"/>
          <w:rtl w:val="true"/>
        </w:rPr>
        <w:footnoteReference w:id="819"/>
      </w:r>
      <w:r>
        <w:rPr>
          <w:rFonts w:ascii="IRNazanin" w:hAnsi="IRNazanin" w:eastAsia="IRNazanin"/>
          <w:color w:val="111111"/>
          <w:sz w:val="28"/>
          <w:sz w:val="28"/>
          <w:szCs w:val="28"/>
          <w:rtl w:val="true"/>
          <w:lang w:bidi="fa-IR"/>
        </w:rPr>
        <w:t>، والترجیح لأحد الرجلین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رواه محمّد بن یعقوب ، عن محمّد بن یحیی ، عن العمرکی بن علی ، عن علی بن جعفر ، عن أخیه ، إلی آخره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774927_3406789950"/>
      <w:bookmarkStart w:id="510" w:name="_Toc189"/>
      <w:bookmarkEnd w:id="509"/>
      <w:r>
        <w:rPr>
          <w:rtl w:val="true"/>
        </w:rPr>
        <w:t>محمد بن أحمد العلوی مهمل</w:t>
      </w:r>
      <w:bookmarkEnd w:id="51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1" w:name="__RefHeading___Toc774929_3406789950"/>
      <w:bookmarkStart w:id="512" w:name="_Toc190"/>
      <w:bookmarkEnd w:id="511"/>
      <w:r>
        <w:rPr>
          <w:rtl w:val="true"/>
        </w:rPr>
        <w:t>علی بن أحمد العلوی العقیقی مذموم</w:t>
      </w:r>
      <w:bookmarkEnd w:id="512"/>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له ظهور فی الدلالة علی إصابة الإناء ، فالجواب لا یقتضی العفو عن الدم ، کما قاله الشیخ رحمه الله ، إلاّ أنّ مثل علی بن جعفر یستبعد منه السؤال عن إصابة الإناء من دون الماء ، ویدفعه اتساع باب الإمکان لقیام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فی المعتبر قال نحو ما قلناه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بأنّ العدول فی مثله عن الظاهر إنّما یحسن مع وجود المعارض ، ولا معارض هنا ، لعدم العموم فی أدلة نجاسة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الأصحاب </w:t>
      </w:r>
      <w:r>
        <w:rPr>
          <w:rStyle w:val="FootnoteAnchor"/>
          <w:rtl w:val="true"/>
        </w:rPr>
        <w:footnoteReference w:id="822"/>
      </w:r>
      <w:r>
        <w:rPr>
          <w:rFonts w:ascii="IRNazanin" w:hAnsi="IRNazanin" w:eastAsia="IRNazanin"/>
          <w:color w:val="111111"/>
          <w:sz w:val="28"/>
          <w:sz w:val="28"/>
          <w:szCs w:val="28"/>
          <w:rtl w:val="true"/>
          <w:lang w:bidi="fa-IR"/>
        </w:rPr>
        <w:t xml:space="preserve">؛ من معارضته بروایة علی بن جعفر الصحیحة أیضاً عن أخیه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رعف وهو یتوضّأ فیقطر قطرة فی إنائه هل یصلح الوضوء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 لا ریب أنّه لا یصلح للمعارضة کما لا یخفی ؛ فإنّ نقط الدم لا تنافی غیر البیّن منه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یقال علی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نفی الظهور فی موضع المنع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فی المقام أنّ الکلینی رحمه الله روی الخبر الثانی من جملة الأوّل ، وعلیه ، فالحمل علی إصابة الإناء فی الأوّل لا وجه له ، بعد مشارکة السؤال الثانی فی ذکر الإناء ، فالغفلة من الأعلام عن مراجعة الکافی </w:t>
      </w:r>
    </w:p>
    <w:p>
      <w:pPr>
        <w:pStyle w:val="BookText"/>
        <w:rPr/>
      </w:pPr>
      <w:r>
        <w:rPr>
          <w:rFonts w:ascii="IRNazanin" w:hAnsi="IRNazanin" w:eastAsia="IRNazanin"/>
          <w:color w:val="111111"/>
          <w:sz w:val="28"/>
          <w:sz w:val="28"/>
          <w:szCs w:val="28"/>
          <w:rtl w:val="true"/>
          <w:lang w:bidi="fa-IR"/>
        </w:rPr>
        <w:t xml:space="preserve">ثم ذکر الجواب والمعارضة ، أی الموجبة لما ذکرناه </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قاله الشیخ ؛ من التعبیر بأنّه لا یدرک ولا یحس ؛ فلا یخلو من خفاء ، وظاهر کلامه أنّ الدم معفوّ عنه ، والمراد غیر واضح أیضاً ، وهو أعلم بمراده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شی‌ء ، وهو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شی‌ء یستبین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المتبادر منه وجود شی‌ء ولا یستبین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الناقصة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المقرّر أنّ النفی إذا دخل علی کلام فیه تقیید توجّه إلی المقیّد ، واشترط بعضهم کون المقیّد صالحاً للتقیید قبل دخول حرف النفی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أکرمته تعظیماً ، أمّا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أکرمته إهانة ، فیتوجه إلی نفس الفعل لأجل القید لا المقیّد ؛ لعدم صحّة التقیید قبل النفی ، وما نحن فیه من الأوّل ، فیکون النفی متوجهاً إلی التقیید أعنی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یندفع ما ذکره المحقق الشیخ علی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شی‌ء یستبین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وجود شی‌ء ؛ لأنّ السالبة لا تقتضی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الاندفاع ظاهر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السیاق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یقتض وجوده لا یقتضی الامتناع ، والقرینة علی الوجود ، وما ذکرنا علی الشمول کاف کما لا یخفی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یستفاد من الحدیث الرد علی الشیخ ؛ لأنّ نفی البأس مشروط بأن لا یکون شی‌ء یستبین ، فیثبت البأس إذا کان شیئاً </w:t>
      </w:r>
      <w:bookmarkStart w:id="513" w:name="pg17117_231128"/>
    </w:p>
    <w:p>
      <w:pPr>
        <w:pStyle w:val="BookText"/>
        <w:rPr/>
      </w:pPr>
      <w:bookmarkEnd w:id="513"/>
      <w:r>
        <w:rPr>
          <w:rFonts w:ascii="IRNazanin" w:hAnsi="IRNazanin" w:eastAsia="IRNazanin"/>
          <w:color w:val="111111"/>
          <w:sz w:val="28"/>
          <w:sz w:val="28"/>
          <w:szCs w:val="28"/>
          <w:rtl w:val="true"/>
          <w:lang w:bidi="fa-IR"/>
        </w:rPr>
        <w:t>یستبین أو کان شیئاً ولا یستبین ؛ لأنّ المشروط بشیئین منفی بانتفائهما ، وانتفاء المجموع یکفی فیه انتفاء واحد ، وإذا ثبت البأس مع وجود شی‌ء لا یستبین ، ثبت حکم النجاسة فی الحدیث علی خلاف ما یدعیه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نظر واضح ؛ لأنّ الشرط لیس وجود شیئین حتی ینتفی المشروط بانتفاء واحد منهما ، بل الشرط عدم شیئین فلا ینتفی المشروط إلاّ بوجودهما ، فلیتأمّل </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الفأرة والوزغة والحیة والعقرب</w:t>
      </w:r>
    </w:p>
    <w:p>
      <w:pPr>
        <w:pStyle w:val="BookText"/>
        <w:rPr/>
      </w:pPr>
      <w:r>
        <w:rPr>
          <w:rFonts w:ascii="IRNazanin" w:hAnsi="IRNazanin" w:eastAsia="IRNazanin"/>
          <w:color w:val="111111"/>
          <w:sz w:val="28"/>
          <w:sz w:val="28"/>
          <w:szCs w:val="28"/>
          <w:rtl w:val="true"/>
          <w:lang w:bidi="fa-IR"/>
        </w:rPr>
        <w:t>إذا وقع فی الماء وخرج منه حیّاً</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العمرکی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العظایة </w:t>
      </w:r>
      <w:r>
        <w:rPr>
          <w:rStyle w:val="FootnoteAnchor"/>
          <w:rtl w:val="true"/>
        </w:rPr>
        <w:footnoteReference w:id="828"/>
      </w:r>
      <w:r>
        <w:rPr>
          <w:rFonts w:ascii="IRNazanin" w:hAnsi="IRNazanin" w:eastAsia="IRNazanin"/>
          <w:color w:val="111111"/>
          <w:sz w:val="28"/>
          <w:sz w:val="28"/>
          <w:szCs w:val="28"/>
          <w:rtl w:val="true"/>
          <w:lang w:bidi="fa-IR"/>
        </w:rPr>
        <w:t>والحیّة والوزغ</w:t>
      </w:r>
      <w:r>
        <w:rPr>
          <w:rStyle w:val="FootnoteAnchor"/>
          <w:rtl w:val="true"/>
        </w:rPr>
        <w:footnoteReference w:id="829"/>
      </w:r>
      <w:r>
        <w:rPr>
          <w:rFonts w:ascii="IRNazanin" w:hAnsi="IRNazanin" w:eastAsia="IRNazanin"/>
          <w:color w:val="111111"/>
          <w:sz w:val="28"/>
          <w:sz w:val="28"/>
          <w:szCs w:val="28"/>
          <w:rtl w:val="true"/>
          <w:lang w:bidi="fa-IR"/>
        </w:rPr>
        <w:t xml:space="preserve">یقع فی الماء فلا یموت ، أیتوضّأ منه للصلاة؟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محمّد بن الحسین بن أبی الخطاب ، والحسن بن موسی الخشاب ، جمیعاً عن یزید بن إسحاق ، عن هارون بن حمزة الغنوی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w:t>
      </w:r>
    </w:p>
    <w:p>
      <w:pPr>
        <w:pStyle w:val="Heading4"/>
        <w:numPr>
          <w:ilvl w:val="3"/>
          <w:numId w:val="1"/>
        </w:numPr>
        <w:rPr/>
      </w:pPr>
      <w:bookmarkStart w:id="514" w:name="__RefHeading___Toc774931_3406789950"/>
      <w:bookmarkStart w:id="515" w:name="_Toc191"/>
      <w:bookmarkEnd w:id="514"/>
      <w:r>
        <w:rPr>
          <w:rtl w:val="true"/>
        </w:rPr>
        <w:t>حکم الفأرة والوزغة والحیّة والعقرب إذا وقع فی الماء وخرج منه حیّاً</w:t>
      </w:r>
      <w:bookmarkEnd w:id="5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6" w:name="__RefHeading___Toc774933_3406789950"/>
      <w:bookmarkStart w:id="517" w:name="_Toc192"/>
      <w:bookmarkEnd w:id="516"/>
      <w:r>
        <w:rPr>
          <w:rtl w:val="true"/>
        </w:rPr>
        <w:t>اشارة</w:t>
      </w:r>
      <w:bookmarkStart w:id="518" w:name="pg17117_231129"/>
      <w:bookmarkEnd w:id="517"/>
    </w:p>
    <w:p>
      <w:pPr>
        <w:pStyle w:val="BookText"/>
        <w:rPr/>
      </w:pPr>
      <w:bookmarkEnd w:id="518"/>
      <w:r>
        <w:rPr>
          <w:rFonts w:ascii="IRNazanin" w:hAnsi="IRNazanin" w:eastAsia="IRNazanin"/>
          <w:color w:val="111111"/>
          <w:sz w:val="28"/>
          <w:sz w:val="28"/>
          <w:szCs w:val="28"/>
          <w:rtl w:val="true"/>
          <w:lang w:bidi="fa-IR"/>
        </w:rPr>
        <w:t xml:space="preserve">والعقرب وأشباه ذلک یقع فی الماء فیخرج حیّاً هل یشرب من ذلک الماء ویتوضّأ </w:t>
      </w:r>
      <w:r>
        <w:rPr>
          <w:rStyle w:val="FootnoteAnchor"/>
          <w:rtl w:val="true"/>
        </w:rPr>
        <w:footnoteReference w:id="83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یسکب منه ثلاث مرات ، وقلیله وکثیره بمنزلة واحدة ، ثم یشرب منه ویتوضّأ منه غیر الوزغ ، فإنّه لا ینتفع بما یقع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هذا الخبر من حکم الوزغة والأمر بإراقة ما یقع فیه محمول علی ضرب من الکراهیة ، بدلالة الخبر المتقدم ، ولا یجوز التنافی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وأمّا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القول فی رجاله </w:t>
      </w:r>
      <w:r>
        <w:rPr>
          <w:rStyle w:val="FootnoteAnchor"/>
          <w:rtl w:val="true"/>
        </w:rPr>
        <w:footnoteReference w:id="831"/>
      </w:r>
      <w:r>
        <w:rPr>
          <w:rFonts w:ascii="IRNazanin" w:hAnsi="IRNazanin" w:eastAsia="IRNazanin"/>
          <w:color w:val="111111"/>
          <w:sz w:val="28"/>
          <w:sz w:val="28"/>
          <w:szCs w:val="28"/>
          <w:rtl w:val="true"/>
          <w:lang w:bidi="fa-IR"/>
        </w:rPr>
        <w:t>، وهو معدود من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إلی محمّد بن أحمد قد تقدم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والحسن بن موسی الخشاب غیر موثق ، إلاّ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وجوه أصحابنا مشهور کثیر العلم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باب الماء یقع فیه شی‌ء من النجس ، حکایة عن النجاشی فی أحمد بن الحسن المیثمی ما قد یقتضی توثیق الخشاب </w:t>
      </w:r>
      <w:r>
        <w:rPr>
          <w:rStyle w:val="FootnoteAnchor"/>
          <w:rtl w:val="true"/>
        </w:rPr>
        <w:footnoteReference w:id="834"/>
      </w:r>
      <w:r>
        <w:rPr>
          <w:rFonts w:ascii="IRNazanin" w:hAnsi="IRNazanin" w:eastAsia="IRNazanin"/>
          <w:color w:val="111111"/>
          <w:sz w:val="28"/>
          <w:sz w:val="28"/>
          <w:szCs w:val="28"/>
          <w:rtl w:val="true"/>
          <w:lang w:bidi="fa-IR"/>
        </w:rPr>
        <w:t xml:space="preserve">، إلاّ أنّ فیه احتمالاً یأتی ، وعلی کل تقدیر فی المقام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لا یضر بالحال لولا غیره وهو یزید بن إسحاق ؛ فإنّ حاله لا یزید عن الإهمال کما یستفاد من بعض کتب الرجال </w:t>
      </w:r>
      <w:r>
        <w:rPr>
          <w:rStyle w:val="FootnoteAnchor"/>
          <w:rtl w:val="true"/>
        </w:rPr>
        <w:footnoteReference w:id="836"/>
      </w:r>
      <w:r>
        <w:rPr>
          <w:rFonts w:ascii="IRNazanin" w:hAnsi="IRNazanin" w:eastAsia="IRNazanin"/>
          <w:color w:val="111111"/>
          <w:sz w:val="28"/>
          <w:sz w:val="28"/>
          <w:szCs w:val="28"/>
          <w:rtl w:val="true"/>
          <w:lang w:bidi="fa-IR"/>
        </w:rPr>
        <w:t>، وفی شرح البدایة وثّقه</w:t>
      </w:r>
    </w:p>
    <w:p>
      <w:pPr>
        <w:pStyle w:val="Heading5"/>
        <w:numPr>
          <w:ilvl w:val="4"/>
          <w:numId w:val="1"/>
        </w:numPr>
        <w:rPr/>
      </w:pPr>
      <w:bookmarkStart w:id="519" w:name="__RefHeading___Toc774935_3406789950"/>
      <w:bookmarkStart w:id="520" w:name="_Toc193"/>
      <w:bookmarkEnd w:id="519"/>
      <w:r>
        <w:rPr>
          <w:rtl w:val="true"/>
        </w:rPr>
        <w:t>بحث حول الحسن بن موسی الخشاب</w:t>
      </w:r>
      <w:bookmarkEnd w:id="52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1" w:name="__RefHeading___Toc774937_3406789950"/>
      <w:bookmarkStart w:id="522" w:name="_Toc194"/>
      <w:bookmarkEnd w:id="521"/>
      <w:r>
        <w:rPr>
          <w:rtl w:val="true"/>
        </w:rPr>
        <w:t>بحث حول یزید بن إسحاق</w:t>
      </w:r>
      <w:bookmarkStart w:id="523" w:name="pg17117_231130"/>
      <w:bookmarkEnd w:id="522"/>
    </w:p>
    <w:p>
      <w:pPr>
        <w:pStyle w:val="BookText"/>
        <w:rPr/>
      </w:pPr>
      <w:bookmarkEnd w:id="523"/>
      <w:r>
        <w:rPr>
          <w:rFonts w:ascii="Amiri" w:hAnsi="Amiri" w:eastAsia="Amiri" w:cs="Amiri"/>
          <w:color w:val="111111"/>
          <w:sz w:val="28"/>
          <w:sz w:val="28"/>
          <w:szCs w:val="28"/>
          <w:rtl w:val="true"/>
          <w:lang w:bidi="ar-SA"/>
        </w:rPr>
        <w:t xml:space="preserve">جدّی قدس سره </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 ولا أدری وجهه ، إلاّ أنّ یکون من تصحیح العلاّمة طریق الصدوق إلی هارون بن حمزة الغنوی </w:t>
      </w:r>
      <w:r>
        <w:rPr>
          <w:rStyle w:val="FootnoteAnchor"/>
          <w:rtl w:val="true"/>
        </w:rPr>
        <w:footnoteReference w:id="838"/>
      </w:r>
      <w:r>
        <w:rPr>
          <w:rFonts w:ascii="IRNazanin" w:hAnsi="IRNazanin" w:eastAsia="IRNazanin"/>
          <w:color w:val="111111"/>
          <w:sz w:val="28"/>
          <w:sz w:val="28"/>
          <w:szCs w:val="28"/>
          <w:rtl w:val="true"/>
          <w:lang w:bidi="fa-IR"/>
        </w:rPr>
        <w:t xml:space="preserve">، وفی ثبوت التوثیق به نظر واضح تقدم وجهه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هارون بن حمزة الغنوی فهو ثقة کما فی النجاشی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 الأوّل صریح فی نفی البأس عن الوضوء بالماء الذی یقع فیه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الخبر الثانی لو صح طریقه أمکن أنّ یوجّه المنع من الانتفاع بما یقع فیه الوزغ بغیر الوضوء کالشرب ونحوه ؛ لأنّ النهی عن الانتفاع عام والوضوء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فی حکم الوزغة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بإراقة ما یقع فیه محمول علی الکراهة ؛ إن أراد به أنّ الحدیث یقتضی إراقة ما یقع فیه الوزغ ، فلا دلالة فی الخبر علیه ، بل الإراقة المذکورة فیه للفأرة والعقرب وأشباه ذلک ، وتناول الأشباه للوزغة یشکل بالتنصیص علی الوزغة ، فلا وجه لإدخالها ، علی أنّ الإراقة لم ترد فی النص کما هو ظاهر</w:t>
      </w:r>
      <w:r>
        <w:rPr>
          <w:rFonts w:eastAsia="IRNazanin" w:cs="IRNazanin"/>
          <w:color w:val="111111"/>
          <w:sz w:val="28"/>
          <w:szCs w:val="28"/>
          <w:rtl w:val="true"/>
          <w:lang w:bidi="fa-IR"/>
        </w:rPr>
        <w:t>.</w:t>
      </w:r>
    </w:p>
    <w:p>
      <w:pPr>
        <w:pStyle w:val="Heading5"/>
        <w:numPr>
          <w:ilvl w:val="4"/>
          <w:numId w:val="1"/>
        </w:numPr>
        <w:rPr/>
      </w:pPr>
      <w:bookmarkStart w:id="524" w:name="__RefHeading___Toc774939_3406789950"/>
      <w:bookmarkStart w:id="525" w:name="_Toc195"/>
      <w:bookmarkEnd w:id="524"/>
      <w:r>
        <w:rPr>
          <w:rtl w:val="true"/>
        </w:rPr>
        <w:t>هارون بن حمزة الغنوی ثقة</w:t>
      </w:r>
      <w:bookmarkEnd w:id="5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6" w:name="__RefHeading___Toc774941_3406789950"/>
      <w:bookmarkStart w:id="527" w:name="_Toc196"/>
      <w:bookmarkEnd w:id="526"/>
      <w:r>
        <w:rPr>
          <w:rtl w:val="true"/>
        </w:rPr>
        <w:t>حکم الماء إذا وقع فیه الوزغ</w:t>
      </w:r>
      <w:bookmarkEnd w:id="527"/>
    </w:p>
    <w:p>
      <w:pPr>
        <w:pStyle w:val="BookText"/>
        <w:rPr/>
      </w:pPr>
      <w:r>
        <w:rPr>
          <w:rFonts w:ascii="IRNazanin" w:hAnsi="IRNazanin" w:eastAsia="IRNazanin"/>
          <w:color w:val="111111"/>
          <w:sz w:val="28"/>
          <w:sz w:val="28"/>
          <w:szCs w:val="28"/>
          <w:rtl w:val="true"/>
          <w:lang w:bidi="fa-IR"/>
        </w:rPr>
        <w:t>وإن أراد أنّ حکم الوزغة من عدم الانتفاع بالماء محمول علی الکراهة کما أنّ الإراقة کذلک ، أمکن ، إلاّ أنّ الذی یقتضیه ظاهر النص استحباب الإراقة ، ولزوم الکراهة لاستحباب الإراقة نظراً إلی أنّ ترک المستحب مکروه ، فیه منع ؛ لتوقف الکراهة علی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لمّا استلزم النهی عن الضد وهو الترک فی الواجب علی وجه التحریم فکذا فی المندوب یکون النهی علی وجه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خطر فی البال قدیماً ، إلاّ أنّ الوالد قدس سره بعد عرضه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الأُصولیین لا یتناول هذا ؛ وفیه نوع تأمل ، إلاّ أنّ التحقق فی المقام محل کلام ، کما یعلم من أعطی الحدیث حق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الوزغ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داخل فی الأشباه فمن ثَمّ استثناه علیه السلام ، وإذا دخل فی الأشباه تحقق مقتضی الإراقة المذکورة فی الخبر فیه ، ویتم مطلوب الشیخ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ما ذکرت لدلّ الحدیث علی خلاف المطلوب ، من حیث إنّ السکب من الماء ثلاث مرّات لا یقتضی خلوص الماء ، والنهی عن الانتفاع بالماء مع السکب حینئذٍ لا فائدة فیه ، وإذا لم ینتفع بالماء کانت إراقته جمیعاً أولی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العظایة دویبة کسام أبرص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528" w:name="pg17117_231132"/>
    </w:p>
    <w:p>
      <w:pPr>
        <w:pStyle w:val="BookText"/>
        <w:rPr/>
      </w:pPr>
      <w:bookmarkEnd w:id="52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عیسی الیقطینی ، عن النضر بن سوید ، عن عمرو بن شمر ، عن جابر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فأرة فی خابیة </w:t>
      </w:r>
      <w:r>
        <w:rPr>
          <w:rStyle w:val="FootnoteAnchor"/>
          <w:rtl w:val="true"/>
        </w:rPr>
        <w:footnoteReference w:id="843"/>
      </w:r>
      <w:r>
        <w:rPr>
          <w:rFonts w:ascii="IRNazanin" w:hAnsi="IRNazanin" w:eastAsia="IRNazanin"/>
          <w:color w:val="111111"/>
          <w:sz w:val="28"/>
          <w:sz w:val="28"/>
          <w:szCs w:val="28"/>
          <w:rtl w:val="true"/>
          <w:lang w:bidi="fa-IR"/>
        </w:rPr>
        <w:t xml:space="preserve">فیها سمن أو زیت فما تری فی أکله؟ 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علیّ من أنّ أترک طعامی من أجلها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لم تستخفّ بالفأرة إنما استخففت بدینک ، إن الله حرم المیتة من کل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ینافی الخبر الأوّل ؛ لأنّ الوجه فی هذا الخبر أنّه إذا ماتت الفأرة فیه لا یجوز الانتفاع به ، فأما إن خرجت حیة کان الحکم ما تضمنه الخبر الأوّل ، یدل علی ذلک ما رواه علی بن جعفر ،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فأرة وقعت فی حُبّ دهن فأُخرجت قبل أن تموت أنبیعه من مسلم؟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وتدهن به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قد تقدم الطریق إلی محمّد بن أحمد بن یحیی </w:t>
      </w:r>
      <w:r>
        <w:rPr>
          <w:rStyle w:val="FootnoteAnchor"/>
          <w:rtl w:val="true"/>
        </w:rPr>
        <w:footnoteReference w:id="846"/>
      </w:r>
      <w:r>
        <w:rPr>
          <w:rFonts w:ascii="IRNazanin" w:hAnsi="IRNazanin" w:eastAsia="IRNazanin"/>
          <w:color w:val="111111"/>
          <w:sz w:val="28"/>
          <w:sz w:val="28"/>
          <w:szCs w:val="28"/>
          <w:rtl w:val="true"/>
          <w:lang w:bidi="fa-IR"/>
        </w:rPr>
        <w:t xml:space="preserve">ومحمّد ابن عیسی تقدم أیضاً فیه کلام </w:t>
      </w:r>
      <w:r>
        <w:rPr>
          <w:rStyle w:val="FootnoteAnchor"/>
          <w:rtl w:val="true"/>
        </w:rPr>
        <w:footnoteReference w:id="847"/>
      </w:r>
      <w:r>
        <w:rPr>
          <w:rFonts w:ascii="IRNazanin" w:hAnsi="IRNazanin" w:eastAsia="IRNazanin"/>
          <w:color w:val="111111"/>
          <w:sz w:val="28"/>
          <w:sz w:val="28"/>
          <w:szCs w:val="28"/>
          <w:rtl w:val="true"/>
          <w:lang w:bidi="fa-IR"/>
        </w:rPr>
        <w:t>، والنضر بن سوید ثقة صحیح الحدیث کما فی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9" w:name="__RefHeading___Toc774943_3406789950"/>
      <w:bookmarkStart w:id="530" w:name="_Toc197"/>
      <w:bookmarkEnd w:id="529"/>
      <w:r>
        <w:rPr>
          <w:rtl w:val="true"/>
        </w:rPr>
        <w:t>النضر بن سوید ثقة</w:t>
      </w:r>
      <w:bookmarkStart w:id="531" w:name="pg17117_231133"/>
      <w:bookmarkEnd w:id="530"/>
    </w:p>
    <w:p>
      <w:pPr>
        <w:pStyle w:val="BookText"/>
        <w:rPr/>
      </w:pPr>
      <w:bookmarkEnd w:id="531"/>
      <w:r>
        <w:rPr>
          <w:rFonts w:ascii="IRNazanin" w:hAnsi="IRNazanin" w:eastAsia="IRNazanin"/>
          <w:color w:val="111111"/>
          <w:sz w:val="28"/>
          <w:sz w:val="28"/>
          <w:szCs w:val="28"/>
          <w:rtl w:val="true"/>
          <w:lang w:bidi="fa-IR"/>
        </w:rPr>
        <w:t xml:space="preserve">النجاشی ، ومن الرواة عنه محمّد بن عیسی کما فی النجاشی </w:t>
      </w:r>
      <w:r>
        <w:rPr>
          <w:rStyle w:val="FootnoteAnchor"/>
          <w:rtl w:val="true"/>
        </w:rPr>
        <w:footnoteReference w:id="848"/>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عمرو بن شمر ، فقال النجاشی إنّه ضعیف جدّاً ، زید أحادیث فی کتب جابر الجعفی ینسب بعضها إلیه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وجابر ، هو ابن یزید الجعفی ، بقرینة روایة عمرو بن شمر ، وغیرها أیضاً ، وفیه کلام فی الرجال یضیق عن شرحه المجال ، إلاّ أنّ ضعف الحدیث بعمرو بن شمر یغنی عن تحقیق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النضر بن سوید صحیح الحدیث ، وإذا صح إلیه الطریق بناءً علی سلامة محمّد بن عیسی عُلِمَ صحة الحدیث ، للعلم الشرعی بأنّه من حدیثه ، وذلک کاف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نفیناه ، الصحة الاصطلاحیة ، وما ذکرته لا یخلو من وجه ، غیر أنّ الروایة یحتمل أنّ تکون لیست من أحادیثه بل من مرویاته ، وکونه صحیح الحدیث ، محتمل لأنّ یراد به أحادیثه الخاصة کالأصل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نظر ؛ لأنّ الظاهر خلاف ذلک ، نعم یحتمل أنّ یراد بصحیح الحدیث نحو ما ذکرناه فی الإجماع علی تصحیح ما یصح عن الرجل ، کما سبق بیانه </w:t>
      </w:r>
      <w:r>
        <w:rPr>
          <w:rStyle w:val="FootnoteAnchor"/>
          <w:rtl w:val="true"/>
        </w:rPr>
        <w:footnoteReference w:id="850"/>
      </w:r>
      <w:r>
        <w:rPr>
          <w:rFonts w:ascii="IRNazanin" w:hAnsi="IRNazanin" w:eastAsia="IRNazanin"/>
          <w:color w:val="111111"/>
          <w:sz w:val="28"/>
          <w:sz w:val="28"/>
          <w:szCs w:val="28"/>
          <w:rtl w:val="true"/>
          <w:lang w:bidi="fa-IR"/>
        </w:rPr>
        <w:t>، وإن کان فیه أیضاً نوع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فاحتمال تصحیح الحدیث من الوجه المذکور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صحته عند مشایخنا ، بناءً علی صحة الطریق فی المشیخة إلی علی بن جعفر ، من حیث اشتماله علی أحمد بن</w:t>
      </w:r>
    </w:p>
    <w:p>
      <w:pPr>
        <w:pStyle w:val="Heading5"/>
        <w:numPr>
          <w:ilvl w:val="4"/>
          <w:numId w:val="1"/>
        </w:numPr>
        <w:rPr/>
      </w:pPr>
      <w:bookmarkStart w:id="532" w:name="__RefHeading___Toc774945_3406789950"/>
      <w:bookmarkStart w:id="533" w:name="_Toc198"/>
      <w:bookmarkEnd w:id="532"/>
      <w:r>
        <w:rPr>
          <w:rtl w:val="true"/>
        </w:rPr>
        <w:t>عمرو بن شمر ضعیف</w:t>
      </w:r>
      <w:bookmarkEnd w:id="53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4" w:name="__RefHeading___Toc774947_3406789950"/>
      <w:bookmarkStart w:id="535" w:name="_Toc199"/>
      <w:bookmarkEnd w:id="534"/>
      <w:r>
        <w:rPr>
          <w:rtl w:val="true"/>
        </w:rPr>
        <w:t>إشارة إلی حال جابربن یزید الجعفی</w:t>
      </w:r>
      <w:bookmarkEnd w:id="535"/>
    </w:p>
    <w:p>
      <w:pPr>
        <w:pStyle w:val="BookText"/>
        <w:rPr/>
      </w:pP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851"/>
      </w:r>
      <w:r>
        <w:rPr>
          <w:rFonts w:ascii="IRNazanin" w:hAnsi="IRNazanin" w:eastAsia="IRNazanin"/>
          <w:color w:val="111111"/>
          <w:sz w:val="28"/>
          <w:sz w:val="28"/>
          <w:szCs w:val="28"/>
          <w:rtl w:val="true"/>
          <w:lang w:bidi="fa-IR"/>
        </w:rPr>
        <w:t xml:space="preserve">وقد تقدم فیه القول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أنّه صریح فی الفأرة المیتة ،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حرّم المیتة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الوجه فیما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حرّم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التنجیس ، بل تحریم الأکل ، إلاّ أنّ التسدید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الذی استدل به الشیخ فهو صحیح علی المعروف من المتأخّرین ؛ لأنّ الطریق إلی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الله ، عن أحمد ابن محمّد بن یحیی ، عن أبیه محمّد بن یحیی ، عن العمرکی ،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معارضة موجود ، وهو ما رواه علی بن جعفر فی الصحیح أیضاً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الرطبة ، قد وقعت فی الماء تمشی علی الثیاب أیصلی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رأیت من أثرها وما لم تره فانضحه بالماء </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المروی هنا ، یمکن حمله علی جواز البیع ، والادهان بالنجس ، کما ذکره بعض محققی المعاصرین </w:t>
      </w:r>
      <w:r>
        <w:rPr>
          <w:rStyle w:val="FootnoteAnchor"/>
          <w:rtl w:val="true"/>
        </w:rPr>
        <w:footnoteReference w:id="854"/>
      </w:r>
      <w:r>
        <w:rPr>
          <w:rFonts w:ascii="IRNazanin" w:hAnsi="IRNazanin" w:eastAsia="IRNazanin"/>
          <w:color w:val="111111"/>
          <w:sz w:val="28"/>
          <w:sz w:val="28"/>
          <w:szCs w:val="28"/>
          <w:rtl w:val="true"/>
          <w:lang w:bidi="fa-IR"/>
        </w:rPr>
        <w:t xml:space="preserve">سلّمه الله ؛ إلاّ أنّ فی نظری القاصر عدم استقامة الحمل ، لما رواه الشیخ فی باب الأطعمة من التهذیب فی الصحیح عن سعید 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p>
    <w:p>
      <w:pPr>
        <w:pStyle w:val="BookText"/>
        <w:rPr/>
      </w:pPr>
      <w:r>
        <w:rPr>
          <w:rFonts w:ascii="IRNazanin" w:hAnsi="IRNazanin" w:eastAsia="IRNazanin"/>
          <w:color w:val="111111"/>
          <w:sz w:val="28"/>
          <w:sz w:val="28"/>
          <w:szCs w:val="28"/>
          <w:rtl w:val="true"/>
          <w:lang w:bidi="fa-IR"/>
        </w:rPr>
        <w:t xml:space="preserve">الفأرة تقع فی السمن والزیت ثم تخرج منه حیّاً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بأکله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وقد أوضحت الحال فی حاشیة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محمّد بن أحمد بن یحیی </w:t>
      </w:r>
      <w:r>
        <w:rPr>
          <w:rStyle w:val="FootnoteAnchor"/>
          <w:rtl w:val="true"/>
        </w:rPr>
        <w:footnoteReference w:id="856"/>
      </w:r>
      <w:r>
        <w:rPr>
          <w:rFonts w:ascii="IRNazanin" w:hAnsi="IRNazanin" w:eastAsia="IRNazanin"/>
          <w:color w:val="111111"/>
          <w:sz w:val="28"/>
          <w:sz w:val="28"/>
          <w:szCs w:val="28"/>
          <w:rtl w:val="true"/>
          <w:lang w:bidi="fa-IR"/>
        </w:rPr>
        <w:t xml:space="preserve">، عن إبراهیم ابن هاشم ، عن النوفلی ، عن السکونی ، عن جعفر ، عن أبیه ، أن علیاً علیه السلام سئل عن قِدر طبخت ، وإذا فی القِدر فأرة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یهراق مرقها ویغسل اللحم ویؤکل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المعنی 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فیه یجب إهراق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الحسین ، عن وهیب بن حفص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حیة دخلت حبّا فیه ماء وخرجت منه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وجد ماء غیره فلیهرقه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 علی ضرب من الکراهیة مع وجود الماء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طهارته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ولأجل هذا أمره بإراقته إن وجد ماء غیره ، ولو کان نجساً لوجب إراقته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إلی محمّد بن أحمد بن یحیی تکرّر القول فیه </w:t>
      </w:r>
      <w:r>
        <w:rPr>
          <w:rStyle w:val="FootnoteAnchor"/>
          <w:rtl w:val="true"/>
        </w:rPr>
        <w:footnoteReference w:id="858"/>
      </w:r>
      <w:bookmarkStart w:id="536" w:name="pg17117_231136"/>
    </w:p>
    <w:p>
      <w:pPr>
        <w:pStyle w:val="BookText"/>
        <w:rPr/>
      </w:pPr>
      <w:bookmarkEnd w:id="536"/>
      <w:r>
        <w:rPr>
          <w:rFonts w:ascii="IRNazanin" w:hAnsi="IRNazanin" w:eastAsia="IRNazanin"/>
          <w:color w:val="111111"/>
          <w:sz w:val="28"/>
          <w:sz w:val="28"/>
          <w:szCs w:val="28"/>
          <w:rtl w:val="true"/>
          <w:lang w:bidi="fa-IR"/>
        </w:rPr>
        <w:t xml:space="preserve">وإبراهیم بن هاشم تقدم فیه کلام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الحسین بن یزید ، وضعفه أشهر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توثیقه ، وهو عامی ، غیر أنّه نُقل عن المحقق فی الرسالة العزّیة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ثقة ، وأنّ الأصحاب أجمعوا علی العمل بروایته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یفید بتقدیر الخلوّ من النوفلی ، وإن کان فی البین کلام أیضاً ، وأظنه لا یخفی علی الممارس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فمحمّد بن الحسین فیه هو ابن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الظن الغالب ،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وهیب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ثقة واقفی کما ذکره النجاشی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محمّد بن الحسین </w:t>
      </w:r>
      <w:r>
        <w:rPr>
          <w:rStyle w:val="FootnoteAnchor"/>
          <w:rtl w:val="true"/>
        </w:rPr>
        <w:footnoteReference w:id="861"/>
      </w:r>
      <w:r>
        <w:rPr>
          <w:rFonts w:ascii="IRNazanin" w:hAnsi="IRNazanin" w:eastAsia="IRNazanin"/>
          <w:color w:val="111111"/>
          <w:sz w:val="28"/>
          <w:sz w:val="28"/>
          <w:szCs w:val="28"/>
          <w:rtl w:val="true"/>
          <w:lang w:bidi="fa-IR"/>
        </w:rPr>
        <w:t xml:space="preserve">، والمرتبة لابن أبی الخطاب </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والفائدة قلیلة بعد ذکر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الفأرة میتة ، وبتقدیر احتمال الإجمال</w:t>
      </w:r>
    </w:p>
    <w:p>
      <w:pPr>
        <w:pStyle w:val="Heading5"/>
        <w:numPr>
          <w:ilvl w:val="4"/>
          <w:numId w:val="1"/>
        </w:numPr>
        <w:rPr/>
      </w:pPr>
      <w:bookmarkStart w:id="537" w:name="__RefHeading___Toc774949_3406789950"/>
      <w:bookmarkStart w:id="538" w:name="_Toc200"/>
      <w:bookmarkEnd w:id="537"/>
      <w:r>
        <w:rPr>
          <w:rtl w:val="true"/>
        </w:rPr>
        <w:t>النوفلی ضعیف</w:t>
      </w:r>
      <w:bookmarkEnd w:id="538"/>
    </w:p>
    <w:p>
      <w:pPr>
        <w:pStyle w:val="Heading5"/>
        <w:numPr>
          <w:ilvl w:val="4"/>
          <w:numId w:val="1"/>
        </w:numPr>
        <w:rPr/>
      </w:pPr>
      <w:bookmarkStart w:id="539" w:name="__RefHeading___Toc774951_3406789950"/>
      <w:bookmarkStart w:id="540" w:name="_Toc201"/>
      <w:bookmarkEnd w:id="539"/>
      <w:r>
        <w:rPr>
          <w:rtl w:val="true"/>
        </w:rPr>
        <w:t>بحث حول السکونی</w:t>
      </w:r>
      <w:bookmarkEnd w:id="54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1" w:name="__RefHeading___Toc774953_3406789950"/>
      <w:bookmarkStart w:id="542" w:name="_Toc202"/>
      <w:bookmarkEnd w:id="541"/>
      <w:r>
        <w:rPr>
          <w:rtl w:val="true"/>
        </w:rPr>
        <w:t>وهیب بن حفص ثقة واقفی</w:t>
      </w:r>
      <w:bookmarkStart w:id="543" w:name="pg17117_231137"/>
      <w:bookmarkEnd w:id="542"/>
    </w:p>
    <w:p>
      <w:pPr>
        <w:pStyle w:val="BookText"/>
        <w:rPr/>
      </w:pPr>
      <w:bookmarkEnd w:id="543"/>
      <w:r>
        <w:rPr>
          <w:rFonts w:ascii="IRNazanin" w:hAnsi="IRNazanin" w:eastAsia="IRNazanin"/>
          <w:color w:val="111111"/>
          <w:sz w:val="28"/>
          <w:sz w:val="28"/>
          <w:szCs w:val="28"/>
          <w:rtl w:val="true"/>
          <w:lang w:bidi="fa-IR"/>
        </w:rPr>
        <w:t>فالحمل علی الاستحباب لوجود المعارض ممکن ، ما حمل غیره من الأخبار الصریحة فی حیاة الفأرة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حمله علی الکراهة کما قال الشیخ ؛ لدلالة الخبر الأوّل المعدود من الصحیح علی نفی البأس عن الوضوء من الماء الذی یقع فیه الحیّة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الشیخ ؛ علی ضرب من الکراهیة ؛ محتمل لأنّ یراد به أنّ ما تقدم من الخبر الدال علی العقرب وشبهها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یسکب منه ثلاث مرات ؛ یتناول الحیّة ، وحینئذ یحمل الإهراق علی نوع تأکّد استحباب الإهراق ، ویلزمه تأکّد الکراهة فی الاستعمال من دون الإهراق بالتقریب الذی تقدم ، إلاّ أنّ الظاهر عدم التناول للحیّة ، وباب الاحتمال غیر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الشیخ ؛ ولو کان نجساً لوجب إراقته ؛ 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الإراقة لا ینحصر فی النجس ، بل الظاهر من النص خروجها بنفسها ، فلا تکون میتة فی الماء ، والنجاسة حینئذٍ لا وجه لاحتمالها إلاّ بتکلّف نجاسة الحیة ، ولم أعلم الآن القائل بها ، وغیر بعید أنّ یکون الإراقة لاحتمال وجود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سؤر ما یؤکل لحمه وما لا یؤکل من سائر الحیوان</w:t>
      </w:r>
    </w:p>
    <w:p>
      <w:pPr>
        <w:pStyle w:val="BookText"/>
        <w:rPr/>
      </w:pPr>
      <w:r>
        <w:rPr>
          <w:rFonts w:ascii="IRNazanin" w:hAnsi="IRNazanin" w:eastAsia="IRNazanin"/>
          <w:color w:val="111111"/>
          <w:sz w:val="28"/>
          <w:sz w:val="28"/>
          <w:szCs w:val="28"/>
          <w:rtl w:val="true"/>
          <w:lang w:bidi="fa-IR"/>
        </w:rPr>
        <w:t>أخبرنی الحسین بن عبید الله ، عن عدّة من أصحابنا ، عن محمّد ابن یعقوب ، عن أحمد بن إدریس ، عن محمّد بن أحمد بن یحیی ،</w:t>
      </w:r>
    </w:p>
    <w:p>
      <w:pPr>
        <w:pStyle w:val="Heading5"/>
        <w:numPr>
          <w:ilvl w:val="4"/>
          <w:numId w:val="1"/>
        </w:numPr>
        <w:rPr/>
      </w:pPr>
      <w:bookmarkStart w:id="544" w:name="__RefHeading___Toc774955_3406789950"/>
      <w:bookmarkStart w:id="545" w:name="_Toc203"/>
      <w:bookmarkEnd w:id="544"/>
      <w:r>
        <w:rPr>
          <w:rtl w:val="true"/>
        </w:rPr>
        <w:t>حکم الماء إذا وقع فیه الحیّة</w:t>
      </w:r>
      <w:bookmarkEnd w:id="545"/>
    </w:p>
    <w:p>
      <w:pPr>
        <w:pStyle w:val="Heading4"/>
        <w:numPr>
          <w:ilvl w:val="3"/>
          <w:numId w:val="1"/>
        </w:numPr>
        <w:rPr/>
      </w:pPr>
      <w:bookmarkStart w:id="546" w:name="__RefHeading___Toc774957_3406789950"/>
      <w:bookmarkStart w:id="547" w:name="_Toc204"/>
      <w:bookmarkEnd w:id="546"/>
      <w:r>
        <w:rPr>
          <w:rtl w:val="true"/>
        </w:rPr>
        <w:t>سؤر مایؤکل لحمه وما لایؤکل من سائر الحیوانات</w:t>
      </w:r>
      <w:bookmarkEnd w:id="5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8" w:name="__RefHeading___Toc774959_3406789950"/>
      <w:bookmarkStart w:id="549" w:name="_Toc205"/>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 xml:space="preserve">عن أحمد ابن الحسن بن علی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عمّا </w:t>
      </w:r>
      <w:r>
        <w:rPr>
          <w:rStyle w:val="FootnoteAnchor"/>
          <w:rtl w:val="true"/>
        </w:rPr>
        <w:footnoteReference w:id="865"/>
      </w:r>
      <w:r>
        <w:rPr>
          <w:rFonts w:ascii="IRNazanin" w:hAnsi="IRNazanin" w:eastAsia="IRNazanin"/>
          <w:color w:val="111111"/>
          <w:sz w:val="28"/>
          <w:sz w:val="28"/>
          <w:szCs w:val="28"/>
          <w:rtl w:val="true"/>
          <w:lang w:bidi="fa-IR"/>
        </w:rPr>
        <w:t xml:space="preserve">یشرب منه الحمام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أُکل لحمه یتوضّأ من سؤره ویشرب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w:t>
      </w:r>
      <w:r>
        <w:rPr>
          <w:rStyle w:val="FootnoteAnchor"/>
          <w:rtl w:val="true"/>
        </w:rPr>
        <w:footnoteReference w:id="866"/>
      </w:r>
      <w:r>
        <w:rPr>
          <w:rFonts w:ascii="IRNazanin" w:hAnsi="IRNazanin" w:eastAsia="IRNazanin"/>
          <w:color w:val="111111"/>
          <w:sz w:val="28"/>
          <w:sz w:val="28"/>
          <w:szCs w:val="28"/>
          <w:rtl w:val="true"/>
          <w:lang w:bidi="fa-IR"/>
        </w:rPr>
        <w:t xml:space="preserve">یشرب منه بازی أو صقر أو عقاب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من الطیر </w:t>
      </w:r>
      <w:r>
        <w:rPr>
          <w:rStyle w:val="FootnoteAnchor"/>
          <w:rtl w:val="true"/>
        </w:rPr>
        <w:footnoteReference w:id="867"/>
      </w:r>
      <w:r>
        <w:rPr>
          <w:rFonts w:ascii="Amiri" w:hAnsi="Amiri" w:eastAsia="Amiri" w:cs="Amiri"/>
          <w:color w:val="111111"/>
          <w:sz w:val="28"/>
          <w:sz w:val="28"/>
          <w:szCs w:val="28"/>
          <w:rtl w:val="true"/>
          <w:lang w:bidi="ar-SA"/>
        </w:rPr>
        <w:t xml:space="preserve">یتوضّأ ممّا یشرب منه إلاّ أنّ تری فی منقاره دماً فإنّ رأیت شیئاً فی منقاره فلا تشرب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عما </w:t>
      </w:r>
      <w:r>
        <w:rPr>
          <w:rStyle w:val="FootnoteAnchor"/>
          <w:rtl w:val="true"/>
        </w:rPr>
        <w:footnoteReference w:id="869"/>
      </w:r>
      <w:r>
        <w:rPr>
          <w:rFonts w:ascii="IRNazanin" w:hAnsi="IRNazanin" w:eastAsia="IRNazanin"/>
          <w:color w:val="111111"/>
          <w:sz w:val="28"/>
          <w:sz w:val="28"/>
          <w:szCs w:val="28"/>
          <w:rtl w:val="true"/>
          <w:lang w:bidi="fa-IR"/>
        </w:rPr>
        <w:t xml:space="preserve">یشرب </w:t>
      </w:r>
      <w:r>
        <w:rPr>
          <w:rStyle w:val="FootnoteAnchor"/>
          <w:rtl w:val="true"/>
        </w:rPr>
        <w:footnoteReference w:id="870"/>
      </w:r>
      <w:r>
        <w:rPr>
          <w:rFonts w:ascii="IRNazanin" w:hAnsi="IRNazanin" w:eastAsia="IRNazanin"/>
          <w:color w:val="111111"/>
          <w:sz w:val="28"/>
          <w:sz w:val="28"/>
          <w:szCs w:val="28"/>
          <w:rtl w:val="true"/>
          <w:lang w:bidi="fa-IR"/>
        </w:rPr>
        <w:t xml:space="preserve">منه الدجاجة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منقارها قذر لم تشرب ولم تتوضّأ منه ، وإن لم تعلم أنّ فی منقارها قذراً توضّأ منه واشرب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خبر عام فی جواز سؤر کلّ ما یؤکل لحمه من سائر الحیوان ، وأنّ ما لا یؤکل لحمه لا یجوز استعمال سؤره ، وقد بینا أیضاً فی کتاب تهذیب الأحکام ما یتعلق بذلک ، واستوفینا فیه الأخبار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یتضمن هذا الخبر من جواز سؤر طیور لا یؤکل لحمها مثل البازی والصقر إذا عری منقارها من الدم مخصوص من بین ما لا یؤکل لحمه فی جواز استعمال سؤره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ما رواه إسحاق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بسؤر الفأرة إذا شربت من الإناء أن یشرب منه ویتوضّأ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فیه أن نخصّه من بین ما لا یؤکل لحمه ، من حیث لا یمکن التحرز من الفأرة ویشق ذلک علی الإنسان ، فعفی لأجل ذلک عن سؤره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العدة الذی یروی عنها الحسین بن عبید الله ، وسیأتی فی باب ترتیب الوضوء ذکرها ومن لا ارتیاب فیه </w:t>
      </w:r>
      <w:r>
        <w:rPr>
          <w:rStyle w:val="FootnoteAnchor"/>
          <w:rtl w:val="true"/>
        </w:rPr>
        <w:footnoteReference w:id="872"/>
      </w:r>
      <w:r>
        <w:rPr>
          <w:rFonts w:ascii="IRNazanin" w:hAnsi="IRNazanin" w:eastAsia="IRNazanin"/>
          <w:color w:val="111111"/>
          <w:sz w:val="28"/>
          <w:sz w:val="28"/>
          <w:szCs w:val="28"/>
          <w:rtl w:val="true"/>
          <w:lang w:bidi="fa-IR"/>
        </w:rPr>
        <w:t>، والظاهر اطّرادها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التهذیب روی بعض هذا الحدیث ، والسند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أیّده الله عن أبی القاسم جعفر بن محمّد ، عن محمّد بن یعقوب ، عن أحمد ابن إدریس ؛ ومحمّد بن یحیی ، جمیعاً عن محمّد بن أحمد ، عن أحمد بن الحسن بن علی ، عن عمرو بن سعید ، عن مصدق بن صدقة ، عن عمار بن موسی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عمّا یشرب منه الحمام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أُکل لحمه یتوضّأ من سؤره ویشرب </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فالسند موثق ، ورواه مرّة ثانیة بهذا السند وزاد فیه ما هنا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تری مشتمل علی لفظ کلّ ما أُکل ، وفی التهذیب ذکر التوجیه بعد نقل الحدیث الذی ذکرناه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یؤکل لحمه یتوضّأ بسؤره ویشرب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ما لا یؤکل لحمه لا یجوز التوضّؤ به والشرب منه ؛ لأنّه إذا شرط فی استباحة سورة أنّ یُؤکل لحمه دل علی أنّ ما عداه بخلافه ، ویجری هذا مجری 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سائمة الغنم الزکاة </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فی أنّه یدل علی أنّ المعلوفة لیس فیها الزکاة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الشیخ لو جعل توجیهه بعد الحدیث المتضمن 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أولی </w:t>
      </w:r>
      <w:r>
        <w:rPr>
          <w:rStyle w:val="FootnoteAnchor"/>
          <w:rtl w:val="true"/>
        </w:rPr>
        <w:footnoteReference w:id="877"/>
      </w:r>
      <w:r>
        <w:rPr>
          <w:rFonts w:ascii="IRNazanin" w:hAnsi="IRNazanin" w:eastAsia="IRNazanin"/>
          <w:color w:val="111111"/>
          <w:sz w:val="28"/>
          <w:sz w:val="28"/>
          <w:szCs w:val="28"/>
          <w:rtl w:val="true"/>
          <w:lang w:bidi="fa-IR"/>
        </w:rPr>
        <w:t xml:space="preserve">، لکن اعتماده علی ما ذکره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اکتفاؤه بذلک کما نقله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علیه شیخنا قدس سره فی بعض فوائده علی الکتاب ، وکذلک شیخنا المحقق میرزا محمّد أیّده الله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دلالته علی أنّ ما عداه بخلافه ؛ إنّما یدل علی أنّ غیر المأکول لا یثبت له الحکم کلّیاً کما ثبت للمأکول ، ونحن نقول بموجبه ، فإنّ سؤر بعض غیر المأکول نجس قطعاً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إلی هذا العلاّمة فی المختلف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سلّمنا أنّ المفهوم حجة یکفی فی دلالته مخالفة المسکوت عنه للمنطوق فی الحکم الثابت </w:t>
      </w:r>
      <w:bookmarkStart w:id="550" w:name="pg17117_231141"/>
    </w:p>
    <w:p>
      <w:pPr>
        <w:pStyle w:val="BookText"/>
        <w:rPr/>
      </w:pPr>
      <w:bookmarkEnd w:id="550"/>
      <w:r>
        <w:rPr>
          <w:rFonts w:ascii="IRNazanin" w:hAnsi="IRNazanin" w:eastAsia="IRNazanin"/>
          <w:color w:val="111111"/>
          <w:sz w:val="28"/>
          <w:sz w:val="28"/>
          <w:szCs w:val="28"/>
          <w:rtl w:val="true"/>
          <w:lang w:bidi="fa-IR"/>
        </w:rPr>
        <w:t xml:space="preserve">للمنطوق ، وهنا الحکم الثابت للمنطوق الوضوء بسؤر ما یُؤکل لحمه والشرب منه ، وهو لا یدل علی أنّ کلّ ما لا یؤکل لحمه لا یتوضّأ منه ولا یشرب ، بل جاز انقسامه إلی قسمین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وأطال الکلام والمحصل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الوالد </w:t>
      </w:r>
      <w:r>
        <w:rPr>
          <w:rStyle w:val="FootnoteAnchor"/>
          <w:rtl w:val="true"/>
        </w:rPr>
        <w:footnoteReference w:id="879"/>
      </w:r>
      <w:r>
        <w:rPr>
          <w:rFonts w:ascii="IRNazanin" w:hAnsi="IRNazanin" w:eastAsia="IRNazanin"/>
          <w:color w:val="111111"/>
          <w:sz w:val="28"/>
          <w:sz w:val="28"/>
          <w:szCs w:val="28"/>
          <w:rtl w:val="true"/>
          <w:lang w:bidi="fa-IR"/>
        </w:rPr>
        <w:t>قدس سره علی العلاّمة بما ذکرته فی حاشیة التهذیب وغیرها ، وذکرت ما قد یتوجه علیه ، نظراً إلی أنّ الظاهر وجاهة الإشکال علی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یخطر فی البال أنّ کلام الوالد قدس سره لا یخلو من وجه ، لأنّ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المنطوق هو مأکول اللحم من کل حیوان ، والحکم الثابت له جواز الوضوء من سؤره والشرب ، وغیر محل النطق ما انتفی عنه الوصف ، وهو عبارة عن غیر المأکول من کل حیوان ، فیدل علی انتفاء الحکم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لوحظت الکلّیة فی المنطوق لا بُدّ أنّ یراد نفیها فی المفهوم ، وهو یتحقق بالجزئی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مفهوم الوصف وحجّیته یکون الغرض المطلوب من الکلام نفی الحکم الثابت لذی الوصف عمّا عداه ، فلا بُدّ أنّ یکون جمیع ما عداه منتفیاً عنه الحکم ، وإلاّ لما أفاد المفهوم ما هو المطلوب ؛ وذکر الکلّ فی المنطوق لا دخل له فی مفهوم الوصف ، بل لبیان شمول الأفراد علی سبیل التأکید ، وإلاّ فالعموم یستفاد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منع مانع استفادته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الکلیة فی المنطوق استفیدت من لفظ کلّ ، والمفهوم یستفاد کلّیته من انتفاء محل الوصف ، فلو فرض للمفهوم قسمان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تعین أحد القسمین وهو النفی کلّیاً لقرینة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1" w:name="__RefHeading___Toc774961_3406789950"/>
      <w:bookmarkStart w:id="552" w:name="_Toc206"/>
      <w:bookmarkEnd w:id="551"/>
      <w:r>
        <w:rPr>
          <w:rtl w:val="true"/>
        </w:rPr>
        <w:t>بحث حول مفهوم الوصف</w:t>
      </w:r>
      <w:bookmarkEnd w:id="552"/>
    </w:p>
    <w:p>
      <w:pPr>
        <w:pStyle w:val="BookText"/>
        <w:rPr/>
      </w:pPr>
      <w:r>
        <w:rPr>
          <w:rFonts w:ascii="IRNazanin" w:hAnsi="IRNazanin" w:eastAsia="IRNazanin"/>
          <w:color w:val="111111"/>
          <w:sz w:val="28"/>
          <w:sz w:val="28"/>
          <w:szCs w:val="28"/>
          <w:rtl w:val="true"/>
          <w:lang w:bidi="fa-IR"/>
        </w:rPr>
        <w:t>دلالة الوصف علی النفی عمّا عداه فلا ینافی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مدخلیّة الوصف فی النفی عمّا عداه لیست من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الوصف لا غیر ، بل بالوصف مع ملاحظة ما معه حتی الکلّیة ، ومعه لا یتم المطلوب ، والوجه فی اعتبار ما معه أنّ الکلام فی مفهوم الوصف مع ما یتضمن القضیة بشروطها ، ولا ریب أنّ الکلیة 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الوصف علی النفی عمّا عداه لا دخل لها فی جمیع شرائط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المدخلیة ؛ لأنّ الدلالة علی نفی الحکم عمّا عداه یقتضی السلب عمّا عدا القضیة المحکوم فیها بالإیجاب ، فلا بُدّ من اعتبار القضیة إیجاباً وسلباً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الوصف لا یکون حجة إلاّ مع الدلالة علی الحصر ، ومع الحصر لا بُدّ أنّ لا یشارک المنطوق المفهوم فی الحکم ، ومع المشارکة تنتفی حجّیة المفهوم ، واعتبر هذا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سائمة الغنم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لولا الحصر لما أفاد نفی الحکم عن المعلوفة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قد یترجّح اعتراض الوالد قدس سره غیر أنّ فی البین نوع کلام بعد ، إلاّ أنّ الأمر سهل ؛ فإنّ مفهوم الوصف غیر ثابت الحجّیة ، کما حررّناه فی الأُصول ، وذکرنا ما لا بُدّ منه فیه فی حاشیة التهذیب فی بحث وجوب السورة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فما قاله الشیخ هنا ؛ من أنّ ما تضمنه الخبر من جواز سؤر طیور لا یؤکل لحمها مثل البازی والصقر مخصوص من بین ما لا یؤکل لحمه ؛ لا یخفی أنّه غیر مطابق للنص ؛ لأنّ مقتضاه أنّ کلّ شی‌ء من الطیر یتوضّأ ممّا یشرب منه ، وإنّما ذکر الصقر والبازی فی کلام السائل ، </w:t>
      </w:r>
      <w:bookmarkStart w:id="553" w:name="pg17117_231143"/>
    </w:p>
    <w:p>
      <w:pPr>
        <w:pStyle w:val="BookText"/>
        <w:rPr/>
      </w:pPr>
      <w:bookmarkEnd w:id="553"/>
      <w:r>
        <w:rPr>
          <w:rFonts w:ascii="IRNazanin" w:hAnsi="IRNazanin" w:eastAsia="IRNazanin"/>
          <w:color w:val="111111"/>
          <w:sz w:val="28"/>
          <w:sz w:val="28"/>
          <w:szCs w:val="28"/>
          <w:rtl w:val="true"/>
          <w:lang w:bidi="fa-IR"/>
        </w:rPr>
        <w:t>والاعتبار بعموم الجواب لا بخصوص السؤال ، ولعل المراد بقول الشیخ مثل البازی والصقر المثلیّة فی کونه غیر 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مرسلة هنا ، وفی التهذیب فی باب زیادات الطهارة </w:t>
      </w:r>
      <w:r>
        <w:rPr>
          <w:rStyle w:val="FootnoteAnchor"/>
          <w:rtl w:val="true"/>
        </w:rPr>
        <w:footnoteReference w:id="880"/>
      </w:r>
      <w:r>
        <w:rPr>
          <w:rFonts w:ascii="IRNazanin" w:hAnsi="IRNazanin" w:eastAsia="IRNazanin"/>
          <w:color w:val="111111"/>
          <w:sz w:val="28"/>
          <w:sz w:val="28"/>
          <w:szCs w:val="28"/>
          <w:rtl w:val="true"/>
          <w:lang w:bidi="fa-IR"/>
        </w:rPr>
        <w:t xml:space="preserve">، وقد سمعت فیما سبق الأخبار الدالة علی سؤر السنّور والسباع ، بل ظاهر روایة أبی العباس أنّه لم یترک شیئاً إلاّ سأل عنه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کلام الشیخ هنا فی تخصیص الفأرة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یمکن التحرز عنها ؛ یمکن أنّ یقال مثله فی السنّور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السباع وغیرها المستفاد من الخبر المذکور سابقاً فالتخصیص إن وجد فیه فلا وجه لاقتصار الشیخ علی ما ذکره ، وإن لم یخصص فالمعارضة موجودة ، وهذا الکتاب موضوع للجمع بین الأخبار ، وما ذکرناه من المهم فی ذلک عند العامل بالجمیع کالشیخ ، ومن لا یعمل إلاّ بالصحیح فهو فی راحة من مشقّة الجمع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لیس له نفس سائلة</w:t>
      </w:r>
    </w:p>
    <w:p>
      <w:pPr>
        <w:pStyle w:val="BookText"/>
        <w:rPr/>
      </w:pPr>
      <w:r>
        <w:rPr>
          <w:rFonts w:ascii="IRNazanin" w:hAnsi="IRNazanin" w:eastAsia="IRNazanin"/>
          <w:color w:val="111111"/>
          <w:sz w:val="28"/>
          <w:sz w:val="28"/>
          <w:szCs w:val="28"/>
          <w:rtl w:val="true"/>
          <w:lang w:bidi="fa-IR"/>
        </w:rPr>
        <w:t>یقع فی الماء فیموت فیه</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أحمد بن الحسن بن علی بن فضال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الخنفساء والذباب</w:t>
      </w:r>
    </w:p>
    <w:p>
      <w:pPr>
        <w:pStyle w:val="Heading4"/>
        <w:numPr>
          <w:ilvl w:val="3"/>
          <w:numId w:val="1"/>
        </w:numPr>
        <w:rPr/>
      </w:pPr>
      <w:bookmarkStart w:id="554" w:name="__RefHeading___Toc774963_3406789950"/>
      <w:bookmarkStart w:id="555" w:name="_Toc207"/>
      <w:bookmarkEnd w:id="554"/>
      <w:r>
        <w:rPr>
          <w:rtl w:val="true"/>
        </w:rPr>
        <w:t>ما لیس له نفس سائله یقع فی الماء فیموت فیه</w:t>
      </w:r>
      <w:bookmarkEnd w:id="55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6" w:name="__RefHeading___Toc774965_3406789950"/>
      <w:bookmarkStart w:id="557" w:name="_Toc208"/>
      <w:bookmarkEnd w:id="556"/>
      <w:r>
        <w:rPr>
          <w:rtl w:val="true"/>
        </w:rPr>
        <w:t>اشارة</w:t>
      </w:r>
      <w:bookmarkStart w:id="558" w:name="pg17117_231144"/>
      <w:bookmarkEnd w:id="557"/>
    </w:p>
    <w:p>
      <w:pPr>
        <w:pStyle w:val="BookText"/>
        <w:rPr/>
      </w:pPr>
      <w:bookmarkEnd w:id="558"/>
      <w:r>
        <w:rPr>
          <w:rFonts w:ascii="IRNazanin" w:hAnsi="IRNazanin" w:eastAsia="IRNazanin"/>
          <w:color w:val="111111"/>
          <w:sz w:val="28"/>
          <w:sz w:val="28"/>
          <w:szCs w:val="28"/>
          <w:rtl w:val="true"/>
          <w:lang w:bidi="fa-IR"/>
        </w:rPr>
        <w:t xml:space="preserve">والجراد والنملة وما أشبه ذلک تموت فی البئر والزیت والسمن وشبهه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لیس له دم فلا بأس </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عن محمّد بن أحمد بن یحیی ، عن أبی جعفر ، عن أبیه ، عن حفص بن غیاث ، عن جعفر بن محمّد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یفسد الماء إلاّ ما کانت له نفس سائلة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أبو عبد الله ، عن أحمد بن محمّد ، عن أبیه ، عن الحسین بن الحسن بن أبان ، عن الحسین بن سعید ، عن ابن سنان ، عن ابن مسکان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یسقط فی البئر لیس له دم مثل العقارب والخنافس وأشباه ذلک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الموثق کما تکرر القول فیه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 جعفر فیه هو أحمد بن محمّد بن عیسی ، وحاله مشهور ، إمّا أبوه محمّد بن عیسی فغیر موثق ، وحفص بن غیاث عامی علی ما قاله الشیخ فی الفهرست </w:t>
      </w:r>
      <w:r>
        <w:rPr>
          <w:rStyle w:val="FootnoteAnchor"/>
          <w:rtl w:val="true"/>
        </w:rPr>
        <w:footnoteReference w:id="884"/>
      </w:r>
      <w:r>
        <w:rPr>
          <w:rFonts w:ascii="IRNazanin" w:hAnsi="IRNazanin" w:eastAsia="IRNazanin"/>
          <w:color w:val="111111"/>
          <w:sz w:val="28"/>
          <w:sz w:val="28"/>
          <w:szCs w:val="28"/>
          <w:rtl w:val="true"/>
          <w:lang w:bidi="fa-IR"/>
        </w:rPr>
        <w:t xml:space="preserve">وکتاب الرجال </w:t>
      </w:r>
      <w:r>
        <w:rPr>
          <w:rStyle w:val="FootnoteAnchor"/>
          <w:rtl w:val="true"/>
        </w:rPr>
        <w:footnoteReference w:id="885"/>
      </w:r>
      <w:r>
        <w:rPr>
          <w:rFonts w:ascii="IRNazanin" w:hAnsi="IRNazanin" w:eastAsia="IRNazanin"/>
          <w:color w:val="111111"/>
          <w:sz w:val="28"/>
          <w:sz w:val="28"/>
          <w:szCs w:val="28"/>
          <w:rtl w:val="true"/>
          <w:lang w:bidi="fa-IR"/>
        </w:rPr>
        <w:t xml:space="preserve">، والنجاشی لم یذکر کونه عامیا ولا مدحه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رجاله قد تکرر القول فیها بما یغنی عن</w:t>
      </w:r>
    </w:p>
    <w:p>
      <w:pPr>
        <w:pStyle w:val="Heading5"/>
        <w:numPr>
          <w:ilvl w:val="4"/>
          <w:numId w:val="1"/>
        </w:numPr>
        <w:rPr/>
      </w:pPr>
      <w:bookmarkStart w:id="559" w:name="__RefHeading___Toc774967_3406789950"/>
      <w:bookmarkStart w:id="560" w:name="_Toc209"/>
      <w:bookmarkEnd w:id="559"/>
      <w:r>
        <w:rPr>
          <w:rtl w:val="true"/>
        </w:rPr>
        <w:t>إشارة إلی حال أحمد بن محمد بن عیسی وأبیه</w:t>
      </w:r>
      <w:bookmarkEnd w:id="5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1" w:name="__RefHeading___Toc774969_3406789950"/>
      <w:bookmarkStart w:id="562" w:name="_Toc210"/>
      <w:bookmarkEnd w:id="561"/>
      <w:r>
        <w:rPr>
          <w:rtl w:val="true"/>
        </w:rPr>
        <w:t>حفص بن غیاث عامی</w:t>
      </w:r>
      <w:bookmarkStart w:id="563" w:name="pg17117_231145"/>
      <w:bookmarkEnd w:id="562"/>
    </w:p>
    <w:p>
      <w:pPr>
        <w:pStyle w:val="BookText"/>
        <w:rPr/>
      </w:pPr>
      <w:bookmarkEnd w:id="563"/>
      <w:r>
        <w:rPr>
          <w:rFonts w:ascii="Amiri" w:hAnsi="Amiri" w:eastAsia="Amiri" w:cs="Amiri"/>
          <w:color w:val="111111"/>
          <w:sz w:val="28"/>
          <w:sz w:val="28"/>
          <w:szCs w:val="28"/>
          <w:rtl w:val="true"/>
          <w:lang w:bidi="ar-SA"/>
        </w:rPr>
        <w:t xml:space="preserve">الإعادة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روایة ابن مسکان وهو عبد الله عن أبی عبد الله علیه السلام بغیر واسطة ، فهی تنافی ما قیل من أنّه لم یسمع من أبی عبد الله علیه السلام إلاّ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المشعر </w:t>
      </w:r>
      <w:r>
        <w:rPr>
          <w:rStyle w:val="FootnoteAnchor"/>
          <w:rtl w:val="true"/>
        </w:rPr>
        <w:footnoteReference w:id="888"/>
      </w:r>
      <w:r>
        <w:rPr>
          <w:rFonts w:ascii="IRNazanin" w:hAnsi="IRNazanin" w:eastAsia="IRNazanin"/>
          <w:color w:val="111111"/>
          <w:sz w:val="28"/>
          <w:sz w:val="28"/>
          <w:szCs w:val="28"/>
          <w:rtl w:val="true"/>
          <w:lang w:bidi="fa-IR"/>
        </w:rPr>
        <w:t>، لکن الحدیث کما تری غیر صحیح ، بل وذلک القول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ظاهر فی أنّ ما لا نفس له ینجّس الماء ، والأخبار وإن لم تکن صحیحة ، إلاّ أنّ الأصل معها مؤیّد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علماؤنا علی أنّ ما لا نفس له سائله من الحیوانات لا ینجس بالموت ، ولا یؤثّر فی نجاسة ما یلاقیه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نجاسة ما هذا شأنه وانتفاء التنجیس به مذهب علمائنا أجمع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الوالد قدس سره عن الشیخ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لیس له نفس سائلة من الأموات فإنّه لا ینجّس الثوب ولا البدن ولا الشراب إذا وقع فیه ، سوی الوزغ والعقرب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علمت ممّا تقدم نقل العلاّمة الاحتجاج لنجاسة العقرب والجواب عنه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4" w:name="__RefHeading___Toc774971_3406789950"/>
      <w:bookmarkStart w:id="565" w:name="_Toc211"/>
      <w:bookmarkEnd w:id="564"/>
      <w:r>
        <w:rPr>
          <w:rtl w:val="true"/>
        </w:rPr>
        <w:t>کلمة حول عبدالله بن مسکان</w:t>
      </w:r>
      <w:bookmarkStart w:id="566" w:name="pg17117_231146"/>
      <w:bookmarkEnd w:id="565"/>
    </w:p>
    <w:p>
      <w:pPr>
        <w:pStyle w:val="BookText"/>
        <w:rPr/>
      </w:pPr>
      <w:bookmarkEnd w:id="566"/>
      <w:r>
        <w:rPr>
          <w:rFonts w:ascii="IRNazanin" w:hAnsi="IRNazanin" w:eastAsia="IRNazanin"/>
          <w:color w:val="111111"/>
          <w:sz w:val="28"/>
          <w:sz w:val="28"/>
          <w:szCs w:val="28"/>
          <w:rtl w:val="true"/>
          <w:lang w:bidi="fa-IR"/>
        </w:rPr>
        <w:t xml:space="preserve">أمّا الوزغ فقد تقدم الخبر الدال علی أنّه لا یُنتفع بما یقع فیه ، وحمل الشیخ له علی الکراهة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یتولّد فی النجاسات کدود الحش وصراصره ففی نجاسته تردّد ، ووجه النجاسة أنّها کائنة عن النجاسة ، فتبقی علیها ، ووجه الطهارة الأحادیث الدالة علی طهارة ما مات فیه حیوان لا نفس له من غیر تفصیل ؛ وترک التفصیل دلیل إرادة الإطلاق ؛ ولأنّ تولّده فی النجاسة معلوم ، أمّا منها فغیر معلوم ، فلا یحکم بنجاسته ، وإن لاقی النجاسة إذا خلا من عینها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الکلام ینافی ما قرروه من أنّ استحالة الصورة النوعیة من المطهّرات ؛ فإنّ الاستحالة فی ما نحن فیه أظهر الأفراد ، إلاّ أنّ الذی صرّح به المحقق فی المعتبر علی ما نقله عنه أبی </w:t>
      </w:r>
      <w:r>
        <w:rPr>
          <w:rStyle w:val="FootnoteAnchor"/>
          <w:rtl w:val="true"/>
        </w:rPr>
        <w:footnoteReference w:id="895"/>
      </w:r>
      <w:r>
        <w:rPr>
          <w:rFonts w:ascii="IRNazanin" w:hAnsi="IRNazanin" w:eastAsia="IRNazanin"/>
          <w:color w:val="111111"/>
          <w:sz w:val="28"/>
          <w:sz w:val="28"/>
          <w:szCs w:val="28"/>
          <w:rtl w:val="true"/>
          <w:lang w:bidi="fa-IR"/>
        </w:rPr>
        <w:t xml:space="preserve">عدم طهارة الخنزیر وشبهه إذا وقع فی المملحة وصار ملحاً ، وکذلک العذرة إذا وقعت فی البئر واستحالت حمأة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وخصوص هذه المذکورات لا وجه له ، وحینئذٍ لا یتوجه علی المحقق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ذهب جماعة کالمحقق الشیخ فخر الدین </w:t>
      </w:r>
      <w:r>
        <w:rPr>
          <w:rStyle w:val="FootnoteAnchor"/>
          <w:rtl w:val="true"/>
        </w:rPr>
        <w:footnoteReference w:id="897"/>
      </w:r>
      <w:r>
        <w:rPr>
          <w:rFonts w:ascii="IRNazanin" w:hAnsi="IRNazanin" w:eastAsia="IRNazanin"/>
          <w:color w:val="111111"/>
          <w:sz w:val="28"/>
          <w:sz w:val="28"/>
          <w:szCs w:val="28"/>
          <w:rtl w:val="true"/>
          <w:lang w:bidi="fa-IR"/>
        </w:rPr>
        <w:t xml:space="preserve">، والشهید </w:t>
      </w:r>
      <w:r>
        <w:rPr>
          <w:rStyle w:val="FootnoteAnchor"/>
          <w:rtl w:val="true"/>
        </w:rPr>
        <w:footnoteReference w:id="898"/>
      </w:r>
      <w:r>
        <w:rPr>
          <w:rFonts w:ascii="Amiri" w:hAnsi="Amiri" w:eastAsia="Amiri" w:cs="Amiri"/>
          <w:color w:val="111111"/>
          <w:sz w:val="28"/>
          <w:sz w:val="28"/>
          <w:szCs w:val="28"/>
          <w:rtl w:val="true"/>
          <w:lang w:bidi="ar-SA"/>
        </w:rPr>
        <w:t xml:space="preserve">، وجدّی </w:t>
      </w:r>
      <w:r>
        <w:rPr>
          <w:rStyle w:val="FootnoteAnchor"/>
          <w:rtl w:val="true"/>
        </w:rPr>
        <w:footnoteReference w:id="899"/>
      </w:r>
      <w:r>
        <w:rPr>
          <w:rFonts w:ascii="IRNazanin" w:hAnsi="IRNazanin" w:eastAsia="IRNazanin"/>
          <w:color w:val="111111"/>
          <w:sz w:val="28"/>
          <w:sz w:val="28"/>
          <w:szCs w:val="28"/>
          <w:rtl w:val="true"/>
          <w:lang w:bidi="fa-IR"/>
        </w:rPr>
        <w:t xml:space="preserve">قدّس سرهم إلی أنّ الاستحالة مطهّرة ؛ واختار ذلک والدی قدس سره </w:t>
      </w:r>
      <w:r>
        <w:rPr>
          <w:rFonts w:eastAsia="IRNazanin" w:cs="IRNazanin"/>
          <w:color w:val="111111"/>
          <w:sz w:val="28"/>
          <w:szCs w:val="28"/>
          <w:rtl w:val="true"/>
          <w:lang w:bidi="fa-IR"/>
        </w:rPr>
        <w:t>-</w:t>
      </w:r>
    </w:p>
    <w:p>
      <w:pPr>
        <w:pStyle w:val="Heading5"/>
        <w:numPr>
          <w:ilvl w:val="4"/>
          <w:numId w:val="1"/>
        </w:numPr>
        <w:rPr/>
      </w:pPr>
      <w:bookmarkStart w:id="567" w:name="__RefHeading___Toc774973_3406789950"/>
      <w:bookmarkStart w:id="568" w:name="_Toc212"/>
      <w:bookmarkEnd w:id="567"/>
      <w:r>
        <w:rPr>
          <w:rtl w:val="true"/>
        </w:rPr>
        <w:t>حکم ما یتولد فی النجاسات</w:t>
      </w:r>
      <w:bookmarkEnd w:id="56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9" w:name="__RefHeading___Toc774975_3406789950"/>
      <w:bookmarkStart w:id="570" w:name="_Toc213"/>
      <w:bookmarkEnd w:id="569"/>
      <w:r>
        <w:rPr>
          <w:rtl w:val="true"/>
        </w:rPr>
        <w:t>بحث حول مطهریّة الاستحالة</w:t>
      </w:r>
      <w:bookmarkEnd w:id="570"/>
    </w:p>
    <w:p>
      <w:pPr>
        <w:pStyle w:val="BookText"/>
        <w:rPr/>
      </w:pPr>
      <w:r>
        <w:rPr>
          <w:rFonts w:ascii="IRNazanin" w:hAnsi="IRNazanin" w:eastAsia="IRNazanin"/>
          <w:color w:val="111111"/>
          <w:sz w:val="28"/>
          <w:sz w:val="28"/>
          <w:szCs w:val="28"/>
          <w:rtl w:val="true"/>
          <w:lang w:bidi="fa-IR"/>
        </w:rPr>
        <w:t xml:space="preserve">مستدلاً بأنّ الحکم بالنجاسة منوط بالاسم فیزول بزواله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ینظر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الاسم إذا تحققت الطهارة بزواله یشکل ، بأنه یقتضی طهارة کثیر من الأشیاء وإن لم تحصل الاستحالة ، والأمر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زوال الصورة النوعیة من الاسم علی تقدیرها یوجب تطهیر متغیّر الصورة وإن لم یستحل ، ولا أظنّ القائلین یلتزمون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 المحقق </w:t>
      </w:r>
      <w:r>
        <w:rPr>
          <w:rStyle w:val="FootnoteAnchor"/>
          <w:rtl w:val="true"/>
        </w:rPr>
        <w:footnoteReference w:id="901"/>
      </w:r>
      <w:r>
        <w:rPr>
          <w:rFonts w:ascii="Amiri" w:hAnsi="Amiri" w:eastAsia="Amiri" w:cs="Amiri"/>
          <w:color w:val="111111"/>
          <w:sz w:val="28"/>
          <w:sz w:val="28"/>
          <w:szCs w:val="28"/>
          <w:rtl w:val="true"/>
          <w:lang w:bidi="ar-SA"/>
        </w:rPr>
        <w:t xml:space="preserve">والعلاّمة </w:t>
      </w:r>
      <w:r>
        <w:rPr>
          <w:rStyle w:val="FootnoteAnchor"/>
          <w:rtl w:val="true"/>
        </w:rPr>
        <w:footnoteReference w:id="902"/>
      </w:r>
      <w:r>
        <w:rPr>
          <w:rFonts w:ascii="IRNazanin" w:hAnsi="IRNazanin" w:eastAsia="IRNazanin"/>
          <w:color w:val="111111"/>
          <w:sz w:val="28"/>
          <w:sz w:val="28"/>
          <w:szCs w:val="28"/>
          <w:rtl w:val="true"/>
          <w:lang w:bidi="fa-IR"/>
        </w:rPr>
        <w:t xml:space="preserve">علی القول بعدم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قائمة بالأجزاء لا بالأوصاف ، ولا تزول بتغیّر 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قیام </w:t>
      </w:r>
      <w:r>
        <w:rPr>
          <w:rFonts w:eastAsia="Amiri" w:cs="Amiri" w:ascii="Amiri" w:hAnsi="Amiri"/>
          <w:color w:val="111111"/>
          <w:sz w:val="28"/>
          <w:szCs w:val="28"/>
          <w:rtl w:val="true"/>
          <w:lang w:bidi="ar-SA"/>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النجاسة بالأجزاء مسلّم ، لکن لا مطلقاً ، بل بشرط الوصف ؛ لأنّه المتبادر من تعلیق الحکم بالاسم ، والمعهود فی الأحکام الشرعیة ، ولا ریب فی انتفاء المشروط عند انتفاء شرطه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والوالد قدس سره ذکر هذا الجواب أیضاً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تأمّل فی نظری القاصر ؛ لأنّ اشتراط الوصف یقتضی بمجرد زواله الطهارة ، وقد سمعت القول فیه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أنّ الوالد </w:t>
      </w:r>
      <w:r>
        <w:rPr>
          <w:rStyle w:val="FootnoteAnchor"/>
          <w:rtl w:val="true"/>
        </w:rPr>
        <w:footnoteReference w:id="906"/>
      </w:r>
      <w:r>
        <w:rPr>
          <w:rFonts w:ascii="IRNazanin" w:hAnsi="IRNazanin" w:eastAsia="IRNazanin"/>
          <w:color w:val="111111"/>
          <w:sz w:val="28"/>
          <w:sz w:val="28"/>
          <w:szCs w:val="28"/>
          <w:rtl w:val="true"/>
          <w:lang w:bidi="fa-IR"/>
        </w:rPr>
        <w:t>قدس سره ارتضی کلام المحقق فی الحیوان المتولّد فی النجس ، والحال أنّ مذهبه الطهارة بالاستحالة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وجواب المحقق ؛ حیث ذکر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الحیوان تولد فی النجاسة لا منها </w:t>
      </w:r>
      <w:r>
        <w:rPr>
          <w:rStyle w:val="FootnoteAnchor"/>
          <w:rtl w:val="true"/>
        </w:rPr>
        <w:footnoteReference w:id="907"/>
      </w:r>
      <w:r>
        <w:rPr>
          <w:rFonts w:ascii="IRNazanin" w:hAnsi="IRNazanin" w:eastAsia="IRNazanin"/>
          <w:color w:val="111111"/>
          <w:sz w:val="28"/>
          <w:sz w:val="28"/>
          <w:szCs w:val="28"/>
          <w:rtl w:val="true"/>
          <w:lang w:bidi="fa-IR"/>
        </w:rPr>
        <w:t xml:space="preserve">؛ لا یوافق کلام الوالد قدس سره فی الاستحالة ، ولعلّه قدس سره رأی أن الاستحالة لا یخلو فتح بابها من الإشکال ، فالاستدلال بغیرها أنسب وإن قال بها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الأخبار المبحوث عنها فی الأخیر منها حکم البئر خاصة ، والمفهوم من الشرط فیه وإن اقتضی حصول البأس فی ذی الدم ، إلاّ أنّ حمله علی ما لا ینافی غیر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اختصاص البئر لکونه جاریاً بعدم تأثّره فلا وجه لذکره هنا ؛ لا یخلو من وجه ، إلاّ أنّ الظاهر من الشیخ إرادة کون البئر مساویاً للماء القلیل غیر الجاری ، کما سیأتی فی الخبر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عثمان بن عیسی ، عن سماعة ، عن أبی بصیر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الخنفساء تقع فی الماء أیتوضّأ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فیما یتعلق </w:t>
      </w:r>
      <w:r>
        <w:rPr>
          <w:rStyle w:val="FootnoteAnchor"/>
          <w:rtl w:val="true"/>
        </w:rPr>
        <w:footnoteReference w:id="909"/>
      </w:r>
      <w:r>
        <w:rPr>
          <w:rFonts w:ascii="IRNazanin" w:hAnsi="IRNazanin" w:eastAsia="IRNazanin"/>
          <w:color w:val="111111"/>
          <w:sz w:val="28"/>
          <w:sz w:val="28"/>
          <w:szCs w:val="28"/>
          <w:rtl w:val="true"/>
          <w:lang w:bidi="fa-IR"/>
        </w:rPr>
        <w:t>بإراقة ما یقع فیه العقرب أن نحمله علی الاستحباب دون الحظر والإیجاب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رواه محمّد بن أحمد بن یحیی ، عن محمّد بن </w:t>
      </w:r>
      <w:bookmarkStart w:id="571" w:name="pg17117_231149"/>
    </w:p>
    <w:p>
      <w:pPr>
        <w:pStyle w:val="BookText"/>
        <w:rPr/>
      </w:pPr>
      <w:bookmarkEnd w:id="571"/>
      <w:r>
        <w:rPr>
          <w:rFonts w:ascii="IRNazanin" w:hAnsi="IRNazanin" w:eastAsia="IRNazanin"/>
          <w:color w:val="111111"/>
          <w:sz w:val="28"/>
          <w:sz w:val="28"/>
          <w:szCs w:val="28"/>
          <w:rtl w:val="true"/>
          <w:lang w:bidi="fa-IR"/>
        </w:rPr>
        <w:t xml:space="preserve">عبد الحمید ، عن یونس بن یعقوب ، عن منهال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العقرب تخرج من البئر میتة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 عشر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فغیرها من الجیف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الجیف کلّها سواء إلاّ جیفة قد أُجیفت ، فإنّ کانت جیفة قد أُجیفت فاستق منها مائة دلو ، فإن غلب علیه الریح بعد مائة دلو فانزحها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w:t>
      </w:r>
      <w:r>
        <w:rPr>
          <w:rStyle w:val="FootnoteAnchor"/>
          <w:rtl w:val="true"/>
        </w:rPr>
        <w:footnoteReference w:id="910"/>
      </w:r>
      <w:r>
        <w:rPr>
          <w:rFonts w:ascii="IRNazanin" w:hAnsi="IRNazanin" w:eastAsia="IRNazanin"/>
          <w:color w:val="111111"/>
          <w:sz w:val="28"/>
          <w:sz w:val="28"/>
          <w:szCs w:val="28"/>
          <w:rtl w:val="true"/>
          <w:lang w:bidi="fa-IR"/>
        </w:rPr>
        <w:t>ضرب من الاستحباب دون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الحدیث الأوّل تقدّم ما یغنی عن بیانه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محمّد بن عبد الحمید ، والظاهر أنّه ابن سالم العطّار ؛ لأنّ الراوی عنه أحمد بن أبی عبد الله البرقی فی الفهرست </w:t>
      </w:r>
      <w:r>
        <w:rPr>
          <w:rStyle w:val="FootnoteAnchor"/>
          <w:rtl w:val="true"/>
        </w:rPr>
        <w:footnoteReference w:id="912"/>
      </w:r>
      <w:r>
        <w:rPr>
          <w:rFonts w:ascii="IRNazanin" w:hAnsi="IRNazanin" w:eastAsia="IRNazanin"/>
          <w:color w:val="111111"/>
          <w:sz w:val="28"/>
          <w:sz w:val="28"/>
          <w:szCs w:val="28"/>
          <w:rtl w:val="true"/>
          <w:lang w:bidi="fa-IR"/>
        </w:rPr>
        <w:t xml:space="preserve">، وعبد الله بن جعفر الحمیری فی النجاشی </w:t>
      </w:r>
      <w:r>
        <w:rPr>
          <w:rStyle w:val="FootnoteAnchor"/>
          <w:rtl w:val="true"/>
        </w:rPr>
        <w:footnoteReference w:id="913"/>
      </w:r>
      <w:r>
        <w:rPr>
          <w:rFonts w:ascii="IRNazanin" w:hAnsi="IRNazanin" w:eastAsia="IRNazanin"/>
          <w:color w:val="111111"/>
          <w:sz w:val="28"/>
          <w:sz w:val="28"/>
          <w:szCs w:val="28"/>
          <w:rtl w:val="true"/>
          <w:lang w:bidi="fa-IR"/>
        </w:rPr>
        <w:t>، ومرتبة محمّد بن أحمد بن یحیی تناسبه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الحمید فیمن لم یرو عن أحد من الأئمّة علیهم السلام روی عنه ابن الولید </w:t>
      </w:r>
      <w:r>
        <w:rPr>
          <w:rStyle w:val="FootnoteAnchor"/>
          <w:rtl w:val="true"/>
        </w:rPr>
        <w:footnoteReference w:id="914"/>
      </w:r>
      <w:r>
        <w:rPr>
          <w:rFonts w:ascii="IRNazanin" w:hAnsi="IRNazanin" w:eastAsia="IRNazanin"/>
          <w:color w:val="111111"/>
          <w:sz w:val="28"/>
          <w:sz w:val="28"/>
          <w:szCs w:val="28"/>
          <w:rtl w:val="true"/>
          <w:lang w:bidi="fa-IR"/>
        </w:rPr>
        <w:t>، ولا یخفی بُعد إرادته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محمّد بن عبد الحمید اتّفق فی النجاشی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الحمید بن سالم العطار أبو جعفر ، روی عبد الحمید عن أبی الحسن موسی علیه السلام وکان ثقة من أصحابنا الکوفیین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2" w:name="__RefHeading___Toc774977_3406789950"/>
      <w:bookmarkStart w:id="573" w:name="_Toc214"/>
      <w:bookmarkEnd w:id="572"/>
      <w:r>
        <w:rPr>
          <w:rtl w:val="true"/>
        </w:rPr>
        <w:t>بحث حول محمد بن عبدالحمید</w:t>
      </w:r>
      <w:bookmarkStart w:id="574" w:name="pg17117_231150"/>
      <w:bookmarkEnd w:id="573"/>
    </w:p>
    <w:p>
      <w:pPr>
        <w:pStyle w:val="BookText"/>
        <w:rPr/>
      </w:pPr>
      <w:bookmarkEnd w:id="574"/>
      <w:r>
        <w:rPr>
          <w:rFonts w:ascii="IRNazanin" w:hAnsi="IRNazanin" w:eastAsia="IRNazanin"/>
          <w:color w:val="111111"/>
          <w:sz w:val="28"/>
          <w:sz w:val="28"/>
          <w:szCs w:val="28"/>
          <w:rtl w:val="true"/>
          <w:lang w:bidi="fa-IR"/>
        </w:rPr>
        <w:t xml:space="preserve">فظن جدّی قدس سره أنّ الموثق الأب </w:t>
      </w:r>
      <w:r>
        <w:rPr>
          <w:rStyle w:val="FootnoteAnchor"/>
          <w:rtl w:val="true"/>
        </w:rPr>
        <w:footnoteReference w:id="916"/>
      </w:r>
      <w:r>
        <w:rPr>
          <w:rFonts w:ascii="IRNazanin" w:hAnsi="IRNazanin" w:eastAsia="IRNazanin"/>
          <w:color w:val="111111"/>
          <w:sz w:val="28"/>
          <w:sz w:val="28"/>
          <w:szCs w:val="28"/>
          <w:rtl w:val="true"/>
          <w:lang w:bidi="fa-IR"/>
        </w:rPr>
        <w:t>، وأراه لا یخلو من بُعد ؛ لأن العنوان لمحمّد وذکر الأب بالعارض ، فمن المستبعد توثیق الأب ، إلاّ أنّ الأمر لا یخلو من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الخلاصة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موسی وکان ثقة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وکأنّه أخذه من النجاشی ظنّاً بأنّ الموثق الأب ، والذی رأیناه فی النجاشی فی عبد الحمید من دون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فطحیاً ورجع ، وهو ثقة ، ذکر ذلک النجاشی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والتوقف فی روایته واضح الوجه ، لعدم العلم بزمن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مشترک فی الرجال بین من لا یزید علی الإهمال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العمل بالخبر محمول کما ذکره الشیخ علی الاستحباب ، لکن لا لمعارضة الخبر المذکور فی هذا الباب ؛ لتضمن الخبر حکم العقرب إذا وقعت فی البئر ، ویجوز أنّ یکون للبئر حکم یغایر غیره من الماء الذی لا یکون له مادة لینافیه الخبر المبحوث عنه ، بل لِما تقدم من الخبر فی الباب المتقدم الدال علی أنّه یسکب من الماء ثلاث مرّات ثم</w:t>
      </w:r>
    </w:p>
    <w:p>
      <w:pPr>
        <w:pStyle w:val="Heading5"/>
        <w:numPr>
          <w:ilvl w:val="4"/>
          <w:numId w:val="1"/>
        </w:numPr>
        <w:rPr/>
      </w:pPr>
      <w:bookmarkStart w:id="575" w:name="__RefHeading___Toc774979_3406789950"/>
      <w:bookmarkStart w:id="576" w:name="_Toc215"/>
      <w:bookmarkEnd w:id="575"/>
      <w:r>
        <w:rPr>
          <w:rtl w:val="true"/>
        </w:rPr>
        <w:t>بحث حول یونس بن یعقوب</w:t>
      </w:r>
      <w:bookmarkEnd w:id="57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7" w:name="__RefHeading___Toc774981_3406789950"/>
      <w:bookmarkStart w:id="578" w:name="_Toc216"/>
      <w:bookmarkEnd w:id="577"/>
      <w:r>
        <w:rPr>
          <w:rtl w:val="true"/>
        </w:rPr>
        <w:t>منهال مشترک مهمل</w:t>
      </w:r>
      <w:bookmarkEnd w:id="578"/>
    </w:p>
    <w:p>
      <w:pPr>
        <w:pStyle w:val="BookText"/>
        <w:rPr/>
      </w:pPr>
      <w:r>
        <w:rPr>
          <w:rFonts w:ascii="IRNazanin" w:hAnsi="IRNazanin" w:eastAsia="IRNazanin"/>
          <w:color w:val="111111"/>
          <w:sz w:val="28"/>
          <w:sz w:val="28"/>
          <w:szCs w:val="28"/>
          <w:rtl w:val="true"/>
          <w:lang w:bidi="fa-IR"/>
        </w:rPr>
        <w:t xml:space="preserve">یشرب منه </w:t>
      </w:r>
      <w:r>
        <w:rPr>
          <w:rStyle w:val="FootnoteAnchor"/>
          <w:rtl w:val="true"/>
        </w:rPr>
        <w:footnoteReference w:id="921"/>
      </w:r>
      <w:r>
        <w:rPr>
          <w:rFonts w:ascii="IRNazanin" w:hAnsi="IRNazanin" w:eastAsia="IRNazanin"/>
          <w:color w:val="111111"/>
          <w:sz w:val="28"/>
          <w:sz w:val="28"/>
          <w:szCs w:val="28"/>
          <w:rtl w:val="true"/>
          <w:lang w:bidi="fa-IR"/>
        </w:rPr>
        <w:t>، مع احتمال أنّ یقال بالتخییر بین الإراقة والسکب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الدالة علی أنّ ما لیس له دم لا بأس به تتناول العقرب ، فیحتاج الحمل علی الاستحباب فی العقرب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بجواز تخصیص ذلک وتقییده ، مع احتمال أن یراد بنفی البأس عدم النجاسة وعدم التحریم ، فلا یتم المعارضة ، وفی هذا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الجمع فرع العمل بالأخبار </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من الحمل علی الاستحباب لا بأس به بالنسبة إلی غیر الشیخ ، أمّا هو علی ما یظهر منه من وجوب النزح تعبّداً فلا مانع له من أنّ یحمل الخبر المتضمن لنفی البأس علی عدم النجاسة ، والأمر بالنزح علی الوجوب تعبّداً ، أو بزوال النفرة من السم عند غیر الشیخ مع الاحتمال المتقدم ؛ إلاّ أنّ فی مذهب الشیخ بالنسبة إلی النزح نوع خفاء ، کما سنبینه إن شاء الله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جیفة قد أُجیفت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میتة قد أنتنت ، والحمل علی الاستحباب فی بعض الحدیث والوجوب فی بعض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غلب الریح بعد مائة دلو فانزحها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لا یتمّ بیانه إلاّ فی باب نزح المتغیّر من الآبار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الخبر فی الجیفة الشمول للطاهرة کجیفة ما لا نفس </w:t>
      </w:r>
      <w:bookmarkStart w:id="579" w:name="pg17117_231152"/>
    </w:p>
    <w:p>
      <w:pPr>
        <w:pStyle w:val="BookText"/>
        <w:rPr/>
      </w:pPr>
      <w:bookmarkEnd w:id="579"/>
      <w:r>
        <w:rPr>
          <w:rFonts w:ascii="IRNazanin" w:hAnsi="IRNazanin" w:eastAsia="IRNazanin"/>
          <w:color w:val="111111"/>
          <w:sz w:val="28"/>
          <w:sz w:val="28"/>
          <w:szCs w:val="28"/>
          <w:rtl w:val="true"/>
          <w:lang w:bidi="fa-IR"/>
        </w:rPr>
        <w:t>له ، والوجوب فیها لا یخلو من إشکال ، بل الاستحباب له وجه ، فلعل الخبر محمول علیها بخصوصها ، فیتم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عدم تمامیّة هذا ، بل الظاهر أنّ المراد من الجیفة غیر العقرب وما ماثلها ممّا لیس له نفس سائلة ، غایة الأمر أنّ الحدیث علی نحو بعض الأخبار الواردة فی البئر ، من دخوله فی حیّز الإجمال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المَاء المستعمل</w:t>
      </w:r>
    </w:p>
    <w:p>
      <w:pPr>
        <w:pStyle w:val="BookText"/>
        <w:rPr/>
      </w:pPr>
      <w:r>
        <w:rPr>
          <w:rFonts w:ascii="IRNazanin" w:hAnsi="IRNazanin" w:eastAsia="IRNazanin"/>
          <w:color w:val="111111"/>
          <w:sz w:val="28"/>
          <w:sz w:val="28"/>
          <w:szCs w:val="28"/>
          <w:rtl w:val="true"/>
          <w:lang w:bidi="fa-IR"/>
        </w:rPr>
        <w:t xml:space="preserve">أخبرنی الشیخ أبو عبد الله رحمه الله عن أبی القاسم جعفر بن محمّد بن قولویه ، عن أبیه ، عن سعد بن عبد الله ، عن الحسن بن علی ، عن أحمد بن هلال ، عن الحسن بن محبوب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یتوضّأ بالماء 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الذی یغسل به الثوب ، أو یغتسل به الرجل من الجنابة لا یجوز أنّ یتوضّأ منه وأشباهه ، وأمّا الذی یتوضّأ به الرجل فیغسل به وجهه ویده فی شی‌ء نظیف فلا بأس أنّ یأخذه غیره ویتوضّأ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محمّد بن قولویه وقد تقدم القول فیه </w:t>
      </w:r>
      <w:r>
        <w:rPr>
          <w:rStyle w:val="FootnoteAnchor"/>
          <w:rtl w:val="true"/>
        </w:rPr>
        <w:footnoteReference w:id="924"/>
      </w:r>
      <w:r>
        <w:rPr>
          <w:rFonts w:ascii="IRNazanin" w:hAnsi="IRNazanin" w:eastAsia="IRNazanin"/>
          <w:color w:val="111111"/>
          <w:sz w:val="28"/>
          <w:sz w:val="28"/>
          <w:szCs w:val="28"/>
          <w:rtl w:val="true"/>
          <w:lang w:bidi="fa-IR"/>
        </w:rPr>
        <w:t xml:space="preserve">، والحسن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ابن النعمان ؛ لأنّ الراوی عنه فی النجاشی </w:t>
      </w:r>
      <w:r>
        <w:rPr>
          <w:rStyle w:val="FootnoteAnchor"/>
          <w:rtl w:val="true"/>
        </w:rPr>
        <w:footnoteReference w:id="925"/>
      </w:r>
      <w:r>
        <w:rPr>
          <w:rFonts w:ascii="IRNazanin" w:hAnsi="IRNazanin" w:eastAsia="IRNazanin"/>
          <w:color w:val="111111"/>
          <w:sz w:val="28"/>
          <w:sz w:val="28"/>
          <w:szCs w:val="28"/>
          <w:rtl w:val="true"/>
          <w:lang w:bidi="fa-IR"/>
        </w:rPr>
        <w:t>الصفار ، وهو</w:t>
      </w:r>
    </w:p>
    <w:p>
      <w:pPr>
        <w:pStyle w:val="Heading4"/>
        <w:numPr>
          <w:ilvl w:val="3"/>
          <w:numId w:val="1"/>
        </w:numPr>
        <w:rPr/>
      </w:pPr>
      <w:bookmarkStart w:id="580" w:name="__RefHeading___Toc774983_3406789950"/>
      <w:bookmarkStart w:id="581" w:name="_Toc217"/>
      <w:bookmarkEnd w:id="580"/>
      <w:r>
        <w:rPr>
          <w:rtl w:val="true"/>
        </w:rPr>
        <w:t>الماء المستعمل</w:t>
      </w:r>
      <w:bookmarkEnd w:id="58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2" w:name="__RefHeading___Toc774985_3406789950"/>
      <w:bookmarkStart w:id="583" w:name="_Toc218"/>
      <w:bookmarkEnd w:id="582"/>
      <w:r>
        <w:rPr>
          <w:rtl w:val="true"/>
        </w:rPr>
        <w:t>بحث حول الحسن بن علی</w:t>
      </w:r>
      <w:bookmarkStart w:id="584" w:name="pg17117_231153"/>
      <w:bookmarkEnd w:id="583"/>
    </w:p>
    <w:p>
      <w:pPr>
        <w:pStyle w:val="BookText"/>
        <w:rPr/>
      </w:pPr>
      <w:bookmarkEnd w:id="584"/>
      <w:r>
        <w:rPr>
          <w:rFonts w:ascii="IRNazanin" w:hAnsi="IRNazanin" w:eastAsia="IRNazanin"/>
          <w:color w:val="111111"/>
          <w:sz w:val="28"/>
          <w:sz w:val="28"/>
          <w:szCs w:val="28"/>
          <w:rtl w:val="true"/>
          <w:lang w:bidi="fa-IR"/>
        </w:rPr>
        <w:t>فی مرتبة سعد ، وهذا الاحتمال لا یفید الجزم الذی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ابن فضال بعید ؛ لأنّ الراوی عنه أحمد بن محمّد بن عیسی فی الرجال </w:t>
      </w:r>
      <w:r>
        <w:rPr>
          <w:rStyle w:val="FootnoteAnchor"/>
          <w:rtl w:val="true"/>
        </w:rPr>
        <w:footnoteReference w:id="926"/>
      </w:r>
      <w:r>
        <w:rPr>
          <w:rFonts w:ascii="IRNazanin" w:hAnsi="IRNazanin" w:eastAsia="IRNazanin"/>
          <w:color w:val="111111"/>
          <w:sz w:val="28"/>
          <w:sz w:val="28"/>
          <w:szCs w:val="28"/>
          <w:rtl w:val="true"/>
          <w:lang w:bidi="fa-IR"/>
        </w:rPr>
        <w:t xml:space="preserve">، وکذلک الوشاء الراوی عنه من ذکر ، وعلی کل حال بعد وجود أحمد بن هلال الذی ذمّه الشیخ </w:t>
      </w:r>
      <w:r>
        <w:rPr>
          <w:rStyle w:val="FootnoteAnchor"/>
          <w:rtl w:val="true"/>
        </w:rPr>
        <w:footnoteReference w:id="927"/>
      </w:r>
      <w:r>
        <w:rPr>
          <w:rFonts w:ascii="IRNazanin" w:hAnsi="IRNazanin" w:eastAsia="IRNazanin"/>
          <w:color w:val="111111"/>
          <w:sz w:val="28"/>
          <w:sz w:val="28"/>
          <w:szCs w:val="28"/>
          <w:rtl w:val="true"/>
          <w:lang w:bidi="fa-IR"/>
        </w:rPr>
        <w:t>رحمه الله غایة الذم لا ثمرة فی تحقیق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بن محبوب وابن سنان حالهما غنیّة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جواز الوضوء بالماء المستعمل ، سواء کان مستعملاً فی الکبری أو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آخر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الذی یتوضّأ به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الظاهر أنّ المراد به غسل الوجه والیدین ، لا الوضوء الشرعی ، واحتمال إرادة الوضوء الشرعی لا یضر بالحال ، إلاّ من جهة التخصیص بوضوء غیر الغاسل وجهه ویده ، ومقتضی الأوّل جواز الاستعمال مطلقاً ، إلاّ أنّ الإجماع قد ادّعی فی المنتهی </w:t>
      </w:r>
      <w:r>
        <w:rPr>
          <w:rStyle w:val="FootnoteAnchor"/>
          <w:rtl w:val="true"/>
        </w:rPr>
        <w:footnoteReference w:id="928"/>
      </w:r>
      <w:r>
        <w:rPr>
          <w:rFonts w:ascii="IRNazanin" w:hAnsi="IRNazanin" w:eastAsia="IRNazanin"/>
          <w:color w:val="111111"/>
          <w:sz w:val="28"/>
          <w:sz w:val="28"/>
          <w:szCs w:val="28"/>
          <w:rtl w:val="true"/>
          <w:lang w:bidi="fa-IR"/>
        </w:rPr>
        <w:t xml:space="preserve">والمعتبر </w:t>
      </w:r>
      <w:r>
        <w:rPr>
          <w:rStyle w:val="FootnoteAnchor"/>
          <w:rtl w:val="true"/>
        </w:rPr>
        <w:footnoteReference w:id="929"/>
      </w:r>
      <w:r>
        <w:rPr>
          <w:rFonts w:ascii="IRNazanin" w:hAnsi="IRNazanin" w:eastAsia="IRNazanin"/>
          <w:color w:val="111111"/>
          <w:sz w:val="28"/>
          <w:sz w:val="28"/>
          <w:szCs w:val="28"/>
          <w:rtl w:val="true"/>
          <w:lang w:bidi="fa-IR"/>
        </w:rPr>
        <w:t>، علی أنّ المستعمل فی رفع الأصغر طاهر مطهِّر ، من غیر فرق بین الذی رفع به الحدث وغیره ، مؤیّداً بأنّ الاستعمال لا یخرج الماء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ذکرناه فی الخبر علی تقدیر العمل به ، وعلی هذا التقدیر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5" w:name="__RefHeading___Toc774987_3406789950"/>
      <w:bookmarkStart w:id="586" w:name="_Toc219"/>
      <w:bookmarkEnd w:id="585"/>
      <w:r>
        <w:rPr>
          <w:rtl w:val="true"/>
        </w:rPr>
        <w:t>أحمد بن هلال مذموم</w:t>
      </w:r>
      <w:bookmarkEnd w:id="586"/>
    </w:p>
    <w:p>
      <w:pPr>
        <w:pStyle w:val="BookText"/>
        <w:rPr/>
      </w:pPr>
      <w:r>
        <w:rPr>
          <w:rFonts w:ascii="IRNazanin" w:hAnsi="IRNazanin" w:eastAsia="IRNazanin"/>
          <w:color w:val="111111"/>
          <w:sz w:val="28"/>
          <w:sz w:val="28"/>
          <w:szCs w:val="28"/>
          <w:rtl w:val="true"/>
          <w:lang w:bidi="fa-IR"/>
        </w:rPr>
        <w:t>فیه تخصیص ، لجواز الوضوء بالمستعمل ، أمّا الغُسل بالمستعمل فی الوضوء فظاهر النص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الذی یغسل به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لا یخلو من إجمال ، فإنّ ضمّ ما یغسل به الثوب إلی ما یغتسل به من الجنابة یقتضی المشارکة فی الحکم ، والحال أنّ ما یغسل به الثوب فیه خلاف فی النجاسة وعدمها ، ولم أعلم القول بأنّه یصیر مستعملاً ، وکذلک القول بأنّ المستعمل فی الجنابة نجس ، فإنّ کانت المشارکة فی کون الماءین مستعملان فالحال ما سمعت ، وکذلک إن کانا نجسین ، فالاستدلال علی المطلوب من عدم جواز استعمال المستعمل فی رفع الأکبر بالحدیث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اختصاصه بالوضوء من الرافع للجنابة ، والمدعی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فالحدیث لا یصلح للاستدلال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أیضاً فی حیّز الإجمال ؛ إذ یحتمل أنّ یراد أشباه غسل الجنابة من الأغسال المفروضات ، بل ربما یدّعی ظهوره من حیث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عطفاً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الجرّ فیه ، عطفاً علی الضمیر المجرور ، لکنه مرجوح عند بعض ، والمعنی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عطفاً علی فاعل یجوز ، والمعنی یجوز أنّ یتوضأ ویجوز أشباه الوضوء ، ویراد المشابهة فی الاستعمال لغسل بعض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واضح ، وبه قد یرتفع الإجمال من هذه الجهة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الفعل أعنی یتوضّأ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للمجهول والمعلوم ، ومع الاحتمال نوع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استدل علی المنع بصحیح محمّد بن مسلم ، عن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ماء الحمام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ادخله بإزار ، ولا تغتسل من ماء آخر إلاّ أن یکون فیه جنب أو یکثر أهله فلا تدری فیهم جنب أم لا </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الوالد قدس سره علی الاستدلال بالروایة بأنّها غیر واضحة الدلالة ؛ لتضمنها عدم استعمال ماء الحمام إذا کثر الناس فیه ، ولم یعلم هل فیهم جنب أم لا ، والاتفاق واقع علی أنّ الشک فی حصول المقتضی غیر موجب للمنع ، فتکون الروایة مصروفة عن ظاهرها ، مراداً بها مرجوحیّة الاستعمال ، ولا ریب أنّ استعمال غیر المستعمل أولی ، انتهی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حصول المقتضی إن أُرید به مقتضی المنع فمسلّم ، إلاّ أنّ الشرط إذا تحقق من الشارع ، وهو کون الماء المغتسل به غیر مستعمل ، فلا بُدّ من حصوله فی جواز الاغتسال ، والمفروض ذلک ، والشک فی مقتضی المنع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بالمقتضی غیر ذلک فغیر معلوم ، والاتّفاق المذکور فی المقام محل کلام ، بل التصریح واقع فی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من الشارع جواز الاغتسال بکلّ ماء إلاّ إذا علم استعماله ، وظاهر الروایة خلافه ، فکیف ترد الروایة لغیر المطلوب؟</w:t>
      </w:r>
    </w:p>
    <w:p>
      <w:pPr>
        <w:pStyle w:val="BookText"/>
        <w:rPr/>
      </w:pPr>
      <w:r>
        <w:rPr>
          <w:rFonts w:ascii="IRNazanin" w:hAnsi="IRNazanin" w:eastAsia="IRNazanin"/>
          <w:color w:val="111111"/>
          <w:sz w:val="28"/>
          <w:sz w:val="28"/>
          <w:szCs w:val="28"/>
          <w:rtl w:val="true"/>
          <w:lang w:bidi="fa-IR"/>
        </w:rPr>
        <w:t>نعم فی الروایة ما یدل علی عدم اللزوم ، وهو النهی عن الغُسل من ماء آخر ، فإنّه لا یناسب التحریم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الخبر أبحاث کثیرة ذکرناها فی محل آخر ، ولعل فی هذا القدر کفایة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سنان ، عن ابن مسکان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صاحب لی ثقة أنّه سأل أبا عبد الله علیه السلام عن الرجل ینتهی إلی الماء القلیل فی الطریق ، فیرید أنّ یغتسل ، ولیس معه إناء ، والماء فی وهدة </w:t>
      </w:r>
      <w:r>
        <w:rPr>
          <w:rStyle w:val="FootnoteAnchor"/>
          <w:rtl w:val="true"/>
        </w:rPr>
        <w:footnoteReference w:id="932"/>
      </w:r>
      <w:r>
        <w:rPr>
          <w:rFonts w:ascii="IRNazanin" w:hAnsi="IRNazanin" w:eastAsia="IRNazanin"/>
          <w:color w:val="111111"/>
          <w:sz w:val="28"/>
          <w:sz w:val="28"/>
          <w:szCs w:val="28"/>
          <w:rtl w:val="true"/>
          <w:lang w:bidi="fa-IR"/>
        </w:rPr>
        <w:t xml:space="preserve">، فإنّ هو اغتسل </w:t>
      </w:r>
      <w:r>
        <w:rPr>
          <w:rStyle w:val="FootnoteAnchor"/>
          <w:rtl w:val="true"/>
        </w:rPr>
        <w:footnoteReference w:id="933"/>
      </w:r>
      <w:r>
        <w:rPr>
          <w:rFonts w:ascii="IRNazanin" w:hAnsi="IRNazanin" w:eastAsia="IRNazanin"/>
          <w:color w:val="111111"/>
          <w:sz w:val="28"/>
          <w:sz w:val="28"/>
          <w:szCs w:val="28"/>
          <w:rtl w:val="true"/>
          <w:lang w:bidi="fa-IR"/>
        </w:rPr>
        <w:t xml:space="preserve">رجع غسله فی الماء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ینضح بکفّ بین یدیه ، وکفّاً </w:t>
      </w:r>
      <w:r>
        <w:rPr>
          <w:rStyle w:val="FootnoteAnchor"/>
          <w:rtl w:val="true"/>
        </w:rPr>
        <w:footnoteReference w:id="934"/>
      </w:r>
      <w:r>
        <w:rPr>
          <w:rFonts w:ascii="IRNazanin" w:hAnsi="IRNazanin" w:eastAsia="IRNazanin"/>
          <w:color w:val="111111"/>
          <w:sz w:val="28"/>
          <w:sz w:val="28"/>
          <w:szCs w:val="28"/>
          <w:rtl w:val="true"/>
          <w:lang w:bidi="fa-IR"/>
        </w:rPr>
        <w:t xml:space="preserve">من خلفه ، وکفّاً عن یمینه ، وکفّاً عن شماله ثم یغتسل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 لأنه یجوز أنّ یکون المراد بالغسل هاهنا غیر غسل الجنابة من الأغسال المسنونات ؛ لأنّ الذی لا یجوز استعمال ما </w:t>
      </w:r>
      <w:r>
        <w:rPr>
          <w:rStyle w:val="FootnoteAnchor"/>
          <w:rtl w:val="true"/>
        </w:rPr>
        <w:footnoteReference w:id="935"/>
      </w:r>
      <w:r>
        <w:rPr>
          <w:rFonts w:ascii="IRNazanin" w:hAnsi="IRNazanin" w:eastAsia="IRNazanin"/>
          <w:color w:val="111111"/>
          <w:sz w:val="28"/>
          <w:sz w:val="28"/>
          <w:szCs w:val="28"/>
          <w:rtl w:val="true"/>
          <w:lang w:bidi="fa-IR"/>
        </w:rPr>
        <w:t>اغتسل به إذا کان الغسل للجنابة فأمّا إذا کان مسنوناً فذلک یجری مجری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هذا مختصاً </w:t>
      </w:r>
      <w:r>
        <w:rPr>
          <w:rStyle w:val="FootnoteAnchor"/>
          <w:rtl w:val="true"/>
        </w:rPr>
        <w:footnoteReference w:id="936"/>
      </w:r>
      <w:r>
        <w:rPr>
          <w:rFonts w:ascii="IRNazanin" w:hAnsi="IRNazanin" w:eastAsia="IRNazanin"/>
          <w:color w:val="111111"/>
          <w:sz w:val="28"/>
          <w:sz w:val="28"/>
          <w:szCs w:val="28"/>
          <w:rtl w:val="true"/>
          <w:lang w:bidi="fa-IR"/>
        </w:rPr>
        <w:t>بمن لیس علی بدنه شی‌ء من النجاسة ؛ لأنّه لو کان هناک نجاسة لنجس الماء ولم یجز استعماله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الکلام فیه بما یغنی عن الإعادة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587" w:name="pg17117_231157"/>
    </w:p>
    <w:p>
      <w:pPr>
        <w:pStyle w:val="BookText"/>
        <w:rPr/>
      </w:pPr>
      <w:bookmarkEnd w:id="587"/>
      <w:r>
        <w:rPr>
          <w:rFonts w:ascii="IRNazanin" w:hAnsi="IRNazanin" w:eastAsia="IRNazanin"/>
          <w:color w:val="111111"/>
          <w:sz w:val="28"/>
          <w:sz w:val="28"/>
          <w:szCs w:val="28"/>
          <w:rtl w:val="true"/>
          <w:lang w:bidi="fa-IR"/>
        </w:rPr>
        <w:t xml:space="preserve">وقول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صاحب لی ثقة ، لا یفید شیئاً بعد ضعف الطریق ، وعلی تقدیر الصحة أیضاً ؛ فإنّ الثقة إذا لم یعلم اسمه لیبحث عنه من وجود الجارح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به صحّة الحدیث ، کما حرّر </w:t>
      </w:r>
      <w:r>
        <w:rPr>
          <w:rFonts w:eastAsia="IRNazanin" w:cs="IRNazanin"/>
          <w:color w:val="111111"/>
          <w:sz w:val="28"/>
          <w:szCs w:val="28"/>
          <w:rtl w:val="true"/>
          <w:lang w:bidi="fa-IR"/>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فی الأُصول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تقرّر فی الأُصول لا یخلو من إشکال ؛ لأنّ توقف التوثیق علی انتفاء الجرح یقتضی أنّ یکون توثیق أصحاب الرجال إنّما یعتبر إذا لم یعارضه الجرح المعتبر ، والحال أنّ الاستدلال علی قبول توثیق الرجال هو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الآیة ؛ فإنّ مفهوم الشرط عدم التثبّت عند خبر العدل ، فالتوقف علی انتفاء الجرح یقتضی تخصیص الدلیل ، وموجبه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فانتفاء الجرح فی الرجال لا یعلم الآن إلاّ من مراجعة الکشّی ، وهو لا یخلو من تصحیف ، وضعف أسانیده أکثر من صحتها ، وغیره لیس بموجود لیعتمد علیه ، فلو وقف التعدیل علی انتفاء الجرح لزم عدم قبول التعدیل غالباً ، والتزامه واضح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جهة الآیة فالأمر سهل ، من حیث إمکان التخصیص ، علی أنّ المفهوم من الآیة قبول العدل ، والعلم به لا یتحقق إلاّ مع انتفاء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حاصل بین من ثبتت عدالته بقول العدل کأصحاب الرجال ، وبین من علمت بالمعاشرة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8" w:name="__RefHeading___Toc774989_3406789950"/>
      <w:bookmarkStart w:id="589" w:name="_Toc220"/>
      <w:bookmarkEnd w:id="588"/>
      <w:r>
        <w:rPr>
          <w:rtl w:val="true"/>
        </w:rPr>
        <w:t>بحث حول الجرح والتعدیل</w:t>
      </w:r>
      <w:bookmarkEnd w:id="589"/>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إخبار العدل مجال القول فیه واسع ، بالنظر إلی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لا تخلو من إجمال ، کما یعرف مما قرّرناه فی مواضع ، منها حاشیة التهذیب ، وحینئذ فالمرجع إلی الإجماع ، ومعه یشکل الحال بعد التصریح من البعض باعتبار ملاحظة الجرح </w:t>
      </w:r>
      <w:r>
        <w:rPr>
          <w:rStyle w:val="FootnoteAnchor"/>
          <w:rtl w:val="true"/>
        </w:rPr>
        <w:footnoteReference w:id="941"/>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جهة الکشّی فالأمر کما ذکرت ، إلاّ أنّ التکلیف بالاطلاع علی غیره مع تعذّره منتف ، ولا مانع من الاکتفاء به ، علی أنّه یمکن استفادة الجرح من غیره ، ککتاب الشیخ ، وفهرسته ، وغیرهما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الجرح ما المُخرج منها لیحتاج إلی البحث عن الجارح؟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الوجه فی البحث کثرة الجرح ، کما فی العام ؛ فإنّ أصالة عدم التخصیص موجودة إلاّ أنّه لمّا غلب التخصیص اعتبر 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الفرق بأنّه لما اشتهر أنّه ما من عامّ إلاّ وقد خصّ احتیج إلی البحث عن المخصص ، بخلاف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العام لیس من جهة ما اشتهر ؛ بل لأنّ کثرة التخصیص اقتضت انتفاء الأصل ، علی معنی أنّ ظنّ بقاء العام یضعّف بالکثرة ، وهذا یأتی مثله فی الجرح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العام ممکن حیث اشتهر أنّه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إلاّ وقد خصّ ، لا من ثبوت هذا ؛ بل لأنّه یضعّف ظنّ العموم به إذا أُضیف إلی کثرة التخصیص ، بخلاف الجرح ؛ فإنّ موجب </w:t>
      </w:r>
      <w:r>
        <w:rPr>
          <w:rStyle w:val="FootnoteAnchor"/>
          <w:rtl w:val="true"/>
        </w:rPr>
        <w:footnoteReference w:id="942"/>
      </w:r>
      <w:r>
        <w:rPr>
          <w:rFonts w:ascii="IRNazanin" w:hAnsi="IRNazanin" w:eastAsia="IRNazanin"/>
          <w:color w:val="111111"/>
          <w:sz w:val="28"/>
          <w:sz w:val="28"/>
          <w:szCs w:val="28"/>
          <w:rtl w:val="true"/>
          <w:lang w:bidi="fa-IR"/>
        </w:rPr>
        <w:t>ظنّ العدالة لا یضعّف بکثرة الجرح ؛ إذ لا مؤیّد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التأیید مع عدم ثبوت ما ذکر محل کلام ، ولو نوقش فیه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تحقّق عدم الفسق ، والإخبار بالعدالة من دون البحث عن الجرح لا یفید عدم الفسق ، بل ظن العدالة ، وانتفاء الفسق بالأصل ، فلا یتحقق عدم الفسق </w:t>
      </w:r>
      <w:r>
        <w:rPr>
          <w:rStyle w:val="FootnoteAnchor"/>
          <w:rtl w:val="true"/>
        </w:rPr>
        <w:footnoteReference w:id="943"/>
      </w:r>
      <w:r>
        <w:rPr>
          <w:rFonts w:ascii="IRNazanin" w:hAnsi="IRNazanin" w:eastAsia="IRNazanin"/>
          <w:color w:val="111111"/>
          <w:sz w:val="28"/>
          <w:sz w:val="28"/>
          <w:szCs w:val="28"/>
          <w:rtl w:val="true"/>
          <w:lang w:bidi="fa-IR"/>
        </w:rPr>
        <w:t>، وحینئذ لا یتم العمل إلاّ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یقتضی حصول یقین عدم الفسق ، وتحققه واضح الإشکال ، بل المعتبر الظنّ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الإجماع علی الظنّ کفی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فی الآیة یقتضی العلم بالعدالة ، والحال أنّ اعتباره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ما ذکرته لا وجه له ، بل غایة المراد حصول ظن العدالة ، بحیث یحصل ظنّ عدم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مفهوم الآیة عدم الفسق فلا بُدّ من العلم به ؛ لأنّ 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صفة الفسق ، فلا بُدّ من حصول انتفاء صفة الفسق ، کما هو مفاد المفهوم ، وانتفاء صفة الفسق لا یتحقق إلاّ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صفة الفسق یتحقق بالظن ؛ لتعذر العلم ، فلا یکلّف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إخبار الثقة بالعدالة تحقق عدم الفسق ظنا ؛ نظراً إلی الأصل ، فأیّ حاجة إلی اعتبار البحث عن الجرح؟</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الاحتیاج أنّ ظاهر الآیة اعتبار انتفاء وصف الفسق علماً ، ولمّا تعذّر اعتبر ما یقرب منه ، وهو ظنّ الراجح الحاصل بالبحث عن الجرح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من تعلمون فسقه ، فالمفهوم منها عدم العلم بالفسق ، وهو یتحقق مع الإخبار بالعدالة من دون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الوالد </w:t>
      </w:r>
      <w:r>
        <w:rPr>
          <w:rStyle w:val="FootnoteAnchor"/>
          <w:rtl w:val="true"/>
        </w:rPr>
        <w:footnoteReference w:id="944"/>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الظاهر من الآیة اعتبار العلم بانتفاء وصف الفسق ، کما حقّقه فی الأصول ، موجِّها له بأنّ العلم أمر خارج عن مدلول اللفظ ، کما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الفقیر مثلاً ، فإنّ المستفاد منه إعطاء من له صفة الفقر ، أمّا العلم بها أو الظنّ فمن خارج ، والآیة کذلک ، فتقدیر من علم فسقه لیکون المفهوم من لم یعلم فرع دخول العلم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نوقش فی هذا </w:t>
      </w:r>
      <w:r>
        <w:rPr>
          <w:rStyle w:val="FootnoteAnchor"/>
          <w:rtl w:val="true"/>
        </w:rPr>
        <w:footnoteReference w:id="945"/>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الاستدلال علی الاکتفاء بخبر العدل هو اتّفاق المتأخّرین ، ومع عدم البحث عن الجرح لا اتّفاق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حقیقة الحال فاعلم أنّ من قبیل ما نحن فیه ما لو قال الثقة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مثلاً فی الصحیح ، فإنّ اکتفینا فی التوثیق بمجرد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الثقة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من دون التصریح باسم الرجل یلزم الحکم بالصحة حینئذٍ من دون الرجوع إلی الأُصول ، وإن اعتبرنا التصریح لنبحث عن الجرح لزم عدم الاکتفاء بمجرد ما ذکر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ربما یوجّه بأنّ الصحة لا تستلزم التوثیق ، لجواز </w:t>
      </w:r>
    </w:p>
    <w:p>
      <w:pPr>
        <w:pStyle w:val="BookText"/>
        <w:rPr/>
      </w:pPr>
      <w:r>
        <w:rPr>
          <w:rFonts w:ascii="IRNazanin" w:hAnsi="IRNazanin" w:eastAsia="IRNazanin"/>
          <w:color w:val="111111"/>
          <w:sz w:val="28"/>
          <w:sz w:val="28"/>
          <w:szCs w:val="28"/>
          <w:rtl w:val="true"/>
          <w:lang w:bidi="fa-IR"/>
        </w:rPr>
        <w:t>الاعتماد علی قرائن توجبها ، ومن ثم حکموا بصحة أحادیث غیر الموثقین ، نظراً إلی الإجماع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بتقدیر الإطلاق یراد بها ما رواه الثقة ، وأمّا الصحة التی ذکرتها فهی عند المتقدمین ، والکلام فی اصطلاح المتأخّرین ، وسنذکر إن شاء الله فی الکتاب ما لا بُدّ منه فی ذلک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وجدنا العلاّمة وصف أخباراً بالصحة فی المختلف والمنتهی ، مع أنّ فی الطرق رجالاً لم یذکر توثیقهم فی الخلاصة ، فکیف یُحکم بالتوثیق إذا وصف الروایة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المکتفی بوصفه یجوّز أن یکون استفاد توثیق الرجل بعد الخلاصة ، وإن کان الحق أنّ فی المقام تأمّلاً ، کما سنوضح الوجه فیه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ذهب إلیه البعض من أنّ العدل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عدل ، لم یکن کافیاً فی التزکیة ؛ لأنّه قد یتجوّز بهذا ففیه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قاله البعض ، من أنّ قول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 یفید تعدیل المروی عنه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واضح الإشکال ، إلاّ بتقدیر ما قدّمناه ، من اعتناء الأصحاب بالروایة عن غیر الضعیف </w:t>
      </w:r>
      <w:r>
        <w:rPr>
          <w:rStyle w:val="FootnoteAnchor"/>
          <w:rtl w:val="true"/>
        </w:rPr>
        <w:footnoteReference w:id="951"/>
      </w:r>
      <w:r>
        <w:rPr>
          <w:rFonts w:ascii="Amiri" w:hAnsi="Amiri" w:eastAsia="Amiri" w:cs="Amiri"/>
          <w:color w:val="111111"/>
          <w:sz w:val="28"/>
          <w:sz w:val="28"/>
          <w:szCs w:val="28"/>
          <w:rtl w:val="true"/>
          <w:lang w:bidi="ar-SA"/>
        </w:rPr>
        <w:t xml:space="preserve">، فلیتأمّل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الشیخ فهم منه المنافاة ، من حیث تقریر السائل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اغتسل رجع غَسله بالفتح أی ماء الغسل ؛ فلولا أن رجوع الماء مضرّ لما کان لخوفه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 علیه السلام بنضح ما ذکره ، قد اختلفت فیه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النضح الأرض ، والحکمة اجتماع أجزائها ، فیمنع سرعة انحدار ما ینفصل عن البدن إلی الماء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متعلقه بدن المغتسِل ، والمقصود بلّه ، لتعجیل </w:t>
      </w:r>
      <w:r>
        <w:rPr>
          <w:rStyle w:val="FootnoteAnchor"/>
          <w:rtl w:val="true"/>
        </w:rPr>
        <w:footnoteReference w:id="954"/>
      </w:r>
      <w:r>
        <w:rPr>
          <w:rFonts w:ascii="IRNazanin" w:hAnsi="IRNazanin" w:eastAsia="IRNazanin"/>
          <w:color w:val="111111"/>
          <w:sz w:val="28"/>
          <w:sz w:val="28"/>
          <w:szCs w:val="28"/>
          <w:rtl w:val="true"/>
          <w:lang w:bidi="fa-IR"/>
        </w:rPr>
        <w:t xml:space="preserve">الاغتسال قبل انحدار المنفصل عنه ، وعوده إلی الماء إلی الوهدة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عن ابن إدریس إنکار الأوّل ، محتجّاً بأنّ اشتداد الأرض بالرشّ یوجب إسراع نزول الماء إلی الوهدة </w:t>
      </w:r>
      <w:r>
        <w:rPr>
          <w:rStyle w:val="FootnoteAnchor"/>
          <w:rtl w:val="true"/>
        </w:rPr>
        <w:footnoteReference w:id="956"/>
      </w:r>
      <w:r>
        <w:rPr>
          <w:rFonts w:ascii="IRNazanin" w:hAnsi="IRNazanin" w:eastAsia="IRNazanin"/>
          <w:color w:val="111111"/>
          <w:sz w:val="28"/>
          <w:sz w:val="28"/>
          <w:szCs w:val="28"/>
          <w:rtl w:val="true"/>
          <w:lang w:bidi="fa-IR"/>
        </w:rPr>
        <w:t>؛ والحقّ أنّ الأرضین مختلفة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یشعر بأنّ ما یتقاطر من البدن عن بعض الأعضاء یتحقق به الغسالة ؛ وإشکاله واضح ، والأخبار المعتبرة تدفع ذلک ، وقد أوضحنا الحال فی حاشیة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النص إقرار السائل ، وأنّ خوفه یندفع بما ذکر ، وکأنّ الوجه الأول له قرب إلی ذلک ، غیر أنّ الأخبار الدالة علی عدم صیرورة الماء مستعملاً بالتقاطر من الأعضاء توجب حمل الخبر علی الاستحباب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الجنب </w:t>
      </w:r>
    </w:p>
    <w:p>
      <w:pPr>
        <w:pStyle w:val="BookText"/>
        <w:rPr/>
      </w:pPr>
      <w:r>
        <w:rPr>
          <w:rFonts w:ascii="Amiri" w:hAnsi="Amiri" w:eastAsia="Amiri" w:cs="Amiri"/>
          <w:color w:val="111111"/>
          <w:sz w:val="28"/>
          <w:sz w:val="28"/>
          <w:szCs w:val="28"/>
          <w:rtl w:val="true"/>
          <w:lang w:bidi="ar-SA"/>
        </w:rPr>
        <w:t xml:space="preserve">یغتسل فینضح من الأرض فی الإناء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هذا ممّا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وغیر ذلک من الروایات </w:t>
      </w:r>
      <w:r>
        <w:rPr>
          <w:rStyle w:val="FootnoteAnchor"/>
          <w:rtl w:val="true"/>
        </w:rPr>
        <w:footnoteReference w:id="959"/>
      </w:r>
      <w:r>
        <w:rPr>
          <w:rFonts w:ascii="IRNazanin" w:hAnsi="IRNazanin" w:eastAsia="IRNazanin"/>
          <w:color w:val="111111"/>
          <w:sz w:val="28"/>
          <w:sz w:val="28"/>
          <w:szCs w:val="28"/>
          <w:rtl w:val="true"/>
          <w:lang w:bidi="fa-IR"/>
        </w:rPr>
        <w:t>، وحینئذٍ یحمل الخوف فی الروایة علی إرادة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بالغسل غیر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الخبر الأوّل أنّ الماء الذی یغتسل به من الجنابة لا یجوز أنّ یتوضأ به ، وأمّا عدم جواز الاغتسال به فلا یدل علیه إلاّ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یتوضّأ بالماء 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عدم جواز غیر الوضوء بمفهوم لا یصلح حجّة ، وحینئذ لا وجه لحمل الشیخ هذا الخبر علی غیر غسل الجنابة من الأغسال المسنونات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غیر الجنابة أعم من المسنون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الشیخ فهم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 غسل الجنابة وهی الواجبة ، لکن قد علمت أنّ الحدیث إنّما یتضمن المنع من الوضوء حسب ، والمفهوم لا یصلح لإثبات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الشیخ یحتجّ بهذا المفهوم ؛ لرجوعه إلی مفهوم الوصف ، لکن لا أفهم وجهه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الشیخ رحمه الله فهم من هذا الحدیث جواز استعمال الماء المستعمل ، من حیث إنّ النضح لا یمنع وصول الماء إلی الوهدة ، فإذا اکتفی بالنضح دل علی الجواز ، والخبر الأول دل علی المنع فی غسل الجنابة ، فیختص هذا بغیر غسل الجنابة ، ویضم إلی ذلک عدم القائل </w:t>
      </w:r>
    </w:p>
    <w:p>
      <w:pPr>
        <w:pStyle w:val="BookText"/>
        <w:rPr/>
      </w:pPr>
      <w:r>
        <w:rPr>
          <w:rFonts w:ascii="IRNazanin" w:hAnsi="IRNazanin" w:eastAsia="IRNazanin"/>
          <w:color w:val="111111"/>
          <w:sz w:val="28"/>
          <w:sz w:val="28"/>
          <w:szCs w:val="28"/>
          <w:rtl w:val="true"/>
          <w:lang w:bidi="fa-IR"/>
        </w:rPr>
        <w:t>بالفصل بین الوضوء والغسل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هذا لمن لیس علی بدنه شی‌ء من النجاسة ؛ لأنّه لو کان هناک نجاسة لنجس الماء ، ولم یجز استعماله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هذا الکلام یقتضی أنّه غیر قائل بالمنع فی المستعمل فی الجنابة ، بل علی سبیل الاستحباب ، ومن ثَمّ حمل هذا الحدیث علی الخالی من النجاسة ، حیث إنّ النضح لا یخلو من إصابة الماء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نجاسة لنجس الماء ، صریح الدلالة علی أنّ النضح لا یمنع وصول الماء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الحدیث الأول لو حمل الجنب فیه علی من بدنه لا یخلو من نجاسة لیساوی ماء المغسول به الثوب ، أمکن ، إلاّ أنّ تخصیص الوضوء غیر ظاهر الوجه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یدل علی أنّه مخصوص بحال الاضطرار ، ما رواه أحمد ابن محمّد ، عن موسی بن القاسم البجلی وأبی قتادة ، عن علی بن جعفر ، عن أبی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 الماء فی ساقیة أو مستنقع أیغتسل </w:t>
      </w:r>
      <w:r>
        <w:rPr>
          <w:rStyle w:val="FootnoteAnchor"/>
          <w:rtl w:val="true"/>
        </w:rPr>
        <w:footnoteReference w:id="960"/>
      </w:r>
      <w:r>
        <w:rPr>
          <w:rFonts w:ascii="IRNazanin" w:hAnsi="IRNazanin" w:eastAsia="IRNazanin"/>
          <w:color w:val="111111"/>
          <w:sz w:val="28"/>
          <w:sz w:val="28"/>
          <w:szCs w:val="28"/>
          <w:rtl w:val="true"/>
          <w:lang w:bidi="fa-IR"/>
        </w:rPr>
        <w:t xml:space="preserve">من الجنابة ، أو یتوضّأ منه للصلاة إذا کان لا یجد غیره ، والماء لا یبلغ صاعاً للجنابة ، ولا مُدّاً للوضوء ، وهو متفرّق ، فکیف یصنع ، وهو یتخوّف أنّ تکون السباع قد شربت </w:t>
      </w:r>
      <w:bookmarkStart w:id="590" w:name="pg17117_231165"/>
    </w:p>
    <w:p>
      <w:pPr>
        <w:pStyle w:val="BookText"/>
        <w:rPr/>
      </w:pPr>
      <w:bookmarkEnd w:id="590"/>
      <w:r>
        <w:rPr>
          <w:rFonts w:ascii="IRNazanin" w:hAnsi="IRNazanin" w:eastAsia="IRNazanin"/>
          <w:color w:val="111111"/>
          <w:sz w:val="28"/>
          <w:sz w:val="28"/>
          <w:szCs w:val="28"/>
          <w:rtl w:val="true"/>
          <w:lang w:bidi="fa-IR"/>
        </w:rPr>
        <w:t xml:space="preserve">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یده نظیفة فلیأخذ کفّاً من الماء بید واحدة ، ولینضحه خلفه ، وکفّاً أمامه ، وکفّاً عن یمینه ، وکفّاً عن شماله ، فإنّ خشی أنّ لا یکفیه غسل رأسه ثلاث مرّات ثمّ مسح جلده بیده ، فإنّ ذلک یکفیه </w:t>
      </w:r>
      <w:r>
        <w:rPr>
          <w:rStyle w:val="FootnoteAnchor"/>
          <w:rtl w:val="true"/>
        </w:rPr>
        <w:footnoteReference w:id="961"/>
      </w:r>
      <w:r>
        <w:rPr>
          <w:rFonts w:ascii="IRNazanin" w:hAnsi="IRNazanin" w:eastAsia="IRNazanin"/>
          <w:color w:val="111111"/>
          <w:sz w:val="28"/>
          <w:sz w:val="28"/>
          <w:szCs w:val="28"/>
          <w:rtl w:val="true"/>
          <w:lang w:bidi="fa-IR"/>
        </w:rPr>
        <w:t xml:space="preserve">، وإن کان الوضوء غسل وجهه ویمسح </w:t>
      </w:r>
      <w:r>
        <w:rPr>
          <w:rStyle w:val="FootnoteAnchor"/>
          <w:rtl w:val="true"/>
        </w:rPr>
        <w:footnoteReference w:id="962"/>
      </w:r>
      <w:r>
        <w:rPr>
          <w:rFonts w:ascii="IRNazanin" w:hAnsi="IRNazanin" w:eastAsia="IRNazanin"/>
          <w:color w:val="111111"/>
          <w:sz w:val="28"/>
          <w:sz w:val="28"/>
          <w:szCs w:val="28"/>
          <w:rtl w:val="true"/>
          <w:lang w:bidi="fa-IR"/>
        </w:rPr>
        <w:t xml:space="preserve">یده علی ذراعیه ورأسه ورجلیه ، وإن کان الماء متفرقاً وقدر أن یجمعه ، وإلاّ اغتسل من هذا وهذا </w:t>
      </w:r>
      <w:r>
        <w:rPr>
          <w:rStyle w:val="FootnoteAnchor"/>
          <w:rtl w:val="true"/>
        </w:rPr>
        <w:footnoteReference w:id="963"/>
      </w:r>
      <w:r>
        <w:rPr>
          <w:rFonts w:ascii="IRNazanin" w:hAnsi="IRNazanin" w:eastAsia="IRNazanin"/>
          <w:color w:val="111111"/>
          <w:sz w:val="28"/>
          <w:sz w:val="28"/>
          <w:szCs w:val="28"/>
          <w:rtl w:val="true"/>
          <w:lang w:bidi="fa-IR"/>
        </w:rPr>
        <w:t xml:space="preserve">، فإنّ کان فی مکان واحد وهو قلیل لا یکفیه لغسله فلا علیه أنّ یغتسل ویرجع الماء فیه ، فإنّ ذلک یجزیه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صحیح کما تقدم فی ذکر الطریق إلی أحمد بن محمّد </w:t>
      </w:r>
      <w:r>
        <w:rPr>
          <w:rStyle w:val="FootnoteAnchor"/>
          <w:rtl w:val="true"/>
        </w:rPr>
        <w:footnoteReference w:id="964"/>
      </w:r>
      <w:r>
        <w:rPr>
          <w:rFonts w:ascii="IRNazanin" w:hAnsi="IRNazanin" w:eastAsia="IRNazanin"/>
          <w:color w:val="111111"/>
          <w:sz w:val="28"/>
          <w:sz w:val="28"/>
          <w:szCs w:val="28"/>
          <w:rtl w:val="true"/>
          <w:lang w:bidi="fa-IR"/>
        </w:rPr>
        <w:t xml:space="preserve">، وهو ابن عیسی ؛ لأنّه الراوی عن موسی بن القاسم فی النجاشی </w:t>
      </w:r>
      <w:r>
        <w:rPr>
          <w:rStyle w:val="FootnoteAnchor"/>
          <w:rtl w:val="true"/>
        </w:rPr>
        <w:footnoteReference w:id="965"/>
      </w:r>
      <w:r>
        <w:rPr>
          <w:rFonts w:ascii="IRNazanin" w:hAnsi="IRNazanin" w:eastAsia="IRNazanin"/>
          <w:color w:val="111111"/>
          <w:sz w:val="28"/>
          <w:sz w:val="28"/>
          <w:szCs w:val="28"/>
          <w:rtl w:val="true"/>
          <w:lang w:bidi="fa-IR"/>
        </w:rPr>
        <w:t>، ومن هنا یتّضح أنّ ما سبق من احتمال ابن خالد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موسی بن القاسم ومن معه فلا ریب فی جلالة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بمعونة آخره أنّ النضح خوفاً من عود الماء المستعمل ؛ لأنّ قوله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علیه أنّ یغتسل ویرجع الماء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حصول مرجوحیّة مع رجوع الماء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1" w:name="__RefHeading___Toc774991_3406789950"/>
      <w:bookmarkStart w:id="592" w:name="_Toc221"/>
      <w:bookmarkEnd w:id="591"/>
      <w:r>
        <w:rPr>
          <w:rtl w:val="true"/>
        </w:rPr>
        <w:t>إشارة إلی جلالة موسی بن القاسم وأبی قتادة</w:t>
      </w:r>
      <w:bookmarkEnd w:id="592"/>
    </w:p>
    <w:p>
      <w:pPr>
        <w:pStyle w:val="BookText"/>
        <w:rPr/>
      </w:pPr>
      <w:r>
        <w:rPr>
          <w:rFonts w:ascii="IRNazanin" w:hAnsi="IRNazanin" w:eastAsia="IRNazanin"/>
          <w:color w:val="111111"/>
          <w:sz w:val="28"/>
          <w:sz w:val="28"/>
          <w:szCs w:val="28"/>
          <w:rtl w:val="true"/>
          <w:lang w:bidi="fa-IR"/>
        </w:rPr>
        <w:t xml:space="preserve">وما قاله الشیخ من أنّه مخصوص بحال الضرورة له وجه ، إلاّ أنّ عبارته لا تخلو من شی‌ء ؛ فإنّه لم یتقدم هذا الوجه من الحمل </w:t>
      </w:r>
      <w:r>
        <w:rPr>
          <w:rStyle w:val="FootnoteAnchor"/>
          <w:rtl w:val="true"/>
        </w:rPr>
        <w:footnoteReference w:id="966"/>
      </w:r>
      <w:r>
        <w:rPr>
          <w:rFonts w:ascii="IRNazanin" w:hAnsi="IRNazanin" w:eastAsia="IRNazanin"/>
          <w:color w:val="111111"/>
          <w:sz w:val="28"/>
          <w:sz w:val="28"/>
          <w:szCs w:val="28"/>
          <w:rtl w:val="true"/>
          <w:lang w:bidi="fa-IR"/>
        </w:rPr>
        <w:t>، وکأن مراده ذکر وجه الحمل علی الضرورة فی ضمن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فی بعض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الذی یظهر أنّ النضح للأرض لإلقاء الخبث المتوهم الحاصل فی وجه الماء ، کما یدل علیه قوله علیه السلام فی روایة الکاهلی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ماءً وفیه قلّة فانضح عن یمینک وعن یسارک وبین یدیک وتوضّأ </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عرض فی قلبک منه شی‌ء فقل هکذا یعنی أفرج الماء بیدک ثم توضّأ </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تأمّل یظهر ممّا قلناه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الروایتین لا دلالة فی الأُولی علی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دلالة علی تفریج الماء ، وهو أمر آخر ، علی أنّه لو سلّم یقال فی الخبر المبحوث عنه بجواز النضح للأمرین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الخبر فیه دلالة علی الاکتفاء بالمسح فی الغسل للضرورة ، اللهم إلاّ أنّ یکون المسح إضافیاً بالنظر إلی الرأس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لا یخفی أنّه یدلّ علی تصادق الغَسل والمسح </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593" w:name="pg17117_231167"/>
    </w:p>
    <w:p>
      <w:pPr>
        <w:pStyle w:val="BookText"/>
        <w:rPr/>
      </w:pPr>
      <w:bookmarkEnd w:id="59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الماء یقع فیه شی‌ء ینجّسه</w:t>
      </w:r>
    </w:p>
    <w:p>
      <w:pPr>
        <w:pStyle w:val="BookText"/>
        <w:rPr/>
      </w:pPr>
      <w:r>
        <w:rPr>
          <w:rFonts w:ascii="IRNazanin" w:hAnsi="IRNazanin" w:eastAsia="IRNazanin"/>
          <w:color w:val="111111"/>
          <w:sz w:val="28"/>
          <w:sz w:val="28"/>
          <w:szCs w:val="28"/>
          <w:rtl w:val="true"/>
          <w:lang w:bidi="fa-IR"/>
        </w:rPr>
        <w:t>ویستعمل فی العجین وغیره</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علی بن محبوب ، عن موسی بن عمر ، عن أحمد ابن الحسن المیثمی ، عن أحمد بن محمّد بن عبد الله بن الزبیر </w:t>
      </w:r>
      <w:r>
        <w:rPr>
          <w:rStyle w:val="FootnoteAnchor"/>
          <w:rtl w:val="true"/>
        </w:rPr>
        <w:footnoteReference w:id="9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البئر ، تقع فیها الفأرة أو غیرها من الدواب ، فتموت ، فیعجن من مائها أیؤکل ذلک الخبر؟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أصابته النار فلا بأس بأکله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محمّد بن الحسین ، عن محمّد بن أبی عمیر ، عمّن رواه ، عن أبی عبد الله علیه السلام فی عجین عُجن وخُبز ثم عُلم بأنّ الماء کان </w:t>
      </w:r>
      <w:r>
        <w:rPr>
          <w:rStyle w:val="FootnoteAnchor"/>
          <w:rtl w:val="true"/>
        </w:rPr>
        <w:footnoteReference w:id="971"/>
      </w:r>
      <w:r>
        <w:rPr>
          <w:rFonts w:ascii="IRNazanin" w:hAnsi="IRNazanin" w:eastAsia="IRNazanin"/>
          <w:color w:val="111111"/>
          <w:sz w:val="28"/>
          <w:sz w:val="28"/>
          <w:szCs w:val="28"/>
          <w:rtl w:val="true"/>
          <w:lang w:bidi="fa-IR"/>
        </w:rPr>
        <w:t xml:space="preserve">فیه میتة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أکلت النار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فرجاله إلی محمّد بن علی بن محبوب قد تقدم فیهم القول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موسی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ابن یزید ؛ لأنّ الراوی عنه سعد بن عبد الله ، وسعد فی مرتبة محمّد بن علی بن محبوب ، بخلاف موسی بن</w:t>
      </w:r>
    </w:p>
    <w:p>
      <w:pPr>
        <w:pStyle w:val="Heading4"/>
        <w:numPr>
          <w:ilvl w:val="3"/>
          <w:numId w:val="1"/>
        </w:numPr>
        <w:rPr/>
      </w:pPr>
      <w:bookmarkStart w:id="594" w:name="__RefHeading___Toc774993_3406789950"/>
      <w:bookmarkStart w:id="595" w:name="_Toc222"/>
      <w:bookmarkEnd w:id="594"/>
      <w:r>
        <w:rPr>
          <w:rtl w:val="true"/>
        </w:rPr>
        <w:t>الماء یقع فیه شیء ینجّسه ویستعمل فی العجین وغیره</w:t>
      </w:r>
      <w:bookmarkEnd w:id="5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6" w:name="__RefHeading___Toc774995_3406789950"/>
      <w:bookmarkStart w:id="597" w:name="_Toc223"/>
      <w:bookmarkEnd w:id="596"/>
      <w:r>
        <w:rPr>
          <w:rtl w:val="true"/>
        </w:rPr>
        <w:t>موسی بن عمر بن یزید لیس بثقة</w:t>
      </w:r>
      <w:bookmarkStart w:id="598" w:name="pg17117_231168"/>
      <w:bookmarkEnd w:id="597"/>
    </w:p>
    <w:p>
      <w:pPr>
        <w:pStyle w:val="BookText"/>
        <w:rPr/>
      </w:pPr>
      <w:bookmarkEnd w:id="598"/>
      <w:r>
        <w:rPr>
          <w:rFonts w:ascii="IRNazanin" w:hAnsi="IRNazanin" w:eastAsia="IRNazanin"/>
          <w:color w:val="111111"/>
          <w:sz w:val="28"/>
          <w:sz w:val="28"/>
          <w:szCs w:val="28"/>
          <w:rtl w:val="true"/>
          <w:lang w:bidi="fa-IR"/>
        </w:rPr>
        <w:t>عمر بن بزیع ؛ فإنّ الراوی عنه حماد فمرتبته أبعد ، وابن یزید 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أحمد بن الحسن 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ثقة علی ما فی النجاشی ، ونقل عن الکشیّ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واقفاً ، وذکر هذا عن حمدویه ، عن الحسن بن موسی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واقف ، وقد روی عن الرضا علیه السلام ، وهو علی کل حال ثقة صحیح الحدیث یعتمد علیه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کل حال ، ربما أشعر بارتضائه بنقل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موسی غیر ثقة ، بل 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وجوه أصحابنا </w:t>
      </w:r>
      <w:r>
        <w:rPr>
          <w:rStyle w:val="FootnoteAnchor"/>
          <w:rtl w:val="true"/>
        </w:rPr>
        <w:footnoteReference w:id="974"/>
      </w:r>
      <w:r>
        <w:rPr>
          <w:rFonts w:ascii="IRNazanin" w:hAnsi="IRNazanin" w:eastAsia="IRNazanin"/>
          <w:color w:val="111111"/>
          <w:sz w:val="28"/>
          <w:sz w:val="28"/>
          <w:szCs w:val="28"/>
          <w:rtl w:val="true"/>
          <w:lang w:bidi="fa-IR"/>
        </w:rPr>
        <w:t xml:space="preserve">، ولعل قول النجاشی اعتماداً علی الحسن بن موسی لکون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التوثیق ، أو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 لا یقتضی الاعتراف بما نقل ، بل علی سبیل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أحمد بن محمّد بن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فضمیر عنه فیه کأنّه راجع إلی محمّد بن علی بن محبوب ، بقرینة ما یأتی من الحدیث بعده ، وهذا غیر طریقة الشیخ رحمه الله إلاّ أنّ له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ومراسیل ابن أبی عمیر قد تقدم الکلام فیها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یدل علی طهارة العجین النجس</w:t>
      </w:r>
    </w:p>
    <w:p>
      <w:pPr>
        <w:pStyle w:val="Heading5"/>
        <w:numPr>
          <w:ilvl w:val="4"/>
          <w:numId w:val="1"/>
        </w:numPr>
        <w:rPr/>
      </w:pPr>
      <w:bookmarkStart w:id="599" w:name="__RefHeading___Toc774997_3406789950"/>
      <w:bookmarkStart w:id="600" w:name="_Toc224"/>
      <w:bookmarkEnd w:id="599"/>
      <w:r>
        <w:rPr>
          <w:rtl w:val="true"/>
        </w:rPr>
        <w:t>بحث حول أحمد بن الحسن المیثمی</w:t>
      </w:r>
      <w:bookmarkEnd w:id="600"/>
    </w:p>
    <w:p>
      <w:pPr>
        <w:pStyle w:val="Heading5"/>
        <w:numPr>
          <w:ilvl w:val="4"/>
          <w:numId w:val="1"/>
        </w:numPr>
        <w:rPr/>
      </w:pPr>
      <w:bookmarkStart w:id="601" w:name="__RefHeading___Toc774999_3406789950"/>
      <w:bookmarkStart w:id="602" w:name="_Toc225"/>
      <w:bookmarkEnd w:id="601"/>
      <w:r>
        <w:rPr>
          <w:rtl w:val="true"/>
        </w:rPr>
        <w:t>أحمد بن محمد بن عبدالله بن الزبیر مجهول</w:t>
      </w:r>
      <w:bookmarkEnd w:id="60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3" w:name="__RefHeading___Toc775001_3406789950"/>
      <w:bookmarkStart w:id="604" w:name="_Toc226"/>
      <w:bookmarkEnd w:id="603"/>
      <w:r>
        <w:rPr>
          <w:rtl w:val="true"/>
        </w:rPr>
        <w:t>حکم العجین النجس إذا صار خبزاً</w:t>
      </w:r>
      <w:bookmarkEnd w:id="604"/>
    </w:p>
    <w:p>
      <w:pPr>
        <w:pStyle w:val="BookText"/>
        <w:rPr/>
      </w:pPr>
      <w:r>
        <w:rPr>
          <w:rFonts w:ascii="IRNazanin" w:hAnsi="IRNazanin" w:eastAsia="IRNazanin"/>
          <w:color w:val="111111"/>
          <w:sz w:val="28"/>
          <w:sz w:val="28"/>
          <w:szCs w:val="28"/>
          <w:rtl w:val="true"/>
          <w:lang w:bidi="fa-IR"/>
        </w:rPr>
        <w:t>بالنار إذا صار خبزاً ، إلاّ بعد ثبوت نجاسة البئر بالملاقاة ، أو حصول التغیّر فی أحد الأوصاف ، وبدون ذلک لا 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حمل الخبر علی أنّ البئر ینجس ماؤها وإلاّ لکان 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أصابته النار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الإمام علیه السلام أراد أنّ النفرة تزول بالنار ، لأنّ النار مطهِّرة له ، وهذا المعنی یستعمل فی البئر ، کما ینبّه علیه مراجعة الأخبار ، فالاستدلال به علی هذا الحکم أعنی طهارة العجین إذا صار خبزاً بالنار لا یخلو من تأمّل ، وظاهر المصنف فی هذا الکتاب القول بذلک ، کما یفهم من أول الکتاب فی المشی علی القاعدة ، وإن کان الشیخ مضطرباً فی هذه الحال ، وفی التهذیب لم یقل ذلک ، نعم فی باب المیاه من النهایة قال بالطهارة إذا صار خبزاً </w:t>
      </w:r>
      <w:r>
        <w:rPr>
          <w:rStyle w:val="FootnoteAnchor"/>
          <w:rtl w:val="true"/>
        </w:rPr>
        <w:footnoteReference w:id="976"/>
      </w:r>
      <w:r>
        <w:rPr>
          <w:rFonts w:ascii="IRNazanin" w:hAnsi="IRNazanin" w:eastAsia="IRNazanin"/>
          <w:color w:val="111111"/>
          <w:sz w:val="28"/>
          <w:sz w:val="28"/>
          <w:szCs w:val="28"/>
          <w:rtl w:val="true"/>
          <w:lang w:bidi="fa-IR"/>
        </w:rPr>
        <w:t xml:space="preserve">، وفی باب الأطعمة منها قال بعدم جواز أکل ذلک الخبز </w:t>
      </w:r>
      <w:r>
        <w:rPr>
          <w:rStyle w:val="FootnoteAnchor"/>
          <w:rtl w:val="true"/>
        </w:rPr>
        <w:footnoteReference w:id="977"/>
      </w:r>
      <w:r>
        <w:rPr>
          <w:rFonts w:ascii="IRNazanin" w:hAnsi="IRNazanin" w:eastAsia="IRNazanin"/>
          <w:color w:val="111111"/>
          <w:sz w:val="28"/>
          <w:sz w:val="28"/>
          <w:szCs w:val="28"/>
          <w:rtl w:val="true"/>
          <w:lang w:bidi="fa-IR"/>
        </w:rPr>
        <w:t>؛ فهو مضطرب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له ظهور فی الدلالة علی الطهارة ، فالعامل بمراسیل ابن أبی عمیر کأنّه لما نظر إلی المعارض الآتی الذی فیه روایة ابن أبی عمیر بإرسالٍ ربما یرجع إلی المسند رجّحه علی هذا الخبر ، وإلاّ فهو دلیل لا ینکر ظهوره ، ومن ثم نقل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جمهور الأصحاب نفوا حصول الطهارة </w:t>
      </w:r>
      <w:r>
        <w:rPr>
          <w:rStyle w:val="FootnoteAnchor"/>
          <w:rtl w:val="true"/>
        </w:rPr>
        <w:footnoteReference w:id="978"/>
      </w:r>
      <w:r>
        <w:rPr>
          <w:rFonts w:ascii="IRNazanin" w:hAnsi="IRNazanin" w:eastAsia="IRNazanin"/>
          <w:color w:val="111111"/>
          <w:sz w:val="28"/>
          <w:sz w:val="28"/>
          <w:szCs w:val="28"/>
          <w:rtl w:val="true"/>
          <w:lang w:bidi="fa-IR"/>
        </w:rPr>
        <w:t xml:space="preserve">، مع أنّ الجمهور قائلون بقبول المراسیل من ابن أبی عمیر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بأصالة النجاسة بعد الروایة لا وجه له ، إلاّ من حیث إنّ الخبرین المعتبرین لمّا تعارضا وکان مع أحدهما الأصل یرجّح علیه ، </w:t>
      </w:r>
    </w:p>
    <w:p>
      <w:pPr>
        <w:pStyle w:val="BookText"/>
        <w:rPr/>
      </w:pPr>
      <w:r>
        <w:rPr>
          <w:rFonts w:ascii="IRNazanin" w:hAnsi="IRNazanin" w:eastAsia="IRNazanin"/>
          <w:color w:val="111111"/>
          <w:sz w:val="28"/>
          <w:sz w:val="28"/>
          <w:szCs w:val="28"/>
          <w:rtl w:val="true"/>
          <w:lang w:bidi="fa-IR"/>
        </w:rPr>
        <w:t>والعجب من الشیخ أنّه لم یجعل هذا مرجّحاً ، ولعله یدل علی أنّ الأصل المذکور فی المؤیدات غیر الاستصحاب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ابن أبی عمیر ، عن بعض أصحابنا وما أحسبه إلاّ حفص بن البختری قال ، قیل لأبی عبد الله علیه السلام فی العجین یعجن من الماء النجس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یباع ممن یستحلّ أکل 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 عن ابن أبی عمیر ، عن بعض أصحابه </w:t>
      </w:r>
      <w:r>
        <w:rPr>
          <w:rStyle w:val="FootnoteAnchor"/>
          <w:rtl w:val="true"/>
        </w:rPr>
        <w:footnoteReference w:id="980"/>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ولا یباع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أنّ نحملهما علی ضرب من الاستحباب ، ویحتمل أنّ یکون المراد بالخبرین الماء الذی تغیّر أحد أوصافه ، والخبران الأوّلان متناولان لماء البئر الذی لیس ذلک حکمه ، ویمکن تطهیره بالنزح ؛ لأنّ ذلک أخفّ نجاسة من الماء المتغیّر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فلا یبعد من الصحة عند بعض متأخری الأصحاب النافین لقبول مراسیل ابن أبی عمیر ، بعد صحة الطریق إلی محمّد بن علی بن محبوب بواسطة أحمد بن محمّد بن یحیی ، وقد تقدم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605" w:name="pg17117_231171"/>
    </w:p>
    <w:p>
      <w:pPr>
        <w:pStyle w:val="BookText"/>
        <w:rPr/>
      </w:pPr>
      <w:bookmarkEnd w:id="6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القرب </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أنّ الظاهر من قول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أحسبه إلاّ حفص بن البختری ، أنّه اعتماد علی الظنّ ، وظاهرهم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أنّه محلّ تأمّل ؛ لأنّ العمل بالظن موقوف علی الدلیل ، والذی هو مظنّة فی مثل هذا المقام الإجماع ، وتحقّقه فی غایة البُعد ، کما یعلم بالتأمّل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وبتقدیر العمل بالظن فالرجل المذکور وهو حفص بن البختری قد وثّقه النجاشی ، وغیر بعید أنّ یکون التوثیق من أبی العباس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روی عن أبی عبد الله علیه السلام ، وأبی الحسن علیه السلام ، ذکره أبو العباس ، وکان بینه وبین آل أعین نبوة فغمزوا علیه بلعب الشطرنج </w:t>
      </w:r>
      <w:r>
        <w:rPr>
          <w:rStyle w:val="FootnoteAnchor"/>
          <w:rtl w:val="true"/>
        </w:rPr>
        <w:footnoteReference w:id="983"/>
      </w:r>
      <w:r>
        <w:rPr>
          <w:rStyle w:val="FootnoteAnchor"/>
          <w:rtl w:val="true"/>
        </w:rPr>
        <w:footnoteReference w:id="984"/>
      </w:r>
      <w:r>
        <w:rPr>
          <w:rFonts w:ascii="IRNazanin" w:hAnsi="IRNazanin" w:eastAsia="IRNazanin"/>
          <w:color w:val="111111"/>
          <w:sz w:val="28"/>
          <w:sz w:val="28"/>
          <w:szCs w:val="28"/>
          <w:rtl w:val="true"/>
          <w:lang w:bidi="fa-IR"/>
        </w:rPr>
        <w:t>، ویحتمل أن یرجع الذکر للروایة عن أبی عبد الله وأبی الحسن ، لا للتوثیق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توثیق العلاّمة </w:t>
      </w:r>
      <w:r>
        <w:rPr>
          <w:rStyle w:val="FootnoteAnchor"/>
          <w:rtl w:val="true"/>
        </w:rPr>
        <w:footnoteReference w:id="985"/>
      </w:r>
      <w:r>
        <w:rPr>
          <w:rFonts w:ascii="IRNazanin" w:hAnsi="IRNazanin" w:eastAsia="IRNazanin"/>
          <w:color w:val="111111"/>
          <w:sz w:val="28"/>
          <w:sz w:val="28"/>
          <w:szCs w:val="28"/>
          <w:rtl w:val="true"/>
          <w:lang w:bidi="fa-IR"/>
        </w:rPr>
        <w:t>فهو تابع للنجاشی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86"/>
      </w:r>
      <w:r>
        <w:rPr>
          <w:rFonts w:ascii="IRNazanin" w:hAnsi="IRNazanin" w:eastAsia="IRNazanin"/>
          <w:color w:val="111111"/>
          <w:sz w:val="28"/>
          <w:sz w:val="28"/>
          <w:szCs w:val="28"/>
          <w:rtl w:val="true"/>
          <w:lang w:bidi="fa-IR"/>
        </w:rPr>
        <w:t xml:space="preserve">المعروف بین المتأخّرین عدم التوقف فی حال حفص </w:t>
      </w:r>
      <w:r>
        <w:rPr>
          <w:rStyle w:val="FootnoteAnchor"/>
          <w:rtl w:val="true"/>
        </w:rPr>
        <w:footnoteReference w:id="987"/>
      </w:r>
      <w:r>
        <w:rPr>
          <w:rFonts w:ascii="IRNazanin" w:hAnsi="IRNazanin" w:eastAsia="IRNazanin"/>
          <w:color w:val="111111"/>
          <w:sz w:val="28"/>
          <w:sz w:val="28"/>
          <w:szCs w:val="28"/>
          <w:rtl w:val="true"/>
          <w:lang w:bidi="fa-IR"/>
        </w:rPr>
        <w:t xml:space="preserve">، إلاّ المحقق فی المعتبر ، فإنّه حکم بضعفه فی مسألة شک الإمام مع حفظ المأموم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6" w:name="__RefHeading___Toc775003_3406789950"/>
      <w:bookmarkStart w:id="607" w:name="_Toc227"/>
      <w:bookmarkEnd w:id="606"/>
      <w:r>
        <w:rPr>
          <w:rtl w:val="true"/>
        </w:rPr>
        <w:t>بحث حول حفص بن البختری</w:t>
      </w:r>
      <w:bookmarkStart w:id="608" w:name="pg17117_231172"/>
      <w:bookmarkEnd w:id="607"/>
    </w:p>
    <w:p>
      <w:pPr>
        <w:pStyle w:val="BookText"/>
        <w:rPr/>
      </w:pPr>
      <w:bookmarkEnd w:id="608"/>
      <w:r>
        <w:rPr>
          <w:rFonts w:ascii="IRNazanin" w:hAnsi="IRNazanin" w:eastAsia="IRNazanin"/>
          <w:color w:val="111111"/>
          <w:sz w:val="28"/>
          <w:sz w:val="28"/>
          <w:szCs w:val="28"/>
          <w:rtl w:val="true"/>
          <w:lang w:bidi="fa-IR"/>
        </w:rPr>
        <w:t xml:space="preserve">ولا یبعد أنّ یکون نظره إلی ما ذکرناه ، من حیث اشتراک أبی العباس بین ابن نوح وابن عقدة الجارودی ، علی أنّ فی ابن نوح نوع کلام ، کما یظهر من الفهرست ، وإنّ کان دفعه ممکناً ؛ لأنّ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حکی عنه مذاهب فاسدة مثل القول بالرؤیة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والحاکی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أنّ النجاشی لا یخفی علیه الحال ، ولم یتعرض لشی‌ء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نوح ،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نوح </w:t>
      </w:r>
      <w:r>
        <w:rPr>
          <w:rStyle w:val="FootnoteAnchor"/>
          <w:rtl w:val="true"/>
        </w:rPr>
        <w:footnoteReference w:id="990"/>
      </w:r>
      <w:r>
        <w:rPr>
          <w:rFonts w:ascii="IRNazanin" w:hAnsi="IRNazanin" w:eastAsia="IRNazanin"/>
          <w:color w:val="111111"/>
          <w:sz w:val="28"/>
          <w:sz w:val="28"/>
          <w:szCs w:val="28"/>
          <w:rtl w:val="true"/>
          <w:lang w:bidi="fa-IR"/>
        </w:rPr>
        <w:t>، فلعلّه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الاتّحاد ، کما یعلم من المراجعة لکتاب شیخنا أیّده الله فی الرجال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المحقق اعتمد فی الضعف علی ما قاله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آل أعین غمزوا علیه بما ذکر ، وآل أعین فیهم من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آل أعین لیس المراد جمیعهم ؛ لما هو الظاهر من أنّ سبب الغمز هو النبوة المقتضیة للمیل إلی الهوی ، وصدور هذا من الثقة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إظهار الجرح بلعب الشطرنج سببه النبوة ، وإنّ کان الرامی ثقة ، والوجه فی ذلک أنّ الثقة قد یتحرّز عن القدح فی الفاسق من غیر سبب ، لکون الاحتیاط فیه ، بناءً علی جواز غیبة الفاسق ، ومع النبوة ترک الاحتیاط ، وهو لا یضر بحال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الحال فی الثقة بأنّه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9" w:name="__RefHeading___Toc775005_3406789950"/>
      <w:bookmarkStart w:id="610" w:name="_Toc228"/>
      <w:bookmarkEnd w:id="609"/>
      <w:r>
        <w:rPr>
          <w:rtl w:val="true"/>
        </w:rPr>
        <w:t>بحث حول ابن نوح</w:t>
      </w:r>
      <w:bookmarkStart w:id="611" w:name="pg17117_231173"/>
      <w:bookmarkEnd w:id="610"/>
    </w:p>
    <w:p>
      <w:pPr>
        <w:pStyle w:val="BookText"/>
        <w:rPr/>
      </w:pPr>
      <w:bookmarkEnd w:id="611"/>
      <w:r>
        <w:rPr>
          <w:rFonts w:ascii="IRNazanin" w:hAnsi="IRNazanin" w:eastAsia="IRNazanin"/>
          <w:color w:val="111111"/>
          <w:sz w:val="28"/>
          <w:sz w:val="28"/>
          <w:szCs w:val="28"/>
          <w:rtl w:val="true"/>
          <w:lang w:bidi="fa-IR"/>
        </w:rPr>
        <w:t>لا یخرج عن اتّباع الهوی المقتضی لنوع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القدح بما ذکر فی الثقة </w:t>
      </w:r>
      <w:r>
        <w:rPr>
          <w:rStyle w:val="FootnoteAnchor"/>
          <w:rtl w:val="true"/>
        </w:rPr>
        <w:footnoteReference w:id="992"/>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لعب الشطرنج مع عدم الإصرار لا یضر بالحال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الإصرار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فالأمر من جهة الغمز 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جهة أبی العباس فلا یبعد ادعاء إرادة الروایة عن أبی عبد الله علیه السلام ، وبتقدیر إرادة ما یشمل التوثیق احتمال انصراف أبی العباس إلی ابن نوح قریب ؛ لأنّه شیخ النجاشی ، وابن عقدة بینه وبینه واسطة کما ذکره شیخنا أیّده الله </w:t>
      </w:r>
      <w:r>
        <w:rPr>
          <w:rStyle w:val="FootnoteAnchor"/>
          <w:rtl w:val="true"/>
        </w:rPr>
        <w:footnoteReference w:id="9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البین کلام فلیتأمّل </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مراسیل ابن أبی عمیر ، ولیس فیه ارتیاب بعد ما تقدم ، إلاّ من جهة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 الأوّل ظاهر فی العجین إذا عُجن بالماء النجس ، وأنّه یباع من مستحلّ أکل المیتة ، ولا ریب أنّه ما لم یخبز بالنار نجس ، فحکمه فی البیع ما تضمنته الروایة ، وهذا لا ینافی الروایتین بتقدیر الدلالة علی الطهارة إذا 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الشیخ رحمه الله فهم منه أنّ السؤال عن العجین إذا خبز بالنار فاحتاج إلی الحمل بما ذکره ، ونحن مشینا أوّلاً علی اعتقاد الشیخ ، فلم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2" w:name="__RefHeading___Toc775007_3406789950"/>
      <w:bookmarkStart w:id="613" w:name="_Toc229"/>
      <w:bookmarkEnd w:id="612"/>
      <w:r>
        <w:rPr>
          <w:rtl w:val="true"/>
        </w:rPr>
        <w:t>حکم العجین النجس ما لم یخبز بالنار</w:t>
      </w:r>
      <w:bookmarkEnd w:id="613"/>
    </w:p>
    <w:p>
      <w:pPr>
        <w:pStyle w:val="BookText"/>
        <w:rPr/>
      </w:pPr>
      <w:r>
        <w:rPr>
          <w:rFonts w:ascii="IRNazanin" w:hAnsi="IRNazanin" w:eastAsia="IRNazanin"/>
          <w:color w:val="111111"/>
          <w:sz w:val="28"/>
          <w:sz w:val="28"/>
          <w:szCs w:val="28"/>
          <w:rtl w:val="true"/>
          <w:lang w:bidi="fa-IR"/>
        </w:rPr>
        <w:t>نذکر هذا الوجه ، فلا یعترض علینا بما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عن الأوّل فی إرادة نفس العجین ، والجمع بین الخبرین بالتخییر بین البیع ممّن یستحل أکل المیتة وبین الدفن ، ویحتمل ترجیح الدفن من حیث اشتمال الروایة علی النهی عن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رحمه الله من الحمل علی ضرب من الاستحباب فمجمل المرام ؛ لأنّه إنّ أراد به أنّ البیع والدفن کلاهما مستحب علی حد سواء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الثانیة ما یفید نوع رجحان ، کما أشرنا إلیه من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استحباب عدم الأکل سواء بیع أو دفن ، فالکلام لا یساعد علیه صریحاً ، ودلیل الاستحباب المذکور 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الحمل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یخطر بالبال من معناه أنّ یراد بالخبرین الأخیرین الماء الذی تغیّر بالنجاسة ، وهذا یباع ما عُجن به لمستحل المیتة أو یدفن ، والخبران الأوّلان یراد بالماء فیهما ماء البئر إذا لم یتغیّر ؛ لأنّ تطهیره بالنزح دلیل علی کونه أخفّ نجاسة من المتغیّر المتوقف علی نزح الجمیع علی اعتقاد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التقریر فی کلام الشیخ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یراد بالخبرین تغیّر أحد أوصافه شامل للبئر مع التغیر ، ونزح الجمیع کنزح البعض فی کونه مطهّراً من دون احتیاج إلی ماءٍ آخر ، فإنّ کان حکم ماء البئر أخفّ لکون تطهیره بالنزح فهو حاصل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نزح جمیع الماء أبلغ المطهرات لا أنّه أخفّ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نزح الجمیع قد یکون بالتراوح مع غزارة الماء ، فلا یکون أبلغ إذا أزالت النار تغیّره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النّار إنّما تجفّف الماء ولا تُزیل </w:t>
      </w:r>
      <w:bookmarkStart w:id="614" w:name="pg17117_231175"/>
    </w:p>
    <w:p>
      <w:pPr>
        <w:pStyle w:val="BookText"/>
        <w:rPr/>
      </w:pPr>
      <w:bookmarkEnd w:id="614"/>
      <w:r>
        <w:rPr>
          <w:rFonts w:ascii="Amiri" w:hAnsi="Amiri" w:eastAsia="Amiri" w:cs="Amiri"/>
          <w:color w:val="111111"/>
          <w:sz w:val="28"/>
          <w:sz w:val="28"/>
          <w:szCs w:val="28"/>
          <w:rtl w:val="true"/>
          <w:lang w:bidi="ar-SA"/>
        </w:rPr>
        <w:t>التغیّر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الثانی من الأوّلین معلل بأنّ النار أکلت ما فیه ، وهو شامل للمتغیّر من الماء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الثانی من الأولین لیس فیه دلالة علی أنّه ماء بئر بوجه من الوجوه ، ولو فرض الحمل علیه من غیر قرینة فالباب أوسع من ذلک ، فإنّ ما ذکرناه فی ماء البئر من عدم النجاسة والتقریب من الإمام علیه السلام </w:t>
      </w:r>
      <w:r>
        <w:rPr>
          <w:rStyle w:val="FootnoteAnchor"/>
          <w:rtl w:val="true"/>
        </w:rPr>
        <w:footnoteReference w:id="995"/>
      </w:r>
      <w:r>
        <w:rPr>
          <w:rFonts w:ascii="IRNazanin" w:hAnsi="IRNazanin" w:eastAsia="IRNazanin"/>
          <w:color w:val="111111"/>
          <w:sz w:val="28"/>
          <w:sz w:val="28"/>
          <w:szCs w:val="28"/>
          <w:rtl w:val="true"/>
          <w:lang w:bidi="fa-IR"/>
        </w:rPr>
        <w:t>أولی فی توجیه الحدیثین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لأنّ ذلک أخفّ نجاسةً إما أنّ تعود الإشارة إلی البئر ، أو إلی غیر المتغیّر من البئر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عادت إلی البئر یصیر غیر المتغیر من البئر أخفّ نجاسةً من المتغیّر منه ، والخبران الأخیران لیسا بتقدیر التغیّر خاصّین بالبئر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عادت إلی الأعم لم یتم التعلیل المطلوب إثباته ، کما هو واضح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من الشیخ فی حکم البئر ما یقتضی القول بأنّ البئر لا تنجس ، وإنّما یجب النزح ، وإنّ احتمل القول بالنجاسة أیضاً ، والکلام هنا أیضاً لا یخلو من مخالفة لما سیأتی ، وستعلم الحال إذا انتهی إلی هناک المقال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الماء الذی تسخنه الشمس</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w:t>
      </w:r>
    </w:p>
    <w:p>
      <w:pPr>
        <w:pStyle w:val="Heading4"/>
        <w:numPr>
          <w:ilvl w:val="3"/>
          <w:numId w:val="1"/>
        </w:numPr>
        <w:rPr/>
      </w:pPr>
      <w:bookmarkStart w:id="615" w:name="__RefHeading___Toc775009_3406789950"/>
      <w:bookmarkStart w:id="616" w:name="_Toc230"/>
      <w:bookmarkEnd w:id="615"/>
      <w:r>
        <w:rPr>
          <w:rtl w:val="true"/>
        </w:rPr>
        <w:t>الماء الذی تسخنه الشمس</w:t>
      </w:r>
      <w:bookmarkEnd w:id="61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7" w:name="__RefHeading___Toc775011_3406789950"/>
      <w:bookmarkStart w:id="618" w:name="_Toc231"/>
      <w:bookmarkEnd w:id="617"/>
      <w:r>
        <w:rPr>
          <w:rtl w:val="true"/>
        </w:rPr>
        <w:t>اشارة</w:t>
      </w:r>
      <w:bookmarkStart w:id="619" w:name="pg17117_231176"/>
      <w:bookmarkEnd w:id="618"/>
    </w:p>
    <w:p>
      <w:pPr>
        <w:pStyle w:val="BookText"/>
        <w:rPr/>
      </w:pPr>
      <w:bookmarkEnd w:id="619"/>
      <w:r>
        <w:rPr>
          <w:rFonts w:ascii="IRNazanin" w:hAnsi="IRNazanin" w:eastAsia="IRNazanin"/>
          <w:color w:val="111111"/>
          <w:sz w:val="28"/>
          <w:sz w:val="28"/>
          <w:szCs w:val="28"/>
          <w:rtl w:val="true"/>
          <w:lang w:bidi="fa-IR"/>
        </w:rPr>
        <w:t xml:space="preserve">أبیه ، عن سعد بن عبد الله ، عن حمزة بن یعلی ، عن محمّد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یتوضّأ بالماء الذی یوضع فی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عیسی العبیدی ، عن درست ، عن إبراهیم بن عبد الحمید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علیه و آله علی عائشة وقد وضعت قمقمتها </w:t>
      </w:r>
      <w:r>
        <w:rPr>
          <w:rStyle w:val="FootnoteAnchor"/>
          <w:rtl w:val="true"/>
        </w:rPr>
        <w:footnoteReference w:id="997"/>
      </w:r>
      <w:r>
        <w:rPr>
          <w:rFonts w:ascii="IRNazanin" w:hAnsi="IRNazanin" w:eastAsia="IRNazanin"/>
          <w:color w:val="111111"/>
          <w:sz w:val="28"/>
          <w:sz w:val="28"/>
          <w:szCs w:val="28"/>
          <w:rtl w:val="true"/>
          <w:lang w:bidi="fa-IR"/>
        </w:rPr>
        <w:t xml:space="preserve">فی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حمیراء ما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أغسل رأسی وجسدی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تعودی فإنّه یورث البرص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فمحمول علی ضرب من 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تقدم الأوّل </w:t>
      </w:r>
      <w:r>
        <w:rPr>
          <w:rStyle w:val="FootnoteAnchor"/>
          <w:rtl w:val="true"/>
        </w:rPr>
        <w:footnoteReference w:id="998"/>
      </w:r>
      <w:r>
        <w:rPr>
          <w:rFonts w:ascii="IRNazanin" w:hAnsi="IRNazanin" w:eastAsia="IRNazanin"/>
          <w:color w:val="111111"/>
          <w:sz w:val="28"/>
          <w:sz w:val="28"/>
          <w:szCs w:val="28"/>
          <w:rtl w:val="true"/>
          <w:lang w:bidi="fa-IR"/>
        </w:rPr>
        <w:t>سوی حمزة بن یعلی ، وهو ثقة ، وفیه أیضاً 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أیضاً </w:t>
      </w:r>
      <w:r>
        <w:rPr>
          <w:rStyle w:val="FootnoteAnchor"/>
          <w:rtl w:val="true"/>
        </w:rPr>
        <w:footnoteReference w:id="999"/>
      </w:r>
      <w:r>
        <w:rPr>
          <w:rFonts w:ascii="IRNazanin" w:hAnsi="IRNazanin" w:eastAsia="IRNazanin"/>
          <w:color w:val="111111"/>
          <w:sz w:val="28"/>
          <w:sz w:val="28"/>
          <w:szCs w:val="28"/>
          <w:rtl w:val="true"/>
          <w:lang w:bidi="fa-IR"/>
        </w:rPr>
        <w:t>سوی درست ، وهو ابن أبی منصور واقفی غیر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وإبراهیم بن عبد الحمید ، قال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Style w:val="FootnoteAnchor"/>
          <w:rtl w:val="true"/>
        </w:rPr>
        <w:footnoteReference w:id="1000"/>
      </w:r>
      <w:r>
        <w:rPr>
          <w:rFonts w:ascii="IRNazanin" w:hAnsi="IRNazanin" w:eastAsia="IRNazanin"/>
          <w:color w:val="111111"/>
          <w:sz w:val="28"/>
          <w:sz w:val="28"/>
          <w:szCs w:val="28"/>
          <w:rtl w:val="true"/>
          <w:lang w:bidi="fa-IR"/>
        </w:rPr>
        <w:t xml:space="preserve">، وفی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001"/>
      </w:r>
      <w:r>
        <w:rPr>
          <w:rFonts w:ascii="IRNazanin" w:hAnsi="IRNazanin" w:eastAsia="IRNazanin"/>
          <w:color w:val="111111"/>
          <w:sz w:val="28"/>
          <w:sz w:val="28"/>
          <w:szCs w:val="28"/>
          <w:rtl w:val="true"/>
          <w:lang w:bidi="fa-IR"/>
        </w:rPr>
        <w:t xml:space="preserve">؛ ولا منافاة فی کلام الشیخ ، والنجاشی لم یذکر الوقف ولا التوثیق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775013_3406789950"/>
      <w:bookmarkStart w:id="621" w:name="_Toc232"/>
      <w:bookmarkEnd w:id="620"/>
      <w:r>
        <w:rPr>
          <w:rtl w:val="true"/>
        </w:rPr>
        <w:t>حمزة بن یعلی ثقة</w:t>
      </w:r>
      <w:bookmarkEnd w:id="621"/>
    </w:p>
    <w:p>
      <w:pPr>
        <w:pStyle w:val="Heading5"/>
        <w:numPr>
          <w:ilvl w:val="4"/>
          <w:numId w:val="1"/>
        </w:numPr>
        <w:rPr/>
      </w:pPr>
      <w:bookmarkStart w:id="622" w:name="__RefHeading___Toc775015_3406789950"/>
      <w:bookmarkStart w:id="623" w:name="_Toc233"/>
      <w:bookmarkEnd w:id="622"/>
      <w:r>
        <w:rPr>
          <w:rtl w:val="true"/>
        </w:rPr>
        <w:t>درست بن أبی منصور واقفی غیر موثق</w:t>
      </w:r>
      <w:bookmarkEnd w:id="6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4" w:name="__RefHeading___Toc775017_3406789950"/>
      <w:bookmarkStart w:id="625" w:name="_Toc234"/>
      <w:bookmarkEnd w:id="624"/>
      <w:r>
        <w:rPr>
          <w:rtl w:val="true"/>
        </w:rPr>
        <w:t>إبراهیم بن عبدالحمید ثقة واقفی</w:t>
      </w:r>
      <w:bookmarkEnd w:id="625"/>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ظاهره فی الأوّل والثانی مجرد الوضع فی الشمس ، من غیر تسخین للماء ، إلاّ أنّ الشیخ فهم ذلک ، وکأنّه الظاهر من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دعوی الشیخ الإجماع فی الخلاف </w:t>
      </w:r>
      <w:r>
        <w:rPr>
          <w:rStyle w:val="FootnoteAnchor"/>
          <w:rtl w:val="true"/>
        </w:rPr>
        <w:footnoteReference w:id="1003"/>
      </w:r>
      <w:r>
        <w:rPr>
          <w:rFonts w:ascii="IRNazanin" w:hAnsi="IRNazanin" w:eastAsia="IRNazanin"/>
          <w:color w:val="111111"/>
          <w:sz w:val="28"/>
          <w:sz w:val="28"/>
          <w:szCs w:val="28"/>
          <w:rtl w:val="true"/>
          <w:lang w:bidi="fa-IR"/>
        </w:rPr>
        <w:t xml:space="preserve">علی الماء إذا سخنته الشمس ، مؤیّداً بروایة إسماعیل بن أبی زیاد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تسخنه الشمس لا تتوضّؤوا به ، ولا تغتسلوا به ، ولا تعجنوا به ، فإنّه یورث البرص </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هذه الروایة وروایة إبراهیم بن عبد الحمید إنّما حمل علی الکراهة مراعاةً للجمع بینه وبین روایة محمّد بن سنان ، کما ذکره الشیخ ، لکنه خص الروایتین المبحوث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بعض فی توجیه الکراهة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العلّة المذکورة راجعة إلی المصلحة الدنیویة ، وذلک قرینة کون النهی للإرشاد ، علی حد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إِذا تَبایَعْتُمْ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العود إلی المصلحة الدنیویّة لا یدل علی عدم التحریم ، کیف ووجوب دفع الضرر مما لا ریب فیه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دفع الضرر إنما یجب مع العلم أو الظنّ ، وهما منفیان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نظری القاصر أنّ هذا الجواب لا یتم عند الشیخ ومن یعمل بالأخبار من غیر جهة الأسانید ووصفها المعتبر ، فالإشکال علی الشیخ ونحوه متوجه ، والمعارض غیر صریح فی کون الماء صار مسخناً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صریحاً أو استفید من ظاهره ذلک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الحدیثین مع العمل بهما لا یصیر ظن الضرر متحققاً ، نظراً إلی المعارض بل یصیر شکاً ، وحینئذٍ یمکن الحمل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الوالد قدس سره أنّه لم یتعرض لتحقیق الحال فی هذا ، ولعل العذر له ضعف الأخبار ، إلاّ أنّه ذکر الاعتراض والجواب قانعاً به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الشیخ فی الخلاف اشترط فی الحکم بالکراهة القصد إلی التسخین ، وجعل الإجماع مقیّداً به </w:t>
      </w:r>
      <w:r>
        <w:rPr>
          <w:rStyle w:val="FootnoteAnchor"/>
          <w:rtl w:val="true"/>
        </w:rPr>
        <w:footnoteReference w:id="1007"/>
      </w:r>
      <w:r>
        <w:rPr>
          <w:rFonts w:ascii="IRNazanin" w:hAnsi="IRNazanin" w:eastAsia="IRNazanin"/>
          <w:color w:val="111111"/>
          <w:sz w:val="28"/>
          <w:sz w:val="28"/>
          <w:szCs w:val="28"/>
          <w:rtl w:val="true"/>
          <w:lang w:bidi="fa-IR"/>
        </w:rPr>
        <w:t xml:space="preserve">، وجماعة من الأصحاب لم یفرقوا </w:t>
      </w:r>
      <w:r>
        <w:rPr>
          <w:rStyle w:val="FootnoteAnchor"/>
          <w:rtl w:val="true"/>
        </w:rPr>
        <w:footnoteReference w:id="1008"/>
      </w:r>
      <w:r>
        <w:rPr>
          <w:rFonts w:ascii="IRNazanin" w:hAnsi="IRNazanin" w:eastAsia="IRNazanin"/>
          <w:color w:val="111111"/>
          <w:sz w:val="28"/>
          <w:sz w:val="28"/>
          <w:szCs w:val="28"/>
          <w:rtl w:val="true"/>
          <w:lang w:bidi="fa-IR"/>
        </w:rPr>
        <w:t xml:space="preserve">، ووافق الشیخ جماعة علی اعتبار القصد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کما تری لا تصلح للاعتماد ، والإجماع المدعی من الشیخ خاص بالقصد ، وربما یستفاد من الخبر الذی رواه إبراهیم بن عبد الحمید القصد ، فیؤیّد الإجماع ، إلاّ أنّ العلّة ربما تأبی ذلک ، والأمر سهل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لو زال التشمیس </w:t>
      </w:r>
      <w:r>
        <w:rPr>
          <w:rStyle w:val="FootnoteAnchor"/>
          <w:rtl w:val="true"/>
        </w:rPr>
        <w:footnoteReference w:id="1010"/>
      </w:r>
      <w:r>
        <w:rPr>
          <w:rFonts w:ascii="IRNazanin" w:hAnsi="IRNazanin" w:eastAsia="IRNazanin"/>
          <w:color w:val="111111"/>
          <w:sz w:val="28"/>
          <w:sz w:val="28"/>
          <w:szCs w:val="28"/>
          <w:rtl w:val="true"/>
          <w:lang w:bidi="fa-IR"/>
        </w:rPr>
        <w:t xml:space="preserve">فالعلاّمة فی التذکرة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بقاء الکراهة لعدم خروجه عن کونه مسخناً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الذکری قطع الشهید بالبقاء </w:t>
      </w:r>
      <w:r>
        <w:rPr>
          <w:rStyle w:val="FootnoteAnchor"/>
          <w:rtl w:val="true"/>
        </w:rPr>
        <w:footnoteReference w:id="1012"/>
      </w:r>
      <w:r>
        <w:rPr>
          <w:rFonts w:ascii="IRNazanin" w:hAnsi="IRNazanin" w:eastAsia="IRNazanin"/>
          <w:color w:val="111111"/>
          <w:sz w:val="28"/>
          <w:sz w:val="28"/>
          <w:szCs w:val="28"/>
          <w:rtl w:val="true"/>
          <w:lang w:bidi="fa-IR"/>
        </w:rPr>
        <w:t xml:space="preserve">، وتبعه جماعة ؛ مستدلّین بالاستصحاب ، والتعلیل بخوف البرص ، وبصدق الاسم بعد الزوال ؛ إذ المشتق لا یشترط فیه بقاء أصله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الاستصحاب بحث ، وکذلک القول فی المشتق ؛ لأنّ عدم اشتراط البقاء إنّما یکره زواله بطریان وصفٍ وجودیٍ یضادّه ، وفی المقام قد تحقّق المضادّ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أجاب به الوالد قدس سره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الاشتقاق هنا من التسخین لا من السخونة </w:t>
      </w:r>
      <w:r>
        <w:rPr>
          <w:rStyle w:val="FootnoteAnchor"/>
          <w:rtl w:val="true"/>
        </w:rPr>
        <w:footnoteReference w:id="1014"/>
      </w:r>
      <w:r>
        <w:rPr>
          <w:rFonts w:ascii="IRNazanin" w:hAnsi="IRNazanin" w:eastAsia="IRNazanin"/>
          <w:color w:val="111111"/>
          <w:sz w:val="28"/>
          <w:sz w:val="28"/>
          <w:szCs w:val="28"/>
          <w:rtl w:val="true"/>
          <w:lang w:bidi="fa-IR"/>
        </w:rPr>
        <w:t>؛ ففیه نظر واضح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بعض فضلاء المتأخّرین بأنّ الکراهة مشترطة بقلّة الماء </w:t>
      </w:r>
      <w:r>
        <w:rPr>
          <w:rStyle w:val="FootnoteAnchor"/>
          <w:rtl w:val="true"/>
        </w:rPr>
        <w:footnoteReference w:id="1015"/>
      </w:r>
      <w:r>
        <w:rPr>
          <w:rFonts w:ascii="IRNazanin" w:hAnsi="IRNazanin" w:eastAsia="IRNazanin"/>
          <w:color w:val="111111"/>
          <w:sz w:val="28"/>
          <w:sz w:val="28"/>
          <w:szCs w:val="28"/>
          <w:rtl w:val="true"/>
          <w:lang w:bidi="fa-IR"/>
        </w:rPr>
        <w:t xml:space="preserve">، وظاهر جماعة من المتأخّرین عدم الفرق </w:t>
      </w:r>
      <w:r>
        <w:rPr>
          <w:rStyle w:val="FootnoteAnchor"/>
          <w:rtl w:val="true"/>
        </w:rPr>
        <w:footnoteReference w:id="1016"/>
      </w:r>
      <w:r>
        <w:rPr>
          <w:rFonts w:ascii="IRNazanin" w:hAnsi="IRNazanin" w:eastAsia="IRNazanin"/>
          <w:color w:val="111111"/>
          <w:sz w:val="28"/>
          <w:sz w:val="28"/>
          <w:szCs w:val="28"/>
          <w:rtl w:val="true"/>
          <w:lang w:bidi="fa-IR"/>
        </w:rPr>
        <w:t>؛ لإطلاق النص والتعلیل ، وفی المقام کلام ، إلاّ أنّ ضعف المستند یسهل الخطب ، والله تعالی أعلم</w:t>
      </w:r>
      <w:r>
        <w:rPr>
          <w:rFonts w:eastAsia="IRNazanin" w:cs="IRNazanin"/>
          <w:color w:val="111111"/>
          <w:sz w:val="28"/>
          <w:szCs w:val="28"/>
          <w:rtl w:val="true"/>
          <w:lang w:bidi="fa-IR"/>
        </w:rPr>
        <w:t xml:space="preserve">. </w:t>
      </w:r>
      <w:bookmarkStart w:id="626" w:name="pg17117_231180"/>
    </w:p>
    <w:p>
      <w:pPr>
        <w:pStyle w:val="BookText"/>
        <w:rPr/>
      </w:pPr>
      <w:bookmarkEnd w:id="62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حکم الآبار</w:t>
      </w:r>
    </w:p>
    <w:p>
      <w:pPr>
        <w:pStyle w:val="BookText"/>
        <w:rPr/>
      </w:pPr>
      <w:r>
        <w:rPr>
          <w:rFonts w:ascii="IRNazanin" w:hAnsi="IRNazanin" w:eastAsia="IRNazanin"/>
          <w:color w:val="111111"/>
          <w:sz w:val="28"/>
          <w:sz w:val="28"/>
          <w:szCs w:val="28"/>
          <w:rtl w:val="true"/>
          <w:lang w:bidi="fa-IR"/>
        </w:rPr>
        <w:t>باب البئر یقع فیها ما یغیر أحد أوصاف الماء</w:t>
      </w:r>
    </w:p>
    <w:p>
      <w:pPr>
        <w:pStyle w:val="BookText"/>
        <w:rPr/>
      </w:pPr>
      <w:r>
        <w:rPr>
          <w:rFonts w:ascii="Amiri" w:hAnsi="Amiri" w:eastAsia="Amiri" w:cs="Amiri"/>
          <w:color w:val="111111"/>
          <w:sz w:val="28"/>
          <w:sz w:val="28"/>
          <w:szCs w:val="28"/>
          <w:rtl w:val="true"/>
          <w:lang w:bidi="ar-SA"/>
        </w:rPr>
        <w:t>إما اللون أو الطعم أو الرائحة</w:t>
      </w:r>
    </w:p>
    <w:p>
      <w:pPr>
        <w:pStyle w:val="BookText"/>
        <w:rPr/>
      </w:pPr>
      <w:r>
        <w:rPr>
          <w:rFonts w:ascii="IRNazanin" w:hAnsi="IRNazanin" w:eastAsia="IRNazanin"/>
          <w:color w:val="111111"/>
          <w:sz w:val="28"/>
          <w:sz w:val="28"/>
          <w:szCs w:val="28"/>
          <w:rtl w:val="true"/>
          <w:lang w:bidi="fa-IR"/>
        </w:rPr>
        <w:t xml:space="preserve">أخبرنی الشیخ أبو عبد الله ، عن أحمد بن محمّد ، عن أبیه ، عن محمّد بن الحسن الصفار ، عن أحمد بن محمّد ، عن الحسین بن سعید ، عن حماد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یغسل الثوب ولا تعاد الصلاة مما یقع </w:t>
      </w:r>
      <w:r>
        <w:rPr>
          <w:rStyle w:val="FootnoteAnchor"/>
          <w:rtl w:val="true"/>
        </w:rPr>
        <w:footnoteReference w:id="1017"/>
      </w:r>
      <w:r>
        <w:rPr>
          <w:rFonts w:ascii="IRNazanin" w:hAnsi="IRNazanin" w:eastAsia="IRNazanin"/>
          <w:color w:val="111111"/>
          <w:sz w:val="28"/>
          <w:sz w:val="28"/>
          <w:szCs w:val="28"/>
          <w:rtl w:val="true"/>
          <w:lang w:bidi="fa-IR"/>
        </w:rPr>
        <w:t xml:space="preserve">فی البئر ، إلاّ أنّ ینتن ، فإنّ أنتن غسل </w:t>
      </w:r>
      <w:r>
        <w:rPr>
          <w:rStyle w:val="FootnoteAnchor"/>
          <w:rtl w:val="true"/>
        </w:rPr>
        <w:footnoteReference w:id="1018"/>
      </w:r>
      <w:r>
        <w:rPr>
          <w:rFonts w:ascii="IRNazanin" w:hAnsi="IRNazanin" w:eastAsia="IRNazanin"/>
          <w:color w:val="111111"/>
          <w:sz w:val="28"/>
          <w:sz w:val="28"/>
          <w:szCs w:val="28"/>
          <w:rtl w:val="true"/>
          <w:lang w:bidi="fa-IR"/>
        </w:rPr>
        <w:t xml:space="preserve">الثوب ، وأُعیدت الصلاة ، ونزحت 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w:t>
      </w:r>
      <w:r>
        <w:rPr>
          <w:rStyle w:val="FootnoteAnchor"/>
          <w:rtl w:val="true"/>
        </w:rPr>
        <w:footnoteReference w:id="1019"/>
      </w:r>
      <w:r>
        <w:rPr>
          <w:rFonts w:ascii="IRNazanin" w:hAnsi="IRNazanin" w:eastAsia="IRNazanin"/>
          <w:color w:val="111111"/>
          <w:sz w:val="28"/>
          <w:sz w:val="28"/>
          <w:szCs w:val="28"/>
          <w:rtl w:val="true"/>
          <w:lang w:bidi="fa-IR"/>
        </w:rPr>
        <w:t xml:space="preserve">، عن أبیه ، عن سعد بن عبد الله ، عن أحمد بن محمّد ، عن أبی طالب عبد الله بن الصلت ، عن عبد الله بن المغیرة ، عن معاویة بن عمار ، عن أبی عبد الله علیه السلام فی الفأرة تقع فی البئر فیتوضّأ الرجل منها ویصلّی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یعلم </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أیُعید الصلاة ویغسل ثوبه؟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الصلاة ولا یغسل ثوبه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علی ما قدمناه فی أحمد بن محمّد بن الحسن بن الولید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775019_3406789950"/>
      <w:bookmarkStart w:id="628" w:name="_Toc235"/>
      <w:bookmarkEnd w:id="627"/>
      <w:r>
        <w:rPr>
          <w:rtl w:val="true"/>
        </w:rPr>
        <w:t>أبواب حکم الآبار</w:t>
      </w:r>
      <w:bookmarkEnd w:id="628"/>
    </w:p>
    <w:p>
      <w:pPr>
        <w:pStyle w:val="Heading4"/>
        <w:numPr>
          <w:ilvl w:val="3"/>
          <w:numId w:val="1"/>
        </w:numPr>
        <w:rPr/>
      </w:pPr>
      <w:bookmarkStart w:id="629" w:name="__RefHeading___Toc775021_3406789950"/>
      <w:bookmarkStart w:id="630" w:name="_Toc236"/>
      <w:bookmarkEnd w:id="629"/>
      <w:r>
        <w:rPr>
          <w:rtl w:val="true"/>
        </w:rPr>
        <w:t>البئر یقع فیها ما یغیّر أحد أوصاف الماء</w:t>
      </w:r>
      <w:bookmarkEnd w:id="63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1" w:name="__RefHeading___Toc775023_3406789950"/>
      <w:bookmarkStart w:id="632" w:name="_Toc237"/>
      <w:bookmarkEnd w:id="631"/>
      <w:r>
        <w:rPr>
          <w:rtl w:val="true"/>
        </w:rPr>
        <w:t>اشارة</w:t>
      </w:r>
      <w:bookmarkStart w:id="633" w:name="pg17117_231181"/>
      <w:bookmarkEnd w:id="632"/>
    </w:p>
    <w:p>
      <w:pPr>
        <w:pStyle w:val="BookText"/>
        <w:rPr/>
      </w:pPr>
      <w:bookmarkEnd w:id="633"/>
      <w:r>
        <w:rPr>
          <w:rFonts w:ascii="IRNazanin" w:hAnsi="IRNazanin" w:eastAsia="IRNazanin"/>
          <w:color w:val="111111"/>
          <w:sz w:val="28"/>
          <w:sz w:val="28"/>
          <w:szCs w:val="28"/>
          <w:rtl w:val="true"/>
          <w:lang w:bidi="fa-IR"/>
        </w:rPr>
        <w:t xml:space="preserve">وفی التهذیب رواه عن أحمد بن محمّد ، عن أبیه محمّد بن الحسن </w:t>
      </w:r>
      <w:r>
        <w:rPr>
          <w:rStyle w:val="FootnoteAnchor"/>
          <w:rtl w:val="true"/>
        </w:rPr>
        <w:footnoteReference w:id="1022"/>
      </w:r>
      <w:r>
        <w:rPr>
          <w:rFonts w:ascii="IRNazanin" w:hAnsi="IRNazanin" w:eastAsia="IRNazanin"/>
          <w:color w:val="111111"/>
          <w:sz w:val="28"/>
          <w:sz w:val="28"/>
          <w:szCs w:val="28"/>
          <w:rtl w:val="true"/>
          <w:lang w:bidi="fa-IR"/>
        </w:rPr>
        <w:t>، وبیّنا فی حاشیته أنّ الأولی ما هنا من غیر نظرٍ إلی الاستبصار ، وبعد ما تری الذی هنا یتبیّن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واعتراض المحقق فی المعتبر بأنّ حمّاداً مشترک بین موثق وغیره ، فلا یکون الخبر صحیحاً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حمّاداً هو ابن عیسی علی الظاهر ، کما یعلم من مواضع متعددة ، وقد نبّه علی ما قلناه شیخنا قدس سره فی فوائده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القول فی رجاله </w:t>
      </w:r>
      <w:r>
        <w:rPr>
          <w:rStyle w:val="FootnoteAnchor"/>
          <w:rtl w:val="true"/>
        </w:rPr>
        <w:footnoteReference w:id="1024"/>
      </w:r>
      <w:r>
        <w:rPr>
          <w:rFonts w:ascii="IRNazanin" w:hAnsi="IRNazanin" w:eastAsia="IRNazanin"/>
          <w:color w:val="111111"/>
          <w:sz w:val="28"/>
          <w:sz w:val="28"/>
          <w:szCs w:val="28"/>
          <w:rtl w:val="true"/>
          <w:lang w:bidi="fa-IR"/>
        </w:rPr>
        <w:t xml:space="preserve">ما عدا عبد الله بن الصلت ، وهو ثقة بغیر ریب ، والذی فی الفهرست أنّ الراوی عنه أحمد بن أبی عبد الله </w:t>
      </w:r>
      <w:r>
        <w:rPr>
          <w:rStyle w:val="FootnoteAnchor"/>
          <w:rtl w:val="true"/>
        </w:rPr>
        <w:footnoteReference w:id="1025"/>
      </w:r>
      <w:r>
        <w:rPr>
          <w:rFonts w:ascii="IRNazanin" w:hAnsi="IRNazanin" w:eastAsia="IRNazanin"/>
          <w:color w:val="111111"/>
          <w:sz w:val="28"/>
          <w:sz w:val="28"/>
          <w:szCs w:val="28"/>
          <w:rtl w:val="true"/>
          <w:lang w:bidi="fa-IR"/>
        </w:rPr>
        <w:t xml:space="preserve">، فیکون هو أحمد بن محمّد ، لا ابن عیسی ، وفی أحمد بن أبی عبد الله نوع کلام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ظاهره عدم نجاسة البئر بمجرد ملاقاة النجاسة ، والحصر فی النتن من الأوصاف لا یضر بالحال بعد ثبوت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یستفاد من الحدیث عدم وجوب النزح ؛ لإطلاق عدم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یفهم من کلام الشیخ بنوع من الاحتمال أنّ إعادة الصلاة لا بُدّ منها إذا لم یتحقق النزح یدفعه الخبر ، وستستمع الکلام فی ذلک إن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4" w:name="__RefHeading___Toc775025_3406789950"/>
      <w:bookmarkStart w:id="635" w:name="_Toc238"/>
      <w:bookmarkEnd w:id="634"/>
      <w:r>
        <w:rPr>
          <w:rtl w:val="true"/>
        </w:rPr>
        <w:t>عبدالله بن الصلت ثقة</w:t>
      </w:r>
      <w:bookmarkEnd w:id="635"/>
    </w:p>
    <w:p>
      <w:pPr>
        <w:pStyle w:val="BookText"/>
        <w:rPr/>
      </w:pPr>
      <w:r>
        <w:rPr>
          <w:rFonts w:ascii="IRNazanin" w:hAnsi="IRNazanin" w:eastAsia="IRNazanin"/>
          <w:color w:val="111111"/>
          <w:sz w:val="28"/>
          <w:sz w:val="28"/>
          <w:szCs w:val="28"/>
          <w:rtl w:val="true"/>
          <w:lang w:bidi="fa-IR"/>
        </w:rPr>
        <w:t xml:space="preserve">شاء الله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المختلف حکی عن الشیخ فی النهایة أنّه قائل بنزح الماء أجمع مع التغیر ، فإن تعذر نزح إلی أن یزول التغیر ، وأنّه احتج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بُدّ فی الحدیث من إضمار ، ولیس إضمار جمیع الماء بأولی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بإضمار </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بعضه ، المحمول علی ما یزول به التغیر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ذکرت فی حاشیة التهذیب ما یتوجه علی کلام العلاّمة بنوع تطویل ،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زوال التغیر لا ینحصر فی البعض ، فإضمار البعض الذی یزول به التغیر لا أولویة له ، بل الأولی علی تقدیر التغیر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نزحت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یزول به التغیر ؛ لأنّها لا تخرج عن الإطلاق وغیرها عن التقیید ، فلا یضمر الجمیع ولا البعض بخصوصهما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نزحت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الجمیع ، ومجاز فی البعض ، فکیف یقول العلاّمة لیس بأولی؟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نزحت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 فلا بُدّ من إضمار ، ولیس إضمار الجمیع أولی من إضمار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نزحت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حقیقة عرفیة فی نزح الجمیع ، ولو لم یکن حقیقة عرفیة فتقدیر ماء البئر کأنّه معلوم ، وظاهره الجمیع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الخبر بعد ورود غیره مما سنذکره </w:t>
      </w:r>
      <w:r>
        <w:rPr>
          <w:rStyle w:val="FootnoteAnchor"/>
          <w:rtl w:val="true"/>
        </w:rPr>
        <w:footnoteReference w:id="1030"/>
      </w:r>
      <w:r>
        <w:rPr>
          <w:rFonts w:ascii="IRNazanin" w:hAnsi="IRNazanin" w:eastAsia="IRNazanin"/>
          <w:color w:val="111111"/>
          <w:sz w:val="28"/>
          <w:sz w:val="28"/>
          <w:szCs w:val="28"/>
          <w:rtl w:val="true"/>
          <w:lang w:bidi="fa-IR"/>
        </w:rPr>
        <w:t>لا یخرج عن الإجمال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یعلم أنّ ما ذکره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نحمله علی نزح الأکثر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لتوقف زوال التغیّر علیه ، کما یشعر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ینتن ، وإطلاق نزح البئر علی نزح أکثره </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جائز ، ولو بطریق المجاز ، لضرورة الجمع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بحث ؛ لأنّه إنّما یتم علی أنّ یکون تقدیر ماء البئر فی الحدیث معلوماً ، لیحمل علی الأکثر مجازاً ، أمّا لو جعل المجاز فی الإسناد فلا ، بل یرجع الإجمال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الوالد قدس سره احتجّ لنزح أکثر الأمرین من المقدّر وزوال التغیّر ، بأنّ الدلیل الدال علی نزح المقدر مع عدم التغیّر یدل علی وجوب المقدّر مع التغیّر بطریق أولی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أنّه غیر تام ؛ لأنّ مفهوم الموافقة بتقدیر تمامه إنّما هو یصلح للاستدلال إذا لم یعارضه المنطوق ، وهو موجود فی الخبر الصحیح الدال علی أنّ زوال التغیّر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عساه یتوجه علی هذا من أنّ الخبر الدال علی أنّ زوال التغیّر کاف لا یخرج عن احتمال التقیید بما یدل علیه مفهوم الموافقة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خلاف ذلک ، وأنّ زوال التغیّر کاف ، والخبر هو صحیح ابن بزیع الآتی عن قریب </w:t>
      </w:r>
      <w:r>
        <w:rPr>
          <w:rStyle w:val="FootnoteAnchor"/>
          <w:rtl w:val="true"/>
        </w:rPr>
        <w:footnoteReference w:id="1034"/>
      </w:r>
      <w:r>
        <w:rPr>
          <w:rFonts w:ascii="IRNazanin" w:hAnsi="IRNazanin" w:eastAsia="IRNazanin"/>
          <w:color w:val="111111"/>
          <w:sz w:val="28"/>
          <w:sz w:val="28"/>
          <w:szCs w:val="28"/>
          <w:rtl w:val="true"/>
          <w:lang w:bidi="fa-IR"/>
        </w:rPr>
        <w:t>وما ذکرناه هنا علی سبیل الاختصار ، وفی غیر هذا الکتاب قد بسطنا الکلام ، ولعل فی هذا کفایة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 فی الحدیث شیئان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وقع فی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للمنصوص الذی له مقدّر وغیره ، وعلی تقدیر الحکم بأکثر الأمرین فی المقدّر ینبغی الاکتفاء بزوال التغیّر فی غیر المنصوص ، لا أکثر الأمرین مما ثبت لغیر المنصوص وزوال التغیر ، کما هو أحد الأقوال ، وسیأتی إنّ شاء الله ذکر ما قیل فی الاستدلال لغیر المنصوص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بإعادة الصلاة مع التغیّر یتناول الوقت وخارجه ، کما یستفاد من الأخبار فی إطلاق الإعادة علی خارج الوقت ، والحکم وإن لم یکن إجماعیاً فی الإعادة مطلقاً إذا استعمل الماء المتغیّر فی الوضوء أو الغسل ؛ إذ العلاّمة نقل فی المختلف قولاً بعدم الإعادة فی خارج الوقت ، إذا کان الوضوء بغیر الماء الطاهر أو الغسل </w:t>
      </w:r>
      <w:r>
        <w:rPr>
          <w:rStyle w:val="FootnoteAnchor"/>
          <w:rtl w:val="true"/>
        </w:rPr>
        <w:footnoteReference w:id="1036"/>
      </w:r>
      <w:r>
        <w:rPr>
          <w:rFonts w:ascii="IRNazanin" w:hAnsi="IRNazanin" w:eastAsia="IRNazanin"/>
          <w:color w:val="111111"/>
          <w:sz w:val="28"/>
          <w:sz w:val="28"/>
          <w:szCs w:val="28"/>
          <w:rtl w:val="true"/>
          <w:lang w:bidi="fa-IR"/>
        </w:rPr>
        <w:t>، غیر أنّ ظاهر المتأخّرین أنّه 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ذکر ما لا بُدّ منه فی ذلک إنّ شاء الله تعالی فی محله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الإجماع متأخّر عن القائل ؛ فإنّ المنقول عن الشیخ ذلک </w:t>
      </w:r>
      <w:r>
        <w:rPr>
          <w:rStyle w:val="FootnoteAnchor"/>
          <w:rtl w:val="true"/>
        </w:rPr>
        <w:footnoteReference w:id="1038"/>
      </w:r>
      <w:r>
        <w:rPr>
          <w:rFonts w:ascii="IRNazanin" w:hAnsi="IRNazanin" w:eastAsia="IRNazanin"/>
          <w:color w:val="111111"/>
          <w:sz w:val="28"/>
          <w:sz w:val="28"/>
          <w:szCs w:val="28"/>
          <w:rtl w:val="true"/>
          <w:lang w:bidi="fa-IR"/>
        </w:rPr>
        <w:t>، لکن ظاهر الحدیث المبحوث عنه الشمول لنجاسة الثوب والبدن ، والإعادة مطلقاً فیهما غیر سلیمة من المعارض ، وسیأتی أیضاً ، وحینئذٍ فالحدیث من هذه الجهة لا یخلو من إجمال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خفیّ أنّ فیه احتمال کون عدم إعادة الصلاة وغسل الثوب لعدم العلم بالتقدم علی المباشرة ، وأصالة عدم التقدم یقتضی </w:t>
      </w:r>
    </w:p>
    <w:p>
      <w:pPr>
        <w:pStyle w:val="BookText"/>
        <w:rPr/>
      </w:pPr>
      <w:r>
        <w:rPr>
          <w:rFonts w:ascii="IRNazanin" w:hAnsi="IRNazanin" w:eastAsia="IRNazanin"/>
          <w:color w:val="111111"/>
          <w:sz w:val="28"/>
          <w:sz w:val="28"/>
          <w:szCs w:val="28"/>
          <w:rtl w:val="true"/>
          <w:lang w:bidi="fa-IR"/>
        </w:rPr>
        <w:t>ذلک ، إلاّ أنّ ترک الاستفصال من الإمام عن ظهور القرائن الدالة علی التقدم وعدمها عند السائل یفید العموم ، کما هو مقرّر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یدعی أنّ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یعلم ، یفید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الفأرة لا ذکر فی الخبر لموتها ، فربما کان الحکم المذکور لعدم نجاسة عینها ، کما تقدم فیه القول </w:t>
      </w:r>
      <w:r>
        <w:rPr>
          <w:rStyle w:val="FootnoteAnchor"/>
          <w:rtl w:val="true"/>
        </w:rPr>
        <w:footnoteReference w:id="1039"/>
      </w:r>
      <w:r>
        <w:rPr>
          <w:rFonts w:ascii="IRNazanin" w:hAnsi="IRNazanin" w:eastAsia="IRNazanin"/>
          <w:color w:val="111111"/>
          <w:sz w:val="28"/>
          <w:sz w:val="28"/>
          <w:szCs w:val="28"/>
          <w:rtl w:val="true"/>
          <w:lang w:bidi="fa-IR"/>
        </w:rPr>
        <w:t>، إلاّ أنّ ترک الاستفصال فی الخبر یفید العموم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محمّد بن الحسن ، عن أبیه ، عن الصفار ، عن أحمد بن محمّد ، عن علی بن الحکم ، عن أبان بن عثمان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الفأرة تقع فی البئر لا یعلم بها إلاّ بعد ما یتوضّأ منها ، أتعاد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 عن أبیه ، عن سعد بن عبد الله ، عن محمّد بن الحسین ، عن جعفر بن بشیر ، عن أبی عیینة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الفأرة تقع فی البئر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فلا بأس ، وإنّ تفسخت فسبع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الفأرة تقع فی البئر فلا یعلم بها أحد إلاّ بعد ما یتوضّأ منها ، أیعید وضوءه وصلاته ، ویغسل ما أصابه؟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قد استعمل أهل الدار </w:t>
      </w:r>
      <w:r>
        <w:rPr>
          <w:rStyle w:val="FootnoteAnchor"/>
          <w:rtl w:val="true"/>
        </w:rPr>
        <w:footnoteReference w:id="1040"/>
      </w:r>
      <w:r>
        <w:rPr>
          <w:rFonts w:ascii="Amiri" w:hAnsi="Amiri" w:eastAsia="Amiri" w:cs="Amiri"/>
          <w:color w:val="111111"/>
          <w:sz w:val="28"/>
          <w:sz w:val="28"/>
          <w:szCs w:val="28"/>
          <w:rtl w:val="true"/>
          <w:lang w:bidi="ar-SA"/>
        </w:rPr>
        <w:t xml:space="preserve">ورشّوا </w:t>
      </w:r>
      <w:r>
        <w:rPr>
          <w:rFonts w:eastAsia="Amiri" w:cs="Amiri" w:ascii="Amiri" w:hAnsi="Amiri"/>
          <w:color w:val="111111"/>
          <w:sz w:val="28"/>
          <w:szCs w:val="28"/>
          <w:rtl w:val="true"/>
          <w:lang w:bidi="ar-SA"/>
        </w:rPr>
        <w:t xml:space="preserve">». </w:t>
      </w:r>
      <w:bookmarkStart w:id="636" w:name="pg17117_231186"/>
    </w:p>
    <w:p>
      <w:pPr>
        <w:pStyle w:val="BookText"/>
        <w:rPr/>
      </w:pPr>
      <w:bookmarkEnd w:id="63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خلل ، والصواب عن أحمد بن محمّد ، عن أبیه ، عن الصفار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ورجال السند لا ارتیاب فیهم بعد ما قدمناه </w:t>
      </w:r>
      <w:r>
        <w:rPr>
          <w:rStyle w:val="FootnoteAnchor"/>
          <w:rtl w:val="true"/>
        </w:rPr>
        <w:footnoteReference w:id="1041"/>
      </w:r>
      <w:r>
        <w:rPr>
          <w:rFonts w:ascii="IRNazanin" w:hAnsi="IRNazanin" w:eastAsia="IRNazanin"/>
          <w:color w:val="111111"/>
          <w:sz w:val="28"/>
          <w:sz w:val="28"/>
          <w:szCs w:val="28"/>
          <w:rtl w:val="true"/>
          <w:lang w:bidi="fa-IR"/>
        </w:rPr>
        <w:t xml:space="preserve">، سوی علی بن الحکم ؛ فإنّه قد یظن فیه الاشتراک بین موثق وغیره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علی تقدیر الاشتراک أنّ هذا هو الثقة ، بقرینة روایة أحمد بن محمّد بن عیسی عنه ، کما یستفاد من الرجال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أحمد بن محمّد لغیر ابن عیسی ، یدفعه الظهور ، نظراً إلی تکرّر ذلک ، لا من جهة أنّ الراوی عن ابن عیسی الصفار مع غیره ؛ لأنّ الصفار یروی عن أحمد بن أبی عبد الله أیضاً ، کما یعلم من الرجال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من ینافی الصفحة بعد محمّد بن قولویه کما قدمناه </w:t>
      </w:r>
      <w:r>
        <w:rPr>
          <w:rStyle w:val="FootnoteAnchor"/>
          <w:rtl w:val="true"/>
        </w:rPr>
        <w:footnoteReference w:id="1045"/>
      </w:r>
      <w:r>
        <w:rPr>
          <w:rFonts w:ascii="IRNazanin" w:hAnsi="IRNazanin" w:eastAsia="IRNazanin"/>
          <w:color w:val="111111"/>
          <w:sz w:val="28"/>
          <w:sz w:val="28"/>
          <w:szCs w:val="28"/>
          <w:rtl w:val="true"/>
          <w:lang w:bidi="fa-IR"/>
        </w:rPr>
        <w:t>سوی أبی عیینة ؛ فإنّه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ما تقدم فی السابق من جمیع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الفأرة لا تؤثّر مع الحیاة فی البئر شیئاً ، ومع الموت إنّ تفسخت سبع دلاء</w:t>
      </w:r>
      <w:r>
        <w:rPr>
          <w:rFonts w:eastAsia="IRNazanin" w:cs="IRNazanin"/>
          <w:color w:val="111111"/>
          <w:sz w:val="28"/>
          <w:szCs w:val="28"/>
          <w:rtl w:val="true"/>
          <w:lang w:bidi="fa-IR"/>
        </w:rPr>
        <w:t>.</w:t>
      </w:r>
    </w:p>
    <w:p>
      <w:pPr>
        <w:pStyle w:val="Heading5"/>
        <w:numPr>
          <w:ilvl w:val="4"/>
          <w:numId w:val="1"/>
        </w:numPr>
        <w:rPr/>
      </w:pPr>
      <w:bookmarkStart w:id="637" w:name="__RefHeading___Toc775027_3406789950"/>
      <w:bookmarkStart w:id="638" w:name="_Toc239"/>
      <w:bookmarkEnd w:id="637"/>
      <w:r>
        <w:rPr>
          <w:rtl w:val="true"/>
        </w:rPr>
        <w:t>بحث حول علی بن الحکم</w:t>
      </w:r>
      <w:bookmarkEnd w:id="6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9" w:name="__RefHeading___Toc775029_3406789950"/>
      <w:bookmarkStart w:id="640" w:name="_Toc240"/>
      <w:bookmarkEnd w:id="639"/>
      <w:r>
        <w:rPr>
          <w:rtl w:val="true"/>
        </w:rPr>
        <w:t>أبو عیینة مجهول الحال</w:t>
      </w:r>
      <w:bookmarkEnd w:id="640"/>
    </w:p>
    <w:p>
      <w:pPr>
        <w:pStyle w:val="BookText"/>
        <w:rPr/>
      </w:pPr>
      <w:r>
        <w:rPr>
          <w:rFonts w:ascii="IRNazanin" w:hAnsi="IRNazanin" w:eastAsia="IRNazanin"/>
          <w:color w:val="111111"/>
          <w:sz w:val="28"/>
          <w:sz w:val="28"/>
          <w:szCs w:val="28"/>
          <w:rtl w:val="true"/>
          <w:lang w:bidi="fa-IR"/>
        </w:rPr>
        <w:t>وما تضمّنه من السؤال عن الفأرة التی تقع فی البئر ، ولا یعلم بها أحد إلاّ بعد الوضوء وما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یقال فیه ما تقدم ، إلاّ أنّ الجواب منه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استعمل أهل الدار ورشّوا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تقریب لخاطر السائل لبُعد تنبّهه من جهة أنّ الأصل عدم التقدم فلا یلزم إعادة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 إلاّ أنّ الإشکال المتقدم من احتمال وجود أمارات التقدم یأتی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فی التوجیه أنّ البئر لا تنجس بالملاقاة ، وإنّما النزح لحصول النفرة ، فإذا رفع من البئر لرشّ الدار حصل المطلوب من النزح ، غایة الأمر أنّ ذکر الاستعمال لا یوافق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بالاستعمال إخراج الماء للرشّ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یراد أنّ استحباب النزح إنّما هو إذا لم یعارضه معارض ، واستعمال البئر فی الرشّ وغیره یسقط ذلک ؛ لحصول نوع حرج ، إلاّ أنّ هذا لا یلائم عدم النجاسة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ضعف الروایة یسهّل معه الخطب ، وباب الاحتمال واسع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أنّه سیجی‌ء من المصنف فی حکم الفأرة أنّ التسلخ یقتضی نزح سبع دلاء ؛ لروایة تأتی </w:t>
      </w:r>
      <w:r>
        <w:rPr>
          <w:rStyle w:val="FootnoteAnchor"/>
          <w:rtl w:val="true"/>
        </w:rPr>
        <w:footnoteReference w:id="1046"/>
      </w:r>
      <w:r>
        <w:rPr>
          <w:rFonts w:ascii="IRNazanin" w:hAnsi="IRNazanin" w:eastAsia="IRNazanin"/>
          <w:color w:val="111111"/>
          <w:sz w:val="28"/>
          <w:sz w:val="28"/>
          <w:szCs w:val="28"/>
          <w:rtl w:val="true"/>
          <w:lang w:bidi="fa-IR"/>
        </w:rPr>
        <w:t>، وهو یدل علی أنّ التسلخ والتفسخ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وبُعده واضح ، بل الظاهر أنّ أحدهما یقتضی السبع علی تقدیر العمل بالخبرین ، وسیأتی إنّ شاء الله الکلام فی ذلک </w:t>
      </w:r>
      <w:r>
        <w:rPr>
          <w:rStyle w:val="FootnoteAnchor"/>
          <w:rtl w:val="true"/>
        </w:rPr>
        <w:footnoteReference w:id="1047"/>
      </w:r>
      <w:r>
        <w:rPr>
          <w:rFonts w:ascii="IRNazanin" w:hAnsi="IRNazanin" w:eastAsia="IRNazanin"/>
          <w:color w:val="111111"/>
          <w:sz w:val="28"/>
          <w:sz w:val="28"/>
          <w:szCs w:val="28"/>
          <w:rtl w:val="true"/>
          <w:lang w:bidi="fa-IR"/>
        </w:rPr>
        <w:t>، إلاّ أنّ هذا الحدیث یفید بظاهره عدم الفرق بین التسلخ والتفسخ فی سقوط النزح مع الرشّ ، ولم یذکر المصنف الحدیث فیما سیأتی ، فلا أدری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سعد بن عبد الله ، عن أحمد بن محمّد ، عن علی بن الحکم ، عن أبان ، عن أبی أُسامة وأبی یوسف یعقوب بن عثیم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فی البئر الطیر والدجاجة والفأرة فانزح منها 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صلاتنا ووضوئنا وما أصاب ثیابنا؟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أبی نصیر ، عن عبد الکریم ، عن أبی 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یستقی منها ویتوضّأ به وغسل منه الثیاب وعجن به ، ثم علم أنّه کان فیه میّت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ولا یغسل الثوب ، ولا تعاد منه الصلاة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یتضمن هذه الأخبار من إسقاط الإعادة فی الوضوء والصلاة عمّن استعمل هذه المیاه لا یدل علی أنّ النزح غیر واجب مع عدم التغیّر ؛ لأنّه لا یمتنع أنّ یکون مقدار النزح فی کل شی‌ء یقع فیه واجباً وإنّ کان متی استعمله لم یلزمه إعادة الوضوء والصلاة ؛ لأنّ الإعادة فرض ثان ، فلیس لأحد أنّ یجعل ذلک </w:t>
      </w:r>
      <w:bookmarkStart w:id="641" w:name="pg17117_231189"/>
    </w:p>
    <w:p>
      <w:pPr>
        <w:pStyle w:val="BookText"/>
        <w:rPr/>
      </w:pPr>
      <w:bookmarkEnd w:id="641"/>
      <w:r>
        <w:rPr>
          <w:rFonts w:ascii="IRNazanin" w:hAnsi="IRNazanin" w:eastAsia="IRNazanin"/>
          <w:color w:val="111111"/>
          <w:sz w:val="28"/>
          <w:sz w:val="28"/>
          <w:szCs w:val="28"/>
          <w:rtl w:val="true"/>
          <w:lang w:bidi="fa-IR"/>
        </w:rPr>
        <w:t>دلیلاً علی أنّ المراد بمقادیر النزح ضرب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ینبغی أنّ یعمل علیه هو أنّه إذا استعمل هذه المیاه قبل العلم بحصول النجاسة فیها فإنّه لا یلزمه إعادة الوضوء والصلاة ، ومتی استعملها مع العلم بذلک لزمه إعادة الوضوء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أبان </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 إذ لا ارتیاب فی رجاله بعد ما قدّمناه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زید الشحام ، ثقة ، وجهالة أبی یوسف لا تضرّ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أبان فلا یبعد ادّعاء ظهور کونه ابن عثمان عند الإطلاق ، إلاّ أنّ باب الاحتمال واسع </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الصحة مع عدم ذکر الطریق إلی أحمد فی المشیخة ، مضافاً إلی أن عبد الکریم وهو ابن عمرو بقرینة روایة أحمد عنه واقفی ، وإنّ کان ثقة کما فی النجاشی </w:t>
      </w:r>
      <w:r>
        <w:rPr>
          <w:rStyle w:val="FootnoteAnchor"/>
          <w:rtl w:val="true"/>
        </w:rPr>
        <w:footnoteReference w:id="1051"/>
      </w:r>
      <w:r>
        <w:rPr>
          <w:rFonts w:ascii="IRNazanin" w:hAnsi="IRNazanin" w:eastAsia="IRNazanin"/>
          <w:color w:val="111111"/>
          <w:sz w:val="28"/>
          <w:sz w:val="28"/>
          <w:szCs w:val="28"/>
          <w:rtl w:val="true"/>
          <w:lang w:bidi="fa-IR"/>
        </w:rPr>
        <w:t xml:space="preserve">، وأبو بصیر حاله قد سبق ذکرها مکرّراً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نزح السبع للفأرة سواء تفسخت أم لا ، والخبر</w:t>
      </w:r>
    </w:p>
    <w:p>
      <w:pPr>
        <w:pStyle w:val="Heading5"/>
        <w:numPr>
          <w:ilvl w:val="4"/>
          <w:numId w:val="1"/>
        </w:numPr>
        <w:rPr/>
      </w:pPr>
      <w:bookmarkStart w:id="642" w:name="__RefHeading___Toc775031_3406789950"/>
      <w:bookmarkStart w:id="643" w:name="_Toc241"/>
      <w:bookmarkEnd w:id="642"/>
      <w:r>
        <w:rPr>
          <w:rtl w:val="true"/>
        </w:rPr>
        <w:t>أبو اُسامة ثقة</w:t>
      </w:r>
      <w:bookmarkEnd w:id="6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4" w:name="__RefHeading___Toc775033_3406789950"/>
      <w:bookmarkStart w:id="645" w:name="_Toc242"/>
      <w:bookmarkEnd w:id="644"/>
      <w:r>
        <w:rPr>
          <w:rtl w:val="true"/>
        </w:rPr>
        <w:t>عبدالکریم بن عمرو واقفی ثقة</w:t>
      </w:r>
      <w:bookmarkEnd w:id="645"/>
    </w:p>
    <w:p>
      <w:pPr>
        <w:pStyle w:val="BookText"/>
        <w:rPr/>
      </w:pPr>
      <w:r>
        <w:rPr>
          <w:rFonts w:ascii="IRNazanin" w:hAnsi="IRNazanin" w:eastAsia="IRNazanin"/>
          <w:color w:val="111111"/>
          <w:sz w:val="28"/>
          <w:sz w:val="28"/>
          <w:szCs w:val="28"/>
          <w:rtl w:val="true"/>
          <w:lang w:bidi="fa-IR"/>
        </w:rPr>
        <w:t xml:space="preserve">السابق قد علمت تقییده ، فیحتمل حمل هذا علیه ، وما تضمنه من حکم الصلاة کالصریح فی أنّ البئر لا تنجس بالملاقاة ، وکلام الشیخ فیما یأتی ستسمع القول فیه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والوالد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المعالم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لم یوصف هذه الروایة بالصحة </w:t>
      </w:r>
      <w:r>
        <w:rPr>
          <w:rStyle w:val="FootnoteAnchor"/>
          <w:rtl w:val="true"/>
        </w:rPr>
        <w:footnoteReference w:id="1055"/>
      </w:r>
      <w:r>
        <w:rPr>
          <w:rFonts w:ascii="IRNazanin" w:hAnsi="IRNazanin" w:eastAsia="IRNazanin"/>
          <w:color w:val="111111"/>
          <w:sz w:val="28"/>
          <w:sz w:val="28"/>
          <w:szCs w:val="28"/>
          <w:rtl w:val="true"/>
          <w:lang w:bidi="fa-IR"/>
        </w:rPr>
        <w:t>، ولا أدری وجهه ، إلاّ أنّ یکون أخذها من غیر هذا الکتاب ، فإنّ المعهود منه عدم التوقف فی محمّد بن قولویه ، ولا فی علی بن الحکم الراوی عنه أحمد بن محمّد بن عیسی ، ولا فی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 فی ظهور عدم نجاسة البئر بالملاقاة ، والمیت فیه لا یضر إطلاقه ؛ للعلم بأنّ المراد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رحمه الله فی توجیه الأخبار فی غایة البعد ؛ لأنّ الإعادة إنّ أراد بها القضاء فالحق أنّها فرض ثان ، لکن تعیّن إرادة القضاء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أشکل الحال فی الثیاب ؛ فإنّ عدم غسلها غیر ظاهر الوجه ، مع تضمن بعض الأخبار ذکرها مع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الإعادة إذا اختل الوضوء لا ریب فیها فکیف یحکم الشیخ بعدمها؟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قدّمنا نقل القول عن العلاّمة فی المختلف ، وأنّه حکاه عن الشیخ </w:t>
      </w:r>
      <w:r>
        <w:rPr>
          <w:rStyle w:val="FootnoteAnchor"/>
          <w:rtl w:val="true"/>
        </w:rPr>
        <w:footnoteReference w:id="1056"/>
      </w:r>
      <w:r>
        <w:rPr>
          <w:rFonts w:ascii="IRNazanin" w:hAnsi="IRNazanin" w:eastAsia="IRNazanin"/>
          <w:color w:val="111111"/>
          <w:sz w:val="28"/>
          <w:sz w:val="28"/>
          <w:szCs w:val="28"/>
          <w:rtl w:val="true"/>
          <w:lang w:bidi="fa-IR"/>
        </w:rPr>
        <w:t xml:space="preserve">، والکلام هنا کالصریح فیه ، غیر أنّی لم أستثبت کون الشیخ ذاکراً </w:t>
      </w:r>
    </w:p>
    <w:p>
      <w:pPr>
        <w:pStyle w:val="BookText"/>
        <w:rPr/>
      </w:pPr>
      <w:r>
        <w:rPr>
          <w:rFonts w:ascii="IRNazanin" w:hAnsi="IRNazanin" w:eastAsia="IRNazanin"/>
          <w:color w:val="111111"/>
          <w:sz w:val="28"/>
          <w:sz w:val="28"/>
          <w:szCs w:val="28"/>
          <w:rtl w:val="true"/>
          <w:lang w:bidi="fa-IR"/>
        </w:rPr>
        <w:t>هنا مذهبه ؛ لأنّه مضطرب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الذی ینبغی أنّ یعمل علیه ، قد أوضح الوالد قدس سره مرامه فیه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فهمته من کلامه فی الکتابین یعنی التهذیب والاستبصار أنّه یقول بعدم الانفعال بمجرد الملاقاة ، لکنه یوجب النزح ، فالمستعمِل لمائها بعد ملاقاة النجاسة له وقبل العلم لا یجب علیه الإعادة أصلاً ، سواءً فی ذلک الوضوء والصلاة وغسل النجاسات وغیرها ، والمستعمِل له بعد العلم بالملاقاة یلزمه إعادة الوضوء والصلاة ؛ لأنّه منهی عن استعماله قبل النزح ، والنهی یفسد العبادة ، فیقع الوضوء فاسداً ویتبعه فساد الصلاة ، وکذا غیرها من العبادات </w:t>
      </w:r>
      <w:r>
        <w:rPr>
          <w:rStyle w:val="FootnoteAnchor"/>
          <w:rtl w:val="true"/>
        </w:rPr>
        <w:footnoteReference w:id="1057"/>
      </w:r>
      <w:r>
        <w:rPr>
          <w:rFonts w:ascii="IRNazanin" w:hAnsi="IRNazanin" w:eastAsia="IRNazanin"/>
          <w:color w:val="111111"/>
          <w:sz w:val="28"/>
          <w:sz w:val="28"/>
          <w:szCs w:val="28"/>
          <w:rtl w:val="true"/>
          <w:lang w:bidi="fa-IR"/>
        </w:rPr>
        <w:t xml:space="preserve">، انتهی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کلام الوالد قدس سره محل تأمّل ، أمّا فی عبارة التهذیب </w:t>
      </w:r>
      <w:r>
        <w:rPr>
          <w:rStyle w:val="FootnoteAnchor"/>
          <w:rtl w:val="true"/>
        </w:rPr>
        <w:footnoteReference w:id="1058"/>
      </w:r>
      <w:r>
        <w:rPr>
          <w:rFonts w:ascii="IRNazanin" w:hAnsi="IRNazanin" w:eastAsia="IRNazanin"/>
          <w:color w:val="111111"/>
          <w:sz w:val="28"/>
          <w:sz w:val="28"/>
          <w:szCs w:val="28"/>
          <w:rtl w:val="true"/>
          <w:lang w:bidi="fa-IR"/>
        </w:rPr>
        <w:t>فقد ذکرت ما فیه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عبارة الإستبصار فهو وإنّ لم یذکر فیها حکم الثیاب ، ففی التهذیب صرّح به فی کونه کالوضوء ، ومعه لا یتم کلام الوالد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النهی عن الاستعمال قبل النزح غیر معلوم من الأخبار ، واحتمال کون النهی من جهة استلزام الأمر بالشی‌ء النهی عن ضدّه إنّما یتم علی تقدیر تضیق النزح ، ولم یعلم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الحق عدم بعد عبارة الإستبصار عن قول الوالد قدس سره ، بخلاف عبارة التهذیب ، کما یعلمه من وقف علی کلامنا فی حاشیته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یدل علیه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الإعادة فرض ثان ، فهو مناف لإطلاق الإعادة مع العلم ، إلاّ بتأویل متکلف ، کما أنّ العلم المذکور فی </w:t>
      </w:r>
      <w:bookmarkStart w:id="646" w:name="pg17117_231192"/>
    </w:p>
    <w:p>
      <w:pPr>
        <w:pStyle w:val="BookText"/>
        <w:rPr/>
      </w:pPr>
      <w:bookmarkEnd w:id="646"/>
      <w:r>
        <w:rPr>
          <w:rFonts w:ascii="IRNazanin" w:hAnsi="IRNazanin" w:eastAsia="IRNazanin"/>
          <w:color w:val="111111"/>
          <w:sz w:val="28"/>
          <w:sz w:val="28"/>
          <w:szCs w:val="28"/>
          <w:rtl w:val="true"/>
          <w:lang w:bidi="fa-IR"/>
        </w:rPr>
        <w:t>کلامه بوقوع النجاسة لا یوافق المطلوب ؛ إذ الذی ینبغی العلم بوجوب النزح إلاّ بتکلف أیضاً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ما رواه إسحاق بن عمار ، عن أبی عبد الله علیه السلام فی الرجل الذی یجد فی إنائه فأرة وقد توضّأ من ذلک الإناء مراراً ، وغسل منه ثیابه ، واغتسل منه ، وقد کانت الفأرة متسلخة </w:t>
      </w:r>
      <w:r>
        <w:rPr>
          <w:rStyle w:val="FootnoteAnchor"/>
          <w:rtl w:val="true"/>
        </w:rPr>
        <w:footnoteReference w:id="105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رآها فی الإناء قبل أنّ یغتسل أو یتوضّأ أو یغسل ثیابه ، ثم فعل ذلک بعد ما رآها فی الإناء فعلیه أنّ یغسل ثیابه ، ویغسل کل ما أصابه ذلک الماء ، ویعید الوضوء والصلاة ، وإنّ کان إنّما رآها بعد ما فرغ من ذلک وفعله فلا یمسّ من الماء شیئاً ، ولیس علیه شی‌ء ؛ لأنّه لا یعلم متی سقط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أنّ یکون إنّما سقطت فیه تلک الساعة التی رآها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غیر مذکور فی المشیخة الطریق إلی إسحاق بن عمار فهو مرسل ، وإسحاق بن عمار فطحی ثقة علی قول الشیخ فی الفهرست </w:t>
      </w:r>
      <w:r>
        <w:rPr>
          <w:rStyle w:val="FootnoteAnchor"/>
          <w:rtl w:val="true"/>
        </w:rPr>
        <w:footnoteReference w:id="1060"/>
      </w:r>
      <w:r>
        <w:rPr>
          <w:rFonts w:ascii="IRNazanin" w:hAnsi="IRNazanin" w:eastAsia="IRNazanin"/>
          <w:color w:val="111111"/>
          <w:sz w:val="28"/>
          <w:sz w:val="28"/>
          <w:szCs w:val="28"/>
          <w:rtl w:val="true"/>
          <w:lang w:bidi="fa-IR"/>
        </w:rPr>
        <w:t xml:space="preserve">، والنجاشی وثّقه من غیر ذکر کونه فطحیاً </w:t>
      </w:r>
      <w:r>
        <w:rPr>
          <w:rStyle w:val="FootnoteAnchor"/>
          <w:rtl w:val="true"/>
        </w:rPr>
        <w:footnoteReference w:id="1061"/>
      </w:r>
      <w:r>
        <w:rPr>
          <w:rFonts w:ascii="IRNazanin" w:hAnsi="IRNazanin" w:eastAsia="IRNazanin"/>
          <w:color w:val="111111"/>
          <w:sz w:val="28"/>
          <w:sz w:val="28"/>
          <w:szCs w:val="28"/>
          <w:rtl w:val="true"/>
          <w:lang w:bidi="fa-IR"/>
        </w:rPr>
        <w:t xml:space="preserve">، وقد تقدم منا کلام فی مثل هذا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7" w:name="__RefHeading___Toc775035_3406789950"/>
      <w:bookmarkStart w:id="648" w:name="_Toc243"/>
      <w:bookmarkEnd w:id="647"/>
      <w:r>
        <w:rPr>
          <w:rtl w:val="true"/>
        </w:rPr>
        <w:t>بحث حول اسحاق بن عمّار</w:t>
      </w:r>
      <w:bookmarkEnd w:id="648"/>
    </w:p>
    <w:p>
      <w:pPr>
        <w:pStyle w:val="BookText"/>
        <w:rPr/>
      </w:pPr>
      <w:r>
        <w:rPr>
          <w:rFonts w:ascii="IRNazanin" w:hAnsi="IRNazanin" w:eastAsia="IRNazanin"/>
          <w:color w:val="111111"/>
          <w:sz w:val="28"/>
          <w:sz w:val="28"/>
          <w:szCs w:val="28"/>
          <w:rtl w:val="true"/>
          <w:lang w:bidi="fa-IR"/>
        </w:rPr>
        <w:t xml:space="preserve">وفی الفقیه روی هذه الروایة عن عمار بن موسی الساباطی </w:t>
      </w:r>
      <w:r>
        <w:rPr>
          <w:rStyle w:val="FootnoteAnchor"/>
          <w:rtl w:val="true"/>
        </w:rPr>
        <w:footnoteReference w:id="1063"/>
      </w:r>
      <w:r>
        <w:rPr>
          <w:rFonts w:ascii="IRNazanin" w:hAnsi="IRNazanin" w:eastAsia="IRNazanin"/>
          <w:color w:val="111111"/>
          <w:sz w:val="28"/>
          <w:sz w:val="28"/>
          <w:szCs w:val="28"/>
          <w:rtl w:val="true"/>
          <w:lang w:bidi="fa-IR"/>
        </w:rPr>
        <w:t xml:space="preserve">، وطریقه إلیه من الموثق </w:t>
      </w:r>
      <w:r>
        <w:rPr>
          <w:rStyle w:val="FootnoteAnchor"/>
          <w:rtl w:val="true"/>
        </w:rPr>
        <w:footnoteReference w:id="1064"/>
      </w:r>
      <w:r>
        <w:rPr>
          <w:rFonts w:ascii="IRNazanin" w:hAnsi="IRNazanin" w:eastAsia="IRNazanin"/>
          <w:color w:val="111111"/>
          <w:sz w:val="28"/>
          <w:sz w:val="28"/>
          <w:szCs w:val="28"/>
          <w:rtl w:val="true"/>
          <w:lang w:bidi="fa-IR"/>
        </w:rPr>
        <w:t>، فما أدری الشیخ سبق قلمه إلی إسحاق بن عمار ، أو هی روایة أُخری عن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فی الفهرست أنّ لإسحاق أصلاً معتمداً علیه أخبرنا به الشیخ أبو عبد الله والحسین بن عبید الله ، عن أبی جعفر محمّد بن علی بن الحسین بن بابویه ، عن محمّد بن الحسن بن الولید ، عن محمّد بن الحسن الصفّار ، عن محمّد بن الحسین بن أبی الخطاب ، عن ابن أبی عمیر ، عن إسحاق </w:t>
      </w:r>
      <w:r>
        <w:rPr>
          <w:rStyle w:val="FootnoteAnchor"/>
          <w:rtl w:val="true"/>
        </w:rPr>
        <w:footnoteReference w:id="1065"/>
      </w:r>
      <w:r>
        <w:rPr>
          <w:rFonts w:ascii="IRNazanin" w:hAnsi="IRNazanin" w:eastAsia="IRNazanin"/>
          <w:color w:val="111111"/>
          <w:sz w:val="28"/>
          <w:sz w:val="28"/>
          <w:szCs w:val="28"/>
          <w:rtl w:val="true"/>
          <w:lang w:bidi="fa-IR"/>
        </w:rPr>
        <w:t>، وهذا الطریق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تظهر فائدة الصحة لو علم أنّ الخبر من أصله ، واحتمال کونه من مرویاته حاصل ، فلا یفید غیره کما لا یخفی </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الدلالة فی أنّ مراد الشیخ غیر ما ذکره الوالد </w:t>
      </w:r>
      <w:r>
        <w:rPr>
          <w:rStyle w:val="FootnoteAnchor"/>
          <w:rtl w:val="true"/>
        </w:rPr>
        <w:footnoteReference w:id="1067"/>
      </w:r>
      <w:r>
        <w:rPr>
          <w:rFonts w:ascii="IRNazanin" w:hAnsi="IRNazanin" w:eastAsia="IRNazanin"/>
          <w:color w:val="111111"/>
          <w:sz w:val="28"/>
          <w:sz w:val="28"/>
          <w:szCs w:val="28"/>
          <w:rtl w:val="true"/>
          <w:lang w:bidi="fa-IR"/>
        </w:rPr>
        <w:t>قدس سره بل الذی یقتضیه النظر بعد ذکر الروایة أنّه یقول بنجاسة البئر ، ویعتبر العلم بالنجاسة وعدمه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غرضه غیر مدلول الروایة ، وإنّما أتی بها للاستدلال علی أنّ عدم العلم لا یؤثّر فی بطلان العبادة فی مثل الإناء ، وإنّ کان الفرق حاصلاً من حیث إنّ الإناء ینجس بخلاف البئر ، إلاّ أنّ المراد الاستشهاد علی أنّ </w:t>
      </w:r>
    </w:p>
    <w:p>
      <w:pPr>
        <w:pStyle w:val="BookText"/>
        <w:rPr/>
      </w:pPr>
      <w:r>
        <w:rPr>
          <w:rFonts w:ascii="IRNazanin" w:hAnsi="IRNazanin" w:eastAsia="IRNazanin"/>
          <w:color w:val="111111"/>
          <w:sz w:val="28"/>
          <w:sz w:val="28"/>
          <w:szCs w:val="28"/>
          <w:rtl w:val="true"/>
          <w:lang w:bidi="fa-IR"/>
        </w:rPr>
        <w:t>المؤثّر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دخل له فی مطلوب الشیخ ، علی ما قرّره الوالد قدس سره من حیث النهی عن الاستعمال ، کما یعلم بالتأمّل الصادق ، والله تعالی هو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انّ شیخنا قدس سره قال فی بعض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سبق من الروایات قد تضمن عدم إعادة غسل الثیاب ، وذلک لا یجامع الحکم بنجاسة الماء ، وارتکاب القول بنجاسته مع عدم وجوب غسل الثیاب التی غُسِلت به قبل العلم بالنجاسة بعید جدّاً ، خصوصاً مع انتفاء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هذا الکلام إنّ کان علی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یتضمن هذه الأخبار من إسقاط الإعادة فی الوضوء ، فالشیخ غیر مصرح بنجاسة الماء ، إلاّ من </w:t>
      </w:r>
      <w:r>
        <w:rPr>
          <w:rStyle w:val="FootnoteAnchor"/>
          <w:rtl w:val="true"/>
        </w:rPr>
        <w:footnoteReference w:id="1068"/>
      </w:r>
      <w:r>
        <w:rPr>
          <w:rFonts w:ascii="IRNazanin" w:hAnsi="IRNazanin" w:eastAsia="IRNazanin"/>
          <w:color w:val="111111"/>
          <w:sz w:val="28"/>
          <w:sz w:val="28"/>
          <w:szCs w:val="28"/>
          <w:rtl w:val="true"/>
          <w:lang w:bidi="fa-IR"/>
        </w:rPr>
        <w:t>حیث ذکر الروایة الأخیرة ، وقد علمت أنّها للاستدلال علی سبق العلم وعدمه ، وحینئذٍ عدم إعادة غسل الثیاب لعدم العلم بالنجاسة وبعدمها علی ما ظنه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کلام شیخنا قدس سره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الذی ینبغی ، فالحال ما سمعته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ارتکاب القول بالنجاسة ، إلی آخره لا وجه له ؛ إذ لا یمکن القول بذلک علی ما فهمه قدس سره وکلام الشیخ فی جهة أُخری ، بتقدیر اعتماده علی المستفاد من خبر إسحاق ، فلیتأمّل</w:t>
      </w:r>
      <w:r>
        <w:rPr>
          <w:rFonts w:eastAsia="IRNazanin" w:cs="IRNazanin"/>
          <w:color w:val="111111"/>
          <w:sz w:val="28"/>
          <w:szCs w:val="28"/>
          <w:rtl w:val="true"/>
          <w:lang w:bidi="fa-IR"/>
        </w:rPr>
        <w:t xml:space="preserve">. </w:t>
      </w:r>
      <w:bookmarkStart w:id="649" w:name="pg17117_231195"/>
    </w:p>
    <w:p>
      <w:pPr>
        <w:pStyle w:val="BookText"/>
        <w:rPr/>
      </w:pPr>
      <w:bookmarkEnd w:id="64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أحمد بن محمّد ، عن محمّد بن إسماعیل ،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لا یفسده </w:t>
      </w:r>
      <w:r>
        <w:rPr>
          <w:rStyle w:val="FootnoteAnchor"/>
          <w:rtl w:val="true"/>
        </w:rPr>
        <w:footnoteReference w:id="1069"/>
      </w:r>
      <w:r>
        <w:rPr>
          <w:rFonts w:ascii="IRNazanin" w:hAnsi="IRNazanin" w:eastAsia="IRNazanin"/>
          <w:color w:val="111111"/>
          <w:sz w:val="28"/>
          <w:sz w:val="28"/>
          <w:szCs w:val="28"/>
          <w:rtl w:val="true"/>
          <w:lang w:bidi="fa-IR"/>
        </w:rPr>
        <w:t xml:space="preserve">شی‌ء ، إلاّ أنّ یتغیّر ریحه أو طعمه ، فینزح حتی یذهب الریح ویطیب طعمه ؛ لأنّ له 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فالمعنی فی هذا الخبر أنّه لا یفسده شی‌ء إفساداً لا یجوز الانتفاع بشی‌ء منه ، إلاّ بعد نزح جمیعه ، إلاّ ما یغیّره ، فأمّا ما لم یتغیّر فإنّه ینزح منه مقدار ، وینتفع بالباقی علی ما بیّناه فی </w:t>
      </w:r>
      <w:r>
        <w:rPr>
          <w:rStyle w:val="FootnoteAnchor"/>
          <w:rtl w:val="true"/>
        </w:rPr>
        <w:footnoteReference w:id="1070"/>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لیس فیه ارتیاب بعد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طریق الشیخ إلی أحمد بن محمّد معتبر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بزیع الثقة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إجمال ، ولعل المراد حکم ماء البئر ، وحذفه للعلم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الماء واسعاً باعتبار المادّة بخلاف المحقون ، یتوقف علی أنّ التعلیل راجع إلی ذلک ، وفیه احتمالات </w:t>
      </w:r>
      <w:r>
        <w:rPr>
          <w:rFonts w:eastAsia="IRNazanin" w:cs="IRNazanin"/>
          <w:color w:val="111111"/>
          <w:sz w:val="28"/>
          <w:szCs w:val="28"/>
          <w:rtl w:val="true"/>
          <w:lang w:bidi="fa-IR"/>
        </w:rPr>
        <w:t>:</w:t>
      </w:r>
    </w:p>
    <w:p>
      <w:pPr>
        <w:pStyle w:val="Heading5"/>
        <w:numPr>
          <w:ilvl w:val="4"/>
          <w:numId w:val="1"/>
        </w:numPr>
        <w:rPr/>
      </w:pPr>
      <w:bookmarkStart w:id="650" w:name="__RefHeading___Toc775037_3406789950"/>
      <w:bookmarkStart w:id="651" w:name="_Toc244"/>
      <w:bookmarkEnd w:id="650"/>
      <w:r>
        <w:rPr>
          <w:rtl w:val="true"/>
        </w:rPr>
        <w:t>إشارة إلی جلالة محمد بن اسماعیل بن بزیع</w:t>
      </w:r>
      <w:bookmarkEnd w:id="6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2" w:name="__RefHeading___Toc775039_3406789950"/>
      <w:bookmarkStart w:id="653" w:name="_Toc245"/>
      <w:bookmarkEnd w:id="652"/>
      <w:r>
        <w:rPr>
          <w:rtl w:val="true"/>
        </w:rPr>
        <w:t>تحقیق حول قوله ماء البئر واسع لا یفسده شیء</w:t>
      </w:r>
      <w:bookmarkEnd w:id="653"/>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فهمه جماعة منهم الوالد </w:t>
      </w:r>
      <w:r>
        <w:rPr>
          <w:rStyle w:val="FootnoteAnchor"/>
          <w:rtl w:val="true"/>
        </w:rPr>
        <w:footnoteReference w:id="1072"/>
      </w:r>
      <w:r>
        <w:rPr>
          <w:rFonts w:ascii="IRNazanin" w:hAnsi="IRNazanin" w:eastAsia="IRNazanin"/>
          <w:color w:val="111111"/>
          <w:sz w:val="28"/>
          <w:sz w:val="28"/>
          <w:szCs w:val="28"/>
          <w:rtl w:val="true"/>
          <w:lang w:bidi="fa-IR"/>
        </w:rPr>
        <w:t xml:space="preserve">قدس سره ، وشیخنا </w:t>
      </w:r>
      <w:r>
        <w:rPr>
          <w:rStyle w:val="FootnoteAnchor"/>
          <w:rtl w:val="true"/>
        </w:rPr>
        <w:footnoteReference w:id="1073"/>
      </w:r>
      <w:r>
        <w:rPr>
          <w:rFonts w:ascii="IRNazanin" w:hAnsi="IRNazanin" w:eastAsia="IRNazanin"/>
          <w:color w:val="111111"/>
          <w:sz w:val="28"/>
          <w:sz w:val="28"/>
          <w:szCs w:val="28"/>
          <w:rtl w:val="true"/>
          <w:lang w:bidi="fa-IR"/>
        </w:rPr>
        <w:t>قدس سره أنّ التعلیل لعدم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راجع إلی کون ماء البئر واسعاً ، وهذا یجامع التعلیل بعدم الإفساد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التعلیل راجعاً لذهاب الریح وطیب الطعم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غریمک حتی یعطیک حقک ، لأنّه یکره ملازمتک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یعود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العود إلی الأخیر خاصة وإنّ قرب ، إلاّ أنّ العود إلی الجمیع أعم فائدة کما لا یخفی ، غایة الأمر أنّ الاحتمال إذا انفتح بأنه للأخیر خاصة لا یبقی فی الحدیث صلاحیّة للاستدلال علی أنّ الماء الجاری إذا کان أقل من کرّ لا ینجس بالملاقاة ، کما یقوله بعض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والوالد قدس سره عمدة استدلاله علی ردّ هذا القول بالتعلیل </w:t>
      </w:r>
      <w:r>
        <w:rPr>
          <w:rStyle w:val="FootnoteAnchor"/>
          <w:rtl w:val="true"/>
        </w:rPr>
        <w:footnoteReference w:id="1075"/>
      </w:r>
      <w:r>
        <w:rPr>
          <w:rFonts w:ascii="IRNazanin" w:hAnsi="IRNazanin" w:eastAsia="IRNazanin"/>
          <w:color w:val="111111"/>
          <w:sz w:val="28"/>
          <w:sz w:val="28"/>
          <w:szCs w:val="28"/>
          <w:rtl w:val="true"/>
          <w:lang w:bidi="fa-IR"/>
        </w:rPr>
        <w:t>، کما ذکرناه فی موضعه من حاشیة الروضة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قاله الشیخ رحمه الله من أنّ المراد بالحدیث لا یفسده إفساداً ، إلی آخره فمراده به أنّ المنفی إفساد خاص ، وهو الإفساد الذی لا ینتفع به إلاّ بنزح الجمیع ، أمّا الإفساد الذی یزول بنزح البعض فلیس بمنفی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نزح جمیعه ، من متعلقات الإفساد المنفی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یغیّره ، استثناء من النفی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أورده علیه شیخنا قدس سره فی بعض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076"/>
      </w:r>
      <w:r>
        <w:rPr>
          <w:rFonts w:ascii="IRNazanin" w:hAnsi="IRNazanin" w:eastAsia="IRNazanin"/>
          <w:color w:val="111111"/>
          <w:sz w:val="28"/>
          <w:sz w:val="28"/>
          <w:szCs w:val="28"/>
          <w:rtl w:val="true"/>
          <w:lang w:bidi="fa-IR"/>
        </w:rPr>
        <w:t xml:space="preserve">أنّ عدم الانتفاع بشی‌ء من ماء البئر یتحقق مع عدم التغیّر فی کثیر من النجاسات عند القائلین بالتنجیس ، کما أنّه قد یجوز الانتفاع بالباقی إذا زال التغیّر بنزح البعض ، فإطلاق القول بعدم جواز الانتفاع بشی‌ء مع التغیّر ، وجوازه مطلقاً بدونه غیر مستقیم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یعرف مما قرّرناه فی حلّ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أورده قدس سره من بعض الصور ، لا یضرّ بحال الشیخ ؛ لأن التخصیص للعام واقع ، غیر أنّ معنی الحدیث کما قاله الشیخ ، بواسطة إرادة الجمع بینه وبین ما دل علی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الحمل علی الاستحباب فی المقدّر أولی ، أمّا عدم استقامة کلام الشیخ ، ففیه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شیخنا قدس سره فی الفائدة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واضحة الدلالة علی عدم نجاسة البئر بدون التغیّر ؛ لأنّه نفی الإفساد عنه بدون التغیّر علی وجه العموم ، فتکون النجاسة منفیة ؛ لأنّها أقوی أنواع الإفساد ، بل الظاهر أنّ المراد بها النجاسة ، کما یقتضیه المقام والوصف بالسعة والاستثناء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من وجاهة ، غیر أنّ السعة قد تقدم ذکر الإجمال فیها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قد یتخیل من أنّ العموم لا صفة له فجوابه أنّ الفعل فی حکم النکرة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هذه الروایة تدل علی عدم وجوب </w:t>
      </w:r>
    </w:p>
    <w:p>
      <w:pPr>
        <w:pStyle w:val="BookText"/>
        <w:rPr/>
      </w:pPr>
      <w:r>
        <w:rPr>
          <w:rFonts w:ascii="IRNazanin" w:hAnsi="IRNazanin" w:eastAsia="IRNazanin"/>
          <w:color w:val="111111"/>
          <w:sz w:val="28"/>
          <w:sz w:val="28"/>
          <w:szCs w:val="28"/>
          <w:rtl w:val="true"/>
          <w:lang w:bidi="fa-IR"/>
        </w:rPr>
        <w:t>النزح بدون التغیّر ؛ لأنّه علیه السلام اکتفی فی تطهیره مع التغیر بنزح ما یذهب الریح ویطیب الطعم ، ولو وجب نزح المقادیر المعیّنة لم یکن ذلک کافیاً ، إذا لم یحصل به استیفاء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نظر ؛ لأنّ زوال التغیّر یجوز أنّ یکون کافیاً بدون المقدر ، کما سبق بیانه ، علی أنّه یجوز أیضاً أنّ تکون العلة فی الاکتفاء بزوال التغیّر ظهور النجاسة فی الماء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ابن محبوب ، عن الحسن بن صالح الثوری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الماء فی الرکی </w:t>
      </w:r>
      <w:r>
        <w:rPr>
          <w:rStyle w:val="FootnoteAnchor"/>
          <w:rtl w:val="true"/>
        </w:rPr>
        <w:footnoteReference w:id="1079"/>
      </w:r>
      <w:r>
        <w:rPr>
          <w:rFonts w:ascii="IRNazanin" w:hAnsi="IRNazanin" w:eastAsia="IRNazanin"/>
          <w:color w:val="111111"/>
          <w:sz w:val="28"/>
          <w:sz w:val="28"/>
          <w:szCs w:val="28"/>
          <w:rtl w:val="true"/>
          <w:lang w:bidi="fa-IR"/>
        </w:rPr>
        <w:t xml:space="preserve">کرّاً لم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الکرّ؟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أشبار ونصف طولها ، فی ثلاثة أشبار ونصف عمقها ، فی ثلاثة أشبار ونصف عرضها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هذا الخبر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بالرکی المصنع الذی لا یکون له مادة بالنبع ، دون الآبار التی لها مادّة ، فإنّ ذلک هو الذی یراعی فیه الاعتبار بالکرّ علی ما بیّناه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ورد ذلک مورد التقیة ؛ لأنّ من الفقهاء من سوّی بین الآبار والغُدران فی قلّتها وکثرتها ، فیجوز أنّ یکون الخبر ورد موافقاً لهم ، والذی یبیّن ذلک أنّ الحسن بن صالح راوی هذا الحدیث زیدیّ بُتْریّ متروک الحدیث فیما یختص به</w:t>
      </w:r>
      <w:r>
        <w:rPr>
          <w:rFonts w:eastAsia="IRNazanin" w:cs="IRNazanin"/>
          <w:color w:val="111111"/>
          <w:sz w:val="28"/>
          <w:szCs w:val="28"/>
          <w:rtl w:val="true"/>
          <w:lang w:bidi="fa-IR"/>
        </w:rPr>
        <w:t xml:space="preserve">. </w:t>
      </w:r>
      <w:bookmarkStart w:id="654" w:name="pg17117_231199"/>
    </w:p>
    <w:p>
      <w:pPr>
        <w:pStyle w:val="BookText"/>
        <w:rPr/>
      </w:pPr>
      <w:bookmarkEnd w:id="654"/>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الحسن بن صالح کما ذکره الشیخ ، وقد ذکره فی کتاب الرجال فی أصحاب الباقر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زیدیّ ، وفی أصحاب الصادق علیه السلام ذکره من غیر ذکر أنّه زیدیّ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الکشیّ عدّ من البُتْریّة الحسن بن صالح بن حیّ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الذین دعوا إلی ولایة علی وخلطوها بولایة أبی بکر وعمر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النجاشی ذکر الحسن بن صالح الأحول ، وأنّ له کتاباً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غیر هذا ، أو هو هو ، وعلی کل حال الحدیث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 بعض الأصحاب أنّ هذه الروایة حجّة البصروی محمّد بن محمّد من أصحابنا علی اختصاص الانفعال بما نقص عن الکرّ </w:t>
      </w:r>
      <w:r>
        <w:rPr>
          <w:rStyle w:val="FootnoteAnchor"/>
          <w:rtl w:val="true"/>
        </w:rPr>
        <w:footnoteReference w:id="1083"/>
      </w:r>
      <w:r>
        <w:rPr>
          <w:rFonts w:ascii="IRNazanin" w:hAnsi="IRNazanin" w:eastAsia="IRNazanin"/>
          <w:color w:val="111111"/>
          <w:sz w:val="28"/>
          <w:sz w:val="28"/>
          <w:szCs w:val="28"/>
          <w:rtl w:val="true"/>
          <w:lang w:bidi="fa-IR"/>
        </w:rPr>
        <w:t xml:space="preserve">، وفسّرت الرکیّ بالآبار ، واستدل له أیضاً بما دل علی اشتراط بلوغ الماء مقدار الکرّ فی عدم الانفعال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 الروایة بما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العموم أنّه مخصوص بخبر محمّد بن إسماعیل المعلّل بأنّ 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5" w:name="__RefHeading___Toc775041_3406789950"/>
      <w:bookmarkStart w:id="656" w:name="_Toc246"/>
      <w:bookmarkEnd w:id="655"/>
      <w:r>
        <w:rPr>
          <w:rtl w:val="true"/>
        </w:rPr>
        <w:t>بحث حول الحسن بن صالح</w:t>
      </w:r>
      <w:bookmarkEnd w:id="656"/>
    </w:p>
    <w:p>
      <w:pPr>
        <w:pStyle w:val="BookText"/>
        <w:rPr/>
      </w:pPr>
      <w:r>
        <w:rPr>
          <w:rFonts w:ascii="IRNazanin" w:hAnsi="IRNazanin" w:eastAsia="IRNazanin"/>
          <w:color w:val="111111"/>
          <w:sz w:val="28"/>
          <w:sz w:val="28"/>
          <w:szCs w:val="28"/>
          <w:rtl w:val="true"/>
          <w:lang w:bidi="fa-IR"/>
        </w:rPr>
        <w:t>مادّة ، وهو یقتضی عدم الفرق بین القلیل والکثیر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بعد ما قدّمناه فی احتمال التعلیل </w:t>
      </w:r>
      <w:r>
        <w:rPr>
          <w:rStyle w:val="FootnoteAnchor"/>
          <w:rtl w:val="true"/>
        </w:rPr>
        <w:footnoteReference w:id="1085"/>
      </w:r>
      <w:r>
        <w:rPr>
          <w:rFonts w:ascii="IRNazanin" w:hAnsi="IRNazanin" w:eastAsia="IRNazanin"/>
          <w:color w:val="111111"/>
          <w:sz w:val="28"/>
          <w:sz w:val="28"/>
          <w:szCs w:val="28"/>
          <w:rtl w:val="true"/>
          <w:lang w:bidi="fa-IR"/>
        </w:rPr>
        <w:t>أنّه لا یصلح للاستدلال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الأحادیث الدالة علی اعتبار الکرّیة </w:t>
      </w:r>
      <w:r>
        <w:rPr>
          <w:rStyle w:val="FootnoteAnchor"/>
          <w:rtl w:val="true"/>
        </w:rPr>
        <w:footnoteReference w:id="1086"/>
      </w:r>
      <w:r>
        <w:rPr>
          <w:rFonts w:ascii="IRNazanin" w:hAnsi="IRNazanin" w:eastAsia="IRNazanin"/>
          <w:color w:val="111111"/>
          <w:sz w:val="28"/>
          <w:sz w:val="28"/>
          <w:szCs w:val="28"/>
          <w:rtl w:val="true"/>
          <w:lang w:bidi="fa-IR"/>
        </w:rPr>
        <w:t xml:space="preserve">تدل بمفهومها علی نجاسة ما دون الکرّ ، وأخبار البئر </w:t>
      </w:r>
      <w:r>
        <w:rPr>
          <w:rStyle w:val="FootnoteAnchor"/>
          <w:rtl w:val="true"/>
        </w:rPr>
        <w:footnoteReference w:id="1087"/>
      </w:r>
      <w:r>
        <w:rPr>
          <w:rFonts w:ascii="IRNazanin" w:hAnsi="IRNazanin" w:eastAsia="IRNazanin"/>
          <w:color w:val="111111"/>
          <w:sz w:val="28"/>
          <w:sz w:val="28"/>
          <w:szCs w:val="28"/>
          <w:rtl w:val="true"/>
          <w:lang w:bidi="fa-IR"/>
        </w:rPr>
        <w:t>بعضها کالصریح فی عدم النجاسة وإنّ کان قلیلاً ، فیخص المفهوم بغیر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البئر لا دلالة فیها إلاّ من حیث الإطلاق أو التعمیم ، ولا مانع من تخصیصه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فی خبر ابن بزیع ظاهره العود إلی عدم الإفساد ، إمّا مع غیره أو وحده ، وفی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الشیخ عدم الخلاف فی اعتبار الکرّ فی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الحسن بن صالح متروک الحدیث فیما یختص به إنّ أراد أنّه مختص بهذا الحدیث فنقله فی الکتاب غیر ظاهر الوجه ، إلاّ أنّ یکون لمجرد بیان ردّه ، کما یذکره فی غیره من الأخبار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من الحمل علی التقیة ، ربما لا توافقه المساحة المذکورة فی الروایة ، والعامة وإنّ قالوا بالکرّ فی البئر </w:t>
      </w:r>
      <w:r>
        <w:rPr>
          <w:rStyle w:val="FootnoteAnchor"/>
          <w:rtl w:val="true"/>
        </w:rPr>
        <w:footnoteReference w:id="1088"/>
      </w:r>
      <w:r>
        <w:rPr>
          <w:rFonts w:ascii="IRNazanin" w:hAnsi="IRNazanin" w:eastAsia="IRNazanin"/>
          <w:color w:val="111111"/>
          <w:sz w:val="28"/>
          <w:sz w:val="28"/>
          <w:szCs w:val="28"/>
          <w:rtl w:val="true"/>
          <w:lang w:bidi="fa-IR"/>
        </w:rPr>
        <w:t>، إلاّ أنّ المساحة المذکورة کأنهم لم یعتبروها ، والشیخ أعلم بذلک</w:t>
      </w:r>
      <w:r>
        <w:rPr>
          <w:rFonts w:eastAsia="IRNazanin" w:cs="IRNazanin"/>
          <w:color w:val="111111"/>
          <w:sz w:val="28"/>
          <w:szCs w:val="28"/>
          <w:rtl w:val="true"/>
          <w:lang w:bidi="fa-IR"/>
        </w:rPr>
        <w:t xml:space="preserve">. </w:t>
      </w:r>
      <w:bookmarkStart w:id="657" w:name="pg17117_231201"/>
    </w:p>
    <w:p>
      <w:pPr>
        <w:pStyle w:val="BookText"/>
        <w:rPr/>
      </w:pPr>
      <w:bookmarkEnd w:id="65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بول الصبی یقع فی البئر</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أحمد بن یحیی ، عن محمّد بن عبد الحمید ، عن سیف بن عمیرة ، عن منصور </w:t>
      </w:r>
      <w:r>
        <w:rPr>
          <w:rStyle w:val="FootnoteAnchor"/>
          <w:rtl w:val="true"/>
        </w:rPr>
        <w:footnoteReference w:id="10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عدة </w:t>
      </w:r>
      <w:r>
        <w:rPr>
          <w:rStyle w:val="FootnoteAnchor"/>
          <w:rtl w:val="true"/>
        </w:rPr>
        <w:footnoteReference w:id="1090"/>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سبع دلاء إذا بال فیها الصبی أو وقعت </w:t>
      </w:r>
      <w:r>
        <w:rPr>
          <w:rStyle w:val="FootnoteAnchor"/>
          <w:rtl w:val="true"/>
        </w:rPr>
        <w:footnoteReference w:id="1091"/>
      </w:r>
      <w:r>
        <w:rPr>
          <w:rFonts w:ascii="IRNazanin" w:hAnsi="IRNazanin" w:eastAsia="IRNazanin"/>
          <w:color w:val="111111"/>
          <w:sz w:val="28"/>
          <w:sz w:val="28"/>
          <w:szCs w:val="28"/>
          <w:rtl w:val="true"/>
          <w:lang w:bidi="fa-IR"/>
        </w:rPr>
        <w:t xml:space="preserve">فأرة أو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محمّد بن احمد بن یحیی ، عن أحمد بن محمّد ، عن علی بن الحکم ، عن علی بن أبی حمزة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بول الصبی الفطیم</w:t>
      </w:r>
      <w:r>
        <w:rPr>
          <w:rStyle w:val="FootnoteAnchor"/>
          <w:rtl w:val="true"/>
        </w:rPr>
        <w:footnoteReference w:id="1092"/>
      </w:r>
      <w:r>
        <w:rPr>
          <w:rFonts w:ascii="IRNazanin" w:hAnsi="IRNazanin" w:eastAsia="IRNazanin"/>
          <w:color w:val="111111"/>
          <w:sz w:val="28"/>
          <w:sz w:val="28"/>
          <w:szCs w:val="28"/>
          <w:rtl w:val="true"/>
          <w:lang w:bidi="fa-IR"/>
        </w:rPr>
        <w:t xml:space="preserve">یقع فی البئر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أربعون دلواً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الخبر الأوّل ؛ لأنّه یجوز أنّ یحمل علی بول صبی لم یأکل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رجاله کررنا القول فیها </w:t>
      </w:r>
      <w:r>
        <w:rPr>
          <w:rStyle w:val="FootnoteAnchor"/>
          <w:rtl w:val="true"/>
        </w:rPr>
        <w:footnoteReference w:id="1093"/>
      </w:r>
      <w:r>
        <w:rPr>
          <w:rFonts w:ascii="IRNazanin" w:hAnsi="IRNazanin" w:eastAsia="IRNazanin"/>
          <w:color w:val="111111"/>
          <w:sz w:val="28"/>
          <w:sz w:val="28"/>
          <w:szCs w:val="28"/>
          <w:rtl w:val="true"/>
          <w:lang w:bidi="fa-IR"/>
        </w:rPr>
        <w:t xml:space="preserve">ما عدا سیف بن عمیرة ، وهو ثقة ، غیر أنّ محمّد بن شهرآشوب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094"/>
      </w:r>
      <w:r>
        <w:rPr>
          <w:rFonts w:ascii="Amiri" w:hAnsi="Amiri" w:eastAsia="Amiri" w:cs="Amiri"/>
          <w:color w:val="111111"/>
          <w:sz w:val="28"/>
          <w:sz w:val="28"/>
          <w:szCs w:val="28"/>
          <w:rtl w:val="true"/>
          <w:lang w:bidi="ar-SA"/>
        </w:rPr>
        <w:t>؛ وحال محمّد</w:t>
      </w:r>
    </w:p>
    <w:p>
      <w:pPr>
        <w:pStyle w:val="Heading4"/>
        <w:numPr>
          <w:ilvl w:val="3"/>
          <w:numId w:val="1"/>
        </w:numPr>
        <w:rPr/>
      </w:pPr>
      <w:bookmarkStart w:id="658" w:name="__RefHeading___Toc775043_3406789950"/>
      <w:bookmarkStart w:id="659" w:name="_Toc247"/>
      <w:bookmarkEnd w:id="658"/>
      <w:r>
        <w:rPr>
          <w:rtl w:val="true"/>
        </w:rPr>
        <w:t>بول الصبی یقع فی البئر</w:t>
      </w:r>
      <w:bookmarkEnd w:id="659"/>
    </w:p>
    <w:p>
      <w:pPr>
        <w:pStyle w:val="Heading5"/>
        <w:numPr>
          <w:ilvl w:val="4"/>
          <w:numId w:val="1"/>
        </w:numPr>
        <w:rPr/>
      </w:pPr>
      <w:bookmarkStart w:id="660" w:name="__RefHeading___Toc775045_3406789950"/>
      <w:bookmarkStart w:id="661" w:name="_Toc248"/>
      <w:bookmarkEnd w:id="660"/>
      <w:r>
        <w:rPr>
          <w:rtl w:val="true"/>
        </w:rPr>
        <w:t>سیف بن عمیرة ثقة</w:t>
      </w:r>
      <w:bookmarkEnd w:id="66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2" w:name="__RefHeading___Toc775047_3406789950"/>
      <w:bookmarkStart w:id="663" w:name="_Toc249"/>
      <w:bookmarkEnd w:id="662"/>
      <w:r>
        <w:rPr>
          <w:rtl w:val="true"/>
        </w:rPr>
        <w:t>محمد بن شهرآشوب غیر معلوم الحال</w:t>
      </w:r>
      <w:bookmarkStart w:id="664" w:name="pg17117_231202"/>
      <w:bookmarkEnd w:id="663"/>
    </w:p>
    <w:p>
      <w:pPr>
        <w:pStyle w:val="BookText"/>
        <w:rPr/>
      </w:pPr>
      <w:bookmarkEnd w:id="664"/>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ومنصور ، وهو ابن حازم علی الظاهر ، کما یستفاد من تتبع الأخبار ، فإنّ فیها التصریح بهذا ، وإن کان فی الخبر المبحوث عنه لا فائدة فیه بعد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فرجاله فی تکرر القول کالأوّل </w:t>
      </w:r>
      <w:r>
        <w:rPr>
          <w:rStyle w:val="FootnoteAnchor"/>
          <w:rtl w:val="true"/>
        </w:rPr>
        <w:footnoteReference w:id="1095"/>
      </w:r>
      <w:r>
        <w:rPr>
          <w:rFonts w:ascii="IRNazanin" w:hAnsi="IRNazanin" w:eastAsia="IRNazanin"/>
          <w:color w:val="111111"/>
          <w:sz w:val="28"/>
          <w:sz w:val="28"/>
          <w:szCs w:val="28"/>
          <w:rtl w:val="true"/>
          <w:lang w:bidi="fa-IR"/>
        </w:rPr>
        <w:t xml:space="preserve">، إلاّ علی بن أبی حمزة ، وهو محتمل لعلی بن أبی حمزة الثمالی الثقة علی ما قاله الکشّی عن حمدویه </w:t>
      </w:r>
      <w:r>
        <w:rPr>
          <w:rStyle w:val="FootnoteAnchor"/>
          <w:rtl w:val="true"/>
        </w:rPr>
        <w:footnoteReference w:id="1096"/>
      </w:r>
      <w:r>
        <w:rPr>
          <w:rFonts w:ascii="IRNazanin" w:hAnsi="IRNazanin" w:eastAsia="IRNazanin"/>
          <w:color w:val="111111"/>
          <w:sz w:val="28"/>
          <w:sz w:val="28"/>
          <w:szCs w:val="28"/>
          <w:rtl w:val="true"/>
          <w:lang w:bidi="fa-IR"/>
        </w:rPr>
        <w:t xml:space="preserve">وابن أبی حمزة البطائنی الواقفی کما ذکره النجاشی </w:t>
      </w:r>
      <w:r>
        <w:rPr>
          <w:rStyle w:val="FootnoteAnchor"/>
          <w:rtl w:val="true"/>
        </w:rPr>
        <w:footnoteReference w:id="1097"/>
      </w:r>
      <w:r>
        <w:rPr>
          <w:rFonts w:ascii="IRNazanin" w:hAnsi="IRNazanin" w:eastAsia="IRNazanin"/>
          <w:color w:val="111111"/>
          <w:sz w:val="28"/>
          <w:sz w:val="28"/>
          <w:szCs w:val="28"/>
          <w:rtl w:val="true"/>
          <w:lang w:bidi="fa-IR"/>
        </w:rPr>
        <w:t>والترجیح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البطائنی عن أبی عبد الله علیه السلام غیر مرجّحة ؛ لعدم العلم بتاریخ ابن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الرجال أنّ ابن البطائنی روی عن أبی الحسن موسی وأبی عبد الله علیهماالسلام </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 وابن أبی حمزة لم یذکر روایته عن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099"/>
      </w:r>
      <w:r>
        <w:rPr>
          <w:rFonts w:ascii="IRNazanin" w:hAnsi="IRNazanin" w:eastAsia="IRNazanin"/>
          <w:color w:val="111111"/>
          <w:sz w:val="28"/>
          <w:sz w:val="28"/>
          <w:szCs w:val="28"/>
          <w:rtl w:val="true"/>
          <w:lang w:bidi="fa-IR"/>
        </w:rPr>
        <w:t xml:space="preserve">الأئمّة علیهم السلام ، إلاّ أنّ فی أخیه الحسین ذکر روایته عن أبی عبد الله علیه السلام </w:t>
      </w:r>
      <w:r>
        <w:rPr>
          <w:rStyle w:val="FootnoteAnchor"/>
          <w:rtl w:val="true"/>
        </w:rPr>
        <w:footnoteReference w:id="1100"/>
      </w:r>
      <w:r>
        <w:rPr>
          <w:rFonts w:ascii="IRNazanin" w:hAnsi="IRNazanin" w:eastAsia="IRNazanin"/>
          <w:color w:val="111111"/>
          <w:sz w:val="28"/>
          <w:sz w:val="28"/>
          <w:szCs w:val="28"/>
          <w:rtl w:val="true"/>
          <w:lang w:bidi="fa-IR"/>
        </w:rPr>
        <w:t>، وهو مقترن معه فی التوثیق ، ولا یفید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بظاهره علی نزح السبع لبول الصبی ، وهو منقول عن المفید وجماعة مع الشیخ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5" w:name="__RefHeading___Toc775049_3406789950"/>
      <w:bookmarkStart w:id="666" w:name="_Toc250"/>
      <w:bookmarkEnd w:id="665"/>
      <w:r>
        <w:rPr>
          <w:rtl w:val="true"/>
        </w:rPr>
        <w:t>بحث حول علی بن أبی حمزة</w:t>
      </w:r>
      <w:bookmarkEnd w:id="666"/>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 فیها صبی قد أکل الطعام استقی منها ثلاثة دلاء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وحکاه الوالد قدس سره عن المرتضی </w:t>
      </w:r>
      <w:r>
        <w:rPr>
          <w:rStyle w:val="FootnoteAnchor"/>
          <w:rtl w:val="true"/>
        </w:rPr>
        <w:footnoteReference w:id="1103"/>
      </w:r>
      <w:r>
        <w:rPr>
          <w:rFonts w:ascii="IRNazanin" w:hAnsi="IRNazanin" w:eastAsia="IRNazanin"/>
          <w:color w:val="111111"/>
          <w:sz w:val="28"/>
          <w:sz w:val="28"/>
          <w:szCs w:val="28"/>
          <w:rtl w:val="true"/>
          <w:lang w:bidi="fa-IR"/>
        </w:rPr>
        <w:t>، ولم نقف علی حجّة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المنقولة هنا ربما یقال فیها بعد تسلیم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الفأرة مقترنة مع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 للفأرة مطلقاً معارض بما دل علی اشتراط التفسخ فی السبع ، کما تقدم </w:t>
      </w:r>
      <w:r>
        <w:rPr>
          <w:rStyle w:val="FootnoteAnchor"/>
          <w:rtl w:val="true"/>
        </w:rPr>
        <w:footnoteReference w:id="1104"/>
      </w:r>
      <w:r>
        <w:rPr>
          <w:rFonts w:ascii="IRNazanin" w:hAnsi="IRNazanin" w:eastAsia="IRNazanin"/>
          <w:color w:val="111111"/>
          <w:sz w:val="28"/>
          <w:sz w:val="28"/>
          <w:szCs w:val="28"/>
          <w:rtl w:val="true"/>
          <w:lang w:bidi="fa-IR"/>
        </w:rPr>
        <w:t xml:space="preserve">، وبما دلّ علی الثلاث کما سیأتی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والتوفیق بین الأخبار یقتضی إما الحمل فی السبع علی الاستحباب ، أو حمل الفأرة هنا علی التفسخ ، وقد ینافی هذا لفظ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ترجیح الاستحباب بتعدّد أخبار الثلاث واعتبارها ، وعدم صلاحیّة أخبار السبع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خروج عن القول بتقدیر العمل کما لا یخفی ، غیر أنّ الحق علی تقدیر اعتبار الصحة هذا ، وحینئذ یستبعد الوجوب فی بول الصبی والاستحباب فی الفأرة ، وإنّ أمکن بناءً علی جواز تخصیص بعض الخبر بمخصص دون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وجوب النزح</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معاویة بن عمار نزح الجمیع إذا بال فیها صبی </w:t>
      </w:r>
      <w:r>
        <w:rPr>
          <w:rStyle w:val="FootnoteAnchor"/>
          <w:rtl w:val="true"/>
        </w:rPr>
        <w:footnoteReference w:id="1106"/>
      </w:r>
      <w:r>
        <w:rPr>
          <w:rFonts w:ascii="IRNazanin" w:hAnsi="IRNazanin" w:eastAsia="IRNazanin"/>
          <w:color w:val="111111"/>
          <w:sz w:val="28"/>
          <w:sz w:val="28"/>
          <w:szCs w:val="28"/>
          <w:rtl w:val="true"/>
          <w:lang w:bidi="fa-IR"/>
        </w:rPr>
        <w:t>، وحمل علی حصول التغیّر ، وفیه کلام ذکرته فی محلّ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حمل الشیخ الروایة الثانیة ففی غایة البعد ، بل وصفه بالفطیم یضادّه ، إلاّ أنّ یحمل علی أوّل مراتب الفطام ، وفیه تکلّف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والحمل علی قریب الفطام لا یخلو من وجه ، لکن لم أرَ علیه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مقام الاستحباب واسع ، إلاّ أنّ الإشکال فی روایة معاویة بن عمار قوی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متن الثانیة من نزح أربعین لبول الرجل إلیه استند القائلون من الأصحاب بذلک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المشهور </w:t>
      </w:r>
      <w:r>
        <w:rPr>
          <w:rStyle w:val="FootnoteAnchor"/>
          <w:rtl w:val="true"/>
        </w:rPr>
        <w:footnoteReference w:id="1107"/>
      </w:r>
      <w:r>
        <w:rPr>
          <w:rFonts w:ascii="IRNazanin" w:hAnsi="IRNazanin" w:eastAsia="IRNazanin"/>
          <w:color w:val="111111"/>
          <w:sz w:val="28"/>
          <w:sz w:val="28"/>
          <w:szCs w:val="28"/>
          <w:rtl w:val="true"/>
          <w:lang w:bidi="fa-IR"/>
        </w:rPr>
        <w:t>، والخبر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ما قد یدل علی أنّ علی بن أبی حمزة هو البطائنی ، فإنّه قال بعد ذکرها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والترجیح بجانب الأُولی یعنی روایة علیّ بن أبی حمزة لاشتهارها فی العمل وشذوذ غیرها بین المفتین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أبی حمزة واقفی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تغیّره إنّما هو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موسی علیه السلام فلا یقدح فیما قبله ، علی أنّ هذا الوهن لو کان حاصلاً وقت الأخذ عنه لانجبرت بعمل الأصحاب وقبولهم لها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إذ لیس الاعتبار فی عدالة الراوی بحال التحمل بل بزمان الروایة ، وکیف یعلم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من الانجبار بالشهرة لا یخلو من وجه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یدل کلامه علی أنّه البطائنی ؛ لعدم الصراحة ، من حیث إنّه یجوز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حمزة واقفی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أن </w:t>
      </w:r>
      <w:bookmarkStart w:id="667" w:name="pg17117_231205"/>
    </w:p>
    <w:p>
      <w:pPr>
        <w:pStyle w:val="BookText"/>
        <w:rPr/>
      </w:pPr>
      <w:bookmarkEnd w:id="667"/>
      <w:r>
        <w:rPr>
          <w:rFonts w:ascii="IRNazanin" w:hAnsi="IRNazanin" w:eastAsia="IRNazanin"/>
          <w:color w:val="111111"/>
          <w:sz w:val="28"/>
          <w:sz w:val="28"/>
          <w:szCs w:val="28"/>
          <w:rtl w:val="true"/>
          <w:lang w:bidi="fa-IR"/>
        </w:rPr>
        <w:t xml:space="preserve">یکون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والاشتراک کافٍ فی الردّ </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غیر أنّ الظاهر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والیقین </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هو أعلم به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 الأخبار مثل صحیح معاویة بن عمار نزح الجمیع ، إذا بال فیها صبی أو صب فیها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ابن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دلاء للقطرات من البول </w:t>
      </w:r>
      <w:r>
        <w:rPr>
          <w:rStyle w:val="FootnoteAnchor"/>
          <w:rtl w:val="true"/>
        </w:rPr>
        <w:footnoteReference w:id="1113"/>
      </w:r>
      <w:r>
        <w:rPr>
          <w:rFonts w:ascii="IRNazanin" w:hAnsi="IRNazanin" w:eastAsia="IRNazanin"/>
          <w:color w:val="111111"/>
          <w:sz w:val="28"/>
          <w:sz w:val="28"/>
          <w:szCs w:val="28"/>
          <w:rtl w:val="true"/>
          <w:lang w:bidi="fa-IR"/>
        </w:rPr>
        <w:t>، ولعل هذا أسهل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البئر یقع فیها البعیر أو الحمار</w:t>
      </w:r>
    </w:p>
    <w:p>
      <w:pPr>
        <w:pStyle w:val="BookText"/>
        <w:rPr/>
      </w:pPr>
      <w:r>
        <w:rPr>
          <w:rFonts w:ascii="IRNazanin" w:hAnsi="IRNazanin" w:eastAsia="IRNazanin"/>
          <w:color w:val="111111"/>
          <w:sz w:val="28"/>
          <w:sz w:val="28"/>
          <w:szCs w:val="28"/>
          <w:rtl w:val="true"/>
          <w:lang w:bidi="fa-IR"/>
        </w:rPr>
        <w:t>أو ما أشبههما أو یصب فیها الخمر</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أحمد ، عن أبیه ، عن عبد الله بن المغیرة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سعید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عمّا یقع فی البئر ما بین الفأرة والسنّور إلی الشاة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حتی بلغت الحمار والجمل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من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ما تقدم منه لا حاجة إلی إعادته ، وأحمد المطلق فیه هو ابن عیسی</w:t>
      </w:r>
    </w:p>
    <w:p>
      <w:pPr>
        <w:pStyle w:val="Heading4"/>
        <w:numPr>
          <w:ilvl w:val="3"/>
          <w:numId w:val="1"/>
        </w:numPr>
        <w:rPr/>
      </w:pPr>
      <w:bookmarkStart w:id="668" w:name="__RefHeading___Toc775051_3406789950"/>
      <w:bookmarkStart w:id="669" w:name="_Toc251"/>
      <w:bookmarkEnd w:id="668"/>
      <w:r>
        <w:rPr>
          <w:rtl w:val="true"/>
        </w:rPr>
        <w:t>البئر یقع فیها البعیر أو الحمار أو ما اشبههما أو یصب فیها الخمر</w:t>
      </w:r>
      <w:bookmarkEnd w:id="66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0" w:name="__RefHeading___Toc775053_3406789950"/>
      <w:bookmarkStart w:id="671" w:name="_Toc252"/>
      <w:bookmarkEnd w:id="670"/>
      <w:r>
        <w:rPr>
          <w:rtl w:val="true"/>
        </w:rPr>
        <w:t>اشارة</w:t>
      </w:r>
      <w:bookmarkStart w:id="672" w:name="pg17117_231206"/>
      <w:bookmarkEnd w:id="671"/>
    </w:p>
    <w:p>
      <w:pPr>
        <w:pStyle w:val="BookText"/>
        <w:rPr/>
      </w:pPr>
      <w:bookmarkEnd w:id="672"/>
      <w:r>
        <w:rPr>
          <w:rFonts w:ascii="IRNazanin" w:hAnsi="IRNazanin" w:eastAsia="IRNazanin"/>
          <w:color w:val="111111"/>
          <w:sz w:val="28"/>
          <w:sz w:val="28"/>
          <w:szCs w:val="28"/>
          <w:rtl w:val="true"/>
          <w:lang w:bidi="fa-IR"/>
        </w:rPr>
        <w:t xml:space="preserve">علی الظاهر ، کما قدمناه أیضاً </w:t>
      </w:r>
      <w:r>
        <w:rPr>
          <w:rStyle w:val="FootnoteAnchor"/>
          <w:rtl w:val="true"/>
        </w:rPr>
        <w:footnoteReference w:id="1115"/>
      </w:r>
      <w:r>
        <w:rPr>
          <w:rFonts w:ascii="IRNazanin" w:hAnsi="IRNazanin" w:eastAsia="IRNazanin"/>
          <w:color w:val="111111"/>
          <w:sz w:val="28"/>
          <w:sz w:val="28"/>
          <w:szCs w:val="28"/>
          <w:rtl w:val="true"/>
          <w:lang w:bidi="fa-IR"/>
        </w:rPr>
        <w:t>، وأبوه غیر موثق ، واحتمال أحمد بن محمد بن خالد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یزید کأنّه ابن محمّد بن یزید الذی ذکره النجاشی </w:t>
      </w:r>
      <w:r>
        <w:rPr>
          <w:rStyle w:val="FootnoteAnchor"/>
          <w:rtl w:val="true"/>
        </w:rPr>
        <w:footnoteReference w:id="1116"/>
      </w:r>
      <w:r>
        <w:rPr>
          <w:rFonts w:ascii="IRNazanin" w:hAnsi="IRNazanin" w:eastAsia="IRNazanin"/>
          <w:color w:val="111111"/>
          <w:sz w:val="28"/>
          <w:sz w:val="28"/>
          <w:szCs w:val="28"/>
          <w:rtl w:val="true"/>
          <w:lang w:bidi="fa-IR"/>
        </w:rPr>
        <w:t xml:space="preserve">، والشیخ ذکر عمر بن یزید مکرراً </w:t>
      </w:r>
      <w:r>
        <w:rPr>
          <w:rStyle w:val="FootnoteAnchor"/>
          <w:rtl w:val="true"/>
        </w:rPr>
        <w:footnoteReference w:id="1117"/>
      </w:r>
      <w:r>
        <w:rPr>
          <w:rFonts w:ascii="IRNazanin" w:hAnsi="IRNazanin" w:eastAsia="IRNazanin"/>
          <w:color w:val="111111"/>
          <w:sz w:val="28"/>
          <w:sz w:val="28"/>
          <w:szCs w:val="28"/>
          <w:rtl w:val="true"/>
          <w:lang w:bidi="fa-IR"/>
        </w:rPr>
        <w:t xml:space="preserve">، وفیهم غیر موثق ، ومع الاتحاد لا إشکال ، أمّا مع التغایر فلا یبعد الاتحاد فیمن ذکره الشیخ ویکون هو الثقة ، ویظهر من العلاّمة الاتحاد السابق </w:t>
      </w:r>
      <w:r>
        <w:rPr>
          <w:rStyle w:val="FootnoteAnchor"/>
          <w:rtl w:val="true"/>
        </w:rPr>
        <w:footnoteReference w:id="1118"/>
      </w:r>
      <w:r>
        <w:rPr>
          <w:rFonts w:ascii="IRNazanin" w:hAnsi="IRNazanin" w:eastAsia="IRNazanin"/>
          <w:color w:val="111111"/>
          <w:sz w:val="28"/>
          <w:sz w:val="28"/>
          <w:szCs w:val="28"/>
          <w:rtl w:val="true"/>
          <w:lang w:bidi="fa-IR"/>
        </w:rPr>
        <w:t>، وقد أوضحت الحال فیما أفردته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عمرو بن سعید بن هلال فقد قال المحقق فی المعتبر بعد ذکر الروایة رادّاً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119"/>
      </w:r>
      <w:r>
        <w:rPr>
          <w:rFonts w:ascii="IRNazanin" w:hAnsi="IRNazanin" w:eastAsia="IRNazanin"/>
          <w:color w:val="111111"/>
          <w:sz w:val="28"/>
          <w:sz w:val="28"/>
          <w:szCs w:val="28"/>
          <w:rtl w:val="true"/>
          <w:lang w:bidi="fa-IR"/>
        </w:rPr>
        <w:t xml:space="preserve">؛ وتبعه العلاّمة فی المنتهی والمختلف </w:t>
      </w:r>
      <w:r>
        <w:rPr>
          <w:rStyle w:val="FootnoteAnchor"/>
          <w:rtl w:val="true"/>
        </w:rPr>
        <w:footnoteReference w:id="1120"/>
      </w:r>
      <w:r>
        <w:rPr>
          <w:rFonts w:ascii="IRNazanin" w:hAnsi="IRNazanin" w:eastAsia="IRNazanin"/>
          <w:color w:val="111111"/>
          <w:sz w:val="28"/>
          <w:sz w:val="28"/>
          <w:szCs w:val="28"/>
          <w:rtl w:val="true"/>
          <w:lang w:bidi="fa-IR"/>
        </w:rPr>
        <w:t xml:space="preserve">، والشهید فی الذکری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 لأنّ الذی ذکر فی کتب الرجال من طریق ضعیف أنّه 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المدائنی من أصحاب الرضا علیه السلام ، وهذه الروایة عن الباقر علیه السلام ، والراوی عن عمرو بن سعید کما تری عمر بن یزید ، وهو من أصحاب الصادق والکاظم علیهماالسلام ، لکن لا یخفی أنّ الردّ للروایة علی کل حال حاصل بجهالة الرجل</w:t>
      </w:r>
      <w:r>
        <w:rPr>
          <w:rFonts w:eastAsia="IRNazanin" w:cs="IRNazanin"/>
          <w:color w:val="111111"/>
          <w:sz w:val="28"/>
          <w:szCs w:val="28"/>
          <w:rtl w:val="true"/>
          <w:lang w:bidi="fa-IR"/>
        </w:rPr>
        <w:t>.</w:t>
      </w:r>
    </w:p>
    <w:p>
      <w:pPr>
        <w:pStyle w:val="Heading5"/>
        <w:numPr>
          <w:ilvl w:val="4"/>
          <w:numId w:val="1"/>
        </w:numPr>
        <w:rPr/>
      </w:pPr>
      <w:bookmarkStart w:id="673" w:name="__RefHeading___Toc775055_3406789950"/>
      <w:bookmarkStart w:id="674" w:name="_Toc253"/>
      <w:bookmarkEnd w:id="673"/>
      <w:r>
        <w:rPr>
          <w:rtl w:val="true"/>
        </w:rPr>
        <w:t>محمد بن عیسی غیر موثق</w:t>
      </w:r>
      <w:bookmarkEnd w:id="674"/>
    </w:p>
    <w:p>
      <w:pPr>
        <w:pStyle w:val="Heading5"/>
        <w:numPr>
          <w:ilvl w:val="4"/>
          <w:numId w:val="1"/>
        </w:numPr>
        <w:rPr/>
      </w:pPr>
      <w:bookmarkStart w:id="675" w:name="__RefHeading___Toc775057_3406789950"/>
      <w:bookmarkStart w:id="676" w:name="_Toc254"/>
      <w:bookmarkEnd w:id="675"/>
      <w:r>
        <w:rPr>
          <w:rtl w:val="true"/>
        </w:rPr>
        <w:t>بحث حول عمر بن یزید</w:t>
      </w:r>
      <w:bookmarkEnd w:id="67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7" w:name="__RefHeading___Toc775059_3406789950"/>
      <w:bookmarkStart w:id="678" w:name="_Toc255"/>
      <w:bookmarkEnd w:id="677"/>
      <w:r>
        <w:rPr>
          <w:rtl w:val="true"/>
        </w:rPr>
        <w:t>بحث حول عمرو بن سعید بن هلال</w:t>
      </w:r>
      <w:bookmarkEnd w:id="678"/>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الفأرة ، یحتمل أنّ تکون الفأرة غیر داخلة ، وکذلک السنّور ، إلاّ أنّ الفأرة قد سبق فی الأخبار أنّ لها سبعاً ، فدخولها لا مانع فیه ، وکونه یوجب السبع فی السنّور لا ضیر فی ذلک ؛ فإنّ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فی السنّور سبع دلاء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فهم هذا من الروایة ، أو هو موجود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الشاة فالظاهر خروجها ، ویحتمل دخولها لتصریح الصدوق فی المقنع بأنّ لها سبع دلاء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خروج الفأرة والسنّور والشاة والسؤال حینئذٍ عما بینها ، لوجود المعارض فی الجمیع ، أمّا الفأرة فستأتی الأخبار </w:t>
      </w:r>
      <w:r>
        <w:rPr>
          <w:rStyle w:val="FootnoteAnchor"/>
          <w:rtl w:val="true"/>
        </w:rPr>
        <w:footnoteReference w:id="1124"/>
      </w:r>
      <w:r>
        <w:rPr>
          <w:rFonts w:ascii="IRNazanin" w:hAnsi="IRNazanin" w:eastAsia="IRNazanin"/>
          <w:color w:val="111111"/>
          <w:sz w:val="28"/>
          <w:sz w:val="28"/>
          <w:szCs w:val="28"/>
          <w:rtl w:val="true"/>
          <w:lang w:bidi="fa-IR"/>
        </w:rPr>
        <w:t xml:space="preserve">فیها ، وأمّا الشاة فستأتی الروایة الدالة علی التسع والعشر </w:t>
      </w:r>
      <w:r>
        <w:rPr>
          <w:rStyle w:val="FootnoteAnchor"/>
          <w:rtl w:val="true"/>
        </w:rPr>
        <w:footnoteReference w:id="1125"/>
      </w:r>
      <w:r>
        <w:rPr>
          <w:rFonts w:ascii="IRNazanin" w:hAnsi="IRNazanin" w:eastAsia="IRNazanin"/>
          <w:color w:val="111111"/>
          <w:sz w:val="28"/>
          <w:sz w:val="28"/>
          <w:szCs w:val="28"/>
          <w:rtl w:val="true"/>
          <w:lang w:bidi="fa-IR"/>
        </w:rPr>
        <w:t xml:space="preserve">، والسنّور سیأتی فی روایة أنّ له خمس دلاء </w:t>
      </w:r>
      <w:r>
        <w:rPr>
          <w:rStyle w:val="FootnoteAnchor"/>
          <w:rtl w:val="true"/>
        </w:rPr>
        <w:footnoteReference w:id="1126"/>
      </w:r>
      <w:r>
        <w:rPr>
          <w:rFonts w:ascii="IRNazanin" w:hAnsi="IRNazanin" w:eastAsia="IRNazanin"/>
          <w:color w:val="111111"/>
          <w:sz w:val="28"/>
          <w:sz w:val="28"/>
          <w:szCs w:val="28"/>
          <w:rtl w:val="true"/>
          <w:lang w:bidi="fa-IR"/>
        </w:rPr>
        <w:t xml:space="preserve">، وفی روایة اخری أنّ للسنّور عشرین أو ثلاثین ، وفی روایة غیر ذلک </w:t>
      </w:r>
      <w:r>
        <w:rPr>
          <w:rStyle w:val="FootnoteAnchor"/>
          <w:rtl w:val="true"/>
        </w:rPr>
        <w:footnoteReference w:id="1127"/>
      </w:r>
      <w:r>
        <w:rPr>
          <w:rFonts w:ascii="IRNazanin" w:hAnsi="IRNazanin" w:eastAsia="IRNazanin"/>
          <w:color w:val="111111"/>
          <w:sz w:val="28"/>
          <w:sz w:val="28"/>
          <w:szCs w:val="28"/>
          <w:rtl w:val="true"/>
          <w:lang w:bidi="fa-IR"/>
        </w:rPr>
        <w:t>، وسیأتی الکلام فی ذلک إنّ شاء الله تعالی ، وإنّما الغرض هنا بیان الاحتمال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الحمار والجمل فمقتضی الروایة الکرّ من الماء ، وحکم الحمار معروف بین الأصحاب ، بل 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 وفی </w:t>
      </w:r>
    </w:p>
    <w:p>
      <w:pPr>
        <w:pStyle w:val="BookText"/>
        <w:rPr/>
      </w:pPr>
      <w:r>
        <w:rPr>
          <w:rFonts w:ascii="IRNazanin" w:hAnsi="IRNazanin" w:eastAsia="IRNazanin"/>
          <w:color w:val="111111"/>
          <w:sz w:val="28"/>
          <w:sz w:val="28"/>
          <w:szCs w:val="28"/>
          <w:rtl w:val="true"/>
          <w:lang w:bidi="fa-IR"/>
        </w:rPr>
        <w:t xml:space="preserve">المنتهی أنّه مذهب أکثر الأصحاب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نسبه إلی الشیخین والمرتضی وابنی بابویه وأتباعهم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روایة عمرو بن سعید عن أبی جعفر علیه السلام ، وإنّ ضعف سندها فالشهرة تؤیّدها ، فإنّی لم أعرف من الأصحاب رادّاً لها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والطعن فیها بالتسویة بین الحمار والجمل غیر لازم ؛ لأنّ حصول التعارض فی بعض مدلولها لا یُسقِط استعمالها فی الباقی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بعض الأصحاب بأنّه من الجائز أنّ یکون الجواب وقع عن الحمار دون الجمل ، إلاّ أنّ هذا ضعیف ؛ لأنّه یلزم منه التعمیة فی الجواب وهو ینافی حکمه المجیب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التعمیة التی أوردها علی المجیب بعینها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وجود المعارض یحتمل أنّ یکون السائل فهمه وقت الحاجة بخلاف الجواب عن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فهم السائل بقرینة ممکن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فی نسبة المحقق القول إلی المذکورین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یعرف الخلاف بین الأصحاب ، تدافعا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التسدید بأنّ المنقول عنهم وقع التصریح منهم بالقول ، وغیرهم لم یصرّح بردّ الروایة ولم یقل بمضمونها ، فتأمّل </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أحمد بن إدریس ، عن محمّد بن عبد الجبار ، عن صفوان ، عن ابن مسکان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سقط فی البئر شی‌ء صغیر فمات فیها فانزح منها دلاء ، وإنّ وقع فیها جنب فانزح منها سبع دلاء ، وإنّ مات فیها بعیر أو صب فیها خمر فلینزح الماء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الحسین بن سعید ، عن النضر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سقط فی البئر دابّة صغیرة أو نزل فیها جنب نزح منها سبع دلاء ، وإنّ مات فیها ثورٌ أو صبّ فیها خمرٌ نزح الماء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تضمن هذان الخبران من وجوب نزح الماء کله عند وقوع البعیر هو الذی أعمل علیه وبه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الخبر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سؤال السائل عن الحمار والجمل ؛ لأنّه لا یمتنع أنّ یکون علیه السلام أجاب بما یختص حکم الحمار ، وعوّل فی حکم الجمل علی ما سمع منه من وجوب نزح الماء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الخمر فإنّه ینزح ماء البئر کلها إذا وقع فیها شی‌ء منه علی ما تضمن الخبران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لیس فیه ارتیاب ، وابن مسکان هو عبد الله ، والحلبی هو </w:t>
      </w:r>
      <w:bookmarkStart w:id="679" w:name="pg17117_231210"/>
    </w:p>
    <w:p>
      <w:pPr>
        <w:pStyle w:val="BookText"/>
        <w:rPr/>
      </w:pPr>
      <w:bookmarkEnd w:id="679"/>
      <w:r>
        <w:rPr>
          <w:rFonts w:ascii="IRNazanin" w:hAnsi="IRNazanin" w:eastAsia="IRNazanin"/>
          <w:color w:val="111111"/>
          <w:sz w:val="28"/>
          <w:sz w:val="28"/>
          <w:szCs w:val="28"/>
          <w:rtl w:val="true"/>
          <w:lang w:bidi="fa-IR"/>
        </w:rPr>
        <w:t xml:space="preserve">محمّد بن علی ، والراوی عنه فی النجاشی ابن مسکان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وکون ابن مسکان عبد الله لتصریح النجاشی أیضاً بأنّ عبد الله بن مسکان أکثر روایته عن محمّد الحلبی </w:t>
      </w:r>
      <w:r>
        <w:rPr>
          <w:rStyle w:val="FootnoteAnchor"/>
          <w:rtl w:val="true"/>
        </w:rPr>
        <w:footnoteReference w:id="1132"/>
      </w:r>
      <w:r>
        <w:rPr>
          <w:rFonts w:ascii="IRNazanin" w:hAnsi="IRNazanin" w:eastAsia="IRNazanin"/>
          <w:color w:val="111111"/>
          <w:sz w:val="28"/>
          <w:sz w:val="28"/>
          <w:szCs w:val="28"/>
          <w:rtl w:val="true"/>
          <w:lang w:bidi="fa-IR"/>
        </w:rPr>
        <w:t>، وبالجملة لا ارتیاب عند الممارس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وفتح باب الاحتمالات فی إطلاق الحلبی وإطلاق ابن مسکان سدّه أولی بعد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أیضاً معلوم مما تقدّم </w:t>
      </w:r>
      <w:r>
        <w:rPr>
          <w:rStyle w:val="FootnoteAnchor"/>
          <w:rtl w:val="true"/>
        </w:rPr>
        <w:footnoteReference w:id="1133"/>
      </w:r>
      <w:r>
        <w:rPr>
          <w:rFonts w:ascii="IRNazanin" w:hAnsi="IRNazanin" w:eastAsia="IRNazanin"/>
          <w:color w:val="111111"/>
          <w:sz w:val="28"/>
          <w:sz w:val="28"/>
          <w:szCs w:val="28"/>
          <w:rtl w:val="true"/>
          <w:lang w:bidi="fa-IR"/>
        </w:rPr>
        <w:t xml:space="preserve">، والنضر هو ابن سوید ؛ لأن الراوی عنه الحسین بن سعید علی ما فی الفهرست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فی الأول فی الشی‌ء الصغیر وفی الدلاء ، إلاّ أنّ المعروف فی الدلاء الحمل علی الثلاثة ؛ لأنّها المتیقّن وسیأتی فیها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الثانی من أنّ الدابّة الصغیرة ینزح لها سبع دلاء یحتمل أنّ یقیّد به الدلاء والشی‌ء الصغیر ، إلاّ أنّ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یحتمل الاستدلال بالأوّل علی غیر ما یختص بالدلیل فی الأشیاء الصغیرة ، بل وبالثانی أیضاً فی الدابّة الصغیرة ؛ فإنّ الظاهر إرادة العموم من الدابّة فی المقام ، إلاّ أنّ الفائدة فی هذا هیّنة کما یعلم من أخبار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الأوّل صریح فی نزح الجمیع للبعیر ، فیخالف ما تقدّم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0" w:name="__RefHeading___Toc775061_3406789950"/>
      <w:bookmarkStart w:id="681" w:name="_Toc256"/>
      <w:bookmarkEnd w:id="680"/>
      <w:r>
        <w:rPr>
          <w:rtl w:val="true"/>
        </w:rPr>
        <w:t>الحلبی وابن مسکان عند الإطلاق</w:t>
      </w:r>
      <w:bookmarkEnd w:id="681"/>
    </w:p>
    <w:p>
      <w:pPr>
        <w:pStyle w:val="BookText"/>
        <w:rPr/>
      </w:pPr>
      <w:r>
        <w:rPr>
          <w:rFonts w:ascii="IRNazanin" w:hAnsi="IRNazanin" w:eastAsia="IRNazanin"/>
          <w:color w:val="111111"/>
          <w:sz w:val="28"/>
          <w:sz w:val="28"/>
          <w:szCs w:val="28"/>
          <w:rtl w:val="true"/>
          <w:lang w:bidi="fa-IR"/>
        </w:rPr>
        <w:t>وأمّا الثانی فلا أدری وجه المخالفة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الشیخ کما تری بأنّ الخبرین تضمنا وجوب نزح الجمیع للبعیر ، مع أنّ الثانی إنّما فیه الثور ، وکأنّ الشیخ رأی أن الثور إذا ثبت له الجمیع فللبعیر بطریق أولی ، لزیادة البعیر بکِبَر 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فیه واضح ؛ لأنّا لو سلّمنا حجیّة المفهوم فالمنطوق إذا دل علی الکرّ صریحاً لا سبیل معه علی الاستدلال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رواه بزیادة ، وهی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ثور </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ویحتمل أنّ تکون سقطت سهواً من قلم الشیخ أو الناسخ ، والشیخ بناؤه علیها والإشکال فی ذلک أیضاً علی نحو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المحقق سابقاً عن بعض الأصحاب </w:t>
      </w:r>
      <w:r>
        <w:rPr>
          <w:rStyle w:val="FootnoteAnchor"/>
          <w:rtl w:val="true"/>
        </w:rPr>
        <w:footnoteReference w:id="1136"/>
      </w:r>
      <w:r>
        <w:rPr>
          <w:rFonts w:ascii="IRNazanin" w:hAnsi="IRNazanin" w:eastAsia="IRNazanin"/>
          <w:color w:val="111111"/>
          <w:sz w:val="28"/>
          <w:sz w:val="28"/>
          <w:szCs w:val="28"/>
          <w:rtl w:val="true"/>
          <w:lang w:bidi="fa-IR"/>
        </w:rPr>
        <w:t>فکأنّه عنی به الشیخ ، وقد عرفت ما یتوجه علی المحقق ، ویتم به کلام الشیخ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الثانی لا معارضة فیه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 وإنّ کان یقتضی المعارضة إلاّ أنّ فیه احتمالاً وهو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مات فیها بعیر أو صب فیها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من الراوی فی أیّ اللفظین وقع ، والواقع إنّما هو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وإنّ بَعُد لیس بأبعد من تأویلات الشیخ ، ولو لم یعمل إلاّ بالصحیح فالمعارض المتقدّم مطروح ، ویزول تکلّف القول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علی تقدیر القول باستحباب النزح وقبول الحدیث الأول لا مانع من استحباب الجمیع ، علی معنی أنّه الأکمل وإنّ استحب </w:t>
      </w:r>
      <w:bookmarkStart w:id="682" w:name="pg17117_231212"/>
    </w:p>
    <w:p>
      <w:pPr>
        <w:pStyle w:val="BookText"/>
        <w:rPr/>
      </w:pPr>
      <w:bookmarkEnd w:id="682"/>
      <w:r>
        <w:rPr>
          <w:rFonts w:ascii="Amiri" w:hAnsi="Amiri" w:eastAsia="Amiri" w:cs="Amiri"/>
          <w:color w:val="111111"/>
          <w:sz w:val="28"/>
          <w:sz w:val="28"/>
          <w:szCs w:val="28"/>
          <w:rtl w:val="true"/>
          <w:lang w:bidi="ar-SA"/>
        </w:rPr>
        <w:t>الکرّ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قاله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الخبرین علی الخمر وأنّه ینزح ماء البئر کلها إذا وقع فیها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نظر واضح ؛ لأنّ مضمون الروایتین انصباب الخمر ، فلا یتناولان 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فرّق الصدوق فی المقنع فحکم بأنّه ینزح للقطرة من الخمر عشرون </w:t>
      </w:r>
      <w:r>
        <w:rPr>
          <w:rStyle w:val="FootnoteAnchor"/>
          <w:rtl w:val="true"/>
        </w:rPr>
        <w:footnoteReference w:id="1137"/>
      </w:r>
      <w:r>
        <w:rPr>
          <w:rFonts w:ascii="IRNazanin" w:hAnsi="IRNazanin" w:eastAsia="IRNazanin"/>
          <w:color w:val="111111"/>
          <w:sz w:val="28"/>
          <w:sz w:val="28"/>
          <w:szCs w:val="28"/>
          <w:rtl w:val="true"/>
          <w:lang w:bidi="fa-IR"/>
        </w:rPr>
        <w:t xml:space="preserve">، وهو مروی عن زرارة وکردویه کما یأتی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المحقق فی المعتبر المیل إلی العمل بالروایتین فی القطرة ، والفرق ببینها وبین الصب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ناقشه به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الروایة یعنی روایة زرارة اشتملت علی حکم التغیر کما ستسمعه </w:t>
      </w:r>
      <w:r>
        <w:rPr>
          <w:rStyle w:val="FootnoteAnchor"/>
          <w:rtl w:val="true"/>
        </w:rPr>
        <w:footnoteReference w:id="1140"/>
      </w:r>
      <w:r>
        <w:rPr>
          <w:rFonts w:ascii="IRNazanin" w:hAnsi="IRNazanin" w:eastAsia="IRNazanin"/>
          <w:color w:val="111111"/>
          <w:sz w:val="28"/>
          <w:sz w:val="28"/>
          <w:szCs w:val="28"/>
          <w:rtl w:val="true"/>
          <w:lang w:bidi="fa-IR"/>
        </w:rPr>
        <w:t xml:space="preserve">ومن المستبعد بل المحال حصول التغیّر من القطرة ، ومن أنّه لم یفرّق أحد من أصحابنا بین قلیل الخمر وکثیره إلاّ من شذّ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 المتأمّل عدم ورود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الروایة قد تضمنت غیر الخمر ، والتغیّر المذکور فیها لا یختص بالخمر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فالإجماع إذا لم ینعقد لا تضرّ المخالفة ،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تضمنته الروایتان من حکم الجنب إذا سقط فی البئر وإذا نزل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3" w:name="__RefHeading___Toc775063_3406789950"/>
      <w:bookmarkStart w:id="684" w:name="_Toc257"/>
      <w:bookmarkEnd w:id="683"/>
      <w:r>
        <w:rPr>
          <w:rtl w:val="true"/>
        </w:rPr>
        <w:t>حکم البئر إذا دخل فیها الجنب</w:t>
      </w:r>
      <w:bookmarkEnd w:id="684"/>
    </w:p>
    <w:p>
      <w:pPr>
        <w:pStyle w:val="BookText"/>
        <w:rPr/>
      </w:pPr>
      <w:r>
        <w:rPr>
          <w:rFonts w:ascii="IRNazanin" w:hAnsi="IRNazanin" w:eastAsia="IRNazanin"/>
          <w:color w:val="111111"/>
          <w:sz w:val="28"/>
          <w:sz w:val="28"/>
          <w:szCs w:val="28"/>
          <w:rtl w:val="true"/>
          <w:lang w:bidi="fa-IR"/>
        </w:rPr>
        <w:t>فالظاهر منه أنّ مجرد ذلک هو السبب فی نزح السبع ، ولعله لحصول النفرة من الماء بواسطة کونه جنباً ، واحتمال کون البدن غیر خال من النجاسة ، وللأصحاب فی هذا اضطراب ، ومجال القول فیه واسع ، وقد ذکرنا ما لا بُدّ منه فی حاشیة التهذیب ، غیر أنّا نذکر هنا جملة من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الذی وقفت علیه من الروایات غیر هاتین الروایتین صحیح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الجنب البئر ینزح منها سبع دلاء </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الجنب یدخل البئر فیغتسل فیها </w:t>
      </w:r>
      <w:r>
        <w:rPr>
          <w:rStyle w:val="FootnoteAnchor"/>
          <w:rtl w:val="true"/>
        </w:rPr>
        <w:footnoteReference w:id="114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سبع دلاء </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کما تری لیس فیها قید الاغتسال إلاّ فی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الأصحاب حمل الأخبار الخالیة من القید علی الاغتسال ؛ لأنّها مطلقة والأخیرة مقیّدة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منافاة تدعو إلی الجمع بل الغسل من أفراد العام ، مضافاً إلی حال أبی بصیر وغیره أیضاً ، هکذا ذکره الوالد قدس سره </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بین المطلق والمقید لو اشترط فیه المنافاة لم یتم الحکم فی کثیر من مسائل المطلق والمقید ؛ فإنّ الأمر بعتق رقبة ثم الأمر بعتق رقبة مؤمنة مع اتحاد المورد یوجب حمل المطلق علی المقید مع عدم المنافاة ؛ لأنّ المؤمنة أحد الأفراد ، ولو لوحظ أنّ المؤمنة تقتضی عدم </w:t>
      </w:r>
    </w:p>
    <w:p>
      <w:pPr>
        <w:pStyle w:val="BookText"/>
        <w:rPr/>
      </w:pPr>
      <w:r>
        <w:rPr>
          <w:rFonts w:ascii="IRNazanin" w:hAnsi="IRNazanin" w:eastAsia="IRNazanin"/>
          <w:color w:val="111111"/>
          <w:sz w:val="28"/>
          <w:sz w:val="28"/>
          <w:szCs w:val="28"/>
          <w:rtl w:val="true"/>
          <w:lang w:bidi="fa-IR"/>
        </w:rPr>
        <w:t>إجزاء غیرها فینافی المطلق ، یقال فیما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من کلام السائل ، وهو فرد من أفراد العام قد سئل عنه فأجاب علیه السلام عنه بما یوافق العام ، بخلاف ما إذا تضمن الجواب التقیید المقتضی لنفی ما عداه ؛ فإنّ المنافاة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بوصف لا یقتضی النفی عمّا عداه عند البعض ، فکیف یطلق القائل بذلک وغیره الحکم فی المطلق والمقید؟ بل ذِکر الحکم فیهما قرینة علی أنّ مفهوم الوصف حجّة ، واحتمال أنّ یکون ذکر الوصف لغیر النفی عما عداه یقتضی عدم المنافاة المقتضیة لعدم جواز حمل المطلق علی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من تنبّه لهذا من الأُصولیین مع ظهور التنافی بین الأمرین ، وإنّما ذکرنا ما قلناه بالعارض ، وإنّ لم یکن ما نحن فیه من مواد الإشکال ، بل هو </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من حیث سؤال السائل عن بعض أفراد المطلق ، وهذا لا یوجب حمل المطلق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یدل علی خصوص الاغتسال صحیح عبد الله بن أبی یعفور الآتی ، وستسمع القول فیه إنّ شاء الله تعالی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للأصحاب خلافاً فی أنّ نزح السبع للجنب هل هو لسلب الطهوریة ، أم لنجاسة البئر ، أم هو تعبّد ، أم هو مستحب؟ ذهب إلی کلّ قائل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شیخنا قدس سره علی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قصاری ما تدل علیه </w:t>
      </w:r>
    </w:p>
    <w:p>
      <w:pPr>
        <w:pStyle w:val="BookText"/>
        <w:rPr/>
      </w:pPr>
      <w:r>
        <w:rPr>
          <w:rFonts w:ascii="IRNazanin" w:hAnsi="IRNazanin" w:eastAsia="IRNazanin"/>
          <w:color w:val="111111"/>
          <w:sz w:val="28"/>
          <w:sz w:val="28"/>
          <w:szCs w:val="28"/>
          <w:rtl w:val="true"/>
          <w:lang w:bidi="fa-IR"/>
        </w:rPr>
        <w:t xml:space="preserve">الأخبار وجوب النزح ، وهو أعم من عدم الطهوریة ، وبأنّ ذلک إنّما یتم لو کان الحکم معلّقاً علی الاغتسال </w:t>
      </w:r>
      <w:r>
        <w:rPr>
          <w:rStyle w:val="FootnoteAnchor"/>
          <w:rtl w:val="true"/>
        </w:rPr>
        <w:footnoteReference w:id="1149"/>
      </w:r>
      <w:r>
        <w:rPr>
          <w:rFonts w:ascii="IRNazanin" w:hAnsi="IRNazanin" w:eastAsia="IRNazanin"/>
          <w:color w:val="111111"/>
          <w:sz w:val="28"/>
          <w:sz w:val="28"/>
          <w:szCs w:val="28"/>
          <w:rtl w:val="true"/>
          <w:lang w:bidi="fa-IR"/>
        </w:rPr>
        <w:t xml:space="preserve">، وبأنّ المحقق صرح فی نکت النهایة </w:t>
      </w:r>
      <w:r>
        <w:rPr>
          <w:rStyle w:val="FootnoteAnchor"/>
          <w:rtl w:val="true"/>
        </w:rPr>
        <w:footnoteReference w:id="1150"/>
      </w:r>
      <w:r>
        <w:rPr>
          <w:rFonts w:ascii="IRNazanin" w:hAnsi="IRNazanin" w:eastAsia="IRNazanin"/>
          <w:color w:val="111111"/>
          <w:sz w:val="28"/>
          <w:sz w:val="28"/>
          <w:szCs w:val="28"/>
          <w:rtl w:val="true"/>
          <w:lang w:bidi="fa-IR"/>
        </w:rPr>
        <w:t xml:space="preserve">وغیره بأنّ الماء الذی ینفعل بالاستعمال عند من قال به إنّما هو القلیل غیر الجاری فیکون هذا مخالفاً لما یقول به المحقق فی المعتبر من سلب الطهوریة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عن الأخیر غیر سهل بعد معرفة أحکام البئر ، غیر أنّه موقوف علی الدلیل ، فالمطالبة به کافیة ، وأمّا بقیة الإشکالات فوجه الأوّل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 القول فیه غیر أنّه ینبغی أنّ یعلم أنّ الخلاف أیضاً واقع فی صحة الغسل من الجنب یرتفع عنه الحدث بناء علی انّ الحکم معلق علی الاغتسال ، والمنقول عن الشیخ القول بعدم ارتفاع الحدث به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وناقشه العلاّمة بأنّ المقتضی لسلب الطهوریة عن الماء تحمّله للنجاسة الحکمیة عن الجنب ، وهو إنّما یحصل بارتفاع حدث الجنابة </w:t>
      </w:r>
      <w:r>
        <w:rPr>
          <w:rStyle w:val="FootnoteAnchor"/>
          <w:rtl w:val="true"/>
        </w:rPr>
        <w:footnoteReference w:id="1153"/>
      </w:r>
      <w:r>
        <w:rPr>
          <w:rFonts w:ascii="Amiri" w:hAnsi="Amiri" w:eastAsia="Amiri" w:cs="Amiri"/>
          <w:color w:val="111111"/>
          <w:sz w:val="28"/>
          <w:sz w:val="28"/>
          <w:szCs w:val="28"/>
          <w:rtl w:val="true"/>
          <w:lang w:bidi="ar-SA"/>
        </w:rPr>
        <w:t xml:space="preserve">، واستحسن الوالد قدس سره هذه المناقشة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 الشیخ بیان سبب النهی ، وهو سلب الطهوریة عن الماء ، والنهی إنّما یقتضی الفساد مع العلم به ، وهو غیر لازم لکل </w:t>
      </w:r>
      <w:bookmarkStart w:id="685" w:name="pg17117_231216"/>
    </w:p>
    <w:p>
      <w:pPr>
        <w:pStyle w:val="BookText"/>
        <w:rPr/>
      </w:pPr>
      <w:bookmarkEnd w:id="685"/>
      <w:r>
        <w:rPr>
          <w:rFonts w:ascii="IRNazanin" w:hAnsi="IRNazanin" w:eastAsia="IRNazanin"/>
          <w:color w:val="111111"/>
          <w:sz w:val="28"/>
          <w:sz w:val="28"/>
          <w:szCs w:val="28"/>
          <w:rtl w:val="true"/>
          <w:lang w:bidi="fa-IR"/>
        </w:rPr>
        <w:t>أحد ، إذ یجوز وقوع الغسل من الجاهل وذلک کاف ، وفیه نوع تأمّل ، إلاّ أنّ باب التسدید واسع ، وفی المقام أبحاث طویلة ذکرتها فی حاشیة التهذیب ولعل فی هذا القدر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ما رواه محمّد بن علی بن محبوب ، عن یعقوب بن یزید ، عن ابن أبی عمیر ، عن معاویة بن عمار ، عن أبی عبد الله علیه السلام فی البئر یبول فیها الصبی أو یصب فیها بول أو خمر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الماء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تضمن هذا الخبر من ذکر البول مع الخمر محمول علی أنّه إذا تغیّر أحد أوصاف الماء ، لأنّه إذا لم یتغیّر فإنّ له قدراً بعینه ینزح علی ما نبیّنه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واضح لیس فیه ارتیاب بعد ملاحظة ما قدّمناه من الطریق إلی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انصباب الخمر ، وقد ذکرنا سابقاً حقیقة الحال فیه ، أمّا هذا الحدیث فالإشکال فیه من جهة البول من الصبی قوی ، والحمل علی التغیّر یضر بحال تأیید الخبر لمطلوب الشیخ فی الخمر ، لأنّ مع التغیّر یخرج عن محل الاستدلال ، ولو خصّ بالتغیّر من جهة بول الصبی فقط کان أشدّ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6" w:name="__RefHeading___Toc775065_3406789950"/>
      <w:bookmarkStart w:id="687" w:name="_Toc258"/>
      <w:bookmarkEnd w:id="686"/>
      <w:r>
        <w:rPr>
          <w:rtl w:val="true"/>
        </w:rPr>
        <w:t>حکم البئر إذا یقع فیها بول الإنسان</w:t>
      </w:r>
      <w:bookmarkEnd w:id="687"/>
    </w:p>
    <w:p>
      <w:pPr>
        <w:pStyle w:val="BookText"/>
        <w:rPr/>
      </w:pPr>
      <w:r>
        <w:rPr>
          <w:rFonts w:ascii="IRNazanin" w:hAnsi="IRNazanin" w:eastAsia="IRNazanin"/>
          <w:color w:val="111111"/>
          <w:sz w:val="28"/>
          <w:sz w:val="28"/>
          <w:szCs w:val="28"/>
          <w:rtl w:val="true"/>
          <w:lang w:bidi="fa-IR"/>
        </w:rPr>
        <w:t xml:space="preserve">إشکالاً ، إلاّ أنّ یجاب عن ذلک بنحو ما قدمناه </w:t>
      </w:r>
      <w:r>
        <w:rPr>
          <w:rStyle w:val="FootnoteAnchor"/>
          <w:rtl w:val="true"/>
        </w:rPr>
        <w:footnoteReference w:id="1155"/>
      </w:r>
      <w:r>
        <w:rPr>
          <w:rFonts w:ascii="IRNazanin" w:hAnsi="IRNazanin" w:eastAsia="IRNazanin"/>
          <w:color w:val="111111"/>
          <w:sz w:val="28"/>
          <w:sz w:val="28"/>
          <w:szCs w:val="28"/>
          <w:rtl w:val="true"/>
          <w:lang w:bidi="fa-IR"/>
        </w:rPr>
        <w:t>عن إیراد المحقق علی الشیخ وإنّ کان متکلفاً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فرّقوا </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فی نزح الأربعین للبول بین الرجل والمرأة نظراً إلی اختصاص روایة علی بن أبی حمزة بالرجل ، وهی معتمدهم ، وابن إدریس ساوی بینهما فی الأربعین محتجاً بتناول لفظ الإنسان لها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اعترض علیه بأنّا </w:t>
      </w:r>
      <w:r>
        <w:rPr>
          <w:rStyle w:val="FootnoteAnchor"/>
          <w:rtl w:val="true"/>
        </w:rPr>
        <w:footnoteReference w:id="1158"/>
      </w:r>
      <w:r>
        <w:rPr>
          <w:rFonts w:ascii="IRNazanin" w:hAnsi="IRNazanin" w:eastAsia="IRNazanin"/>
          <w:color w:val="111111"/>
          <w:sz w:val="28"/>
          <w:sz w:val="28"/>
          <w:szCs w:val="28"/>
          <w:rtl w:val="true"/>
          <w:lang w:bidi="fa-IR"/>
        </w:rPr>
        <w:t xml:space="preserve">نسلّم تناول الإنسان لها </w:t>
      </w:r>
      <w:r>
        <w:rPr>
          <w:rStyle w:val="FootnoteAnchor"/>
          <w:rtl w:val="true"/>
        </w:rPr>
        <w:footnoteReference w:id="1159"/>
      </w:r>
      <w:r>
        <w:rPr>
          <w:rFonts w:ascii="IRNazanin" w:hAnsi="IRNazanin" w:eastAsia="IRNazanin"/>
          <w:color w:val="111111"/>
          <w:sz w:val="28"/>
          <w:sz w:val="28"/>
          <w:szCs w:val="28"/>
          <w:rtl w:val="true"/>
          <w:lang w:bidi="fa-IR"/>
        </w:rPr>
        <w:t>ونطالبه بالدلیل المعلق علی بول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نقل عن ابن إدریس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أوجبنا الأربعین لأنّ الأخبار المتواترة عن الأئمة وردت بأن ینزح لبول الإنسان أربعون </w:t>
      </w:r>
      <w:r>
        <w:rPr>
          <w:rStyle w:val="FootnoteAnchor"/>
          <w:rtl w:val="true"/>
        </w:rPr>
        <w:footnoteReference w:id="1160"/>
      </w:r>
      <w:r>
        <w:rPr>
          <w:rFonts w:ascii="IRNazanin" w:hAnsi="IRNazanin" w:eastAsia="IRNazanin"/>
          <w:color w:val="111111"/>
          <w:sz w:val="28"/>
          <w:sz w:val="28"/>
          <w:szCs w:val="28"/>
          <w:rtl w:val="true"/>
          <w:lang w:bidi="fa-IR"/>
        </w:rPr>
        <w:t xml:space="preserve">، وهو یطلق علی الذکر والأنثی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 الأخبار المتواترة التی ادّعاها </w:t>
      </w:r>
      <w:r>
        <w:rPr>
          <w:rStyle w:val="FootnoteAnchor"/>
          <w:rtl w:val="true"/>
        </w:rPr>
        <w:footnoteReference w:id="1161"/>
      </w:r>
      <w:r>
        <w:rPr>
          <w:rFonts w:ascii="IRNazanin" w:hAnsi="IRNazanin" w:eastAsia="IRNazanin"/>
          <w:color w:val="111111"/>
          <w:sz w:val="28"/>
          <w:sz w:val="28"/>
          <w:szCs w:val="28"/>
          <w:rtl w:val="true"/>
          <w:lang w:bidi="fa-IR"/>
        </w:rPr>
        <w:t xml:space="preserve">، وکذلک فی المنتهی </w:t>
      </w:r>
      <w:r>
        <w:rPr>
          <w:rStyle w:val="FootnoteAnchor"/>
          <w:rtl w:val="true"/>
        </w:rPr>
        <w:footnoteReference w:id="1162"/>
      </w:r>
      <w:r>
        <w:rPr>
          <w:rFonts w:ascii="IRNazanin" w:hAnsi="IRNazanin" w:eastAsia="IRNazanin"/>
          <w:color w:val="111111"/>
          <w:sz w:val="28"/>
          <w:sz w:val="28"/>
          <w:szCs w:val="28"/>
          <w:rtl w:val="true"/>
          <w:lang w:bidi="fa-IR"/>
        </w:rPr>
        <w:t xml:space="preserve">أنکر ذلک ، وفی التحریر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عدم الفرق بین الذکر والأُنثی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کله ممّا یوجب التعجب ، غیر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الأحکام الشرعیة المتعلقة بالرجال لا تختص بهم إلاّ فیما ثبت التخصیص ، وفیه أنّ </w:t>
      </w:r>
    </w:p>
    <w:p>
      <w:pPr>
        <w:pStyle w:val="BookText"/>
        <w:rPr/>
      </w:pPr>
      <w:r>
        <w:rPr>
          <w:rFonts w:ascii="IRNazanin" w:hAnsi="IRNazanin" w:eastAsia="IRNazanin"/>
          <w:color w:val="111111"/>
          <w:sz w:val="28"/>
          <w:sz w:val="28"/>
          <w:szCs w:val="28"/>
          <w:rtl w:val="true"/>
          <w:lang w:bidi="fa-IR"/>
        </w:rPr>
        <w:t xml:space="preserve">عدم الفرق إنّما هو للإجماع علی عدم الفرق ، ولا إجماع فی موضع النزاع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یحتاج إلی الدلیل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الفارقون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فالمحقق فی المعتبر أُوجب لها نزح ثلاثین لروایة کردویه الآتیة </w:t>
      </w:r>
      <w:r>
        <w:rPr>
          <w:rStyle w:val="FootnoteAnchor"/>
          <w:rtl w:val="true"/>
        </w:rPr>
        <w:footnoteReference w:id="1164"/>
      </w:r>
      <w:r>
        <w:rPr>
          <w:rFonts w:ascii="IRNazanin" w:hAnsi="IRNazanin" w:eastAsia="IRNazanin"/>
          <w:color w:val="111111"/>
          <w:sz w:val="28"/>
          <w:sz w:val="28"/>
          <w:szCs w:val="28"/>
          <w:rtl w:val="true"/>
          <w:lang w:bidi="fa-IR"/>
        </w:rPr>
        <w:t xml:space="preserve">، وجماعة ألحقوها بما لا نص فیه </w:t>
      </w:r>
      <w:r>
        <w:rPr>
          <w:rStyle w:val="FootnoteAnchor"/>
          <w:rtl w:val="true"/>
        </w:rPr>
        <w:footnoteReference w:id="1165"/>
      </w:r>
      <w:r>
        <w:rPr>
          <w:rFonts w:ascii="IRNazanin" w:hAnsi="IRNazanin" w:eastAsia="IRNazanin"/>
          <w:color w:val="111111"/>
          <w:sz w:val="28"/>
          <w:sz w:val="28"/>
          <w:szCs w:val="28"/>
          <w:rtl w:val="true"/>
          <w:lang w:bidi="fa-IR"/>
        </w:rPr>
        <w:t xml:space="preserve">، والوالد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ذکرناه من العمل بروایة معاویة بن عمار ومحمّد بن إسماعیل لا فرق بینهما لإطلاق البول فی الروایتین </w:t>
      </w:r>
      <w:r>
        <w:rPr>
          <w:rStyle w:val="FootnoteAnchor"/>
          <w:rtl w:val="true"/>
        </w:rPr>
        <w:footnoteReference w:id="1166"/>
      </w:r>
      <w:r>
        <w:rPr>
          <w:rFonts w:ascii="IRNazanin" w:hAnsi="IRNazanin" w:eastAsia="IRNazanin"/>
          <w:color w:val="111111"/>
          <w:sz w:val="28"/>
          <w:sz w:val="28"/>
          <w:szCs w:val="28"/>
          <w:rtl w:val="true"/>
          <w:lang w:bidi="fa-IR"/>
        </w:rPr>
        <w:t xml:space="preserve">، وعنی بروایة معاویة الروایة المبحوث عنها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وبروایة محمّد بن إسماعیل ما رواه صحیحاً من نزح الدلاء للقطرات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 الروایة المبحوث عنها </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من الإشکال إذا عمّم البول للرجل والمرأة ، بعد معارضة روایة علی بن أبی حمزة المؤیّدة بالشهرة المتضمنة للأربعین لبول الرجل ، لکن الوالد قدس سره لا یلتفت إلی الشهرة مع ضعف الروایة ، وأمّا روایة محمّد بن إسماعیل فهی مشتملة علی القطرات ، فإطلاق المساواة للرجل إنّ کان فی القطرات أمکن توجیهه ، وإن حصل ارتیاب فی الجملة من حیث إمکان تناول الصبّ للقطرات ، إلاّ أنّ التسدید لیس بالبعید ، وإنّ أُرید بالمساواة فی مطلق البول ففیه نظر واضح ، فلیتأمّل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محمّد بن زیاد ، عن کردویه </w:t>
      </w:r>
      <w:bookmarkStart w:id="688" w:name="pg17117_231219"/>
    </w:p>
    <w:p>
      <w:pPr>
        <w:pStyle w:val="BookText"/>
        <w:rPr/>
      </w:pPr>
      <w:bookmarkEnd w:id="68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البئر یقع فیها قطرة من </w:t>
      </w:r>
      <w:r>
        <w:rPr>
          <w:rStyle w:val="FootnoteAnchor"/>
          <w:rtl w:val="true"/>
        </w:rPr>
        <w:footnoteReference w:id="1168"/>
      </w:r>
      <w:r>
        <w:rPr>
          <w:rFonts w:ascii="IRNazanin" w:hAnsi="IRNazanin" w:eastAsia="IRNazanin"/>
          <w:color w:val="111111"/>
          <w:sz w:val="28"/>
          <w:sz w:val="28"/>
          <w:szCs w:val="28"/>
          <w:rtl w:val="true"/>
          <w:lang w:bidi="fa-IR"/>
        </w:rPr>
        <w:t xml:space="preserve">دم أو نبیذ مسکر أو بول أو خمر؟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ثلاثون دلواً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أحمد بن یحیی ، عن أبی إسحاق ، عن نوح ابن شعیب الخراسانی ، عن بشیر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قطر فیها قطرة دم أو خمر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 والخمر والمیت ولحم الخنزیر فی ذلک کله واحد ینزح منه </w:t>
      </w:r>
      <w:r>
        <w:rPr>
          <w:rStyle w:val="FootnoteAnchor"/>
          <w:rtl w:val="true"/>
        </w:rPr>
        <w:footnoteReference w:id="1169"/>
      </w:r>
      <w:r>
        <w:rPr>
          <w:rFonts w:ascii="IRNazanin" w:hAnsi="IRNazanin" w:eastAsia="IRNazanin"/>
          <w:color w:val="111111"/>
          <w:sz w:val="28"/>
          <w:sz w:val="28"/>
          <w:szCs w:val="28"/>
          <w:rtl w:val="true"/>
          <w:lang w:bidi="fa-IR"/>
        </w:rPr>
        <w:t xml:space="preserve">عشرون دلواً ، فإنّ غلب الریح نزحت حتی تطیب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هذین الخبرین غیر معمول علیهما ، لأنهما من أخبار آحاد لا یعارض بهما الأخبار التی قدّمناها ، ولأنّ النجاسة معلومة بحصول الخمر فیها ، ولیس یعلم </w:t>
      </w:r>
      <w:r>
        <w:rPr>
          <w:rStyle w:val="FootnoteAnchor"/>
          <w:rtl w:val="true"/>
        </w:rPr>
        <w:footnoteReference w:id="1170"/>
      </w:r>
      <w:r>
        <w:rPr>
          <w:rFonts w:ascii="IRNazanin" w:hAnsi="IRNazanin" w:eastAsia="IRNazanin"/>
          <w:color w:val="111111"/>
          <w:sz w:val="28"/>
          <w:sz w:val="28"/>
          <w:szCs w:val="28"/>
          <w:rtl w:val="true"/>
          <w:lang w:bidi="fa-IR"/>
        </w:rPr>
        <w:t xml:space="preserve">یقیناً طهارتها إلاّ بنزح جمیع ماء البئر فینبغی أنّ یکون العمل علیه ، ویحتمل أنّ یکون الخبر مختصاً بحکم البول ، لأنّ بول الرجل یوجب نزح أربعین دلواً علی ما بیّناه فی کتاب </w:t>
      </w:r>
      <w:r>
        <w:rPr>
          <w:rStyle w:val="FootnoteAnchor"/>
          <w:rtl w:val="true"/>
        </w:rPr>
        <w:footnoteReference w:id="1171"/>
      </w:r>
      <w:r>
        <w:rPr>
          <w:rFonts w:ascii="IRNazanin" w:hAnsi="IRNazanin" w:eastAsia="IRNazanin"/>
          <w:color w:val="111111"/>
          <w:sz w:val="28"/>
          <w:sz w:val="28"/>
          <w:szCs w:val="28"/>
          <w:rtl w:val="true"/>
          <w:lang w:bidi="fa-IR"/>
        </w:rPr>
        <w:t xml:space="preserve">تهذیب الأحکام </w:t>
      </w:r>
      <w:r>
        <w:rPr>
          <w:rStyle w:val="FootnoteAnchor"/>
          <w:rtl w:val="true"/>
        </w:rPr>
        <w:footnoteReference w:id="1172"/>
      </w:r>
      <w:r>
        <w:rPr>
          <w:rFonts w:ascii="IRNazanin" w:hAnsi="IRNazanin" w:eastAsia="IRNazanin"/>
          <w:color w:val="111111"/>
          <w:sz w:val="28"/>
          <w:sz w:val="28"/>
          <w:szCs w:val="28"/>
          <w:rtl w:val="true"/>
          <w:lang w:bidi="fa-IR"/>
        </w:rPr>
        <w:t>وکذلک حکم الدم والمیتة ولحم الخنزیر فیکون اضافة الخمر إلی ذلک وهماً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محمّد بن زیاد مشترکة بین جماعة مهملین ، وبعض موثق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9" w:name="__RefHeading___Toc775067_3406789950"/>
      <w:bookmarkStart w:id="690" w:name="_Toc259"/>
      <w:bookmarkEnd w:id="689"/>
      <w:r>
        <w:rPr>
          <w:rtl w:val="true"/>
        </w:rPr>
        <w:t>محمد بن زیاد مشترک</w:t>
      </w:r>
      <w:bookmarkStart w:id="691" w:name="pg17117_231220"/>
      <w:bookmarkEnd w:id="690"/>
    </w:p>
    <w:p>
      <w:pPr>
        <w:pStyle w:val="BookText"/>
        <w:rPr/>
      </w:pPr>
      <w:bookmarkEnd w:id="691"/>
      <w:r>
        <w:rPr>
          <w:rFonts w:ascii="IRNazanin" w:hAnsi="IRNazanin" w:eastAsia="IRNazanin"/>
          <w:color w:val="111111"/>
          <w:sz w:val="28"/>
          <w:sz w:val="28"/>
          <w:szCs w:val="28"/>
          <w:rtl w:val="true"/>
          <w:lang w:bidi="fa-IR"/>
        </w:rPr>
        <w:t xml:space="preserve">وکردویه مجهول الحال ، وقد اعترف بذلک بعض الأصحاب </w:t>
      </w:r>
      <w:r>
        <w:rPr>
          <w:rStyle w:val="FootnoteAnchor"/>
          <w:rtl w:val="true"/>
        </w:rPr>
        <w:footnoteReference w:id="1174"/>
      </w:r>
      <w:r>
        <w:rPr>
          <w:rFonts w:ascii="IRNazanin" w:hAnsi="IRNazanin" w:eastAsia="IRNazanin"/>
          <w:color w:val="111111"/>
          <w:sz w:val="28"/>
          <w:sz w:val="28"/>
          <w:szCs w:val="28"/>
          <w:rtl w:val="true"/>
          <w:lang w:bidi="fa-IR"/>
        </w:rPr>
        <w:t xml:space="preserve">، وما یحکی عن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کردویه هو مسمع کردین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 وعلی تقدیره لم أعلم توثیق مسمع علی وجه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أبو إسحاق وهو مشترک بین مهمل وموثق </w:t>
      </w:r>
      <w:r>
        <w:rPr>
          <w:rStyle w:val="FootnoteAnchor"/>
          <w:rtl w:val="true"/>
        </w:rPr>
        <w:footnoteReference w:id="1176"/>
      </w:r>
      <w:r>
        <w:rPr>
          <w:rFonts w:ascii="IRNazanin" w:hAnsi="IRNazanin" w:eastAsia="IRNazanin"/>
          <w:color w:val="111111"/>
          <w:sz w:val="28"/>
          <w:sz w:val="28"/>
          <w:szCs w:val="28"/>
          <w:rtl w:val="true"/>
          <w:lang w:bidi="fa-IR"/>
        </w:rPr>
        <w:t>، ونوح بن شعیب الخراسانی غیر مذکور فی الرجال ، بل فیهم ابن شعیب البغدادی مهملاً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احتمال الاختصاص بالقطرة من المذکورات فی الروایة ، غایة الأمر أنّ بول الصبی فی القطرة منه نوع إشکال ، لأنّ بوله فی الخبر السابق له دلاء ، فکیف یکون للقطرة منه عشرون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بول الصبی خُصّ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الدال علی الجمیع لبول الصبی کما فی الخبر القریب یناسب کون ما تضمنه هذا الخبر للقطرة منه ، إلاّ أنّ ذلک الخبر مجمل المرام ، کما تقدم فیه الکلام ، هذا بتقدیر العمل بالخبر المبحوث عنه ، وبدونه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فیه واضح الإشکال نظراً إلی أنّ السؤال عن القطرة ، فیحتمل أنّ یکون الجواب مقیّداً بها فی الدم والخمر ، أمّا المیت فلا وجه لها فیه إلاّ بتکلّف إرادة القطعة الصغیرة ، وفیه ما فیه ، وقد تقدم إیراد العلاّمة علی المحقق فی هذا الخبر وجوابه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775069_3406789950"/>
      <w:bookmarkStart w:id="693" w:name="_Toc260"/>
      <w:bookmarkEnd w:id="692"/>
      <w:r>
        <w:rPr>
          <w:rtl w:val="true"/>
        </w:rPr>
        <w:t>کردویه مجهول الحال</w:t>
      </w:r>
      <w:bookmarkEnd w:id="693"/>
    </w:p>
    <w:p>
      <w:pPr>
        <w:pStyle w:val="Heading5"/>
        <w:numPr>
          <w:ilvl w:val="4"/>
          <w:numId w:val="1"/>
        </w:numPr>
        <w:rPr/>
      </w:pPr>
      <w:bookmarkStart w:id="694" w:name="__RefHeading___Toc775071_3406789950"/>
      <w:bookmarkStart w:id="695" w:name="_Toc261"/>
      <w:bookmarkEnd w:id="694"/>
      <w:r>
        <w:rPr>
          <w:rtl w:val="true"/>
        </w:rPr>
        <w:t>أبو إسحاق مشترک</w:t>
      </w:r>
      <w:bookmarkEnd w:id="69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6" w:name="__RefHeading___Toc775073_3406789950"/>
      <w:bookmarkStart w:id="697" w:name="_Toc262"/>
      <w:bookmarkEnd w:id="696"/>
      <w:r>
        <w:rPr>
          <w:rtl w:val="true"/>
        </w:rPr>
        <w:t>نوح بن شعیب الخراسانی غیر مذکور فی الرجال</w:t>
      </w:r>
      <w:bookmarkEnd w:id="697"/>
    </w:p>
    <w:p>
      <w:pPr>
        <w:pStyle w:val="BookText"/>
        <w:rPr/>
      </w:pPr>
      <w:r>
        <w:rPr>
          <w:rFonts w:ascii="IRNazanin" w:hAnsi="IRNazanin" w:eastAsia="IRNazanin"/>
          <w:color w:val="111111"/>
          <w:sz w:val="28"/>
          <w:sz w:val="28"/>
          <w:szCs w:val="28"/>
          <w:rtl w:val="true"/>
          <w:lang w:bidi="fa-IR"/>
        </w:rPr>
        <w:t xml:space="preserve">وکلام الشیخ هنا لا یخلو من نظر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سبق منه ما یقتضی أنّ الخبر لا یردّه مع إمکان التأویل ، والتأویل هنا مذکور ، ومراده بخبر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غیر المحفوف بالقرائن کما هو واضح ، ولعلّ الکلام السابق إنّما هو فی الردّ بالطعن فی الإسناد من جهة الرجال لا من جهة کونه </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غیر محفوف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النجاسة معلومة بحصول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النجاسة بتقدیر تسلیمها لا تبقی بعینها بعد نزح ما ورد فی الأخبار إنّ کان العمل بها مسلّماً ، والاحتیاج إلی الیقین فی الطهارة محل بحث ، بل رفع یقین النجاسة یحتمل الاکتفاء به ، کما سبق فیه کلام ، ویؤیّده أنّا لو اعتبرنا الیقین فی الطهارة نافی ما صرح به الشیخ فی هذا الکتاب والتهذیب من بعض الأخبار وإنّ کان فی التهذیب له کلام شبه </w:t>
      </w:r>
      <w:r>
        <w:rPr>
          <w:rStyle w:val="FootnoteAnchor"/>
          <w:rtl w:val="true"/>
        </w:rPr>
        <w:footnoteReference w:id="1180"/>
      </w:r>
      <w:r>
        <w:rPr>
          <w:rFonts w:ascii="IRNazanin" w:hAnsi="IRNazanin" w:eastAsia="IRNazanin"/>
          <w:color w:val="111111"/>
          <w:sz w:val="28"/>
          <w:sz w:val="28"/>
          <w:szCs w:val="28"/>
          <w:rtl w:val="true"/>
          <w:lang w:bidi="fa-IR"/>
        </w:rPr>
        <w:t xml:space="preserve">هذا </w:t>
      </w:r>
      <w:r>
        <w:rPr>
          <w:rStyle w:val="FootnoteAnchor"/>
          <w:rtl w:val="true"/>
        </w:rPr>
        <w:footnoteReference w:id="1181"/>
      </w:r>
      <w:r>
        <w:rPr>
          <w:rFonts w:ascii="Amiri" w:hAnsi="Amiri" w:eastAsia="Amiri" w:cs="Amiri"/>
          <w:color w:val="111111"/>
          <w:sz w:val="28"/>
          <w:sz w:val="28"/>
          <w:szCs w:val="28"/>
          <w:rtl w:val="true"/>
          <w:lang w:bidi="ar-SA"/>
        </w:rPr>
        <w:t xml:space="preserve">، وذکرنا ما لا بُدّ </w:t>
      </w:r>
      <w:r>
        <w:rPr>
          <w:rStyle w:val="FootnoteAnchor"/>
          <w:rtl w:val="true"/>
        </w:rPr>
        <w:footnoteReference w:id="1182"/>
      </w:r>
      <w:r>
        <w:rPr>
          <w:rFonts w:ascii="IRNazanin" w:hAnsi="IRNazanin" w:eastAsia="IRNazanin"/>
          <w:color w:val="111111"/>
          <w:sz w:val="28"/>
          <w:sz w:val="28"/>
          <w:szCs w:val="28"/>
          <w:rtl w:val="true"/>
          <w:lang w:bidi="fa-IR"/>
        </w:rPr>
        <w:t xml:space="preserve">فیه فی حاشیته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یقین النجاسة یتوقف علی ما أعدّه الشارع ، ولم یعلم من الأوّل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یخفی بعد </w:t>
      </w:r>
      <w:r>
        <w:rPr>
          <w:rFonts w:eastAsia="IRNazanin" w:cs="IRNazanin"/>
          <w:color w:val="111111"/>
          <w:sz w:val="28"/>
          <w:szCs w:val="28"/>
          <w:rtl w:val="true"/>
          <w:lang w:bidi="fa-IR"/>
        </w:rPr>
        <w:t xml:space="preserve">) </w:t>
      </w:r>
      <w:r>
        <w:rPr>
          <w:rStyle w:val="FootnoteAnchor"/>
          <w:rtl w:val="true"/>
        </w:rPr>
        <w:footnoteReference w:id="1183"/>
      </w:r>
      <w:r>
        <w:rPr>
          <w:rFonts w:ascii="Amiri" w:hAnsi="Amiri" w:eastAsia="Amiri" w:cs="Amiri"/>
          <w:color w:val="111111"/>
          <w:sz w:val="28"/>
          <w:sz w:val="28"/>
          <w:szCs w:val="28"/>
          <w:rtl w:val="true"/>
          <w:lang w:bidi="ar-SA"/>
        </w:rPr>
        <w:t>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الخبر مختصاً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یرید به الخبر الأوّل ، إذ الثانی لا ذکر للبول فیه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أراد بالاختصاص خروج بول الرجل منه لاختصاصه بالأربعین والخبر قد تضمن الثلاثین أمکن ، إلاّ أنّ فیه عدم وجه اختصاص الرجل بل </w:t>
      </w:r>
      <w:bookmarkStart w:id="698" w:name="pg17117_231222"/>
    </w:p>
    <w:p>
      <w:pPr>
        <w:pStyle w:val="BookText"/>
        <w:rPr/>
      </w:pPr>
      <w:bookmarkEnd w:id="698"/>
      <w:r>
        <w:rPr>
          <w:rFonts w:ascii="IRNazanin" w:hAnsi="IRNazanin" w:eastAsia="IRNazanin"/>
          <w:color w:val="111111"/>
          <w:sz w:val="28"/>
          <w:sz w:val="28"/>
          <w:szCs w:val="28"/>
          <w:rtl w:val="true"/>
          <w:lang w:bidi="fa-IR"/>
        </w:rPr>
        <w:t xml:space="preserve">الصبی کذلک ، علی أنّ العبارة لا تساعد علی هذا ، وإنّ أراد أنّ القطرة من بول الرجل لها </w:t>
      </w:r>
      <w:r>
        <w:rPr>
          <w:rStyle w:val="FootnoteAnchor"/>
          <w:rtl w:val="true"/>
        </w:rPr>
        <w:footnoteReference w:id="1184"/>
      </w:r>
      <w:r>
        <w:rPr>
          <w:rFonts w:ascii="IRNazanin" w:hAnsi="IRNazanin" w:eastAsia="IRNazanin"/>
          <w:color w:val="111111"/>
          <w:sz w:val="28"/>
          <w:sz w:val="28"/>
          <w:szCs w:val="28"/>
          <w:rtl w:val="true"/>
          <w:lang w:bidi="fa-IR"/>
        </w:rPr>
        <w:t xml:space="preserve">ثلاثون ، لأنّ لبوله أربعین ویحصل الجمع فالحکم فی الخمر کذلک ، نظراً إلی إمکان الفرق أیضاً ، وإنّ أراد اختصاص الجواب بالبول وذکر غیره وهمٌ من الراوی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علیه آخر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رجع إلی الأوّل ، وإنّ رجع إلی الأخیر علی معنی أنّ الروایة وقع السؤال فیها عن البول وهو بول الرجل ، والوهم فی الخبر من الراوی ، فالحدیث لیس فیه نزح الأربعین وخصوص بول الرجل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حکم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المرام فیه ، وفیه احتمالات وهو أعلم بمراده قدس سره ، ولو لا خوف صرف الوقت فیما لا ینفع ذکره لأطلت المقال علی حسب 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ظاهر کلام الشیخ فی التوجیه أنّه قائل بنجاسة البئر بالملاقاة ، فیشکل ما نقلناه عن الوالد قدس سره سابقاً ، ولعل مراد الشیخ بالنجاسة عدم صحة العبادة مع عدم النزح حال العلم بوجوب النزح ، وفیه تکلف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البئر یقع فیها الکلب والخنزیر وما أشبههما</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القاسم ،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الفأرة تقع فی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w:t>
      </w:r>
    </w:p>
    <w:p>
      <w:pPr>
        <w:pStyle w:val="Heading4"/>
        <w:numPr>
          <w:ilvl w:val="3"/>
          <w:numId w:val="1"/>
        </w:numPr>
        <w:rPr/>
      </w:pPr>
      <w:bookmarkStart w:id="699" w:name="__RefHeading___Toc775075_3406789950"/>
      <w:bookmarkStart w:id="700" w:name="_Toc263"/>
      <w:bookmarkEnd w:id="699"/>
      <w:r>
        <w:rPr>
          <w:rtl w:val="true"/>
        </w:rPr>
        <w:t>البئر یقع فیها الکلب والخنزیر وما أشبههما</w:t>
      </w:r>
      <w:bookmarkEnd w:id="70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1" w:name="__RefHeading___Toc775077_3406789950"/>
      <w:bookmarkStart w:id="702" w:name="_Toc264"/>
      <w:bookmarkEnd w:id="701"/>
      <w:r>
        <w:rPr>
          <w:rtl w:val="true"/>
        </w:rPr>
        <w:t>اشارة</w:t>
      </w:r>
      <w:bookmarkStart w:id="703" w:name="pg17117_231223"/>
      <w:bookmarkEnd w:id="702"/>
    </w:p>
    <w:p>
      <w:pPr>
        <w:pStyle w:val="BookText"/>
        <w:rPr/>
      </w:pPr>
      <w:bookmarkEnd w:id="703"/>
      <w:r>
        <w:rPr>
          <w:rFonts w:ascii="IRNazanin" w:hAnsi="IRNazanin" w:eastAsia="IRNazanin"/>
          <w:color w:val="111111"/>
          <w:sz w:val="28"/>
          <w:sz w:val="28"/>
          <w:szCs w:val="28"/>
          <w:rtl w:val="true"/>
          <w:lang w:bidi="fa-IR"/>
        </w:rPr>
        <w:t xml:space="preserve">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الطیر والدجاجة تقع فی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دلاء ، والسنّور عشرون أو ثلاثون أو أربعون دلواً والکلب 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الفأرة تقع فی البئر أو الطیر؟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أُدرکت قبل أنّ ینتن نزحت منه سبع دلاء ، وإنّ کانت سنّوراً أو أکبر منه نزحت منه ثلاثین دلواً أو أربعین دلواً ، وإنّ أنتن حتی یوجد ریح النتن فی الماء نزحت البئر حتی یذهب النتن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القاسم ، وهو ابن محمّد الجوهری بغیر ارتیاب عند الممارس ، وعلی تقدیر توهّم الاشتراک </w:t>
      </w:r>
      <w:r>
        <w:rPr>
          <w:rStyle w:val="FootnoteAnchor"/>
          <w:rtl w:val="true"/>
        </w:rPr>
        <w:footnoteReference w:id="1186"/>
      </w:r>
      <w:r>
        <w:rPr>
          <w:rFonts w:ascii="IRNazanin" w:hAnsi="IRNazanin" w:eastAsia="IRNazanin"/>
          <w:color w:val="111111"/>
          <w:sz w:val="28"/>
          <w:sz w:val="28"/>
          <w:szCs w:val="28"/>
          <w:rtl w:val="true"/>
          <w:lang w:bidi="fa-IR"/>
        </w:rPr>
        <w:t xml:space="preserve">فدفعه بتصریح النجاشی </w:t>
      </w:r>
      <w:r>
        <w:rPr>
          <w:rStyle w:val="FootnoteAnchor"/>
          <w:rtl w:val="true"/>
        </w:rPr>
        <w:footnoteReference w:id="1187"/>
      </w:r>
      <w:r>
        <w:rPr>
          <w:rFonts w:ascii="IRNazanin" w:hAnsi="IRNazanin" w:eastAsia="IRNazanin"/>
          <w:color w:val="111111"/>
          <w:sz w:val="28"/>
          <w:sz w:val="28"/>
          <w:szCs w:val="28"/>
          <w:rtl w:val="true"/>
          <w:lang w:bidi="fa-IR"/>
        </w:rPr>
        <w:t xml:space="preserve">بروایة الحسین بن سعید عنه ، وکذلک الشیخ </w:t>
      </w:r>
      <w:r>
        <w:rPr>
          <w:rStyle w:val="FootnoteAnchor"/>
          <w:rtl w:val="true"/>
        </w:rPr>
        <w:footnoteReference w:id="1188"/>
      </w:r>
      <w:r>
        <w:rPr>
          <w:rFonts w:ascii="IRNazanin" w:hAnsi="IRNazanin" w:eastAsia="IRNazanin"/>
          <w:color w:val="111111"/>
          <w:sz w:val="28"/>
          <w:sz w:val="28"/>
          <w:szCs w:val="28"/>
          <w:rtl w:val="true"/>
          <w:lang w:bidi="fa-IR"/>
        </w:rPr>
        <w:t xml:space="preserve">فی رجال من لم یرو عن الأئمّة علیهم السلام ، والقاسم بن عروة فی النجاشی </w:t>
      </w:r>
      <w:r>
        <w:rPr>
          <w:rStyle w:val="FootnoteAnchor"/>
          <w:rtl w:val="true"/>
        </w:rPr>
        <w:footnoteReference w:id="1189"/>
      </w:r>
      <w:r>
        <w:rPr>
          <w:rFonts w:ascii="IRNazanin" w:hAnsi="IRNazanin" w:eastAsia="IRNazanin"/>
          <w:color w:val="111111"/>
          <w:sz w:val="28"/>
          <w:sz w:val="28"/>
          <w:szCs w:val="28"/>
          <w:rtl w:val="true"/>
          <w:lang w:bidi="fa-IR"/>
        </w:rPr>
        <w:t xml:space="preserve">أنّ الحسین بن سعید یروی عنه بواسطة النضر ، وما فی الفهرست </w:t>
      </w:r>
      <w:r>
        <w:rPr>
          <w:rStyle w:val="FootnoteAnchor"/>
          <w:rtl w:val="true"/>
        </w:rPr>
        <w:footnoteReference w:id="1190"/>
      </w:r>
      <w:r>
        <w:rPr>
          <w:rFonts w:ascii="IRNazanin" w:hAnsi="IRNazanin" w:eastAsia="IRNazanin"/>
          <w:color w:val="111111"/>
          <w:sz w:val="28"/>
          <w:sz w:val="28"/>
          <w:szCs w:val="28"/>
          <w:rtl w:val="true"/>
          <w:lang w:bidi="fa-IR"/>
        </w:rPr>
        <w:t>من روایة الحسین عنه بغیر واسطة أظنّه سهواً ، علی أنّ القاسم بن عروة لا یفید صحة الحدیث علی ما أظنّه کالقاسم ابن محمّد ، وإنّ فارقه من جهة القول بالوقف فی القاسم بن محمّد من الشیخ ، وکلام النجاشی خال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ابن أبی حمزة البطائنی ، والقول فی تعینه کالقاسم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4" w:name="__RefHeading___Toc775079_3406789950"/>
      <w:bookmarkStart w:id="705" w:name="_Toc265"/>
      <w:bookmarkEnd w:id="704"/>
      <w:r>
        <w:rPr>
          <w:rtl w:val="true"/>
        </w:rPr>
        <w:t>بحث حول القاسم بن محمد الجوهری والقاسم بن عروة</w:t>
      </w:r>
      <w:bookmarkEnd w:id="705"/>
    </w:p>
    <w:p>
      <w:pPr>
        <w:pStyle w:val="BookText"/>
        <w:rPr/>
      </w:pPr>
      <w:r>
        <w:rPr>
          <w:rFonts w:ascii="IRNazanin" w:hAnsi="IRNazanin" w:eastAsia="IRNazanin"/>
          <w:color w:val="111111"/>
          <w:sz w:val="28"/>
          <w:sz w:val="28"/>
          <w:szCs w:val="28"/>
          <w:rtl w:val="true"/>
          <w:lang w:bidi="fa-IR"/>
        </w:rPr>
        <w:t>وتصریح الشیخ فی الفهرست بروایة القاسم عن علی بن أبی حمزة وإنّ لم یفد ذلک لکنه مؤید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الثانی فحاله معلوم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الأول علی السبع فی الفأرة ظاهرة ، والمعارض موجود کما تقدّم ویأتی ، وکذلک دلالته علی الطیر والدجاجة ، وذکر جدّی قدس سره ان الطیر الحمامة فما فوقها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النعامة ، ودلالته علی أنّ للسنّور والکلب أحد الثالثة ظاهرة </w:t>
      </w:r>
      <w:r>
        <w:rPr>
          <w:rStyle w:val="FootnoteAnchor"/>
          <w:rtl w:val="true"/>
        </w:rPr>
        <w:footnoteReference w:id="1192"/>
      </w:r>
      <w:r>
        <w:rPr>
          <w:rFonts w:ascii="IRNazanin" w:hAnsi="IRNazanin" w:eastAsia="IRNazanin"/>
          <w:color w:val="111111"/>
          <w:sz w:val="28"/>
          <w:sz w:val="28"/>
          <w:szCs w:val="28"/>
          <w:rtl w:val="true"/>
          <w:lang w:bidi="fa-IR"/>
        </w:rPr>
        <w:t xml:space="preserve">، وذکر الشیخان </w:t>
      </w:r>
      <w:r>
        <w:rPr>
          <w:rStyle w:val="FootnoteAnchor"/>
          <w:rtl w:val="true"/>
        </w:rPr>
        <w:footnoteReference w:id="1193"/>
      </w:r>
      <w:r>
        <w:rPr>
          <w:rFonts w:ascii="IRNazanin" w:hAnsi="IRNazanin" w:eastAsia="IRNazanin"/>
          <w:color w:val="111111"/>
          <w:sz w:val="28"/>
          <w:sz w:val="28"/>
          <w:szCs w:val="28"/>
          <w:rtl w:val="true"/>
          <w:lang w:bidi="fa-IR"/>
        </w:rPr>
        <w:t xml:space="preserve">من الشبه الخنزیر والثعلب والشاة والغزال ، واستدل فی التهذیب </w:t>
      </w:r>
      <w:r>
        <w:rPr>
          <w:rStyle w:val="FootnoteAnchor"/>
          <w:rtl w:val="true"/>
        </w:rPr>
        <w:footnoteReference w:id="1194"/>
      </w:r>
      <w:r>
        <w:rPr>
          <w:rFonts w:ascii="IRNazanin" w:hAnsi="IRNazanin" w:eastAsia="IRNazanin"/>
          <w:color w:val="111111"/>
          <w:sz w:val="28"/>
          <w:sz w:val="28"/>
          <w:szCs w:val="28"/>
          <w:rtl w:val="true"/>
          <w:lang w:bidi="fa-IR"/>
        </w:rPr>
        <w:t>بهذه الروایة ، وللکلام مجال واسع ، وسیأتی بقیة القول بعد ذکر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الخبر الثانی فهی ظاهرة أیضاً من وجه مجملة من وجه ، ومشقّة القول فیها مع عدم الصحة لا طائل تحتها ، غیر أنّه ینبغی أنّ یعلم أن مفاد الخبر الثانی الاکتفاء بزوال النتن ، والشیخ یقول بنزح الجمیع ، فهو مخالف له ، ولعلّ الشیخ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مطلق وغیره ممّا دلّ علی نزح الجمیع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الحسین بن سعید ، عن ابن أبی عمیر ، عن ابن أُذینة ، عن زرارة ، ومحمّد بن مسلم ، وبرید بن معاویة العجلی ، عن </w:t>
      </w:r>
    </w:p>
    <w:p>
      <w:pPr>
        <w:pStyle w:val="BookText"/>
        <w:rPr/>
      </w:pPr>
      <w:r>
        <w:rPr>
          <w:rFonts w:ascii="IRNazanin" w:hAnsi="IRNazanin" w:eastAsia="IRNazanin"/>
          <w:color w:val="111111"/>
          <w:sz w:val="28"/>
          <w:sz w:val="28"/>
          <w:szCs w:val="28"/>
          <w:rtl w:val="true"/>
          <w:lang w:bidi="fa-IR"/>
        </w:rPr>
        <w:t xml:space="preserve">أبی عبد الله وأبی جعفر علیهماالسلام ، فی البئر یقع فیها الدابّة والفأرة والکلب والطیر فیموت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ثم ینزح من البئر دلاء ثم اشرب</w:t>
      </w:r>
      <w:r>
        <w:rPr>
          <w:rStyle w:val="FootnoteAnchor"/>
          <w:rtl w:val="true"/>
        </w:rPr>
        <w:footnoteReference w:id="1195"/>
      </w:r>
      <w:r>
        <w:rPr>
          <w:rFonts w:ascii="Amiri" w:hAnsi="Amiri" w:eastAsia="Amiri" w:cs="Amiri"/>
          <w:color w:val="111111"/>
          <w:sz w:val="28"/>
          <w:sz w:val="28"/>
          <w:szCs w:val="28"/>
          <w:rtl w:val="true"/>
          <w:lang w:bidi="ar-SA"/>
        </w:rPr>
        <w:t xml:space="preserve">وتوضّأ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 عن القاسم ، عن أبان ، عن أبی العباس الفضل البقباق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فی البئر تقع فیها الفأرة أو الدابّة أو الکلب أو الطیر فیموت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ثم ینزح من البئر دلاء ثم یشرب منه ویتوضّأ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سعد بن عبد الله ، عن أیوب بن نوح النخعی ، عن محمّد بن أبی حمزة ، عن علی بن یقطین ، عن أبی الحسن موسی بن جعفر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البئر یقع فیها الحمامة أو </w:t>
      </w:r>
      <w:r>
        <w:rPr>
          <w:rStyle w:val="FootnoteAnchor"/>
          <w:rtl w:val="true"/>
        </w:rPr>
        <w:footnoteReference w:id="1196"/>
      </w:r>
      <w:r>
        <w:rPr>
          <w:rFonts w:ascii="IRNazanin" w:hAnsi="IRNazanin" w:eastAsia="IRNazanin"/>
          <w:color w:val="111111"/>
          <w:sz w:val="28"/>
          <w:sz w:val="28"/>
          <w:szCs w:val="28"/>
          <w:rtl w:val="true"/>
          <w:lang w:bidi="fa-IR"/>
        </w:rPr>
        <w:t xml:space="preserve">الدجاجة أو الفأرة أو الکلب أو الهرة؟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یجزؤک أنّ تنزح منها دلاء فإنّ ذلک یطهّرها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أحد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w:t>
      </w:r>
      <w:r>
        <w:rPr>
          <w:rStyle w:val="FootnoteAnchor"/>
          <w:rtl w:val="true"/>
        </w:rPr>
        <w:footnoteReference w:id="1197"/>
      </w:r>
      <w:r>
        <w:rPr>
          <w:rFonts w:ascii="IRNazanin" w:hAnsi="IRNazanin" w:eastAsia="IRNazanin"/>
          <w:color w:val="111111"/>
          <w:sz w:val="28"/>
          <w:sz w:val="28"/>
          <w:szCs w:val="28"/>
          <w:rtl w:val="true"/>
          <w:lang w:bidi="fa-IR"/>
        </w:rPr>
        <w:t xml:space="preserve">أجاب عن حکم بعض ما تضمّنه السؤال من الفأرة والطیر وعوّل فی حکم الباقی علی المعروف من مذهبه أو غیره من الأخبار التی شاعت عنهم علیهم السلام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أنّ لا یکون فی ذلک تناف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دلاء </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جمع الکثرة ، وهو ما زاد علی العشرة ، ولا یمتنع أنّ یکون المراد به أربعین دلواً حسب ما تضمنته الأخبار الأوّلة ، ولو کان المراد بها دون </w:t>
      </w:r>
      <w:bookmarkStart w:id="706" w:name="pg17117_231226"/>
    </w:p>
    <w:p>
      <w:pPr>
        <w:pStyle w:val="BookText"/>
        <w:rPr/>
      </w:pPr>
      <w:bookmarkEnd w:id="706"/>
      <w:r>
        <w:rPr>
          <w:rFonts w:ascii="IRNazanin" w:hAnsi="IRNazanin" w:eastAsia="IRNazanin"/>
          <w:color w:val="111111"/>
          <w:sz w:val="28"/>
          <w:sz w:val="28"/>
          <w:szCs w:val="28"/>
          <w:rtl w:val="true"/>
          <w:lang w:bidi="fa-IR"/>
        </w:rPr>
        <w:t xml:space="preserve">العشر لکان جمعه یأتی علی أفعلة دون فعال ، علی أنّه قد حصل العلم بحصول النجاسة ، وبنزح أربعین دلواً یزول حکم النجاسة أیضاً ، وذلک معلوم ، وما دون ذلک طریقة أخبار الآحاد فینبغی أنّ یکون العمل علی ما قلناه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لا ریب فیه علی الظاهر بین المتأخّرین ، کما أنّ الظاهر کون ابن أُذینة هو عمر بن أُذینة الذی ذکره الشیخ ووثّقه </w:t>
      </w:r>
      <w:r>
        <w:rPr>
          <w:rStyle w:val="FootnoteAnchor"/>
          <w:rtl w:val="true"/>
        </w:rPr>
        <w:footnoteReference w:id="1200"/>
      </w:r>
      <w:r>
        <w:rPr>
          <w:rFonts w:ascii="IRNazanin" w:hAnsi="IRNazanin" w:eastAsia="IRNazanin"/>
          <w:color w:val="111111"/>
          <w:sz w:val="28"/>
          <w:sz w:val="28"/>
          <w:szCs w:val="28"/>
          <w:rtl w:val="true"/>
          <w:lang w:bidi="fa-IR"/>
        </w:rPr>
        <w:t xml:space="preserve">بقرینة روایة ابن أبی عمیر عنه ، وما فی النجاشی من عمر بن محمّد بن عبد الرحمن بن أُذینة ولم یوثقه </w:t>
      </w:r>
      <w:r>
        <w:rPr>
          <w:rStyle w:val="FootnoteAnchor"/>
          <w:rtl w:val="true"/>
        </w:rPr>
        <w:footnoteReference w:id="1201"/>
      </w:r>
      <w:r>
        <w:rPr>
          <w:rFonts w:ascii="IRNazanin" w:hAnsi="IRNazanin" w:eastAsia="IRNazanin"/>
          <w:color w:val="111111"/>
          <w:sz w:val="28"/>
          <w:sz w:val="28"/>
          <w:szCs w:val="28"/>
          <w:rtl w:val="true"/>
          <w:lang w:bidi="fa-IR"/>
        </w:rPr>
        <w:t xml:space="preserve">لا یبعد اتحاده ، بل جدی قدس سره جزم به </w:t>
      </w:r>
      <w:r>
        <w:rPr>
          <w:rStyle w:val="FootnoteAnchor"/>
          <w:rtl w:val="true"/>
        </w:rPr>
        <w:footnoteReference w:id="1202"/>
      </w:r>
      <w:r>
        <w:rPr>
          <w:rFonts w:ascii="IRNazanin" w:hAnsi="IRNazanin" w:eastAsia="IRNazanin"/>
          <w:color w:val="111111"/>
          <w:sz w:val="28"/>
          <w:sz w:val="28"/>
          <w:szCs w:val="28"/>
          <w:rtl w:val="true"/>
          <w:lang w:bidi="fa-IR"/>
        </w:rPr>
        <w:t xml:space="preserve">، والراوی عنه ابن أبی عمیر فی النجاشی </w:t>
      </w:r>
      <w:r>
        <w:rPr>
          <w:rStyle w:val="FootnoteAnchor"/>
          <w:rtl w:val="true"/>
        </w:rPr>
        <w:footnoteReference w:id="1203"/>
      </w:r>
      <w:r>
        <w:rPr>
          <w:rFonts w:ascii="IRNazanin" w:hAnsi="IRNazanin" w:eastAsia="IRNazanin"/>
          <w:color w:val="111111"/>
          <w:sz w:val="28"/>
          <w:sz w:val="28"/>
          <w:szCs w:val="28"/>
          <w:rtl w:val="true"/>
          <w:lang w:bidi="fa-IR"/>
        </w:rPr>
        <w:t>فیتأیّد الاتحاد ، واحتمال التغایر واتحاد الراوی عنهما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القاسم بن محمّد الجوهری وقد تقدم فیه القول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الثالث محمّد بن أبی حمزة والظاهر أنّه الثمالی ، وقد نقل الکشّی توثیقه عن حمدویه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وثقه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یوثقه </w:t>
      </w:r>
      <w:r>
        <w:rPr>
          <w:rStyle w:val="FootnoteAnchor"/>
          <w:rtl w:val="true"/>
        </w:rPr>
        <w:footnoteReference w:id="1207"/>
      </w:r>
    </w:p>
    <w:p>
      <w:pPr>
        <w:pStyle w:val="Heading5"/>
        <w:numPr>
          <w:ilvl w:val="4"/>
          <w:numId w:val="1"/>
        </w:numPr>
        <w:rPr/>
      </w:pPr>
      <w:bookmarkStart w:id="707" w:name="__RefHeading___Toc775081_3406789950"/>
      <w:bookmarkStart w:id="708" w:name="_Toc266"/>
      <w:bookmarkEnd w:id="707"/>
      <w:r>
        <w:rPr>
          <w:rtl w:val="true"/>
        </w:rPr>
        <w:t>بحث حول عمر بن اُذینة</w:t>
      </w:r>
      <w:bookmarkEnd w:id="70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9" w:name="__RefHeading___Toc775083_3406789950"/>
      <w:bookmarkStart w:id="710" w:name="_Toc267"/>
      <w:bookmarkEnd w:id="709"/>
      <w:r>
        <w:rPr>
          <w:rtl w:val="true"/>
        </w:rPr>
        <w:t>بحث حول محمد بن أبی حمزة الثمالی</w:t>
      </w:r>
      <w:bookmarkStart w:id="711" w:name="pg17117_231227"/>
      <w:bookmarkEnd w:id="710"/>
    </w:p>
    <w:p>
      <w:pPr>
        <w:pStyle w:val="BookText"/>
        <w:rPr/>
      </w:pPr>
      <w:bookmarkEnd w:id="711"/>
      <w:r>
        <w:rPr>
          <w:rFonts w:ascii="IRNazanin" w:hAnsi="IRNazanin" w:eastAsia="IRNazanin"/>
          <w:color w:val="111111"/>
          <w:sz w:val="28"/>
          <w:sz w:val="28"/>
          <w:szCs w:val="28"/>
          <w:rtl w:val="true"/>
          <w:lang w:bidi="fa-IR"/>
        </w:rPr>
        <w:t>واحتمال التیملی بعید مع احتمال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الشیخ إلی سعد لا ارتیاب فیه ، وهو ما رواه عن الشیخ المفید عن محمّد بن علی بن الحسین ،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الأوّل بالنسبة إلی المذکورات فیه جمیعاً ، والدلاء مطلقة غیر أنّ المعارض إذا وجد وکافأه أمکن التأویل ، وستسمع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یؤیّده ، وکذلک الثالث ، إلاّ أنّ فیه دلالة بحسب ظاهره علی نجاسة البئر بالملاقاة ، فإنّ التطهیر لا یکون إلاّ للنجس ، وبه استدل القائلون بالانفعال مع غیره من الأخبار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عنه باحتمال إرادة المعنی اللغوی من الطهارة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بأنّ ثبوت الحقیقة الشرعیة یمنع من الحمل علی اللغویة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 لأنّه لو سلّم ثبوت الحقیقة الشرعیة لکن الطهارة الشرعیة لا تتناول إزالة النجاسة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التناول حقیقة لا یمنع المجاز ولا ریب أنّ إرادة النظافة فی المقام بعد السؤال عن التطهیر الشرعی غیر مناسب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معلومیة السؤال عن المطهّر الشرعی غیر واضحة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وجود المعارض هو الموجب للحمل علی اللغوی ، وإلاّ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2" w:name="__RefHeading___Toc775085_3406789950"/>
      <w:bookmarkStart w:id="713" w:name="_Toc268"/>
      <w:bookmarkEnd w:id="712"/>
      <w:r>
        <w:rPr>
          <w:rtl w:val="true"/>
        </w:rPr>
        <w:t>طریق الشیخ إلی سعد</w:t>
      </w:r>
      <w:bookmarkEnd w:id="713"/>
    </w:p>
    <w:p>
      <w:pPr>
        <w:pStyle w:val="BookText"/>
        <w:rPr/>
      </w:pPr>
      <w:r>
        <w:rPr>
          <w:rFonts w:ascii="IRNazanin" w:hAnsi="IRNazanin" w:eastAsia="IRNazanin"/>
          <w:color w:val="111111"/>
          <w:sz w:val="28"/>
          <w:sz w:val="28"/>
          <w:szCs w:val="28"/>
          <w:rtl w:val="true"/>
          <w:lang w:bidi="fa-IR"/>
        </w:rPr>
        <w:t>فالأمر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رحمه الله محل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عن بعض ما تضمنه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توجیهه بما یدفع عنه منافاة الحکمة ، أمّا الاختصاص بالفأرة والطیر من أین علم؟ وبتقدیره فالطیر له سبع والفأرة قد اختلفت فیها الأخبار ، فالإجمال فی الدلاء إن أُحیل علی غیره کان الجمیع سواء فی الإحالة فلا وجه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دلاء جمع کثرة ، إلی آخره ، مسلّم ، لکن الجواب إمّا عن الجمیع أو عن البعض ، فإنّ کان عن الجمیع لم یستقم ما ذکره فی الدلاء ، لأنّ أقلّ جمع الکثرة أحد عشر ولا شی‌ء من المذکورات له هذا القدر ، وإنّ کان عن البعض وهو الکلب أمکن ، إلاّ أنّه لا وجه لتخصیصه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 لأنّ غیره لا یتحقق فیه جمع الکثرة قلیله ولا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إرادة الأربعین بقرینة غیره یجوز إرادة السبعة ولو مجازاً بقرینة الأخبار فی غیر الکلب ، علی أنّ باب المجاز إذا انفتح صلح الجواب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الکلب لم یتعین له الأربعون </w:t>
      </w:r>
      <w:r>
        <w:rPr>
          <w:rStyle w:val="FootnoteAnchor"/>
          <w:rtl w:val="true"/>
        </w:rPr>
        <w:footnoteReference w:id="1211"/>
      </w:r>
      <w:r>
        <w:rPr>
          <w:rFonts w:ascii="IRNazanin" w:hAnsi="IRNazanin" w:eastAsia="IRNazanin"/>
          <w:color w:val="111111"/>
          <w:sz w:val="28"/>
          <w:sz w:val="28"/>
          <w:szCs w:val="28"/>
          <w:rtl w:val="true"/>
          <w:lang w:bidi="fa-IR"/>
        </w:rPr>
        <w:t>فی الخبرین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دون ذلک طریقة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التأویل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جمیل </w:t>
      </w:r>
    </w:p>
    <w:p>
      <w:pPr>
        <w:pStyle w:val="BookText"/>
        <w:rPr/>
      </w:pPr>
      <w:r>
        <w:rPr>
          <w:rFonts w:ascii="IRNazanin" w:hAnsi="IRNazanin" w:eastAsia="IRNazanin"/>
          <w:color w:val="111111"/>
          <w:sz w:val="28"/>
          <w:sz w:val="28"/>
          <w:szCs w:val="28"/>
          <w:rtl w:val="true"/>
          <w:lang w:bidi="fa-IR"/>
        </w:rPr>
        <w:t xml:space="preserve">ابن دراج ، عن أبی أُسامة </w:t>
      </w:r>
      <w:r>
        <w:rPr>
          <w:rStyle w:val="FootnoteAnchor"/>
          <w:rtl w:val="true"/>
        </w:rPr>
        <w:footnoteReference w:id="1212"/>
      </w:r>
      <w:r>
        <w:rPr>
          <w:rFonts w:ascii="IRNazanin" w:hAnsi="IRNazanin" w:eastAsia="IRNazanin"/>
          <w:color w:val="111111"/>
          <w:sz w:val="28"/>
          <w:sz w:val="28"/>
          <w:szCs w:val="28"/>
          <w:rtl w:val="true"/>
          <w:lang w:bidi="fa-IR"/>
        </w:rPr>
        <w:t xml:space="preserve">، عن أبی عبد الله علیه السلام فی الفأرة والسنور والدجاجة والکلب والطیر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ینفسخ </w:t>
      </w:r>
      <w:r>
        <w:rPr>
          <w:rStyle w:val="FootnoteAnchor"/>
          <w:rtl w:val="true"/>
        </w:rPr>
        <w:footnoteReference w:id="1213"/>
      </w:r>
      <w:r>
        <w:rPr>
          <w:rFonts w:ascii="IRNazanin" w:hAnsi="IRNazanin" w:eastAsia="IRNazanin"/>
          <w:color w:val="111111"/>
          <w:sz w:val="28"/>
          <w:sz w:val="28"/>
          <w:szCs w:val="28"/>
          <w:rtl w:val="true"/>
          <w:lang w:bidi="fa-IR"/>
        </w:rPr>
        <w:t xml:space="preserve">أو </w:t>
      </w:r>
      <w:r>
        <w:rPr>
          <w:rStyle w:val="FootnoteAnchor"/>
          <w:rtl w:val="true"/>
        </w:rPr>
        <w:footnoteReference w:id="1214"/>
      </w:r>
      <w:r>
        <w:rPr>
          <w:rFonts w:ascii="IRNazanin" w:hAnsi="IRNazanin" w:eastAsia="IRNazanin"/>
          <w:color w:val="111111"/>
          <w:sz w:val="28"/>
          <w:sz w:val="28"/>
          <w:szCs w:val="28"/>
          <w:rtl w:val="true"/>
          <w:lang w:bidi="fa-IR"/>
        </w:rPr>
        <w:t xml:space="preserve">یتغیر طعم الماء فیکفیک </w:t>
      </w:r>
      <w:r>
        <w:rPr>
          <w:rStyle w:val="FootnoteAnchor"/>
          <w:rtl w:val="true"/>
        </w:rPr>
        <w:footnoteReference w:id="1215"/>
      </w:r>
      <w:r>
        <w:rPr>
          <w:rFonts w:ascii="IRNazanin" w:hAnsi="IRNazanin" w:eastAsia="IRNazanin"/>
          <w:color w:val="111111"/>
          <w:sz w:val="28"/>
          <w:sz w:val="28"/>
          <w:szCs w:val="28"/>
          <w:rtl w:val="true"/>
          <w:lang w:bidi="fa-IR"/>
        </w:rPr>
        <w:t xml:space="preserve">خمس دلاء ، وإنّ تغیّر الماء فخذ منه حتی یذهب الریح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أیضاً یحتمل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ذکرناه فی الأخبار الأوّلة ، وهو أنّ یکون أجاب عن حکم الدجاجة والطیر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 علی ما إذا وقع فیها الکلب وخرج منها حیاً ، فإنّه ینزح منها هذا المقدار إلی سبع دلاء ، ولیس فی الخبر أنّه مات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الحسین بن عبید الله ، عن أحمد بن محمّد بن یحیی ، عن أبیه ، عن محمّد بن علی بن محبوب ، عن العباس بن معروف ، عن عبد الله بن المغیرة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الکلب فی البئر نزحت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فیها ثم أُخرج </w:t>
      </w:r>
      <w:r>
        <w:rPr>
          <w:rStyle w:val="FootnoteAnchor"/>
          <w:rtl w:val="true"/>
        </w:rPr>
        <w:footnoteReference w:id="1217"/>
      </w:r>
      <w:r>
        <w:rPr>
          <w:rFonts w:ascii="IRNazanin" w:hAnsi="IRNazanin" w:eastAsia="IRNazanin"/>
          <w:color w:val="111111"/>
          <w:sz w:val="28"/>
          <w:sz w:val="28"/>
          <w:szCs w:val="28"/>
          <w:rtl w:val="true"/>
          <w:lang w:bidi="fa-IR"/>
        </w:rPr>
        <w:t xml:space="preserve">حیاً نزح منها سبع دلاء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فی البئر الکلب </w:t>
      </w:r>
      <w:r>
        <w:rPr>
          <w:rStyle w:val="FootnoteAnchor"/>
          <w:rtl w:val="true"/>
        </w:rPr>
        <w:footnoteReference w:id="1218"/>
      </w:r>
      <w:r>
        <w:rPr>
          <w:rFonts w:ascii="IRNazanin" w:hAnsi="IRNazanin" w:eastAsia="IRNazanin"/>
          <w:color w:val="111111"/>
          <w:sz w:val="28"/>
          <w:sz w:val="28"/>
          <w:szCs w:val="28"/>
          <w:rtl w:val="true"/>
          <w:lang w:bidi="fa-IR"/>
        </w:rPr>
        <w:t xml:space="preserve">نزحت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أنّه یتغیّر معه أحد أوصاف الماء فإنّ ذلک یوجب نزح جمیعه ، وإذا لم یتغیّر کان الحکم فیه ما قدمناه</w:t>
      </w:r>
      <w:r>
        <w:rPr>
          <w:rFonts w:eastAsia="IRNazanin" w:cs="IRNazanin"/>
          <w:color w:val="111111"/>
          <w:sz w:val="28"/>
          <w:szCs w:val="28"/>
          <w:rtl w:val="true"/>
          <w:lang w:bidi="fa-IR"/>
        </w:rPr>
        <w:t xml:space="preserve">. </w:t>
      </w:r>
      <w:bookmarkStart w:id="714" w:name="pg17117_231230"/>
    </w:p>
    <w:p>
      <w:pPr>
        <w:pStyle w:val="BookText"/>
        <w:rPr/>
      </w:pPr>
      <w:bookmarkEnd w:id="714"/>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لیس فیه ارتیاب بعد ما قدمناه ، وأبو أسامة هو زید الشحام الثقة علی ما فی الفهرست </w:t>
      </w:r>
      <w:r>
        <w:rPr>
          <w:rStyle w:val="FootnoteAnchor"/>
          <w:rtl w:val="true"/>
        </w:rPr>
        <w:footnoteReference w:id="1219"/>
      </w:r>
      <w:r>
        <w:rPr>
          <w:rFonts w:ascii="Amiri" w:hAnsi="Amiri" w:eastAsia="Amiri" w:cs="Amiri"/>
          <w:color w:val="111111"/>
          <w:sz w:val="28"/>
          <w:sz w:val="28"/>
          <w:szCs w:val="28"/>
          <w:rtl w:val="true"/>
          <w:lang w:bidi="ar-SA"/>
        </w:rPr>
        <w:t xml:space="preserve">، وللعلاّمة </w:t>
      </w:r>
      <w:r>
        <w:rPr>
          <w:rStyle w:val="FootnoteAnchor"/>
          <w:rtl w:val="true"/>
        </w:rPr>
        <w:footnoteReference w:id="1220"/>
      </w:r>
      <w:r>
        <w:rPr>
          <w:rFonts w:ascii="IRNazanin" w:hAnsi="IRNazanin" w:eastAsia="IRNazanin"/>
          <w:color w:val="111111"/>
          <w:sz w:val="28"/>
          <w:sz w:val="28"/>
          <w:szCs w:val="28"/>
          <w:rtl w:val="true"/>
          <w:lang w:bidi="fa-IR"/>
        </w:rPr>
        <w:t>فیه توهّم علی ما أظن ، والتصریح فی العباس بابن معروف ینبّه علی أنّ المطلق فی بعض الأخبار هو ابن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الأوّل ظاهر فی الدلالة علی الخمس دلاء فی الکلب ، وتأویل الشیخ السابق لا یتم فیه ، کما یظهر بأدنی تأمّل ، والوجه الآخر لا یوافقه ذکر الخمس ، والحمل علی التخییر وجه آخر یخالف ما سبق ، إلاّ أنّه سهل التسدید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فی الخبر أنّه مات فیها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الثانی صریح فی السبع مع الحیاة ، وحمل الشیخ النزح فیه علی التغیر ینافیه الاکتفاء فی الخبر الأوّل بذهاب الریح ، إلاّ أنّ یقال ما تقدم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فکلام الشیخ هنا واضح الاختلال ، والله تعالی أعلم بالحال ، وفی الظنّ أنّ هذه الأخبار قرینة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أحمد بن یحیی ، عن أحمد بن الحسن بن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5" w:name="__RefHeading___Toc775087_3406789950"/>
      <w:bookmarkStart w:id="716" w:name="_Toc269"/>
      <w:bookmarkEnd w:id="715"/>
      <w:r>
        <w:rPr>
          <w:rtl w:val="true"/>
        </w:rPr>
        <w:t>أبو اُسامة زید الشحام ثقة</w:t>
      </w:r>
      <w:bookmarkEnd w:id="716"/>
    </w:p>
    <w:p>
      <w:pPr>
        <w:pStyle w:val="BookText"/>
        <w:rPr/>
      </w:pPr>
      <w:r>
        <w:rPr>
          <w:rFonts w:ascii="IRNazanin" w:hAnsi="IRNazanin" w:eastAsia="IRNazanin"/>
          <w:color w:val="111111"/>
          <w:sz w:val="28"/>
          <w:sz w:val="28"/>
          <w:szCs w:val="28"/>
          <w:rtl w:val="true"/>
          <w:lang w:bidi="fa-IR"/>
        </w:rPr>
        <w:t xml:space="preserve">علی بن فضال ، عن عمرو بن سعید ، عن مصدق بن صدقة ، عن عمار الساباطی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بئر یقع فیها کلب أو فأرة أو خنزیر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w:t>
      </w:r>
      <w:r>
        <w:rPr>
          <w:rStyle w:val="FootnoteAnchor"/>
          <w:rtl w:val="true"/>
        </w:rPr>
        <w:footnoteReference w:id="1222"/>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وفی حدیث أبی مریم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الکلب فی البئر نزحت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نحملها علی أنّه إذا تغیّر أحد أوصاف الماء من اللون أو </w:t>
      </w:r>
      <w:r>
        <w:rPr>
          <w:rStyle w:val="FootnoteAnchor"/>
          <w:rtl w:val="true"/>
        </w:rPr>
        <w:footnoteReference w:id="1223"/>
      </w:r>
      <w:r>
        <w:rPr>
          <w:rFonts w:ascii="IRNazanin" w:hAnsi="IRNazanin" w:eastAsia="IRNazanin"/>
          <w:color w:val="111111"/>
          <w:sz w:val="28"/>
          <w:sz w:val="28"/>
          <w:szCs w:val="28"/>
          <w:rtl w:val="true"/>
          <w:lang w:bidi="fa-IR"/>
        </w:rPr>
        <w:t xml:space="preserve">الطعم أو </w:t>
      </w:r>
      <w:r>
        <w:rPr>
          <w:rStyle w:val="FootnoteAnchor"/>
          <w:rtl w:val="true"/>
        </w:rPr>
        <w:footnoteReference w:id="1224"/>
      </w:r>
      <w:r>
        <w:rPr>
          <w:rFonts w:ascii="IRNazanin" w:hAnsi="IRNazanin" w:eastAsia="IRNazanin"/>
          <w:color w:val="111111"/>
          <w:sz w:val="28"/>
          <w:sz w:val="28"/>
          <w:szCs w:val="28"/>
          <w:rtl w:val="true"/>
          <w:lang w:bidi="fa-IR"/>
        </w:rPr>
        <w:t>الرائحة ، وأمّا مع عدم ذلک فالحکم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Amiri" w:hAnsi="Amiri" w:eastAsia="Amiri" w:cs="Amiri"/>
          <w:color w:val="111111"/>
          <w:sz w:val="28"/>
          <w:sz w:val="28"/>
          <w:szCs w:val="28"/>
          <w:rtl w:val="true"/>
          <w:lang w:bidi="ar-SA"/>
        </w:rPr>
        <w:t>موثّق وبیانه تکرّر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نزح البئر کلها لأحد الثلاثة غیر أنّ وجود المعارض فی الکلب والفأرة یقتضی الحمل علی الاستحباب إنّ قیل بوجوب النزح ، وعلی الأکملیة إنّ قیل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الحمل علی تغیّر الماء کما ذکره الشیخ فیشکل أوّلاً بالأخبار الدالة علی الاکتفاء بزوال التغیر ، وثانیاً إنّ الخنزیر لا معارض یوجب فیه ذلک سوی ما ظنه الشیخ من أنّه شبه الکلب ، وفیه ما فیه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یمکن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الخنزیر داخل فی حدیث عبد الله بن </w:t>
      </w:r>
      <w:bookmarkStart w:id="717" w:name="pg17117_231232"/>
    </w:p>
    <w:p>
      <w:pPr>
        <w:pStyle w:val="BookText"/>
        <w:rPr/>
      </w:pPr>
      <w:bookmarkEnd w:id="717"/>
      <w:r>
        <w:rPr>
          <w:rFonts w:ascii="IRNazanin" w:hAnsi="IRNazanin" w:eastAsia="IRNazanin"/>
          <w:color w:val="111111"/>
          <w:sz w:val="28"/>
          <w:sz w:val="28"/>
          <w:szCs w:val="28"/>
          <w:rtl w:val="true"/>
          <w:lang w:bidi="fa-IR"/>
        </w:rPr>
        <w:t xml:space="preserve">سنان علی ما فی التهذیب </w:t>
      </w:r>
      <w:r>
        <w:rPr>
          <w:rStyle w:val="FootnoteAnchor"/>
          <w:rtl w:val="true"/>
        </w:rPr>
        <w:footnoteReference w:id="1225"/>
      </w:r>
      <w:r>
        <w:rPr>
          <w:rFonts w:ascii="IRNazanin" w:hAnsi="IRNazanin" w:eastAsia="IRNazanin"/>
          <w:color w:val="111111"/>
          <w:sz w:val="28"/>
          <w:sz w:val="28"/>
          <w:szCs w:val="28"/>
          <w:rtl w:val="true"/>
          <w:lang w:bidi="fa-IR"/>
        </w:rPr>
        <w:t xml:space="preserve">من زیادة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الثور ، غایة الأمر أنّه قد یفرق بین صغیر الخنزیر والثور ، من حیث إنّ الثور فی صدقه علی الصغیر تأمّل لما صرّحوا به من أنّه مأخوذ من إثارة الأرض ، کما ذکرناه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الخنزیر فی هذا الخبر المبحوث عنه إذا حمل علی أنّ الجمیع له وجوباً أشکل الحال فی الوجوب لما معه ، لوجود المعارض ، إلاّ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الدال علی نزح الجمیع یراد الوجوب والاستحباب ، ولا مانع منه بقرینة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أشکل بأنّ المستبعد إرادة ذلک فی خبر واحد أمکن دفعه بالنظائر ، ولو حمل النزح فی الخنزیر علی الاستحباب بناءً علی استحباب أصل النزح أمکن أن یقال باستعماله فی أصل الاستحباب وکماله بالنظر إلی الخنزیر وما معه ، والحال ربما کانت علی تقدیر الاستحباب أهون ، کما یعرف بالنظر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الشیخ فی حدیث أبی مریم فلم یتقدم له خبر ، إلاّ أنّه فی التهذیب </w:t>
      </w:r>
      <w:r>
        <w:rPr>
          <w:rStyle w:val="FootnoteAnchor"/>
          <w:rtl w:val="true"/>
        </w:rPr>
        <w:footnoteReference w:id="1226"/>
      </w:r>
      <w:r>
        <w:rPr>
          <w:rFonts w:ascii="IRNazanin" w:hAnsi="IRNazanin" w:eastAsia="IRNazanin"/>
          <w:color w:val="111111"/>
          <w:sz w:val="28"/>
          <w:sz w:val="28"/>
          <w:szCs w:val="28"/>
          <w:rtl w:val="true"/>
          <w:lang w:bidi="fa-IR"/>
        </w:rPr>
        <w:t xml:space="preserve">روی خبر ابن المغیرة عن أبی مریم ، فکأنّه سقط سهواً من قلمه قدس سره وأبو مریم عبد الغفار بن القاسم الأنصاری الثقة کما فی النجاشی </w:t>
      </w:r>
      <w:r>
        <w:rPr>
          <w:rStyle w:val="FootnoteAnchor"/>
          <w:rtl w:val="true"/>
        </w:rPr>
        <w:footnoteReference w:id="1227"/>
      </w:r>
      <w:r>
        <w:rPr>
          <w:rFonts w:ascii="IRNazanin" w:hAnsi="IRNazanin" w:eastAsia="IRNazanin"/>
          <w:color w:val="111111"/>
          <w:sz w:val="28"/>
          <w:sz w:val="28"/>
          <w:szCs w:val="28"/>
          <w:rtl w:val="true"/>
          <w:lang w:bidi="fa-IR"/>
        </w:rPr>
        <w:t>، فلا یضر بالحال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أحمد بن یحیی ، عن الحسن بن موسی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8" w:name="__RefHeading___Toc775089_3406789950"/>
      <w:bookmarkStart w:id="719" w:name="_Toc270"/>
      <w:bookmarkEnd w:id="718"/>
      <w:r>
        <w:rPr>
          <w:rtl w:val="true"/>
        </w:rPr>
        <w:t>أبومریم عبد الغفار بن القاسم الأنصاری ثقة</w:t>
      </w:r>
      <w:bookmarkStart w:id="720" w:name="pg17117_231233"/>
      <w:bookmarkEnd w:id="719"/>
    </w:p>
    <w:p>
      <w:pPr>
        <w:pStyle w:val="BookText"/>
        <w:rPr/>
      </w:pPr>
      <w:bookmarkEnd w:id="720"/>
      <w:r>
        <w:rPr>
          <w:rFonts w:ascii="IRNazanin" w:hAnsi="IRNazanin" w:eastAsia="IRNazanin"/>
          <w:color w:val="111111"/>
          <w:sz w:val="28"/>
          <w:sz w:val="28"/>
          <w:szCs w:val="28"/>
          <w:rtl w:val="true"/>
          <w:lang w:bidi="fa-IR"/>
        </w:rPr>
        <w:t xml:space="preserve">الخشّاب ، عن غیاث بن کلوب ، عن إسحاق بن عمار ، عن جعفر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الدجاجة ومثلها تموت فی البئر نزح </w:t>
      </w:r>
      <w:r>
        <w:rPr>
          <w:rStyle w:val="FootnoteAnchor"/>
          <w:rtl w:val="true"/>
        </w:rPr>
        <w:footnoteReference w:id="1228"/>
      </w:r>
      <w:r>
        <w:rPr>
          <w:rFonts w:ascii="IRNazanin" w:hAnsi="IRNazanin" w:eastAsia="IRNazanin"/>
          <w:color w:val="111111"/>
          <w:sz w:val="28"/>
          <w:sz w:val="28"/>
          <w:szCs w:val="28"/>
          <w:rtl w:val="true"/>
          <w:lang w:bidi="fa-IR"/>
        </w:rPr>
        <w:t xml:space="preserve">منها دلوان أو ثلاثة ، وإذا کانت شاة وما أشبهها فتسعة أو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قدّمناه لأنّ هذا الخبر شاذّ وما قدمناه مطابق للأخبار کلها ، ولأنّا إذا عملنا علی تلک الأخبار نکون قد عملنا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 لأنها داخلة </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فیها ، وإنّ عملنا علی هذا الخبر احتجنا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تلک جملةً ، ولأنّ العلم یحصل بزوال النجاسة مع العمل بتلک الأخبار ولا یحصل مع العمل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الحسن بن موسی الخشاب ، والذی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وجوه أصحابنا مشهور کثیر العلم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وغیاث بن کلوب مهمل فی الرجال ، بل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عمار تقدم القول فیه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الدلالة إلاّ أنّ الکلام فیه مع عدم صحة السند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من الشذوذ قد تقدم فیه کلام</w:t>
      </w:r>
      <w:r>
        <w:rPr>
          <w:rFonts w:eastAsia="IRNazanin" w:cs="IRNazanin"/>
          <w:color w:val="111111"/>
          <w:sz w:val="28"/>
          <w:szCs w:val="28"/>
          <w:rtl w:val="true"/>
          <w:lang w:bidi="fa-IR"/>
        </w:rPr>
        <w:t>.</w:t>
      </w:r>
    </w:p>
    <w:p>
      <w:pPr>
        <w:pStyle w:val="Heading5"/>
        <w:numPr>
          <w:ilvl w:val="4"/>
          <w:numId w:val="1"/>
        </w:numPr>
        <w:rPr/>
      </w:pPr>
      <w:bookmarkStart w:id="721" w:name="__RefHeading___Toc775091_3406789950"/>
      <w:bookmarkStart w:id="722" w:name="_Toc271"/>
      <w:bookmarkEnd w:id="721"/>
      <w:r>
        <w:rPr>
          <w:rtl w:val="true"/>
        </w:rPr>
        <w:t>إشارة إلی حال الحسن بن موسی الخشاب</w:t>
      </w:r>
      <w:bookmarkEnd w:id="72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3" w:name="__RefHeading___Toc775093_3406789950"/>
      <w:bookmarkStart w:id="724" w:name="_Toc272"/>
      <w:bookmarkEnd w:id="723"/>
      <w:r>
        <w:rPr>
          <w:rtl w:val="true"/>
        </w:rPr>
        <w:t>غیاث بن کلوب مهمل</w:t>
      </w:r>
      <w:bookmarkStart w:id="725" w:name="pg17117_231234"/>
      <w:bookmarkEnd w:id="724"/>
    </w:p>
    <w:p>
      <w:pPr>
        <w:pStyle w:val="BookText"/>
        <w:rPr/>
      </w:pPr>
      <w:bookmarkEnd w:id="725"/>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قدمه مطابق للأخبار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خبیر بالحال ، وقد سبق منّا نقل القول عن الصدوق فی الفقیه </w:t>
      </w:r>
      <w:r>
        <w:rPr>
          <w:rStyle w:val="FootnoteAnchor"/>
          <w:rtl w:val="true"/>
        </w:rPr>
        <w:footnoteReference w:id="1233"/>
      </w:r>
      <w:r>
        <w:rPr>
          <w:rFonts w:ascii="IRNazanin" w:hAnsi="IRNazanin" w:eastAsia="IRNazanin"/>
          <w:color w:val="111111"/>
          <w:sz w:val="28"/>
          <w:sz w:val="28"/>
          <w:szCs w:val="28"/>
          <w:rtl w:val="true"/>
          <w:lang w:bidi="fa-IR"/>
        </w:rPr>
        <w:t xml:space="preserve">بمدلول روایة إسحاق بن عمار ، والشذوذ ، الشیخ أعلم به ، وتقدم أیضاً فی روایة عمرو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للشاة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الصدوق فی المقنع قائل به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المحقق أنّه رجّح العمل بروایة إسحاق بن عمار علی روایة عمرو معللاً بأنّه ضعیف </w:t>
      </w:r>
      <w:r>
        <w:rPr>
          <w:rStyle w:val="FootnoteAnchor"/>
          <w:rtl w:val="true"/>
        </w:rPr>
        <w:footnoteReference w:id="1235"/>
      </w:r>
      <w:r>
        <w:rPr>
          <w:rFonts w:ascii="IRNazanin" w:hAnsi="IRNazanin" w:eastAsia="IRNazanin"/>
          <w:color w:val="111111"/>
          <w:sz w:val="28"/>
          <w:sz w:val="28"/>
          <w:szCs w:val="28"/>
          <w:rtl w:val="true"/>
          <w:lang w:bidi="fa-IR"/>
        </w:rPr>
        <w:t>، والحال أنّ الضعف مشترک ، ولعله استفاد توثیق غیاث بن کلوب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المحقق عن الشیخین والمرتضی إیجاب نزح الأربعین للشاة ، وأنّ الشیخ احتجّ بالمشابهة للکلب ، وردّه بأنّ الاحتجاج بالمشابهة لیس بصریح فالصریح أولی </w:t>
      </w:r>
      <w:r>
        <w:rPr>
          <w:rStyle w:val="FootnoteAnchor"/>
          <w:rtl w:val="true"/>
        </w:rPr>
        <w:footnoteReference w:id="1236"/>
      </w:r>
      <w:r>
        <w:rPr>
          <w:rFonts w:ascii="IRNazanin" w:hAnsi="IRNazanin" w:eastAsia="IRNazanin"/>
          <w:color w:val="111111"/>
          <w:sz w:val="28"/>
          <w:sz w:val="28"/>
          <w:szCs w:val="28"/>
          <w:rtl w:val="true"/>
          <w:lang w:bidi="fa-IR"/>
        </w:rPr>
        <w:t>، وروایة المشابهة لا یفید تفسیر الأربعین ، فما أدری الوجه فی تعیّنها ، غیر أنّ ضعف الروایة یسهل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البئر یقع فیها الفأرة والوزغة والسام أبرص</w:t>
      </w:r>
    </w:p>
    <w:p>
      <w:pPr>
        <w:pStyle w:val="BookText"/>
        <w:rPr/>
      </w:pPr>
      <w:r>
        <w:rPr>
          <w:rFonts w:ascii="IRNazanin" w:hAnsi="IRNazanin" w:eastAsia="IRNazanin"/>
          <w:color w:val="111111"/>
          <w:sz w:val="28"/>
          <w:sz w:val="28"/>
          <w:szCs w:val="28"/>
          <w:rtl w:val="true"/>
          <w:lang w:bidi="fa-IR"/>
        </w:rPr>
        <w:t xml:space="preserve">أخبرنی الشیخ أبو عبد الله ، عن أحمد بن محمّد ، عن أبیه ، عن الحسین بن الحسن بن أبان ، عن الحسین بن سعید ، عن حماد وفضالة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الفأرة والوزغة تقع فی البئر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ثلاث دلاء </w:t>
      </w:r>
      <w:r>
        <w:rPr>
          <w:rFonts w:eastAsia="IRNazanin" w:cs="IRNazanin"/>
          <w:color w:val="111111"/>
          <w:sz w:val="28"/>
          <w:szCs w:val="28"/>
          <w:rtl w:val="true"/>
          <w:lang w:bidi="fa-IR"/>
        </w:rPr>
        <w:t>».</w:t>
      </w:r>
    </w:p>
    <w:p>
      <w:pPr>
        <w:pStyle w:val="Heading4"/>
        <w:numPr>
          <w:ilvl w:val="3"/>
          <w:numId w:val="1"/>
        </w:numPr>
        <w:rPr/>
      </w:pPr>
      <w:bookmarkStart w:id="726" w:name="__RefHeading___Toc775095_3406789950"/>
      <w:bookmarkStart w:id="727" w:name="_Toc273"/>
      <w:bookmarkEnd w:id="726"/>
      <w:r>
        <w:rPr>
          <w:rtl w:val="true"/>
        </w:rPr>
        <w:t>البئر یقع فیها الفأرة والوزغة والسام أبرص</w:t>
      </w:r>
      <w:bookmarkEnd w:id="72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8" w:name="__RefHeading___Toc775097_3406789950"/>
      <w:bookmarkStart w:id="729" w:name="_Toc274"/>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وعنه ، عن فضالة ، عن ابن سنان ،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الحدیثین غنیّ عن البیان لتکرّر القول فی ذلک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الخبرین بالنظر إلی الثلاث دلاء ، أمّا فی الموت فربما کان ظاهراً ، ولو حمل علی کون کل منهما حیّاً أمکن دفع التنافی بحمل السبع فی الفأرة حالة الموت والثلاث مع الحیاة ، ولا بُعد فی ذلک مع الطهارة کما تقدم من أنّ الفأرة طاهرة الجسم ، إلاّ أنّ الأخبار المعتبرة تدل علی استحباب الاجتناب ، بل فیها تصریح بغَسل الثیاب إذا حصلت المباشرة فیها برطوبة ، والبئر حکمه لا یأبی ذلک ، إلاّ أنّ الظاهر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الوزغة محرّکة سام أبرص سُمّیت بذلک لخفتها وسرعة حرکتها ، الجمع وزغ ، قاله فی القاموس </w:t>
      </w:r>
      <w:r>
        <w:rPr>
          <w:rStyle w:val="FootnoteAnchor"/>
          <w:rtl w:val="true"/>
        </w:rPr>
        <w:footnoteReference w:id="1237"/>
      </w:r>
      <w:r>
        <w:rPr>
          <w:rFonts w:ascii="IRNazanin" w:hAnsi="IRNazanin" w:eastAsia="IRNazanin"/>
          <w:color w:val="111111"/>
          <w:sz w:val="28"/>
          <w:sz w:val="28"/>
          <w:szCs w:val="28"/>
          <w:rtl w:val="true"/>
          <w:lang w:bidi="fa-IR"/>
        </w:rPr>
        <w:t xml:space="preserve">، وفی المغرب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یخالف العقرب لأنّ له دماً سائلاً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القاسم ، عن علیّ قال </w:t>
      </w:r>
      <w:bookmarkStart w:id="730" w:name="pg17117_231236"/>
    </w:p>
    <w:p>
      <w:pPr>
        <w:pStyle w:val="BookText"/>
        <w:rPr/>
      </w:pPr>
      <w:bookmarkEnd w:id="730"/>
      <w:r>
        <w:rPr>
          <w:rFonts w:ascii="IRNazanin" w:hAnsi="IRNazanin" w:eastAsia="IRNazanin"/>
          <w:color w:val="111111"/>
          <w:sz w:val="28"/>
          <w:sz w:val="28"/>
          <w:szCs w:val="28"/>
          <w:rtl w:val="true"/>
          <w:lang w:bidi="fa-IR"/>
        </w:rPr>
        <w:t xml:space="preserve">سألت أبا عبد الله علیه السلام عن الفأرة تقع فی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تقع فی البئر أو الطیر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أدرکته قبل أنّ ینتن نزحت منه سبع دلاء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أنّ نحملهما علی أنّ الفأرة إذا کانت قد تفسخت فإنّه ینزح منها سبع دلاء ، والخبران الأوّلان نحملهما علی أنّها أُخرجت قبل أنّ تنفسخ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الشیخ </w:t>
      </w:r>
      <w:r>
        <w:rPr>
          <w:rStyle w:val="FootnoteAnchor"/>
          <w:rtl w:val="true"/>
        </w:rPr>
        <w:footnoteReference w:id="1240"/>
      </w:r>
      <w:r>
        <w:rPr>
          <w:rFonts w:ascii="IRNazanin" w:hAnsi="IRNazanin" w:eastAsia="IRNazanin"/>
          <w:color w:val="111111"/>
          <w:sz w:val="28"/>
          <w:sz w:val="28"/>
          <w:szCs w:val="28"/>
          <w:rtl w:val="true"/>
          <w:lang w:bidi="fa-IR"/>
        </w:rPr>
        <w:t xml:space="preserve">، عن أحمد بن محمّد ، عن أبیه ، عن سعد بن عبد الله ، عن أحمد بن محمّد ، عن علی بن الحکم ، عن عثمان بن عبد الملک ، عن أبی سعید المکاری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وقعت الفأرة فی البئر فتسلّخت </w:t>
      </w:r>
      <w:r>
        <w:rPr>
          <w:rStyle w:val="FootnoteAnchor"/>
          <w:rtl w:val="true"/>
        </w:rPr>
        <w:footnoteReference w:id="1241"/>
      </w:r>
      <w:r>
        <w:rPr>
          <w:rFonts w:ascii="IRNazanin" w:hAnsi="IRNazanin" w:eastAsia="IRNazanin"/>
          <w:color w:val="111111"/>
          <w:sz w:val="28"/>
          <w:sz w:val="28"/>
          <w:szCs w:val="28"/>
          <w:rtl w:val="true"/>
          <w:lang w:bidi="fa-IR"/>
        </w:rPr>
        <w:t xml:space="preserve">فانزح منها سبع دلاء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هذا الخبر مفسّراً للأخبار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الجمیع تکرّر القول فیه ، سوی عثمان بن عبد الملک ، وأبی سعید المکاری فلم یتقدّما ، والأول مجهول الحال ، لعدم ذکره فیما رأیته من کتب الرجال ، والثانی اسمه هاشم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حیان ، وهو مهمل فی الرجال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775099_3406789950"/>
      <w:bookmarkStart w:id="732" w:name="_Toc275"/>
      <w:bookmarkEnd w:id="731"/>
      <w:r>
        <w:rPr>
          <w:rtl w:val="true"/>
        </w:rPr>
        <w:t>عثمان بن عبدالملک مجهول</w:t>
      </w:r>
      <w:bookmarkEnd w:id="73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3" w:name="__RefHeading___Toc775101_3406789950"/>
      <w:bookmarkStart w:id="734" w:name="_Toc276"/>
      <w:bookmarkEnd w:id="733"/>
      <w:r>
        <w:rPr>
          <w:rtl w:val="true"/>
        </w:rPr>
        <w:t>أبو سعید المکاری مهمل</w:t>
      </w:r>
      <w:bookmarkEnd w:id="734"/>
    </w:p>
    <w:p>
      <w:pPr>
        <w:pStyle w:val="BookText"/>
        <w:rPr/>
      </w:pPr>
      <w:r>
        <w:rPr>
          <w:rFonts w:ascii="IRNazanin" w:hAnsi="IRNazanin" w:eastAsia="IRNazanin"/>
          <w:color w:val="111111"/>
          <w:sz w:val="28"/>
          <w:sz w:val="28"/>
          <w:szCs w:val="28"/>
          <w:rtl w:val="true"/>
          <w:lang w:bidi="fa-IR"/>
        </w:rPr>
        <w:t>والخبر الثانی کما تری مضمر إلاّ أنّ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السبع فی الفأرة ، والأخیر مقید بالتسلّخ ، وکأنّ الشیخ فهم أنّ التسلّخ والتفسّخ متحدان ، ولا نعلم وجهه ، وقد تقدم قول فی هذا أیضاً لنوع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تفسخت أو انتفخت ولم یتغیر الماء بذلک نزح منها سبع دلاء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تفسخت فسبع دلاء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عیینة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تفسخت فسبع دلاء </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والجمع بینها وبین روایة أبی سعید وبین الأخبار الأُخر یقتضی حمل المطلق علی المقید ، بمعنی أنّه متی حصل أحد الأمرین فالسبع ، لا ما یفهم من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التفسّخ هو التسلّخ ، وکأنّه غفل عن روایة أبی عیینة ، وهی مذکورة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الأخبار المعتبرة لا یصلح لتقییدها غیر المکافئ ، وقد تقدم خبر أبی أُسامة الدال علی السبع فی الفأرة والطیر ، وهو معتبر ، وحینئذٍ فالجمع بین الأخبار بحمل السبع علی التفسخ أو التسلخ ویستشهد له بالخبرین المرویین عن أبی سعید وأبی عیینة لا یخلو من وجه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الخبر الدال علی الخمس فی الفأرة کما تقدم مقیداً بعدم التفسخ فقد یؤید کون السبع للتفسخ ، ویحمل علی الاستحباب ، أو الأکملیة بالنسبة إلی الثلاث ، فلیتأمّل</w:t>
      </w:r>
      <w:r>
        <w:rPr>
          <w:rFonts w:eastAsia="IRNazanin" w:cs="IRNazanin"/>
          <w:color w:val="111111"/>
          <w:sz w:val="28"/>
          <w:szCs w:val="28"/>
          <w:rtl w:val="true"/>
          <w:lang w:bidi="fa-IR"/>
        </w:rPr>
        <w:t xml:space="preserve">. </w:t>
      </w:r>
      <w:bookmarkStart w:id="735" w:name="pg17117_231238"/>
    </w:p>
    <w:p>
      <w:pPr>
        <w:pStyle w:val="BookText"/>
        <w:rPr/>
      </w:pPr>
      <w:bookmarkEnd w:id="73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الحسن </w:t>
      </w:r>
      <w:r>
        <w:rPr>
          <w:rStyle w:val="FootnoteAnchor"/>
          <w:rtl w:val="true"/>
        </w:rPr>
        <w:footnoteReference w:id="1246"/>
      </w:r>
      <w:r>
        <w:rPr>
          <w:rFonts w:ascii="IRNazanin" w:hAnsi="IRNazanin" w:eastAsia="IRNazanin"/>
          <w:color w:val="111111"/>
          <w:sz w:val="28"/>
          <w:sz w:val="28"/>
          <w:szCs w:val="28"/>
          <w:rtl w:val="true"/>
          <w:lang w:bidi="fa-IR"/>
        </w:rPr>
        <w:t xml:space="preserve">، عن عبد الرحمن بن أبی هاشم ، عن أبی خدیجة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الفأرة تقع فی البئر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ماتت ولم تنتن فأربعین دلواً ، فإذا انتفخت فیه وأنتنت نزح الماء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فیما تضمن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بنزح أربعین دلواً إذا لم تنتن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ضرب من الاستحباب دون الفرض والإیجاب لأنّ الوجوب فی هذا المقدار لم یعتبره أحد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الظاهر أنّ محمّد بن الحسن الواقع فیه لیس هو الصفّار ، فإنّ محمّد ابن أحمد بن یحیی یبعد أنّ یروی عنه کما یعلم بالممارسة ، وغیر الصفار لیس بمعلوم ، وأظن أنّه محمّد بن الحسین ابن أبی الخطاب ، وقد وجدته فی بعض النسخ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الرحمن بن أبی هاشم فهو فی الفهرست </w:t>
      </w:r>
      <w:r>
        <w:rPr>
          <w:rStyle w:val="FootnoteAnchor"/>
          <w:rtl w:val="true"/>
        </w:rPr>
        <w:footnoteReference w:id="1247"/>
      </w:r>
      <w:r>
        <w:rPr>
          <w:rFonts w:ascii="IRNazanin" w:hAnsi="IRNazanin" w:eastAsia="IRNazanin"/>
          <w:color w:val="111111"/>
          <w:sz w:val="28"/>
          <w:sz w:val="28"/>
          <w:szCs w:val="28"/>
          <w:rtl w:val="true"/>
          <w:lang w:bidi="fa-IR"/>
        </w:rPr>
        <w:t xml:space="preserve">لکن غیر موثق ، والنجاشی ذکر عبد الرحمن بن محمّد بن أبی هاشم ، ووثّقه </w:t>
      </w:r>
      <w:r>
        <w:rPr>
          <w:rStyle w:val="FootnoteAnchor"/>
          <w:rtl w:val="true"/>
        </w:rPr>
        <w:footnoteReference w:id="1248"/>
      </w:r>
      <w:r>
        <w:rPr>
          <w:rFonts w:ascii="IRNazanin" w:hAnsi="IRNazanin" w:eastAsia="IRNazanin"/>
          <w:color w:val="111111"/>
          <w:sz w:val="28"/>
          <w:sz w:val="28"/>
          <w:szCs w:val="28"/>
          <w:rtl w:val="true"/>
          <w:lang w:bidi="fa-IR"/>
        </w:rPr>
        <w:t xml:space="preserve">، ولا یبعد الاتحاد ، کما ذکره شیخنا المحقق میرزا محمّد أیّده الله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775103_3406789950"/>
      <w:bookmarkStart w:id="737" w:name="_Toc277"/>
      <w:bookmarkEnd w:id="736"/>
      <w:r>
        <w:rPr>
          <w:rtl w:val="true"/>
        </w:rPr>
        <w:t>بحث حول محمد بن الحسن</w:t>
      </w:r>
      <w:bookmarkEnd w:id="73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8" w:name="__RefHeading___Toc775105_3406789950"/>
      <w:bookmarkStart w:id="739" w:name="_Toc278"/>
      <w:bookmarkEnd w:id="738"/>
      <w:r>
        <w:rPr>
          <w:rtl w:val="true"/>
        </w:rPr>
        <w:t>بحث حول عبدالرحمن بن أبی هاشم</w:t>
      </w:r>
      <w:bookmarkStart w:id="740" w:name="pg17117_231239"/>
      <w:bookmarkEnd w:id="739"/>
    </w:p>
    <w:p>
      <w:pPr>
        <w:pStyle w:val="BookText"/>
        <w:rPr/>
      </w:pPr>
      <w:bookmarkEnd w:id="740"/>
      <w:r>
        <w:rPr>
          <w:rFonts w:ascii="IRNazanin" w:hAnsi="IRNazanin" w:eastAsia="IRNazanin"/>
          <w:color w:val="111111"/>
          <w:sz w:val="28"/>
          <w:sz w:val="28"/>
          <w:szCs w:val="28"/>
          <w:rtl w:val="true"/>
          <w:lang w:bidi="fa-IR"/>
        </w:rPr>
        <w:t xml:space="preserve">وأمّا أبو خدیجة فهو سالم بن مکرم ، وقد وثقه النجاشی </w:t>
      </w:r>
      <w:r>
        <w:rPr>
          <w:rStyle w:val="FootnoteAnchor"/>
          <w:rtl w:val="true"/>
        </w:rPr>
        <w:footnoteReference w:id="1250"/>
      </w:r>
      <w:r>
        <w:rPr>
          <w:rFonts w:ascii="IRNazanin" w:hAnsi="IRNazanin" w:eastAsia="IRNazanin"/>
          <w:color w:val="111111"/>
          <w:sz w:val="28"/>
          <w:sz w:val="28"/>
          <w:szCs w:val="28"/>
          <w:rtl w:val="true"/>
          <w:lang w:bidi="fa-IR"/>
        </w:rPr>
        <w:t xml:space="preserve">، والشیخ له فیه اضطراب ، فضعّفه فی موضع </w:t>
      </w:r>
      <w:r>
        <w:rPr>
          <w:rStyle w:val="FootnoteAnchor"/>
          <w:rtl w:val="true"/>
        </w:rPr>
        <w:footnoteReference w:id="1251"/>
      </w:r>
      <w:r>
        <w:rPr>
          <w:rFonts w:ascii="IRNazanin" w:hAnsi="IRNazanin" w:eastAsia="IRNazanin"/>
          <w:color w:val="111111"/>
          <w:sz w:val="28"/>
          <w:sz w:val="28"/>
          <w:szCs w:val="28"/>
          <w:rtl w:val="true"/>
          <w:lang w:bidi="fa-IR"/>
        </w:rPr>
        <w:t xml:space="preserve">ووثّقه فی آخر </w:t>
      </w:r>
      <w:r>
        <w:rPr>
          <w:rStyle w:val="FootnoteAnchor"/>
          <w:rtl w:val="true"/>
        </w:rPr>
        <w:footnoteReference w:id="1252"/>
      </w:r>
      <w:r>
        <w:rPr>
          <w:rFonts w:ascii="IRNazanin" w:hAnsi="IRNazanin" w:eastAsia="IRNazanin"/>
          <w:color w:val="111111"/>
          <w:sz w:val="28"/>
          <w:sz w:val="28"/>
          <w:szCs w:val="28"/>
          <w:rtl w:val="true"/>
          <w:lang w:bidi="fa-IR"/>
        </w:rPr>
        <w:t>، وقد قدمنا ما یتضح به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لإبقائه علی ظاهره ، لنقل الشیخ عدم القول بذلک ، ووجود أخبار معتبرة علی خلافه ، والاستحباب وجه حسن</w:t>
      </w:r>
    </w:p>
    <w:p>
      <w:pPr>
        <w:pStyle w:val="BookText"/>
        <w:rPr/>
      </w:pPr>
      <w:r>
        <w:rPr>
          <w:rFonts w:ascii="IRNazanin" w:hAnsi="IRNazanin" w:eastAsia="IRNazanin"/>
          <w:color w:val="111111"/>
          <w:sz w:val="28"/>
          <w:sz w:val="28"/>
          <w:szCs w:val="28"/>
          <w:rtl w:val="true"/>
          <w:lang w:bidi="fa-IR"/>
        </w:rPr>
        <w:t>للجمع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علی بن حدید ،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 الله علیه السلام فی طریق مکة فصرنا إلی بئر فاستقی غلام أبی عبد الله علیه السلام دلواً فخرج فیه فأرة </w:t>
      </w:r>
      <w:r>
        <w:rPr>
          <w:rStyle w:val="FootnoteAnchor"/>
          <w:rtl w:val="true"/>
        </w:rPr>
        <w:footnoteReference w:id="1253"/>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 آخر فخرجت فیه فأرة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254"/>
      </w:r>
      <w:r>
        <w:rPr>
          <w:rFonts w:ascii="IRNazanin" w:hAnsi="IRNazanin" w:eastAsia="IRNazanin"/>
          <w:color w:val="111111"/>
          <w:sz w:val="28"/>
          <w:sz w:val="28"/>
          <w:szCs w:val="28"/>
          <w:rtl w:val="true"/>
          <w:lang w:bidi="fa-IR"/>
        </w:rPr>
        <w:t xml:space="preserve">فاستقی الثالث فلم یخرج فیه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صبّه فی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فصبّه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فی هذا الخبر أنّه مرسل ، وراویه ضعیف وهو علی بن حدید ، وهذا یضعّف الاحتجاج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مع تسلیمه أنّ یکون المراد بالبئر المصنع الذی فیه من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1" w:name="__RefHeading___Toc775107_3406789950"/>
      <w:bookmarkStart w:id="742" w:name="_Toc279"/>
      <w:bookmarkEnd w:id="741"/>
      <w:r>
        <w:rPr>
          <w:rtl w:val="true"/>
        </w:rPr>
        <w:t>بحث حول أبی خدیجة سالم بن مکرم</w:t>
      </w:r>
      <w:bookmarkEnd w:id="742"/>
    </w:p>
    <w:p>
      <w:pPr>
        <w:pStyle w:val="BookText"/>
        <w:rPr/>
      </w:pPr>
      <w:r>
        <w:rPr>
          <w:rFonts w:ascii="IRNazanin" w:hAnsi="IRNazanin" w:eastAsia="IRNazanin"/>
          <w:color w:val="111111"/>
          <w:sz w:val="28"/>
          <w:sz w:val="28"/>
          <w:szCs w:val="28"/>
          <w:rtl w:val="true"/>
          <w:lang w:bidi="fa-IR"/>
        </w:rPr>
        <w:t xml:space="preserve">الماء ما یزید مقداره علی الکرّ ، فلا یجب نزح شی‌ء منه ، وذلک هو المعتاد فی طریق مکة ، مع أنّه لیس فی الخبر أنّه توضّأ بذلک الماء ، بل قال لغلامه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 </w:t>
      </w:r>
      <w:r>
        <w:rPr>
          <w:rStyle w:val="FootnoteAnchor"/>
          <w:rtl w:val="true"/>
        </w:rPr>
        <w:footnoteReference w:id="1255"/>
      </w:r>
      <w:r>
        <w:rPr>
          <w:rFonts w:ascii="IRNazanin" w:hAnsi="IRNazanin" w:eastAsia="IRNazanin"/>
          <w:color w:val="111111"/>
          <w:sz w:val="28"/>
          <w:sz w:val="28"/>
          <w:szCs w:val="28"/>
          <w:rtl w:val="true"/>
          <w:lang w:bidi="fa-IR"/>
        </w:rPr>
        <w:t xml:space="preserve">فی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فی ذلک دلیل علی جواز استعمال ما هذا حکمه فی الوضوء ، ویجوز أنّ یکون إنّما أمره بالصب فی الإناء لاحتیاجهم إلیه لسقی الدوابّ والإبل والشرب </w:t>
      </w:r>
      <w:r>
        <w:rPr>
          <w:rStyle w:val="FootnoteAnchor"/>
          <w:rtl w:val="true"/>
        </w:rPr>
        <w:footnoteReference w:id="1256"/>
      </w:r>
      <w:r>
        <w:rPr>
          <w:rFonts w:ascii="IRNazanin" w:hAnsi="IRNazanin" w:eastAsia="IRNazanin"/>
          <w:color w:val="111111"/>
          <w:sz w:val="28"/>
          <w:sz w:val="28"/>
          <w:szCs w:val="28"/>
          <w:rtl w:val="true"/>
          <w:lang w:bidi="fa-IR"/>
        </w:rPr>
        <w:t>عند الضرورة الداعیة إلیه ، وذلک سائغ ، ویحتمل أیضاً أنّ تکون الفأرتان خرجتا حیّتین ، وإذا کان کذلک جاز استعمال ما بقی من الماء لأنّ ذلک لا ینجّس الماء ، علی ما تقدم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ما ذکره الشیخ فیه 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القول بعدم انفعال البئر لا حاجة إلی تکلّف القول إلاّ من حیث إنّ المستحب یبعد ترکه من الإمام علیه السلام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النزح للضرورة ، أو لقیام الاحتمال </w:t>
      </w:r>
      <w:r>
        <w:rPr>
          <w:rStyle w:val="FootnoteAnchor"/>
          <w:rtl w:val="true"/>
        </w:rPr>
        <w:footnoteReference w:id="1257"/>
      </w:r>
      <w:r>
        <w:rPr>
          <w:rFonts w:ascii="IRNazanin" w:hAnsi="IRNazanin" w:eastAsia="IRNazanin"/>
          <w:color w:val="111111"/>
          <w:sz w:val="28"/>
          <w:sz w:val="28"/>
          <w:szCs w:val="28"/>
          <w:rtl w:val="true"/>
          <w:lang w:bidi="fa-IR"/>
        </w:rPr>
        <w:t>فی الفأرة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بالانفعال فالحمل علی البئر غیر النابع له وجه وجیه ، وبقیة الوجوه فی غایة التکلف</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یذهب علیک أنّ الشیخ خالف ما ذکره فی أوّل الکتاب من أنّه </w:t>
      </w:r>
      <w:bookmarkStart w:id="743" w:name="pg17117_231241"/>
    </w:p>
    <w:p>
      <w:pPr>
        <w:pStyle w:val="BookText"/>
        <w:rPr/>
      </w:pPr>
      <w:bookmarkEnd w:id="743"/>
      <w:r>
        <w:rPr>
          <w:rFonts w:ascii="IRNazanin" w:hAnsi="IRNazanin" w:eastAsia="IRNazanin"/>
          <w:color w:val="111111"/>
          <w:sz w:val="28"/>
          <w:sz w:val="28"/>
          <w:szCs w:val="28"/>
          <w:rtl w:val="true"/>
          <w:lang w:bidi="fa-IR"/>
        </w:rPr>
        <w:t>لا یردّ الحدیث من جهة السند إلاّ بعد انتفاء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ویزیده بیاناً ما أخبرنی به الشیخ أبو عبد الله </w:t>
      </w:r>
      <w:r>
        <w:rPr>
          <w:rStyle w:val="FootnoteAnchor"/>
          <w:rtl w:val="true"/>
        </w:rPr>
        <w:footnoteReference w:id="1258"/>
      </w:r>
      <w:r>
        <w:rPr>
          <w:rFonts w:ascii="IRNazanin" w:hAnsi="IRNazanin" w:eastAsia="IRNazanin"/>
          <w:color w:val="111111"/>
          <w:sz w:val="28"/>
          <w:sz w:val="28"/>
          <w:szCs w:val="28"/>
          <w:rtl w:val="true"/>
          <w:lang w:bidi="fa-IR"/>
        </w:rPr>
        <w:t xml:space="preserve">، عن أبی جعفر محمّد بن علی بن الحسین بن بابویه ، عن أبیه ، عن محمّد بن یحیی ، عن محمّد بن أحمد </w:t>
      </w:r>
      <w:r>
        <w:rPr>
          <w:rStyle w:val="FootnoteAnchor"/>
          <w:rtl w:val="true"/>
        </w:rPr>
        <w:footnoteReference w:id="1259"/>
      </w:r>
      <w:r>
        <w:rPr>
          <w:rFonts w:ascii="IRNazanin" w:hAnsi="IRNazanin" w:eastAsia="IRNazanin"/>
          <w:color w:val="111111"/>
          <w:sz w:val="28"/>
          <w:sz w:val="28"/>
          <w:szCs w:val="28"/>
          <w:rtl w:val="true"/>
          <w:lang w:bidi="fa-IR"/>
        </w:rPr>
        <w:t xml:space="preserve">، عن محمّد بن الحسین بن أبی الخطاب والحسن ابن موسی الخشاب جمیعاً ، عن یزید بن إسحاق شَعَر </w:t>
      </w:r>
      <w:r>
        <w:rPr>
          <w:rStyle w:val="FootnoteAnchor"/>
          <w:rtl w:val="true"/>
        </w:rPr>
        <w:footnoteReference w:id="1260"/>
      </w:r>
      <w:r>
        <w:rPr>
          <w:rFonts w:ascii="IRNazanin" w:hAnsi="IRNazanin" w:eastAsia="IRNazanin"/>
          <w:color w:val="111111"/>
          <w:sz w:val="28"/>
          <w:sz w:val="28"/>
          <w:szCs w:val="28"/>
          <w:rtl w:val="true"/>
          <w:lang w:bidi="fa-IR"/>
        </w:rPr>
        <w:t xml:space="preserve">، عن هارون بن حمزة الغنوی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والعقرب وأشباه ذلک یقع فی الماء فیخرج حیّاً هل یشرب من ذلک الماء ویتوضّأ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یسکب ثلاث مرّات وقلیله وکثیره بمنزلة واحدة ثم یشرب منه ویتوضّأ منه ، غیر الوزغ فإنّه لا ینتفع بما یقع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قد تکلّمنا علیه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تقدم أیضاً الکلام فیه ، إلاّ أنّه مروی فیما مضی عن محمّد بن أحمد بن یحیی ، وطریقه فی المشیخة </w:t>
      </w:r>
      <w:r>
        <w:rPr>
          <w:rStyle w:val="FootnoteAnchor"/>
          <w:rtl w:val="true"/>
        </w:rPr>
        <w:footnoteReference w:id="1261"/>
      </w:r>
      <w:r>
        <w:rPr>
          <w:rFonts w:ascii="IRNazanin" w:hAnsi="IRNazanin" w:eastAsia="IRNazanin"/>
          <w:color w:val="111111"/>
          <w:sz w:val="28"/>
          <w:sz w:val="28"/>
          <w:szCs w:val="28"/>
          <w:rtl w:val="true"/>
          <w:lang w:bidi="fa-IR"/>
        </w:rPr>
        <w:t>إلیه لیس فیه محمّد بن علی بن الحسین بن بابویه ، ولا یضرّ بالحال لو سلم من یزید بن إسحاق ، وتصحیح</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4" w:name="__RefHeading___Toc775109_3406789950"/>
      <w:bookmarkStart w:id="745" w:name="_Toc280"/>
      <w:bookmarkEnd w:id="744"/>
      <w:r>
        <w:rPr>
          <w:rtl w:val="true"/>
        </w:rPr>
        <w:t>إشارة إلی حال یزید بن اسحاق</w:t>
      </w:r>
      <w:bookmarkEnd w:id="745"/>
    </w:p>
    <w:p>
      <w:pPr>
        <w:pStyle w:val="BookText"/>
        <w:rPr/>
      </w:pPr>
      <w:r>
        <w:rPr>
          <w:rFonts w:ascii="Amiri" w:hAnsi="Amiri" w:eastAsia="Amiri" w:cs="Amiri"/>
          <w:color w:val="111111"/>
          <w:sz w:val="28"/>
          <w:sz w:val="28"/>
          <w:szCs w:val="28"/>
          <w:rtl w:val="true"/>
          <w:lang w:bidi="ar-SA"/>
        </w:rPr>
        <w:t xml:space="preserve">العلاّمة </w:t>
      </w:r>
      <w:r>
        <w:rPr>
          <w:rStyle w:val="FootnoteAnchor"/>
          <w:rtl w:val="true"/>
        </w:rPr>
        <w:footnoteReference w:id="1262"/>
      </w:r>
      <w:r>
        <w:rPr>
          <w:rFonts w:ascii="IRNazanin" w:hAnsi="IRNazanin" w:eastAsia="IRNazanin"/>
          <w:color w:val="111111"/>
          <w:sz w:val="28"/>
          <w:sz w:val="28"/>
          <w:szCs w:val="28"/>
          <w:rtl w:val="true"/>
          <w:lang w:bidi="fa-IR"/>
        </w:rPr>
        <w:t>طریق الصدوق إلی هارون بن حمزة وهو فیه لا یخلو من تأمّل فی إفادة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روایة محمّد بن أحمد ، عن محمّد بن الحسین یؤیّد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محمّد بن الحسن الراوی عنه محمّد بن أحمد هو محمّد ابن الحسین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مضی الکلام فیه ، وذِکر الشیخ لهذا الحدیث هنا ظنّاً منه لتناول الماء للبئر ، وقد یناقش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أحمد بن محمّد ، عن علی بن الحکم ، عن أبان ، عن یعقوب بن عثیم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أبرص وجدته </w:t>
      </w:r>
      <w:r>
        <w:rPr>
          <w:rStyle w:val="FootnoteAnchor"/>
          <w:rtl w:val="true"/>
        </w:rPr>
        <w:footnoteReference w:id="1263"/>
      </w:r>
      <w:r>
        <w:rPr>
          <w:rFonts w:ascii="IRNazanin" w:hAnsi="IRNazanin" w:eastAsia="IRNazanin"/>
          <w:color w:val="111111"/>
          <w:sz w:val="28"/>
          <w:sz w:val="28"/>
          <w:szCs w:val="28"/>
          <w:rtl w:val="true"/>
          <w:lang w:bidi="fa-IR"/>
        </w:rPr>
        <w:t xml:space="preserve">قد تفسخ فی البئر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علیک أنّ تنزح منها سبع دلاء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جابر بن یزید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السام أبرص یقع فی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حرِّک الماء بالدلو </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ینافی الخبر الأوّل ، لأنّ الخبر الأوّل محمول علی </w:t>
      </w:r>
      <w:bookmarkStart w:id="746" w:name="pg17117_231243"/>
    </w:p>
    <w:p>
      <w:pPr>
        <w:pStyle w:val="BookText"/>
        <w:rPr/>
      </w:pPr>
      <w:bookmarkEnd w:id="746"/>
      <w:r>
        <w:rPr>
          <w:rFonts w:ascii="IRNazanin" w:hAnsi="IRNazanin" w:eastAsia="IRNazanin"/>
          <w:color w:val="111111"/>
          <w:sz w:val="28"/>
          <w:sz w:val="28"/>
          <w:szCs w:val="28"/>
          <w:rtl w:val="true"/>
          <w:lang w:bidi="fa-IR"/>
        </w:rPr>
        <w:t>الاستحباب ، وهذا الخبر مطابق لما قدّمناه من الأخبار من أنّ ما لیس له نفس سائلة لا یفسد بموته الماء ، والسام أبرص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الأوّل لیس فیه من یتوقف فی شأنه سوی یعقوب بن عثیم ، فإنّه مجهول الحال ، وقد تقدم أیضاً القول فیه ، ولقبه أبو یوسف فی الخبر السابق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فیه أنّ الطریق إلی جابر غیر مذکور فی المشیخة ، والطرق فی الفهرست </w:t>
      </w:r>
      <w:r>
        <w:rPr>
          <w:rStyle w:val="FootnoteAnchor"/>
          <w:rtl w:val="true"/>
        </w:rPr>
        <w:footnoteReference w:id="1266"/>
      </w:r>
      <w:r>
        <w:rPr>
          <w:rFonts w:ascii="IRNazanin" w:hAnsi="IRNazanin" w:eastAsia="IRNazanin"/>
          <w:color w:val="111111"/>
          <w:sz w:val="28"/>
          <w:sz w:val="28"/>
          <w:szCs w:val="28"/>
          <w:rtl w:val="true"/>
          <w:lang w:bidi="fa-IR"/>
        </w:rPr>
        <w:t>مختلفة ، ولا نفع لها هنا إلاّ علی وجه بعید ، فالکلام فی جابر قلیل الفائدة حینئذٍ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العمل به یمکن حمل مطلقه علی المقیّد السابق ، وهو ما إذا لم یتفسّخ ، وما ذکره الشیخ من الحمل علی الاستحباب لا وجه له بعد ما ذکرناه ، وإنّ کان الحمل علی الاستحباب له وجه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لیس له نفس سائلة لا یفسد الماء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والإفساد لا ینحصر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أوجب النزح لسام‌أبرص </w:t>
      </w:r>
      <w:r>
        <w:rPr>
          <w:rStyle w:val="FootnoteAnchor"/>
          <w:rtl w:val="true"/>
        </w:rPr>
        <w:footnoteReference w:id="1267"/>
      </w:r>
      <w:r>
        <w:rPr>
          <w:rFonts w:ascii="IRNazanin" w:hAnsi="IRNazanin" w:eastAsia="IRNazanin"/>
          <w:color w:val="111111"/>
          <w:sz w:val="28"/>
          <w:sz w:val="28"/>
          <w:szCs w:val="28"/>
          <w:rtl w:val="true"/>
          <w:lang w:bidi="fa-IR"/>
        </w:rPr>
        <w:t xml:space="preserve">، ویظهر من الشیخ فی التهذیب ذلک أیضاً </w:t>
      </w:r>
      <w:r>
        <w:rPr>
          <w:rStyle w:val="FootnoteAnchor"/>
          <w:rtl w:val="true"/>
        </w:rPr>
        <w:footnoteReference w:id="1268"/>
      </w:r>
      <w:r>
        <w:rPr>
          <w:rFonts w:ascii="IRNazanin" w:hAnsi="IRNazanin" w:eastAsia="IRNazanin"/>
          <w:color w:val="111111"/>
          <w:sz w:val="28"/>
          <w:sz w:val="28"/>
          <w:szCs w:val="28"/>
          <w:rtl w:val="true"/>
          <w:lang w:bidi="fa-IR"/>
        </w:rPr>
        <w:t xml:space="preserve">، وزاد فی روایة یعقوب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فثیابنا التی صلینا فیها</w:t>
      </w:r>
    </w:p>
    <w:p>
      <w:pPr>
        <w:pStyle w:val="Heading5"/>
        <w:numPr>
          <w:ilvl w:val="4"/>
          <w:numId w:val="1"/>
        </w:numPr>
        <w:rPr/>
      </w:pPr>
      <w:bookmarkStart w:id="747" w:name="__RefHeading___Toc775111_3406789950"/>
      <w:bookmarkStart w:id="748" w:name="_Toc281"/>
      <w:bookmarkEnd w:id="747"/>
      <w:r>
        <w:rPr>
          <w:rtl w:val="true"/>
        </w:rPr>
        <w:t>یعقوب بن عثیم مجهول</w:t>
      </w:r>
      <w:bookmarkEnd w:id="74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9" w:name="__RefHeading___Toc775113_3406789950"/>
      <w:bookmarkStart w:id="750" w:name="_Toc282"/>
      <w:bookmarkEnd w:id="749"/>
      <w:r>
        <w:rPr>
          <w:rtl w:val="true"/>
        </w:rPr>
        <w:t>کلمة حول طرق الشیخ إلی جابر بن یزید الجعفی</w:t>
      </w:r>
      <w:bookmarkStart w:id="751" w:name="pg17117_231244"/>
      <w:bookmarkEnd w:id="750"/>
    </w:p>
    <w:p>
      <w:pPr>
        <w:pStyle w:val="BookText"/>
        <w:rPr/>
      </w:pPr>
      <w:bookmarkEnd w:id="751"/>
      <w:r>
        <w:rPr>
          <w:rFonts w:ascii="IRNazanin" w:hAnsi="IRNazanin" w:eastAsia="IRNazanin"/>
          <w:color w:val="111111"/>
          <w:sz w:val="28"/>
          <w:sz w:val="28"/>
          <w:szCs w:val="28"/>
          <w:rtl w:val="true"/>
          <w:lang w:bidi="fa-IR"/>
        </w:rPr>
        <w:t xml:space="preserve">نغسلها ونعید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جابر بن یزید وذکر الروایة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فیه إذا لم یکن تفسّخ ، لأنه إذا تفسّخ نزح منها سبع دلاء علی ما بیناه فی الخبر الأول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بعد أنّ ذکر الروایتین حمل روایة یعقوب علی الاستحباب ، أمّا أوّلاً فلروایة جابر ، وأمّا ثانیاً فلأنّها لو کانت نجسة لما أُسقط عنه غسل الثوب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کلامه نظر واضح ، لأنّ مذهبه وجوب النزح تعبّداً ، فلا ینافی عدم وجوب غسل الثوب وجوب النزح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أبرص من کبار الوزغ ، وهو معرفة إلاّ أنّه تعریف جنس ، وهما اسمان جعلا واحداً ، إنّ شئت أعربت الأول وأضفته إلی الثانی ، وإنّ شئت بنیت الأول علی الفتح وأعربت الثانی بإعراب ما لا ینصرف ، وتقول فی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سامّا أبرَصَ ، وفی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سوام أبرص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السوام ، ولا یذکر أبرص </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البرصة والأبارص ، ولا تذکر سام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وظاهره أنّه صنف من الوزغ وهو أکبره ، وظاهر العلاّمة فی المختلف ذلک لأنّه قال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2" w:name="__RefHeading___Toc775115_3406789950"/>
      <w:bookmarkStart w:id="753" w:name="_Toc283"/>
      <w:bookmarkEnd w:id="752"/>
      <w:r>
        <w:rPr>
          <w:rtl w:val="true"/>
        </w:rPr>
        <w:t>بحث لغوی حول کلمة سام أبرص</w:t>
      </w:r>
      <w:bookmarkStart w:id="754" w:name="pg17117_231245"/>
      <w:bookmarkEnd w:id="753"/>
    </w:p>
    <w:p>
      <w:pPr>
        <w:pStyle w:val="BookText"/>
        <w:rPr/>
      </w:pPr>
      <w:bookmarkEnd w:id="75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لموت الوزغة ثلاث دلاء ، وبه قال ابن البراج ، وابن حمزة ، والشیخ أبو جعفر بن بابویه ، وقال سلاّر وأبو الصلاح الحلبی دلو واحد ، وابن إدریس منع من ذلک ولم یوجب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الشیخ بما رواه معاویة بن عمار وذکر الروایة السابقة المتضمنة للفأرة والوزغة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یعقوب بن عثیم وذکر الروایة وروایة جابر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أبو الصلاح وسلاّر بما رواه 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یعقوب بن عثیم أبا عبد الله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ماء فی مائها ریح یخرج منه قطع جلود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إنّ الوزغ ربما طرح جلده ، إنّما یکفیک من ذلک دلو واحد </w:t>
      </w:r>
      <w:r>
        <w:rPr>
          <w:rFonts w:eastAsia="IRNazanin" w:cs="IRNazanin"/>
          <w:color w:val="111111"/>
          <w:sz w:val="28"/>
          <w:szCs w:val="28"/>
          <w:rtl w:val="true"/>
          <w:lang w:bidi="fa-IR"/>
        </w:rPr>
        <w:t xml:space="preserve">» </w:t>
      </w:r>
      <w:r>
        <w:rPr>
          <w:rStyle w:val="FootnoteAnchor"/>
          <w:rtl w:val="true"/>
        </w:rPr>
        <w:footnoteReference w:id="1273"/>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یعطی اتحاد الوزغ والسام أبرص ، وقد قدمنا عن القاموس ما یدل علی الاتحاد أیضاً </w:t>
      </w:r>
      <w:r>
        <w:rPr>
          <w:rStyle w:val="FootnoteAnchor"/>
          <w:rtl w:val="true"/>
        </w:rPr>
        <w:footnoteReference w:id="1275"/>
      </w:r>
      <w:r>
        <w:rPr>
          <w:rFonts w:ascii="IRNazanin" w:hAnsi="IRNazanin" w:eastAsia="IRNazanin"/>
          <w:color w:val="111111"/>
          <w:sz w:val="28"/>
          <w:sz w:val="28"/>
          <w:szCs w:val="28"/>
          <w:rtl w:val="true"/>
          <w:lang w:bidi="fa-IR"/>
        </w:rPr>
        <w:t xml:space="preserve">، إلاّ أنّ الوالد قدس سره جعل لکل واحد بالانفراد مسألة </w:t>
      </w:r>
      <w:r>
        <w:rPr>
          <w:rStyle w:val="FootnoteAnchor"/>
          <w:rtl w:val="true"/>
        </w:rPr>
        <w:footnoteReference w:id="1276"/>
      </w:r>
      <w:r>
        <w:rPr>
          <w:rFonts w:ascii="IRNazanin" w:hAnsi="IRNazanin" w:eastAsia="IRNazanin"/>
          <w:color w:val="111111"/>
          <w:sz w:val="28"/>
          <w:sz w:val="28"/>
          <w:szCs w:val="28"/>
          <w:rtl w:val="true"/>
          <w:lang w:bidi="fa-IR"/>
        </w:rPr>
        <w:t>، وظاهر الشیخ فی العنوان المغایرة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البئر تقع فیها العذرة الیابسة والرطبة</w:t>
      </w:r>
    </w:p>
    <w:p>
      <w:pPr>
        <w:pStyle w:val="BookText"/>
        <w:rPr/>
      </w:pPr>
      <w:r>
        <w:rPr>
          <w:rFonts w:ascii="IRNazanin" w:hAnsi="IRNazanin" w:eastAsia="IRNazanin"/>
          <w:color w:val="111111"/>
          <w:sz w:val="28"/>
          <w:sz w:val="28"/>
          <w:szCs w:val="28"/>
          <w:rtl w:val="true"/>
          <w:lang w:bidi="fa-IR"/>
        </w:rPr>
        <w:t xml:space="preserve">أخبرنی الشیخ أبو عبد الله </w:t>
      </w:r>
      <w:r>
        <w:rPr>
          <w:rStyle w:val="FootnoteAnchor"/>
          <w:rtl w:val="true"/>
        </w:rPr>
        <w:footnoteReference w:id="1277"/>
      </w:r>
      <w:r>
        <w:rPr>
          <w:rFonts w:ascii="IRNazanin" w:hAnsi="IRNazanin" w:eastAsia="IRNazanin"/>
          <w:color w:val="111111"/>
          <w:sz w:val="28"/>
          <w:sz w:val="28"/>
          <w:szCs w:val="28"/>
          <w:rtl w:val="true"/>
          <w:lang w:bidi="fa-IR"/>
        </w:rPr>
        <w:t xml:space="preserve">، عن أحمد بن محمّد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 و</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سعد بن عبد الله ، والصفار ، جمیعاً عن أحمد</w:t>
      </w:r>
    </w:p>
    <w:p>
      <w:pPr>
        <w:pStyle w:val="Heading4"/>
        <w:numPr>
          <w:ilvl w:val="3"/>
          <w:numId w:val="1"/>
        </w:numPr>
        <w:rPr/>
      </w:pPr>
      <w:bookmarkStart w:id="755" w:name="__RefHeading___Toc775117_3406789950"/>
      <w:bookmarkStart w:id="756" w:name="_Toc284"/>
      <w:bookmarkEnd w:id="755"/>
      <w:r>
        <w:rPr>
          <w:rtl w:val="true"/>
        </w:rPr>
        <w:t>البئر تقع فیها العذرة الیابسة والرطبة</w:t>
      </w:r>
      <w:bookmarkEnd w:id="75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7" w:name="__RefHeading___Toc775119_3406789950"/>
      <w:bookmarkStart w:id="758" w:name="_Toc285"/>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 xml:space="preserve">ابن محمّد ، عن الحسین بن سعید ، عن عبد الله بن یحیی </w:t>
      </w:r>
      <w:r>
        <w:rPr>
          <w:rStyle w:val="FootnoteAnchor"/>
          <w:rtl w:val="true"/>
        </w:rPr>
        <w:footnoteReference w:id="1279"/>
      </w:r>
      <w:r>
        <w:rPr>
          <w:rFonts w:ascii="IRNazanin" w:hAnsi="IRNazanin" w:eastAsia="IRNazanin"/>
          <w:color w:val="111111"/>
          <w:sz w:val="28"/>
          <w:sz w:val="28"/>
          <w:szCs w:val="28"/>
          <w:rtl w:val="true"/>
          <w:lang w:bidi="fa-IR"/>
        </w:rPr>
        <w:t xml:space="preserve">،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العذرة تقع فی البئر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عشر دلاء ، فإنّ ذابت فأربعون أو خمسون </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الحسن ، عن عمرو بن سعید ، عن مصدق بن صدقة ،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البئر یقع فیها زنبیل عذرة یابسة أو رطبة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 فیها ماء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علی بن محبوب ، عن محمّد بن الحسین ، عن موسی بن القاسم ، عن علی بن جعفر ، عن أخیه موسی </w:t>
      </w:r>
      <w:r>
        <w:rPr>
          <w:rStyle w:val="FootnoteAnchor"/>
          <w:rtl w:val="true"/>
        </w:rPr>
        <w:footnoteReference w:id="1281"/>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بئر ماء وقع فیها زنبیل من عذرة رطبة أو یابسة </w:t>
      </w:r>
      <w:r>
        <w:rPr>
          <w:rStyle w:val="FootnoteAnchor"/>
          <w:rtl w:val="true"/>
        </w:rPr>
        <w:footnoteReference w:id="1282"/>
      </w:r>
      <w:r>
        <w:rPr>
          <w:rFonts w:ascii="IRNazanin" w:hAnsi="IRNazanin" w:eastAsia="IRNazanin"/>
          <w:color w:val="111111"/>
          <w:sz w:val="28"/>
          <w:sz w:val="28"/>
          <w:szCs w:val="28"/>
          <w:rtl w:val="true"/>
          <w:lang w:bidi="fa-IR"/>
        </w:rPr>
        <w:t xml:space="preserve">أو زنبیل من سرقین ، أیصلح الوضوء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هذین الخبرین أحد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w:t>
      </w:r>
      <w:r>
        <w:rPr>
          <w:rStyle w:val="FootnoteAnchor"/>
          <w:rtl w:val="true"/>
        </w:rPr>
        <w:footnoteReference w:id="1283"/>
      </w:r>
      <w:r>
        <w:rPr>
          <w:rFonts w:ascii="IRNazanin" w:hAnsi="IRNazanin" w:eastAsia="IRNazanin"/>
          <w:color w:val="111111"/>
          <w:sz w:val="28"/>
          <w:sz w:val="28"/>
          <w:szCs w:val="28"/>
          <w:rtl w:val="true"/>
          <w:lang w:bidi="fa-IR"/>
        </w:rPr>
        <w:t xml:space="preserve">أنّه لا بأس به بعد نزح خمسین دلواً حسب ما تضمنه الخبر الأول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بالبئر المصنع الذی یکون فیه الماء </w:t>
      </w:r>
      <w:r>
        <w:rPr>
          <w:rStyle w:val="FootnoteAnchor"/>
          <w:rtl w:val="true"/>
        </w:rPr>
        <w:footnoteReference w:id="1284"/>
      </w:r>
      <w:r>
        <w:rPr>
          <w:rFonts w:ascii="IRNazanin" w:hAnsi="IRNazanin" w:eastAsia="IRNazanin"/>
          <w:color w:val="111111"/>
          <w:sz w:val="28"/>
          <w:sz w:val="28"/>
          <w:szCs w:val="28"/>
          <w:rtl w:val="true"/>
          <w:lang w:bidi="fa-IR"/>
        </w:rPr>
        <w:t xml:space="preserve">أکثر من کرّ ، ولأجل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کان فیه کثیر ماء </w:t>
      </w:r>
      <w:r>
        <w:rPr>
          <w:rFonts w:eastAsia="IRNazanin" w:cs="IRNazanin"/>
          <w:color w:val="111111"/>
          <w:sz w:val="28"/>
          <w:szCs w:val="28"/>
          <w:rtl w:val="true"/>
          <w:lang w:bidi="fa-IR"/>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لأنّ </w:t>
      </w:r>
      <w:bookmarkStart w:id="759" w:name="pg17117_231247"/>
    </w:p>
    <w:p>
      <w:pPr>
        <w:pStyle w:val="BookText"/>
        <w:rPr/>
      </w:pPr>
      <w:bookmarkEnd w:id="759"/>
      <w:r>
        <w:rPr>
          <w:rFonts w:ascii="IRNazanin" w:hAnsi="IRNazanin" w:eastAsia="IRNazanin"/>
          <w:color w:val="111111"/>
          <w:sz w:val="28"/>
          <w:sz w:val="28"/>
          <w:szCs w:val="28"/>
          <w:rtl w:val="true"/>
          <w:lang w:bidi="fa-IR"/>
        </w:rPr>
        <w:t>ذلک هو الذی یعتبر فیه القلة والکثرة دون الآبار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الخبر الأول لا یخلو من خلل کما یعرفه الممارس ، فإن أحمد بن محمّد الذی یروی عنه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الحسن بن الولید ، کما تقدم القول فیه ، وهو إنّما یروی عن الحسین بن سعید بواسطة أبیه ، وأحمد بن محمّد بن عیسی ، کما یعرف من الطریق الثانی فی الحدیث ، ثمّ سعد إنّ عطف علی أحمد لم یستقم ، لأنّ المفید لا یروی عن سعد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أیّده الله عن أحمد بن محمّد ، عن أبیه ، عن سعد بن عبد الله ، ومحمّد بن الحسن ، عن أحمد بن محمّد ، عن الحسین بن سعید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عبد الله بن یحیی فی التهذیب </w:t>
      </w:r>
      <w:r>
        <w:rPr>
          <w:rStyle w:val="FootnoteAnchor"/>
          <w:rtl w:val="true"/>
        </w:rPr>
        <w:footnoteReference w:id="1287"/>
      </w:r>
      <w:r>
        <w:rPr>
          <w:rFonts w:ascii="IRNazanin" w:hAnsi="IRNazanin" w:eastAsia="IRNazanin"/>
          <w:color w:val="111111"/>
          <w:sz w:val="28"/>
          <w:sz w:val="28"/>
          <w:szCs w:val="28"/>
          <w:rtl w:val="true"/>
          <w:lang w:bidi="fa-IR"/>
        </w:rPr>
        <w:t xml:space="preserve">عبد الله بن بحر ، والمتن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الجنب یدخل البئر فیغتسل فیها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العذرة </w:t>
      </w:r>
      <w:r>
        <w:rPr>
          <w:rStyle w:val="FootnoteAnchor"/>
          <w:rtl w:val="true"/>
        </w:rPr>
        <w:footnoteReference w:id="1288"/>
      </w:r>
      <w:r>
        <w:rPr>
          <w:rFonts w:ascii="IRNazanin" w:hAnsi="IRNazanin" w:eastAsia="IRNazanin"/>
          <w:color w:val="111111"/>
          <w:sz w:val="28"/>
          <w:sz w:val="28"/>
          <w:szCs w:val="28"/>
          <w:rtl w:val="true"/>
          <w:lang w:bidi="fa-IR"/>
        </w:rPr>
        <w:t>إلخ ، وکأنّ الشیخ اختصره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الله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الکاهلی علی الظاهر ، لأنّ الراوی عنه فی الفهرست </w:t>
      </w:r>
      <w:r>
        <w:rPr>
          <w:rStyle w:val="FootnoteAnchor"/>
          <w:rtl w:val="true"/>
        </w:rPr>
        <w:footnoteReference w:id="1289"/>
      </w:r>
      <w:r>
        <w:rPr>
          <w:rFonts w:ascii="IRNazanin" w:hAnsi="IRNazanin" w:eastAsia="IRNazanin"/>
          <w:color w:val="111111"/>
          <w:sz w:val="28"/>
          <w:sz w:val="28"/>
          <w:szCs w:val="28"/>
          <w:rtl w:val="true"/>
          <w:lang w:bidi="fa-IR"/>
        </w:rPr>
        <w:t>أحمد بن محمّد بن أبی نصر ، وهو فی مرتبة الحسین بن سعید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0" w:name="__RefHeading___Toc775121_3406789950"/>
      <w:bookmarkStart w:id="761" w:name="_Toc286"/>
      <w:bookmarkEnd w:id="760"/>
      <w:r>
        <w:rPr>
          <w:rtl w:val="true"/>
        </w:rPr>
        <w:t>بحث حول عبدالله یحیی</w:t>
      </w:r>
      <w:bookmarkEnd w:id="761"/>
    </w:p>
    <w:p>
      <w:pPr>
        <w:pStyle w:val="BookText"/>
        <w:rPr/>
      </w:pPr>
      <w:r>
        <w:rPr>
          <w:rFonts w:ascii="IRNazanin" w:hAnsi="IRNazanin" w:eastAsia="IRNazanin"/>
          <w:color w:val="111111"/>
          <w:sz w:val="28"/>
          <w:sz w:val="28"/>
          <w:szCs w:val="28"/>
          <w:rtl w:val="true"/>
          <w:lang w:bidi="fa-IR"/>
        </w:rPr>
        <w:t xml:space="preserve">فی الجملة ، واحتمال غیره ممکن لوجود مجهول فی رجال الکاظم علیه السلام بهذا الاسم ، إلاّ أنّ الأظهر أنّه </w:t>
      </w:r>
      <w:r>
        <w:rPr>
          <w:rStyle w:val="FootnoteAnchor"/>
          <w:rtl w:val="true"/>
        </w:rPr>
        <w:footnoteReference w:id="1290"/>
      </w:r>
      <w:r>
        <w:rPr>
          <w:rFonts w:ascii="IRNazanin" w:hAnsi="IRNazanin" w:eastAsia="IRNazanin"/>
          <w:color w:val="111111"/>
          <w:sz w:val="28"/>
          <w:sz w:val="28"/>
          <w:szCs w:val="28"/>
          <w:rtl w:val="true"/>
          <w:lang w:bidi="fa-IR"/>
        </w:rPr>
        <w:t xml:space="preserve">عبد الله بن بحر کما فی التهذیب ، لما یستفاد من الرجال أنّ عبد الله بن بحر یروی عن أبی بصیر </w:t>
      </w:r>
      <w:r>
        <w:rPr>
          <w:rStyle w:val="FootnoteAnchor"/>
          <w:rtl w:val="true"/>
        </w:rPr>
        <w:footnoteReference w:id="1291"/>
      </w:r>
      <w:r>
        <w:rPr>
          <w:rFonts w:ascii="IRNazanin" w:hAnsi="IRNazanin" w:eastAsia="IRNazanin"/>
          <w:color w:val="111111"/>
          <w:sz w:val="28"/>
          <w:sz w:val="28"/>
          <w:szCs w:val="28"/>
          <w:rtl w:val="true"/>
          <w:lang w:bidi="fa-IR"/>
        </w:rPr>
        <w:t>، وإنّ کان هنا بواسطة ابن مسکان ، وعلی کل حال السند لا یعتمد علیه بواسطة أبی بصیر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الثانی من علم حاله مراراً ، فهو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الثالث لا ریب فیه بعد ما قدّمناه ، ومحمّد بن الحسین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أبی الخطاب علی ما أظنّه ،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نزح العشر للعذرة إذا لم تذب ، ومع الذوبان ینزح لها الأربعون أو الخمسون ، وأنّ المنقول عن الشیخ نزح الخمسین للعذرة الرطبة </w:t>
      </w:r>
      <w:r>
        <w:rPr>
          <w:rStyle w:val="FootnoteAnchor"/>
          <w:rtl w:val="true"/>
        </w:rPr>
        <w:footnoteReference w:id="1292"/>
      </w:r>
      <w:r>
        <w:rPr>
          <w:rFonts w:ascii="IRNazanin" w:hAnsi="IRNazanin" w:eastAsia="IRNazanin"/>
          <w:color w:val="111111"/>
          <w:sz w:val="28"/>
          <w:sz w:val="28"/>
          <w:szCs w:val="28"/>
          <w:rtl w:val="true"/>
          <w:lang w:bidi="fa-IR"/>
        </w:rPr>
        <w:t xml:space="preserve">، وفی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العذرة رطبة أو ذابت وتقطعت فیها نزح منها خمسون دلواً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اختار التخییر فی المعتبر بین الأربعین والخمسین فی الذائبة ، واحتجّ بروایة أبی بصیر المذکورة </w:t>
      </w:r>
      <w:r>
        <w:rPr>
          <w:rStyle w:val="FootnoteAnchor"/>
          <w:rtl w:val="true"/>
        </w:rPr>
        <w:footnoteReference w:id="1294"/>
      </w:r>
      <w:r>
        <w:rPr>
          <w:rFonts w:ascii="IRNazanin" w:hAnsi="IRNazanin" w:eastAsia="IRNazanin"/>
          <w:color w:val="111111"/>
          <w:sz w:val="28"/>
          <w:sz w:val="28"/>
          <w:szCs w:val="28"/>
          <w:rtl w:val="true"/>
          <w:lang w:bidi="fa-IR"/>
        </w:rPr>
        <w:t>، ولا یخفی علیک حال الروایة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بالذوبان تحلّل الأجزاء وشیوعها فی الماء بحیث یستهلکها ؛ واحتمل بعض ذوبان بعض الأجزاء نظراً إلی أنّ القلّة والکثرة </w:t>
      </w:r>
    </w:p>
    <w:p>
      <w:pPr>
        <w:pStyle w:val="BookText"/>
        <w:rPr/>
      </w:pPr>
      <w:r>
        <w:rPr>
          <w:rFonts w:ascii="IRNazanin" w:hAnsi="IRNazanin" w:eastAsia="IRNazanin"/>
          <w:color w:val="111111"/>
          <w:sz w:val="28"/>
          <w:sz w:val="28"/>
          <w:szCs w:val="28"/>
          <w:rtl w:val="true"/>
          <w:lang w:bidi="fa-IR"/>
        </w:rPr>
        <w:t xml:space="preserve">غیر معتبرة ، فلو سقط مقدار البعض الذائب منفرداً وذاب لأثّر ، فانضمام غیره إلیه لا یمنعه التأثیر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بعد أنّ ذکر هذه الروایة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التعدیة إلی الرطبة للاشتراک فی شیاع الأجزاء ولأنّها تصیر حینئذٍ رطبة انتهی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الرطوبة لا یقتضی شیوع الأجزاء مطلقاً ، نعم هی أقرب </w:t>
      </w:r>
      <w:r>
        <w:rPr>
          <w:rStyle w:val="FootnoteAnchor"/>
          <w:rtl w:val="true"/>
        </w:rPr>
        <w:footnoteReference w:id="1297"/>
      </w:r>
      <w:r>
        <w:rPr>
          <w:rFonts w:ascii="IRNazanin" w:hAnsi="IRNazanin" w:eastAsia="IRNazanin"/>
          <w:color w:val="111111"/>
          <w:sz w:val="28"/>
          <w:sz w:val="28"/>
          <w:szCs w:val="28"/>
          <w:rtl w:val="true"/>
          <w:lang w:bidi="fa-IR"/>
        </w:rPr>
        <w:t>، ولو حصل الذوبان فلا حاجة إلی غیره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خبر عمار من عدم تأثّر البئر من وقوع الزنبیل إذا کان فیها ماء کثیر ربما دل علی اشتراط الکرّیّة فی البئر ، وقد تقدم نقل القول بذلک ، إلاّ أنّ الشیخ لمّا ادعی الإجماع سابقاً علی نفیه احتاج إلی تأویل الخبر بما ذکره ، وبعد </w:t>
      </w:r>
      <w:r>
        <w:rPr>
          <w:rStyle w:val="FootnoteAnchor"/>
          <w:rtl w:val="true"/>
        </w:rPr>
        <w:footnoteReference w:id="1298"/>
      </w:r>
      <w:r>
        <w:rPr>
          <w:rFonts w:ascii="IRNazanin" w:hAnsi="IRNazanin" w:eastAsia="IRNazanin"/>
          <w:color w:val="111111"/>
          <w:sz w:val="28"/>
          <w:sz w:val="28"/>
          <w:szCs w:val="28"/>
          <w:rtl w:val="true"/>
          <w:lang w:bidi="fa-IR"/>
        </w:rPr>
        <w:t>تأویله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العمل بالخبر یمکن أنّ یوجّه بأنّ الماء الکثیر لا یتغیّر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بدون </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جمیع الأجزاء التی تحلها </w:t>
      </w:r>
      <w:r>
        <w:rPr>
          <w:rStyle w:val="FootnoteAnchor"/>
          <w:rtl w:val="true"/>
        </w:rPr>
        <w:footnoteReference w:id="1300"/>
      </w:r>
      <w:r>
        <w:rPr>
          <w:rFonts w:ascii="IRNazanin" w:hAnsi="IRNazanin" w:eastAsia="IRNazanin"/>
          <w:color w:val="111111"/>
          <w:sz w:val="28"/>
          <w:sz w:val="28"/>
          <w:szCs w:val="28"/>
          <w:rtl w:val="true"/>
          <w:lang w:bidi="fa-IR"/>
        </w:rPr>
        <w:t>، والکثرة إضافیة لا أنّها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أجزاء العذرة علی تقدیر شیوعها فی الماء یشکل الشرب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ویجاب بأنّ العلم بشرب شی‌ء من الأجزاء غیر معلوم ، وذلک کاف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علی بن جعفر فدلالته علی عدم نجاسة البئر بالملاقاة ظاهرة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النزح مقیّدة وهو مطلق ، وفیه ما لا یخفی</w:t>
      </w:r>
      <w:r>
        <w:rPr>
          <w:rFonts w:eastAsia="IRNazanin" w:cs="IRNazanin"/>
          <w:color w:val="111111"/>
          <w:sz w:val="28"/>
          <w:szCs w:val="28"/>
          <w:rtl w:val="true"/>
          <w:lang w:bidi="fa-IR"/>
        </w:rPr>
        <w:t xml:space="preserve">. </w:t>
      </w:r>
      <w:bookmarkStart w:id="762" w:name="pg17117_231250"/>
    </w:p>
    <w:p>
      <w:pPr>
        <w:pStyle w:val="BookText"/>
        <w:rPr/>
      </w:pPr>
      <w:bookmarkEnd w:id="762"/>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العذرة والسرقین أعمّ من النجس ، والوقوع المسئول عنه للزنبیل المشتمل علی ما ذکر ، فلا یلزم وقوع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فالثانی ممّا لا ینبغی ذکره فی المقام ، والأول له نوع وجه ، إلاّ أنّ علی بن جعفر لا یسأل عن غیر النجس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توجیه الشیخ فهو وإنّ کان بعیداً ، إلاّ أنّه یمکن تسدیده بأنّ المطلق 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توجیه الشیخ الألغاز وتأخیر البیان عن وقت الحاجة </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لأنّ ذلک لازم له فی کل مطلق ومقید وعام وخاص ، والجواب الجواب؟</w:t>
      </w:r>
    </w:p>
    <w:p>
      <w:pPr>
        <w:pStyle w:val="BookText"/>
        <w:rPr/>
      </w:pPr>
      <w:r>
        <w:rPr>
          <w:rFonts w:ascii="IRNazanin" w:hAnsi="IRNazanin" w:eastAsia="IRNazanin"/>
          <w:color w:val="111111"/>
          <w:sz w:val="28"/>
          <w:sz w:val="28"/>
          <w:szCs w:val="28"/>
          <w:rtl w:val="true"/>
          <w:lang w:bidi="fa-IR"/>
        </w:rPr>
        <w:t>والحق أنّ تأخیر البیان عن أصحاب الأخبار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البئر علی المصنع خروج عن حقیقة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یضر بالحال ، لأنّ الشیخ بصدد الجمع بین الأخبار فلا مانع من الخروج عن الحقیقة ، غایة الأمر أنّ باب التأویل لا ینحصر فیما قاله الشیخ ، فإنّ حمل أخبار النزح علی الاستحباب ممکن ، ویندفع به کثیر من التکلّفات الذی ذکرها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العذرة أصلها فناء الدار ، وسمیت عذرة الناس بهذا لأنّها کانت تلقی فی الأفنیة فکُنّی عنها باسم الفناء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ظن من هذا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3" w:name="__RefHeading___Toc775123_3406789950"/>
      <w:bookmarkStart w:id="764" w:name="_Toc287"/>
      <w:bookmarkEnd w:id="763"/>
      <w:r>
        <w:rPr>
          <w:rtl w:val="true"/>
        </w:rPr>
        <w:t>بحث لغوی حول کلمة العذرة والسرقین والزنبیل</w:t>
      </w:r>
      <w:bookmarkEnd w:id="764"/>
    </w:p>
    <w:p>
      <w:pPr>
        <w:pStyle w:val="BookText"/>
        <w:rPr/>
      </w:pPr>
      <w:r>
        <w:rPr>
          <w:rFonts w:ascii="IRNazanin" w:hAnsi="IRNazanin" w:eastAsia="IRNazanin"/>
          <w:color w:val="111111"/>
          <w:sz w:val="28"/>
          <w:sz w:val="28"/>
          <w:szCs w:val="28"/>
          <w:rtl w:val="true"/>
          <w:lang w:bidi="fa-IR"/>
        </w:rPr>
        <w:t>الاختصاص ، وفیه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 شیخنا قدس سره الاختصاص بدلالة العرف </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الأخبار ما لا یساعد علی مقتضی العرف فلا نفع له فی إثبات المطلوب ، وقد أوضحنا ذلک فی محل آخر ، غیر أنّ ما ذکرناه لا یضر بالحال ، فإنّ المراد بالعذرة هنا النجسة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والسرقین بکسر السین معرب سرگین بکسر السین وفتحها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والزنبیل بکسر الزای ، والفتح خطأ ، فإنّ شرطه حذف النون ، فإذا حذفتها فلا بُدّ من تشدید الباء علی ما فی الحبل المتین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موسی بن الحسن ، عن أبی القاسم عبد الرحمن بن حماد </w:t>
      </w:r>
      <w:r>
        <w:rPr>
          <w:rStyle w:val="FootnoteAnchor"/>
          <w:rtl w:val="true"/>
        </w:rPr>
        <w:footnoteReference w:id="1305"/>
      </w:r>
      <w:r>
        <w:rPr>
          <w:rFonts w:ascii="IRNazanin" w:hAnsi="IRNazanin" w:eastAsia="IRNazanin"/>
          <w:color w:val="111111"/>
          <w:sz w:val="28"/>
          <w:sz w:val="28"/>
          <w:szCs w:val="28"/>
          <w:rtl w:val="true"/>
          <w:lang w:bidi="fa-IR"/>
        </w:rPr>
        <w:t xml:space="preserve">الکوفی ، عن أبی </w:t>
      </w:r>
      <w:r>
        <w:rPr>
          <w:rStyle w:val="FootnoteAnchor"/>
          <w:rtl w:val="true"/>
        </w:rPr>
        <w:footnoteReference w:id="1306"/>
      </w:r>
      <w:r>
        <w:rPr>
          <w:rFonts w:ascii="IRNazanin" w:hAnsi="IRNazanin" w:eastAsia="IRNazanin"/>
          <w:color w:val="111111"/>
          <w:sz w:val="28"/>
          <w:sz w:val="28"/>
          <w:szCs w:val="28"/>
          <w:rtl w:val="true"/>
          <w:lang w:bidi="fa-IR"/>
        </w:rPr>
        <w:t xml:space="preserve">بشیر ، عن أبی مریم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 الله علیه السلام فی حائط </w:t>
      </w:r>
      <w:r>
        <w:rPr>
          <w:rStyle w:val="FootnoteAnchor"/>
          <w:rtl w:val="true"/>
        </w:rPr>
        <w:footnoteReference w:id="1307"/>
      </w:r>
      <w:r>
        <w:rPr>
          <w:rFonts w:ascii="IRNazanin" w:hAnsi="IRNazanin" w:eastAsia="IRNazanin"/>
          <w:color w:val="111111"/>
          <w:sz w:val="28"/>
          <w:sz w:val="28"/>
          <w:szCs w:val="28"/>
          <w:rtl w:val="true"/>
          <w:lang w:bidi="fa-IR"/>
        </w:rPr>
        <w:t xml:space="preserve">فحضرت الصلاة فنزح دلواً للوضوء من رکیّ له فخرج علیه قطعة </w:t>
      </w:r>
      <w:r>
        <w:rPr>
          <w:rStyle w:val="FootnoteAnchor"/>
          <w:rtl w:val="true"/>
        </w:rPr>
        <w:footnoteReference w:id="1308"/>
      </w:r>
      <w:r>
        <w:rPr>
          <w:rFonts w:ascii="IRNazanin" w:hAnsi="IRNazanin" w:eastAsia="IRNazanin"/>
          <w:color w:val="111111"/>
          <w:sz w:val="28"/>
          <w:sz w:val="28"/>
          <w:szCs w:val="28"/>
          <w:rtl w:val="true"/>
          <w:lang w:bidi="fa-IR"/>
        </w:rPr>
        <w:t>عذرة یابسة فأکفأ رأسه وتوضّأ بالباقی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فیحتمل هذا الخبر أیضاً شیئین</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w:t>
      </w:r>
      <w:bookmarkStart w:id="765" w:name="pg17117_231252"/>
    </w:p>
    <w:p>
      <w:pPr>
        <w:pStyle w:val="BookText"/>
        <w:rPr/>
      </w:pPr>
      <w:bookmarkEnd w:id="765"/>
      <w:r>
        <w:rPr>
          <w:rFonts w:ascii="IRNazanin" w:hAnsi="IRNazanin" w:eastAsia="IRNazanin"/>
          <w:color w:val="111111"/>
          <w:sz w:val="28"/>
          <w:sz w:val="28"/>
          <w:szCs w:val="28"/>
          <w:rtl w:val="true"/>
          <w:lang w:bidi="fa-IR"/>
        </w:rPr>
        <w:t xml:space="preserve">الخبر </w:t>
      </w:r>
      <w:r>
        <w:rPr>
          <w:rStyle w:val="FootnoteAnchor"/>
          <w:rtl w:val="true"/>
        </w:rPr>
        <w:footnoteReference w:id="1310"/>
      </w:r>
      <w:r>
        <w:rPr>
          <w:rFonts w:ascii="IRNazanin" w:hAnsi="IRNazanin" w:eastAsia="IRNazanin"/>
          <w:color w:val="111111"/>
          <w:sz w:val="28"/>
          <w:sz w:val="28"/>
          <w:szCs w:val="28"/>
          <w:rtl w:val="true"/>
          <w:lang w:bidi="fa-IR"/>
        </w:rPr>
        <w:t>من أنّ یکون المراد بالرکیّ المصنع الذی یکون فیه الماء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تحمل العذرة علی أنّها کانت عذرة ما یؤکل لحمه ، وذلک لا ینجّس الماء علی </w:t>
      </w:r>
      <w:r>
        <w:rPr>
          <w:rStyle w:val="FootnoteAnchor"/>
          <w:rtl w:val="true"/>
        </w:rPr>
        <w:footnoteReference w:id="1311"/>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موسی بن الحسن الواقع فیه لا یبعد أنّ یکون ابن الحسن بن عامر الأشعری ، لأنّ الحمیری یروی عن أبیه عنه ، کما فی النجاشی </w:t>
      </w:r>
      <w:r>
        <w:rPr>
          <w:rStyle w:val="FootnoteAnchor"/>
          <w:rtl w:val="true"/>
        </w:rPr>
        <w:footnoteReference w:id="1312"/>
      </w:r>
      <w:r>
        <w:rPr>
          <w:rFonts w:ascii="IRNazanin" w:hAnsi="IRNazanin" w:eastAsia="IRNazanin"/>
          <w:color w:val="111111"/>
          <w:sz w:val="28"/>
          <w:sz w:val="28"/>
          <w:szCs w:val="28"/>
          <w:rtl w:val="true"/>
          <w:lang w:bidi="fa-IR"/>
        </w:rPr>
        <w:t xml:space="preserve">، وهی فی مرتبة سعد بن عبد الله ، والرجل وثّقه النجاشی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 القاسم عبد الرحمن بن حماد فذکر شیخنا قدس سره فی فوائده علی الکتاب أنّ الموجود فی کتب الرجال ابن أبی حماد أبو القاسم الکوفی ، وکأنّه هو هذا ، 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سقطت من نسخة المصنف ، وعلی کل حال فهو ضعیف ، والأمر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بشیر فمجهول ، وأبو مریم الأنصاری ثقة ،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أنّه علیه السلام توضّأ من بقیة ماء الدلو الذی علیه العذرة بعد إکفائه رأسه ، فلا وجه لحمل الشیخ الرکیّ علی المصنع ، ولو حمل الدلو علی کونه کرّاً فما زاد لزمه تمام الاستبعاد</w:t>
      </w:r>
      <w:r>
        <w:rPr>
          <w:rFonts w:eastAsia="IRNazanin" w:cs="IRNazanin"/>
          <w:color w:val="111111"/>
          <w:sz w:val="28"/>
          <w:szCs w:val="28"/>
          <w:rtl w:val="true"/>
          <w:lang w:bidi="fa-IR"/>
        </w:rPr>
        <w:t>.</w:t>
      </w:r>
    </w:p>
    <w:p>
      <w:pPr>
        <w:pStyle w:val="Heading5"/>
        <w:numPr>
          <w:ilvl w:val="4"/>
          <w:numId w:val="1"/>
        </w:numPr>
        <w:rPr/>
      </w:pPr>
      <w:bookmarkStart w:id="766" w:name="__RefHeading___Toc775125_3406789950"/>
      <w:bookmarkStart w:id="767" w:name="_Toc288"/>
      <w:bookmarkEnd w:id="766"/>
      <w:r>
        <w:rPr>
          <w:rtl w:val="true"/>
        </w:rPr>
        <w:t>بحث حول موسی بن الحسن</w:t>
      </w:r>
      <w:bookmarkEnd w:id="767"/>
    </w:p>
    <w:p>
      <w:pPr>
        <w:pStyle w:val="Heading5"/>
        <w:numPr>
          <w:ilvl w:val="4"/>
          <w:numId w:val="1"/>
        </w:numPr>
        <w:rPr/>
      </w:pPr>
      <w:bookmarkStart w:id="768" w:name="__RefHeading___Toc775127_3406789950"/>
      <w:bookmarkStart w:id="769" w:name="_Toc289"/>
      <w:bookmarkEnd w:id="768"/>
      <w:r>
        <w:rPr>
          <w:rtl w:val="true"/>
        </w:rPr>
        <w:t>بحث حول أبی القاسم عبدالرحمان بن حمّاد</w:t>
      </w:r>
      <w:bookmarkEnd w:id="769"/>
    </w:p>
    <w:p>
      <w:pPr>
        <w:pStyle w:val="Heading5"/>
        <w:numPr>
          <w:ilvl w:val="4"/>
          <w:numId w:val="1"/>
        </w:numPr>
        <w:rPr/>
      </w:pPr>
      <w:bookmarkStart w:id="770" w:name="__RefHeading___Toc775129_3406789950"/>
      <w:bookmarkStart w:id="771" w:name="_Toc290"/>
      <w:bookmarkEnd w:id="770"/>
      <w:r>
        <w:rPr>
          <w:rtl w:val="true"/>
        </w:rPr>
        <w:t>أبوبشیر مجهول</w:t>
      </w:r>
      <w:bookmarkEnd w:id="77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2" w:name="__RefHeading___Toc775131_3406789950"/>
      <w:bookmarkStart w:id="773" w:name="_Toc291"/>
      <w:bookmarkEnd w:id="772"/>
      <w:r>
        <w:rPr>
          <w:rtl w:val="true"/>
        </w:rPr>
        <w:t>أبومریم الأنصاری ثقة</w:t>
      </w:r>
      <w:bookmarkStart w:id="774" w:name="pg17117_231253"/>
      <w:bookmarkEnd w:id="773"/>
    </w:p>
    <w:p>
      <w:pPr>
        <w:pStyle w:val="BookText"/>
        <w:rPr/>
      </w:pPr>
      <w:bookmarkEnd w:id="774"/>
      <w:r>
        <w:rPr>
          <w:rFonts w:ascii="IRNazanin" w:hAnsi="IRNazanin" w:eastAsia="IRNazanin"/>
          <w:color w:val="111111"/>
          <w:sz w:val="28"/>
          <w:sz w:val="28"/>
          <w:szCs w:val="28"/>
          <w:rtl w:val="true"/>
          <w:lang w:bidi="fa-IR"/>
        </w:rPr>
        <w:t xml:space="preserve">نعم الحمل الثانی لا یخلو من وجاهة ، وقول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بعید لأنّ العذرة لغة وعرفاً فضلة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الاختصاص ، والسند وجود إطلاقها علی غیر فضلة الإنسان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المنع حقیقة ، إمّا بواسطة المعارض لا مانع من الحمل مجازاً ، والضرورة هنا بتقدیر العمل بالخبر داعیة إلی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 علی أنّ العذرة علی جانب الدلو ، ویؤیّده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یحتمل کونها من غیر الماء ، وإکفاؤه علیه السلام لإزالتها عنه ، وکون الرکیّ بئراً وتکون العذرة منه علی تقدیر القول بعدم نجاسته بالملاقاة أمکن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الحمل علی عدم تحقق کونها عذرة من إنسان وإنّما توهّم الراوی ذلک أولی ، ومن لم یعمل بالخبر الضعیف فهو فی راحة من هذا التکلّف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کفأتُ الإناء قلبته ، وزعم ابن الأعرابی أنّ أکفأته لغة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هذا الکلام أنّ اللغة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 وفی الخبر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أکفأ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غیره من الأخبار ، إلاّ أنّ الکلام فی الثبوت ولم یحضرنی الآن خبر صحیح ، غیر أنّی أظنّ أنّ الوالد قدس سره ذکر ذلک فی منتقی الجمان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5" w:name="__RefHeading___Toc775133_3406789950"/>
      <w:bookmarkStart w:id="776" w:name="_Toc292"/>
      <w:bookmarkEnd w:id="775"/>
      <w:r>
        <w:rPr>
          <w:rtl w:val="true"/>
        </w:rPr>
        <w:t xml:space="preserve">بحث لغوی حول کلمة </w:t>
      </w:r>
      <w:r>
        <w:rPr>
          <w:rtl w:val="true"/>
        </w:rPr>
        <w:t xml:space="preserve">: </w:t>
      </w:r>
      <w:r>
        <w:rPr>
          <w:rtl w:val="true"/>
        </w:rPr>
        <w:t>کفأ</w:t>
      </w:r>
      <w:bookmarkStart w:id="777" w:name="pg17117_231254"/>
      <w:bookmarkEnd w:id="776"/>
    </w:p>
    <w:p>
      <w:pPr>
        <w:pStyle w:val="BookText"/>
        <w:rPr/>
      </w:pPr>
      <w:bookmarkEnd w:id="77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محمّد بن أبی عمیر ، عن کردویه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بئر یدخلها ماء المطر ، فیه البول والعذرة وأبوال الدواب وأرواثها وخرؤ الکلاب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ثلاثون دلواً وإن </w:t>
      </w:r>
      <w:r>
        <w:rPr>
          <w:rStyle w:val="FootnoteAnchor"/>
          <w:rtl w:val="true"/>
        </w:rPr>
        <w:footnoteReference w:id="1316"/>
      </w:r>
      <w:r>
        <w:rPr>
          <w:rFonts w:ascii="IRNazanin" w:hAnsi="IRNazanin" w:eastAsia="IRNazanin"/>
          <w:color w:val="111111"/>
          <w:sz w:val="28"/>
          <w:sz w:val="28"/>
          <w:szCs w:val="28"/>
          <w:rtl w:val="true"/>
          <w:lang w:bidi="fa-IR"/>
        </w:rPr>
        <w:t xml:space="preserve">کانت مبخرة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هذا الخبر ما حدّدنا به من نزح خمسین دلواً ، لأنّ هذا الخبر مختص بماء المطر الذی یختلط به أحد هذه الأشیاء من النجاسات ثم تدخل البئر فحینئذٍ یجوز استعماله بعد نزح الأربعین ، والخبر الذی قدّمناه یتناول </w:t>
      </w:r>
      <w:r>
        <w:rPr>
          <w:rStyle w:val="FootnoteAnchor"/>
          <w:rtl w:val="true"/>
        </w:rPr>
        <w:footnoteReference w:id="1317"/>
      </w:r>
      <w:r>
        <w:rPr>
          <w:rFonts w:ascii="IRNazanin" w:hAnsi="IRNazanin" w:eastAsia="IRNazanin"/>
          <w:color w:val="111111"/>
          <w:sz w:val="28"/>
          <w:sz w:val="28"/>
          <w:szCs w:val="28"/>
          <w:rtl w:val="true"/>
          <w:lang w:bidi="fa-IR"/>
        </w:rPr>
        <w:t>إذا کانت العذرة نفسها تقع فی البئر فلا تنافی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کردویه الراوی فیه مجهول الحال ، وقد قدمنا النقل عن الشهید </w:t>
      </w:r>
      <w:r>
        <w:rPr>
          <w:rStyle w:val="FootnoteAnchor"/>
          <w:rtl w:val="true"/>
        </w:rPr>
        <w:footnoteReference w:id="1318"/>
      </w:r>
      <w:r>
        <w:rPr>
          <w:rFonts w:ascii="IRNazanin" w:hAnsi="IRNazanin" w:eastAsia="IRNazanin"/>
          <w:color w:val="111111"/>
          <w:sz w:val="28"/>
          <w:sz w:val="28"/>
          <w:szCs w:val="28"/>
          <w:rtl w:val="true"/>
          <w:lang w:bidi="fa-IR"/>
        </w:rPr>
        <w:t xml:space="preserve">أنّه مسمع کردویه ، ووجدت الآن فی فوائد شیخنا قدس سره علی الکتاب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بخط الشهید نقلاً عن یحیی بن سعید أن کردویه وکردین اسمان لمسمع بن عبد الملک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وهو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الحال فی المدح إذا لاحظت الرجال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8" w:name="__RefHeading___Toc775135_3406789950"/>
      <w:bookmarkStart w:id="779" w:name="_Toc293"/>
      <w:bookmarkEnd w:id="778"/>
      <w:r>
        <w:rPr>
          <w:rtl w:val="true"/>
        </w:rPr>
        <w:t>بحث حول کردویه</w:t>
      </w:r>
      <w:bookmarkEnd w:id="779"/>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تری صریح فی نزح الثلاثین ، والشیخ ذکر فی التوجیه الأربعین ، فالأمر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الوالد قدس سره عن المبسوط أنّ الشیخ قال فیه فی بیان حکم غیر المنصوص من النجاسات الواقعة فی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یقتضی نزح جمیع الماء ، وإنّ قلنا بجواز أربعین دلواً منها ، لقولهم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أربعون دلواً ، وإنّ صارت مبخّرة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سائغاً غیر أنّ الأحوط الأول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یدل علی أنّ الروایة بالأربعین ، وکان السهو من قلم الشیخ فی نقل الروایة إنّ کانت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بعد النقل عن الشیخ فی المبسوط ما حکیناه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النقل الذی ادعاه الشیخ فلم یصل إلینا وإنّما الذی بلغنا فی هذا الباب یعنی باب ما لا نص فیه حدیث واحد وذکر هذه الروایة المبحوث عنها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w:t>
      </w:r>
      <w:r>
        <w:rPr>
          <w:rStyle w:val="FootnoteAnchor"/>
          <w:rtl w:val="true"/>
        </w:rPr>
        <w:footnoteReference w:id="1320"/>
      </w:r>
      <w:r>
        <w:rPr>
          <w:rFonts w:ascii="IRNazanin" w:hAnsi="IRNazanin" w:eastAsia="IRNazanin"/>
          <w:color w:val="111111"/>
          <w:sz w:val="28"/>
          <w:sz w:val="28"/>
          <w:szCs w:val="28"/>
          <w:rtl w:val="true"/>
          <w:lang w:bidi="fa-IR"/>
        </w:rPr>
        <w:t xml:space="preserve">علی وجوب الثلاثین ، أمّا الأربعون دلواً کما قال الشیخ فلا ، ومع ذلک فکردویه لا أعرف حاله ، فإنّ کان ثقة فالحدیث صحیح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من العلاّمة یتعجب منه ، فإنّ باب ما لا نص فیه أیّ دخل للحدیث فیه ، وقد صرح فی موضع آخر بالاستدلال به علی حکم البول </w:t>
      </w:r>
      <w:r>
        <w:rPr>
          <w:rStyle w:val="FootnoteAnchor"/>
          <w:rtl w:val="true"/>
        </w:rPr>
        <w:footnoteReference w:id="1322"/>
      </w:r>
      <w:r>
        <w:rPr>
          <w:rFonts w:ascii="IRNazanin" w:hAnsi="IRNazanin" w:eastAsia="IRNazanin"/>
          <w:color w:val="111111"/>
          <w:sz w:val="28"/>
          <w:sz w:val="28"/>
          <w:szCs w:val="28"/>
          <w:rtl w:val="true"/>
          <w:lang w:bidi="fa-IR"/>
        </w:rPr>
        <w:t>، وهو غریب بعد ردّ الحدیث بالجهالة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والوالد قدس سره نقل عن بعض الأصحاب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ثبت ثقة فلا یضر إرساله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وأراد بهذا الکلام أنّ حکایة الشیخ الروایة فی المبسوط </w:t>
      </w:r>
      <w:r>
        <w:rPr>
          <w:rStyle w:val="FootnoteAnchor"/>
          <w:rtl w:val="true"/>
        </w:rPr>
        <w:footnoteReference w:id="1324"/>
      </w:r>
      <w:r>
        <w:rPr>
          <w:rFonts w:ascii="IRNazanin" w:hAnsi="IRNazanin" w:eastAsia="IRNazanin"/>
          <w:color w:val="111111"/>
          <w:sz w:val="28"/>
          <w:sz w:val="28"/>
          <w:szCs w:val="28"/>
          <w:rtl w:val="true"/>
          <w:lang w:bidi="fa-IR"/>
        </w:rPr>
        <w:t>کافیة فی ثبوت الأربعین ، ودفعه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متن حدیث الشیخ المنقول فی المبسوط قصوراً ، لأنّ متعلق نزح الأربعین غیر مذکور ، والدلالة موقوفة علیه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 به أنّ الصراحة فی غیر المنصوص غیر معلومة لا أنّ الأشیاء التی ینزح لها الأربعون غیر معلومة ، فإنّ الأشیاء إذا ذکرت تکون منصوصة ، والکلام فی غیر 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مختص بماء المطر الذی یختلط به أحد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نظر ، لأنّ ظاهر النص مخالطة الجمیع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حددّناه من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لأنّ الخبر السابق لیس فیه تعین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شیخنا قدس سره فی المدارک عن المختلف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أحدهما یستلزم إیجاب الأکثر ، لأنّه مع الأقل غیر متیقن للبراءة ، وإنّما یعلم الخروج عن العهدة بفعل الأکثر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قدس سره بأنّه غیر مستقیم ، فإنّ التخییر بین الأقل والأکثر یقتضی عدم وجوب الزائد عیناً ، وإلاّ لم یکن للتخییر معنی ، فیجب أن </w:t>
      </w:r>
      <w:bookmarkStart w:id="780" w:name="pg17117_231257"/>
    </w:p>
    <w:p>
      <w:pPr>
        <w:pStyle w:val="BookText"/>
        <w:rPr/>
      </w:pPr>
      <w:bookmarkEnd w:id="780"/>
      <w:r>
        <w:rPr>
          <w:rFonts w:ascii="IRNazanin" w:hAnsi="IRNazanin" w:eastAsia="IRNazanin"/>
          <w:color w:val="111111"/>
          <w:sz w:val="28"/>
          <w:sz w:val="28"/>
          <w:szCs w:val="28"/>
          <w:rtl w:val="true"/>
          <w:lang w:bidi="fa-IR"/>
        </w:rPr>
        <w:t>یحصل یقین البراءة بالأقل ویکون الزائد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1327"/>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 xml:space="preserve">وفی نظری القاصر أنّ کلام العلاّمة مبنیّ علی أنّ الراوی شکّ فی أنّ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 أو خمسون ، لا أنّه خیّر بین الأمرین ، وحینئذٍ کلام العلاّمة متوجه ، والشیخ رحمه الله کأنّه فهم ذلک أیضاً ، غایة الأمر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تعیّن إرادة الشک غیر معلوم ، فیجاب بأنّ التخییر کذلک ، إلاّ أنّ یدعی الظهور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الزائد مستحب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نظر ، لأن التخییر بین فردین أحدهما کذلک لا یقتضی أنّ الزیادة مستحبة مطلقاً بل إذا اختار الأقل ، أمّا لو اختار الأکثر من الأول فلا ، کما لا یخفی علی المتأمّل ، وفی الحدیث أبحاث طویلة ذکرناها فی موضع آخر ، والمهم ما ذکرناه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البخر بالتحریک النتن فی الفم وغیره ، بخر کفرح </w:t>
      </w:r>
      <w:r>
        <w:rPr>
          <w:rStyle w:val="FootnoteAnchor"/>
          <w:rtl w:val="true"/>
        </w:rPr>
        <w:footnoteReference w:id="1329"/>
      </w:r>
      <w:r>
        <w:rPr>
          <w:rFonts w:ascii="IRNazanin" w:hAnsi="IRNazanin" w:eastAsia="IRNazanin"/>
          <w:color w:val="111111"/>
          <w:sz w:val="28"/>
          <w:sz w:val="28"/>
          <w:szCs w:val="28"/>
          <w:rtl w:val="true"/>
          <w:lang w:bidi="fa-IR"/>
        </w:rPr>
        <w:t>، وذکر بعض أنّه وجد بخط الشیخ فی نسخة الاستبصار مبخرة بضم المیم وسکون الباء وکسر الخاء ، ومعناها المنتنة ، ویروی بفتح المیم والخاء ومعناها موضع النتن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الدجاجة وما أشبهها تموت فی البئر</w:t>
      </w:r>
    </w:p>
    <w:p>
      <w:pPr>
        <w:pStyle w:val="BookText"/>
        <w:rPr/>
      </w:pPr>
      <w:r>
        <w:rPr>
          <w:rFonts w:ascii="IRNazanin" w:hAnsi="IRNazanin" w:eastAsia="IRNazanin"/>
          <w:color w:val="111111"/>
          <w:sz w:val="28"/>
          <w:sz w:val="28"/>
          <w:szCs w:val="28"/>
          <w:rtl w:val="true"/>
          <w:lang w:bidi="fa-IR"/>
        </w:rPr>
        <w:t>أخبرنی الشیخ رحمه الله عن أحمد بن محمّد ، عن أبیه ، عن</w:t>
      </w:r>
    </w:p>
    <w:p>
      <w:pPr>
        <w:pStyle w:val="Heading5"/>
        <w:numPr>
          <w:ilvl w:val="4"/>
          <w:numId w:val="1"/>
        </w:numPr>
        <w:rPr/>
      </w:pPr>
      <w:bookmarkStart w:id="781" w:name="__RefHeading___Toc775137_3406789950"/>
      <w:bookmarkStart w:id="782" w:name="_Toc294"/>
      <w:bookmarkEnd w:id="781"/>
      <w:r>
        <w:rPr>
          <w:rtl w:val="true"/>
        </w:rPr>
        <w:t xml:space="preserve">معنی کلمة </w:t>
      </w:r>
      <w:r>
        <w:rPr>
          <w:rtl w:val="true"/>
        </w:rPr>
        <w:t xml:space="preserve">: </w:t>
      </w:r>
      <w:r>
        <w:rPr>
          <w:rtl w:val="true"/>
        </w:rPr>
        <w:t>مبخرة</w:t>
      </w:r>
      <w:bookmarkEnd w:id="782"/>
    </w:p>
    <w:p>
      <w:pPr>
        <w:pStyle w:val="Heading4"/>
        <w:numPr>
          <w:ilvl w:val="3"/>
          <w:numId w:val="1"/>
        </w:numPr>
        <w:rPr/>
      </w:pPr>
      <w:bookmarkStart w:id="783" w:name="__RefHeading___Toc775139_3406789950"/>
      <w:bookmarkStart w:id="784" w:name="_Toc295"/>
      <w:bookmarkEnd w:id="783"/>
      <w:r>
        <w:rPr>
          <w:rtl w:val="true"/>
        </w:rPr>
        <w:t>الدجاجة وما أشبهها تموت فی البئر</w:t>
      </w:r>
      <w:bookmarkEnd w:id="78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5" w:name="__RefHeading___Toc775141_3406789950"/>
      <w:bookmarkStart w:id="786" w:name="_Toc296"/>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 xml:space="preserve">الحسین بن الحسن ابن أبان ، عن الحسین بن سعید ، عن القاسم ،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الفأرة تقع فی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الطیر والدجاجة تقع فی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الحسن بن موسی الخشاب ، عن غیاث بن کلوب ، عن إسحاق بن عمار ، عن أبی عبد الله علیه السلام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یقول فی الدجاجة ومثلها تموت فی البئر ینزح منها دلوان وثلاث </w:t>
      </w:r>
      <w:r>
        <w:rPr>
          <w:rStyle w:val="FootnoteAnchor"/>
          <w:rtl w:val="true"/>
        </w:rPr>
        <w:footnoteReference w:id="1330"/>
      </w:r>
      <w:r>
        <w:rPr>
          <w:rFonts w:ascii="IRNazanin" w:hAnsi="IRNazanin" w:eastAsia="IRNazanin"/>
          <w:color w:val="111111"/>
          <w:sz w:val="28"/>
          <w:sz w:val="28"/>
          <w:szCs w:val="28"/>
          <w:rtl w:val="true"/>
          <w:lang w:bidi="fa-IR"/>
        </w:rPr>
        <w:t xml:space="preserve">، فإذا کانت شاة وما أشبهها فتسعة أو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الجواز ، والأوّل علی الفضل والاستحباب ، ویکون العمل علی الأول أولی ، لأنّا متی عملنا علی الخبر الأوّل دخل هذا الخبر فیه ، ویکون قد عملنا بالاحتیاط وتیقّنا الطهارة ، وإذا عملنا بهذا لم نکن واثقین بالطهارة ، ویمکن </w:t>
      </w:r>
      <w:r>
        <w:rPr>
          <w:rStyle w:val="FootnoteAnchor"/>
          <w:rtl w:val="true"/>
        </w:rPr>
        <w:footnoteReference w:id="1331"/>
      </w:r>
      <w:r>
        <w:rPr>
          <w:rFonts w:ascii="IRNazanin" w:hAnsi="IRNazanin" w:eastAsia="IRNazanin"/>
          <w:color w:val="111111"/>
          <w:sz w:val="28"/>
          <w:sz w:val="28"/>
          <w:szCs w:val="28"/>
          <w:rtl w:val="true"/>
          <w:lang w:bidi="fa-IR"/>
        </w:rPr>
        <w:t xml:space="preserve">أنّ یکون الأوّل المعنی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تفسخ ، والثانی إذا مات فاخرج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الخبرین قد تقدم فیه 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قاله الشیخ فی الثانی من الحمل علی الجواز ، کأنّ مراده به الإجزاء أو جواز الاقتصار علیه ، والاستحباب فی الأوّل کأنّه أحد الفردین الواجبین </w:t>
      </w:r>
      <w:bookmarkStart w:id="787" w:name="pg17117_231259"/>
    </w:p>
    <w:p>
      <w:pPr>
        <w:pStyle w:val="BookText"/>
        <w:rPr/>
      </w:pPr>
      <w:bookmarkEnd w:id="787"/>
      <w:r>
        <w:rPr>
          <w:rFonts w:ascii="IRNazanin" w:hAnsi="IRNazanin" w:eastAsia="IRNazanin"/>
          <w:color w:val="111111"/>
          <w:sz w:val="28"/>
          <w:sz w:val="28"/>
          <w:szCs w:val="28"/>
          <w:rtl w:val="true"/>
          <w:lang w:bidi="fa-IR"/>
        </w:rPr>
        <w:t>عند الشیخ ، ویحتمل الاستحباب فی الزیادة ، ولا یخفی اشتمال الثانی علی دلوین وثلاث ، فلا یتم إطلاق الشیخ ، وبقیة کلامه مضی فی مثلها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الحمل الثانی فیشکل بأنّ صحیح زید الشحام ینافیه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الفأرة والسنور والدجاجة والکلب والطیر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یتفسخ یکفیک خمس دلاء </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فإنّ ظاهره الخمس إذا لم یحصل التفسخ ، ومقتضی الخبر المبحوث عنه اعتبار الدلوین والثلاث ، نعم اعتبار السبع للتفسخ ربما یوافقه صحیح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المعتبرة أنّ الطیر ینزح له دلاء </w:t>
      </w:r>
      <w:r>
        <w:rPr>
          <w:rStyle w:val="FootnoteAnchor"/>
          <w:rtl w:val="true"/>
        </w:rPr>
        <w:footnoteReference w:id="1333"/>
      </w:r>
      <w:r>
        <w:rPr>
          <w:rFonts w:ascii="IRNazanin" w:hAnsi="IRNazanin" w:eastAsia="IRNazanin"/>
          <w:color w:val="111111"/>
          <w:sz w:val="28"/>
          <w:sz w:val="28"/>
          <w:szCs w:val="28"/>
          <w:rtl w:val="true"/>
          <w:lang w:bidi="fa-IR"/>
        </w:rPr>
        <w:t>والجمع بینها وبین ما نحن فیه سهل بحمل المطلق علی المقید لو صحت الأخبار من الجانبین ، فلا ینبغی الغفلة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البئر یقع فیها الدم القلیل أو الکثیر</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محمّد بن یحیی </w:t>
      </w:r>
      <w:r>
        <w:rPr>
          <w:rStyle w:val="FootnoteAnchor"/>
          <w:rtl w:val="true"/>
        </w:rPr>
        <w:footnoteReference w:id="1334"/>
      </w:r>
      <w:r>
        <w:rPr>
          <w:rFonts w:ascii="IRNazanin" w:hAnsi="IRNazanin" w:eastAsia="IRNazanin"/>
          <w:color w:val="111111"/>
          <w:sz w:val="28"/>
          <w:sz w:val="28"/>
          <w:szCs w:val="28"/>
          <w:rtl w:val="true"/>
          <w:lang w:bidi="fa-IR"/>
        </w:rPr>
        <w:t xml:space="preserve">، عن محمّد بن أحمد بن یحیی الأشعری ، عن العمرکی ، عن علیّ بن جعفر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موسی بن جعفر علیه السلام </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ذبح شاة فاضطربت ووقعت فی بئر ماء وأوداجها تشخب دماً هل یتوضّأ من ذلک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ینزح منها ما بین الثلاثین</w:t>
      </w:r>
    </w:p>
    <w:p>
      <w:pPr>
        <w:pStyle w:val="Heading4"/>
        <w:numPr>
          <w:ilvl w:val="3"/>
          <w:numId w:val="1"/>
        </w:numPr>
        <w:rPr/>
      </w:pPr>
      <w:bookmarkStart w:id="788" w:name="__RefHeading___Toc775143_3406789950"/>
      <w:bookmarkStart w:id="789" w:name="_Toc297"/>
      <w:bookmarkEnd w:id="788"/>
      <w:r>
        <w:rPr>
          <w:rtl w:val="true"/>
        </w:rPr>
        <w:t>البئر یقع فیها الدم القلیل أو الکثیر</w:t>
      </w:r>
      <w:bookmarkEnd w:id="78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0" w:name="__RefHeading___Toc775145_3406789950"/>
      <w:bookmarkStart w:id="791" w:name="_Toc298"/>
      <w:bookmarkEnd w:id="790"/>
      <w:r>
        <w:rPr>
          <w:rtl w:val="true"/>
        </w:rPr>
        <w:t>اشارة</w:t>
      </w:r>
      <w:bookmarkEnd w:id="791"/>
    </w:p>
    <w:p>
      <w:pPr>
        <w:pStyle w:val="BookText"/>
        <w:rPr/>
      </w:pPr>
      <w:r>
        <w:rPr>
          <w:rFonts w:ascii="IRNazanin" w:hAnsi="IRNazanin" w:eastAsia="IRNazanin"/>
          <w:color w:val="111111"/>
          <w:sz w:val="28"/>
          <w:sz w:val="28"/>
          <w:szCs w:val="28"/>
          <w:rtl w:val="true"/>
          <w:lang w:bidi="fa-IR"/>
        </w:rPr>
        <w:t xml:space="preserve">إلی الأربعین دلواً ویتوضّأ ولا بأس </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ذبح دجاجة أو حمامة فوقعت فی بئر هل یصلح أنّ یتوضّأ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 دلاء یسیرة ثم یتوضّأ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یستقی من بئر فرعف فیها هل یتوضّأ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دلاء یسیرة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لیس فیه ارتیاب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صدره نزح ما بین الثلاثین إلی الأربعین لدم ذبح الشاة ، واحتمال الاختصاص بمورد النص لا یخلو من وجه ، إلاّ أنّی لا أعلم القائل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الشیخ القول بالخمسین للدم الکثیر </w:t>
      </w:r>
      <w:r>
        <w:rPr>
          <w:rStyle w:val="FootnoteAnchor"/>
          <w:rtl w:val="true"/>
        </w:rPr>
        <w:footnoteReference w:id="1337"/>
      </w:r>
      <w:r>
        <w:rPr>
          <w:rFonts w:ascii="IRNazanin" w:hAnsi="IRNazanin" w:eastAsia="IRNazanin"/>
          <w:color w:val="111111"/>
          <w:sz w:val="28"/>
          <w:sz w:val="28"/>
          <w:szCs w:val="28"/>
          <w:rtl w:val="true"/>
          <w:lang w:bidi="fa-IR"/>
        </w:rPr>
        <w:t xml:space="preserve">، وصریح کلام الشیخ هنا فیما یأتی أنّ الدم الکثیر له هذا المقدر </w:t>
      </w:r>
      <w:r>
        <w:rPr>
          <w:rStyle w:val="FootnoteAnchor"/>
          <w:rtl w:val="true"/>
        </w:rPr>
        <w:footnoteReference w:id="1338"/>
      </w:r>
      <w:r>
        <w:rPr>
          <w:rFonts w:ascii="IRNazanin" w:hAnsi="IRNazanin" w:eastAsia="IRNazanin"/>
          <w:color w:val="111111"/>
          <w:sz w:val="28"/>
          <w:sz w:val="28"/>
          <w:szCs w:val="28"/>
          <w:rtl w:val="true"/>
          <w:lang w:bidi="fa-IR"/>
        </w:rPr>
        <w:t>، واعتبار الخمسین لم أقف علی دلیله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والمفید صرح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الدم الکثیر ینزح له عشر دلاء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الشیخ فی التهذیب بروایة محمّد بن إسماعیل الدالة علی نزح الدلاء موجّهاً بأنّ أکثر عدد یضاف إلی هذا الجمع عشرة ، فیجب أنّ نأخذ </w:t>
      </w:r>
      <w:bookmarkStart w:id="792" w:name="pg17117_231261"/>
    </w:p>
    <w:p>
      <w:pPr>
        <w:pStyle w:val="BookText"/>
        <w:rPr/>
      </w:pPr>
      <w:bookmarkEnd w:id="792"/>
      <w:r>
        <w:rPr>
          <w:rFonts w:ascii="IRNazanin" w:hAnsi="IRNazanin" w:eastAsia="IRNazanin"/>
          <w:color w:val="111111"/>
          <w:sz w:val="28"/>
          <w:sz w:val="28"/>
          <w:szCs w:val="28"/>
          <w:rtl w:val="true"/>
          <w:lang w:bidi="fa-IR"/>
        </w:rPr>
        <w:t xml:space="preserve">به ؛ إذ لا دلیل علی ما دونه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واعترض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یذکره المصنف فیما بعد من دلالته علی الدم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کون الدلاء جمع قلة کما 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عدد یضاف إلی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کذلک ، لانحصار جموع القلة فیما لیس هذا منه ، فیکون من جموع الکثرة ، وقد ذکر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ما فوق العشرة فی موت الکلب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الدلاء علی جمع القلة یقتضی الاجتزاء بأقلّ مدلولاته وهو الثلاثة ، لأنّ إطلاق اللفظ ، یدلّ علی أن المطلوب تحصیل بالماهیة ، فإذا حصل بالأقل کان الزائد منفیّاً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الاعتراضات ارتضاها الوالد </w:t>
      </w:r>
      <w:r>
        <w:rPr>
          <w:rStyle w:val="FootnoteAnchor"/>
          <w:rtl w:val="true"/>
        </w:rPr>
        <w:footnoteReference w:id="1341"/>
      </w:r>
      <w:r>
        <w:rPr>
          <w:rFonts w:ascii="IRNazanin" w:hAnsi="IRNazanin" w:eastAsia="IRNazanin"/>
          <w:color w:val="111111"/>
          <w:sz w:val="28"/>
          <w:sz w:val="28"/>
          <w:szCs w:val="28"/>
          <w:rtl w:val="true"/>
          <w:lang w:bidi="fa-IR"/>
        </w:rPr>
        <w:t>قدس سره ، وفی نظری القاصر أنّها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مطلوب الشیخ إضافة العشرة إلی هذا الجمع تقدیراً ، لا أنّ العشرة تراد من الدلاء من دون الإضافة ، وما ذکر فی الاعتراض یتم مع الثانی ، نعم یتوجه علی الشیخ أنّ التقدیر لا دلیل علیه ، وهذا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جمع القلة یحمل علی أقل مدلولاته وهو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علی اصطلاح النحاة ، أمّا الأُصولیون فالخلاف بینهم فی أنّ أقل الجمع ثلاثة أو اثنان ، لا تقیید </w:t>
      </w:r>
      <w:r>
        <w:rPr>
          <w:rStyle w:val="FootnoteAnchor"/>
          <w:rtl w:val="true"/>
        </w:rPr>
        <w:footnoteReference w:id="1342"/>
      </w:r>
      <w:r>
        <w:rPr>
          <w:rFonts w:ascii="IRNazanin" w:hAnsi="IRNazanin" w:eastAsia="IRNazanin"/>
          <w:color w:val="111111"/>
          <w:sz w:val="28"/>
          <w:sz w:val="28"/>
          <w:szCs w:val="28"/>
          <w:rtl w:val="true"/>
          <w:lang w:bidi="fa-IR"/>
        </w:rPr>
        <w:t>فیه بجمع القلة والکثرة ، فهو اصطلاح لهم ، وخلط الاصطلاح بغیره لا وجه له ، علی أنّ الکلام مع</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3" w:name="__RefHeading___Toc775147_3406789950"/>
      <w:bookmarkStart w:id="794" w:name="_Toc299"/>
      <w:bookmarkEnd w:id="793"/>
      <w:r>
        <w:rPr>
          <w:rtl w:val="true"/>
        </w:rPr>
        <w:t>تحقیق حول أقل الجمع</w:t>
      </w:r>
      <w:bookmarkEnd w:id="794"/>
    </w:p>
    <w:p>
      <w:pPr>
        <w:pStyle w:val="BookText"/>
        <w:rPr/>
      </w:pPr>
      <w:r>
        <w:rPr>
          <w:rFonts w:ascii="IRNazanin" w:hAnsi="IRNazanin" w:eastAsia="IRNazanin"/>
          <w:color w:val="111111"/>
          <w:sz w:val="28"/>
          <w:sz w:val="28"/>
          <w:szCs w:val="28"/>
          <w:rtl w:val="true"/>
          <w:lang w:bidi="fa-IR"/>
        </w:rPr>
        <w:t>التقدیر للمضاف فلا دخل للأقل حینئذٍ ، وبتقدیر تسلیم ما ذکر فالشیخ أشار إلی دفعه بأنّه لا دلیل علی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الدلیل تحقّق الماهیة بالأقل یعارضه أنّ النجاسة محقّقة ، وزوالها یتوقّف علی ما أعدّه الشارع ، ومع احتمال الدلاء للأقل والأکثر لا یبقی الأصل بعد تحقق اشتغال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عن الأصل وهو عدم التکلیف لم یتحقّق مطلقاً ، بل إذا لم ینزح منها الأقل ، أمّا معه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براءة الذمة من التکلیف إذا زالت یتوقف عودها علی الدلیل ، ولم یعلم أنّ الأقل یتحقق به البراءة ، وهو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زوال الیقین الحاصل بالملاقاة کاف فی الطهارة ، ولا حاجة إلی یقین الطهارة ، بل یکفی زوال یقین النجاسة ، کما قدمنا فیه القول ، والحق أنّ التسدید فی المقام غیر بعید للاکتفاء بالأقل ، وقد أوضحت الحال أکثر من هذا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اعترض به المحقق فی المعتبر علی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نسلّم أنّ أکثر عدد یضاف إلی الجمع عشر لکن لا نسلّم أنّه إذا جرّد عن الإضافة یکون حاله کذلک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التجرّد علی دعوی الشیخ لفظاً وفی التقدیر موجود ، فالبحث ینبغی أنّ یکون فی دلیل التقدیر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اعترض به العلاّمة فی المنتهی علی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الإضافة وإن جرّدت لفظاً إلاّ أنّها مقدّرة وإلاّ لزم تأخیر البیان عن وقت الحاجة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بشی‌ء ؛ لأنّ تأخیر البیان لو لم یکن للفظ معنی بدون التقدیر ، والحال </w:t>
      </w:r>
    </w:p>
    <w:p>
      <w:pPr>
        <w:pStyle w:val="BookText"/>
        <w:rPr/>
      </w:pPr>
      <w:r>
        <w:rPr>
          <w:rFonts w:ascii="IRNazanin" w:hAnsi="IRNazanin" w:eastAsia="IRNazanin"/>
          <w:color w:val="111111"/>
          <w:sz w:val="28"/>
          <w:sz w:val="28"/>
          <w:szCs w:val="28"/>
          <w:rtl w:val="true"/>
          <w:lang w:bidi="fa-IR"/>
        </w:rPr>
        <w:t xml:space="preserve">أنّ للجمع معنی کغیره من الجموع الواقعة فی هذه المقامات ، وهو أیّ مقدار کان ممّا یصدق علیه ، هکذا قال الوالد قدس سره </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وقد ذکرت ما یحتمل أنّ یقال فیه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الحدیث من نزح الدلاء الیسیرة فی ذبح الدجاجة والحمامة ودم الرعاف ،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یسیرة قرینة علی اعتبار الأقل فی الجمع أو ما قرب منه ، وسیأتی من الشیخ التوجیه فی الأخبار المنافیة ، ولم یفرق بین هذه الروایة وبین ما یخالفها ، ولا وجه له إنّ کان یعتبر للدم القلیل العشرة کما فی التهذیب </w:t>
      </w:r>
      <w:r>
        <w:rPr>
          <w:rStyle w:val="FootnoteAnchor"/>
          <w:rtl w:val="true"/>
        </w:rPr>
        <w:footnoteReference w:id="1346"/>
      </w:r>
      <w:r>
        <w:rPr>
          <w:rFonts w:ascii="IRNazanin" w:hAnsi="IRNazanin" w:eastAsia="IRNazanin"/>
          <w:color w:val="111111"/>
          <w:sz w:val="28"/>
          <w:sz w:val="28"/>
          <w:szCs w:val="28"/>
          <w:rtl w:val="true"/>
          <w:lang w:bidi="fa-IR"/>
        </w:rPr>
        <w:t>، فإنّ توجیهه فی العشرة لا یتم مع وصف الیسیرة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رجل أسأله </w:t>
      </w:r>
      <w:r>
        <w:rPr>
          <w:rStyle w:val="FootnoteAnchor"/>
          <w:rtl w:val="true"/>
        </w:rPr>
        <w:footnoteReference w:id="1347"/>
      </w:r>
      <w:r>
        <w:rPr>
          <w:rFonts w:ascii="IRNazanin" w:hAnsi="IRNazanin" w:eastAsia="IRNazanin"/>
          <w:color w:val="111111"/>
          <w:sz w:val="28"/>
          <w:sz w:val="28"/>
          <w:szCs w:val="28"/>
          <w:rtl w:val="true"/>
          <w:lang w:bidi="fa-IR"/>
        </w:rPr>
        <w:t xml:space="preserve">أنّ یسأل أبا الحسن </w:t>
      </w:r>
      <w:r>
        <w:rPr>
          <w:rStyle w:val="FootnoteAnchor"/>
          <w:rtl w:val="true"/>
        </w:rPr>
        <w:footnoteReference w:id="1348"/>
      </w:r>
      <w:r>
        <w:rPr>
          <w:rFonts w:ascii="IRNazanin" w:hAnsi="IRNazanin" w:eastAsia="IRNazanin"/>
          <w:color w:val="111111"/>
          <w:sz w:val="28"/>
          <w:sz w:val="28"/>
          <w:szCs w:val="28"/>
          <w:rtl w:val="true"/>
          <w:lang w:bidi="fa-IR"/>
        </w:rPr>
        <w:t xml:space="preserve">علیه السلام عن البئر تکون فی المنزل للوضوء فیقطر فیها قطرات من بول أو دم أو یسقط فیها شی‌ء من غیره کالبعرة ونحوها </w:t>
      </w:r>
      <w:r>
        <w:rPr>
          <w:rStyle w:val="FootnoteAnchor"/>
          <w:rtl w:val="true"/>
        </w:rPr>
        <w:footnoteReference w:id="1349"/>
      </w:r>
      <w:r>
        <w:rPr>
          <w:rFonts w:ascii="IRNazanin" w:hAnsi="IRNazanin" w:eastAsia="IRNazanin"/>
          <w:color w:val="111111"/>
          <w:sz w:val="28"/>
          <w:sz w:val="28"/>
          <w:szCs w:val="28"/>
          <w:rtl w:val="true"/>
          <w:lang w:bidi="fa-IR"/>
        </w:rPr>
        <w:t xml:space="preserve">، ما الذی یطهّرها حتی یحلّ الوضوء منها للصلاة؟ فوقّع علیه السلام فی کتابی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دلاء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أنّ نحمله علی أنّه إذا کان الدم قلیلاً لأنّه کذا سأله ، ألا تری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یقطر فیها قطرات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یستفاد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1350"/>
      </w:r>
      <w:r>
        <w:rPr>
          <w:rFonts w:ascii="IRNazanin" w:hAnsi="IRNazanin" w:eastAsia="IRNazanin"/>
          <w:color w:val="111111"/>
          <w:sz w:val="28"/>
          <w:sz w:val="28"/>
          <w:szCs w:val="28"/>
          <w:rtl w:val="true"/>
          <w:lang w:bidi="fa-IR"/>
        </w:rPr>
        <w:t xml:space="preserve">القلّة ، وما تضمّن الخبر من الثلاثین إلی الأربعین دلواً محمول علی أنّه إذا کثر الدم ، ولأجل ذلک قرنه بذبح شاة وقعت فی البئر وهی تشخب دماً ، والمعتاد من ذلک الکثیر </w:t>
      </w:r>
      <w:r>
        <w:rPr>
          <w:rStyle w:val="FootnoteAnchor"/>
          <w:rtl w:val="true"/>
        </w:rPr>
        <w:footnoteReference w:id="1351"/>
      </w:r>
      <w:r>
        <w:rPr>
          <w:rFonts w:ascii="Amiri" w:hAnsi="Amiri" w:eastAsia="Amiri" w:cs="Amiri"/>
          <w:color w:val="111111"/>
          <w:sz w:val="28"/>
          <w:sz w:val="28"/>
          <w:szCs w:val="28"/>
          <w:rtl w:val="true"/>
          <w:lang w:bidi="ar-SA"/>
        </w:rPr>
        <w:t xml:space="preserve">، ولمّا قلّ ذلک فی </w:t>
      </w:r>
      <w:r>
        <w:rPr>
          <w:rStyle w:val="FootnoteAnchor"/>
          <w:rtl w:val="true"/>
        </w:rPr>
        <w:footnoteReference w:id="1352"/>
      </w:r>
      <w:r>
        <w:rPr>
          <w:rFonts w:ascii="Amiri" w:hAnsi="Amiri" w:eastAsia="Amiri" w:cs="Amiri"/>
          <w:color w:val="111111"/>
          <w:sz w:val="28"/>
          <w:sz w:val="28"/>
          <w:szCs w:val="28"/>
          <w:rtl w:val="true"/>
          <w:lang w:bidi="ar-SA"/>
        </w:rPr>
        <w:t xml:space="preserve">الدجاجة والحمامة والرعاف </w:t>
      </w:r>
      <w:r>
        <w:rPr>
          <w:rStyle w:val="FootnoteAnchor"/>
          <w:rtl w:val="true"/>
        </w:rPr>
        <w:footnoteReference w:id="1353"/>
      </w:r>
      <w:r>
        <w:rPr>
          <w:rFonts w:ascii="IRNazanin" w:hAnsi="IRNazanin" w:eastAsia="IRNazanin"/>
          <w:color w:val="111111"/>
          <w:sz w:val="28"/>
          <w:sz w:val="28"/>
          <w:szCs w:val="28"/>
          <w:rtl w:val="true"/>
          <w:lang w:bidi="fa-IR"/>
        </w:rPr>
        <w:t xml:space="preserve">أجاز أن ینزح </w:t>
      </w:r>
      <w:r>
        <w:rPr>
          <w:rStyle w:val="FootnoteAnchor"/>
          <w:rtl w:val="true"/>
        </w:rPr>
        <w:footnoteReference w:id="1354"/>
      </w:r>
      <w:r>
        <w:rPr>
          <w:rFonts w:ascii="IRNazanin" w:hAnsi="IRNazanin" w:eastAsia="IRNazanin"/>
          <w:color w:val="111111"/>
          <w:sz w:val="28"/>
          <w:sz w:val="28"/>
          <w:szCs w:val="28"/>
          <w:rtl w:val="true"/>
          <w:lang w:bidi="fa-IR"/>
        </w:rPr>
        <w:t>دلاء یسیرة ، وذلک مفصّل فی الخبر الأوّل مشروح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لا ارتیاب فیه ، وقول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المکاتبة فیها توقف </w:t>
      </w:r>
      <w:r>
        <w:rPr>
          <w:rStyle w:val="FootnoteAnchor"/>
          <w:rtl w:val="true"/>
        </w:rPr>
        <w:footnoteReference w:id="1355"/>
      </w:r>
      <w:r>
        <w:rPr>
          <w:rFonts w:ascii="IRNazanin" w:hAnsi="IRNazanin" w:eastAsia="IRNazanin"/>
          <w:color w:val="111111"/>
          <w:sz w:val="28"/>
          <w:sz w:val="28"/>
          <w:szCs w:val="28"/>
          <w:rtl w:val="true"/>
          <w:lang w:bidi="fa-IR"/>
        </w:rPr>
        <w:t xml:space="preserve">لا أعلم وجهه ، وصریح الروایة أنّ محمّد بن إسماعیل رأی خط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فی أنّ الدم والبول مشترکان فی القطرات ، والأخبار فی البول قد تقدّم فیها کلام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 التی وقفت علیها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عذرة </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 وربّما 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 العذرة علی فضلة غیر الإنسان ، إلاّ أن یکون التشبیه بالبعرة للصغر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الحدیث استدل به القائلون بنجاسة البئر بالملاقاة </w:t>
      </w:r>
      <w:r>
        <w:rPr>
          <w:rStyle w:val="FootnoteAnchor"/>
          <w:rtl w:val="true"/>
        </w:rPr>
        <w:footnoteReference w:id="1357"/>
      </w:r>
      <w:r>
        <w:rPr>
          <w:rFonts w:ascii="IRNazanin" w:hAnsi="IRNazanin" w:eastAsia="IRNazanin"/>
          <w:color w:val="111111"/>
          <w:sz w:val="28"/>
          <w:sz w:val="28"/>
          <w:szCs w:val="28"/>
          <w:rtl w:val="true"/>
          <w:lang w:bidi="fa-IR"/>
        </w:rPr>
        <w:t>، فإنّ مثل ابن بزیع لا یسأل عن الطهارة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وبتقدیر إرادة الشرعیة بحسب اعتقاده وأنّه غیر مؤثّر یشکل بتقریر الإمام علیه السلام له علی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یجاب به أنّ المعارض یحوج إلی التأویل سیما وهو الراوی 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ادعی صراحته بالنسبة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حدیثه ذاک لا ینافی وجوب النزح ، إلاّ أنّ نفی الإفساد بدون التغیّر ثم الاکتفاء فی الطهارة بزواله له نوع منافاة للنجاسة بالملاقاة علی ما قیل ، ولو کان لا یخلو من نظر ، وقد تقدمت إلیه إشارة ، وحینئذٍ یراد بحل الوضوء زوال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فی توجیه إرادة الدم القلیل له نوع وجه ، إلاّ أنّ ما قدّمناه من أنّ الوصف بالیسیرة یقتضی زیادة عما قاله الشیخ فی التوجیه ویوجب نوع إشکال من جهة البول والعذرة علی ما فی التهذیب ، ولا أدری وجه عدم تعرض الشیخ لذلک ، ولا وجه عدم بیان ما للدّم القلیل ، وکأنّه اکتفی لما فی التهذیب ، والبون بین الکتابین ظاهر فإنّ </w:t>
      </w:r>
      <w:r>
        <w:rPr>
          <w:rStyle w:val="FootnoteAnchor"/>
          <w:rtl w:val="true"/>
        </w:rPr>
        <w:footnoteReference w:id="1358"/>
      </w:r>
      <w:r>
        <w:rPr>
          <w:rFonts w:ascii="Amiri" w:hAnsi="Amiri" w:eastAsia="Amiri" w:cs="Amiri"/>
          <w:color w:val="111111"/>
          <w:sz w:val="28"/>
          <w:sz w:val="28"/>
          <w:szCs w:val="28"/>
          <w:rtl w:val="true"/>
          <w:lang w:bidi="ar-SA"/>
        </w:rPr>
        <w:t>الجهة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والمفید فی المقنعة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الدم قلیلاً نزح منها خمس دلاء </w:t>
      </w:r>
      <w:r>
        <w:rPr>
          <w:rStyle w:val="FootnoteAnchor"/>
          <w:rtl w:val="true"/>
        </w:rPr>
        <w:footnoteReference w:id="1359"/>
      </w:r>
      <w:r>
        <w:rPr>
          <w:rFonts w:ascii="IRNazanin" w:hAnsi="IRNazanin" w:eastAsia="IRNazanin"/>
          <w:color w:val="111111"/>
          <w:sz w:val="28"/>
          <w:sz w:val="28"/>
          <w:szCs w:val="28"/>
          <w:rtl w:val="true"/>
          <w:lang w:bidi="fa-IR"/>
        </w:rPr>
        <w:t>، والله تعالی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محمّد بن زیاد ، عن کردویه </w:t>
      </w:r>
      <w:bookmarkStart w:id="795" w:name="pg17117_231266"/>
    </w:p>
    <w:p>
      <w:pPr>
        <w:pStyle w:val="BookText"/>
        <w:rPr/>
      </w:pPr>
      <w:bookmarkEnd w:id="79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البئر یقع فیها قطرة دم أو نبیذ مسکر أو بول أو خمر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ینزح منها ثلاثون دلواً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شاذّ نادر قد </w:t>
      </w:r>
      <w:r>
        <w:rPr>
          <w:rStyle w:val="FootnoteAnchor"/>
          <w:rtl w:val="true"/>
        </w:rPr>
        <w:footnoteReference w:id="1360"/>
      </w:r>
      <w:r>
        <w:rPr>
          <w:rFonts w:ascii="IRNazanin" w:hAnsi="IRNazanin" w:eastAsia="IRNazanin"/>
          <w:color w:val="111111"/>
          <w:sz w:val="28"/>
          <w:sz w:val="28"/>
          <w:szCs w:val="28"/>
          <w:rtl w:val="true"/>
          <w:lang w:bidi="fa-IR"/>
        </w:rPr>
        <w:t xml:space="preserve">تکلّمنا علیه فیما تقدم ، لأنّه تضمن ذکر الخمر والنبیذ المسکر الذی یوجب نزح جمیع الماء ، مضافاً إلی ذکر الدم ، وقد بینا الوجه فیه ، ویمکن أنّ یحمل </w:t>
      </w:r>
      <w:r>
        <w:rPr>
          <w:rStyle w:val="FootnoteAnchor"/>
          <w:rtl w:val="true"/>
        </w:rPr>
        <w:footnoteReference w:id="1361"/>
      </w:r>
      <w:r>
        <w:rPr>
          <w:rFonts w:ascii="IRNazanin" w:hAnsi="IRNazanin" w:eastAsia="IRNazanin"/>
          <w:color w:val="111111"/>
          <w:sz w:val="28"/>
          <w:sz w:val="28"/>
          <w:szCs w:val="28"/>
          <w:rtl w:val="true"/>
          <w:lang w:bidi="fa-IR"/>
        </w:rPr>
        <w:t xml:space="preserve">ما </w:t>
      </w:r>
      <w:r>
        <w:rPr>
          <w:rStyle w:val="FootnoteAnchor"/>
          <w:rtl w:val="true"/>
        </w:rPr>
        <w:footnoteReference w:id="1362"/>
      </w:r>
      <w:r>
        <w:rPr>
          <w:rFonts w:ascii="IRNazanin" w:hAnsi="IRNazanin" w:eastAsia="IRNazanin"/>
          <w:color w:val="111111"/>
          <w:sz w:val="28"/>
          <w:sz w:val="28"/>
          <w:szCs w:val="28"/>
          <w:rtl w:val="true"/>
          <w:lang w:bidi="fa-IR"/>
        </w:rPr>
        <w:t>یتعلق بقطرة دم أنّ نحمله علی ضرب من الاستحباب وما قدمناه من الأخبار علی الوجوب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یظن أنّ فیه جهالة محمّد بن زیاد لاشتراکه بین جماعة </w:t>
      </w:r>
      <w:r>
        <w:rPr>
          <w:rStyle w:val="FootnoteAnchor"/>
          <w:rtl w:val="true"/>
        </w:rPr>
        <w:footnoteReference w:id="1363"/>
      </w:r>
      <w:r>
        <w:rPr>
          <w:rFonts w:ascii="IRNazanin" w:hAnsi="IRNazanin" w:eastAsia="IRNazanin"/>
          <w:color w:val="111111"/>
          <w:sz w:val="28"/>
          <w:sz w:val="28"/>
          <w:szCs w:val="28"/>
          <w:rtl w:val="true"/>
          <w:lang w:bidi="fa-IR"/>
        </w:rPr>
        <w:t xml:space="preserve">، بل الجمیع غیر موثقین عند التحقیق ، وإنّ نقل ابن داود توثیق بعض </w:t>
      </w:r>
      <w:r>
        <w:rPr>
          <w:rStyle w:val="FootnoteAnchor"/>
          <w:rtl w:val="true"/>
        </w:rPr>
        <w:footnoteReference w:id="1364"/>
      </w:r>
      <w:r>
        <w:rPr>
          <w:rFonts w:ascii="IRNazanin" w:hAnsi="IRNazanin" w:eastAsia="IRNazanin"/>
          <w:color w:val="111111"/>
          <w:sz w:val="28"/>
          <w:sz w:val="28"/>
          <w:szCs w:val="28"/>
          <w:rtl w:val="true"/>
          <w:lang w:bidi="fa-IR"/>
        </w:rPr>
        <w:t xml:space="preserve">، والظاهر أنّه محمّد بن أبی عمیر لأنّ اسم أبی عمیر زیاد ، وقد تقدم </w:t>
      </w:r>
      <w:r>
        <w:rPr>
          <w:rStyle w:val="FootnoteAnchor"/>
          <w:rtl w:val="true"/>
        </w:rPr>
        <w:footnoteReference w:id="1365"/>
      </w:r>
      <w:r>
        <w:rPr>
          <w:rFonts w:ascii="IRNazanin" w:hAnsi="IRNazanin" w:eastAsia="IRNazanin"/>
          <w:color w:val="111111"/>
          <w:sz w:val="28"/>
          <w:sz w:val="28"/>
          <w:szCs w:val="28"/>
          <w:rtl w:val="true"/>
          <w:lang w:bidi="fa-IR"/>
        </w:rPr>
        <w:t>روایة ابن أبی عمیر عن کردویه ، غیر أنّ شیخنا المحقق میرزا محمّد أیده الله نقل عن بعض توثیقه بروایة ابن أبی عمیر عنه وتنظّر فیه ، والنظر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ما فیه سابقاً ، وکلام الشیخ هنا فیه محل نظر ، لأن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6" w:name="__RefHeading___Toc775149_3406789950"/>
      <w:bookmarkStart w:id="797" w:name="_Toc300"/>
      <w:bookmarkEnd w:id="796"/>
      <w:r>
        <w:rPr>
          <w:rtl w:val="true"/>
        </w:rPr>
        <w:t>بحث حول محمد بن زیاد</w:t>
      </w:r>
      <w:bookmarkStart w:id="798" w:name="pg17117_231267"/>
      <w:bookmarkEnd w:id="797"/>
    </w:p>
    <w:p>
      <w:pPr>
        <w:pStyle w:val="BookText"/>
        <w:rPr/>
      </w:pPr>
      <w:bookmarkEnd w:id="798"/>
      <w:r>
        <w:rPr>
          <w:rFonts w:ascii="IRNazanin" w:hAnsi="IRNazanin" w:eastAsia="IRNazanin"/>
          <w:color w:val="111111"/>
          <w:sz w:val="28"/>
          <w:sz w:val="28"/>
          <w:szCs w:val="28"/>
          <w:rtl w:val="true"/>
          <w:lang w:bidi="fa-IR"/>
        </w:rPr>
        <w:t>الاستحباب فی قطرة الدم فقط غیر واضح الوجه ، ومشارکة البول له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هذا الخبر إن صحّ من أکبر الشواهد علی عدم نجاسة البئر بالملاقاة واستحباب النزح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 ما یکون بین البئر والبالوعة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أبو عبد الله </w:t>
      </w:r>
      <w:r>
        <w:rPr>
          <w:rStyle w:val="FootnoteAnchor"/>
          <w:rtl w:val="true"/>
        </w:rPr>
        <w:footnoteReference w:id="1366"/>
      </w:r>
      <w:r>
        <w:rPr>
          <w:rFonts w:ascii="IRNazanin" w:hAnsi="IRNazanin" w:eastAsia="IRNazanin"/>
          <w:color w:val="111111"/>
          <w:sz w:val="28"/>
          <w:sz w:val="28"/>
          <w:szCs w:val="28"/>
          <w:rtl w:val="true"/>
          <w:lang w:bidi="fa-IR"/>
        </w:rPr>
        <w:t xml:space="preserve">، عن أحمد بن محمّد ، عن أبیه ، عن الصفار ، عن أحمد بن محمّد ، عن محمّد بن سنان ، عن الحسن ابن رباط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البالوعة تکون فوق البئر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أسفل من البئر فخمسة أذرع ، وإذا کانت فوق البئر فسبعة أذرع من کل ناحیة وذلک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محمّد بن إسماعیل ، عن أبی إسماعیل السرّاج ، عن عبد الله بن عثمان ، عن قدامة بن أبی زید الجمّال ، عن بعض أصحابنا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أدنی ما یکون بین البئر والبالوعة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سهلاً فسبعة أذرع وإن کان جبلاً فخمسة أذرع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الماء إلی القبلة إلی یمین ، ویجری عن یمین القبلة إلی یسار القبلة ، ویجری عن یسار القبلة إلی یمین القبلة ، ولا یجری من القبلة إلی دبر القبلة </w:t>
      </w:r>
      <w:r>
        <w:rPr>
          <w:rFonts w:eastAsia="IRNazanin" w:cs="IRNazanin"/>
          <w:color w:val="111111"/>
          <w:sz w:val="28"/>
          <w:szCs w:val="28"/>
          <w:rtl w:val="true"/>
          <w:lang w:bidi="fa-IR"/>
        </w:rPr>
        <w:t>».</w:t>
      </w:r>
    </w:p>
    <w:p>
      <w:pPr>
        <w:pStyle w:val="Heading4"/>
        <w:numPr>
          <w:ilvl w:val="3"/>
          <w:numId w:val="1"/>
        </w:numPr>
        <w:rPr/>
      </w:pPr>
      <w:bookmarkStart w:id="799" w:name="__RefHeading___Toc775151_3406789950"/>
      <w:bookmarkStart w:id="800" w:name="_Toc301"/>
      <w:bookmarkEnd w:id="799"/>
      <w:r>
        <w:rPr>
          <w:rtl w:val="true"/>
        </w:rPr>
        <w:t>مقدار ما یکون بین البئر والبالوعة</w:t>
      </w:r>
      <w:bookmarkEnd w:id="80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1" w:name="__RefHeading___Toc775153_3406789950"/>
      <w:bookmarkStart w:id="802" w:name="_Toc302"/>
      <w:bookmarkEnd w:id="801"/>
      <w:r>
        <w:rPr>
          <w:rtl w:val="true"/>
        </w:rPr>
        <w:t>اشارة</w:t>
      </w:r>
      <w:bookmarkStart w:id="803" w:name="pg17117_231268"/>
      <w:bookmarkEnd w:id="802"/>
    </w:p>
    <w:p>
      <w:pPr>
        <w:pStyle w:val="BookText"/>
        <w:rPr/>
      </w:pPr>
      <w:bookmarkEnd w:id="80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فیه محمّد بن سنان ، وقد تقدم ، والحسن ابن رباط ، مهمل فی الرجال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أبو إسماعیل السراج ، واسمه عبد الله بن عثمان کما وقع التصریح به فی الکافی فی باب البئر والبالوعة أیضاً وصلاة الحوائج </w:t>
      </w:r>
      <w:r>
        <w:rPr>
          <w:rStyle w:val="FootnoteAnchor"/>
          <w:rtl w:val="true"/>
        </w:rPr>
        <w:footnoteReference w:id="1368"/>
      </w:r>
      <w:r>
        <w:rPr>
          <w:rFonts w:ascii="IRNazanin" w:hAnsi="IRNazanin" w:eastAsia="IRNazanin"/>
          <w:color w:val="111111"/>
          <w:sz w:val="28"/>
          <w:sz w:val="28"/>
          <w:szCs w:val="28"/>
          <w:rtl w:val="true"/>
          <w:lang w:bidi="fa-IR"/>
        </w:rPr>
        <w:t>، وفی الظنّ أنّه أخو حماد بن عثمان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نسخ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الله بن عثمان أخی حماد أبی إسماعیل السراج ، غیر أنّ الاعتماد علیها مشکل لعدم معلومیة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الظاهر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سهو ، بل عبد الله بن عثمان عطف بیان کما یعلم من الکافی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قدامة بن أبی زید فهو مجهول ، ومع هذا فی الروایة 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والثانی استدلوا به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استحباب التباعد بین البئر والبالوعة بمقدار خمس أذرع إنّ کانت البئر فوق البالوعة أو کانت الأرض صلبة ، وإلاّ فسبع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ووجّهوا الاحتجاج بأنّ فی کل من الروایتین إطلاقاً وتقییداً فیجمع</w:t>
      </w:r>
    </w:p>
    <w:p>
      <w:pPr>
        <w:pStyle w:val="Heading5"/>
        <w:numPr>
          <w:ilvl w:val="4"/>
          <w:numId w:val="1"/>
        </w:numPr>
        <w:rPr/>
      </w:pPr>
      <w:bookmarkStart w:id="804" w:name="__RefHeading___Toc775155_3406789950"/>
      <w:bookmarkStart w:id="805" w:name="_Toc303"/>
      <w:bookmarkEnd w:id="804"/>
      <w:r>
        <w:rPr>
          <w:rtl w:val="true"/>
        </w:rPr>
        <w:t>الحسن بن رباط مهمل</w:t>
      </w:r>
      <w:bookmarkEnd w:id="805"/>
    </w:p>
    <w:p>
      <w:pPr>
        <w:pStyle w:val="Heading5"/>
        <w:numPr>
          <w:ilvl w:val="4"/>
          <w:numId w:val="1"/>
        </w:numPr>
        <w:rPr/>
      </w:pPr>
      <w:bookmarkStart w:id="806" w:name="__RefHeading___Toc775157_3406789950"/>
      <w:bookmarkStart w:id="807" w:name="_Toc304"/>
      <w:bookmarkEnd w:id="806"/>
      <w:r>
        <w:rPr>
          <w:rtl w:val="true"/>
        </w:rPr>
        <w:t>بحث حول أبی اسماعیل السراج</w:t>
      </w:r>
      <w:bookmarkEnd w:id="80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8" w:name="__RefHeading___Toc775159_3406789950"/>
      <w:bookmarkStart w:id="809" w:name="_Toc305"/>
      <w:bookmarkEnd w:id="808"/>
      <w:r>
        <w:rPr>
          <w:rtl w:val="true"/>
        </w:rPr>
        <w:t>قدامة بن أبی زید مجهول</w:t>
      </w:r>
      <w:bookmarkEnd w:id="809"/>
    </w:p>
    <w:p>
      <w:pPr>
        <w:pStyle w:val="BookText"/>
        <w:rPr/>
      </w:pPr>
      <w:r>
        <w:rPr>
          <w:rFonts w:ascii="IRNazanin" w:hAnsi="IRNazanin" w:eastAsia="IRNazanin"/>
          <w:color w:val="111111"/>
          <w:sz w:val="28"/>
          <w:sz w:val="28"/>
          <w:szCs w:val="28"/>
          <w:rtl w:val="true"/>
          <w:lang w:bidi="fa-IR"/>
        </w:rPr>
        <w:t>بینهما بحمل المطلق علی المقید ، وذلک أنّ التقدیر بالسبع فیهما مطلق فیقیّد فی الأولی بالرخاوة ، لدلالة الثانیة علی الاکتفاء بالخمس مع الجبلیة التی هی الصلابة ، ویقیّد فی الثانیة بعدم فوقیة البئر لدلالة الأُولی علی إجزاء الخمس مع أسفلیة 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 کل من الروایتین إطلاقاً من وجه وتقییداً من آخر ، فالجمع بحمل المطلق علی المقید مطلقاً محلّ تأمّل ، کما یعرف بإعطاء النظر حقه فی الروایتین ، إلاّ أنّ ضعف السندین یستغنی به عن الإطناب فی ذلک </w:t>
      </w:r>
      <w:r>
        <w:rPr>
          <w:rStyle w:val="FootnoteAnchor"/>
          <w:rtl w:val="true"/>
        </w:rPr>
        <w:footnoteReference w:id="1371"/>
      </w:r>
      <w:r>
        <w:rPr>
          <w:rFonts w:ascii="IRNazanin" w:hAnsi="IRNazanin" w:eastAsia="IRNazanin"/>
          <w:color w:val="111111"/>
          <w:sz w:val="28"/>
          <w:sz w:val="28"/>
          <w:szCs w:val="28"/>
          <w:rtl w:val="true"/>
          <w:lang w:bidi="fa-IR"/>
        </w:rPr>
        <w:t>الإطلاقین والتقییدین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قوله فی الروایة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أنّه لا یکفی البُعد بهذا المقدار من جانب واحد من جوانب البئر إذا کان البُعد بالنظر إلیها متفاوتاً ، وذلک مع استدارة البئر فربما تبلغ المسافة السبع إذا قیس إلی جانب ، ولا یبلغه بالقیاس إلی آخر ، فالمعتبر حینئذٍ البعد بذلک المقدار فما زاد ، بالقیاس إلی الجمیع ، کما ذکره بعض الأصحاب </w:t>
      </w:r>
      <w:r>
        <w:rPr>
          <w:rStyle w:val="FootnoteAnchor"/>
          <w:rtl w:val="true"/>
        </w:rPr>
        <w:footnoteReference w:id="13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الجهات الأربع ، وفیه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الإشارة إلی السبعة بتأویل المقدار ، ویحتمل أنّ یکون إشارة إلی فوقیة البئر یعنی أنّ الأکثر الفوقیة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الماء إلی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810" w:name="pg17117_231270"/>
    </w:p>
    <w:p>
      <w:pPr>
        <w:pStyle w:val="BookText"/>
        <w:rPr/>
      </w:pPr>
      <w:bookmarkEnd w:id="810"/>
      <w:r>
        <w:rPr>
          <w:rFonts w:ascii="IRNazanin" w:hAnsi="IRNazanin" w:eastAsia="IRNazanin"/>
          <w:color w:val="111111"/>
          <w:sz w:val="28"/>
          <w:sz w:val="28"/>
          <w:szCs w:val="28"/>
          <w:rtl w:val="true"/>
          <w:lang w:bidi="fa-IR"/>
        </w:rPr>
        <w:t xml:space="preserve">فالظاهر أنّ المقصود منه عدم جریان الماء إلی دبر القبلة ، وهو یتحقق بأنواع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الروایة ، والیمین والیسار بالنسبة إلی المتوجه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الفوقیة المراد بها کون القرار أعلی فی کل من البئر والبالوعة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 جدّی قدس سره البالوعة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یرمی فیها ماء النزح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شیخنا قدس سره </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 والذی یظهر من الصدوق أنّها الکنیف </w:t>
      </w:r>
      <w:r>
        <w:rPr>
          <w:rStyle w:val="FootnoteAnchor"/>
          <w:rtl w:val="true"/>
        </w:rPr>
        <w:footnoteReference w:id="1375"/>
      </w:r>
      <w:r>
        <w:rPr>
          <w:rFonts w:ascii="IRNazanin" w:hAnsi="IRNazanin" w:eastAsia="IRNazanin"/>
          <w:color w:val="111111"/>
          <w:sz w:val="28"/>
          <w:sz w:val="28"/>
          <w:szCs w:val="28"/>
          <w:rtl w:val="true"/>
          <w:lang w:bidi="fa-IR"/>
        </w:rPr>
        <w:t>، کما فی بعض الأخبار الآتیة ، ولعلّه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الحسین بن عبید الله ، عن أبی محمّد الحسن بن حمزة العلوی ، عن علی بن إبراهیم بن هاشم ، عن أبیه ، عن حماد ، عن حریز ، عن زرارة ومحمّد بن مسلم وأبی بصیر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یتوضّأ منها یجری البول قریباً منها أینجّسها؟ قال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البئر فی أعلی الوادی والوادی یجری فیه البول من تحتها وکان بینهما قدر ثلاثة أذرع أو أربعة أذرع لم ینجّس ذلک </w:t>
      </w:r>
      <w:r>
        <w:rPr>
          <w:rStyle w:val="FootnoteAnchor"/>
          <w:rtl w:val="true"/>
        </w:rPr>
        <w:footnoteReference w:id="1377"/>
      </w:r>
      <w:r>
        <w:rPr>
          <w:rFonts w:ascii="IRNazanin" w:hAnsi="IRNazanin" w:eastAsia="IRNazanin"/>
          <w:color w:val="111111"/>
          <w:sz w:val="28"/>
          <w:sz w:val="28"/>
          <w:szCs w:val="28"/>
          <w:rtl w:val="true"/>
          <w:lang w:bidi="fa-IR"/>
        </w:rPr>
        <w:t xml:space="preserve">شی‌ء ، وإنّ کانت البئر فی أسفل الوادی ویجری </w:t>
      </w:r>
      <w:r>
        <w:rPr>
          <w:rStyle w:val="FootnoteAnchor"/>
          <w:rtl w:val="true"/>
        </w:rPr>
        <w:footnoteReference w:id="1378"/>
      </w:r>
      <w:r>
        <w:rPr>
          <w:rFonts w:ascii="IRNazanin" w:hAnsi="IRNazanin" w:eastAsia="IRNazanin"/>
          <w:color w:val="111111"/>
          <w:sz w:val="28"/>
          <w:sz w:val="28"/>
          <w:szCs w:val="28"/>
          <w:rtl w:val="true"/>
          <w:lang w:bidi="fa-IR"/>
        </w:rPr>
        <w:t xml:space="preserve">الماء علیها وکان بین البئر وبینه سبعة أذرع لم ینجّسها ، وما کان أقل من ذلک لم یتوضّأ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1" w:name="__RefHeading___Toc775161_3406789950"/>
      <w:bookmarkStart w:id="812" w:name="_Toc306"/>
      <w:bookmarkEnd w:id="811"/>
      <w:r>
        <w:rPr>
          <w:rtl w:val="true"/>
        </w:rPr>
        <w:t>تفسیر البالوعة</w:t>
      </w:r>
      <w:bookmarkStart w:id="813" w:name="pg17117_231271"/>
      <w:bookmarkEnd w:id="812"/>
    </w:p>
    <w:p>
      <w:pPr>
        <w:pStyle w:val="BookText"/>
        <w:rPr/>
      </w:pPr>
      <w:bookmarkEnd w:id="813"/>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یجری بلزقها وکان لا یلبث علی الأرض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یکن له قرار فلیس به بأس وإن استقر منه قلیل فإنّه لا یثقب الأرض ولا یغوله حتی یبلغ إلیه ولیس علی البئر منه بأس فتوضّأ منه ، إنّما ذلک إذا استنقع الماء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فیه الحسن بن حمزة العلوی المرعشی من الأجلاّء وعدم توثیقه لا یضرّ بالحال ، لأنّه من الشیوخ ، نعم فی السند إبراهیم ابن هاشم 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الوالد قدس سره أنّه یدل بظاهره من جهات علی حصول التنجّس بالتقارب </w:t>
      </w:r>
      <w:r>
        <w:rPr>
          <w:rStyle w:val="FootnoteAnchor"/>
          <w:rtl w:val="true"/>
        </w:rPr>
        <w:footnoteReference w:id="1379"/>
      </w:r>
      <w:r>
        <w:rPr>
          <w:rFonts w:ascii="IRNazanin" w:hAnsi="IRNazanin" w:eastAsia="IRNazanin"/>
          <w:color w:val="111111"/>
          <w:sz w:val="28"/>
          <w:sz w:val="28"/>
          <w:szCs w:val="28"/>
          <w:rtl w:val="true"/>
          <w:lang w:bidi="fa-IR"/>
        </w:rPr>
        <w:t>، فیدل علی انفعال البئر بالملاقاة ، لکن لما دلّت الأخبار علی نفیه فلا بُدّ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شیخنا قدس سره إمکان التأویل بإرادة المعنی اللغوی من النجاسة والنهی عن الوضوء للتنزیه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والوالد قدس سره قال بعد نقل الروایة وذکر دلالتها علی التنجیس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بأنّه إنّما یتم علی القول بالانفعال بالملاقاة ، وقد بیّنّا أنّ التحقیق خلافه ، سلّمنا ولکن الاتفاق واقع من القائلین بالانفعال علی عدم التنجیس بالتقارب الکثیر ، حکاه العلاّمة فی المنتهی ، وقد طعن فیها بعض الأصحاب</w:t>
      </w:r>
    </w:p>
    <w:p>
      <w:pPr>
        <w:pStyle w:val="Heading5"/>
        <w:numPr>
          <w:ilvl w:val="4"/>
          <w:numId w:val="1"/>
        </w:numPr>
        <w:rPr/>
      </w:pPr>
      <w:bookmarkStart w:id="814" w:name="__RefHeading___Toc775163_3406789950"/>
      <w:bookmarkStart w:id="815" w:name="_Toc307"/>
      <w:bookmarkEnd w:id="814"/>
      <w:r>
        <w:rPr>
          <w:rtl w:val="true"/>
        </w:rPr>
        <w:t>الحسن بن حمزة العلوی من الأجلاء</w:t>
      </w:r>
      <w:bookmarkEnd w:id="81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6" w:name="__RefHeading___Toc775165_3406789950"/>
      <w:bookmarkStart w:id="817" w:name="_Toc308"/>
      <w:bookmarkEnd w:id="816"/>
      <w:r>
        <w:rPr>
          <w:rtl w:val="true"/>
        </w:rPr>
        <w:t xml:space="preserve">إبراهیم بن هاشم </w:t>
      </w:r>
      <w:r>
        <w:rPr>
          <w:rtl w:val="true"/>
        </w:rPr>
        <w:t xml:space="preserve">: </w:t>
      </w:r>
      <w:r>
        <w:rPr>
          <w:rtl w:val="true"/>
        </w:rPr>
        <w:t>حسن</w:t>
      </w:r>
      <w:bookmarkEnd w:id="817"/>
    </w:p>
    <w:p>
      <w:pPr>
        <w:pStyle w:val="BookText"/>
        <w:rPr/>
      </w:pPr>
      <w:r>
        <w:rPr>
          <w:rFonts w:ascii="IRNazanin" w:hAnsi="IRNazanin" w:eastAsia="IRNazanin"/>
          <w:color w:val="111111"/>
          <w:sz w:val="28"/>
          <w:sz w:val="28"/>
          <w:szCs w:val="28"/>
          <w:rtl w:val="true"/>
          <w:lang w:bidi="fa-IR"/>
        </w:rPr>
        <w:t xml:space="preserve">بأنّ رواتها لم یسندوها إلی إمام ، فیجوز أنّ یکون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 إشارة إلی بعض العلماء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عندی أنّ یفتح للدخول فیها غیر هذا الباب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سوقها کونها مفروضة فی محل یکثر ورود النجاسات علیه ، ویظن فیه النفوذ ، وما هذا شأنه لا یبعد إفضاؤه مع القرب إلی تغیّر الماء </w:t>
      </w:r>
      <w:r>
        <w:rPr>
          <w:rStyle w:val="FootnoteAnchor"/>
          <w:rtl w:val="true"/>
        </w:rPr>
        <w:footnoteReference w:id="1382"/>
      </w:r>
      <w:r>
        <w:rPr>
          <w:rFonts w:ascii="IRNazanin" w:hAnsi="IRNazanin" w:eastAsia="IRNazanin"/>
          <w:color w:val="111111"/>
          <w:sz w:val="28"/>
          <w:sz w:val="28"/>
          <w:szCs w:val="28"/>
          <w:rtl w:val="true"/>
          <w:lang w:bidi="fa-IR"/>
        </w:rPr>
        <w:t>، وأطال قدس سره الکلام فی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فیه ، والحق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لا یدل صریحاً علی النجاسة ، بل المفهوم فیه قد یعطی ذلک ، ومع معارضة منطوق الأخبار المعتبرة ینتفی المفهوم ، نعم هو صریح فی عدم الوضوء بما ذکر فی الروایة ، وهو أعم من النجاسة ، بل احتمال الکراهة قریب ، وعلی تقدیر الصراحة أو الظهور </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مع وجود المعارض الحمل علی النجاسة اللغویة لا بُدّ منه ، وغیره متکلّف ، هذا بتقدیر العمل بالحسن ، ومن لم یعمل به فهو فی راحة من التکلّف ، علی أنّه بتقدیر العمل الرجحان لغیر الخبر بقوة الإسناد ، ولا یخفی علی من أعطی الروایة حق النظر ما فی متنها من الإجمال وعدم الصراحة فی علوّ القرار وعدمه ، بل ظاهرة فی خلافه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الشیخ أبو عبد الله ، عن أبی محمّد الحسن بن حمزة العلوی ، عن أحمد بن إدریس عن محمّد بن أحمد </w:t>
      </w:r>
      <w:r>
        <w:rPr>
          <w:rStyle w:val="FootnoteAnchor"/>
          <w:rtl w:val="true"/>
        </w:rPr>
        <w:footnoteReference w:id="1384"/>
      </w:r>
      <w:r>
        <w:rPr>
          <w:rFonts w:ascii="IRNazanin" w:hAnsi="IRNazanin" w:eastAsia="IRNazanin"/>
          <w:color w:val="111111"/>
          <w:sz w:val="28"/>
          <w:sz w:val="28"/>
          <w:szCs w:val="28"/>
          <w:rtl w:val="true"/>
          <w:lang w:bidi="fa-IR"/>
        </w:rPr>
        <w:t xml:space="preserve">بن یحیی ، عن </w:t>
      </w:r>
      <w:bookmarkStart w:id="818" w:name="pg17117_231273"/>
    </w:p>
    <w:p>
      <w:pPr>
        <w:pStyle w:val="BookText"/>
        <w:rPr/>
      </w:pPr>
      <w:bookmarkEnd w:id="818"/>
      <w:r>
        <w:rPr>
          <w:rFonts w:ascii="IRNazanin" w:hAnsi="IRNazanin" w:eastAsia="IRNazanin"/>
          <w:color w:val="111111"/>
          <w:sz w:val="28"/>
          <w:sz w:val="28"/>
          <w:szCs w:val="28"/>
          <w:rtl w:val="true"/>
          <w:lang w:bidi="fa-IR"/>
        </w:rPr>
        <w:t xml:space="preserve">عباد بن سلیمان ، عن سعد بن سعد ، عن محمّد بن القاسم ، عن أبی الحسن علیه السلام فی البئر یکون بینها وبین الکنیف خمسة </w:t>
      </w:r>
      <w:r>
        <w:rPr>
          <w:rStyle w:val="FootnoteAnchor"/>
          <w:rtl w:val="true"/>
        </w:rPr>
        <w:footnoteReference w:id="1385"/>
      </w:r>
      <w:r>
        <w:rPr>
          <w:rFonts w:ascii="IRNazanin" w:hAnsi="IRNazanin" w:eastAsia="IRNazanin"/>
          <w:color w:val="111111"/>
          <w:sz w:val="28"/>
          <w:sz w:val="28"/>
          <w:szCs w:val="28"/>
          <w:rtl w:val="true"/>
          <w:lang w:bidi="fa-IR"/>
        </w:rPr>
        <w:t xml:space="preserve">وأقلّ وأکثر یتوضّأ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یکره من قرب ولا بعد ، یتوضّأ منها ویغتسل ما لم یتغیر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Style w:val="FootnoteAnchor"/>
          <w:rtl w:val="true"/>
        </w:rPr>
        <w:footnoteReference w:id="1386"/>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أنّ الأخبار المتقدمة کلّها محمولة علی الاستحباب دون الحظر والإیجاب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عباد بن سلیمان وهو مهمل فی کتب الرجال </w:t>
      </w:r>
      <w:r>
        <w:rPr>
          <w:rStyle w:val="FootnoteAnchor"/>
          <w:rtl w:val="true"/>
        </w:rPr>
        <w:footnoteReference w:id="1387"/>
      </w:r>
      <w:r>
        <w:rPr>
          <w:rFonts w:ascii="IRNazanin" w:hAnsi="IRNazanin" w:eastAsia="IRNazanin"/>
          <w:color w:val="111111"/>
          <w:sz w:val="28"/>
          <w:sz w:val="28"/>
          <w:szCs w:val="28"/>
          <w:rtl w:val="true"/>
          <w:lang w:bidi="fa-IR"/>
        </w:rPr>
        <w:t xml:space="preserve">، وسعد بن سعد هو الأشعری الثقة ، والراوی عنه عباد بن سلیمان فی النجاشی </w:t>
      </w:r>
      <w:r>
        <w:rPr>
          <w:rStyle w:val="FootnoteAnchor"/>
          <w:rtl w:val="true"/>
        </w:rPr>
        <w:footnoteReference w:id="1388"/>
      </w:r>
      <w:r>
        <w:rPr>
          <w:rFonts w:ascii="IRNazanin" w:hAnsi="IRNazanin" w:eastAsia="IRNazanin"/>
          <w:color w:val="111111"/>
          <w:sz w:val="28"/>
          <w:sz w:val="28"/>
          <w:szCs w:val="28"/>
          <w:rtl w:val="true"/>
          <w:lang w:bidi="fa-IR"/>
        </w:rPr>
        <w:t xml:space="preserve">، ومحمّد بن القاسم مشترک بین من وثّقه النجاشی وهو ابن القاسم بن الفضیل بن یسار </w:t>
      </w:r>
      <w:r>
        <w:rPr>
          <w:rStyle w:val="FootnoteAnchor"/>
          <w:rtl w:val="true"/>
        </w:rPr>
        <w:footnoteReference w:id="1389"/>
      </w:r>
      <w:r>
        <w:rPr>
          <w:rFonts w:ascii="IRNazanin" w:hAnsi="IRNazanin" w:eastAsia="IRNazanin"/>
          <w:color w:val="111111"/>
          <w:sz w:val="28"/>
          <w:sz w:val="28"/>
          <w:szCs w:val="28"/>
          <w:rtl w:val="true"/>
          <w:lang w:bidi="fa-IR"/>
        </w:rPr>
        <w:t>وبین مهمل ، ولا یبعد أنّ یکون هو ابن الفضیل ، إلاّ أنّ الفائدة منتفیة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أنّ البئر لا ینجس إلاّ مع التغیّر بالنجاسة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یدل علی أنّ الأخبار المتقدمة محمولة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به أنّ المقادیر المذکورة فی الأخبار محمولة علی الاستحباب ، لاقتضاء هذا الخبر</w:t>
      </w:r>
    </w:p>
    <w:p>
      <w:pPr>
        <w:pStyle w:val="Heading5"/>
        <w:numPr>
          <w:ilvl w:val="4"/>
          <w:numId w:val="1"/>
        </w:numPr>
        <w:rPr/>
      </w:pPr>
      <w:bookmarkStart w:id="819" w:name="__RefHeading___Toc775167_3406789950"/>
      <w:bookmarkStart w:id="820" w:name="_Toc309"/>
      <w:bookmarkEnd w:id="819"/>
      <w:r>
        <w:rPr>
          <w:rtl w:val="true"/>
        </w:rPr>
        <w:t>عباد بن سلیمان مهمل</w:t>
      </w:r>
      <w:bookmarkEnd w:id="820"/>
    </w:p>
    <w:p>
      <w:pPr>
        <w:pStyle w:val="Heading5"/>
        <w:numPr>
          <w:ilvl w:val="4"/>
          <w:numId w:val="1"/>
        </w:numPr>
        <w:rPr/>
      </w:pPr>
      <w:bookmarkStart w:id="821" w:name="__RefHeading___Toc775169_3406789950"/>
      <w:bookmarkStart w:id="822" w:name="_Toc310"/>
      <w:bookmarkEnd w:id="821"/>
      <w:r>
        <w:rPr>
          <w:rtl w:val="true"/>
        </w:rPr>
        <w:t>سعد بن سعد الأشعری ثقة</w:t>
      </w:r>
      <w:bookmarkEnd w:id="82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3" w:name="__RefHeading___Toc775171_3406789950"/>
      <w:bookmarkStart w:id="824" w:name="_Toc311"/>
      <w:bookmarkEnd w:id="823"/>
      <w:r>
        <w:rPr>
          <w:rtl w:val="true"/>
        </w:rPr>
        <w:t>محمد بن القاسم مشترک</w:t>
      </w:r>
      <w:bookmarkStart w:id="825" w:name="pg17117_231274"/>
      <w:bookmarkEnd w:id="824"/>
    </w:p>
    <w:p>
      <w:pPr>
        <w:pStyle w:val="BookText"/>
        <w:rPr/>
      </w:pPr>
      <w:bookmarkEnd w:id="825"/>
      <w:r>
        <w:rPr>
          <w:rFonts w:ascii="IRNazanin" w:hAnsi="IRNazanin" w:eastAsia="IRNazanin"/>
          <w:color w:val="111111"/>
          <w:sz w:val="28"/>
          <w:sz w:val="28"/>
          <w:szCs w:val="28"/>
          <w:rtl w:val="true"/>
          <w:lang w:bidi="fa-IR"/>
        </w:rPr>
        <w:t>أنّ الکنیف قرب أو بعد لا یضر بالحال ، ولا یقتضی کراهة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فی الحدیث مخالفة لما یظهر من مذهبه ، حیث تضمّن اعتبار التغیّر ، نعم علی تقدیر أنّ یقول الشیخ بأنّ النزح تعبّد وأنّ الماء لا ینجس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 وکلام الشیخ فی هذا لا یخلو من اضطراب ، وقد تقدم 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قد یتوجه علی الشیخ من إطلاق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محمولة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بعض الأخبار فیها لا یتم فیه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بما قرّرناه من العود إلی المقادیر ، ویحتمل أنّ یتناول الوضوء المنفی فی بعضها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جماعة من الأصحاب </w:t>
      </w:r>
      <w:r>
        <w:rPr>
          <w:rStyle w:val="FootnoteAnchor"/>
          <w:rtl w:val="true"/>
        </w:rPr>
        <w:footnoteReference w:id="1390"/>
      </w:r>
      <w:r>
        <w:rPr>
          <w:rFonts w:ascii="IRNazanin" w:hAnsi="IRNazanin" w:eastAsia="IRNazanin"/>
          <w:color w:val="111111"/>
          <w:sz w:val="28"/>
          <w:sz w:val="28"/>
          <w:szCs w:val="28"/>
          <w:rtl w:val="true"/>
          <w:lang w:bidi="fa-IR"/>
        </w:rPr>
        <w:t xml:space="preserve">صرحوا باعتبار الفوقیة بالجهة حیث یستوی القراران بناءً علی أنّ جهة الشمال أعلی فحکموا بفوقیة ما یکون فیها منها ، ودلیل ذلک روایة </w:t>
      </w:r>
      <w:r>
        <w:rPr>
          <w:rStyle w:val="FootnoteAnchor"/>
          <w:rtl w:val="true"/>
        </w:rPr>
        <w:footnoteReference w:id="1391"/>
      </w:r>
      <w:r>
        <w:rPr>
          <w:rFonts w:ascii="IRNazanin" w:hAnsi="IRNazanin" w:eastAsia="IRNazanin"/>
          <w:color w:val="111111"/>
          <w:sz w:val="28"/>
          <w:sz w:val="28"/>
          <w:szCs w:val="28"/>
          <w:rtl w:val="true"/>
          <w:lang w:bidi="fa-IR"/>
        </w:rPr>
        <w:t>غیر سلیمة السند ولا واضحة الدلالة علی ما أفهمه ، ومن ثَمَّ لم یتعرض 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استقبال القبلة واستدبارها عند البول والغائط</w:t>
      </w:r>
    </w:p>
    <w:p>
      <w:pPr>
        <w:pStyle w:val="BookText"/>
        <w:rPr/>
      </w:pP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 عن أحمد بن محمّد ، عن أبیه ، عن محمّد بن یحیی ، عن محمّد بن علی بن محبوب ، عن محمّد بن</w:t>
      </w:r>
    </w:p>
    <w:p>
      <w:pPr>
        <w:pStyle w:val="Heading4"/>
        <w:numPr>
          <w:ilvl w:val="3"/>
          <w:numId w:val="1"/>
        </w:numPr>
        <w:rPr/>
      </w:pPr>
      <w:bookmarkStart w:id="826" w:name="__RefHeading___Toc775173_3406789950"/>
      <w:bookmarkStart w:id="827" w:name="_Toc312"/>
      <w:bookmarkEnd w:id="826"/>
      <w:r>
        <w:rPr>
          <w:rtl w:val="true"/>
        </w:rPr>
        <w:t>استقبال القبلة واستد بارها عند البول والغائط</w:t>
      </w:r>
      <w:bookmarkEnd w:id="82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8" w:name="__RefHeading___Toc775175_3406789950"/>
      <w:bookmarkStart w:id="829" w:name="_Toc313"/>
      <w:bookmarkEnd w:id="828"/>
      <w:r>
        <w:rPr>
          <w:rtl w:val="true"/>
        </w:rPr>
        <w:t>اشارة</w:t>
      </w:r>
      <w:bookmarkStart w:id="830" w:name="pg17117_231275"/>
      <w:bookmarkEnd w:id="829"/>
    </w:p>
    <w:p>
      <w:pPr>
        <w:pStyle w:val="BookText"/>
        <w:rPr/>
      </w:pPr>
      <w:bookmarkEnd w:id="830"/>
      <w:r>
        <w:rPr>
          <w:rFonts w:ascii="IRNazanin" w:hAnsi="IRNazanin" w:eastAsia="IRNazanin"/>
          <w:color w:val="111111"/>
          <w:sz w:val="28"/>
          <w:sz w:val="28"/>
          <w:szCs w:val="28"/>
          <w:rtl w:val="true"/>
          <w:lang w:bidi="fa-IR"/>
        </w:rPr>
        <w:t xml:space="preserve">الحسین ، عن محمّد بن عبد الله بن زرارة ، عن عیسی بن عبد الله الهاشمی ، عن أبیه ، عن جدّه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المخرج فلا تستقبل القبلة ولا تستدبرها ، ولکن شرّقوا أو غرّبوا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محمّد بن یحیی ، عن محمّد بن أحمد بن یحیی ، عن یعقوب بن یزید ، عن ابن أبی عمیر ، عن عبد الحمید بن أبی العلاء ، أو غیره ،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علی علیهماالسلام ما حدّ الغائط؟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تستقبل القبلة ولا تستدبرها ، ولا تستقبل الریح ولا تستدبرها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جهالة بعیسی بن عبد الله وأبیه فإنّهما مهملان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عبد الله بن زرارة فأفاد شیخنا المحقق میرزا محمّد أیده الله أنّه ممدوح کما یعلم من کتابه فی الرجال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الثانی عبد الحمید وهو مهمل ، مضافاً إلی التردّد وجهالة الغیر ، مع کونه مرفوعاً ، والإجماع علی تصحیح ما یصح عن ابن أبی عمیر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النهی فی الحدیثین لو صحّا التحریم علی تقدیر کونه حقیقة فیه شرعاً ، وإنّ کان للبحث فیه مجال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الحدیثین دلیل</w:t>
      </w:r>
    </w:p>
    <w:p>
      <w:pPr>
        <w:pStyle w:val="Heading5"/>
        <w:numPr>
          <w:ilvl w:val="4"/>
          <w:numId w:val="1"/>
        </w:numPr>
        <w:rPr/>
      </w:pPr>
      <w:bookmarkStart w:id="831" w:name="__RefHeading___Toc775177_3406789950"/>
      <w:bookmarkStart w:id="832" w:name="_Toc314"/>
      <w:bookmarkEnd w:id="831"/>
      <w:r>
        <w:rPr>
          <w:rtl w:val="true"/>
        </w:rPr>
        <w:t>عیسی بن عبدالله وأبوه مهملان</w:t>
      </w:r>
      <w:bookmarkEnd w:id="832"/>
    </w:p>
    <w:p>
      <w:pPr>
        <w:pStyle w:val="Heading5"/>
        <w:numPr>
          <w:ilvl w:val="4"/>
          <w:numId w:val="1"/>
        </w:numPr>
        <w:rPr/>
      </w:pPr>
      <w:bookmarkStart w:id="833" w:name="__RefHeading___Toc775179_3406789950"/>
      <w:bookmarkStart w:id="834" w:name="_Toc315"/>
      <w:bookmarkEnd w:id="833"/>
      <w:r>
        <w:rPr>
          <w:rtl w:val="true"/>
        </w:rPr>
        <w:t>محمد بن عبدالله بن زرارة ممدوح</w:t>
      </w:r>
      <w:bookmarkEnd w:id="83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5" w:name="__RefHeading___Toc775181_3406789950"/>
      <w:bookmarkStart w:id="836" w:name="_Toc316"/>
      <w:bookmarkEnd w:id="835"/>
      <w:r>
        <w:rPr>
          <w:rtl w:val="true"/>
        </w:rPr>
        <w:t>عبدالحمید مهمل</w:t>
      </w:r>
      <w:bookmarkStart w:id="837" w:name="pg17117_231276"/>
      <w:bookmarkEnd w:id="836"/>
    </w:p>
    <w:p>
      <w:pPr>
        <w:pStyle w:val="BookText"/>
        <w:rPr/>
      </w:pPr>
      <w:bookmarkEnd w:id="837"/>
      <w:r>
        <w:rPr>
          <w:rFonts w:ascii="IRNazanin" w:hAnsi="IRNazanin" w:eastAsia="IRNazanin"/>
          <w:color w:val="111111"/>
          <w:sz w:val="28"/>
          <w:sz w:val="28"/>
          <w:szCs w:val="28"/>
          <w:rtl w:val="true"/>
          <w:lang w:bidi="fa-IR"/>
        </w:rPr>
        <w:t xml:space="preserve">المشهور بین علمائنا من القول بالتحریم فی البول والغائط فی الصحاری والبنیان </w:t>
      </w:r>
      <w:r>
        <w:rPr>
          <w:rStyle w:val="FootnoteAnchor"/>
          <w:rtl w:val="true"/>
        </w:rPr>
        <w:footnoteReference w:id="1394"/>
      </w:r>
      <w:r>
        <w:rPr>
          <w:rFonts w:ascii="IRNazanin" w:hAnsi="IRNazanin" w:eastAsia="IRNazanin"/>
          <w:color w:val="111111"/>
          <w:sz w:val="28"/>
          <w:sz w:val="28"/>
          <w:szCs w:val="28"/>
          <w:rtl w:val="true"/>
          <w:lang w:bidi="fa-IR"/>
        </w:rPr>
        <w:t>، لکن عرفت حال السند ، والشهرة مؤیّدة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العلاّمة فی المختلف أنّ القبلة محل التعظیم ، ولهذا وجب استقبالها فی حال الصلاة ، وأنّ فی ذلک تعظیماً لشعائر الله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الشهید فی الذکری فی الوجه الأخیر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إثبات التحریم بمثل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یستقبل القبلة ولا یستدبرها ولکن یجلس علی استقبال المشرق إنّ شاء أو المغرب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 الإنسان داراً وقد بنی فیها مقعد للغائط علی استقبال القبلة واستدبارها لم یضرّه ذلک ، وإنّما یکره ذلک فی الصحاری والمواضع الذی یمکن فیها الانحراف عن القبلة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رسالة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ولیجلس غیر مستقبل القبلة ولا مستدبرها ، فإن کان فی موضع قد بنی علی استقبالها واستدبارها فلینحرف فی قعوده ، هذا إذا کان فی الصحاری والفلوات ، وقد رخّص ذلک فی الدور ، وتجنبه أفضل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مختصر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للإنسان إذا أراد التغوّط فی الصحراء أنّ یجتنب استقبال القبلة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والأقوال فی المسألة کثیرة ، إلاّ أنّ المستند ما سمعته ، وسیأتی البقیة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8" w:name="__RefHeading___Toc775183_3406789950"/>
      <w:bookmarkStart w:id="839" w:name="_Toc317"/>
      <w:bookmarkEnd w:id="838"/>
      <w:r>
        <w:rPr>
          <w:rtl w:val="true"/>
        </w:rPr>
        <w:t>الأقوال فی حکم استقبال القبلة واستدبارها عند التخلّی</w:t>
      </w:r>
      <w:bookmarkStart w:id="840" w:name="pg17117_231277"/>
      <w:bookmarkEnd w:id="839"/>
    </w:p>
    <w:p>
      <w:pPr>
        <w:pStyle w:val="BookText"/>
        <w:rPr/>
      </w:pPr>
      <w:bookmarkEnd w:id="840"/>
      <w:r>
        <w:rPr>
          <w:rFonts w:ascii="IRNazanin" w:hAnsi="IRNazanin" w:eastAsia="IRNazanin"/>
          <w:color w:val="111111"/>
          <w:sz w:val="28"/>
          <w:sz w:val="28"/>
          <w:szCs w:val="28"/>
          <w:rtl w:val="true"/>
          <w:lang w:bidi="fa-IR"/>
        </w:rPr>
        <w:t>وما تضمنته الروایة الاولی من الأمر بالتشریق والتغریب لا ریب أنّه فی غیر البلاد التی قبلتها موافقة للمشرق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فی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والنهی فی الثانیة عن استقبال الریح واستدبارها محمول علی الکراهة فی الاستقبال علی ما وجدناه فی کلام الأصحاب </w:t>
      </w:r>
      <w:r>
        <w:rPr>
          <w:rStyle w:val="FootnoteAnchor"/>
          <w:rtl w:val="true"/>
        </w:rPr>
        <w:footnoteReference w:id="1400"/>
      </w:r>
      <w:r>
        <w:rPr>
          <w:rFonts w:ascii="IRNazanin" w:hAnsi="IRNazanin" w:eastAsia="IRNazanin"/>
          <w:color w:val="111111"/>
          <w:sz w:val="28"/>
          <w:sz w:val="28"/>
          <w:szCs w:val="28"/>
          <w:rtl w:val="true"/>
          <w:lang w:bidi="fa-IR"/>
        </w:rPr>
        <w:t>، ولم أرَ القول بالتحریم ، وأمّا الاستدبار فالأکثر لم 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بالنهی عن الاستدبار حالة خوف الردّ إلیه </w:t>
      </w:r>
      <w:r>
        <w:rPr>
          <w:rStyle w:val="FootnoteAnchor"/>
          <w:rtl w:val="true"/>
        </w:rPr>
        <w:footnoteReference w:id="1401"/>
      </w:r>
      <w:r>
        <w:rPr>
          <w:rFonts w:ascii="IRNazanin" w:hAnsi="IRNazanin" w:eastAsia="IRNazanin"/>
          <w:color w:val="111111"/>
          <w:sz w:val="28"/>
          <w:sz w:val="28"/>
          <w:szCs w:val="28"/>
          <w:rtl w:val="true"/>
          <w:lang w:bidi="fa-IR"/>
        </w:rPr>
        <w:t xml:space="preserve">، والشهید فی الذکری جزم بعدم الفرق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اشتمال الروایة علی نهی الکراهة یقرّب کون غیره من المناهی کذلک ، ولم أر من ذکر هذا فی مقام الاستدلال بالخبر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اختصاص الروایة الثانیة بالغائط ، واللازم منه اختصاص الکراهة فی الریح به ، وعلی ما سمعته من کلام النهایة یقتضی الشمول للبول ، والروایة هی المستند علی ما قیل ، ولا تعرض فیها للبول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الغائط کنایة عن التخلی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القبلة عند الإطلاق منصرفة إلی الکعبة المشرّفة أو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استقبال بیت المقدس لأنّه قد کان قبلة ، ولا یحرم للنسخ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بما قاله</w:t>
      </w:r>
      <w:r>
        <w:rPr>
          <w:rFonts w:eastAsia="IRNazanin" w:cs="IRNazanin"/>
          <w:color w:val="111111"/>
          <w:sz w:val="28"/>
          <w:szCs w:val="28"/>
          <w:rtl w:val="true"/>
          <w:lang w:bidi="fa-IR"/>
        </w:rPr>
        <w:t>.</w:t>
      </w:r>
    </w:p>
    <w:p>
      <w:pPr>
        <w:pStyle w:val="Heading5"/>
        <w:numPr>
          <w:ilvl w:val="4"/>
          <w:numId w:val="1"/>
        </w:numPr>
        <w:rPr/>
      </w:pPr>
      <w:bookmarkStart w:id="841" w:name="__RefHeading___Toc775185_3406789950"/>
      <w:bookmarkStart w:id="842" w:name="_Toc318"/>
      <w:bookmarkEnd w:id="841"/>
      <w:r>
        <w:rPr>
          <w:rtl w:val="true"/>
        </w:rPr>
        <w:t>حکم استقبال الریح واستدبارها عند التخلّی</w:t>
      </w:r>
      <w:bookmarkEnd w:id="84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3" w:name="__RefHeading___Toc775187_3406789950"/>
      <w:bookmarkStart w:id="844" w:name="_Toc319"/>
      <w:bookmarkEnd w:id="843"/>
      <w:r>
        <w:rPr>
          <w:rtl w:val="true"/>
        </w:rPr>
        <w:t>إشارة إلی حکم استقبال بیت المقدس عند التخلّی</w:t>
      </w:r>
      <w:bookmarkStart w:id="845" w:name="pg17117_231278"/>
      <w:bookmarkEnd w:id="844"/>
    </w:p>
    <w:p>
      <w:pPr>
        <w:pStyle w:val="BookText"/>
        <w:rPr/>
      </w:pPr>
      <w:bookmarkEnd w:id="84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الهیثم بن أبی مسروق </w:t>
      </w:r>
      <w:r>
        <w:rPr>
          <w:rStyle w:val="FootnoteAnchor"/>
          <w:rtl w:val="true"/>
        </w:rPr>
        <w:footnoteReference w:id="1405"/>
      </w:r>
      <w:r>
        <w:rPr>
          <w:rFonts w:ascii="IRNazanin" w:hAnsi="IRNazanin" w:eastAsia="IRNazanin"/>
          <w:color w:val="111111"/>
          <w:sz w:val="28"/>
          <w:sz w:val="28"/>
          <w:szCs w:val="28"/>
          <w:rtl w:val="true"/>
          <w:lang w:bidi="fa-IR"/>
        </w:rPr>
        <w:t xml:space="preserve">، عن 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وفی منزله کنیف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هذا الخبر الخبرین الأوّلین ؛ لأنّه لیس فیه أکثر من أنّه شاهد کنیفاً قد بُنی علی هذا الوجه ، ولم یذکر أنّه شاهده علیه قاعداً ، أو سوّغ ذلک ، أو أمر ببنائه علی هذا الوجه ، ویجوز أنّ یکون قد انتقل الدار إلیه وقد بنی کذلک ، فإنّه إذا کان الأمر علی ذلک لجاز الجلوس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الهیثم بن أبی مسروق ، ولا أعلم من حاله إلاّ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قریب الأمر </w:t>
      </w:r>
      <w:r>
        <w:rPr>
          <w:rStyle w:val="FootnoteAnchor"/>
          <w:rtl w:val="true"/>
        </w:rPr>
        <w:footnoteReference w:id="1406"/>
      </w:r>
      <w:r>
        <w:rPr>
          <w:rFonts w:ascii="IRNazanin" w:hAnsi="IRNazanin" w:eastAsia="IRNazanin"/>
          <w:color w:val="111111"/>
          <w:sz w:val="28"/>
          <w:sz w:val="28"/>
          <w:szCs w:val="28"/>
          <w:rtl w:val="true"/>
          <w:lang w:bidi="fa-IR"/>
        </w:rPr>
        <w:t xml:space="preserve">، والکشیّ نقل عن حمدویه عن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فاضل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إسماعیل هو ابن بزیع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فی المختلف دلیل سلاّر مع أصالة الجواز ، وأجاب عن الروایة بأنّها لا تدل علی أنّه کان یجلس علیه ، ولو سلّم ذلک فجاز أنّ یکون قد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6" w:name="__RefHeading___Toc775189_3406789950"/>
      <w:bookmarkStart w:id="847" w:name="_Toc320"/>
      <w:bookmarkEnd w:id="846"/>
      <w:r>
        <w:rPr>
          <w:rtl w:val="true"/>
        </w:rPr>
        <w:t>بحث حول الهیثم بن أبی مسروق</w:t>
      </w:r>
      <w:bookmarkEnd w:id="847"/>
    </w:p>
    <w:p>
      <w:pPr>
        <w:pStyle w:val="BookText"/>
        <w:rPr/>
      </w:pPr>
      <w:r>
        <w:rPr>
          <w:rFonts w:ascii="IRNazanin" w:hAnsi="IRNazanin" w:eastAsia="IRNazanin"/>
          <w:color w:val="111111"/>
          <w:sz w:val="28"/>
          <w:sz w:val="28"/>
          <w:szCs w:val="28"/>
          <w:rtl w:val="true"/>
          <w:lang w:bidi="fa-IR"/>
        </w:rPr>
        <w:t xml:space="preserve">انتقل إلیه الملک علی هذه الحالة ، وکان ینحرف عند جلوسه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الجواب قد یتعجب منه ، لأنّه اختار المشهور من التحریم ، واستدل علیه بالروایتین والتقریب السابق ، ونقل عن سلاّر القول بالانحراف فی البناء ، والجواب یعطی الانحراف عند الجلوس ، وکأنّ المراد الانحراف عن القبلة غیر الانحراف الذی یقول به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ما قد یتوجه علی الشیخ أیضاً ، فإنّه تقدم العلاّمة ، واقتفی أثره فی الجواب ، لکن الشیخ أطلق جواز الجلوس فی الدار المستقبلة من دون الانحراف ، ولعلّ مراد الشیخ أنّه لا یلزم من البناء جواز الجلوس ، والعبارة قاصرة إذ لم ینقل عن الشیخ هذا القول ، ولیس العذر کون الاستبصار لا یعتمد الشیخ فیه علی الفتوی ، لأنّ العلاّمة یحکم بمذهب الشیخ فی الاستبصار ، بل وغیره حتی الوالد قدس سره ، ولا یخلو من تأمّل علی الإطلاق ، نعم قد یوجد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الوالد قدس سره کلام المختلف فی جوابه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الکلام وجه لو کانت حجة المشهور ناهضة بإثباته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حجة المشهور وإنّ لم تنهض بالتحریم ، إلاّ أنّ الکراهة لا خلاف فیها إلاّ من عبارة المفید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یضره ذلک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مراده عدم التحریم ، وحینئذٍ لا بُدّ من حمل الحدیث علی الانحراف وجوباً أو استحباباً ، إلاّ أنّ یدّعی عدم الإجماع علی الکراهة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ابن الجنید احتمل الوالد قدس سره أنّ یکون مستنده الأصل ، </w:t>
      </w:r>
    </w:p>
    <w:p>
      <w:pPr>
        <w:pStyle w:val="BookText"/>
        <w:rPr/>
      </w:pPr>
      <w:r>
        <w:rPr>
          <w:rFonts w:ascii="IRNazanin" w:hAnsi="IRNazanin" w:eastAsia="IRNazanin"/>
          <w:color w:val="111111"/>
          <w:sz w:val="28"/>
          <w:sz w:val="28"/>
          <w:szCs w:val="28"/>
          <w:rtl w:val="true"/>
          <w:lang w:bidi="fa-IR"/>
        </w:rPr>
        <w:t xml:space="preserve">والاستحباب للأخبار اعتماداً علی التساهل فی أدلة السنن ، ولما ذکره العلاّمة من الاعتبارین </w:t>
      </w:r>
      <w:r>
        <w:rPr>
          <w:rStyle w:val="FootnoteAnchor"/>
          <w:rtl w:val="true"/>
        </w:rPr>
        <w:footnoteReference w:id="141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فی المسألة من الأحادیث روایة علی بن إبراهیم رفعه إلی أبی الحسن موسی علیه السلام حین سأله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غلام أین یضع الغریب ببلدکم؟ فقال فی جملة جوابه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یستقبل القبلة بغائط ولا بول </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 وحال الحدیث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آخر معدود من الحسن ، عن محمّد بن إسماعیل ، عن أبی الحسن الرضا علیه السلام أنّه سمعه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بال حذاء القبلة ثم ذکر فانحرف عنها إجلالاً للقبلة وتعظیماً لها لم یقم من مقعده ذلک حتی یغفر له </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لا یدل علی التحریم کما هو ظاهر ، غیر أنّه یؤیّد الانحراف فی البناء إذا استقبل ، کما قاله العلاّمة ، وإنّ کان ظنّه التحریم ، ویتحقق حینئذٍ عدم تمامیة إطلاق الوالد قدس سره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وهو أنّ بعض المحققین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نفس التشریق والتغریب وأنّه لا یجوز استقبال ما بین المشرق والمغرب والقبلة تمسکاً بظاهر الأمر فی الخبر الأوّل ، وأیّده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 وأنّ قبلة البعید هی الجهة وفیها اتساع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قاصرة السند ، 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المشرق والمغرب </w:t>
      </w:r>
      <w:bookmarkStart w:id="848" w:name="pg17117_231281"/>
    </w:p>
    <w:p>
      <w:pPr>
        <w:pStyle w:val="BookText"/>
        <w:rPr/>
      </w:pPr>
      <w:bookmarkEnd w:id="848"/>
      <w:r>
        <w:rPr>
          <w:rFonts w:ascii="IRNazanin" w:hAnsi="IRNazanin" w:eastAsia="IRNazanin"/>
          <w:color w:val="111111"/>
          <w:sz w:val="28"/>
          <w:sz w:val="28"/>
          <w:szCs w:val="28"/>
          <w:rtl w:val="true"/>
          <w:lang w:bidi="fa-IR"/>
        </w:rPr>
        <w:t xml:space="preserve">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خاص لا مطلقاً ، واتساع الجهة لا یقتضی ما ذکره ، إذ اللازم منه جواز الصلاة اختیاراً مع تحقق الجهة واتساعها ، مضافاً إلی ما یظهر من الأصحاب القائلین بالانحراف فی البناء ، فإنّ المراد به الانحراف المتعارف فی المحالّ المبنیّة ، والروایة المتضمنة للانحراف عن القبلة إجلالاً مطلقة أیضاً ، فالظاهر أنّ القول لا وجه له بعد ضعف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أراد الاستنجاء وفی یده الیسری</w:t>
      </w:r>
    </w:p>
    <w:p>
      <w:pPr>
        <w:pStyle w:val="BookText"/>
        <w:rPr/>
      </w:pPr>
      <w:r>
        <w:rPr>
          <w:rFonts w:ascii="IRNazanin" w:hAnsi="IRNazanin" w:eastAsia="IRNazanin"/>
          <w:color w:val="111111"/>
          <w:sz w:val="28"/>
          <w:sz w:val="28"/>
          <w:szCs w:val="28"/>
          <w:rtl w:val="true"/>
          <w:lang w:bidi="fa-IR"/>
        </w:rPr>
        <w:t>خاتم علیه اسم من أسماء الله تعالی</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أحمد بن إدریس ، عن محمّد بن أحمد بن یحیی ، عن أحمد بن الحسن بن علی بن فضال ، عن عمرو بن سعید ، عن مصدق بن صدقة ، عن عمار الساباطی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الجنب درهماً ولا دیناراً علیه اسم الله ، ولا یستنجی وعلیه خاتم فیه اسم الله ، ولا یجامع وهو علیه ، ولا یدخل المخرج وهو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موثق کما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الجنب لا یمسّ الدرهم الذی علیه الاسم ، ولا یستنجی وعلیه الخاتم الذی فیه الاسم ، وکذا لا یجامع ولا یدخل المخرج</w:t>
      </w:r>
      <w:r>
        <w:rPr>
          <w:rFonts w:eastAsia="IRNazanin" w:cs="IRNazanin"/>
          <w:color w:val="111111"/>
          <w:sz w:val="28"/>
          <w:szCs w:val="28"/>
          <w:rtl w:val="true"/>
          <w:lang w:bidi="fa-IR"/>
        </w:rPr>
        <w:t>.</w:t>
      </w:r>
    </w:p>
    <w:p>
      <w:pPr>
        <w:pStyle w:val="Heading4"/>
        <w:numPr>
          <w:ilvl w:val="3"/>
          <w:numId w:val="1"/>
        </w:numPr>
        <w:rPr/>
      </w:pPr>
      <w:bookmarkStart w:id="849" w:name="__RefHeading___Toc775191_3406789950"/>
      <w:bookmarkStart w:id="850" w:name="_Toc321"/>
      <w:bookmarkEnd w:id="849"/>
      <w:r>
        <w:rPr>
          <w:rtl w:val="true"/>
        </w:rPr>
        <w:t>من أراد الاستنجاء وفی یده الیسری خاتم علیه اسم من أسماء الله تعالی</w:t>
      </w:r>
      <w:bookmarkEnd w:id="85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1" w:name="__RefHeading___Toc775193_3406789950"/>
      <w:bookmarkStart w:id="852" w:name="_Toc322"/>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 xml:space="preserve">والذی فی کلام من رأینا کلامه ما اقتضاه العنوان فی الاستنجاء فی الیسار </w:t>
      </w:r>
      <w:r>
        <w:rPr>
          <w:rStyle w:val="FootnoteAnchor"/>
          <w:rtl w:val="true"/>
        </w:rPr>
        <w:footnoteReference w:id="1416"/>
      </w:r>
      <w:r>
        <w:rPr>
          <w:rFonts w:ascii="IRNazanin" w:hAnsi="IRNazanin" w:eastAsia="IRNazanin"/>
          <w:color w:val="111111"/>
          <w:sz w:val="28"/>
          <w:sz w:val="28"/>
          <w:szCs w:val="28"/>
          <w:rtl w:val="true"/>
          <w:lang w:bidi="fa-IR"/>
        </w:rPr>
        <w:t>، ولعلّه المراد من الروایة ، ولولاه لأمکن جریان الکراهة فی غیر الصورة المذکورة بقرینة ذکر المجامع ودخول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 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 من ظاهره حاصل ، إلاّ أنّ الذی صرّح به البعض هو مسّ نفس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للرجل أنّ یدخل إلی الخلاء ومعه خاتم علیه اسم الله أو مصحف فیه القرآن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أحمد بن محمّد ، عن البرقی ، عن وهب بن وهب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نقش خاتم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جمیعاً ، وکان فی یساره یستنجی بها ، وکان نقش خاتم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لله ، وکان فی یده الیسری ویستنجی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محمول علی التقیة ، لأنّ راویه وهب بن وهب وهو عامی ضعیف متروک الحدیث فیما یختص به ، علی أنّ ما قدمناه من آداب الطهارة ، ولیس من واجباتها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أحمد بن یحیی ، عن سهل بن زیاد ، عن علی بن الحکم ، عن أبان بن عثمان ، عن أبی القاسم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الخلاء وعلیه خاتم فیه اسم الله تعالی قال </w:t>
      </w:r>
      <w:bookmarkStart w:id="853" w:name="pg17117_231283"/>
    </w:p>
    <w:p>
      <w:pPr>
        <w:pStyle w:val="BookText"/>
        <w:rPr/>
      </w:pPr>
      <w:bookmarkEnd w:id="8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اسم محمّد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ما ذکره الشیخ فی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کذاب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البرقی ففی القدح به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سهل بن زیاد کاف فی الردّ ، أمّا اشتراک علی بن الحکم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الوالد قدس سره حکم بالاتحاد </w:t>
      </w:r>
      <w:r>
        <w:rPr>
          <w:rStyle w:val="FootnoteAnchor"/>
          <w:rtl w:val="true"/>
        </w:rPr>
        <w:footnoteReference w:id="1419"/>
      </w:r>
      <w:r>
        <w:rPr>
          <w:rFonts w:ascii="IRNazanin" w:hAnsi="IRNazanin" w:eastAsia="IRNazanin"/>
          <w:color w:val="111111"/>
          <w:sz w:val="28"/>
          <w:sz w:val="28"/>
          <w:szCs w:val="28"/>
          <w:rtl w:val="true"/>
          <w:lang w:bidi="fa-IR"/>
        </w:rPr>
        <w:t xml:space="preserve">وهو الثقة ، واحتمله شیخنا المحقق سلّمه الله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القاسم أظنّه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قاله الشیخ محمول علی التقیة ، ولا یبعد أنّ یکون الواو الذی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ویستنجی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أسقط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یستنجی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 وحینئذٍ لا یدلّ علی أنّه کان یستنجی فی حال وجود الخاتم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قدّمه من آداب الطهارة ، فهو حق ، إلاّ أن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 کما صرحوا به ، والمداومة علی المکروه من الأئمة علیهم السلام غیر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الذی ذکره إنّ أراد به التأیید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 إلاّ أنّه وارد فی دخول الخلاء والخاتم علیه ، لا فی الاستنجاء ،</w:t>
      </w:r>
    </w:p>
    <w:p>
      <w:pPr>
        <w:pStyle w:val="Heading5"/>
        <w:numPr>
          <w:ilvl w:val="4"/>
          <w:numId w:val="1"/>
        </w:numPr>
        <w:rPr/>
      </w:pPr>
      <w:bookmarkStart w:id="854" w:name="__RefHeading___Toc775195_3406789950"/>
      <w:bookmarkStart w:id="855" w:name="_Toc323"/>
      <w:bookmarkEnd w:id="854"/>
      <w:r>
        <w:rPr>
          <w:rtl w:val="true"/>
        </w:rPr>
        <w:t>وهب بن وهب عامی کذّاب</w:t>
      </w:r>
      <w:bookmarkEnd w:id="855"/>
    </w:p>
    <w:p>
      <w:pPr>
        <w:pStyle w:val="Heading5"/>
        <w:numPr>
          <w:ilvl w:val="4"/>
          <w:numId w:val="1"/>
        </w:numPr>
        <w:rPr/>
      </w:pPr>
      <w:bookmarkStart w:id="856" w:name="__RefHeading___Toc775197_3406789950"/>
      <w:bookmarkStart w:id="857" w:name="_Toc324"/>
      <w:bookmarkEnd w:id="856"/>
      <w:r>
        <w:rPr>
          <w:rtl w:val="true"/>
        </w:rPr>
        <w:t>إشارة إلی ضعف سهل بن زیاد</w:t>
      </w:r>
      <w:bookmarkEnd w:id="8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8" w:name="__RefHeading___Toc775199_3406789950"/>
      <w:bookmarkStart w:id="859" w:name="_Toc325"/>
      <w:bookmarkEnd w:id="858"/>
      <w:r>
        <w:rPr>
          <w:rtl w:val="true"/>
        </w:rPr>
        <w:t>علی بن الحکم ثقة</w:t>
      </w:r>
      <w:bookmarkStart w:id="860" w:name="pg17117_231284"/>
      <w:bookmarkEnd w:id="859"/>
    </w:p>
    <w:p>
      <w:pPr>
        <w:pStyle w:val="BookText"/>
        <w:rPr/>
      </w:pPr>
      <w:bookmarkEnd w:id="860"/>
      <w:r>
        <w:rPr>
          <w:rFonts w:ascii="IRNazanin" w:hAnsi="IRNazanin" w:eastAsia="IRNazanin"/>
          <w:color w:val="111111"/>
          <w:sz w:val="28"/>
          <w:sz w:val="28"/>
          <w:szCs w:val="28"/>
          <w:rtl w:val="true"/>
          <w:lang w:bidi="fa-IR"/>
        </w:rPr>
        <w:t xml:space="preserve">والعنوان 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الشیخ مدلول الحدیث الأوّل لا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بأس باسم محمّد ، لا ینافی ما ذکره جماعة من إلحاق اسم الأنبیاء </w:t>
      </w:r>
      <w:r>
        <w:rPr>
          <w:rStyle w:val="FootnoteAnchor"/>
          <w:rtl w:val="true"/>
        </w:rPr>
        <w:footnoteReference w:id="1421"/>
      </w:r>
      <w:r>
        <w:rPr>
          <w:rFonts w:ascii="IRNazanin" w:hAnsi="IRNazanin" w:eastAsia="IRNazanin"/>
          <w:color w:val="111111"/>
          <w:sz w:val="28"/>
          <w:sz w:val="28"/>
          <w:szCs w:val="28"/>
          <w:rtl w:val="true"/>
          <w:lang w:bidi="fa-IR"/>
        </w:rPr>
        <w:t>، لاحتمال الحدیث لغیر اسم النبی صلی الله علیه و آله خصوصه ، بل اسم الشخص محمّد ، ولئن استبعد ذلک أمکن تخصیصه بجواز الدخول به للخلاء لا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1422"/>
      </w:r>
      <w:r>
        <w:rPr>
          <w:rFonts w:ascii="IRNazanin" w:hAnsi="IRNazanin" w:eastAsia="IRNazanin"/>
          <w:color w:val="111111"/>
          <w:sz w:val="28"/>
          <w:sz w:val="28"/>
          <w:szCs w:val="28"/>
          <w:rtl w:val="true"/>
          <w:lang w:bidi="fa-IR"/>
        </w:rPr>
        <w:t>الاستبراء قبل الاستنجاء من البول</w:t>
      </w:r>
    </w:p>
    <w:p>
      <w:pPr>
        <w:pStyle w:val="BookText"/>
        <w:rPr/>
      </w:pPr>
      <w:r>
        <w:rPr>
          <w:rFonts w:ascii="IRNazanin" w:hAnsi="IRNazanin" w:eastAsia="IRNazanin"/>
          <w:color w:val="111111"/>
          <w:sz w:val="28"/>
          <w:sz w:val="28"/>
          <w:szCs w:val="28"/>
          <w:rtl w:val="true"/>
          <w:lang w:bidi="fa-IR"/>
        </w:rPr>
        <w:t xml:space="preserve">أخبرنی الشیخ رحمه الله ، عن أحمد بن محمّد ، عن أبیه ، عن سعد بن عبد الله ، عن أحمد بن محمّد ، عن الحسین بن سعید ، ومحمّد بن خالد البرقی ، عن ابن أبی عمیر ، عن حفص بن البختری ، عن أبی عبد الله علیه السلام فی الرجل یبول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ینتره ثلاثاً ، ثم إنّ سال حتی یبلغ الساق فلا یبالی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w:t>
      </w:r>
      <w:r>
        <w:rPr>
          <w:rStyle w:val="FootnoteAnchor"/>
          <w:rtl w:val="true"/>
        </w:rPr>
        <w:footnoteReference w:id="1423"/>
      </w:r>
      <w:r>
        <w:rPr>
          <w:rFonts w:ascii="IRNazanin" w:hAnsi="IRNazanin" w:eastAsia="IRNazanin"/>
          <w:color w:val="111111"/>
          <w:sz w:val="28"/>
          <w:sz w:val="28"/>
          <w:szCs w:val="28"/>
          <w:rtl w:val="true"/>
          <w:lang w:bidi="fa-IR"/>
        </w:rPr>
        <w:t xml:space="preserve">الحسین بن عبید الله ، عن عدة من أصحابنا ، عن محمّد ابن یعقوب ، عن علی بن إبراهیم ، عن أبیه ، عن حماد ، عن حریز ، عن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بال ولم یکن معه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یعصر أصل ذکره إلی رأس </w:t>
      </w:r>
      <w:r>
        <w:rPr>
          <w:rStyle w:val="FootnoteAnchor"/>
          <w:rtl w:val="true"/>
        </w:rPr>
        <w:footnoteReference w:id="1424"/>
      </w:r>
      <w:r>
        <w:rPr>
          <w:rFonts w:ascii="IRNazanin" w:hAnsi="IRNazanin" w:eastAsia="IRNazanin"/>
          <w:color w:val="111111"/>
          <w:sz w:val="28"/>
          <w:sz w:val="28"/>
          <w:szCs w:val="28"/>
          <w:rtl w:val="true"/>
          <w:lang w:bidi="fa-IR"/>
        </w:rPr>
        <w:t>ذکره ثلاث عصرات وینتر</w:t>
      </w:r>
    </w:p>
    <w:p>
      <w:pPr>
        <w:pStyle w:val="Heading4"/>
        <w:numPr>
          <w:ilvl w:val="3"/>
          <w:numId w:val="1"/>
        </w:numPr>
        <w:rPr/>
      </w:pPr>
      <w:bookmarkStart w:id="861" w:name="__RefHeading___Toc775201_3406789950"/>
      <w:bookmarkStart w:id="862" w:name="_Toc326"/>
      <w:bookmarkEnd w:id="861"/>
      <w:r>
        <w:rPr>
          <w:rtl w:val="true"/>
        </w:rPr>
        <w:t>الاستبراء قبل الاستنجاء من البول</w:t>
      </w:r>
      <w:bookmarkEnd w:id="86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3" w:name="__RefHeading___Toc775203_3406789950"/>
      <w:bookmarkStart w:id="864" w:name="_Toc327"/>
      <w:bookmarkEnd w:id="863"/>
      <w:r>
        <w:rPr>
          <w:rtl w:val="true"/>
        </w:rPr>
        <w:t>اشارة</w:t>
      </w:r>
      <w:bookmarkStart w:id="865" w:name="pg17117_231285"/>
      <w:bookmarkEnd w:id="864"/>
    </w:p>
    <w:p>
      <w:pPr>
        <w:pStyle w:val="BookText"/>
        <w:rPr/>
      </w:pPr>
      <w:bookmarkEnd w:id="865"/>
      <w:r>
        <w:rPr>
          <w:rFonts w:ascii="IRNazanin" w:hAnsi="IRNazanin" w:eastAsia="IRNazanin"/>
          <w:color w:val="111111"/>
          <w:sz w:val="28"/>
          <w:sz w:val="28"/>
          <w:szCs w:val="28"/>
          <w:rtl w:val="true"/>
          <w:lang w:bidi="fa-IR"/>
        </w:rPr>
        <w:t xml:space="preserve">طرفه ، فإنّ خرج بعد ذلک شی‌ء فلیس من البول ولکنّه من الحبائل </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واضح ، وفی الثانی فیه العدّة وهی مجهولة ، وفی الکافی رواه بالطریق فیکون حسناً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الأوّل الاکتفاء بالنتر ثلاثاً ، والإجمال واقع فی الثلاثة ، إذ یحتمل أنّ یکون المرّتان منها من المقعدة إلی أصل القضیب والواحدة بعد ذلک ، ویحتمل العکس ، وقد یمکن ترجیح الأوّل بأنّ إخراج المتخلّف إلی أصل القضیب مطلوب فیه التعدد بخلاف بعده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العکس له نوع 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الحدیث الثانی فی ظاهره مخالفة للأوّل من حیث الاکتفاء بالثلاثة فی الأوّل وزیادة النتر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ذکره إلی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أیضاً من إجمال ، ولعلّ روایة الشیخ مبنیة علی إرادة الطرف بنوع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یجمع بین الخبرین المبحوث عنهما بحمل المطلق علی المقید أو التخییر ، نظراً إلی ما ذکره شیخنا قدس سره من أنّهما واردان فی مقام البیان المنافی للإجمال </w:t>
      </w:r>
      <w:r>
        <w:rPr>
          <w:rStyle w:val="FootnoteAnchor"/>
          <w:rtl w:val="true"/>
        </w:rPr>
        <w:footnoteReference w:id="1427"/>
      </w:r>
      <w:r>
        <w:rPr>
          <w:rFonts w:ascii="Amiri" w:hAnsi="Amiri" w:eastAsia="Amiri" w:cs="Amiri"/>
          <w:color w:val="111111"/>
          <w:sz w:val="28"/>
          <w:sz w:val="28"/>
          <w:szCs w:val="28"/>
          <w:rtl w:val="true"/>
          <w:lang w:bidi="ar-SA"/>
        </w:rPr>
        <w:t>، وإنّ کان فیه نوع تأمّل ، إلاّ أنّه قابل للتسدید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6" w:name="__RefHeading___Toc775205_3406789950"/>
      <w:bookmarkStart w:id="867" w:name="_Toc328"/>
      <w:bookmarkEnd w:id="866"/>
      <w:r>
        <w:rPr>
          <w:rtl w:val="true"/>
        </w:rPr>
        <w:t>کیفیّة الاستبراء</w:t>
      </w:r>
      <w:bookmarkStart w:id="868" w:name="pg17117_231286"/>
      <w:bookmarkEnd w:id="867"/>
    </w:p>
    <w:p>
      <w:pPr>
        <w:pStyle w:val="BookText"/>
        <w:rPr/>
      </w:pPr>
      <w:bookmarkEnd w:id="868"/>
      <w:r>
        <w:rPr>
          <w:rFonts w:ascii="IRNazanin" w:hAnsi="IRNazanin" w:eastAsia="IRNazanin"/>
          <w:color w:val="111111"/>
          <w:sz w:val="28"/>
          <w:sz w:val="28"/>
          <w:szCs w:val="28"/>
          <w:rtl w:val="true"/>
          <w:lang w:bidi="fa-IR"/>
        </w:rPr>
        <w:t xml:space="preserve">وفی المنتهی ذکر العلاّمة فی بیان الکیفیة أنّها المسح بالید من عند المقعدة إلی أصل القضیب ثلاثاً ، ومنه إلی رأسه ثلاثاً ، وینتره ثلاثاً </w:t>
      </w:r>
      <w:r>
        <w:rPr>
          <w:rStyle w:val="FootnoteAnchor"/>
          <w:rtl w:val="true"/>
        </w:rPr>
        <w:footnoteReference w:id="1428"/>
      </w:r>
      <w:r>
        <w:rPr>
          <w:rFonts w:ascii="IRNazanin" w:hAnsi="IRNazanin" w:eastAsia="IRNazanin"/>
          <w:color w:val="111111"/>
          <w:sz w:val="28"/>
          <w:sz w:val="28"/>
          <w:szCs w:val="28"/>
          <w:rtl w:val="true"/>
          <w:lang w:bidi="fa-IR"/>
        </w:rPr>
        <w:t>، واحتجّ بالروایة الثانیة ، ولا یخفی أنّها غیر وافیة بمرامه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له أنّ ینتر ذکره من أصله ثلاث مرّات لیخرج شی‌ء إنّ کان بقی فی المجری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المنتهی عن المرتضی نحوه ، وأنّه احتجّ بالروایة الثانیة ، وأجاب بأنّه لا تنافی بین الحدیثین ، لأنّ المستحب الاستظهار بحیث لا یتخلّف شی‌ء من أجزاء البول فی القضیب ، وذلک قابل للشدة والضعف ، ومتفاوت بقوة المثانة وضعفها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النتر الجذب ، واستنتر بوله اجتذبه واستخرج بقیته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الصفار ، عن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الوضوء ممّا خرج من الذکر بعد الاستبراء؟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w:t>
      </w:r>
      <w:r>
        <w:rPr>
          <w:rStyle w:val="FootnoteAnchor"/>
          <w:rtl w:val="true"/>
        </w:rPr>
        <w:footnoteReference w:id="1432"/>
      </w:r>
      <w:r>
        <w:rPr>
          <w:rFonts w:ascii="IRNazanin" w:hAnsi="IRNazanin" w:eastAsia="IRNazanin"/>
          <w:color w:val="111111"/>
          <w:sz w:val="28"/>
          <w:sz w:val="28"/>
          <w:szCs w:val="28"/>
          <w:rtl w:val="true"/>
          <w:lang w:bidi="fa-IR"/>
        </w:rPr>
        <w:t>أنّ نحمله علی ضرب من الاستحباب دون الوجوب ، أو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9" w:name="__RefHeading___Toc775207_3406789950"/>
      <w:bookmarkStart w:id="870" w:name="_Toc329"/>
      <w:bookmarkEnd w:id="869"/>
      <w:r>
        <w:rPr>
          <w:rtl w:val="true"/>
        </w:rPr>
        <w:t>معنی النتر</w:t>
      </w:r>
      <w:bookmarkStart w:id="871" w:name="pg17117_231287"/>
      <w:bookmarkEnd w:id="870"/>
    </w:p>
    <w:p>
      <w:pPr>
        <w:pStyle w:val="BookText"/>
        <w:rPr/>
      </w:pPr>
      <w:bookmarkEnd w:id="871"/>
      <w:r>
        <w:rPr>
          <w:rFonts w:ascii="IRNazanin" w:hAnsi="IRNazanin" w:eastAsia="IRNazanin"/>
          <w:color w:val="111111"/>
          <w:sz w:val="28"/>
          <w:sz w:val="28"/>
          <w:szCs w:val="28"/>
          <w:rtl w:val="true"/>
          <w:lang w:bidi="fa-IR"/>
        </w:rPr>
        <w:t>نحمله علی ضرب من التقیة ، لأنّه موافق لمذهب أکثر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طریق المصنف فی المشیخة إلی الصفار الشیخ أبو عبد الله ، والحسین بن عبید الله ، وأحمد بن عبدون کلهم ، عن أحمد بن محمّد بن الحسن بن الولید ، عن أبیه ، وأبو الحسین بن أبی جید ، عن محمّد بن الحسن بن الولید ، عن الصفار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عیسی قد تقدم ذکره أیضاً </w:t>
      </w:r>
      <w:r>
        <w:rPr>
          <w:rStyle w:val="FootnoteAnchor"/>
          <w:rtl w:val="true"/>
        </w:rPr>
        <w:footnoteReference w:id="1434"/>
      </w:r>
      <w:r>
        <w:rPr>
          <w:rFonts w:ascii="IRNazanin" w:hAnsi="IRNazanin" w:eastAsia="IRNazanin"/>
          <w:color w:val="111111"/>
          <w:sz w:val="28"/>
          <w:sz w:val="28"/>
          <w:szCs w:val="28"/>
          <w:rtl w:val="true"/>
          <w:lang w:bidi="fa-IR"/>
        </w:rPr>
        <w:t xml:space="preserve">، والکلام فی المکاتبة کذلک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متّجه ، ویمکن حمله علی ما یخرج من البول بالاستبراء ، أو یراد بالبعدیّة ذلک ، ولا یخلو من بُعد ، إلاّ أنّه لیس بأبعد من محامل الشیخ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 ما یجزی من الماء</w:t>
      </w:r>
    </w:p>
    <w:p>
      <w:pPr>
        <w:pStyle w:val="BookText"/>
        <w:rPr/>
      </w:pPr>
      <w:r>
        <w:rPr>
          <w:rFonts w:ascii="IRNazanin" w:hAnsi="IRNazanin" w:eastAsia="IRNazanin"/>
          <w:color w:val="111111"/>
          <w:sz w:val="28"/>
          <w:sz w:val="28"/>
          <w:szCs w:val="28"/>
          <w:rtl w:val="true"/>
          <w:lang w:bidi="fa-IR"/>
        </w:rPr>
        <w:t>فی الاستنجاء من البول</w:t>
      </w:r>
    </w:p>
    <w:p>
      <w:pPr>
        <w:pStyle w:val="BookText"/>
        <w:rPr/>
      </w:pPr>
      <w:r>
        <w:rPr>
          <w:rFonts w:ascii="IRNazanin" w:hAnsi="IRNazanin" w:eastAsia="IRNazanin"/>
          <w:color w:val="111111"/>
          <w:sz w:val="28"/>
          <w:sz w:val="28"/>
          <w:szCs w:val="28"/>
          <w:rtl w:val="true"/>
          <w:lang w:bidi="fa-IR"/>
        </w:rPr>
        <w:t>أخبرنی الشیخ رحمه الله عن أحمد بن محمّد ، عن أبیه ، عن سعد</w:t>
      </w:r>
    </w:p>
    <w:p>
      <w:pPr>
        <w:pStyle w:val="Heading5"/>
        <w:numPr>
          <w:ilvl w:val="4"/>
          <w:numId w:val="1"/>
        </w:numPr>
        <w:rPr/>
      </w:pPr>
      <w:bookmarkStart w:id="872" w:name="__RefHeading___Toc775209_3406789950"/>
      <w:bookmarkStart w:id="873" w:name="_Toc330"/>
      <w:bookmarkEnd w:id="872"/>
      <w:r>
        <w:rPr>
          <w:rtl w:val="true"/>
        </w:rPr>
        <w:t>طریق الشیخ إلی الصفار</w:t>
      </w:r>
      <w:bookmarkEnd w:id="873"/>
    </w:p>
    <w:p>
      <w:pPr>
        <w:pStyle w:val="Heading4"/>
        <w:numPr>
          <w:ilvl w:val="3"/>
          <w:numId w:val="1"/>
        </w:numPr>
        <w:rPr/>
      </w:pPr>
      <w:bookmarkStart w:id="874" w:name="__RefHeading___Toc775211_3406789950"/>
      <w:bookmarkStart w:id="875" w:name="_Toc331"/>
      <w:bookmarkEnd w:id="874"/>
      <w:r>
        <w:rPr>
          <w:rtl w:val="true"/>
        </w:rPr>
        <w:t>مقدار ما یجزی من الماء فی الاستنجاء من البول</w:t>
      </w:r>
      <w:bookmarkEnd w:id="87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76" w:name="__RefHeading___Toc775213_3406789950"/>
      <w:bookmarkStart w:id="877" w:name="_Toc332"/>
      <w:bookmarkEnd w:id="876"/>
      <w:r>
        <w:rPr>
          <w:rtl w:val="true"/>
        </w:rPr>
        <w:t>اشارة</w:t>
      </w:r>
      <w:bookmarkStart w:id="878" w:name="pg17117_231288"/>
      <w:bookmarkEnd w:id="877"/>
    </w:p>
    <w:p>
      <w:pPr>
        <w:pStyle w:val="BookText"/>
        <w:rPr/>
      </w:pPr>
      <w:bookmarkEnd w:id="878"/>
      <w:r>
        <w:rPr>
          <w:rFonts w:ascii="IRNazanin" w:hAnsi="IRNazanin" w:eastAsia="IRNazanin"/>
          <w:color w:val="111111"/>
          <w:sz w:val="28"/>
          <w:sz w:val="28"/>
          <w:szCs w:val="28"/>
          <w:rtl w:val="true"/>
          <w:lang w:bidi="fa-IR"/>
        </w:rPr>
        <w:t xml:space="preserve">ابن عبد الله ، عن الهیثم بن أبی مسروق </w:t>
      </w:r>
      <w:r>
        <w:rPr>
          <w:rStyle w:val="FootnoteAnchor"/>
          <w:rtl w:val="true"/>
        </w:rPr>
        <w:footnoteReference w:id="1436"/>
      </w:r>
      <w:r>
        <w:rPr>
          <w:rFonts w:ascii="IRNazanin" w:hAnsi="IRNazanin" w:eastAsia="IRNazanin"/>
          <w:color w:val="111111"/>
          <w:sz w:val="28"/>
          <w:sz w:val="28"/>
          <w:szCs w:val="28"/>
          <w:rtl w:val="true"/>
          <w:lang w:bidi="fa-IR"/>
        </w:rPr>
        <w:t xml:space="preserve">، عن مروک بن عبید ، عن نشیط بن صالح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یجزی من الماء فی الاستنجاء من البول؟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ما علی الحشفة من البلل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بن عیسی ، ویعقوب بن یزید ، عن مروک بن عبید ، عن نشیط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من البول أنّ تغسله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أنّ تغسله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راجعاً إلی البول </w:t>
      </w:r>
      <w:r>
        <w:rPr>
          <w:rStyle w:val="FootnoteAnchor"/>
          <w:rtl w:val="true"/>
        </w:rPr>
        <w:footnoteReference w:id="1437"/>
      </w:r>
      <w:r>
        <w:rPr>
          <w:rFonts w:ascii="IRNazanin" w:hAnsi="IRNazanin" w:eastAsia="IRNazanin"/>
          <w:color w:val="111111"/>
          <w:sz w:val="28"/>
          <w:sz w:val="28"/>
          <w:szCs w:val="28"/>
          <w:rtl w:val="true"/>
          <w:lang w:bidi="fa-IR"/>
        </w:rPr>
        <w:t>وذلک أکثر من الذی اعتبرناه من مثلی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الهیثم بن أبی مسروق ، وقد تقدم فیه القول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ومروک بن عبید ، ولم یوثقه سوی الکشّی </w:t>
      </w:r>
      <w:r>
        <w:rPr>
          <w:rStyle w:val="FootnoteAnchor"/>
          <w:rtl w:val="true"/>
        </w:rPr>
        <w:footnoteReference w:id="1439"/>
      </w:r>
      <w:r>
        <w:rPr>
          <w:rFonts w:ascii="IRNazanin" w:hAnsi="IRNazanin" w:eastAsia="IRNazanin"/>
          <w:color w:val="111111"/>
          <w:sz w:val="28"/>
          <w:sz w:val="28"/>
          <w:szCs w:val="28"/>
          <w:rtl w:val="true"/>
          <w:lang w:bidi="fa-IR"/>
        </w:rPr>
        <w:t>نقلاً عن علی بن الحسن ابن فضال ، والحال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ونشیط بن صالح وثقه النجاشی </w:t>
      </w:r>
      <w:r>
        <w:rPr>
          <w:rStyle w:val="FootnoteAnchor"/>
          <w:rtl w:val="true"/>
        </w:rPr>
        <w:footnoteReference w:id="1440"/>
      </w:r>
      <w:r>
        <w:rPr>
          <w:rFonts w:ascii="IRNazanin" w:hAnsi="IRNazanin" w:eastAsia="IRNazanin"/>
          <w:color w:val="111111"/>
          <w:sz w:val="28"/>
          <w:sz w:val="28"/>
          <w:szCs w:val="28"/>
          <w:rtl w:val="true"/>
          <w:lang w:bidi="fa-IR"/>
        </w:rPr>
        <w:t xml:space="preserve">، وتبعه العلاّمة فی الخلاصة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التنافی بین الحدیثین ، وما ذکره الشیخ فی الجمع فیه بعد</w:t>
      </w:r>
    </w:p>
    <w:p>
      <w:pPr>
        <w:pStyle w:val="Heading5"/>
        <w:numPr>
          <w:ilvl w:val="4"/>
          <w:numId w:val="1"/>
        </w:numPr>
        <w:rPr/>
      </w:pPr>
      <w:bookmarkStart w:id="879" w:name="__RefHeading___Toc775215_3406789950"/>
      <w:bookmarkStart w:id="880" w:name="_Toc333"/>
      <w:bookmarkEnd w:id="879"/>
      <w:r>
        <w:rPr>
          <w:rtl w:val="true"/>
        </w:rPr>
        <w:t>حال مروک بن عبید</w:t>
      </w:r>
      <w:bookmarkEnd w:id="88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1" w:name="__RefHeading___Toc775217_3406789950"/>
      <w:bookmarkStart w:id="882" w:name="_Toc334"/>
      <w:bookmarkEnd w:id="881"/>
      <w:r>
        <w:rPr>
          <w:rtl w:val="true"/>
        </w:rPr>
        <w:t>حال نشیط بن صالح</w:t>
      </w:r>
      <w:bookmarkStart w:id="883" w:name="pg17117_231289"/>
      <w:bookmarkEnd w:id="882"/>
    </w:p>
    <w:p>
      <w:pPr>
        <w:pStyle w:val="BookText"/>
        <w:rPr/>
      </w:pPr>
      <w:bookmarkEnd w:id="883"/>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المتأخرین أنّ المماثلة بین الماء المغسول به وبین القطرة المتخلّفة علی الحشفة بعد خروج البول ، فإنّ تلک القطرة یمکن إجراؤها علی المخرج ، وأغلبیتها علی البلل الذی یکون علی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احتمال أنّ یراد فی الحدیث الثانی بالمثل الماء ، والمعنی أنّه یجزی أنّ یغسل بالماء لا بالأحجار ، واستعمال الإجزاء غیر مستبعد فی هذا المعنی ؛ لضرورة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رحمه الله فی التهذیب کلام فی ردّ الروایة من جهة أنّ الراوی رواها تارة بواسطة وتارة بغیرها </w:t>
      </w:r>
      <w:r>
        <w:rPr>
          <w:rStyle w:val="FootnoteAnchor"/>
          <w:rtl w:val="true"/>
        </w:rPr>
        <w:footnoteReference w:id="1443"/>
      </w:r>
      <w:r>
        <w:rPr>
          <w:rFonts w:ascii="IRNazanin" w:hAnsi="IRNazanin" w:eastAsia="IRNazanin"/>
          <w:color w:val="111111"/>
          <w:sz w:val="28"/>
          <w:sz w:val="28"/>
          <w:szCs w:val="28"/>
          <w:rtl w:val="true"/>
          <w:lang w:bidi="fa-IR"/>
        </w:rPr>
        <w:t xml:space="preserve">وقد ذکرت فی حاشیته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عدم قدح هذا ، بل ربما دل علی أنّ المثل قد رواه غیره فأشار إلی ذلک ، ولا یبعد حینئذٍ علی تقدیر العمل بالروایتین أنّ تحمل الاولی علی أنّ المثلین کنایة عن الغسلة الواحدة لاشتراط الغلبة ، وهو قول البعض </w:t>
      </w:r>
      <w:r>
        <w:rPr>
          <w:rStyle w:val="FootnoteAnchor"/>
          <w:rtl w:val="true"/>
        </w:rPr>
        <w:footnoteReference w:id="1444"/>
      </w:r>
      <w:r>
        <w:rPr>
          <w:rFonts w:ascii="IRNazanin" w:hAnsi="IRNazanin" w:eastAsia="IRNazanin"/>
          <w:color w:val="111111"/>
          <w:sz w:val="28"/>
          <w:sz w:val="28"/>
          <w:szCs w:val="28"/>
          <w:rtl w:val="true"/>
          <w:lang w:bidi="fa-IR"/>
        </w:rPr>
        <w:t xml:space="preserve">، والروایة الثانیة تحمل علی ما قدّمناه ، أمّا إذا اعتبرنا التعدد فی مخرج البول ، کما هو قول الأکثر </w:t>
      </w:r>
      <w:r>
        <w:rPr>
          <w:rStyle w:val="FootnoteAnchor"/>
          <w:rtl w:val="true"/>
        </w:rPr>
        <w:footnoteReference w:id="1445"/>
      </w:r>
      <w:r>
        <w:rPr>
          <w:rFonts w:ascii="IRNazanin" w:hAnsi="IRNazanin" w:eastAsia="IRNazanin"/>
          <w:color w:val="111111"/>
          <w:sz w:val="28"/>
          <w:sz w:val="28"/>
          <w:szCs w:val="28"/>
          <w:rtl w:val="true"/>
          <w:lang w:bidi="fa-IR"/>
        </w:rPr>
        <w:t>فلا یتم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المنتهی اقتصر فی المرّتین علی الثوب ، وکذلک فی التحریر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بحث الاستنجاء من المنتهی والنهایة اکتفی بالمرّة إذا زالت العین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4" w:name="__RefHeading___Toc775219_3406789950"/>
      <w:bookmarkStart w:id="885" w:name="_Toc335"/>
      <w:bookmarkEnd w:id="884"/>
      <w:r>
        <w:rPr>
          <w:rtl w:val="true"/>
        </w:rPr>
        <w:t>معنی المثل والمثلین</w:t>
      </w:r>
      <w:bookmarkStart w:id="886" w:name="pg17117_231290"/>
      <w:bookmarkEnd w:id="885"/>
    </w:p>
    <w:p>
      <w:pPr>
        <w:pStyle w:val="BookText"/>
        <w:rPr/>
      </w:pPr>
      <w:bookmarkEnd w:id="886"/>
      <w:r>
        <w:rPr>
          <w:rFonts w:ascii="IRNazanin" w:hAnsi="IRNazanin" w:eastAsia="IRNazanin"/>
          <w:color w:val="111111"/>
          <w:sz w:val="28"/>
          <w:sz w:val="28"/>
          <w:szCs w:val="28"/>
          <w:rtl w:val="true"/>
          <w:lang w:bidi="fa-IR"/>
        </w:rPr>
        <w:t xml:space="preserve">وفی المختلف اکتفی بذلک وحکی القول به عن أبی الصلاح وابن إدریس ، ووجّهه بعدم نهوض الأخبار بإثبات التعدّد ، وإطلاق الأمر بغسل البول فی الأخبار الواردة فی الاستنجاء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متّجه لولا ما یشعر به کلام المحقق من دعوی الإجماع علی التعدّد </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نقله عن المحقق فی المعتبر أنّه جمع بین الثوب والبدن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التعدّد مذهب أصحابنا لکنه جعل المرّتین فی الثوب غَسلاً وفی البدن صبّاً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هذا الکلام من المحقق لا یدلّ صریحاً علی أنّ البدن یراد به ما یتناول الاستنجاء ، بل الظاهر إرادة غیر محل الاستنجاء ، فإنّه فی بحث الاستنجاء حکی عن أبی الصلاح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یجزی ما أزال عین البول عن رأس فرجه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احتجّ المحقق لاعتبار مثلی ما علی الحشفة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نشیط ، مؤیّداً بما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البول إذا أصاب الجسد یصبّ علیه الماء مرّتین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غَسل النجاسة بمثلها لا یحصل معه الیقین بغلبة المطهر علی النجاسة ، ولا کذلک لو غسلت بمثلیها ، وأشار بعد هذا إلی روایة نشیط الدالة علی المثل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مقطوعة السند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7" w:name="__RefHeading___Toc775221_3406789950"/>
      <w:bookmarkStart w:id="888" w:name="_Toc336"/>
      <w:bookmarkEnd w:id="887"/>
      <w:r>
        <w:rPr>
          <w:rtl w:val="true"/>
        </w:rPr>
        <w:t>اعتبار التعدّد وعدمه فی غسل موضع البول</w:t>
      </w:r>
      <w:bookmarkStart w:id="889" w:name="pg17117_231291"/>
      <w:bookmarkEnd w:id="888"/>
    </w:p>
    <w:p>
      <w:pPr>
        <w:pStyle w:val="BookText"/>
        <w:rPr/>
      </w:pPr>
      <w:bookmarkEnd w:id="889"/>
      <w:r>
        <w:rPr>
          <w:rFonts w:ascii="IRNazanin" w:hAnsi="IRNazanin" w:eastAsia="IRNazanin"/>
          <w:color w:val="111111"/>
          <w:sz w:val="28"/>
          <w:sz w:val="28"/>
          <w:szCs w:val="28"/>
          <w:rtl w:val="true"/>
          <w:lang w:bidi="fa-IR"/>
        </w:rPr>
        <w:t>وأنت خبیر بأنّ هذا یدل علی أنّ الإجماع المدّعی منه فی غیر محل الاستنجاء ، وإلاّ لکان أحق بالذکر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فی 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یقین الغلبة یقتضی أنّ المثلین غَسل واحد ، کما یظهر فی نظری القاصر ، فالقول منه بالتعدّد إنّ أراد به تعدّد الغَسل أشکل بأنّ کل مثل لیس فیه أغلبیة ، فلا یتحقق تعدّد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جزم شیخنا قدس سره بردّ القول فی توجیه الروایة بأنّ المثلین لبیان أقل ما یجزی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المثلین إذا اعتبرا غسلتین کان المثل الواحد غسلة ، وقد ثبت أنّ الغسلة لا بُدّ فیها من أغلبیة مائها علی النجاسة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یذهب علیک أنّ الثبوت محتاج إلی البیان إنّ کان من النص أو الإجماع ، وعلی ظاهر کلام المحقق کما سمعته لا إجماع ، والنص لا أعلمه الآن ، ودلالة العرف محل خفاء ، والأخبار الدالة علی التعدّد لا یقتضی ذلک بتقدیر شمولها لمحل الاستنجاء ، وبالجملة فالمقام محل کلام ، إلاّ أنّه لا خروج عن قول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غسل الیدین قبل إدخالهما</w:t>
      </w:r>
    </w:p>
    <w:p>
      <w:pPr>
        <w:pStyle w:val="BookText"/>
        <w:rPr/>
      </w:pPr>
      <w:r>
        <w:rPr>
          <w:rFonts w:ascii="IRNazanin" w:hAnsi="IRNazanin" w:eastAsia="IRNazanin"/>
          <w:color w:val="111111"/>
          <w:sz w:val="28"/>
          <w:sz w:val="28"/>
          <w:szCs w:val="28"/>
          <w:rtl w:val="true"/>
          <w:lang w:bidi="fa-IR"/>
        </w:rPr>
        <w:t>الإناء عند واحد من الأحداث</w:t>
      </w:r>
    </w:p>
    <w:p>
      <w:pPr>
        <w:pStyle w:val="BookText"/>
        <w:rPr/>
      </w:pPr>
      <w:r>
        <w:rPr>
          <w:rFonts w:ascii="IRNazanin" w:hAnsi="IRNazanin" w:eastAsia="IRNazanin"/>
          <w:color w:val="111111"/>
          <w:sz w:val="28"/>
          <w:sz w:val="28"/>
          <w:szCs w:val="28"/>
          <w:rtl w:val="true"/>
          <w:lang w:bidi="fa-IR"/>
        </w:rPr>
        <w:t xml:space="preserve">أخبرنی الحسین بن عبید الله </w:t>
      </w:r>
      <w:r>
        <w:rPr>
          <w:rStyle w:val="FootnoteAnchor"/>
          <w:rtl w:val="true"/>
        </w:rPr>
        <w:footnoteReference w:id="1455"/>
      </w:r>
      <w:r>
        <w:rPr>
          <w:rFonts w:ascii="IRNazanin" w:hAnsi="IRNazanin" w:eastAsia="IRNazanin"/>
          <w:color w:val="111111"/>
          <w:sz w:val="28"/>
          <w:sz w:val="28"/>
          <w:szCs w:val="28"/>
          <w:rtl w:val="true"/>
          <w:lang w:bidi="fa-IR"/>
        </w:rPr>
        <w:t xml:space="preserve">، عن أحمد بن محمّد بن یحیی ، عن أبیه ، عن محمّد بن أحمد بن یحیی ، عن أحمد بن محمّد ، عن أبیه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الوضوء کم یفرغ الرجل علی یده الیمنی قبل أنّ یدخلها فی الإناء؟</w:t>
      </w:r>
    </w:p>
    <w:p>
      <w:pPr>
        <w:pStyle w:val="Heading4"/>
        <w:numPr>
          <w:ilvl w:val="3"/>
          <w:numId w:val="1"/>
        </w:numPr>
        <w:rPr/>
      </w:pPr>
      <w:bookmarkStart w:id="890" w:name="__RefHeading___Toc775223_3406789950"/>
      <w:bookmarkStart w:id="891" w:name="_Toc337"/>
      <w:bookmarkEnd w:id="890"/>
      <w:r>
        <w:rPr>
          <w:rtl w:val="true"/>
        </w:rPr>
        <w:t>غسل الیدین قبل إدخالهما الإناء عند واحد من الأحداث</w:t>
      </w:r>
      <w:bookmarkEnd w:id="89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2" w:name="__RefHeading___Toc775225_3406789950"/>
      <w:bookmarkStart w:id="893" w:name="_Toc338"/>
      <w:bookmarkEnd w:id="892"/>
      <w:r>
        <w:rPr>
          <w:rtl w:val="true"/>
        </w:rPr>
        <w:t>اشارة</w:t>
      </w:r>
      <w:bookmarkStart w:id="894" w:name="pg17117_231292"/>
      <w:bookmarkEnd w:id="893"/>
    </w:p>
    <w:p>
      <w:pPr>
        <w:pStyle w:val="BookText"/>
        <w:rPr/>
      </w:pPr>
      <w:bookmarkEnd w:id="8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من حدث البول واثنتان من الغائط وثلاث من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عن محمّد بن أحمد بن یحیی ، عن علی بن السندی ، عن حماد بن عیسی ، عن حریز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الرجل یده من النوم مرّة ، ومن الغائط والبول مرّتین ومن الجنابة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فیه محمّد بن عیسی الأشعری ولم یوثّق ، واحتمال کون أحمد بن محمّد هو ابن خالد بعید ، لأنّ وجود مثل هذه الروایة فی روایة محمّد بن أحمد ، عن أحمد بن محمّد بن عیسی ، عن أبیه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السندی وهو مجهول ، وما فی الخلاصة فی علی بن إسماعیل </w:t>
      </w:r>
      <w:r>
        <w:rPr>
          <w:rStyle w:val="FootnoteAnchor"/>
          <w:rtl w:val="true"/>
        </w:rPr>
        <w:footnoteReference w:id="1456"/>
      </w:r>
      <w:r>
        <w:rPr>
          <w:rFonts w:ascii="IRNazanin" w:hAnsi="IRNazanin" w:eastAsia="IRNazanin"/>
          <w:color w:val="111111"/>
          <w:sz w:val="28"/>
          <w:sz w:val="28"/>
          <w:szCs w:val="28"/>
          <w:rtl w:val="true"/>
          <w:lang w:bidi="fa-IR"/>
        </w:rPr>
        <w:t xml:space="preserve">وأنّ إسماعیل یلقّب بالسندی لا یخلو من توهم کما یعلم من کتاب شیخنا أیّده الله فی الرجال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لا یدلّ إلاّ علی غَسل الید فقط لا غسل الیدین کما فی العنوان ، وإطلاق الید فی الثانی یحمل علی المقیّد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الثانی ظاهره غَسل الید من البول والغائط مرّتین ، فإنّ کان التعدد راجعاً إلی کل من الغائط والبول نافی الأوّل ، وإنّ کان کل واحد له مرّة نافی الأوّل فی الغائط ، ولا یبعد أنّ یحمل علی حالة اجتماع البول</w:t>
      </w:r>
    </w:p>
    <w:p>
      <w:pPr>
        <w:pStyle w:val="Heading5"/>
        <w:numPr>
          <w:ilvl w:val="4"/>
          <w:numId w:val="1"/>
        </w:numPr>
        <w:rPr/>
      </w:pPr>
      <w:bookmarkStart w:id="895" w:name="__RefHeading___Toc775227_3406789950"/>
      <w:bookmarkStart w:id="896" w:name="_Toc339"/>
      <w:bookmarkEnd w:id="895"/>
      <w:r>
        <w:rPr>
          <w:rtl w:val="true"/>
        </w:rPr>
        <w:t>محمد بن عیسی الأشعری لم یوثق</w:t>
      </w:r>
      <w:bookmarkEnd w:id="89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7" w:name="__RefHeading___Toc775229_3406789950"/>
      <w:bookmarkStart w:id="898" w:name="_Toc340"/>
      <w:bookmarkEnd w:id="897"/>
      <w:r>
        <w:rPr>
          <w:rtl w:val="true"/>
        </w:rPr>
        <w:t>علی بن السندی مجهول</w:t>
      </w:r>
      <w:bookmarkStart w:id="899" w:name="pg17117_231293"/>
      <w:bookmarkEnd w:id="898"/>
    </w:p>
    <w:p>
      <w:pPr>
        <w:pStyle w:val="BookText"/>
        <w:rPr/>
      </w:pPr>
      <w:bookmarkEnd w:id="899"/>
      <w:r>
        <w:rPr>
          <w:rFonts w:ascii="IRNazanin" w:hAnsi="IRNazanin" w:eastAsia="IRNazanin"/>
          <w:color w:val="111111"/>
          <w:sz w:val="28"/>
          <w:sz w:val="28"/>
          <w:szCs w:val="28"/>
          <w:rtl w:val="true"/>
          <w:lang w:bidi="fa-IR"/>
        </w:rPr>
        <w:t>والغائط ، إلاّ أنّ عدم تعرض الشیخ لذلک لا یخلو من غرابة بعد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بن یحیی ، وفضالة ابن أیوب ، عن العلاء بن رزین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یبول ولا تمس یده الیمنی شیئاً </w:t>
      </w:r>
      <w:r>
        <w:rPr>
          <w:rStyle w:val="FootnoteAnchor"/>
          <w:rtl w:val="true"/>
        </w:rPr>
        <w:footnoteReference w:id="1458"/>
      </w:r>
      <w:r>
        <w:rPr>
          <w:rFonts w:ascii="IRNazanin" w:hAnsi="IRNazanin" w:eastAsia="IRNazanin"/>
          <w:color w:val="111111"/>
          <w:sz w:val="28"/>
          <w:sz w:val="28"/>
          <w:szCs w:val="28"/>
          <w:rtl w:val="true"/>
          <w:lang w:bidi="fa-IR"/>
        </w:rPr>
        <w:t xml:space="preserve">أیغمسها فی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وإنّ کان جنباً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رفع الحظر عن ذلک ، لأنّ ذلک من الآداب دون الواجبات ، وإنما الواجب إذا کان علی یده نجاسة تفسد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أخیه الحسن ، عن زرعة ، عن سماعة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أصابت الرجل جنابة فأدخل یده فی الإناء فلا بأس إنّ لم یکن أصاب یده شی‌ء من المنی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واضح ، وفی الثانی زرعة وسماعة فهو موثق عند المتأخرین ، وفی سماعة نوع کلام تقدم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الشیخ فهم من الأوّل ماء الوضوء ، وظاهره السؤال عن مباشرة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0" w:name="__RefHeading___Toc775231_3406789950"/>
      <w:bookmarkStart w:id="901" w:name="_Toc341"/>
      <w:bookmarkEnd w:id="900"/>
      <w:r>
        <w:rPr>
          <w:rtl w:val="true"/>
        </w:rPr>
        <w:t>إشارة إلی حال زرعة وسماعة</w:t>
      </w:r>
      <w:bookmarkStart w:id="902" w:name="pg17117_231294"/>
      <w:bookmarkEnd w:id="901"/>
    </w:p>
    <w:p>
      <w:pPr>
        <w:pStyle w:val="BookText"/>
        <w:rPr/>
      </w:pPr>
      <w:bookmarkEnd w:id="902"/>
      <w:r>
        <w:rPr>
          <w:rFonts w:ascii="IRNazanin" w:hAnsi="IRNazanin" w:eastAsia="IRNazanin"/>
          <w:color w:val="111111"/>
          <w:sz w:val="28"/>
          <w:sz w:val="28"/>
          <w:szCs w:val="28"/>
          <w:rtl w:val="true"/>
          <w:lang w:bidi="fa-IR"/>
        </w:rPr>
        <w:t>المحدث بالبول للماء هل تؤثّر شیئاً ، فأجابه علیه السلام بأنّه وإنّ کان جنباً یغمسها فلا یؤثّر ، وهو وإنّ اقتضی العموم یخصّ بغیر الوضوء فإنّ إناءه یؤثّر فیه فعل خلاف الأولی ، ولو حمل علی عدم التنجیس أو عدم تغیره عن حالة جواز الوضوء به جاز ، وکلام الشیخ فیه واضح ، والاستدلال علیه بالروایة لا یناسبه ، بل یؤیّد ما قلناه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سنان ، وعثمان بن عیسی ، جمیعاً عن ابن مسکان ، عن لیث المرادی أبی بصیر ، عن عبد الکریم بن عتبة الکوفی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یبول ولم یمسّ یده الیمنی شی‌ء أیدخلها فی وَضوئه قبل أنّ یغسلها؟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استیقط من نومه فلم یبل أیدخل یده فی وَضوءه قبل أنّ یغسلها؟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لأنّه لا یدری أین </w:t>
      </w:r>
      <w:r>
        <w:rPr>
          <w:rStyle w:val="FootnoteAnchor"/>
          <w:rtl w:val="true"/>
        </w:rPr>
        <w:footnoteReference w:id="1460"/>
      </w:r>
      <w:r>
        <w:rPr>
          <w:rFonts w:ascii="IRNazanin" w:hAnsi="IRNazanin" w:eastAsia="IRNazanin"/>
          <w:color w:val="111111"/>
          <w:sz w:val="28"/>
          <w:sz w:val="28"/>
          <w:szCs w:val="28"/>
          <w:rtl w:val="true"/>
          <w:lang w:bidi="fa-IR"/>
        </w:rPr>
        <w:t>باتت یده فلیغسلها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ضرب من الاستحباب دون الوجوب ، لدلالة ما قدّمناه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محمّد بن سنان وعثمان بن عیسی وقد تقدم </w:t>
      </w:r>
      <w:r>
        <w:rPr>
          <w:rStyle w:val="FootnoteAnchor"/>
          <w:rtl w:val="true"/>
        </w:rPr>
        <w:footnoteReference w:id="1461"/>
      </w:r>
      <w:r>
        <w:rPr>
          <w:rFonts w:ascii="IRNazanin" w:hAnsi="IRNazanin" w:eastAsia="IRNazanin"/>
          <w:color w:val="111111"/>
          <w:sz w:val="28"/>
          <w:sz w:val="28"/>
          <w:szCs w:val="28"/>
          <w:rtl w:val="true"/>
          <w:lang w:bidi="fa-IR"/>
        </w:rPr>
        <w:t xml:space="preserve">حالهما ، أمّا عبد الکریم فقد وثقه الشیخ فی رجال الکاظم علیه السلام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3" w:name="__RefHeading___Toc775233_3406789950"/>
      <w:bookmarkStart w:id="904" w:name="_Toc342"/>
      <w:bookmarkEnd w:id="903"/>
      <w:r>
        <w:rPr>
          <w:rtl w:val="true"/>
        </w:rPr>
        <w:t>عبدالکریم بن عتبة الکوفی ثقة</w:t>
      </w:r>
      <w:bookmarkEnd w:id="904"/>
    </w:p>
    <w:p>
      <w:pPr>
        <w:pStyle w:val="BookText"/>
        <w:rPr/>
      </w:pPr>
      <w:r>
        <w:rPr>
          <w:rFonts w:ascii="IRNazanin" w:hAnsi="IRNazanin" w:eastAsia="IRNazanin"/>
          <w:color w:val="111111"/>
          <w:sz w:val="28"/>
          <w:sz w:val="28"/>
          <w:szCs w:val="28"/>
          <w:rtl w:val="true"/>
          <w:lang w:bidi="fa-IR"/>
        </w:rPr>
        <w:t xml:space="preserve">وظن شیخنا قدس سره من تقیید أبی بصیر بلیث أنّ روایة ابن مسکان قرینة علی ذلک دائماً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الوالد قدس سره حکی أنّه رأی روایة ابن مسکان عن یحیی بن القاسم </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من الاستحباب ، علیه الأصحاب </w:t>
      </w:r>
      <w:r>
        <w:rPr>
          <w:rStyle w:val="FootnoteAnchor"/>
          <w:rtl w:val="true"/>
        </w:rPr>
        <w:footnoteReference w:id="1464"/>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ذکره من أنّ الأخبار المتقدمة دالة علی الاستحباب ، ففیه تأمّل ، لأنّ الأخبار منها ما یدل علی الغَسل ، ومنها ما یدل علی أنّه لا بأس بغمسها فی الماء ، ولا صراحة فیها فی الوضوء ، وبتقدیر حمل الخبرین الأولین علی الوضوء کما هو الظاهر منهما لا دلالة لها علی الاستحباب ، والخبر الآخر غیر مقید بالوضوء کما قدّمناه ، والخبر المبحوث عنه خاص بالوضوء ، لکن ما ذکرناه من اتفاق الأصحاب یسهل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التعلیل فی الأخیر یقتضی الاختصاص بالماء القلیل ، والأخبار الواردة فی الإناء ظاهرة فی أنّه إذا کان الاغتراف منه ، واختصاصه بالقلیل غیر بعید ، لأنّه الغالب ، وجدّی قدس سره جزم بالتعمیم رعایة لجانب التعبّد </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التزام کون الماء القلیل فی الإناء الصغیر ، فلیتأمّل</w:t>
      </w:r>
      <w:r>
        <w:rPr>
          <w:rFonts w:eastAsia="IRNazanin" w:cs="IRNazanin"/>
          <w:color w:val="111111"/>
          <w:sz w:val="28"/>
          <w:szCs w:val="28"/>
          <w:rtl w:val="true"/>
          <w:lang w:bidi="fa-IR"/>
        </w:rPr>
        <w:t xml:space="preserve">. </w:t>
      </w:r>
      <w:bookmarkStart w:id="905" w:name="pg17117_231296"/>
    </w:p>
    <w:p>
      <w:pPr>
        <w:pStyle w:val="BookText"/>
        <w:rPr/>
      </w:pPr>
      <w:bookmarkEnd w:id="905"/>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الوَضوء بالفتح ما یتوضّأ به ، کالوقود لما یوقد به ، فقول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أیدخلها فی وضوئه ، المراد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الاستنجاء من الغائط والبول</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أحمد بن محمّد ، عن إبراهیم بن أبی محمود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الاستنجاء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ظهر علی الشرج ولا یدخل فیه الأنملة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وعن إبراهیم بن محمّد ، عن أبیه ، عن محمّد بن علی بن محبوب ، عن هارون بن مسلم ، عن مسعدة بن زیاد ، عن جعفر بن محمّد علیهماالسلام ، عن أبیه ، عن آبائه علیهم السلام أنّ النبی صلی الله علیه و آله قال لبعض نسائه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 نساء المؤمنین أنّ یستنجین بالماء ویبالغن فإنّه مطهرة للحواشی ومُذهبة للبواسیر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قدمناه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775235_3406789950"/>
      <w:bookmarkStart w:id="907" w:name="_Toc343"/>
      <w:bookmarkEnd w:id="906"/>
      <w:r>
        <w:rPr>
          <w:rtl w:val="true"/>
        </w:rPr>
        <w:t>معنی الوضوء</w:t>
      </w:r>
      <w:bookmarkEnd w:id="907"/>
    </w:p>
    <w:p>
      <w:pPr>
        <w:pStyle w:val="Heading4"/>
        <w:numPr>
          <w:ilvl w:val="3"/>
          <w:numId w:val="1"/>
        </w:numPr>
        <w:rPr/>
      </w:pPr>
      <w:bookmarkStart w:id="908" w:name="__RefHeading___Toc775237_3406789950"/>
      <w:bookmarkStart w:id="909" w:name="_Toc344"/>
      <w:bookmarkEnd w:id="908"/>
      <w:r>
        <w:rPr>
          <w:rtl w:val="true"/>
        </w:rPr>
        <w:t>وجوب الاستنجاء من الغائط والبول</w:t>
      </w:r>
      <w:bookmarkEnd w:id="90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0" w:name="__RefHeading___Toc775239_3406789950"/>
      <w:bookmarkStart w:id="911" w:name="_Toc345"/>
      <w:bookmarkEnd w:id="910"/>
      <w:r>
        <w:rPr>
          <w:rtl w:val="true"/>
        </w:rPr>
        <w:t>اشارة</w:t>
      </w:r>
      <w:bookmarkStart w:id="912" w:name="pg17117_231297"/>
      <w:bookmarkEnd w:id="911"/>
    </w:p>
    <w:p>
      <w:pPr>
        <w:pStyle w:val="BookText"/>
        <w:rPr/>
      </w:pPr>
      <w:bookmarkEnd w:id="912"/>
      <w:r>
        <w:rPr>
          <w:rFonts w:ascii="IRNazanin" w:hAnsi="IRNazanin" w:eastAsia="IRNazanin"/>
          <w:color w:val="111111"/>
          <w:sz w:val="28"/>
          <w:sz w:val="28"/>
          <w:szCs w:val="28"/>
          <w:rtl w:val="true"/>
          <w:lang w:bidi="fa-IR"/>
        </w:rPr>
        <w:t xml:space="preserve">و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 فهو وإن کان ثقة إلاّ أنّه کان له مذهب فی الجبر والتشبیه </w:t>
      </w:r>
      <w:r>
        <w:rPr>
          <w:rStyle w:val="FootnoteAnchor"/>
          <w:rtl w:val="true"/>
        </w:rPr>
        <w:footnoteReference w:id="1468"/>
      </w:r>
      <w:r>
        <w:rPr>
          <w:rFonts w:ascii="IRNazanin" w:hAnsi="IRNazanin" w:eastAsia="IRNazanin"/>
          <w:color w:val="111111"/>
          <w:sz w:val="28"/>
          <w:sz w:val="28"/>
          <w:szCs w:val="28"/>
          <w:rtl w:val="true"/>
          <w:lang w:bidi="fa-IR"/>
        </w:rPr>
        <w:t>، ولعله غیر مضر بالحال ، کما یظهر من متأخّری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مسعدة بن زیاد فهو ثقة ، أمّا جهالة حال إبراهیم وأبیه فغیر مضرّرة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الأول عدم وجوب غَسل الباطن ، وما تضمنه الثانی من الأمر بالمبالغة کأنّه لا یراد به غَسل الباطن ، بل المبالغة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الشرج محرّکة فرج المرأة ، قاله فی القاموس </w:t>
      </w:r>
      <w:r>
        <w:rPr>
          <w:rStyle w:val="FootnoteAnchor"/>
          <w:rtl w:val="true"/>
        </w:rPr>
        <w:footnoteReference w:id="1469"/>
      </w:r>
      <w:r>
        <w:rPr>
          <w:rFonts w:ascii="IRNazanin" w:hAnsi="IRNazanin" w:eastAsia="IRNazanin"/>
          <w:color w:val="111111"/>
          <w:sz w:val="28"/>
          <w:sz w:val="28"/>
          <w:szCs w:val="28"/>
          <w:rtl w:val="true"/>
          <w:lang w:bidi="fa-IR"/>
        </w:rPr>
        <w:t xml:space="preserve">، وفی المغرب شرج الدبر حلقته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والحواشی جمع حاشیة وهی الجانب ، أی مطهرة لجانب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والمطهرة بفتح المیم وکسرها ،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الأفصح </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فی الأصل للأوانی جمعها مطاهر ، ویراد بها هاهنا المطهرة أی المزیلة للنجاسة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السواک مطهرة للفم </w:t>
      </w:r>
      <w:r>
        <w:rPr>
          <w:rFonts w:eastAsia="IRNazanin" w:cs="IRNazanin"/>
          <w:color w:val="111111"/>
          <w:sz w:val="28"/>
          <w:szCs w:val="28"/>
          <w:rtl w:val="true"/>
          <w:lang w:bidi="fa-IR"/>
        </w:rPr>
        <w:t xml:space="preserve">» </w:t>
      </w:r>
      <w:r>
        <w:rPr>
          <w:rStyle w:val="FootnoteAnchor"/>
          <w:rtl w:val="true"/>
        </w:rPr>
        <w:footnoteReference w:id="1472"/>
      </w:r>
      <w:r>
        <w:rPr>
          <w:rFonts w:ascii="IRNazanin" w:hAnsi="IRNazanin" w:eastAsia="IRNazanin"/>
          <w:color w:val="111111"/>
          <w:sz w:val="28"/>
          <w:sz w:val="28"/>
          <w:szCs w:val="28"/>
          <w:rtl w:val="true"/>
          <w:lang w:bidi="fa-IR"/>
        </w:rPr>
        <w:t>أی مزیل لدنس الفم ، کما ذکره</w:t>
      </w:r>
    </w:p>
    <w:p>
      <w:pPr>
        <w:pStyle w:val="Heading5"/>
        <w:numPr>
          <w:ilvl w:val="4"/>
          <w:numId w:val="1"/>
        </w:numPr>
        <w:rPr/>
      </w:pPr>
      <w:bookmarkStart w:id="913" w:name="__RefHeading___Toc775241_3406789950"/>
      <w:bookmarkStart w:id="914" w:name="_Toc346"/>
      <w:bookmarkEnd w:id="913"/>
      <w:r>
        <w:rPr>
          <w:rtl w:val="true"/>
        </w:rPr>
        <w:t>بحث حول هارون بن مسلم</w:t>
      </w:r>
      <w:bookmarkEnd w:id="914"/>
    </w:p>
    <w:p>
      <w:pPr>
        <w:pStyle w:val="Heading5"/>
        <w:numPr>
          <w:ilvl w:val="4"/>
          <w:numId w:val="1"/>
        </w:numPr>
        <w:rPr/>
      </w:pPr>
      <w:bookmarkStart w:id="915" w:name="__RefHeading___Toc775243_3406789950"/>
      <w:bookmarkStart w:id="916" w:name="_Toc347"/>
      <w:bookmarkEnd w:id="915"/>
      <w:r>
        <w:rPr>
          <w:rtl w:val="true"/>
        </w:rPr>
        <w:t>مسعدة بن زیاد ثقة</w:t>
      </w:r>
      <w:bookmarkEnd w:id="916"/>
    </w:p>
    <w:p>
      <w:pPr>
        <w:pStyle w:val="Heading5"/>
        <w:numPr>
          <w:ilvl w:val="4"/>
          <w:numId w:val="1"/>
        </w:numPr>
        <w:rPr/>
      </w:pPr>
      <w:bookmarkStart w:id="917" w:name="__RefHeading___Toc775245_3406789950"/>
      <w:bookmarkStart w:id="918" w:name="_Toc348"/>
      <w:bookmarkEnd w:id="917"/>
      <w:r>
        <w:rPr>
          <w:rtl w:val="true"/>
        </w:rPr>
        <w:t>إشارة إلی جهالة إبراهیم بن محمد وأبیه</w:t>
      </w:r>
      <w:bookmarkEnd w:id="918"/>
    </w:p>
    <w:p>
      <w:pPr>
        <w:pStyle w:val="Heading5"/>
        <w:numPr>
          <w:ilvl w:val="4"/>
          <w:numId w:val="1"/>
        </w:numPr>
        <w:rPr/>
      </w:pPr>
      <w:bookmarkStart w:id="919" w:name="__RefHeading___Toc775247_3406789950"/>
      <w:bookmarkStart w:id="920" w:name="_Toc349"/>
      <w:bookmarkEnd w:id="919"/>
      <w:r>
        <w:rPr>
          <w:rtl w:val="true"/>
        </w:rPr>
        <w:t>عدم وجوب غسل الباطن</w:t>
      </w:r>
      <w:bookmarkEnd w:id="92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1" w:name="__RefHeading___Toc775249_3406789950"/>
      <w:bookmarkStart w:id="922" w:name="_Toc350"/>
      <w:bookmarkEnd w:id="921"/>
      <w:r>
        <w:rPr>
          <w:rtl w:val="true"/>
        </w:rPr>
        <w:t>معنی الشرج والحاشیة والطهرة</w:t>
      </w:r>
      <w:bookmarkEnd w:id="922"/>
    </w:p>
    <w:p>
      <w:pPr>
        <w:pStyle w:val="BookText"/>
        <w:rPr/>
      </w:pPr>
      <w:r>
        <w:rPr>
          <w:rFonts w:ascii="IRNazanin" w:hAnsi="IRNazanin" w:eastAsia="IRNazanin"/>
          <w:color w:val="111111"/>
          <w:sz w:val="28"/>
          <w:sz w:val="28"/>
          <w:szCs w:val="28"/>
          <w:rtl w:val="true"/>
          <w:lang w:bidi="fa-IR"/>
        </w:rPr>
        <w:t xml:space="preserve">الشهید فی بعض فوائده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محمّد بن علی بن محبوب ، عن محمّد بن الحسین ، عن محمّد بن عبد الله بن زرارة ، عن عیسی بن عبد الله ، عن أبیه ، عن جده ،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استنجی أحدکم فلیوتر بها وتراً إذا لم یکن الماء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محمّد بن یحیی ، عن محمّد بن أحمد بن یحیی ، عن أحمد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بن فضّال ، عن عمرو بن سعید ، عن مصدق بن صدقة ، عن عمار الساباطی ، عن أبی عبد الله علیه السلام فی الرجل ینسی أنّ یغسل دبره بالماء حتی صلّی إلاّ أنّه قد تمسح بثلاثة أحجار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تلک الصلاة فلیعد الصلاة ولیعد الوضوء ، وإنّ کان قد خرجت تلک الصلاة التی صلی فقد جازت صلاته ولیتوضّأ لما یستقبل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یخرج منه الریح علیه أنّ یستنجی؟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بال الرجل ولم یخرج منه شی‌ء غیره فإنّما علیه أنّ یغسل إحلیله وحده ولا یغسل مقعدته ، وإنّ خرج من مقعدته شی‌ء ولم یبل فإنّما علیه أنّ یغسل المقعدة وحدها ولا یغسل الإحلیل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علیه أنّ یغسل ما ظهر منها ولیس علیه أنّ یغسل باطنها </w:t>
      </w:r>
      <w:r>
        <w:rPr>
          <w:rFonts w:eastAsia="IRNazanin" w:cs="IRNazanin"/>
          <w:color w:val="111111"/>
          <w:sz w:val="28"/>
          <w:szCs w:val="28"/>
          <w:rtl w:val="true"/>
          <w:lang w:bidi="fa-IR"/>
        </w:rPr>
        <w:t xml:space="preserve">». </w:t>
      </w:r>
      <w:bookmarkStart w:id="923" w:name="pg17117_231299"/>
    </w:p>
    <w:p>
      <w:pPr>
        <w:pStyle w:val="BookText"/>
        <w:rPr/>
      </w:pPr>
      <w:bookmarkEnd w:id="92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الحدیث الثانی من أوّل الباب ، والأسناد عن الحسین بن عبید الله ، عن أحمد بن محمّد ، ولا یخفی ما فیه من البعد ، والسند موثّق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فیه الأمر بالوتر ،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 المرجع ، ویحتمل العود إلی الأحجار لاشتهارها ، وحینئذٍ فالأمر للوجوب بناء علی تعین الثلاثة کما قاله جماعة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العود إلی آلة الاستجمار فإنّ قلنا بالتعدد فی غیر الحجر کما ظنه بعض </w:t>
      </w:r>
      <w:r>
        <w:rPr>
          <w:rStyle w:val="FootnoteAnchor"/>
          <w:rtl w:val="true"/>
        </w:rPr>
        <w:footnoteReference w:id="1476"/>
      </w:r>
      <w:r>
        <w:rPr>
          <w:rFonts w:ascii="IRNazanin" w:hAnsi="IRNazanin" w:eastAsia="IRNazanin"/>
          <w:color w:val="111111"/>
          <w:sz w:val="28"/>
          <w:sz w:val="28"/>
          <w:szCs w:val="28"/>
          <w:rtl w:val="true"/>
          <w:lang w:bidi="fa-IR"/>
        </w:rPr>
        <w:t>فالحکم کالحجر ، وإنّ لم نقل به احتمل الأمر أنّ یراد به الوجوب والاستحباب ، إمّا باستعماله فی حقیقته ومجازه أو فی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الاستدلال بالخبر علی أنّه یستحب أنّ لا یقطع إلاّ علی وتر إذا لم ینق المحل بالثلاثة محل تأمّل ، وقول المحقق فی المعتبر بعد الاستدلال بالروایة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المشاهیر </w:t>
      </w:r>
      <w:r>
        <w:rPr>
          <w:rStyle w:val="FootnoteAnchor"/>
          <w:rtl w:val="true"/>
        </w:rPr>
        <w:footnoteReference w:id="1477"/>
      </w:r>
      <w:r>
        <w:rPr>
          <w:rFonts w:ascii="IRNazanin" w:hAnsi="IRNazanin" w:eastAsia="IRNazanin"/>
          <w:color w:val="111111"/>
          <w:sz w:val="28"/>
          <w:sz w:val="28"/>
          <w:szCs w:val="28"/>
          <w:rtl w:val="true"/>
          <w:lang w:bidi="fa-IR"/>
        </w:rPr>
        <w:t>، غیر مفید للمطلوب إذا أعطاها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4" w:name="__RefHeading___Toc775251_3406789950"/>
      <w:bookmarkStart w:id="925" w:name="_Toc351"/>
      <w:bookmarkEnd w:id="924"/>
      <w:r>
        <w:rPr>
          <w:rtl w:val="true"/>
        </w:rPr>
        <w:t>هل ینحصر الاستنجاء فی الأحجار؟</w:t>
      </w:r>
      <w:bookmarkEnd w:id="925"/>
    </w:p>
    <w:p>
      <w:pPr>
        <w:pStyle w:val="BookText"/>
        <w:rPr/>
      </w:pPr>
      <w:r>
        <w:rPr>
          <w:rFonts w:ascii="IRNazanin" w:hAnsi="IRNazanin" w:eastAsia="IRNazanin"/>
          <w:color w:val="111111"/>
          <w:sz w:val="28"/>
          <w:sz w:val="28"/>
          <w:szCs w:val="28"/>
          <w:rtl w:val="true"/>
          <w:lang w:bidi="fa-IR"/>
        </w:rPr>
        <w:t>المتأمّل حق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القائلون بالثلاثة الأحجار استدلوا مع الإجماع المدّعی بروایات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الآتی ، وسیأتی فیه الکلام إنّ شاء الله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غیر الأحجار فاختلف العلماء فیه ، فجمهور المتأخّرین إلی إجزاء کل جسم طاهر مزیل للنجاسة </w:t>
      </w:r>
      <w:r>
        <w:rPr>
          <w:rStyle w:val="FootnoteAnchor"/>
          <w:rtl w:val="true"/>
        </w:rPr>
        <w:footnoteReference w:id="1479"/>
      </w:r>
      <w:r>
        <w:rPr>
          <w:rFonts w:ascii="IRNazanin" w:hAnsi="IRNazanin" w:eastAsia="IRNazanin"/>
          <w:color w:val="111111"/>
          <w:sz w:val="28"/>
          <w:sz w:val="28"/>
          <w:szCs w:val="28"/>
          <w:rtl w:val="true"/>
          <w:lang w:bidi="fa-IR"/>
        </w:rPr>
        <w:t xml:space="preserve">، وادّعی الشیخ فی الخلاف إجماع الفرقة </w:t>
      </w:r>
      <w:r>
        <w:rPr>
          <w:rStyle w:val="FootnoteAnchor"/>
          <w:rtl w:val="true"/>
        </w:rPr>
        <w:footnoteReference w:id="1480"/>
      </w:r>
      <w:r>
        <w:rPr>
          <w:rFonts w:ascii="IRNazanin" w:hAnsi="IRNazanin" w:eastAsia="IRNazanin"/>
          <w:color w:val="111111"/>
          <w:sz w:val="28"/>
          <w:sz w:val="28"/>
          <w:szCs w:val="28"/>
          <w:rtl w:val="true"/>
          <w:lang w:bidi="fa-IR"/>
        </w:rPr>
        <w:t xml:space="preserve">، وقال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فی الاستنجاء إلاّ ما کان أصله الأرض </w:t>
      </w:r>
      <w:r>
        <w:rPr>
          <w:rStyle w:val="FootnoteAnchor"/>
          <w:rtl w:val="true"/>
        </w:rPr>
        <w:footnoteReference w:id="1481"/>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یحضر الأحجار یمسح بالکرسف أو ما قام مقامه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اختار الاستطابة الآجر والخزف إلاّ إذا لبس طین أو تراب یابس </w:t>
      </w:r>
      <w:r>
        <w:rPr>
          <w:rStyle w:val="FootnoteAnchor"/>
          <w:rtl w:val="true"/>
        </w:rPr>
        <w:footnoteReference w:id="1482"/>
      </w:r>
      <w:r>
        <w:rPr>
          <w:rFonts w:ascii="IRNazanin" w:hAnsi="IRNazanin" w:eastAsia="IRNazanin"/>
          <w:color w:val="111111"/>
          <w:sz w:val="28"/>
          <w:sz w:val="28"/>
          <w:szCs w:val="28"/>
          <w:rtl w:val="true"/>
          <w:lang w:bidi="fa-IR"/>
        </w:rPr>
        <w:t xml:space="preserve">، ونقل عن المرتضی فی المصباح أنّه جوز الاستنجاء بالأحجار وما قام مقامها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التی وقفنا علیها فی هذا الباب صحیح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الحسین بن علی یتمسّح من الغائط بالکرسف ولا یغسل </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حریز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یستنجی من البول ثلاث مرّات ، ومن الغائط بالمدر والخزف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bookmarkStart w:id="926" w:name="pg17117_231301"/>
    </w:p>
    <w:p>
      <w:pPr>
        <w:pStyle w:val="BookText"/>
        <w:rPr/>
      </w:pPr>
      <w:bookmarkEnd w:id="926"/>
      <w:r>
        <w:rPr>
          <w:rFonts w:ascii="IRNazanin" w:hAnsi="IRNazanin" w:eastAsia="IRNazanin"/>
          <w:color w:val="111111"/>
          <w:sz w:val="28"/>
          <w:sz w:val="28"/>
          <w:szCs w:val="28"/>
          <w:rtl w:val="true"/>
          <w:lang w:bidi="fa-IR"/>
        </w:rPr>
        <w:t xml:space="preserve">وظنّ جدی قدس سره دلالة هذه الروایة علی التعدّد </w:t>
      </w:r>
      <w:r>
        <w:rPr>
          <w:rStyle w:val="FootnoteAnchor"/>
          <w:rtl w:val="true"/>
        </w:rPr>
        <w:footnoteReference w:id="1486"/>
      </w:r>
      <w:r>
        <w:rPr>
          <w:rFonts w:ascii="IRNazanin" w:hAnsi="IRNazanin" w:eastAsia="IRNazanin"/>
          <w:color w:val="111111"/>
          <w:sz w:val="28"/>
          <w:sz w:val="28"/>
          <w:szCs w:val="28"/>
          <w:rtl w:val="true"/>
          <w:lang w:bidi="fa-IR"/>
        </w:rPr>
        <w:t>، وفی نظری القاصر أنّها لا تدل علی أنّ کل مرّة کان استنجاؤه بذلک لیدل علی التعدّد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القائلون </w:t>
      </w:r>
      <w:r>
        <w:rPr>
          <w:rStyle w:val="FootnoteAnchor"/>
          <w:rtl w:val="true"/>
        </w:rPr>
        <w:footnoteReference w:id="1487"/>
      </w:r>
      <w:r>
        <w:rPr>
          <w:rFonts w:ascii="IRNazanin" w:hAnsi="IRNazanin" w:eastAsia="IRNazanin"/>
          <w:color w:val="111111"/>
          <w:sz w:val="28"/>
          <w:sz w:val="28"/>
          <w:szCs w:val="28"/>
          <w:rtl w:val="true"/>
          <w:lang w:bidi="fa-IR"/>
        </w:rPr>
        <w:t xml:space="preserve">بعدم التعدّد حتی فی الأحجار احتجّوا بحسنة ابن المغیرة وقد سأله هل للاستنجاء حد؟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ینقی ما ثّمة </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والاستنجاء یطلق علی غَسل الموضع ومسحه کما یشهد به الأخبار وکلام أهل اللغة ، ففی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استنجی غَسل بالماء أو تمسح بالحجر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استنجی غَسل موضع النجوی أو مسحه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یونس 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ویذهب بالغائط </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زرارة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یتمسح من الغائط بالکرسف </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وحملوا روایة الأحجار الثلاثة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الاستدلال بحث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روایة ابن المغیرة محتملة لأن یراد بها الغَسلات أو المسحات التی لا یجب علی المکلّف الإتیان بما یزید علیها ، وروایة زرارة المتضمنة للثلاثة الأحجار محتملة لأنّ یراد بها بیان أقل المراتب ، بل هو الظاهر من الإجزاء</w:t>
      </w:r>
      <w:r>
        <w:rPr>
          <w:rFonts w:eastAsia="IRNazanin" w:cs="IRNazanin"/>
          <w:color w:val="111111"/>
          <w:sz w:val="28"/>
          <w:szCs w:val="28"/>
          <w:rtl w:val="true"/>
          <w:lang w:bidi="fa-IR"/>
        </w:rPr>
        <w:t>.</w:t>
      </w:r>
    </w:p>
    <w:p>
      <w:pPr>
        <w:pStyle w:val="Heading5"/>
        <w:numPr>
          <w:ilvl w:val="4"/>
          <w:numId w:val="1"/>
        </w:numPr>
        <w:rPr/>
      </w:pPr>
      <w:bookmarkStart w:id="927" w:name="__RefHeading___Toc775253_3406789950"/>
      <w:bookmarkStart w:id="928" w:name="_Toc352"/>
      <w:bookmarkEnd w:id="927"/>
      <w:r>
        <w:rPr>
          <w:rtl w:val="true"/>
        </w:rPr>
        <w:t>هل یعتبر التعدّد فی الاستنجاء؟</w:t>
      </w:r>
      <w:bookmarkEnd w:id="92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9" w:name="__RefHeading___Toc775255_3406789950"/>
      <w:bookmarkStart w:id="930" w:name="_Toc353"/>
      <w:bookmarkEnd w:id="929"/>
      <w:r>
        <w:rPr>
          <w:rtl w:val="true"/>
        </w:rPr>
        <w:t>معنی الاستنجاء</w:t>
      </w:r>
      <w:bookmarkStart w:id="931" w:name="pg17117_231302"/>
      <w:bookmarkEnd w:id="930"/>
    </w:p>
    <w:p>
      <w:pPr>
        <w:pStyle w:val="BookText"/>
        <w:rPr/>
      </w:pPr>
      <w:bookmarkEnd w:id="931"/>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المطلقة لا تأبی التقیید ، وفی نظری القاصر أنّ التقیید إنّما یکون للأحجار لا لغیرها ، إذ لا جامع للمطلق والمقید بالأحجار ، فلا یدخل فیه مثل الکرسف کما ظنه بعض ، فلیتأمّل ، ولو نظرنا إلی معتبر الأخبار الصالح للعمل تخفّ المؤنة کما یعلمه من راجعها فی مظانّها ، ولو لا خوف الخروج عمّا نحن بصدده لذکرت جمیعها ،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الحدیث الثانی لا یخلو ظاهره من إشکال بتقدیر العمل به ، فإنّه یقتضی أنّ المتمسّح بثلاثة أحجار إذا نسی أنّ یغسل دبره بالماء یعید الصلاة والوضوء ، وإنّ خرج الوقت یعید الوضوء لما یستقبل من الصلاة ، وغیر خفیّ أنّ الاستجمار بالثلاثة قد یکون مطهِّراً إذا حصل النقاء مع شرائط الأحجار ، ولعل المراد به عدم حصول النقاء لکن إعادة الوضوء غیر ظاهرة الوجه ، ولا یبعد الحمل علی حصول النقاء والإعادة علی سبیل الاستحباب ، فتکون إعادة الوضوء قرینة علی الاستحباب إذ لا مجال لوجوب إعادة الوضوء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تضمنته من عدم الاستنجاء من الریح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سلیمان بن جعفر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یستیقظ من نومه ولا یستنجی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کالمتعجب من رجل سمّاه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بلغنی انه إذا خرجت منه ریح یستنجی </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ظاهر الخبر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بالمفهوم أنّ الماء إذا کان لا یستحب الوتر علی تقدیر إرادة الاستحباب من الخبر علی ظاهر الأصحاب من الاستدلال به علی الاستحباب </w:t>
      </w:r>
      <w:r>
        <w:rPr>
          <w:rStyle w:val="FootnoteAnchor"/>
          <w:rtl w:val="true"/>
        </w:rPr>
        <w:footnoteReference w:id="1494"/>
      </w:r>
      <w:r>
        <w:rPr>
          <w:rFonts w:ascii="IRNazanin" w:hAnsi="IRNazanin" w:eastAsia="IRNazanin"/>
          <w:color w:val="111111"/>
          <w:sz w:val="28"/>
          <w:sz w:val="28"/>
          <w:szCs w:val="28"/>
          <w:rtl w:val="true"/>
          <w:lang w:bidi="fa-IR"/>
        </w:rPr>
        <w:t>، وعلی</w:t>
      </w:r>
    </w:p>
    <w:p>
      <w:pPr>
        <w:pStyle w:val="Heading5"/>
        <w:numPr>
          <w:ilvl w:val="4"/>
          <w:numId w:val="1"/>
        </w:numPr>
        <w:rPr/>
      </w:pPr>
      <w:bookmarkStart w:id="932" w:name="__RefHeading___Toc775257_3406789950"/>
      <w:bookmarkStart w:id="933" w:name="_Toc354"/>
      <w:bookmarkEnd w:id="932"/>
      <w:r>
        <w:rPr>
          <w:rtl w:val="true"/>
        </w:rPr>
        <w:t>عدم وجوب إعادة الصلاة والوضوء علی من تمسّح بثلاث أحجارونسی الغسل بالماء</w:t>
      </w:r>
      <w:bookmarkEnd w:id="93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4" w:name="__RefHeading___Toc775259_3406789950"/>
      <w:bookmarkStart w:id="935" w:name="_Toc355"/>
      <w:bookmarkEnd w:id="934"/>
      <w:r>
        <w:rPr>
          <w:rtl w:val="true"/>
        </w:rPr>
        <w:t>عدم وجوب الاستنجاء من الریح</w:t>
      </w:r>
      <w:bookmarkStart w:id="936" w:name="pg17117_231303"/>
      <w:bookmarkEnd w:id="935"/>
    </w:p>
    <w:p>
      <w:pPr>
        <w:pStyle w:val="BookText"/>
        <w:rPr/>
      </w:pPr>
      <w:bookmarkEnd w:id="936"/>
      <w:r>
        <w:rPr>
          <w:rFonts w:ascii="IRNazanin" w:hAnsi="IRNazanin" w:eastAsia="IRNazanin"/>
          <w:color w:val="111111"/>
          <w:sz w:val="28"/>
          <w:sz w:val="28"/>
          <w:szCs w:val="28"/>
          <w:rtl w:val="true"/>
          <w:lang w:bidi="fa-IR"/>
        </w:rPr>
        <w:t xml:space="preserve">ما احتملناه من إرادة الوجوب والندب من الأمر فما یوجد فی کلام الأصحاب الذی رأینا کلامهم من استحباب الجمع بین الماء والأحجار </w:t>
      </w:r>
      <w:r>
        <w:rPr>
          <w:rStyle w:val="FootnoteAnchor"/>
          <w:rtl w:val="true"/>
        </w:rPr>
        <w:footnoteReference w:id="1495"/>
      </w:r>
      <w:r>
        <w:rPr>
          <w:rFonts w:ascii="IRNazanin" w:hAnsi="IRNazanin" w:eastAsia="IRNazanin"/>
          <w:color w:val="111111"/>
          <w:sz w:val="28"/>
          <w:sz w:val="28"/>
          <w:szCs w:val="28"/>
          <w:rtl w:val="true"/>
          <w:lang w:bidi="fa-IR"/>
        </w:rPr>
        <w:t>لا یقتضی انسحاب استحباب الوتر فی الأحجار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احتجّوا علی کون الجمع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جمع بین مطهّرین </w:t>
      </w:r>
      <w:r>
        <w:rPr>
          <w:rStyle w:val="FootnoteAnchor"/>
          <w:rtl w:val="true"/>
        </w:rPr>
        <w:footnoteReference w:id="1496"/>
      </w:r>
      <w:r>
        <w:rPr>
          <w:rFonts w:ascii="IRNazanin" w:hAnsi="IRNazanin" w:eastAsia="IRNazanin"/>
          <w:color w:val="111111"/>
          <w:sz w:val="28"/>
          <w:sz w:val="28"/>
          <w:szCs w:val="28"/>
          <w:rtl w:val="true"/>
          <w:lang w:bidi="fa-IR"/>
        </w:rPr>
        <w:t xml:space="preserve">، وبما رواه الشیخ عن أحمد بن محمّد ، عن بعض أصحابنا رفعه إلی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جرت السنة فی الاستنجاء بثلاثة أحجار أبکار ویتبع بالماء </w:t>
      </w:r>
      <w:r>
        <w:rPr>
          <w:rFonts w:eastAsia="IRNazanin" w:cs="IRNazanin"/>
          <w:color w:val="111111"/>
          <w:sz w:val="28"/>
          <w:szCs w:val="28"/>
          <w:rtl w:val="true"/>
          <w:lang w:bidi="fa-IR"/>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إثبات الاستحباب بهذا من النظر ، إلاّ أنّه قابل للتسدید بسبب عدم الخلاف ، کما قیل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ظاهر الخبر المرفوع بقاء حکم الوتر فی الأحجار مع الماء فلا تبقی دلالة مفهوم الخبر المبحوث عنه سالمة ، ربما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الخبر المرفوع اعتبار الثلاثة الأحجار فقط ، أمّا استحباب الوتر بالأحجار مطلقاً فلا تتحقق فیه المعارضة ، علی أنّ الظاهر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القائل بالفرق ، فیتم الإیراد علی تقدیر العمل بالأخبار ، وبدونه فالأمر سهل ، وما ذکرناه مشیاً علی کلام من رأیناه من الأصحاب فإنّهم أهملوا هذا التفصیل ، والله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وهو أنّ ما تضمنته الأخبار من عدم غسل الباطن ظاهر فی الدبر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7" w:name="__RefHeading___Toc775261_3406789950"/>
      <w:bookmarkStart w:id="938" w:name="_Toc356"/>
      <w:bookmarkEnd w:id="937"/>
      <w:r>
        <w:rPr>
          <w:rtl w:val="true"/>
        </w:rPr>
        <w:t>استحباب الوتر فی الأحجار</w:t>
      </w:r>
      <w:bookmarkStart w:id="939" w:name="pg17117_231304"/>
      <w:bookmarkEnd w:id="938"/>
    </w:p>
    <w:p>
      <w:pPr>
        <w:pStyle w:val="BookText"/>
        <w:rPr/>
      </w:pPr>
      <w:bookmarkEnd w:id="939"/>
      <w:r>
        <w:rPr>
          <w:rFonts w:ascii="IRNazanin" w:hAnsi="IRNazanin" w:eastAsia="IRNazanin"/>
          <w:color w:val="111111"/>
          <w:sz w:val="28"/>
          <w:sz w:val="28"/>
          <w:szCs w:val="28"/>
          <w:rtl w:val="true"/>
          <w:lang w:bidi="fa-IR"/>
        </w:rPr>
        <w:t xml:space="preserve">لکن 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 عدم غَسل الباطن بین الرجل والمرأة بکراً أو ثیّباً ، نعم لو علمت الثّیب وصول البول إلی مدخل الذکر ومخرج الولد وجب غسل ما ظهر منه عند الجلوس علی القدمین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تبع فی هذا الکلام أثر العلاّمة فی التذکرة </w:t>
      </w:r>
      <w:r>
        <w:rPr>
          <w:rStyle w:val="FootnoteAnchor"/>
          <w:rtl w:val="true"/>
        </w:rPr>
        <w:footnoteReference w:id="1500"/>
      </w:r>
      <w:r>
        <w:rPr>
          <w:rFonts w:ascii="IRNazanin" w:hAnsi="IRNazanin" w:eastAsia="IRNazanin"/>
          <w:color w:val="111111"/>
          <w:sz w:val="28"/>
          <w:sz w:val="28"/>
          <w:szCs w:val="28"/>
          <w:rtl w:val="true"/>
          <w:lang w:bidi="fa-IR"/>
        </w:rPr>
        <w:t>، ولم نقف فیه علی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مدرکه العرف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یظهر تمامیته لو کان الظاهر المأمور بغسله متناولاً لغیر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إبراهیم بن أبی محمود بتقدیر تفسیر القاموس یدل علی ذلک بنوع تقریب </w:t>
      </w:r>
      <w:r>
        <w:rPr>
          <w:rStyle w:val="FootnoteAnchor"/>
          <w:rtl w:val="true"/>
        </w:rPr>
        <w:footnoteReference w:id="1502"/>
      </w:r>
      <w:r>
        <w:rPr>
          <w:rFonts w:ascii="IRNazanin" w:hAnsi="IRNazanin" w:eastAsia="IRNazanin"/>
          <w:color w:val="111111"/>
          <w:sz w:val="28"/>
          <w:sz w:val="28"/>
          <w:szCs w:val="28"/>
          <w:rtl w:val="true"/>
          <w:lang w:bidi="fa-IR"/>
        </w:rPr>
        <w:t xml:space="preserve">، أمّا حدیث مسعدة بن زیاد الدالّ علی المبالغة للنساء یدلّ علیه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به حینئذٍ یوجب زیادة الإشکال فی لفظه ومعناه ، مضافاً إلی أنّ الوالد قدس سره نفی النص الدال علی ما قاله الشهید کما نقلناه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أیوب بن نوح ، عن صفوان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 وأتوضّأ وأنسی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0" w:name="__RefHeading___Toc775263_3406789950"/>
      <w:bookmarkStart w:id="941" w:name="_Toc357"/>
      <w:bookmarkEnd w:id="940"/>
      <w:r>
        <w:rPr>
          <w:rtl w:val="true"/>
        </w:rPr>
        <w:t>عدم وجوب غسل الباطن</w:t>
      </w:r>
      <w:bookmarkStart w:id="942" w:name="pg17117_231305"/>
      <w:bookmarkEnd w:id="941"/>
    </w:p>
    <w:p>
      <w:pPr>
        <w:pStyle w:val="BookText"/>
        <w:rPr/>
      </w:pPr>
      <w:bookmarkEnd w:id="942"/>
      <w:r>
        <w:rPr>
          <w:rFonts w:ascii="IRNazanin" w:hAnsi="IRNazanin" w:eastAsia="IRNazanin"/>
          <w:color w:val="111111"/>
          <w:sz w:val="28"/>
          <w:sz w:val="28"/>
          <w:szCs w:val="28"/>
          <w:rtl w:val="true"/>
          <w:lang w:bidi="fa-IR"/>
        </w:rPr>
        <w:t xml:space="preserve">استنجائی ثم أذکر بعد ما صلیت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ذکرک وأعد صلاتک ولا تعد وضوؤک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الصفار ، عن سندی بن محمّد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الذی افترضه الله علی العباد لمن جاء من الغائط أو بال؟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ویذهب بالغائط ثم یتوضّأ مرّتین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بعد ما قدّمناه ، وعمرو بن أبی نصر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بیونس ، والسندی بن محمّد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عدم إعادة الوضوء إذا نسی الاستنجاء ، فیتأیّد حمل الإعادة فی الخبر السابق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إطلاق عدم الإعادة یتناول ناسی الاستبراء مع وجود بلل وعدمه ، إلاّ أنّ غیره من الأخبار یقیّده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إعادة الوضوء فی الخبر السابق لعدم الاستبراء مع وجود بلل ، غیر أنّ الإطلاق ربما یظن أنّه یستلزم تأخیر البیان عن وقت الحاجة ، وفیه ما قدمناه من احتمال وجود البیان لمن له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الإعادة الشامل لما بعد الوقت ، قد یدفعه انصراف الإعادة للوقت ، وفیه ما فیه ، إلاّ أنّ وجود الأخبار المقیدة</w:t>
      </w:r>
    </w:p>
    <w:p>
      <w:pPr>
        <w:pStyle w:val="Heading5"/>
        <w:numPr>
          <w:ilvl w:val="4"/>
          <w:numId w:val="1"/>
        </w:numPr>
        <w:rPr/>
      </w:pPr>
      <w:bookmarkStart w:id="943" w:name="__RefHeading___Toc775265_3406789950"/>
      <w:bookmarkStart w:id="944" w:name="_Toc358"/>
      <w:bookmarkEnd w:id="943"/>
      <w:r>
        <w:rPr>
          <w:rtl w:val="true"/>
        </w:rPr>
        <w:t>عمرو بن أبی نصرثقة</w:t>
      </w:r>
      <w:bookmarkEnd w:id="944"/>
    </w:p>
    <w:p>
      <w:pPr>
        <w:pStyle w:val="Heading5"/>
        <w:numPr>
          <w:ilvl w:val="4"/>
          <w:numId w:val="1"/>
        </w:numPr>
        <w:rPr/>
      </w:pPr>
      <w:bookmarkStart w:id="945" w:name="__RefHeading___Toc775267_3406789950"/>
      <w:bookmarkStart w:id="946" w:name="_Toc359"/>
      <w:bookmarkEnd w:id="945"/>
      <w:r>
        <w:rPr>
          <w:rtl w:val="true"/>
        </w:rPr>
        <w:t>یونس بن یعقوب موثق</w:t>
      </w:r>
      <w:bookmarkEnd w:id="946"/>
    </w:p>
    <w:p>
      <w:pPr>
        <w:pStyle w:val="Heading5"/>
        <w:numPr>
          <w:ilvl w:val="4"/>
          <w:numId w:val="1"/>
        </w:numPr>
        <w:rPr/>
      </w:pPr>
      <w:bookmarkStart w:id="947" w:name="__RefHeading___Toc775269_3406789950"/>
      <w:bookmarkStart w:id="948" w:name="_Toc360"/>
      <w:bookmarkEnd w:id="947"/>
      <w:r>
        <w:rPr>
          <w:rtl w:val="true"/>
        </w:rPr>
        <w:t>السندی بن محمد ثقة</w:t>
      </w:r>
      <w:bookmarkEnd w:id="94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9" w:name="__RefHeading___Toc775271_3406789950"/>
      <w:bookmarkStart w:id="950" w:name="_Toc361"/>
      <w:bookmarkEnd w:id="949"/>
      <w:r>
        <w:rPr>
          <w:rtl w:val="true"/>
        </w:rPr>
        <w:t>استحباب إعادة الوضوء لناسی الاستنجاء</w:t>
      </w:r>
      <w:bookmarkStart w:id="951" w:name="pg17117_231306"/>
      <w:bookmarkEnd w:id="950"/>
    </w:p>
    <w:p>
      <w:pPr>
        <w:pStyle w:val="BookText"/>
        <w:rPr/>
      </w:pPr>
      <w:bookmarkEnd w:id="951"/>
      <w:r>
        <w:rPr>
          <w:rFonts w:ascii="IRNazanin" w:hAnsi="IRNazanin" w:eastAsia="IRNazanin"/>
          <w:color w:val="111111"/>
          <w:sz w:val="28"/>
          <w:sz w:val="28"/>
          <w:szCs w:val="28"/>
          <w:rtl w:val="true"/>
          <w:lang w:bidi="fa-IR"/>
        </w:rPr>
        <w:t>تسهل الخطب ، وستسمعها فی بابها إنّ شاء الله ، وإنّ کان فی الظنّ جواز أنّ یکون لترک الاستنجاء حکم آخر ، کما سیأتی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القائلون بالاکتفاء بإذهاب الغائط من دون اعتبار العدد ، وقد أشرنا إلیه سابقاً مع جوابه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الجواب بعد السؤال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غسل الذکر وإذهاب الغائط ، قد یتخیّل منه اشتراط الوضوء بغسل الذکر والإذهاب فیؤیّد ما دل علی إعادة الوضوء من دون ذلک ، إلاّ أنّ وجود المعارض یدفع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یتوضّأ مرّتین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القائل بتعدد الغَسل فی الوضوء استحباباً ، وستسمع القول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یستفاد من الخبر بمعونة ذکر المرّتین وکونها مستحبة أنّ غَسل الذکر وإذهاب الغائط علی سبیل الاستحباب ، وفیه نوع تأمّل ، إلاّ أنّ الأمر سهل ، واستدل به القائل بالمرّة فی غسل مخرج البول ، وقد تقدم فیه قول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فی الخبر تضمن طلب بیان المفروض ، ولا یناسبه ذکر المرتین ، لأنّها مستحبة ، وکذلک الغسل المطلق والإذهاب علی تقدیر وجوب المرّتین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ذکر غسل الذکر وإذهاب الغائط لا یضرّ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هو محل السؤال ، فالإطلاق فیه لا ینافی التقیید ، وأمّا ذکر المرّتین فالأمر فیه أشدّ إشکالاً علی تقدیر الحمل علی إرادة الغَسل مرّتین ، أمّا لو أُرید به ما قیل </w:t>
      </w:r>
      <w:r>
        <w:rPr>
          <w:rStyle w:val="FootnoteAnchor"/>
          <w:rtl w:val="true"/>
        </w:rPr>
        <w:footnoteReference w:id="1506"/>
      </w:r>
      <w:r>
        <w:rPr>
          <w:rFonts w:ascii="IRNazanin" w:hAnsi="IRNazanin" w:eastAsia="IRNazanin"/>
          <w:color w:val="111111"/>
          <w:sz w:val="28"/>
          <w:sz w:val="28"/>
          <w:szCs w:val="28"/>
          <w:rtl w:val="true"/>
          <w:lang w:bidi="fa-IR"/>
        </w:rPr>
        <w:t xml:space="preserve">فی الأخبار الواردة فی الوضوء ، بأنّه مثنی مثنی </w:t>
      </w:r>
      <w:r>
        <w:rPr>
          <w:rStyle w:val="FootnoteAnchor"/>
          <w:rtl w:val="true"/>
        </w:rPr>
        <w:footnoteReference w:id="1507"/>
      </w:r>
      <w:r>
        <w:rPr>
          <w:rFonts w:ascii="IRNazanin" w:hAnsi="IRNazanin" w:eastAsia="IRNazanin"/>
          <w:color w:val="111111"/>
          <w:sz w:val="28"/>
          <w:sz w:val="28"/>
          <w:szCs w:val="28"/>
          <w:rtl w:val="true"/>
          <w:lang w:bidi="fa-IR"/>
        </w:rPr>
        <w:t>، بمعنی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2" w:name="__RefHeading___Toc775273_3406789950"/>
      <w:bookmarkStart w:id="953" w:name="_Toc362"/>
      <w:bookmarkEnd w:id="952"/>
      <w:r>
        <w:rPr>
          <w:rtl w:val="true"/>
        </w:rPr>
        <w:t>معنی قوله یتوضأ مرّتین مرّتین</w:t>
      </w:r>
      <w:bookmarkEnd w:id="953"/>
    </w:p>
    <w:p>
      <w:pPr>
        <w:pStyle w:val="BookText"/>
        <w:rPr/>
      </w:pPr>
      <w:r>
        <w:rPr>
          <w:rFonts w:ascii="IRNazanin" w:hAnsi="IRNazanin" w:eastAsia="IRNazanin"/>
          <w:color w:val="111111"/>
          <w:sz w:val="28"/>
          <w:sz w:val="28"/>
          <w:szCs w:val="28"/>
          <w:rtl w:val="true"/>
          <w:lang w:bidi="fa-IR"/>
        </w:rPr>
        <w:t>غسلین ومسحین ولو بنوع تکلّف ، أمکن الموافقة للسؤال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الخبر الثانی من إطلاق جعل الوضوء بعد ما ذکر من دون اعتبار الغایة لعلّه سهل التوجیه ، وإنّ کان القول منقولاً بوجوب الوضوء لنفسه ، کما حرّرناه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سعد بن عبد الله ، عن أحمد بن محمّد ، عن أبیه ، عن الحسین بن سعید ، عن محمّد بن أبی عمیر ، عن عمر بن أُذینة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ولم أغسل ذکری ثم صلّیت فسألت أبا عبد الله علیه السلام عن ذلک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ذکرک وأعد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فضالة بن أیوب ، عن حسین بن عثمان عن سماعة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Style w:val="FootnoteAnchor"/>
          <w:rtl w:val="true"/>
        </w:rPr>
        <w:footnoteReference w:id="1508"/>
      </w:r>
      <w:r>
        <w:rPr>
          <w:rFonts w:ascii="IRNazanin" w:hAnsi="IRNazanin" w:eastAsia="IRNazanin"/>
          <w:color w:val="111111"/>
          <w:sz w:val="28"/>
          <w:sz w:val="28"/>
          <w:szCs w:val="28"/>
          <w:rtl w:val="true"/>
          <w:lang w:bidi="fa-IR"/>
        </w:rPr>
        <w:t xml:space="preserve">أهرقت الماء ونسیت أنّ تغسل ذکرک حتی صلّیت فعلیک إعادة الوضوء </w:t>
      </w:r>
      <w:r>
        <w:rPr>
          <w:rStyle w:val="FootnoteAnchor"/>
          <w:rtl w:val="true"/>
        </w:rPr>
        <w:footnoteReference w:id="1509"/>
      </w:r>
      <w:r>
        <w:rPr>
          <w:rFonts w:ascii="Amiri" w:hAnsi="Amiri" w:eastAsia="Amiri" w:cs="Amiri"/>
          <w:color w:val="111111"/>
          <w:sz w:val="28"/>
          <w:sz w:val="28"/>
          <w:szCs w:val="28"/>
          <w:rtl w:val="true"/>
          <w:lang w:bidi="ar-SA"/>
        </w:rPr>
        <w:t xml:space="preserve">وغَسل ذکرک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 محمول علی أنّه لم یکن توضّأ ، فأمّا إذا توضّأ ونسی غَسل الذکر لا غیر لم یجب علیه إعادة الوضوء ، وإنّما یجب علیه غَسل الموضع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أخبرنی به الشیخ رحمه الله عن أحمد بن محمّد ، عن أبیه ، عن </w:t>
      </w:r>
      <w:bookmarkStart w:id="954" w:name="pg17117_231308"/>
    </w:p>
    <w:p>
      <w:pPr>
        <w:pStyle w:val="BookText"/>
        <w:rPr/>
      </w:pPr>
      <w:bookmarkEnd w:id="954"/>
      <w:r>
        <w:rPr>
          <w:rFonts w:ascii="IRNazanin" w:hAnsi="IRNazanin" w:eastAsia="IRNazanin"/>
          <w:color w:val="111111"/>
          <w:sz w:val="28"/>
          <w:sz w:val="28"/>
          <w:szCs w:val="28"/>
          <w:rtl w:val="true"/>
          <w:lang w:bidi="fa-IR"/>
        </w:rPr>
        <w:t xml:space="preserve">الحسین بن الحسن بن أبان ، عن الحسین بن سعید ، عن ابن أبی عمیر ، عن ابن أُذینة </w:t>
      </w:r>
      <w:r>
        <w:rPr>
          <w:rStyle w:val="FootnoteAnchor"/>
          <w:rtl w:val="true"/>
        </w:rPr>
        <w:footnoteReference w:id="1510"/>
      </w:r>
      <w:r>
        <w:rPr>
          <w:rFonts w:ascii="IRNazanin" w:hAnsi="IRNazanin" w:eastAsia="IRNazanin"/>
          <w:color w:val="111111"/>
          <w:sz w:val="28"/>
          <w:sz w:val="28"/>
          <w:szCs w:val="28"/>
          <w:rtl w:val="true"/>
          <w:lang w:bidi="fa-IR"/>
        </w:rPr>
        <w:t xml:space="preserve">قال ذکر أبو مریم الأنصاری أنّ الحکم بن عتیبة </w:t>
      </w:r>
      <w:r>
        <w:rPr>
          <w:rStyle w:val="FootnoteAnchor"/>
          <w:rtl w:val="true"/>
        </w:rPr>
        <w:footnoteReference w:id="1511"/>
      </w:r>
      <w:r>
        <w:rPr>
          <w:rFonts w:ascii="IRNazanin" w:hAnsi="IRNazanin" w:eastAsia="IRNazanin"/>
          <w:color w:val="111111"/>
          <w:sz w:val="28"/>
          <w:sz w:val="28"/>
          <w:szCs w:val="28"/>
          <w:rtl w:val="true"/>
          <w:lang w:bidi="fa-IR"/>
        </w:rPr>
        <w:t xml:space="preserve">بال یوماً ولم یغسل ذکره متعمّداً فذکرت ذلک لأبی عبد الله ،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ما صنع ، علیه أنّ یغسل ذکره ویعید صلاته ولا یعید وضوءه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من یرتاب فی شأنه إلاّ محمّد بن عیسی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ذکر ، وأبو بصیر وسماعة بتقدیر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فیه القول فیمن لم ینص علی توثیقه مع اعتباره بین المتأخّرین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الأوّل إعادة الصلاة مع نسیان غسل الذکر ، والأکثر علی أنها علی الوجوب فی الوقت وخارجه </w:t>
      </w:r>
      <w:r>
        <w:rPr>
          <w:rStyle w:val="FootnoteAnchor"/>
          <w:rtl w:val="true"/>
        </w:rPr>
        <w:footnoteReference w:id="1513"/>
      </w:r>
      <w:r>
        <w:rPr>
          <w:rFonts w:ascii="IRNazanin" w:hAnsi="IRNazanin" w:eastAsia="IRNazanin"/>
          <w:color w:val="111111"/>
          <w:sz w:val="28"/>
          <w:sz w:val="28"/>
          <w:szCs w:val="28"/>
          <w:rtl w:val="true"/>
          <w:lang w:bidi="fa-IR"/>
        </w:rPr>
        <w:t>، وقد یتوقف فی وجوب إعادة ناسی النجاسة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الشیخ فی الصحیح عن العلاء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ثوبه الشی‌ء ینجّسه فینسی أن</w:t>
      </w:r>
    </w:p>
    <w:p>
      <w:pPr>
        <w:pStyle w:val="Heading5"/>
        <w:numPr>
          <w:ilvl w:val="4"/>
          <w:numId w:val="1"/>
        </w:numPr>
        <w:rPr/>
      </w:pPr>
      <w:bookmarkStart w:id="955" w:name="__RefHeading___Toc775275_3406789950"/>
      <w:bookmarkStart w:id="956" w:name="_Toc363"/>
      <w:bookmarkEnd w:id="955"/>
      <w:r>
        <w:rPr>
          <w:rtl w:val="true"/>
        </w:rPr>
        <w:t>محمد بن عیسی الأشعری مرتاب فیه</w:t>
      </w:r>
      <w:bookmarkEnd w:id="956"/>
    </w:p>
    <w:p>
      <w:pPr>
        <w:pStyle w:val="Heading5"/>
        <w:numPr>
          <w:ilvl w:val="4"/>
          <w:numId w:val="1"/>
        </w:numPr>
        <w:rPr/>
      </w:pPr>
      <w:bookmarkStart w:id="957" w:name="__RefHeading___Toc775277_3406789950"/>
      <w:bookmarkStart w:id="958" w:name="_Toc364"/>
      <w:bookmarkEnd w:id="957"/>
      <w:r>
        <w:rPr>
          <w:rtl w:val="true"/>
        </w:rPr>
        <w:t>إشارة إلی حال أبی بصیر وسماعة</w:t>
      </w:r>
      <w:bookmarkEnd w:id="95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9" w:name="__RefHeading___Toc775279_3406789950"/>
      <w:bookmarkStart w:id="960" w:name="_Toc365"/>
      <w:bookmarkEnd w:id="959"/>
      <w:r>
        <w:rPr>
          <w:rtl w:val="true"/>
        </w:rPr>
        <w:t>حکم ناسی النجاسة إذا ذکرها فی الوقت أو خارجه</w:t>
      </w:r>
      <w:bookmarkEnd w:id="960"/>
    </w:p>
    <w:p>
      <w:pPr>
        <w:pStyle w:val="BookText"/>
        <w:rPr/>
      </w:pPr>
      <w:r>
        <w:rPr>
          <w:rFonts w:ascii="IRNazanin" w:hAnsi="IRNazanin" w:eastAsia="IRNazanin"/>
          <w:color w:val="111111"/>
          <w:sz w:val="28"/>
          <w:sz w:val="28"/>
          <w:szCs w:val="28"/>
          <w:rtl w:val="true"/>
          <w:lang w:bidi="fa-IR"/>
        </w:rPr>
        <w:t xml:space="preserve">یغسله فیصلّی فیه ثم یذکر أنّه لم یکن غسله أیعید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قد مضت الصلاة وکتبت له </w:t>
      </w:r>
      <w:r>
        <w:rPr>
          <w:rFonts w:eastAsia="IRNazanin" w:cs="IRNazanin"/>
          <w:color w:val="111111"/>
          <w:sz w:val="28"/>
          <w:szCs w:val="28"/>
          <w:rtl w:val="true"/>
          <w:lang w:bidi="fa-IR"/>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الفرق بین نجاسة الثوب ومحل البول ، ممکن لو وجد القائل به ، مع احتمال 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المنقول عن الشیخ لا یخرج عن کونه مطلقاً ، وغیره من الأخبار الدالة علی الإعادة فی الوقت دون خارجه </w:t>
      </w:r>
      <w:r>
        <w:rPr>
          <w:rStyle w:val="FootnoteAnchor"/>
          <w:rtl w:val="true"/>
        </w:rPr>
        <w:footnoteReference w:id="1515"/>
      </w:r>
      <w:r>
        <w:rPr>
          <w:rFonts w:ascii="IRNazanin" w:hAnsi="IRNazanin" w:eastAsia="IRNazanin"/>
          <w:color w:val="111111"/>
          <w:sz w:val="28"/>
          <w:sz w:val="28"/>
          <w:szCs w:val="28"/>
          <w:rtl w:val="true"/>
          <w:lang w:bidi="fa-IR"/>
        </w:rPr>
        <w:t>موجود ، کما سیأتی من المصنف ویأتی إنّ شاء الله بیانه ، وحینئذٍ یحمل هذا الخبر المبحوث عنه علی الإعادة فی الوقت ، بل ربما کانت الإعادة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عن ابن إدریس دعوی الإجماع علی إعادة الناسی مطلقاً </w:t>
      </w:r>
      <w:r>
        <w:rPr>
          <w:rStyle w:val="FootnoteAnchor"/>
          <w:rtl w:val="true"/>
        </w:rPr>
        <w:footnoteReference w:id="1516"/>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هذا الخبر علی الإعادة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فقط؟</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مثل هذا الإجماع من إشکال ، کیف وقد نقل العلاّمة فی التذکرة عن الشیخ فی بعض أقواله عدم وجوب الإعادة مطلقاً </w:t>
      </w:r>
      <w:r>
        <w:rPr>
          <w:rStyle w:val="FootnoteAnchor"/>
          <w:rtl w:val="true"/>
        </w:rPr>
        <w:footnoteReference w:id="1518"/>
      </w:r>
      <w:r>
        <w:rPr>
          <w:rFonts w:ascii="IRNazanin" w:hAnsi="IRNazanin" w:eastAsia="IRNazanin"/>
          <w:color w:val="111111"/>
          <w:sz w:val="28"/>
          <w:sz w:val="28"/>
          <w:szCs w:val="28"/>
          <w:rtl w:val="true"/>
          <w:lang w:bidi="fa-IR"/>
        </w:rPr>
        <w:t>وسیأتی من الشیخ ما یدل علی الإعادة فی الوقت ، إلاّ أنّ الاعتماد علی القول فی هذا الکتاب لا یخلو من تأمّل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یظهر من المعتبر علی ما حکاه شیخنا قدس سره العمل بمضمون الخبر المتقدم عن العلاء ، لأنّه قال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 هذه الروایة حسنة والأُصول تطابقها لأنّه صلّی صلاة مشروعة مأموراً بها فیسقط الفرض بها ، </w:t>
      </w:r>
    </w:p>
    <w:p>
      <w:pPr>
        <w:pStyle w:val="BookText"/>
        <w:rPr/>
      </w:pPr>
      <w:r>
        <w:rPr>
          <w:rFonts w:ascii="IRNazanin" w:hAnsi="IRNazanin" w:eastAsia="IRNazanin"/>
          <w:color w:val="111111"/>
          <w:sz w:val="28"/>
          <w:sz w:val="28"/>
          <w:szCs w:val="28"/>
          <w:rtl w:val="true"/>
          <w:lang w:bidi="fa-IR"/>
        </w:rPr>
        <w:t xml:space="preserve">ویؤیّد ذلک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 لأُمتی الخطأ والنسیان </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 xml:space="preserve">انتهی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ومراده بحسن الروایة غیر المعنی المصطلح علیه لأنّها فی أعلی مراتب الصحة علی ما قاله شیخنا </w:t>
      </w:r>
      <w:r>
        <w:rPr>
          <w:rStyle w:val="FootnoteAnchor"/>
          <w:rtl w:val="true"/>
        </w:rPr>
        <w:footnoteReference w:id="1521"/>
      </w:r>
      <w:r>
        <w:rPr>
          <w:rFonts w:ascii="IRNazanin" w:hAnsi="IRNazanin" w:eastAsia="IRNazanin"/>
          <w:color w:val="111111"/>
          <w:sz w:val="28"/>
          <w:sz w:val="28"/>
          <w:szCs w:val="28"/>
          <w:rtl w:val="true"/>
          <w:lang w:bidi="fa-IR"/>
        </w:rPr>
        <w:t>قدس سره وسیجی‌ء إنّ شاء الله تحقیق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 الشیخ نقل خبر عمار الساباطی الدال علی أنّ الناسی یعید فی الوقت دون خارجه </w:t>
      </w:r>
      <w:r>
        <w:rPr>
          <w:rStyle w:val="FootnoteAnchor"/>
          <w:rtl w:val="true"/>
        </w:rPr>
        <w:footnoteReference w:id="1522"/>
      </w:r>
      <w:r>
        <w:rPr>
          <w:rFonts w:ascii="IRNazanin" w:hAnsi="IRNazanin" w:eastAsia="IRNazanin"/>
          <w:color w:val="111111"/>
          <w:sz w:val="28"/>
          <w:sz w:val="28"/>
          <w:szCs w:val="28"/>
          <w:rtl w:val="true"/>
          <w:lang w:bidi="fa-IR"/>
        </w:rPr>
        <w:t>فکیف لم یذکر أنّ هذا الخبر مناف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الشیخ حمل الإعادة علی الوقت ، ومن ثم لم یتعرض للمنافاة ودفعها ، علی أنّ الخبر السابق عن عمار قد تقدم القول </w:t>
      </w:r>
      <w:r>
        <w:rPr>
          <w:rStyle w:val="FootnoteAnchor"/>
          <w:rtl w:val="true"/>
        </w:rPr>
        <w:footnoteReference w:id="1523"/>
      </w:r>
      <w:r>
        <w:rPr>
          <w:rFonts w:ascii="IRNazanin" w:hAnsi="IRNazanin" w:eastAsia="IRNazanin"/>
          <w:color w:val="111111"/>
          <w:sz w:val="28"/>
          <w:sz w:val="28"/>
          <w:szCs w:val="28"/>
          <w:rtl w:val="true"/>
          <w:lang w:bidi="fa-IR"/>
        </w:rPr>
        <w:t xml:space="preserve">فی احتمال حمله علی الاستحباب ، نظراً إلی أنّ ظاهره حصول الاستجمار </w:t>
      </w:r>
      <w:r>
        <w:rPr>
          <w:rStyle w:val="FootnoteAnchor"/>
          <w:rtl w:val="true"/>
        </w:rPr>
        <w:footnoteReference w:id="1524"/>
      </w:r>
      <w:r>
        <w:rPr>
          <w:rFonts w:ascii="Amiri" w:hAnsi="Amiri" w:eastAsia="Amiri" w:cs="Amiri"/>
          <w:color w:val="111111"/>
          <w:sz w:val="28"/>
          <w:sz w:val="28"/>
          <w:szCs w:val="28"/>
          <w:rtl w:val="true"/>
          <w:lang w:bidi="ar-SA"/>
        </w:rPr>
        <w:t>بثلاثة أحجار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ویخطر الآن فی البال أنّ فیه احتمال تصحیف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أنّ یغسل دبره بالماء ،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والتصحیف قریب إلی هذا اللفظ ، ویندفع به الإشکال فی متن الروایة ، وهی فی التهذیب </w:t>
      </w:r>
      <w:r>
        <w:rPr>
          <w:rStyle w:val="FootnoteAnchor"/>
          <w:rtl w:val="true"/>
        </w:rPr>
        <w:footnoteReference w:id="1525"/>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 الروایة الثانیة ما ذکره الشیخ فیها غیر تامّ ، لأنّ من لم یتوضّأ کیف یقال له علیک إعادة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السؤال تضمّن الصلاة ولم یقع فی الجواب ما یدل علیها صریحاً ، غیر أنّه یحتمل لزوم إعادتها لإعادة الوضوء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إعادة الوضوء إنّ حملت علی الظاهر من أنّه توضّأ وصلّی ناسیاً فهی مستحبة لدلالة الأخبار علی صحة الوضوء ، وإعادة الصلاة قد سمعت القول فیها سابقاً ، وإنّ حملت علی قول الشیخ فإعادة الصلاة مطلقاً محتملة اللزوم لإعادة الوضوء ، ومحتملة للاختصاص بالوقت لما یظهر من العلاّمة فی المختلف أنّ فی البین خلافاً </w:t>
      </w:r>
      <w:r>
        <w:rPr>
          <w:rStyle w:val="FootnoteAnchor"/>
          <w:rtl w:val="true"/>
        </w:rPr>
        <w:footnoteReference w:id="1526"/>
      </w:r>
      <w:r>
        <w:rPr>
          <w:rFonts w:ascii="IRNazanin" w:hAnsi="IRNazanin" w:eastAsia="IRNazanin"/>
          <w:color w:val="111111"/>
          <w:sz w:val="28"/>
          <w:sz w:val="28"/>
          <w:szCs w:val="28"/>
          <w:rtl w:val="true"/>
          <w:lang w:bidi="fa-IR"/>
        </w:rPr>
        <w:t xml:space="preserve">، غیر أنّ المنقول فیه عن الشیخ أنّه قائل بأنّ المتوضّی بالماء النجس إذا لم یعلم بالنجاسة یعید فی الوقت فقط </w:t>
      </w:r>
      <w:r>
        <w:rPr>
          <w:rStyle w:val="FootnoteAnchor"/>
          <w:rtl w:val="true"/>
        </w:rPr>
        <w:footnoteReference w:id="1527"/>
      </w:r>
      <w:r>
        <w:rPr>
          <w:rFonts w:ascii="IRNazanin" w:hAnsi="IRNazanin" w:eastAsia="IRNazanin"/>
          <w:color w:val="111111"/>
          <w:sz w:val="28"/>
          <w:sz w:val="28"/>
          <w:szCs w:val="28"/>
          <w:rtl w:val="true"/>
          <w:lang w:bidi="fa-IR"/>
        </w:rPr>
        <w:t xml:space="preserve">، وکذلک نقل عن ابن الجنید </w:t>
      </w:r>
      <w:r>
        <w:rPr>
          <w:rStyle w:val="FootnoteAnchor"/>
          <w:rtl w:val="true"/>
        </w:rPr>
        <w:footnoteReference w:id="1528"/>
      </w:r>
      <w:r>
        <w:rPr>
          <w:rFonts w:ascii="IRNazanin" w:hAnsi="IRNazanin" w:eastAsia="IRNazanin"/>
          <w:color w:val="111111"/>
          <w:sz w:val="28"/>
          <w:sz w:val="28"/>
          <w:szCs w:val="28"/>
          <w:rtl w:val="true"/>
          <w:lang w:bidi="fa-IR"/>
        </w:rPr>
        <w:t>، وحینئذٍ ربما یختص الحکم بالوضوء بالماء النجس دون الصلاة مع عدم الوضوء ، ولو نظر فی القول إلی أنّ القضاء یتوقف علی أمر جدید أمکن الاتحاد فی الأمرین ، إلاّ أنّه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رحمه الله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توضّأ ونسی غسل الذکر لا غیر لم یجب علیه إعادة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خبر عمار السابق ینافیه ، لتضمنه إعادة الوضوء ، وکان علی الشیخ التنبیه علی دفع المنافاة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 الذی استدل به علی عدم إعادة الوضوء </w:t>
      </w:r>
      <w:r>
        <w:rPr>
          <w:rStyle w:val="FootnoteAnchor"/>
          <w:rtl w:val="true"/>
        </w:rPr>
        <w:footnoteReference w:id="1529"/>
      </w:r>
      <w:r>
        <w:rPr>
          <w:rFonts w:ascii="IRNazanin" w:hAnsi="IRNazanin" w:eastAsia="IRNazanin"/>
          <w:color w:val="111111"/>
          <w:sz w:val="28"/>
          <w:sz w:val="28"/>
          <w:szCs w:val="28"/>
          <w:rtl w:val="true"/>
          <w:lang w:bidi="fa-IR"/>
        </w:rPr>
        <w:t xml:space="preserve">فلا یخلو متنه من إجمال ، بل الظاهر أنّ فیه نقصاً ، لأنّ السؤال لم یتضمن ذکر الوضوء والصلاة ، فإنّ کان المراد فعلهما عمداً فإعادة الصلاة یراد بها مطلقاً ، وإلاّ </w:t>
      </w:r>
      <w:bookmarkStart w:id="961" w:name="pg17117_231312"/>
    </w:p>
    <w:p>
      <w:pPr>
        <w:pStyle w:val="BookText"/>
        <w:rPr/>
      </w:pPr>
      <w:bookmarkEnd w:id="961"/>
      <w:r>
        <w:rPr>
          <w:rFonts w:ascii="IRNazanin" w:hAnsi="IRNazanin" w:eastAsia="IRNazanin"/>
          <w:color w:val="111111"/>
          <w:sz w:val="28"/>
          <w:sz w:val="28"/>
          <w:szCs w:val="28"/>
          <w:rtl w:val="true"/>
          <w:lang w:bidi="fa-IR"/>
        </w:rPr>
        <w:t xml:space="preserve">فالحکم ما تقدم ، والروایة فی التهذیب </w:t>
      </w:r>
      <w:r>
        <w:rPr>
          <w:rStyle w:val="FootnoteAnchor"/>
          <w:rtl w:val="true"/>
        </w:rPr>
        <w:footnoteReference w:id="1530"/>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بن عتیبة المذکور عامیّ ، وعتیبة بالعین المهملة المضمومة والتاء الفوقانیة والیاء المثناة من تحت والباء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سعد بن عبد الله ، عن أیوب بن نوح ، عن محمّد بن أبی حمزة عن علی بن یقطین ، 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یبول فلا یغسل ذکره حتی یتوضّأ وضوء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ولا یعید وضوءه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أحمد بن محمّد ، عن العباس بن معروف ، عن علی ابن مهزیار ، عن محمّد بن یحیی الخزاز ، عن عمرو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یبول فینسی أنّ یغسل ذکره ویتوضّأ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ولا یعید وضوءه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 وذکرنا أنّ محمّد بن أبی حمزة هو ابن الثمالی علی الظاهر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محمّد بن یحیی الخزاز ولم یتقدم له ذکر وهو ثقة</w:t>
      </w:r>
      <w:r>
        <w:rPr>
          <w:rFonts w:eastAsia="IRNazanin" w:cs="IRNazanin"/>
          <w:color w:val="111111"/>
          <w:sz w:val="28"/>
          <w:szCs w:val="28"/>
          <w:rtl w:val="true"/>
          <w:lang w:bidi="fa-IR"/>
        </w:rPr>
        <w:t>.</w:t>
      </w:r>
    </w:p>
    <w:p>
      <w:pPr>
        <w:pStyle w:val="Heading5"/>
        <w:numPr>
          <w:ilvl w:val="4"/>
          <w:numId w:val="1"/>
        </w:numPr>
        <w:rPr/>
      </w:pPr>
      <w:bookmarkStart w:id="962" w:name="__RefHeading___Toc775281_3406789950"/>
      <w:bookmarkStart w:id="963" w:name="_Toc366"/>
      <w:bookmarkEnd w:id="962"/>
      <w:r>
        <w:rPr>
          <w:rtl w:val="true"/>
        </w:rPr>
        <w:t>الحکم بن عتیبة عامی</w:t>
      </w:r>
      <w:bookmarkEnd w:id="96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4" w:name="__RefHeading___Toc775283_3406789950"/>
      <w:bookmarkStart w:id="965" w:name="_Toc367"/>
      <w:bookmarkEnd w:id="964"/>
      <w:r>
        <w:rPr>
          <w:rtl w:val="true"/>
        </w:rPr>
        <w:t>محمد بن یحیی الخزاز ثقة</w:t>
      </w:r>
      <w:bookmarkStart w:id="966" w:name="pg17117_231313"/>
      <w:bookmarkEnd w:id="965"/>
    </w:p>
    <w:p>
      <w:pPr>
        <w:pStyle w:val="BookText"/>
        <w:rPr/>
      </w:pPr>
      <w:bookmarkEnd w:id="966"/>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ظاهر الدلالة علی عدم إعادة الوضوء ، غیر أنّ حکم الاستبراء وخروج شی‌ء أم لا ، لا تعرض فی الخبرین له ، فلا یخرج عن الإطلاق ، والمقید موجود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w:t>
      </w:r>
      <w:r>
        <w:rPr>
          <w:rStyle w:val="FootnoteAnchor"/>
          <w:rtl w:val="true"/>
        </w:rPr>
        <w:footnoteReference w:id="1532"/>
      </w:r>
      <w:r>
        <w:rPr>
          <w:rFonts w:ascii="IRNazanin" w:hAnsi="IRNazanin" w:eastAsia="IRNazanin"/>
          <w:color w:val="111111"/>
          <w:sz w:val="28"/>
          <w:sz w:val="28"/>
          <w:szCs w:val="28"/>
          <w:rtl w:val="true"/>
          <w:lang w:bidi="fa-IR"/>
        </w:rPr>
        <w:t xml:space="preserve">، عن موسی بن الحسن ، والحسن بن علی ، عن أحمد بن هلال ، عن محمّد بن أبی عمیر ، عن هشام بن سالم ، عن أبی عبد الله علیه السلام فی الرجل یتوضّأ وینسی أنّ یغسل ذکره وقد بال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ولا 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یمکن أنّ یحمل </w:t>
      </w:r>
      <w:r>
        <w:rPr>
          <w:rStyle w:val="FootnoteAnchor"/>
          <w:rtl w:val="true"/>
        </w:rPr>
        <w:footnoteReference w:id="1533"/>
      </w:r>
      <w:r>
        <w:rPr>
          <w:rFonts w:ascii="IRNazanin" w:hAnsi="IRNazanin" w:eastAsia="IRNazanin"/>
          <w:color w:val="111111"/>
          <w:sz w:val="28"/>
          <w:sz w:val="28"/>
          <w:szCs w:val="28"/>
          <w:rtl w:val="true"/>
          <w:lang w:bidi="fa-IR"/>
        </w:rPr>
        <w:t xml:space="preserve">علی من نسی غَسل ذکره بالماء ثم ذکر وقد عَدُم الماء جاز أنّ یستبیح الصلاة بما تقدم من الاستنجاء بالأحجار ولا یلزمه إعادة الصلاة </w:t>
      </w:r>
      <w:r>
        <w:rPr>
          <w:rStyle w:val="FootnoteAnchor"/>
          <w:rtl w:val="true"/>
        </w:rPr>
        <w:footnoteReference w:id="1534"/>
      </w:r>
      <w:r>
        <w:rPr>
          <w:rFonts w:ascii="IRNazanin" w:hAnsi="IRNazanin" w:eastAsia="IRNazanin"/>
          <w:color w:val="111111"/>
          <w:sz w:val="28"/>
          <w:sz w:val="28"/>
          <w:szCs w:val="28"/>
          <w:rtl w:val="true"/>
          <w:lang w:bidi="fa-IR"/>
        </w:rPr>
        <w:t xml:space="preserve">یصلیها بعد ذلک والحال علی ما وصفناه ، فإذا وجد الماء وجب علیه إعادة غسل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علیه </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إعادة الصلاة التی صلاّها عند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فیه موسی بن الحسن ، والظاهر أنّه ابن عامر الثقة لأنّه فی هذه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7" w:name="__RefHeading___Toc775285_3406789950"/>
      <w:bookmarkStart w:id="968" w:name="_Toc368"/>
      <w:bookmarkEnd w:id="967"/>
      <w:r>
        <w:rPr>
          <w:rtl w:val="true"/>
        </w:rPr>
        <w:t>بحث حول موسی بن الحسن</w:t>
      </w:r>
      <w:bookmarkStart w:id="969" w:name="pg17117_231314"/>
      <w:bookmarkEnd w:id="968"/>
    </w:p>
    <w:p>
      <w:pPr>
        <w:pStyle w:val="BookText"/>
        <w:rPr/>
      </w:pPr>
      <w:bookmarkEnd w:id="969"/>
      <w:r>
        <w:rPr>
          <w:rFonts w:ascii="IRNazanin" w:hAnsi="IRNazanin" w:eastAsia="IRNazanin"/>
          <w:color w:val="111111"/>
          <w:sz w:val="28"/>
          <w:sz w:val="28"/>
          <w:szCs w:val="28"/>
          <w:rtl w:val="true"/>
          <w:lang w:bidi="fa-IR"/>
        </w:rPr>
        <w:t>المرتبة ، وفی الرجال غیره لیس بموثق إلاّ أنّه بعید عن هذا ، والفائدة قلیلة بعد وجود أحمد بن هلال فإنّ حاله بالضعف غنیة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بن علی فهو مشترک </w:t>
      </w:r>
      <w:r>
        <w:rPr>
          <w:rStyle w:val="FootnoteAnchor"/>
          <w:rtl w:val="true"/>
        </w:rPr>
        <w:footnoteReference w:id="1536"/>
      </w:r>
      <w:r>
        <w:rPr>
          <w:rFonts w:ascii="IRNazanin" w:hAnsi="IRNazanin" w:eastAsia="IRNazanin"/>
          <w:color w:val="111111"/>
          <w:sz w:val="28"/>
          <w:sz w:val="28"/>
          <w:szCs w:val="28"/>
          <w:rtl w:val="true"/>
          <w:lang w:bidi="fa-IR"/>
        </w:rPr>
        <w:t>، ولا یبعد أنّ یکون ابن علی بن النعمان ، لأنّ الراوی عنه الصفار وهو فی مرتبة سعد ، إلاّ أنّ احتمال غیره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العمل به یدل علی أنّ الناسی لا إعادة علیه کما تقدم القول فیه ، وبتقدیر عدم العمل فهو مؤیّد ، وکلام الشیخ فی توجیهه لا یخرج عن ربقة التکلّف التّام ، وما ذکره من الاستنجاء بالأحجار غیر ظاهر الوجه ، فإنّ عدم القدرة علی إزالة النجاسة إذا أباح الصلاة لا فرق بین الأحجار وغیرها ، إلاّ أنّ الشیخ سیأتی منه ما یدل علی أنّ الأحجار لها نوع خصوصیة ، وستسمع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منصور بن حازم ، عن سلیمان بن خالد ، عن أبی جعفر علیه السلام فی الرجل یتوضّأ فینسی غَسل ذکره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ثم یعید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فمحمول علی الاستحباب والندب بدلالة الأخبار المتقدمة التی تضمنت أنّه لا یجب علیه إعادة الوضوء ، ولا یجوز التناقض فی</w:t>
      </w:r>
    </w:p>
    <w:p>
      <w:pPr>
        <w:pStyle w:val="Heading5"/>
        <w:numPr>
          <w:ilvl w:val="4"/>
          <w:numId w:val="1"/>
        </w:numPr>
        <w:rPr/>
      </w:pPr>
      <w:bookmarkStart w:id="970" w:name="__RefHeading___Toc775287_3406789950"/>
      <w:bookmarkStart w:id="971" w:name="_Toc369"/>
      <w:bookmarkEnd w:id="970"/>
      <w:r>
        <w:rPr>
          <w:rtl w:val="true"/>
        </w:rPr>
        <w:t>أحمد بن هلال ضعیف</w:t>
      </w:r>
      <w:bookmarkEnd w:id="97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2" w:name="__RefHeading___Toc775289_3406789950"/>
      <w:bookmarkStart w:id="973" w:name="_Toc370"/>
      <w:bookmarkEnd w:id="972"/>
      <w:r>
        <w:rPr>
          <w:rtl w:val="true"/>
        </w:rPr>
        <w:t>الحسن بن علی مشترک</w:t>
      </w:r>
      <w:bookmarkStart w:id="974" w:name="pg17117_231315"/>
      <w:bookmarkEnd w:id="973"/>
    </w:p>
    <w:p>
      <w:pPr>
        <w:pStyle w:val="BookText"/>
        <w:rPr/>
      </w:pPr>
      <w:bookmarkEnd w:id="974"/>
      <w:r>
        <w:rPr>
          <w:rFonts w:ascii="IRNazanin" w:hAnsi="IRNazanin" w:eastAsia="IRNazanin"/>
          <w:color w:val="111111"/>
          <w:sz w:val="28"/>
          <w:sz w:val="28"/>
          <w:szCs w:val="28"/>
          <w:rtl w:val="true"/>
          <w:lang w:bidi="fa-IR"/>
        </w:rPr>
        <w:t>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الحسین بن أبی الخطاب ، عن جعفر بن بشیر البجلی ، عن حماد بن عثمان ، عن عمار ابن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نسی أنّ یستنجی من الغائط حتی یصلّی لم یعد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أنّه نسی أنّ یستنجی بالماء وإنّ کان قد استنجی بالأحجار إنّه إذا کان کذلک لم </w:t>
      </w:r>
      <w:r>
        <w:rPr>
          <w:rStyle w:val="FootnoteAnchor"/>
          <w:rtl w:val="true"/>
        </w:rPr>
        <w:footnoteReference w:id="1537"/>
      </w:r>
      <w:r>
        <w:rPr>
          <w:rFonts w:ascii="IRNazanin" w:hAnsi="IRNazanin" w:eastAsia="IRNazanin"/>
          <w:color w:val="111111"/>
          <w:sz w:val="28"/>
          <w:sz w:val="28"/>
          <w:szCs w:val="28"/>
          <w:rtl w:val="true"/>
          <w:lang w:bidi="fa-IR"/>
        </w:rPr>
        <w:t>یلزمه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إلاّ من جهة سلیمان بن خالد ، إلاّ أنّ من عاصرناه من مشایخنا </w:t>
      </w:r>
      <w:r>
        <w:rPr>
          <w:rStyle w:val="FootnoteAnchor"/>
          <w:rtl w:val="true"/>
        </w:rPr>
        <w:footnoteReference w:id="1538"/>
      </w:r>
      <w:r>
        <w:rPr>
          <w:rFonts w:ascii="IRNazanin" w:hAnsi="IRNazanin" w:eastAsia="IRNazanin"/>
          <w:color w:val="111111"/>
          <w:sz w:val="28"/>
          <w:sz w:val="28"/>
          <w:szCs w:val="28"/>
          <w:rtl w:val="true"/>
          <w:lang w:bidi="fa-IR"/>
        </w:rPr>
        <w:t xml:space="preserve">لم یتوقف فیه ، واحتمال کونه غیر ابن خالد الأقطع بعید ، بل یکاد أنّ یقطع بنفیه ، وغیر ابن خالد الأقطع قد ذکره الشیخ فی رجال الکاظم علیه السلام من کتابه مهملاً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ویخطر الآن فی البال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خالد الأقطع لا یضر بحاله خروجه مع زید ، إذ خروج زید علی ما یظهر من بعض الأخبار أنّه لم یخالف المشروع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الکلینی فی الروضة عن علی بن إبراهیم ، عن صفوان بن یحیی ، عن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تقولوا خَرَجَ زید ، فإنّ زیداً کان عالماً وکان</w:t>
      </w:r>
    </w:p>
    <w:p>
      <w:pPr>
        <w:pStyle w:val="Heading5"/>
        <w:numPr>
          <w:ilvl w:val="4"/>
          <w:numId w:val="1"/>
        </w:numPr>
        <w:rPr/>
      </w:pPr>
      <w:bookmarkStart w:id="975" w:name="__RefHeading___Toc775291_3406789950"/>
      <w:bookmarkStart w:id="976" w:name="_Toc371"/>
      <w:bookmarkEnd w:id="975"/>
      <w:r>
        <w:rPr>
          <w:rtl w:val="true"/>
        </w:rPr>
        <w:t>بحث حول سلیمان بن خالد</w:t>
      </w:r>
      <w:bookmarkEnd w:id="97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7" w:name="__RefHeading___Toc775293_3406789950"/>
      <w:bookmarkStart w:id="978" w:name="_Toc372"/>
      <w:bookmarkEnd w:id="977"/>
      <w:r>
        <w:rPr>
          <w:rtl w:val="true"/>
        </w:rPr>
        <w:t>کلمة حول زید بن علی وخروجه</w:t>
      </w:r>
      <w:bookmarkStart w:id="979" w:name="pg17117_231316"/>
      <w:bookmarkEnd w:id="978"/>
    </w:p>
    <w:p>
      <w:pPr>
        <w:pStyle w:val="BookText"/>
        <w:rPr/>
      </w:pPr>
      <w:bookmarkEnd w:id="979"/>
      <w:r>
        <w:rPr>
          <w:rFonts w:ascii="IRNazanin" w:hAnsi="IRNazanin" w:eastAsia="IRNazanin"/>
          <w:color w:val="111111"/>
          <w:sz w:val="28"/>
          <w:sz w:val="28"/>
          <w:szCs w:val="28"/>
          <w:rtl w:val="true"/>
          <w:lang w:bidi="fa-IR"/>
        </w:rPr>
        <w:t xml:space="preserve">صدوقاً ولم یدعکم إلی نفسه إنّما دعاکم إلی الرضا من آل محمّد ولو ظهر لَوَفی بما دعاکم إلیه ، إنّما خرج إلی سلطان مجتمع لینقضه </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فی ظاهر الحال لا ریب فیه ، غیر أنّ الاعتبار یشهد بأنّ روایة علی بن إبراهیم عن صفوان بعیدة جدّاً ، بل الظاهر أنّ الروایة بواسطة أبیه ، لکن الذی رأیته من النسخة ما ذکرته ، وعلی تقدیر الأب فالروایة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البال أنّ فی الجزء الأوّل من الکافی حدیثاً صحیحاً دالاًّ علی أنّ زیداً ادّعی الإمامة أو خطرت فی نفسه </w:t>
      </w:r>
      <w:r>
        <w:rPr>
          <w:rStyle w:val="FootnoteAnchor"/>
          <w:rtl w:val="true"/>
        </w:rPr>
        <w:footnoteReference w:id="1541"/>
      </w:r>
      <w:r>
        <w:rPr>
          <w:rFonts w:ascii="IRNazanin" w:hAnsi="IRNazanin" w:eastAsia="IRNazanin"/>
          <w:color w:val="111111"/>
          <w:sz w:val="28"/>
          <w:sz w:val="28"/>
          <w:szCs w:val="28"/>
          <w:rtl w:val="true"/>
          <w:lang w:bidi="fa-IR"/>
        </w:rPr>
        <w:t>، فالتعارض موجود ، والحسنة علی تقدیر ما ذکرناه لا تکافئ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بنینا علی ظاهر الروایة التی نقلناها من الروضة تعارضت الصحیحتان ، وغیر بعید توجیه الجمع بأنّ زیداً فی أوّل الأمر خطر فی باله الشک ثم زال ، ووقت الخروج لم یکن ذلک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عمار بن موسی فهو موثق علی ما تقدم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الشیخ 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غیر تامّ فیه ، لأنّ من استنجی بالأحجار الجامعة للشرائط لا وجه لقول الإمام ابتداءً فیه ما قاله ، ومع فقد الشرائط أو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0" w:name="__RefHeading___Toc775295_3406789950"/>
      <w:bookmarkStart w:id="981" w:name="_Toc373"/>
      <w:bookmarkEnd w:id="980"/>
      <w:r>
        <w:rPr>
          <w:rtl w:val="true"/>
        </w:rPr>
        <w:t>عمّار بن موسی موثق</w:t>
      </w:r>
      <w:bookmarkEnd w:id="981"/>
    </w:p>
    <w:p>
      <w:pPr>
        <w:pStyle w:val="BookText"/>
        <w:rPr/>
      </w:pPr>
      <w:r>
        <w:rPr>
          <w:rFonts w:ascii="IRNazanin" w:hAnsi="IRNazanin" w:eastAsia="IRNazanin"/>
          <w:color w:val="111111"/>
          <w:sz w:val="28"/>
          <w:sz w:val="28"/>
          <w:szCs w:val="28"/>
          <w:rtl w:val="true"/>
          <w:lang w:bidi="fa-IR"/>
        </w:rPr>
        <w:t>بعضها لا تأثیر للأحجار ، واحتمال أنّ یرید علیه السلام التنبیه علی أنّ الأحجار مطهرة لا یقتضی التعبیر بهذا النحو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حمله علی ظاهره من عدم الإعادة ، وما دلّ علی الإعادة یحمل علی الاستحباب ، أو یحمل عدم الإعادة علی خارج الوقت ، ولا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المحقق میرزا محمّد أیّده الله فی فوائده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کان ، بفتح الهمزة وإنّ کان ترکه أولی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اتباع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ذلک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الحسین بن سعید ، عن حماد ، عن حریز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ویجزؤک من الاستنجاء ثلاثة أحجار ، بذلک جرت السنة من رسول الله صلی الله علیه و آله ، وأمّا البول فلا بُدّ </w:t>
      </w:r>
      <w:r>
        <w:rPr>
          <w:rStyle w:val="FootnoteAnchor"/>
          <w:rtl w:val="true"/>
        </w:rPr>
        <w:footnoteReference w:id="1543"/>
      </w:r>
      <w:r>
        <w:rPr>
          <w:rFonts w:ascii="IRNazanin" w:hAnsi="IRNazanin" w:eastAsia="IRNazanin"/>
          <w:color w:val="111111"/>
          <w:sz w:val="28"/>
          <w:sz w:val="28"/>
          <w:szCs w:val="28"/>
          <w:rtl w:val="true"/>
          <w:lang w:bidi="fa-IR"/>
        </w:rPr>
        <w:t xml:space="preserve">من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عن موسی بن القاسم ، عن علی بن جعفر ، عن أخیه موسی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ذکر وهو فی صلاته أنّه لم یستنج من الخلاء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ویستنجی من الخلاء ویعید الصلاة ، وإنّ ذکر وقد فرغ من صلاته أجزأه ذلک ولا إعادة علیه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فیه أیضاً ما ذکرناه من أنّه إذا ذکر أنّه لم یستنج بالماء </w:t>
      </w:r>
      <w:bookmarkStart w:id="982" w:name="pg17117_231318"/>
    </w:p>
    <w:p>
      <w:pPr>
        <w:pStyle w:val="BookText"/>
        <w:rPr/>
      </w:pPr>
      <w:bookmarkEnd w:id="982"/>
      <w:r>
        <w:rPr>
          <w:rFonts w:ascii="IRNazanin" w:hAnsi="IRNazanin" w:eastAsia="IRNazanin"/>
          <w:color w:val="111111"/>
          <w:sz w:val="28"/>
          <w:sz w:val="28"/>
          <w:szCs w:val="28"/>
          <w:rtl w:val="true"/>
          <w:lang w:bidi="fa-IR"/>
        </w:rPr>
        <w:t>وإنّ کان قد استنجی بالحجر فحینئذٍ یستحب له الانصراف من الصلاة ما دام فیها ویستنجی بالماء ویعید الصلاة ، وإذا انصرف منها لم یکن علیه شی‌ء ، ولو کان لم یستنج أصلاً لکان علیه إعادة الصلاة علی کل حال انصرف أو لم ینصرف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الخبرین لیس فیه ارتیاب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استدل به القائلون باعتبار العدد فی الأحجار </w:t>
      </w:r>
      <w:r>
        <w:rPr>
          <w:rStyle w:val="FootnoteAnchor"/>
          <w:rtl w:val="true"/>
        </w:rPr>
        <w:footnoteReference w:id="1544"/>
      </w:r>
      <w:r>
        <w:rPr>
          <w:rFonts w:ascii="IRNazanin" w:hAnsi="IRNazanin" w:eastAsia="IRNazanin"/>
          <w:color w:val="111111"/>
          <w:sz w:val="28"/>
          <w:sz w:val="28"/>
          <w:szCs w:val="28"/>
          <w:rtl w:val="true"/>
          <w:lang w:bidi="fa-IR"/>
        </w:rPr>
        <w:t xml:space="preserve">، وبعض القائلین بالاکتفاء بما یحصل به النقاء حمله علی الاستحباب ، أو علی أنّ الغالب عدم حصول النقاء بما دون الثلاثة </w:t>
      </w:r>
      <w:r>
        <w:rPr>
          <w:rStyle w:val="FootnoteAnchor"/>
          <w:rtl w:val="true"/>
        </w:rPr>
        <w:footnoteReference w:id="1545"/>
      </w:r>
      <w:r>
        <w:rPr>
          <w:rFonts w:ascii="IRNazanin" w:hAnsi="IRNazanin" w:eastAsia="IRNazanin"/>
          <w:color w:val="111111"/>
          <w:sz w:val="28"/>
          <w:sz w:val="28"/>
          <w:szCs w:val="28"/>
          <w:rtl w:val="true"/>
          <w:lang w:bidi="fa-IR"/>
        </w:rPr>
        <w:t xml:space="preserve">وقد تقدم کلام فی هذا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الإجزاء الوارد فی هذا الخبر بالنسبة إلی الماء ، واستدل به علی أکملیة الماء علی الأحجار ، وله وجه ، وإنّ کان للمناقشة فی ثبوت الاستحباب بمجرد هذا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القائلین بالتعدد صرح بعضهم بأنّ ، النقاء لو حصل بدون الثلاثة وجب الإکمال تعبّداً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3" w:name="__RefHeading___Toc775297_3406789950"/>
      <w:bookmarkStart w:id="984" w:name="_Toc374"/>
      <w:bookmarkEnd w:id="983"/>
      <w:r>
        <w:rPr>
          <w:rtl w:val="true"/>
        </w:rPr>
        <w:t>اعتبار العدد فی الأحجار وعدمه</w:t>
      </w:r>
      <w:bookmarkStart w:id="985" w:name="pg17117_231319"/>
      <w:bookmarkEnd w:id="984"/>
    </w:p>
    <w:p>
      <w:pPr>
        <w:pStyle w:val="BookText"/>
        <w:rPr/>
      </w:pPr>
      <w:bookmarkEnd w:id="985"/>
      <w:r>
        <w:rPr>
          <w:rFonts w:ascii="IRNazanin" w:hAnsi="IRNazanin" w:eastAsia="IRNazanin"/>
          <w:color w:val="111111"/>
          <w:sz w:val="28"/>
          <w:sz w:val="28"/>
          <w:szCs w:val="28"/>
          <w:rtl w:val="true"/>
          <w:lang w:bidi="fa-IR"/>
        </w:rPr>
        <w:t xml:space="preserve">ونقل فی المختلف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طهر المحل بدون الثلاثة استعمل الثلاثة سنّةً ، 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عبادة ، ونقل ابن إدریس عن المفید جواز الاقتصار علی الواحد لو نقی المحل به ، وأوجب ابن إدریس استعمال الثلاثة وإنّ نقی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عبارة المختلف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اختیار الشیخ إنّ قصد الاستحباب کما ذهب إلیه المفید ، لنا أنّ القصد إزالة النجاسة وقد حصل فلا یجب الزائد ، ولأنّ الزائد لا یفید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الطهارة حصلت بالإزالة لعین النجاسة الحاصلة بالحجر الأوّل فلا معنی لإیجاب الزائد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 هذا الاستدلال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صراحة الخبر المبحوث عنه فی الثلاثة أحجار ، فلو استعمل ذو الجهات الثلاثة لا یصدق علیه الثلاثة 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العلاّمة فی المختلف إلی الإجزاء ، مستدلاً بأنّ المراد ثلاث مسحات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عشر ضربات بسوط ؛ ولأنّ المقصود إزالة النجاسة وقد حصل ؛ ولأنّها لو انفصلت لأجزأت فکذا مع الاتصال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 ، وجوابه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الأصحاب الذین رأینا کلامهم ذکروا أنّه یعتبر فی أداة الاستجمار الطهارة فلا یجزئ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الاعتبار عند علمائنا أجمع ، واحتجّ له مع ذلک بقول أبی عبد الله علیه السلام فی روایة مرسلة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جرت السنّة فی الاستنجاء</w:t>
      </w:r>
    </w:p>
    <w:p>
      <w:pPr>
        <w:pStyle w:val="Heading5"/>
        <w:numPr>
          <w:ilvl w:val="4"/>
          <w:numId w:val="1"/>
        </w:numPr>
        <w:rPr/>
      </w:pPr>
      <w:bookmarkStart w:id="986" w:name="__RefHeading___Toc775299_3406789950"/>
      <w:bookmarkStart w:id="987" w:name="_Toc375"/>
      <w:bookmarkEnd w:id="986"/>
      <w:r>
        <w:rPr>
          <w:rtl w:val="true"/>
        </w:rPr>
        <w:t>عدم إجزاء ذی الجهات الثلاثة</w:t>
      </w:r>
      <w:bookmarkEnd w:id="98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8" w:name="__RefHeading___Toc775301_3406789950"/>
      <w:bookmarkStart w:id="989" w:name="_Toc376"/>
      <w:bookmarkEnd w:id="988"/>
      <w:r>
        <w:rPr>
          <w:rtl w:val="true"/>
        </w:rPr>
        <w:t>اعتبار الطهارة فی الأحجار</w:t>
      </w:r>
      <w:bookmarkStart w:id="990" w:name="pg17117_231320"/>
      <w:bookmarkEnd w:id="989"/>
    </w:p>
    <w:p>
      <w:pPr>
        <w:pStyle w:val="BookText"/>
        <w:rPr/>
      </w:pPr>
      <w:bookmarkEnd w:id="990"/>
      <w:r>
        <w:rPr>
          <w:rFonts w:ascii="IRNazanin" w:hAnsi="IRNazanin" w:eastAsia="IRNazanin"/>
          <w:color w:val="111111"/>
          <w:sz w:val="28"/>
          <w:sz w:val="28"/>
          <w:szCs w:val="28"/>
          <w:rtl w:val="true"/>
          <w:lang w:bidi="fa-IR"/>
        </w:rPr>
        <w:t xml:space="preserve">بثلاثة أحجار أبکار </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وإنّ کانت مرسلة إلاّ أنّها موافقة للمذهب لأنّه إزالة للنجاسة فلا یحصل بالنجس </w:t>
      </w:r>
      <w:r>
        <w:rPr>
          <w:rStyle w:val="FootnoteAnchor"/>
          <w:rtl w:val="true"/>
        </w:rPr>
        <w:footnoteReference w:id="15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فهم من الأبکار غیر النجسة ، وربما یظن أنّها غیر المستعملة وإنّ کانت طاهرة ، ولعلّه لا إشکال فی الاستعمال مع الطهارة وإنّ استعمل ، فإنّ العلاّمة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استجمر بحجر ثم غسله جاز الاستجمار به ثانیاً ؛ لأنّه حجر یجزئ غیره الاستجمار به فأجزأه کغیره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علی قول الشیخ عدم الإجزاء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رحمه الله بقول الشیخ اعتبار التعدّد لا کونه مستعملاً ، کما یظهر من کلامه لمن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أیضاً فی الأداة أنّ تکون جافّة ، کما ذکره جماعة </w:t>
      </w:r>
      <w:r>
        <w:rPr>
          <w:rStyle w:val="FootnoteAnchor"/>
          <w:rtl w:val="true"/>
        </w:rPr>
        <w:footnoteReference w:id="1553"/>
      </w:r>
      <w:r>
        <w:rPr>
          <w:rFonts w:ascii="IRNazanin" w:hAnsi="IRNazanin" w:eastAsia="IRNazanin"/>
          <w:color w:val="111111"/>
          <w:sz w:val="28"/>
          <w:sz w:val="28"/>
          <w:szCs w:val="28"/>
          <w:rtl w:val="true"/>
          <w:lang w:bidi="fa-IR"/>
        </w:rPr>
        <w:t xml:space="preserve">، واحتجّ له العلاّمة فی النهایة بأنّه مع الرطوبة ینجس البلل الذی علیها بإصابة النجاسة له ، ویعود شی‌ء منه إلی محل النجو ، فیحصل علیه نجاسة أجنبیة ، فیکون قد استعمل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الإجزاء ، لأنّ البلل ینجس بالانفصال کالماء الذی یغسل به النجاسة لا بإصابة النجاسة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الوجه نظر واضح ، وأمّا الوجهان الأوّلان ففیهما أنّ عود شی‌ء من البلل إلی محل النجو إنّما یکون مع زیادة الرطوبة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1" w:name="__RefHeading___Toc775303_3406789950"/>
      <w:bookmarkStart w:id="992" w:name="_Toc377"/>
      <w:bookmarkEnd w:id="991"/>
      <w:r>
        <w:rPr>
          <w:rtl w:val="true"/>
        </w:rPr>
        <w:t>اعتبار الجفاف فی الأحجار</w:t>
      </w:r>
      <w:bookmarkStart w:id="993" w:name="pg17117_231321"/>
      <w:bookmarkEnd w:id="992"/>
    </w:p>
    <w:p>
      <w:pPr>
        <w:pStyle w:val="BookText"/>
        <w:rPr/>
      </w:pPr>
      <w:bookmarkEnd w:id="993"/>
      <w:r>
        <w:rPr>
          <w:rFonts w:ascii="IRNazanin" w:hAnsi="IRNazanin" w:eastAsia="IRNazanin"/>
          <w:color w:val="111111"/>
          <w:sz w:val="28"/>
          <w:sz w:val="28"/>
          <w:szCs w:val="28"/>
          <w:rtl w:val="true"/>
          <w:lang w:bidi="fa-IR"/>
        </w:rPr>
        <w:t xml:space="preserve">وفی التذکرة وجّه اشتراط الجفاف بأنّ الرطب لا ینشف المحل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یتم فی غیر المسحة الأخیرة ، لأنّ الرطوبة حینئذٍ موجودة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الرطوبة الخارجیة هی المضرة بالحال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ما رواه محمّد بن یعقوب ، عن علیّ بن إبراهیم ، عن محمّد بن عیسی ، عن یونس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الغائط فقضیت الحاجة فلم تهرق الماء ثم توضّأت ونسیت أنّ تستنجی فذکرت بعد ما صلّیت فعلیک الإعادة ، فإنّ کنت أهرقت الماء فنسیت أنّ تغسل ذکرک حتی صلّیت فعلیک إعادة الوضوء والصلاة وغَسل ذکرک لأنّ البول مثل البراز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قد تکرر القول فیه 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تهرق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البول ، ولا یخفی دلالة الحدیث علی غیر مطلوب الشیخ من وجه وإنّ دل من وجه آخر ، فإنّ إعادة الوضوء لمن لم یستنج من البول لا یقول به الشیخ بل یحمله علی الاستحباب ، وإذا دل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4" w:name="__RefHeading___Toc775305_3406789950"/>
      <w:bookmarkStart w:id="995" w:name="_Toc378"/>
      <w:bookmarkEnd w:id="994"/>
      <w:r>
        <w:rPr>
          <w:rtl w:val="true"/>
        </w:rPr>
        <w:t>إعادة الوضوء والصلاة لمن نسی الاستنجاء</w:t>
      </w:r>
      <w:bookmarkEnd w:id="995"/>
    </w:p>
    <w:p>
      <w:pPr>
        <w:pStyle w:val="BookText"/>
        <w:rPr/>
      </w:pPr>
      <w:r>
        <w:rPr>
          <w:rFonts w:ascii="IRNazanin" w:hAnsi="IRNazanin" w:eastAsia="IRNazanin"/>
          <w:color w:val="111111"/>
          <w:sz w:val="28"/>
          <w:sz w:val="28"/>
          <w:szCs w:val="28"/>
          <w:rtl w:val="true"/>
          <w:lang w:bidi="fa-IR"/>
        </w:rPr>
        <w:t xml:space="preserve">علی الاستحباب یقرب دلالته علی الاستحباب فی إعادة الصلاة أیضاً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إعادة الوضوء إنّما حملت علی الاستحباب للمعارض ، یقال مثله فی الصلاة ، فالتأیید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البول مثل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یتضح معناه ، بل الظاهر أنّه لیس مثل البراز ، کما یستفاد من سیاق الروایة إنّ أُرید بالبراز الغائط </w:t>
      </w:r>
      <w:r>
        <w:rPr>
          <w:rStyle w:val="FootnoteAnchor"/>
          <w:rtl w:val="true"/>
        </w:rPr>
        <w:footnoteReference w:id="1556"/>
      </w:r>
      <w:r>
        <w:rPr>
          <w:rFonts w:ascii="IRNazanin" w:hAnsi="IRNazanin" w:eastAsia="IRNazanin"/>
          <w:color w:val="111111"/>
          <w:sz w:val="28"/>
          <w:sz w:val="28"/>
          <w:szCs w:val="28"/>
          <w:rtl w:val="true"/>
          <w:lang w:bidi="fa-IR"/>
        </w:rPr>
        <w:t>، وإنّ أُرید غیره فلم أعلمه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الحسن بن علی بن عبد الله بن المغیرة ، عن العباس بن عامر القصبانی ، عن المثنی الحناط ، عن عمرو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فذکرت أنّی لم أغسل ذکری بعد ما صلّیت أفأُعید؟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 علی أنّه لا یجب علیه إعادة الوضوء ، لأنّه إنّما یجب </w:t>
      </w:r>
      <w:r>
        <w:rPr>
          <w:rStyle w:val="FootnoteAnchor"/>
          <w:rtl w:val="true"/>
        </w:rPr>
        <w:footnoteReference w:id="1557"/>
      </w:r>
      <w:r>
        <w:rPr>
          <w:rFonts w:ascii="IRNazanin" w:hAnsi="IRNazanin" w:eastAsia="IRNazanin"/>
          <w:color w:val="111111"/>
          <w:sz w:val="28"/>
          <w:sz w:val="28"/>
          <w:szCs w:val="28"/>
          <w:rtl w:val="true"/>
          <w:lang w:bidi="fa-IR"/>
        </w:rPr>
        <w:t>إعادة غَسل الموضع ، ولیس فی الخبر أنّه لا یجب علیه إعادة الصلاة ، والذی یدل علی هذا التأویل ما 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ذلک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ابن أبی عمیر ، عن عمر بن أُذینة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یوماً ولم أغسل ذکری ثم صلّیت فسألت أبا عبد الله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ذکرک وأعد صلاتک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فأوجب إعادة الصلاة وغَسل الموضع علی ما فصّلناه</w:t>
      </w:r>
      <w:r>
        <w:rPr>
          <w:rFonts w:eastAsia="IRNazanin" w:cs="IRNazanin"/>
          <w:color w:val="111111"/>
          <w:sz w:val="28"/>
          <w:szCs w:val="28"/>
          <w:rtl w:val="true"/>
          <w:lang w:bidi="fa-IR"/>
        </w:rPr>
        <w:t xml:space="preserve">. </w:t>
      </w:r>
      <w:bookmarkStart w:id="996" w:name="pg17117_231323"/>
    </w:p>
    <w:p>
      <w:pPr>
        <w:pStyle w:val="BookText"/>
        <w:rPr/>
      </w:pPr>
      <w:bookmarkEnd w:id="99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کما تری الحسن بن علی بن عبد الله بن المغیرة فی بعض النسخ وهو ثقة ، وفی بعض النسخ عن الحسن بن علی عن عبد الله بن المغیرة ، والحسن حینئذٍ مشترک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والمثنی الحناط مشترک بین ابن عبد السلام وابن الولید ، وهو غیر موثق علی التقدیرین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عدم إعادة الصلاة ، وفیه تأیید لما قدّمناه من الحمل علی الاستحباب فیما یتضمن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فی تأویله من إرادة إعادة الوضوء ، فی غایة البعد ؛ وما ذکره من الروایة الدالة علی تأویله قد تقدم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دالة علی وجوب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لو سلمت من المعارض ، وقد مضی منه ما 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الشیخ فی هذه المسألة غریب کما یعلم بالتأمّل الصادق ، والله سبحانه العالم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علی بن محبوب ، عن الهیثم بن أبی</w:t>
      </w:r>
    </w:p>
    <w:p>
      <w:pPr>
        <w:pStyle w:val="Heading5"/>
        <w:numPr>
          <w:ilvl w:val="4"/>
          <w:numId w:val="1"/>
        </w:numPr>
        <w:rPr/>
      </w:pPr>
      <w:bookmarkStart w:id="997" w:name="__RefHeading___Toc775307_3406789950"/>
      <w:bookmarkStart w:id="998" w:name="_Toc379"/>
      <w:bookmarkEnd w:id="997"/>
      <w:r>
        <w:rPr>
          <w:rtl w:val="true"/>
        </w:rPr>
        <w:t>الحسن بن علی بن عبدالله بن المغیرة ثقة</w:t>
      </w:r>
      <w:bookmarkEnd w:id="99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9" w:name="__RefHeading___Toc775309_3406789950"/>
      <w:bookmarkStart w:id="1000" w:name="_Toc380"/>
      <w:bookmarkEnd w:id="999"/>
      <w:r>
        <w:rPr>
          <w:rtl w:val="true"/>
        </w:rPr>
        <w:t>المثّنی الحناط مشترک غیر موثق</w:t>
      </w:r>
      <w:bookmarkStart w:id="1001" w:name="pg17117_231324"/>
      <w:bookmarkEnd w:id="1000"/>
    </w:p>
    <w:p>
      <w:pPr>
        <w:pStyle w:val="BookText"/>
        <w:rPr/>
      </w:pPr>
      <w:bookmarkEnd w:id="1001"/>
      <w:r>
        <w:rPr>
          <w:rFonts w:ascii="IRNazanin" w:hAnsi="IRNazanin" w:eastAsia="IRNazanin"/>
          <w:color w:val="111111"/>
          <w:sz w:val="28"/>
          <w:sz w:val="28"/>
          <w:szCs w:val="28"/>
          <w:rtl w:val="true"/>
          <w:lang w:bidi="fa-IR"/>
        </w:rPr>
        <w:t xml:space="preserve">مسروق النهدی ، عن الحکم بن مسکین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Style w:val="FootnoteAnchor"/>
          <w:rtl w:val="true"/>
        </w:rPr>
        <w:footnoteReference w:id="1560"/>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أبول ثم أتمسح بالأحجار فیجی‌ء منّی من البلل ما یفسد سراویلی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بمناف لما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البول لا 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ذلک مختصاً بحال لم یکن فیها واجداً للماء ، فجاز له حینئذٍ الاقتصار علی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الخبر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استباحة الصلاة بذلک وإنّ لم یغسله ، وإنّما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البلل الذی یخرج منه بعد الاستبراء ، وذلک صحیح لأنّه المذی ، وذلک طاهر علی ما نبیّنه فیما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الهیثم وقد تقدم القول فیه وأنّه غیر ثقة </w:t>
      </w:r>
      <w:r>
        <w:rPr>
          <w:rStyle w:val="FootnoteAnchor"/>
          <w:rtl w:val="true"/>
        </w:rPr>
        <w:footnoteReference w:id="1561"/>
      </w:r>
      <w:r>
        <w:rPr>
          <w:rFonts w:ascii="IRNazanin" w:hAnsi="IRNazanin" w:eastAsia="IRNazanin"/>
          <w:color w:val="111111"/>
          <w:sz w:val="28"/>
          <w:sz w:val="28"/>
          <w:szCs w:val="28"/>
          <w:rtl w:val="true"/>
          <w:lang w:bidi="fa-IR"/>
        </w:rPr>
        <w:t xml:space="preserve">، والحکم بن مسکین مهمل فی الرجال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لا یخلو من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تقدم من الخبر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البول لا بُدّ من غسله ، </w:t>
      </w:r>
      <w:r>
        <w:rPr>
          <w:rStyle w:val="FootnoteAnchor"/>
          <w:rtl w:val="true"/>
        </w:rPr>
        <w:footnoteReference w:id="1563"/>
      </w:r>
      <w:r>
        <w:rPr>
          <w:rFonts w:ascii="IRNazanin" w:hAnsi="IRNazanin" w:eastAsia="IRNazanin"/>
          <w:color w:val="111111"/>
          <w:sz w:val="28"/>
          <w:sz w:val="28"/>
          <w:szCs w:val="28"/>
          <w:rtl w:val="true"/>
          <w:lang w:bidi="fa-IR"/>
        </w:rPr>
        <w:t>والخبر الآتی کذلک ، حیث دل علی</w:t>
      </w:r>
    </w:p>
    <w:p>
      <w:pPr>
        <w:pStyle w:val="Heading5"/>
        <w:numPr>
          <w:ilvl w:val="4"/>
          <w:numId w:val="1"/>
        </w:numPr>
        <w:rPr/>
      </w:pPr>
      <w:bookmarkStart w:id="1002" w:name="__RefHeading___Toc775311_3406789950"/>
      <w:bookmarkStart w:id="1003" w:name="_Toc381"/>
      <w:bookmarkEnd w:id="1002"/>
      <w:r>
        <w:rPr>
          <w:rtl w:val="true"/>
        </w:rPr>
        <w:t>الهیثم بن أبی مسروق النهدی غیر ثقة</w:t>
      </w:r>
      <w:bookmarkEnd w:id="100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04" w:name="__RefHeading___Toc775313_3406789950"/>
      <w:bookmarkStart w:id="1005" w:name="_Toc382"/>
      <w:bookmarkEnd w:id="1004"/>
      <w:r>
        <w:rPr>
          <w:rtl w:val="true"/>
        </w:rPr>
        <w:t>الحکم بن مسکین مهمل</w:t>
      </w:r>
      <w:bookmarkStart w:id="1006" w:name="pg17117_231325"/>
      <w:bookmarkEnd w:id="1005"/>
    </w:p>
    <w:p>
      <w:pPr>
        <w:pStyle w:val="BookText"/>
        <w:rPr/>
      </w:pPr>
      <w:bookmarkEnd w:id="1006"/>
      <w:r>
        <w:rPr>
          <w:rFonts w:ascii="IRNazanin" w:hAnsi="IRNazanin" w:eastAsia="IRNazanin"/>
          <w:color w:val="111111"/>
          <w:sz w:val="28"/>
          <w:sz w:val="28"/>
          <w:szCs w:val="28"/>
          <w:rtl w:val="true"/>
          <w:lang w:bidi="fa-IR"/>
        </w:rPr>
        <w:t xml:space="preserve">أنّه لا یجزئ من البول إلاّ الماء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الاستدلال علی الاکتفاء بالأحجار للضرورة إنّ کان بهذا الخبر ففیه احتمال أنّ یراد بنفی البأس عدم نقض الوضوء لا الطهارة للماء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لکن احتمال النجاسة لعدم طهارة المحل ، ولو سلّم طهارة المحل بالأحجار تمّ الأوّل ، فلا وجه لعدم استباحة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الصحیح عن العیص بن القاسم قال سألت أبا عبد الله علیه السلام عن رجل بال فی موضع لیس فیه ماء فمسح ذکره بحجر وقد عرق ذکره وفخذاه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وفخذیه </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ربما یظنّ أنّه مناف لما قاله الشیخ رحمه الله هنا غیر أنّ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غسل الفخِذ المسح بحجر واحد ، فلا یدلّ علی حکم المسح بالأحجار ،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المحقق فی المعتبر والعلاّمة فی المنتهی </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یجد الماء لغَسل مخرج البول أو تعذر استعماله لمانع کالجرح أجزأه مسحه بما یزیل عین النجاسة کالحجر والخرق والکرسف وشبهه ، لأنّه یجب إزالة النجاسة وأثرها ، وإذا تعذرت إزالة النجاسة بقیت إزالة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محل نظر ، لکنه لا یدل علی الطهارة بالحجر ونحوه لمحل البول ، بل العلاّمة صرّح فی المنتهی بأنّه لو وجد الماء بعد ذلک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07" w:name="__RefHeading___Toc775315_3406789950"/>
      <w:bookmarkStart w:id="1008" w:name="_Toc383"/>
      <w:bookmarkEnd w:id="1007"/>
      <w:r>
        <w:rPr>
          <w:rtl w:val="true"/>
        </w:rPr>
        <w:t>عدم طهارة محل البول بالأحجار</w:t>
      </w:r>
      <w:bookmarkStart w:id="1009" w:name="pg17117_231326"/>
      <w:bookmarkEnd w:id="1008"/>
    </w:p>
    <w:p>
      <w:pPr>
        <w:pStyle w:val="BookText"/>
        <w:rPr/>
      </w:pPr>
      <w:bookmarkEnd w:id="1009"/>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مذهب الشیخ ما ذکره هنا محل تأمّل ؛ لما کرّرنا فیه القول من اضطراب الشیخ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أنّه لا بُدّ فی البول من الماء زائداً علی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القاسم بن محمّد ، عن أبان بن عثمان ، عن برید بن معاویة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 من الغائط المسح بالأحجار ، ولا یجزئ من البول إلاّ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التأویل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محمّد بن الحسین ، عن محمّد بن خالد ، عن عبد 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یبول ولا یکون عنده الماء فیمسح ذکره بالحائط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یابس ذکی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الجوهری وقد کررنا ذکره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خالد وهو مشترک </w:t>
      </w:r>
      <w:r>
        <w:rPr>
          <w:rStyle w:val="FootnoteAnchor"/>
          <w:rtl w:val="true"/>
        </w:rPr>
        <w:footnoteReference w:id="15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بکیر مشهور ، 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فطحی </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یذکر الأمرین </w:t>
      </w:r>
      <w:r>
        <w:rPr>
          <w:rStyle w:val="FootnoteAnchor"/>
          <w:rtl w:val="true"/>
        </w:rPr>
        <w:footnoteReference w:id="1570"/>
      </w:r>
      <w:r>
        <w:rPr>
          <w:rFonts w:ascii="IRNazanin" w:hAnsi="IRNazanin" w:eastAsia="IRNazanin"/>
          <w:color w:val="111111"/>
          <w:sz w:val="28"/>
          <w:sz w:val="28"/>
          <w:szCs w:val="28"/>
          <w:rtl w:val="true"/>
          <w:lang w:bidi="fa-IR"/>
        </w:rPr>
        <w:t>،</w:t>
      </w:r>
    </w:p>
    <w:p>
      <w:pPr>
        <w:pStyle w:val="Heading5"/>
        <w:numPr>
          <w:ilvl w:val="4"/>
          <w:numId w:val="1"/>
        </w:numPr>
        <w:rPr/>
      </w:pPr>
      <w:bookmarkStart w:id="1010" w:name="__RefHeading___Toc775317_3406789950"/>
      <w:bookmarkStart w:id="1011" w:name="_Toc384"/>
      <w:bookmarkEnd w:id="1010"/>
      <w:r>
        <w:rPr>
          <w:rtl w:val="true"/>
        </w:rPr>
        <w:t>محمّد بن خالد مشترک</w:t>
      </w:r>
      <w:bookmarkEnd w:id="101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2" w:name="__RefHeading___Toc775319_3406789950"/>
      <w:bookmarkStart w:id="1013" w:name="_Toc385"/>
      <w:bookmarkEnd w:id="1012"/>
      <w:r>
        <w:rPr>
          <w:rtl w:val="true"/>
        </w:rPr>
        <w:t>بحث حول عبدالله بن بکیر</w:t>
      </w:r>
      <w:bookmarkStart w:id="1014" w:name="pg17117_231327"/>
      <w:bookmarkEnd w:id="1013"/>
    </w:p>
    <w:p>
      <w:pPr>
        <w:pStyle w:val="BookText"/>
        <w:rPr/>
      </w:pPr>
      <w:bookmarkEnd w:id="1014"/>
      <w:r>
        <w:rPr>
          <w:rFonts w:ascii="IRNazanin" w:hAnsi="IRNazanin" w:eastAsia="IRNazanin"/>
          <w:color w:val="111111"/>
          <w:sz w:val="28"/>
          <w:sz w:val="28"/>
          <w:szCs w:val="28"/>
          <w:rtl w:val="true"/>
          <w:lang w:bidi="fa-IR"/>
        </w:rPr>
        <w:t xml:space="preserve">وفی الکشی نقل الإجماع علی تصحیح ما یصح عنه </w:t>
      </w:r>
      <w:r>
        <w:rPr>
          <w:rStyle w:val="FootnoteAnchor"/>
          <w:rtl w:val="true"/>
        </w:rPr>
        <w:footnoteReference w:id="1571"/>
      </w:r>
      <w:r>
        <w:rPr>
          <w:rFonts w:ascii="IRNazanin" w:hAnsi="IRNazanin" w:eastAsia="IRNazanin"/>
          <w:color w:val="111111"/>
          <w:sz w:val="28"/>
          <w:sz w:val="28"/>
          <w:szCs w:val="28"/>
          <w:rtl w:val="true"/>
          <w:lang w:bidi="fa-IR"/>
        </w:rPr>
        <w:t xml:space="preserve">، وفی ظنی أنّ عدم تعرّض النجاشی لشی‌ء ممّا ذکر فیه منه </w:t>
      </w:r>
      <w:r>
        <w:rPr>
          <w:rStyle w:val="FootnoteAnchor"/>
          <w:rtl w:val="true"/>
        </w:rPr>
        <w:footnoteReference w:id="1572"/>
      </w:r>
      <w:r>
        <w:rPr>
          <w:rFonts w:ascii="IRNazanin" w:hAnsi="IRNazanin" w:eastAsia="IRNazanin"/>
          <w:color w:val="111111"/>
          <w:sz w:val="28"/>
          <w:sz w:val="28"/>
          <w:szCs w:val="28"/>
          <w:rtl w:val="true"/>
          <w:lang w:bidi="fa-IR"/>
        </w:rPr>
        <w:t xml:space="preserve">عدم ثبوته عنده وهو ثبت فی الرجال ، فلیتأمّل </w:t>
      </w:r>
      <w:r>
        <w:rPr>
          <w:rFonts w:eastAsia="IRNazanin" w:cs="IRNazanin"/>
          <w:color w:val="111111"/>
          <w:sz w:val="28"/>
          <w:szCs w:val="28"/>
          <w:rtl w:val="true"/>
          <w:lang w:bidi="fa-IR"/>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تعیّن الماء للبول ، فهو مؤیّد لغیره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دلالته علی مطلوب الشیخ نظر إنّ عنی الطهارة ، وإن قصد عدم تنجیس غیر محل البول مع الجفاف کما یدل علیه کلامه أوّلاً حیث لم یجوّز الصلاة مع استعمال الحجر وإنّ کان آخر کلامه یدل علی خلافه أمکن تسلیم دلالة الخبر علی ذلک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یابس 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لأنّ یراد أنّ کل یابس مطهِّر أو طاهر ؛ ضرورة أنّ الأعیان النجسة والمنجّسة لا تطهّر ، بل الظاهر من کونه ذکیا أنّه لا ینجّس غیره مع الجفاف بنوع من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البول بالأحجار لیس بموضع خلاف بین الأصحاب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یتوجه علیه أنّ کلام الشیخ ینافی ذلک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فی حدیث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ذکاة الأرض یبسها </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5" w:name="__RefHeading___Toc775321_3406789950"/>
      <w:bookmarkStart w:id="1016" w:name="_Toc386"/>
      <w:bookmarkEnd w:id="1015"/>
      <w:r>
        <w:rPr>
          <w:rtl w:val="true"/>
        </w:rPr>
        <w:t>معنی الذکاة</w:t>
      </w:r>
      <w:bookmarkStart w:id="1017" w:name="pg17117_231328"/>
      <w:bookmarkEnd w:id="1016"/>
    </w:p>
    <w:p>
      <w:pPr>
        <w:pStyle w:val="BookText"/>
        <w:rPr/>
      </w:pPr>
      <w:bookmarkEnd w:id="1017"/>
      <w:r>
        <w:rPr>
          <w:rFonts w:ascii="IRNazanin" w:hAnsi="IRNazanin" w:eastAsia="IRNazanin"/>
          <w:color w:val="111111"/>
          <w:sz w:val="28"/>
          <w:sz w:val="28"/>
          <w:szCs w:val="28"/>
          <w:rtl w:val="true"/>
          <w:lang w:bidi="fa-IR"/>
        </w:rPr>
        <w:t xml:space="preserve">یرید طهارتها من النجاسة ، جعل یبسها من النجاسة الرطبة فی التطهیر بمنزلة تذکیة الشاة فی الإحلال ، لأنّ الذبح یطهّرها ویحلّ أکلها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النهی عن استقبال الشعر فی غسل الأعضاء</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سعد ابن عبد الله ، عن أحمد بن محمّد ، عن عثمان بن عیسی ، عن ابن أُذینة </w:t>
      </w:r>
      <w:r>
        <w:rPr>
          <w:rStyle w:val="FootnoteAnchor"/>
          <w:rtl w:val="true"/>
        </w:rPr>
        <w:footnoteReference w:id="1576"/>
      </w:r>
      <w:r>
        <w:rPr>
          <w:rFonts w:ascii="IRNazanin" w:hAnsi="IRNazanin" w:eastAsia="IRNazanin"/>
          <w:color w:val="111111"/>
          <w:sz w:val="28"/>
          <w:sz w:val="28"/>
          <w:szCs w:val="28"/>
          <w:rtl w:val="true"/>
          <w:lang w:bidi="fa-IR"/>
        </w:rPr>
        <w:t xml:space="preserve">، عن بکیر وزرارة ابنی أعین أنّهما سألا أبا جعفر علیه السلام عن وضوء رسول الله صلی الله علیه و آله ، فدعا بطشت أو بتور </w:t>
      </w:r>
      <w:r>
        <w:rPr>
          <w:rStyle w:val="FootnoteAnchor"/>
          <w:rtl w:val="true"/>
        </w:rPr>
        <w:footnoteReference w:id="1577"/>
      </w:r>
      <w:r>
        <w:rPr>
          <w:rFonts w:ascii="IRNazanin" w:hAnsi="IRNazanin" w:eastAsia="IRNazanin"/>
          <w:color w:val="111111"/>
          <w:sz w:val="28"/>
          <w:sz w:val="28"/>
          <w:szCs w:val="28"/>
          <w:rtl w:val="true"/>
          <w:lang w:bidi="fa-IR"/>
        </w:rPr>
        <w:t>فیه ماء فغسل کفیه ثم غمس کفه الیمنی فی التور فغسل وجهه بها واستعان بیده الیسری بکفه علی غسل وجهه ، ثم غمس کفه الیمنی فی الماء فاغترف بها من الماء فغسل یده الیمنی من المرفق إلی الأصابع لا یرد الماء إلی المرفقین ، ثم غمس کفه الیمنی فی الماء فاغترف بها من الماء فأفرغه علی یده الیسری من المرفق إلی الکف لا یرد الماء إلی المرفق کما صنع بالیمنی ، ثم مسح رأسه وقدمیه إلی الکعبین بفضل کفیه لم یجدّد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عثمان بن عیسی المانع من وصفه بالموثق ، کما بینا وجهه فیما سبق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775323_3406789950"/>
      <w:bookmarkStart w:id="1019" w:name="_Toc387"/>
      <w:bookmarkEnd w:id="1018"/>
      <w:r>
        <w:rPr>
          <w:rtl w:val="true"/>
        </w:rPr>
        <w:t>أحکام الوضوء</w:t>
      </w:r>
      <w:bookmarkEnd w:id="1019"/>
    </w:p>
    <w:p>
      <w:pPr>
        <w:pStyle w:val="Heading4"/>
        <w:numPr>
          <w:ilvl w:val="3"/>
          <w:numId w:val="1"/>
        </w:numPr>
        <w:rPr/>
      </w:pPr>
      <w:bookmarkStart w:id="1020" w:name="__RefHeading___Toc775325_3406789950"/>
      <w:bookmarkStart w:id="1021" w:name="_Toc388"/>
      <w:bookmarkEnd w:id="1020"/>
      <w:r>
        <w:rPr>
          <w:rtl w:val="true"/>
        </w:rPr>
        <w:t>النهی عن استقبال الشعر فی غسل الأعضاء</w:t>
      </w:r>
      <w:bookmarkEnd w:id="102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2" w:name="__RefHeading___Toc775327_3406789950"/>
      <w:bookmarkStart w:id="1023" w:name="_Toc389"/>
      <w:bookmarkEnd w:id="1022"/>
      <w:r>
        <w:rPr>
          <w:rtl w:val="true"/>
        </w:rPr>
        <w:t>إشارة إلی عدم وثاقة عثمان بن عیسی</w:t>
      </w:r>
      <w:bookmarkEnd w:id="10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یعلم أنّ الثقة الجلیل محمّد بن یعقوب روی هذا الحدیث عن علی بن إبراهیم ، عن أبیه ، عن ابن أبی عمیر ، عن عمر ابن أُذینة ، عن زرارة وبکیر أنّهما سألا أبا جعفر علیه السلام وذکر الحدیث ، وزاد فیه بعد ما نقلناه مع مغایرة فی المتن المذکور هنا لا تضرّ بالحال ، والزیادة طویلة ، والمهم </w:t>
      </w:r>
      <w:r>
        <w:rPr>
          <w:rStyle w:val="FootnoteAnchor"/>
          <w:rtl w:val="true"/>
        </w:rPr>
        <w:footnoteReference w:id="1579"/>
      </w:r>
      <w:r>
        <w:rPr>
          <w:rFonts w:ascii="IRNazanin" w:hAnsi="IRNazanin" w:eastAsia="IRNazanin"/>
          <w:color w:val="111111"/>
          <w:sz w:val="28"/>
          <w:sz w:val="28"/>
          <w:szCs w:val="28"/>
          <w:rtl w:val="true"/>
          <w:lang w:bidi="fa-IR"/>
        </w:rPr>
        <w:t xml:space="preserve">منها 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مسح بشی‌ء من رأسه أو بشی‌ء من قدمیه ما بین الکعبین إلی أطراف الأصابع فقد 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Style w:val="FootnoteAnchor"/>
          <w:rtl w:val="true"/>
        </w:rPr>
        <w:footnoteReference w:id="1580"/>
      </w:r>
      <w:r>
        <w:rPr>
          <w:rFonts w:ascii="IRNazanin" w:hAnsi="IRNazanin" w:eastAsia="IRNazanin"/>
          <w:color w:val="111111"/>
          <w:sz w:val="28"/>
          <w:sz w:val="28"/>
          <w:szCs w:val="28"/>
          <w:rtl w:val="true"/>
          <w:lang w:bidi="fa-IR"/>
        </w:rPr>
        <w:t xml:space="preserve">الکعبان؟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المفصل دون عظم الساق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عظم الساق والکعب أسفل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فالغرفة الواحدة تجزی للوجه وغرفة للذراع؟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بالغت </w:t>
      </w:r>
      <w:r>
        <w:rPr>
          <w:rStyle w:val="FootnoteAnchor"/>
          <w:rtl w:val="true"/>
        </w:rPr>
        <w:footnoteReference w:id="1581"/>
      </w:r>
      <w:r>
        <w:rPr>
          <w:rFonts w:ascii="IRNazanin" w:hAnsi="IRNazanin" w:eastAsia="IRNazanin"/>
          <w:color w:val="111111"/>
          <w:sz w:val="28"/>
          <w:sz w:val="28"/>
          <w:szCs w:val="28"/>
          <w:rtl w:val="true"/>
          <w:lang w:bidi="fa-IR"/>
        </w:rPr>
        <w:t xml:space="preserve">، والثنتان تأتیان علی ذلک کله </w:t>
      </w:r>
      <w:r>
        <w:rPr>
          <w:rFonts w:eastAsia="IRNazanin" w:cs="IRNazanin"/>
          <w:color w:val="111111"/>
          <w:sz w:val="28"/>
          <w:szCs w:val="28"/>
          <w:rtl w:val="true"/>
          <w:lang w:bidi="fa-IR"/>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وسیجی‌ء من الشیخ روایة ما تضمنه الحدیث من الأحکام بطرق أُخر فروی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مسح بشی‌ء من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 عن أحمد بن محمّد ، عن أبیه ، عن سعد بن عبد الله ، عن أحمد بن محمّد بن عیسی ، عن الحسین بن سعید ، وأبیه محمّد بن عیسی ، عن محمّد بن أبی عمیر ، عن عمر بن أُذینة ، عن زرارة وبکیر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أصلحک الله فالغرفة الواحدة ، بطریقه عن محمّد ابن یعقوب ، وبسائر الطریق المتقدم عن الکافی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bookmarkStart w:id="1024" w:name="pg17117_231330"/>
    </w:p>
    <w:p>
      <w:pPr>
        <w:pStyle w:val="BookText"/>
        <w:rPr/>
      </w:pPr>
      <w:bookmarkEnd w:id="1024"/>
      <w:r>
        <w:rPr>
          <w:rFonts w:ascii="IRNazanin" w:hAnsi="IRNazanin" w:eastAsia="IRNazanin"/>
          <w:color w:val="111111"/>
          <w:sz w:val="28"/>
          <w:sz w:val="28"/>
          <w:szCs w:val="28"/>
          <w:rtl w:val="true"/>
          <w:lang w:bidi="fa-IR"/>
        </w:rPr>
        <w:t>وهذا قد یتعجب من وقوعه من الشیخ ، حیث فرّق الحدیث بأسانید مختلفة ، مع أنّه فی الکافی بطریق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یظهر من الشیخ رحمه الله أنّه لا ینظر إلی صحة الطریق ، بل إلی المتن ، وإنّما یذکر الطریق لئلاّ یدخل الخبر فی حیّز الإرسال ، ولو لا هذا لکان طریق الکافی أولی فی الذکر من بعض الطرق المذکورة هنا کالمبحوث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 الناظر فیما قلنا أنّ الخبر یمکن إرجاعه إلی سند معتبر ، فلا یضر ضعف بعض الطرق ، وهذا فی کلام الشیخ کثیر ، إلاّ أنّه موقوف علی زیادة تتبّع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ضاعت بسببه </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کثیرة من کتابی الشیخ بسبب ضعف الإسناد وإثبات </w:t>
      </w:r>
      <w:r>
        <w:rPr>
          <w:rStyle w:val="FootnoteAnchor"/>
          <w:rtl w:val="true"/>
        </w:rPr>
        <w:footnoteReference w:id="1586"/>
      </w:r>
      <w:r>
        <w:rPr>
          <w:rFonts w:ascii="IRNazanin" w:hAnsi="IRNazanin" w:eastAsia="IRNazanin"/>
          <w:color w:val="111111"/>
          <w:sz w:val="28"/>
          <w:sz w:val="28"/>
          <w:szCs w:val="28"/>
          <w:rtl w:val="true"/>
          <w:lang w:bidi="fa-IR"/>
        </w:rPr>
        <w:t xml:space="preserve">الشیخ للطریق الضعیف </w:t>
      </w:r>
      <w:r>
        <w:rPr>
          <w:rFonts w:eastAsia="IRNazanin" w:cs="IRNazanin"/>
          <w:color w:val="111111"/>
          <w:sz w:val="28"/>
          <w:szCs w:val="28"/>
          <w:rtl w:val="true"/>
          <w:lang w:bidi="fa-IR"/>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أنّ ما تضمنه من کونه علیه السلام دعا بطست یدل علی أنّ الاستدعاء لیس مکروهاً ، لتنزههم علیهم السلام عن فعل المکروه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لبیان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والموجود فی کلام من رأینا کلامه کراهة الاستعانة ، وظاهرها طلب الإعانة ، إلاّ أنّ شُرّاح مثل هذه العبارة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الإعانة بصبّ الماء فی الید لیغسل المتوضّئ به </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یفید الحصر</w:t>
      </w:r>
      <w:r>
        <w:rPr>
          <w:rFonts w:eastAsia="IRNazanin" w:cs="IRNazanin"/>
          <w:color w:val="111111"/>
          <w:sz w:val="28"/>
          <w:szCs w:val="28"/>
          <w:rtl w:val="true"/>
          <w:lang w:bidi="fa-IR"/>
        </w:rPr>
        <w:t>.</w:t>
      </w:r>
    </w:p>
    <w:p>
      <w:pPr>
        <w:pStyle w:val="Heading5"/>
        <w:numPr>
          <w:ilvl w:val="4"/>
          <w:numId w:val="1"/>
        </w:numPr>
        <w:rPr/>
      </w:pPr>
      <w:bookmarkStart w:id="1025" w:name="__RefHeading___Toc775329_3406789950"/>
      <w:bookmarkStart w:id="1026" w:name="_Toc390"/>
      <w:bookmarkEnd w:id="1025"/>
      <w:r>
        <w:rPr>
          <w:rtl w:val="true"/>
        </w:rPr>
        <w:t>إیراد علی الشیخ حول روایته بعض الأحادیث بطرق ضعاف مع أنّ له طریق معتبر</w:t>
      </w:r>
      <w:bookmarkEnd w:id="102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7" w:name="__RefHeading___Toc775331_3406789950"/>
      <w:bookmarkStart w:id="1028" w:name="_Toc391"/>
      <w:bookmarkEnd w:id="1027"/>
      <w:r>
        <w:rPr>
          <w:rtl w:val="true"/>
        </w:rPr>
        <w:t>کراهة الاستعانة فی الوضوء</w:t>
      </w:r>
      <w:bookmarkStart w:id="1029" w:name="pg17117_231331"/>
      <w:bookmarkEnd w:id="1028"/>
    </w:p>
    <w:p>
      <w:pPr>
        <w:pStyle w:val="BookText"/>
        <w:rPr/>
      </w:pPr>
      <w:bookmarkEnd w:id="1029"/>
      <w:r>
        <w:rPr>
          <w:rFonts w:ascii="IRNazanin" w:hAnsi="IRNazanin" w:eastAsia="IRNazanin"/>
          <w:color w:val="111111"/>
          <w:sz w:val="28"/>
          <w:sz w:val="28"/>
          <w:szCs w:val="28"/>
          <w:rtl w:val="true"/>
          <w:lang w:bidi="fa-IR"/>
        </w:rPr>
        <w:t xml:space="preserve">وصرح شیخنا قدس سره فی المدارک بأنّ الاستعانة تتحقق بنحو إحضار الماء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یتوجه علیه أنّ الأخبار المعتبرة وردت باستدعاء الماء وإنّ لم یکن هذا الخبر منها ، ولعلّ ما قلناه من بیان الجواز 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تضمّنه الخبر من غسل الکفّین یدل علی ما قاله 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استحباب غسل الیدین قبل إدخالهما الإناء </w:t>
      </w:r>
      <w:r>
        <w:rPr>
          <w:rStyle w:val="FootnoteAnchor"/>
          <w:rtl w:val="true"/>
        </w:rPr>
        <w:footnoteReference w:id="1590"/>
      </w:r>
      <w:r>
        <w:rPr>
          <w:rFonts w:ascii="IRNazanin" w:hAnsi="IRNazanin" w:eastAsia="IRNazanin"/>
          <w:color w:val="111111"/>
          <w:sz w:val="28"/>
          <w:sz w:val="28"/>
          <w:szCs w:val="28"/>
          <w:rtl w:val="true"/>
          <w:lang w:bidi="fa-IR"/>
        </w:rPr>
        <w:t xml:space="preserve">، والأخبار المعتبرة التی تقدمت إنّما دلّت علی غَسل الیمنی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عدم صلاحیة هذه الروایة إلاّ بتقدیر التساهل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تدل علی غَسل الکفّین أمّا أنّه قبل إدخالهما الإناء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غمس کفه الیمنی فی التور ، أنّ غَسل الکفّین لم یکن إلاّ بالإدخال فی التور ،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من الاستعانة بالید الیسری ففیه مخالفة للأخبار المعتبرة </w:t>
      </w:r>
      <w:r>
        <w:rPr>
          <w:rStyle w:val="FootnoteAnchor"/>
          <w:rtl w:val="true"/>
        </w:rPr>
        <w:footnoteReference w:id="1592"/>
      </w:r>
      <w:r>
        <w:rPr>
          <w:rFonts w:ascii="IRNazanin" w:hAnsi="IRNazanin" w:eastAsia="IRNazanin"/>
          <w:color w:val="111111"/>
          <w:sz w:val="28"/>
          <w:sz w:val="28"/>
          <w:szCs w:val="28"/>
          <w:rtl w:val="true"/>
          <w:lang w:bidi="fa-IR"/>
        </w:rPr>
        <w:t xml:space="preserve">وما علیه الأصحاب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أدری الوجه فی عدم تعرض الشیخ لذلک ، أمّا من لا یعمل بالخبر فهو فی راحة من التوجیه ، ولعل المراد بالاستعانة بالیسری وضع</w:t>
      </w:r>
    </w:p>
    <w:p>
      <w:pPr>
        <w:pStyle w:val="Heading5"/>
        <w:numPr>
          <w:ilvl w:val="4"/>
          <w:numId w:val="1"/>
        </w:numPr>
        <w:rPr/>
      </w:pPr>
      <w:bookmarkStart w:id="1030" w:name="__RefHeading___Toc775333_3406789950"/>
      <w:bookmarkStart w:id="1031" w:name="_Toc392"/>
      <w:bookmarkEnd w:id="1030"/>
      <w:r>
        <w:rPr>
          <w:rtl w:val="true"/>
        </w:rPr>
        <w:t>استحباب غسل الیدین قبل إدخالهما الإناء</w:t>
      </w:r>
      <w:bookmarkEnd w:id="103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2" w:name="__RefHeading___Toc775335_3406789950"/>
      <w:bookmarkStart w:id="1033" w:name="_Toc393"/>
      <w:bookmarkEnd w:id="1032"/>
      <w:r>
        <w:rPr>
          <w:rtl w:val="true"/>
        </w:rPr>
        <w:t>ما المراد بالاستعانة بالید الیسری</w:t>
      </w:r>
      <w:bookmarkStart w:id="1034" w:name="pg17117_231332"/>
      <w:bookmarkEnd w:id="1033"/>
    </w:p>
    <w:p>
      <w:pPr>
        <w:pStyle w:val="BookText"/>
        <w:rPr/>
      </w:pPr>
      <w:bookmarkEnd w:id="1034"/>
      <w:r>
        <w:rPr>
          <w:rFonts w:ascii="IRNazanin" w:hAnsi="IRNazanin" w:eastAsia="IRNazanin"/>
          <w:color w:val="111111"/>
          <w:sz w:val="28"/>
          <w:sz w:val="28"/>
          <w:szCs w:val="28"/>
          <w:rtl w:val="true"/>
          <w:lang w:bidi="fa-IR"/>
        </w:rPr>
        <w:t>الکف فوق الکف لا الغَسل بالکفّین ، إلاّ أنّ الخبر عرفت حاله ، فالکلام فیه أکثر من هذا لا فائدة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w:t>
      </w:r>
      <w:r>
        <w:rPr>
          <w:rStyle w:val="FootnoteAnchor"/>
          <w:rtl w:val="true"/>
        </w:rPr>
        <w:footnoteReference w:id="1594"/>
      </w:r>
      <w:r>
        <w:rPr>
          <w:rFonts w:ascii="IRNazanin" w:hAnsi="IRNazanin" w:eastAsia="IRNazanin"/>
          <w:color w:val="111111"/>
          <w:sz w:val="28"/>
          <w:sz w:val="28"/>
          <w:szCs w:val="28"/>
          <w:rtl w:val="true"/>
          <w:lang w:bidi="fa-IR"/>
        </w:rPr>
        <w:t xml:space="preserve">فی کتاب أحکام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 بالتاء المثناة هو الطست ، والطست بکسر الطاء وفتحها وبإسقاط التاء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بالسین والشین المعجمة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العباس ، عن محمّد بن أبی عمیر ، عن حماد بن عثمان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بمسح الوضوء مقبلاً ومدبراً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مخصوص بمسح الرِّجلین ، لأنّه یجوز استقبالهما واستدبارهما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أحمد بن إدریس ، عن محمّد بن أحمد بن یحیی ، عن محمّد بن عیسی ، 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أبا الحسن علیه السلام بمنی یمسح ظهر قدمیه من أعلی القدم إلی الکعب ومن الکعب إلی أعلی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علی الظاهر ، لما تقدم من أنّ العباس هو</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5" w:name="__RefHeading___Toc775337_3406789950"/>
      <w:bookmarkStart w:id="1036" w:name="_Toc394"/>
      <w:bookmarkEnd w:id="1035"/>
      <w:r>
        <w:rPr>
          <w:rtl w:val="true"/>
        </w:rPr>
        <w:t>معنی التور والطست</w:t>
      </w:r>
      <w:bookmarkStart w:id="1037" w:name="pg17117_231333"/>
      <w:bookmarkEnd w:id="1036"/>
    </w:p>
    <w:p>
      <w:pPr>
        <w:pStyle w:val="BookText"/>
        <w:rPr/>
      </w:pPr>
      <w:bookmarkEnd w:id="1037"/>
      <w:r>
        <w:rPr>
          <w:rFonts w:ascii="Amiri" w:hAnsi="Amiri" w:eastAsia="Amiri" w:cs="Amiri"/>
          <w:color w:val="111111"/>
          <w:sz w:val="28"/>
          <w:sz w:val="28"/>
          <w:szCs w:val="28"/>
          <w:rtl w:val="true"/>
          <w:lang w:bidi="ar-SA"/>
        </w:rPr>
        <w:t xml:space="preserve">الثقة </w:t>
      </w:r>
      <w:r>
        <w:rPr>
          <w:rStyle w:val="FootnoteAnchor"/>
          <w:rtl w:val="true"/>
        </w:rPr>
        <w:footnoteReference w:id="1596"/>
      </w:r>
      <w:r>
        <w:rPr>
          <w:rFonts w:ascii="IRNazanin" w:hAnsi="IRNazanin" w:eastAsia="IRNazanin"/>
          <w:color w:val="111111"/>
          <w:sz w:val="28"/>
          <w:sz w:val="28"/>
          <w:szCs w:val="28"/>
          <w:rtl w:val="true"/>
          <w:lang w:bidi="fa-IR"/>
        </w:rPr>
        <w:t xml:space="preserve">، 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یونس ، وجهالة الرائی لأبی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الأوّل جواز المسح مقبلاً ومدبراً فی الوضوء الشامل للرأس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المفتتح به الباب لا ینافیه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استدل به الشیخ علی تخصیص الرِّجلین لا یدل علی ذلک ، بل هو دال علی ما یوافق بعض مدلولات الخبر المعتبر ، ولا أدری کیف اشتبه الحال علی الشیخ مع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معدود من الصحیح عن حماد أیضاً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بمسح القدمین مقبلاً ومدبراً </w:t>
      </w:r>
      <w:r>
        <w:rPr>
          <w:rFonts w:eastAsia="IRNazanin" w:cs="IRNazanin"/>
          <w:color w:val="111111"/>
          <w:sz w:val="28"/>
          <w:szCs w:val="28"/>
          <w:rtl w:val="true"/>
          <w:lang w:bidi="fa-IR"/>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عن ظاهر ابن بابویه والمرتضی وجوب الابتداء من رؤوس الأصابع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إدریس أنّه قطع به جعلاً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الشریفة لإنهاء المسح لا الممسوح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تعیّن إنهاء المسح فی الآیة ، بل احتمال الممسوح قائم إذا قطع النظر عن الأخبار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8" w:name="__RefHeading___Toc775339_3406789950"/>
      <w:bookmarkStart w:id="1039" w:name="_Toc395"/>
      <w:bookmarkEnd w:id="1038"/>
      <w:r>
        <w:rPr>
          <w:rtl w:val="true"/>
        </w:rPr>
        <w:t>جواز مسح الرأس والرجلین مقبلاً ومدبراً</w:t>
      </w:r>
      <w:bookmarkStart w:id="1040" w:name="pg17117_231334"/>
      <w:bookmarkEnd w:id="1039"/>
    </w:p>
    <w:p>
      <w:pPr>
        <w:pStyle w:val="BookText"/>
        <w:rPr/>
      </w:pPr>
      <w:bookmarkEnd w:id="1040"/>
      <w:r>
        <w:rPr>
          <w:rFonts w:ascii="IRNazanin" w:hAnsi="IRNazanin" w:eastAsia="IRNazanin"/>
          <w:color w:val="111111"/>
          <w:sz w:val="28"/>
          <w:sz w:val="28"/>
          <w:szCs w:val="28"/>
          <w:rtl w:val="true"/>
          <w:lang w:bidi="fa-IR"/>
        </w:rPr>
        <w:t xml:space="preserve">وفی المختلف نقل عن ابن إدریس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الاستقبال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حمزة أنّه أوجب ترک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السیّد المرتضی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مسح مقدم الرأس من غیر استقبال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العلاّمة علی جواز الأمرین بخبر حماد ، وبصدق الامتثال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بأنّه مستقبل للشعر فیکون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بما حاصله تسلیم المنع فی شعر الیدین ، أمّا مسح الرأس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السیّد أنّه احتجّ بأنّ من مسح مقدم رأسه من غیر استقبال الشعر مزیل للحدث ، والخلاف واقع فی العدول عنه فیجب فعل المتیقن </w:t>
      </w:r>
      <w:r>
        <w:rPr>
          <w:rStyle w:val="FootnoteAnchor"/>
          <w:rtl w:val="true"/>
        </w:rPr>
        <w:footnoteReference w:id="1600"/>
      </w:r>
      <w:r>
        <w:rPr>
          <w:rFonts w:ascii="IRNazanin" w:hAnsi="IRNazanin" w:eastAsia="IRNazanin"/>
          <w:color w:val="111111"/>
          <w:sz w:val="28"/>
          <w:sz w:val="28"/>
          <w:szCs w:val="28"/>
          <w:rtl w:val="true"/>
          <w:lang w:bidi="fa-IR"/>
        </w:rPr>
        <w:t>، ولا یخفی حال هذا الاستدلال ، وبالجملة فالحکم لا ریب فیه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الروایة الأخیرة لا یخلو قوله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أعلی </w:t>
      </w:r>
      <w:r>
        <w:rPr>
          <w:rStyle w:val="FootnoteAnchor"/>
          <w:rtl w:val="true"/>
        </w:rPr>
        <w:footnoteReference w:id="1601"/>
      </w:r>
      <w:r>
        <w:rPr>
          <w:rFonts w:ascii="IRNazanin" w:hAnsi="IRNazanin" w:eastAsia="IRNazanin"/>
          <w:color w:val="111111"/>
          <w:sz w:val="28"/>
          <w:sz w:val="28"/>
          <w:szCs w:val="28"/>
          <w:rtl w:val="true"/>
          <w:lang w:bidi="fa-IR"/>
        </w:rPr>
        <w:t>القدم إلی الکعب ومن الکعب إلی أعلی القدم ، من خلل غیر خفیّ ، وکأنّ المراد من الکعب إلی الأصابع ، لکن الحدیث حاله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النهی عن استعمال الماء</w:t>
      </w:r>
    </w:p>
    <w:p>
      <w:pPr>
        <w:pStyle w:val="BookText"/>
        <w:rPr/>
      </w:pPr>
      <w:r>
        <w:rPr>
          <w:rFonts w:ascii="IRNazanin" w:hAnsi="IRNazanin" w:eastAsia="IRNazanin"/>
          <w:color w:val="111111"/>
          <w:sz w:val="28"/>
          <w:sz w:val="28"/>
          <w:szCs w:val="28"/>
          <w:rtl w:val="true"/>
          <w:lang w:bidi="fa-IR"/>
        </w:rPr>
        <w:t>الجدید لمسح الرأس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أبو الحسین بن أبی جید القمی ، عن محمّد بن الحسن بن الولید ، عن الحسین بن الحسن بن أبان ، عن الحسین بن سعید ، عن ابن أبی عمیر وفضالة ، عن جمیل ، عن زرارة بن أعین قال </w:t>
      </w:r>
      <w:r>
        <w:rPr>
          <w:rFonts w:eastAsia="IRNazanin" w:cs="IRNazanin"/>
          <w:color w:val="111111"/>
          <w:sz w:val="28"/>
          <w:szCs w:val="28"/>
          <w:rtl w:val="true"/>
          <w:lang w:bidi="fa-IR"/>
        </w:rPr>
        <w:t>:</w:t>
      </w:r>
    </w:p>
    <w:p>
      <w:pPr>
        <w:pStyle w:val="Heading4"/>
        <w:numPr>
          <w:ilvl w:val="3"/>
          <w:numId w:val="1"/>
        </w:numPr>
        <w:rPr/>
      </w:pPr>
      <w:bookmarkStart w:id="1041" w:name="__RefHeading___Toc775341_3406789950"/>
      <w:bookmarkStart w:id="1042" w:name="_Toc396"/>
      <w:bookmarkEnd w:id="1041"/>
      <w:r>
        <w:rPr>
          <w:rtl w:val="true"/>
        </w:rPr>
        <w:t>النهی عن استعمال الماء الجدید لمسح الرأس والرجلین</w:t>
      </w:r>
      <w:bookmarkEnd w:id="104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3" w:name="__RefHeading___Toc775343_3406789950"/>
      <w:bookmarkStart w:id="1044" w:name="_Toc397"/>
      <w:bookmarkEnd w:id="1043"/>
      <w:r>
        <w:rPr>
          <w:rtl w:val="true"/>
        </w:rPr>
        <w:t>اشارة</w:t>
      </w:r>
      <w:bookmarkStart w:id="1045" w:name="pg17117_231335"/>
      <w:bookmarkEnd w:id="1044"/>
    </w:p>
    <w:p>
      <w:pPr>
        <w:pStyle w:val="BookText"/>
        <w:rPr/>
      </w:pPr>
      <w:bookmarkEnd w:id="1045"/>
      <w:r>
        <w:rPr>
          <w:rFonts w:ascii="IRNazanin" w:hAnsi="IRNazanin" w:eastAsia="IRNazanin"/>
          <w:color w:val="111111"/>
          <w:sz w:val="28"/>
          <w:sz w:val="28"/>
          <w:szCs w:val="28"/>
          <w:rtl w:val="true"/>
          <w:lang w:bidi="fa-IR"/>
        </w:rPr>
        <w:t xml:space="preserve">حکی لنا أبو جعفر علیه السلام وضوء رسول الله صلی الله علیه و آله فدعا بقدح من ماء فأدخل یده الیمنی فأخذ کفّاً من ماء فأسدلها علی وجهه من أعلی الوجه ثم مسح بیده </w:t>
      </w:r>
      <w:r>
        <w:rPr>
          <w:rStyle w:val="FootnoteAnchor"/>
          <w:rtl w:val="true"/>
        </w:rPr>
        <w:footnoteReference w:id="1602"/>
      </w:r>
      <w:r>
        <w:rPr>
          <w:rFonts w:ascii="IRNazanin" w:hAnsi="IRNazanin" w:eastAsia="IRNazanin"/>
          <w:color w:val="111111"/>
          <w:sz w:val="28"/>
          <w:sz w:val="28"/>
          <w:szCs w:val="28"/>
          <w:rtl w:val="true"/>
          <w:lang w:bidi="fa-IR"/>
        </w:rPr>
        <w:t>الجانبین جمیعاً ، ثم أعاد الیسری فی الإناء فأسدلها علی الیمنی ثم مسح جوانبها ، ثم أعاد الیمنی فی الإناء ثم صبّها علی الیسری وصنع بها کما صنع بالیمنی ، ثم مسح ببلّة ما بقی فی یدیه رأسه ورجلیه ولم یعدهما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صفوان ، وفضالة بن أیوب ، عن فضیل بن عثمان ، عن أبی عبیدة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أبا جعفر علیه السلام بجمع </w:t>
      </w:r>
      <w:r>
        <w:rPr>
          <w:rStyle w:val="FootnoteAnchor"/>
          <w:rtl w:val="true"/>
        </w:rPr>
        <w:footnoteReference w:id="1603"/>
      </w:r>
      <w:r>
        <w:rPr>
          <w:rFonts w:ascii="IRNazanin" w:hAnsi="IRNazanin" w:eastAsia="IRNazanin"/>
          <w:color w:val="111111"/>
          <w:sz w:val="28"/>
          <w:sz w:val="28"/>
          <w:szCs w:val="28"/>
          <w:rtl w:val="true"/>
          <w:lang w:bidi="fa-IR"/>
        </w:rPr>
        <w:t xml:space="preserve">وقد بال فناولته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 xml:space="preserve">فاستنجی ، ثم صببت علیه کفاً فغسل وجهه وکفّاً غسل بها </w:t>
      </w:r>
      <w:r>
        <w:rPr>
          <w:rStyle w:val="FootnoteAnchor"/>
          <w:rtl w:val="true"/>
        </w:rPr>
        <w:footnoteReference w:id="1605"/>
      </w:r>
      <w:r>
        <w:rPr>
          <w:rFonts w:ascii="IRNazanin" w:hAnsi="IRNazanin" w:eastAsia="IRNazanin"/>
          <w:color w:val="111111"/>
          <w:sz w:val="28"/>
          <w:sz w:val="28"/>
          <w:szCs w:val="28"/>
          <w:rtl w:val="true"/>
          <w:lang w:bidi="fa-IR"/>
        </w:rPr>
        <w:t xml:space="preserve">ذراعه الأیمن وکفّاً غسل بها </w:t>
      </w:r>
      <w:r>
        <w:rPr>
          <w:rStyle w:val="FootnoteAnchor"/>
          <w:rtl w:val="true"/>
        </w:rPr>
        <w:footnoteReference w:id="1606"/>
      </w:r>
      <w:r>
        <w:rPr>
          <w:rFonts w:ascii="IRNazanin" w:hAnsi="IRNazanin" w:eastAsia="IRNazanin"/>
          <w:color w:val="111111"/>
          <w:sz w:val="28"/>
          <w:sz w:val="28"/>
          <w:szCs w:val="28"/>
          <w:rtl w:val="true"/>
          <w:lang w:bidi="fa-IR"/>
        </w:rPr>
        <w:t>ذراعه الأیسر ، ثم مسح بفضل الندی رأسه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معدود فی الصحیح نظراً إلی ما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الفضیل بن عثمان ، والنجاشی إنّما ذکر الفضل بن عثمان ووثقه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6" w:name="__RefHeading___Toc775345_3406789950"/>
      <w:bookmarkStart w:id="1047" w:name="_Toc398"/>
      <w:bookmarkEnd w:id="1046"/>
      <w:r>
        <w:rPr>
          <w:rtl w:val="true"/>
        </w:rPr>
        <w:t>بحث حول الفضیل بن عثمان</w:t>
      </w:r>
      <w:bookmarkEnd w:id="1047"/>
    </w:p>
    <w:p>
      <w:pPr>
        <w:pStyle w:val="BookText"/>
        <w:rPr/>
      </w:pPr>
      <w:r>
        <w:rPr>
          <w:rFonts w:ascii="IRNazanin" w:hAnsi="IRNazanin" w:eastAsia="IRNazanin"/>
          <w:color w:val="111111"/>
          <w:sz w:val="28"/>
          <w:sz w:val="28"/>
          <w:szCs w:val="28"/>
          <w:rtl w:val="true"/>
          <w:lang w:bidi="fa-IR"/>
        </w:rPr>
        <w:t xml:space="preserve">وابن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بخط الشیخ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مصغّراً ، وأنّه ابن أُخت علی بن میمون المعروف بأبی الأکراد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والنجاشی ذکر فی الفضل هذا الذی قاله ابن داود </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ظاهر قوله 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الوضوء الذی کان مستمراً علیه صلی الله علیه و آله ، وحینئذٍ یندفع بعض الإشکالات الواردة علی الاستدلال بالحدیث للبدأة بالأعلی فی الوجه والیدین من جواز أنّ یکون البدأة بالأعلی لکونها أحد أفراد الکلّی المأمور به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الإمام علیه السلام لذلک ویتم المطلوب من الإشکال ، وفیه نوع تأمّل ، وکذلک الإشکال فی المسح ببقیة البلل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الاستعانة المکروهة قد قدّمنا فیه الکلام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غسله علیه السلام یده الیمنی أو یدیه لأنّه بصدد تعلیم الوضوء الواجب ، ولزوم وجوب إمرار الید علی الجانبین مسحاً وکذا مسح کل من جوانب الیدین سهل التوجیه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المشاکلة علی ما فی الحبل المتین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bookmarkStart w:id="1048" w:name="pg17117_231337"/>
    </w:p>
    <w:p>
      <w:pPr>
        <w:pStyle w:val="BookText"/>
        <w:rPr/>
      </w:pPr>
      <w:bookmarkEnd w:id="1048"/>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بیده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الموجود فی النسخ التی رأیناها </w:t>
      </w:r>
      <w:r>
        <w:rPr>
          <w:rStyle w:val="FootnoteAnchor"/>
          <w:rtl w:val="true"/>
        </w:rPr>
        <w:footnoteReference w:id="1612"/>
      </w:r>
      <w:r>
        <w:rPr>
          <w:rFonts w:ascii="IRNazanin" w:hAnsi="IRNazanin" w:eastAsia="IRNazanin"/>
          <w:color w:val="111111"/>
          <w:sz w:val="28"/>
          <w:sz w:val="28"/>
          <w:szCs w:val="28"/>
          <w:rtl w:val="true"/>
          <w:lang w:bidi="fa-IR"/>
        </w:rPr>
        <w:t xml:space="preserve">، وفی بعض نسخ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الجانبین </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 xml:space="preserve">وعلی الموجود هنا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یستدل به لابن الجنید علی وجوب إمرار الید علی الوجه </w:t>
      </w:r>
      <w:r>
        <w:rPr>
          <w:rStyle w:val="FootnoteAnchor"/>
          <w:rtl w:val="true"/>
        </w:rPr>
        <w:footnoteReference w:id="1614"/>
      </w:r>
      <w:r>
        <w:rPr>
          <w:rFonts w:ascii="IRNazanin" w:hAnsi="IRNazanin" w:eastAsia="IRNazanin"/>
          <w:color w:val="111111"/>
          <w:sz w:val="28"/>
          <w:sz w:val="28"/>
          <w:szCs w:val="28"/>
          <w:rtl w:val="true"/>
          <w:lang w:bidi="fa-IR"/>
        </w:rPr>
        <w:t>،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الخبر من اتحاد الغرفة لا یدل علی مرجوحیة الثانیة ، لما قدمناه من أنّ المقصود منه تعلیم الواجب 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الإسدال إرخاء الستر وطرف العمامة ونحوهما ، ومنه السدیل وهو ما یرخی علی الهودج ، ففی الکلام استعارة تبعیّة کما فی الحبل المتین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الخبر الثانی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 إلی آخره ، یرید به مجرد مناولة ماء الوضوء کما ینبئ عنه الخبر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فیه فاء التعقیب من عطف المفصّل علی المجمل ، کما فی الحبل المتین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کلام الراوی إشعاراً بأنّ ماء الاستنجاء محسوب من الوضوء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بعد ما قررناه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أحمد بن محمّد بن عیسی ، عن معمر بن خلاّد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9" w:name="__RefHeading___Toc775347_3406789950"/>
      <w:bookmarkStart w:id="1050" w:name="_Toc399"/>
      <w:bookmarkEnd w:id="1049"/>
      <w:r>
        <w:rPr>
          <w:rtl w:val="true"/>
        </w:rPr>
        <w:t>معنی الإسدال</w:t>
      </w:r>
      <w:bookmarkEnd w:id="105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أیجوز للرجل أنّ یمسح قدمیه بفضل رأسه؟ 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أبماء جدید؟ 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الحسین بن سعید ، عن حماد ، عن شعیب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مسح الرأس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أمسح بما فی یدی من الندی رأسی؟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تضع یدک فی الماء ثم تمسح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ضرب من التقیة ، لأنهما موافقان لمذاهب </w:t>
      </w:r>
      <w:r>
        <w:rPr>
          <w:rStyle w:val="FootnoteAnchor"/>
          <w:rtl w:val="true"/>
        </w:rPr>
        <w:footnoteReference w:id="1618"/>
      </w:r>
      <w:r>
        <w:rPr>
          <w:rFonts w:ascii="IRNazanin" w:hAnsi="IRNazanin" w:eastAsia="IRNazanin"/>
          <w:color w:val="111111"/>
          <w:sz w:val="28"/>
          <w:sz w:val="28"/>
          <w:szCs w:val="28"/>
          <w:rtl w:val="true"/>
          <w:lang w:bidi="fa-IR"/>
        </w:rPr>
        <w:t xml:space="preserve">العامة ، ویحتمل أنّ یکون المراد بهما إذا جفّت أعضاء الطهارة بتفریط من جهته ، فیحتاج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تجدید </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غسلها فیأخذ ماءً جدیداً ویکون الأخذ لها أخذاً للمسح حسب ما تضمّنه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فیحتمل أنّ یکون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تضع یدک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به الماء الذی بقی فی لحیته أو حاجبیه ولیس فیه أنّ یضع یده فی الماء الذی فی الإناء أو غیره ، فإذا احتمل ذلک لم یعارض ما قدمناه من الأخبار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یدل علی التأویل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الشیخ رحمه الله عن أحمد بن محمّد ، عن أبیه ، عن سعد بن عبد الله ، عن موسی بن جعفر ابن وهب ، عن الحسن بن علیّ الوشّاء ، عن خلف بن حمّاد ، عمّن أخبره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ینسی مسح </w:t>
      </w:r>
      <w:bookmarkStart w:id="1051" w:name="pg17117_231339"/>
    </w:p>
    <w:p>
      <w:pPr>
        <w:pStyle w:val="BookText"/>
        <w:rPr/>
      </w:pPr>
      <w:bookmarkEnd w:id="1051"/>
      <w:r>
        <w:rPr>
          <w:rFonts w:ascii="IRNazanin" w:hAnsi="IRNazanin" w:eastAsia="IRNazanin"/>
          <w:color w:val="111111"/>
          <w:sz w:val="28"/>
          <w:sz w:val="28"/>
          <w:szCs w:val="28"/>
          <w:rtl w:val="true"/>
          <w:lang w:bidi="fa-IR"/>
        </w:rPr>
        <w:t xml:space="preserve">رأسه وهو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لحیته بلل فلیمسح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لحیة؟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یمسح من حاجبیه أو من أشفار عینیه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لیس فیه ارتیاب ، وفی الثانی أبو بصیر وهو معلوم بما قدمناه </w:t>
      </w:r>
      <w:r>
        <w:rPr>
          <w:rStyle w:val="FootnoteAnchor"/>
          <w:rtl w:val="true"/>
        </w:rPr>
        <w:footnoteReference w:id="1621"/>
      </w:r>
      <w:r>
        <w:rPr>
          <w:rFonts w:ascii="IRNazanin" w:hAnsi="IRNazanin" w:eastAsia="IRNazanin"/>
          <w:color w:val="111111"/>
          <w:sz w:val="28"/>
          <w:sz w:val="28"/>
          <w:szCs w:val="28"/>
          <w:rtl w:val="true"/>
          <w:lang w:bidi="fa-IR"/>
        </w:rPr>
        <w:t xml:space="preserve">، وفی الثالث موسی بن جعفر مهمل فی الرجال </w:t>
      </w:r>
      <w:r>
        <w:rPr>
          <w:rStyle w:val="FootnoteAnchor"/>
          <w:rtl w:val="true"/>
        </w:rPr>
        <w:footnoteReference w:id="1622"/>
      </w:r>
      <w:r>
        <w:rPr>
          <w:rFonts w:ascii="IRNazanin" w:hAnsi="IRNazanin" w:eastAsia="IRNazanin"/>
          <w:color w:val="111111"/>
          <w:sz w:val="28"/>
          <w:sz w:val="28"/>
          <w:szCs w:val="28"/>
          <w:rtl w:val="true"/>
          <w:lang w:bidi="fa-IR"/>
        </w:rPr>
        <w:t xml:space="preserve">، وخلف ابن حماد ثقة کما فی النجاشی </w:t>
      </w:r>
      <w:r>
        <w:rPr>
          <w:rStyle w:val="FootnoteAnchor"/>
          <w:rtl w:val="true"/>
        </w:rPr>
        <w:footnoteReference w:id="1623"/>
      </w:r>
      <w:r>
        <w:rPr>
          <w:rFonts w:ascii="IRNazanin" w:hAnsi="IRNazanin" w:eastAsia="IRNazanin"/>
          <w:color w:val="111111"/>
          <w:sz w:val="28"/>
          <w:sz w:val="28"/>
          <w:szCs w:val="28"/>
          <w:rtl w:val="true"/>
          <w:lang w:bidi="fa-IR"/>
        </w:rPr>
        <w:t>، وقول ابن الغضائری فیه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 الأوّل ظاهر فی السؤال عن مسح القدمین ، وأهل الخلاف لا یقولون بالمسح فالحمل علی التقیة قد ینکر ، وجوابه أنّ بعضهم نقل شیخنا أیّده الله عنه </w:t>
      </w:r>
      <w:r>
        <w:rPr>
          <w:rStyle w:val="FootnoteAnchor"/>
          <w:rtl w:val="true"/>
        </w:rPr>
        <w:footnoteReference w:id="1624"/>
      </w:r>
      <w:r>
        <w:rPr>
          <w:rFonts w:ascii="IRNazanin" w:hAnsi="IRNazanin" w:eastAsia="IRNazanin"/>
          <w:color w:val="111111"/>
          <w:sz w:val="28"/>
          <w:sz w:val="28"/>
          <w:szCs w:val="28"/>
          <w:rtl w:val="true"/>
          <w:lang w:bidi="fa-IR"/>
        </w:rPr>
        <w:t>القول بالمسح بماء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الحمل علی أنّ فی زعمهم الفاسد أنّ الغَسل یسمی مسحاً علی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یشکل الحمل الأوّل بما إذا لم یکن المذهب مشهوراً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موافقان لمذاهب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یناسبه أیضاً ، وفی نسخة لمذاهب کثیر من العامة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الخبرین الأوّلین وإنّ لم یدلاّ علی عدم جواز الاستئناف صریحاً</w:t>
      </w:r>
    </w:p>
    <w:p>
      <w:pPr>
        <w:pStyle w:val="Heading5"/>
        <w:numPr>
          <w:ilvl w:val="4"/>
          <w:numId w:val="1"/>
        </w:numPr>
        <w:rPr/>
      </w:pPr>
      <w:bookmarkStart w:id="1052" w:name="__RefHeading___Toc775349_3406789950"/>
      <w:bookmarkStart w:id="1053" w:name="_Toc400"/>
      <w:bookmarkEnd w:id="1052"/>
      <w:r>
        <w:rPr>
          <w:rtl w:val="true"/>
        </w:rPr>
        <w:t>موسی بن جعفر مهمل</w:t>
      </w:r>
      <w:bookmarkEnd w:id="105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4" w:name="__RefHeading___Toc775351_3406789950"/>
      <w:bookmarkStart w:id="1055" w:name="_Toc401"/>
      <w:bookmarkEnd w:id="1054"/>
      <w:r>
        <w:rPr>
          <w:rtl w:val="true"/>
        </w:rPr>
        <w:t>خلف بن حمّاد ثقة</w:t>
      </w:r>
      <w:bookmarkEnd w:id="1055"/>
    </w:p>
    <w:p>
      <w:pPr>
        <w:pStyle w:val="BookText"/>
        <w:rPr/>
      </w:pPr>
      <w:r>
        <w:rPr>
          <w:rFonts w:ascii="IRNazanin" w:hAnsi="IRNazanin" w:eastAsia="IRNazanin"/>
          <w:color w:val="111111"/>
          <w:sz w:val="28"/>
          <w:sz w:val="28"/>
          <w:szCs w:val="28"/>
          <w:rtl w:val="true"/>
          <w:lang w:bidi="fa-IR"/>
        </w:rPr>
        <w:t xml:space="preserve">لیحتاج الشیخ إلی الجمع کما أورده علیه شیخنا قدس سره </w:t>
      </w:r>
      <w:r>
        <w:rPr>
          <w:rStyle w:val="FootnoteAnchor"/>
          <w:rtl w:val="true"/>
        </w:rPr>
        <w:footnoteReference w:id="1626"/>
      </w:r>
      <w:r>
        <w:rPr>
          <w:rFonts w:ascii="IRNazanin" w:hAnsi="IRNazanin" w:eastAsia="IRNazanin"/>
          <w:color w:val="111111"/>
          <w:sz w:val="28"/>
          <w:sz w:val="28"/>
          <w:szCs w:val="28"/>
          <w:rtl w:val="true"/>
          <w:lang w:bidi="fa-IR"/>
        </w:rPr>
        <w:t xml:space="preserve">وشیخنا المحقق میرزا محمّد أیّده الله أیضاً ، إلاّ أنّه ربما یقال ما قدّمناه من أنّ حکایة وضوء رسول الله صلی الله علیه و آله تقتضی إرادة وضوئه دائماً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ولئن اعترض بمنع ذلک أوّلاً ، واحتمال مواظبته علی الراجح وهو المسح بالبلل ،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الخبرین رجحان استئناف الماء ، والقائل عندنا بجواز الاستئناف ابن الجنید ، وهو یخص ذلک بما إذا لم یبق مع المتوضّئ نداوة ، کما حکاه فی المختلف </w:t>
      </w:r>
      <w:r>
        <w:rPr>
          <w:rStyle w:val="FootnoteAnchor"/>
          <w:rtl w:val="true"/>
        </w:rPr>
        <w:footnoteReference w:id="1628"/>
      </w:r>
      <w:r>
        <w:rPr>
          <w:rFonts w:ascii="IRNazanin" w:hAnsi="IRNazanin" w:eastAsia="IRNazanin"/>
          <w:color w:val="111111"/>
          <w:sz w:val="28"/>
          <w:sz w:val="28"/>
          <w:szCs w:val="28"/>
          <w:rtl w:val="true"/>
          <w:lang w:bidi="fa-IR"/>
        </w:rPr>
        <w:t xml:space="preserve">، بل ظاهر الشیخ هنا القول بما یناسبه إنّ تم کونه قولاً للشیخ رحمه الله وحینئذٍ فالخبران مخالفان للإجماع ، مضافاً إلی أنّ کمال المسح بالبقیة لا ریب فیه عند الأصحاب </w:t>
      </w:r>
      <w:r>
        <w:rPr>
          <w:rStyle w:val="FootnoteAnchor"/>
          <w:rtl w:val="true"/>
        </w:rPr>
        <w:footnoteReference w:id="1629"/>
      </w:r>
      <w:r>
        <w:rPr>
          <w:rFonts w:ascii="IRNazanin" w:hAnsi="IRNazanin" w:eastAsia="IRNazanin"/>
          <w:color w:val="111111"/>
          <w:sz w:val="28"/>
          <w:sz w:val="28"/>
          <w:szCs w:val="28"/>
          <w:rtl w:val="true"/>
          <w:lang w:bidi="fa-IR"/>
        </w:rPr>
        <w:t>، والخبران دالاّن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هذا التقدیر لیست المنافاة للخبرین الأولین ، کما هی عادة الشیخ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یستفاد من کلام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یعدهما فی الإناء الدال علی عدم 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حکایة زرارة لا تفید إلاّ ما شاهده ، وهو لا یدلّ علی المطلوب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فهم ذلک من الإمام بالفحوی ، وفیه ما لا یخفی ، ولعل ما قلناه أوّلاً فی الجواب أولی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الشیخ فی توجیه الخبرین فما یتوجه علیه أظهر من أنّ نبیّن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الخبر الأوّل تضمّن أنّه علیه السلام 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لمّا سأله عن مسح القدمین بفضل الرأس ، وأین هذا من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أبماءٍ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بالجفاف لم یبق له تعلق بالسؤال الأوّل ، ومثل هذا لا یلیق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فی الخبر الثانی من أنّ المراد أنّ یضع یده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بقی فی لحیته أو حاجبیه </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لا یعتریه شوب الریب فی أنّ المراد به الاستئناف ، وإرادة غیره لا تفهم منه ، وضرورة الجمع لا تبیح مثل هذا إذا أمکن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الخبر الذی استدل به لا دخل له بمراده ، ولئن سلّم دلالته علی جواز المسح بالبقیة لا یتم الدلالة علی الأکملیة کما هو مفاد الخبرین ، ولو سلّم ذلک فالخبر لا یخلو ظاهره من إشکال ؛ لأنّ مسح الرأس إذا نسیه الإنسان بطلت الصلاة ، وظاهر النص عدمه ، ولئن وجّه بإرادة استئناف الصلاة أشکل بأنّه لا بُدّ من مسح الرّجلین أیضاً ، ولو سلّم إرادة ذلک أشکل باشتراط عدم جفاف الأعضاء أو العضو ، وبلل اللحیة إذا لم تکن داخلة فی الوجه محل کلام ، غیر أنّ تسدید هذا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المحقق سلّمه الله تعالی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نسی فلا یدری مسح أو لا ، وإلاّ استأنف الصلاة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استأنف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لطیف التوجیهات فی حدیث معمر احتمال أنّ یکون قول الإمام علیه السلام برأسه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نهیاً عن سؤال معمر خوفاً من غیر المأمون فی </w:t>
      </w:r>
    </w:p>
    <w:p>
      <w:pPr>
        <w:pStyle w:val="BookText"/>
        <w:rPr/>
      </w:pPr>
      <w:r>
        <w:rPr>
          <w:rFonts w:ascii="IRNazanin" w:hAnsi="IRNazanin" w:eastAsia="IRNazanin"/>
          <w:color w:val="111111"/>
          <w:sz w:val="28"/>
          <w:sz w:val="28"/>
          <w:szCs w:val="28"/>
          <w:rtl w:val="true"/>
          <w:lang w:bidi="fa-IR"/>
        </w:rPr>
        <w:t>المجلس ، فظن معمر خلاف ذلک ، ولمّا أعاد السؤال وتنبه الحاضرون أمره علیه السلام بما ذکر ، فالتقیة لیست إلاّ فی الماء الجدید ، فلیتأمّل فی ذلک من حیث إنّه لا یدفع جمیع الشبهات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الاستدلال فی کلام من رأینا کلامه لعدم جواز الاستئناف لا یخلو من قصور ، غیر أنّ شیخنا قدس سره وجّه الاستدلال بصحیح زرارة علی اعتقاده ، وإلاّ فهو حسن بإبراهیم بن هاشم علی ما رأیته فی زیادات التهذیب من کتاب الطهارة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وتمسح ببلّة یمناک ناصیتک </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الخبریة فیه بمعنی الأمر وهو للوجوب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وتنظّر فیه فی الحبل المتین </w:t>
      </w:r>
      <w:r>
        <w:rPr>
          <w:rStyle w:val="FootnoteAnchor"/>
          <w:rtl w:val="true"/>
        </w:rPr>
        <w:footnoteReference w:id="1633"/>
      </w:r>
      <w:r>
        <w:rPr>
          <w:rFonts w:ascii="IRNazanin" w:hAnsi="IRNazanin" w:eastAsia="IRNazanin"/>
          <w:color w:val="111111"/>
          <w:sz w:val="28"/>
          <w:sz w:val="28"/>
          <w:szCs w:val="28"/>
          <w:rtl w:val="true"/>
          <w:lang w:bidi="fa-IR"/>
        </w:rPr>
        <w:t xml:space="preserve">من حیث إنّ الخبر یجوز فیه العطف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یجزیک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فی أول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وتر یحب الوتر فقد یجزیک من الوضوء ثلاث غرفات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للوجه واثنتان للذراعین وتمسح ببلّة یمناک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والاعتراض فی محله ، غیر أنّه ذکر فی آخر الکلام أنّ ما ذکره بعض الأصحاب من أنّ أولویة مسح القدم الیمنی بالیمنی والیسری بالیسری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 لأنّ أوّل الحدیث یدل علی الرجحان فی جمیع ما ذکر فیه ، إلاّ أنّ یقال ما لا یخلو من تکلّف ، وأوّل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وتر یحب الوتر فقد یجزیک من الوضوء ثلاث غرفات واحدة للوجه واثنتان للذراع وتمسح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الأولی الاستدلال بحدیث المعراج الذی رواه </w:t>
      </w:r>
      <w:bookmarkStart w:id="1056" w:name="pg17117_231343"/>
    </w:p>
    <w:p>
      <w:pPr>
        <w:pStyle w:val="BookText"/>
        <w:rPr/>
      </w:pPr>
      <w:bookmarkEnd w:id="1056"/>
      <w:r>
        <w:rPr>
          <w:rFonts w:ascii="IRNazanin" w:hAnsi="IRNazanin" w:eastAsia="IRNazanin"/>
          <w:color w:val="111111"/>
          <w:sz w:val="28"/>
          <w:sz w:val="28"/>
          <w:szCs w:val="28"/>
          <w:rtl w:val="true"/>
          <w:lang w:bidi="fa-IR"/>
        </w:rPr>
        <w:t xml:space="preserve">محمّد بن یعقوب فی الحسن وقد تضمّن تعلیم الوضوء وأمره علیه السلام بمسح الرأس بالبقیة </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التأسّی لا یجب إلاّ فیما یعلم وجهه ، وإذا علم زال الإشکال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کیفیة المسح علی الرأس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أحمد بن محمّد بن یحیی </w:t>
      </w:r>
      <w:r>
        <w:rPr>
          <w:rStyle w:val="FootnoteAnchor"/>
          <w:rtl w:val="true"/>
        </w:rPr>
        <w:footnoteReference w:id="1635"/>
      </w:r>
      <w:r>
        <w:rPr>
          <w:rFonts w:ascii="IRNazanin" w:hAnsi="IRNazanin" w:eastAsia="IRNazanin"/>
          <w:color w:val="111111"/>
          <w:sz w:val="28"/>
          <w:sz w:val="28"/>
          <w:szCs w:val="28"/>
          <w:rtl w:val="true"/>
          <w:lang w:bidi="fa-IR"/>
        </w:rPr>
        <w:t xml:space="preserve">، عن الحسین بن سعید ، عن ابن أبی عمیر عن أبی أیوب ، عن محمّد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الرأس علی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جعفر بن محمّد بن قولویه ، عن محمّد بن یعقوب ، عن عدّة من أصحابنا ، عن أحمد بن محمّد ، عن شاذان بن الخلیل النیشابوری ، عن معمر بن عمر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 من مسح الرأس موضع ثلاث أصابع ، وکذلک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 عن أبیه ، عن سعد بن عبد الله ، عن أحمد بن محمّد بن عیسی ، عن العباس بن معروف ، عن علی بن مهزیار ، عن حماد بن عیسی ، عن بعض أصحابه ، عن أحدهما علیهماالسلام فی الرجل یتوضّأ وعلیه العمامة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یرفع العمامة بقدر ما یدخل إصبعه فیمسح علی مقدّم رأسه </w:t>
      </w:r>
      <w:r>
        <w:rPr>
          <w:rFonts w:eastAsia="IRNazanin" w:cs="IRNazanin"/>
          <w:color w:val="111111"/>
          <w:sz w:val="28"/>
          <w:szCs w:val="28"/>
          <w:rtl w:val="true"/>
          <w:lang w:bidi="fa-IR"/>
        </w:rPr>
        <w:t>».</w:t>
      </w:r>
    </w:p>
    <w:p>
      <w:pPr>
        <w:pStyle w:val="Heading4"/>
        <w:numPr>
          <w:ilvl w:val="3"/>
          <w:numId w:val="1"/>
        </w:numPr>
        <w:rPr/>
      </w:pPr>
      <w:bookmarkStart w:id="1057" w:name="__RefHeading___Toc775353_3406789950"/>
      <w:bookmarkStart w:id="1058" w:name="_Toc402"/>
      <w:bookmarkEnd w:id="1057"/>
      <w:r>
        <w:rPr>
          <w:rtl w:val="true"/>
        </w:rPr>
        <w:t>کیفیّة المسح علی الرأس والرجلین</w:t>
      </w:r>
      <w:bookmarkEnd w:id="105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9" w:name="__RefHeading___Toc775355_3406789950"/>
      <w:bookmarkStart w:id="1060" w:name="_Toc403"/>
      <w:bookmarkEnd w:id="1059"/>
      <w:r>
        <w:rPr>
          <w:rtl w:val="true"/>
        </w:rPr>
        <w:t>اشارة</w:t>
      </w:r>
      <w:bookmarkStart w:id="1061" w:name="pg17117_231344"/>
      <w:bookmarkEnd w:id="1060"/>
    </w:p>
    <w:p>
      <w:pPr>
        <w:pStyle w:val="BookText"/>
        <w:rPr/>
      </w:pPr>
      <w:bookmarkEnd w:id="1061"/>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خلل بالنسبة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 وهذا کثیراً ما یقع فی کلام الشیخ رحمه الله بسبب العجلة ، ولو لا أنّه فی النسخ التی رأیناها لأمکن الإصلاح لاحتمال کونه من غیر الشیخ ؛ وقد ینظر فی روایة محمّد ابن أحمد عن الحسین بن سعید بغیر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 ممکن ، وما عدا هذا حاله معلوم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شاذان بن الخلیل ، وهو مهمل فی الرجال </w:t>
      </w:r>
      <w:r>
        <w:rPr>
          <w:rStyle w:val="FootnoteAnchor"/>
          <w:rtl w:val="true"/>
        </w:rPr>
        <w:footnoteReference w:id="1636"/>
      </w:r>
      <w:r>
        <w:rPr>
          <w:rFonts w:ascii="IRNazanin" w:hAnsi="IRNazanin" w:eastAsia="IRNazanin"/>
          <w:color w:val="111111"/>
          <w:sz w:val="28"/>
          <w:sz w:val="28"/>
          <w:szCs w:val="28"/>
          <w:rtl w:val="true"/>
          <w:lang w:bidi="fa-IR"/>
        </w:rPr>
        <w:t xml:space="preserve">، ومعمر بن عمر کذلک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المسح علی مقدّم الرأس ، ولم ینقل خلاف فی ذلک ، 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إجزاء مسح الرأس موضع ثلاث أصابع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ینافیه لأنّ الإصبع إذا مسحت عرضاً تحقق مقدار الثلاث ، إلاّ أنّ الخبرین کما تری غیر سلیمین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معمر تضمّن الإجزاء لا أنّه أقل ما یجزئ</w:t>
      </w:r>
      <w:r>
        <w:rPr>
          <w:rFonts w:eastAsia="IRNazanin" w:cs="IRNazanin"/>
          <w:color w:val="111111"/>
          <w:sz w:val="28"/>
          <w:szCs w:val="28"/>
          <w:rtl w:val="true"/>
          <w:lang w:bidi="fa-IR"/>
        </w:rPr>
        <w:t>.</w:t>
      </w:r>
    </w:p>
    <w:p>
      <w:pPr>
        <w:pStyle w:val="Heading5"/>
        <w:numPr>
          <w:ilvl w:val="4"/>
          <w:numId w:val="1"/>
        </w:numPr>
        <w:rPr/>
      </w:pPr>
      <w:bookmarkStart w:id="1062" w:name="__RefHeading___Toc775357_3406789950"/>
      <w:bookmarkStart w:id="1063" w:name="_Toc404"/>
      <w:bookmarkEnd w:id="1062"/>
      <w:r>
        <w:rPr>
          <w:rtl w:val="true"/>
        </w:rPr>
        <w:t>شاذان بن الخلیل مهمل</w:t>
      </w:r>
      <w:bookmarkEnd w:id="1063"/>
    </w:p>
    <w:p>
      <w:pPr>
        <w:pStyle w:val="Heading5"/>
        <w:numPr>
          <w:ilvl w:val="4"/>
          <w:numId w:val="1"/>
        </w:numPr>
        <w:rPr/>
      </w:pPr>
      <w:bookmarkStart w:id="1064" w:name="__RefHeading___Toc775359_3406789950"/>
      <w:bookmarkStart w:id="1065" w:name="_Toc405"/>
      <w:bookmarkEnd w:id="1064"/>
      <w:r>
        <w:rPr>
          <w:rtl w:val="true"/>
        </w:rPr>
        <w:t>معمربن عمر مهمل</w:t>
      </w:r>
      <w:bookmarkEnd w:id="106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66" w:name="__RefHeading___Toc775361_3406789950"/>
      <w:bookmarkStart w:id="1067" w:name="_Toc406"/>
      <w:bookmarkEnd w:id="1066"/>
      <w:r>
        <w:rPr>
          <w:rtl w:val="true"/>
        </w:rPr>
        <w:t>موضع المسح مقدّم الرأس ومقداره ثلاث أصابع</w:t>
      </w:r>
      <w:bookmarkEnd w:id="1067"/>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أجزأ الأقل من ذلک لما ناسب لفظ الإجزاء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الإجزاء بالنسبة إلی اعتبار الثلاث أصابع آلة ، کما هو مختار ابن بابویه فی الفقیه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مسح الرأس أنّ یمسح بثلاث أصابع مضمومة </w:t>
      </w:r>
      <w:r>
        <w:rPr>
          <w:rStyle w:val="FootnoteAnchor"/>
          <w:rtl w:val="true"/>
        </w:rPr>
        <w:footnoteReference w:id="1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ما یصلح دلیلاً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الحبل المتین نقل خبراً صحیحاً لزرارة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یجزیها من مسح الرأس أنّ تمسح مقدّمه مقدار ثلاث أصابع ولا تلقی عنها خمارها </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به للشیخ فی النهایة وابن بابویه من وجوب المسح بثلاث أصابع وعدم إجزاء الأقل مع الاختیار ، ویؤیّده روایة معمر وذکر الروایة المبحوث عنها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أنّه لا یخلو من غرابة ، لأنّ مضمون الخبرین موضع ومقدار ، وأین هذا من عبارة المقیّد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الکتاب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حملها علی الاستحباب ، عملاً بالمشهور بین الأصحاب المعتضد بالأخبار الصحیحة الصریحة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الصحیحة لا تزید لا تزید عن کونها مطلقة والمقیّد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الخبر المذکور عن زرارة ، واختصاصه بالمرأة لا قائل به علی ما رأیت ، والإجزاء المذکورة فیه بالنسبة إلی عدم إلقاء الخمار ، والشهرة بین الأصحاب محل کلام بعد وجود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سبق إلی الاستدلال للشیخ شیخنا قدس سره بصحیح زرارة ، موجّهاً بأنّ الأجزاء یستعمل فی أقلّ الواجب </w:t>
      </w:r>
      <w:r>
        <w:rPr>
          <w:rStyle w:val="FootnoteAnchor"/>
          <w:rtl w:val="true"/>
        </w:rPr>
        <w:footnoteReference w:id="1642"/>
      </w:r>
      <w:r>
        <w:rPr>
          <w:rFonts w:ascii="IRNazanin" w:hAnsi="IRNazanin" w:eastAsia="IRNazanin"/>
          <w:color w:val="111111"/>
          <w:sz w:val="28"/>
          <w:sz w:val="28"/>
          <w:szCs w:val="28"/>
          <w:rtl w:val="true"/>
          <w:lang w:bidi="fa-IR"/>
        </w:rPr>
        <w:t>؛ ومراده أنّه لم یبق أکثر الواجب إلاّ المسح بثلاث أصابع ، وفیه ما قدمناه من احتمال الإجزاء بالنسبة إلی إلقاء الخمار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وقفت علیه من خبر زرارة یرویه </w:t>
      </w:r>
      <w:r>
        <w:rPr>
          <w:rStyle w:val="FootnoteAnchor"/>
          <w:rtl w:val="true"/>
        </w:rPr>
        <w:footnoteReference w:id="1643"/>
      </w:r>
      <w:r>
        <w:rPr>
          <w:rFonts w:ascii="IRNazanin" w:hAnsi="IRNazanin" w:eastAsia="IRNazanin"/>
          <w:color w:val="111111"/>
          <w:sz w:val="28"/>
          <w:sz w:val="28"/>
          <w:szCs w:val="28"/>
          <w:rtl w:val="true"/>
          <w:lang w:bidi="fa-IR"/>
        </w:rPr>
        <w:t xml:space="preserve">إبراهیم بن هاشم ، علی ما فی التهذیب </w:t>
      </w:r>
      <w:r>
        <w:rPr>
          <w:rStyle w:val="FootnoteAnchor"/>
          <w:rtl w:val="true"/>
        </w:rPr>
        <w:footnoteReference w:id="1644"/>
      </w:r>
      <w:r>
        <w:rPr>
          <w:rFonts w:ascii="IRNazanin" w:hAnsi="IRNazanin" w:eastAsia="IRNazanin"/>
          <w:color w:val="111111"/>
          <w:sz w:val="28"/>
          <w:sz w:val="28"/>
          <w:szCs w:val="28"/>
          <w:rtl w:val="true"/>
          <w:lang w:bidi="fa-IR"/>
        </w:rPr>
        <w:t>، فإمّا أنّ یکون من غیر التهذیب ، أو اعتماد من صَحّحه علی توثیق إبراهیم ، إلاّ أنّ العادات مضطربة بالنظر إلی الناقلین ، وهم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محمّد بن إسماعیل بن بزیع ، عن ظریف بن ناصح ، عن ثعلبة بن میمون ، عن عبد الله بن یحیی ، عن الحسین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یمسح رأسه من خلفه وعلیه عمامة بإصبعه أیجزیه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ینافی ما قدّمناه من أنّه ینبغی أنّ یکون المسح بمقدّم الرأس ، لأنّه لیس یمتنع أنّ یدخل الإنسان إصبعه من خلفه ومع ذلک فیمسح بها مقدّم الرأس ، ویحتمل أنّ یکون الخبر خرج مخرج التقیّة ، لأنّ ذلک مذهب بعض العامة</w:t>
      </w:r>
      <w:r>
        <w:rPr>
          <w:rFonts w:eastAsia="IRNazanin" w:cs="IRNazanin"/>
          <w:color w:val="111111"/>
          <w:sz w:val="28"/>
          <w:szCs w:val="28"/>
          <w:rtl w:val="true"/>
          <w:lang w:bidi="fa-IR"/>
        </w:rPr>
        <w:t xml:space="preserve">. </w:t>
      </w:r>
      <w:bookmarkStart w:id="1068" w:name="pg17117_231347"/>
    </w:p>
    <w:p>
      <w:pPr>
        <w:pStyle w:val="BookText"/>
        <w:rPr/>
      </w:pPr>
      <w:bookmarkEnd w:id="1068"/>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جهالة الحسین بن عبد الله ، لاشتراکه بین مهملین فی الرجال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ثعلبة بن میمون فهو ممدوح فی غیر الکشی </w:t>
      </w:r>
      <w:r>
        <w:rPr>
          <w:rStyle w:val="FootnoteAnchor"/>
          <w:rtl w:val="true"/>
        </w:rPr>
        <w:footnoteReference w:id="1646"/>
      </w:r>
      <w:r>
        <w:rPr>
          <w:rFonts w:ascii="IRNazanin" w:hAnsi="IRNazanin" w:eastAsia="IRNazanin"/>
          <w:color w:val="111111"/>
          <w:sz w:val="28"/>
          <w:sz w:val="28"/>
          <w:szCs w:val="28"/>
          <w:rtl w:val="true"/>
          <w:lang w:bidi="fa-IR"/>
        </w:rPr>
        <w:t xml:space="preserve">، وفیه نقلاً عن حمدویه 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یحیی أظنّه الکاهلی وهو معدود من الممدوحین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لا یخلو من وجه لو تمّ عند بعض أهل الخلاف المسح بإصبع ، والشیخ أعلم بذلک ، ولعلّ الثانی أقرب من الحمل الأوّل علی هذا التقدیر ، وفی صحاح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أدخل یده فی التور فمسح رأسه فأقبل بها وأدبر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شرح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قال یبدأ بمؤخّر رأسه ویمرّ إلی جهة الوجه ثم یرجع إلی المؤخّر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علیّ بن الحکم ، عن الحسین ابن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المسح علی الرأس</w:t>
      </w:r>
    </w:p>
    <w:p>
      <w:pPr>
        <w:pStyle w:val="Heading5"/>
        <w:numPr>
          <w:ilvl w:val="4"/>
          <w:numId w:val="1"/>
        </w:numPr>
        <w:rPr/>
      </w:pPr>
      <w:bookmarkStart w:id="1069" w:name="__RefHeading___Toc775363_3406789950"/>
      <w:bookmarkStart w:id="1070" w:name="_Toc407"/>
      <w:bookmarkEnd w:id="1069"/>
      <w:r>
        <w:rPr>
          <w:rtl w:val="true"/>
        </w:rPr>
        <w:t>الحسین بن عبدالله مشترک بین مهملین</w:t>
      </w:r>
      <w:bookmarkEnd w:id="1070"/>
    </w:p>
    <w:p>
      <w:pPr>
        <w:pStyle w:val="Heading5"/>
        <w:numPr>
          <w:ilvl w:val="4"/>
          <w:numId w:val="1"/>
        </w:numPr>
        <w:rPr/>
      </w:pPr>
      <w:bookmarkStart w:id="1071" w:name="__RefHeading___Toc775365_3406789950"/>
      <w:bookmarkStart w:id="1072" w:name="_Toc408"/>
      <w:bookmarkEnd w:id="1071"/>
      <w:r>
        <w:rPr>
          <w:rtl w:val="true"/>
        </w:rPr>
        <w:t>ثعلبة بن میمون ممدوح أو ثقة</w:t>
      </w:r>
      <w:bookmarkEnd w:id="107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3" w:name="__RefHeading___Toc775367_3406789950"/>
      <w:bookmarkStart w:id="1074" w:name="_Toc409"/>
      <w:bookmarkEnd w:id="1073"/>
      <w:r>
        <w:rPr>
          <w:rtl w:val="true"/>
        </w:rPr>
        <w:t>عبدالله بن یحیی الکاهلی ممدوح</w:t>
      </w:r>
      <w:bookmarkEnd w:id="1074"/>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أنظر إلی عکنة فی قفاء أبی یمرّ علیها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الوضوء یمسح الرأس مقدّمه ومؤخّره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أنظر إلی عکنة فی رقبة أبی یمسح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ما ذکرناه أخیراً من حمله علی التقیة ،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سعد بن عبد الله ، عن أحمد بن محمّد بن عیسی ، رفعه إلی أبی بصیر ، عن أبی عبد الله علیه السلام فی مسح القدمین ومسح الرأس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الرأس واحدة من مقدّم الرأس ومؤخّره ، ومسح القدمین ظاهرهما وباطنهما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أیضاً التقیة ؛ لأنّ فی الفقهاء من یقول بمسح الرِّجلین ویقول مع ذلک باستیعاب العضو ظاهراً وباطناً ، ویحتمل أنّ یکون أراد ظاهرهما وباطنهما یعنی </w:t>
      </w:r>
      <w:r>
        <w:rPr>
          <w:rStyle w:val="FootnoteAnchor"/>
          <w:rtl w:val="true"/>
        </w:rPr>
        <w:footnoteReference w:id="1649"/>
      </w:r>
      <w:r>
        <w:rPr>
          <w:rFonts w:ascii="Amiri" w:hAnsi="Amiri" w:eastAsia="Amiri" w:cs="Amiri"/>
          <w:color w:val="111111"/>
          <w:sz w:val="28"/>
          <w:sz w:val="28"/>
          <w:szCs w:val="28"/>
          <w:rtl w:val="true"/>
          <w:lang w:bidi="ar-SA"/>
        </w:rPr>
        <w:t>مقبلاً ومدبراً علی ما بیّنّا القول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حسن علی ما أظنّ ، وقد تقدم الوجه فیه ؛ وفی الثانی حاله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الخبرین ظاهر فی التقیة کما أشرنا إلیه من کلام بعض أهل </w:t>
      </w:r>
      <w:bookmarkStart w:id="1075" w:name="pg17117_231349"/>
    </w:p>
    <w:p>
      <w:pPr>
        <w:pStyle w:val="BookText"/>
        <w:rPr/>
      </w:pPr>
      <w:bookmarkEnd w:id="1075"/>
      <w:r>
        <w:rPr>
          <w:rFonts w:ascii="IRNazanin" w:hAnsi="IRNazanin" w:eastAsia="IRNazanin"/>
          <w:color w:val="111111"/>
          <w:sz w:val="28"/>
          <w:sz w:val="28"/>
          <w:szCs w:val="28"/>
          <w:rtl w:val="true"/>
          <w:lang w:bidi="fa-IR"/>
        </w:rPr>
        <w:t xml:space="preserve">الخلاف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الشیخ فی الثانی من الاحتمال لا وجه له ، سیّما بعد تضمّن </w:t>
      </w:r>
      <w:r>
        <w:rPr>
          <w:rStyle w:val="FootnoteAnchor"/>
          <w:rtl w:val="true"/>
        </w:rPr>
        <w:footnoteReference w:id="1651"/>
      </w:r>
      <w:r>
        <w:rPr>
          <w:rFonts w:ascii="Amiri" w:hAnsi="Amiri" w:eastAsia="Amiri" w:cs="Amiri"/>
          <w:color w:val="111111"/>
          <w:sz w:val="28"/>
          <w:sz w:val="28"/>
          <w:szCs w:val="28"/>
          <w:rtl w:val="true"/>
          <w:lang w:bidi="ar-SA"/>
        </w:rPr>
        <w:t>الخبر مسح الرأس من مقدّمة ومؤخّره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یخفی ما فی قوله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من اللطف فی العبارة المندفع به شرّ المخالفین مع الصدق فی إطلاق مسح العکنة ، إذ لا ینحصر فی الوضوء ، کما یعرف بالتأمّل فی سیاق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 الذی فی البطن ، وجمعه عکن وأعکان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 ما یمسح من الرأس والرِّجلین</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سعد بن عبد الله ، عن أحمد بن محمّد بن عیسی ، عن الحسین بن سعید وأبیه محمّد ابن عیسی ، عن محمّد بن أبی عمیر ، عن عمر بن أُذینة ، عن زرارة وبکیر ابنی أعین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المسح تمسح علی النعلین ، ولا تدخل یدک تحت الشراک ، وإذا مسحت بشی‌ء من رأسک أو بشی‌ء من قدمیک ما بین کعبک إلی أطراف الأصابع فقد أجزأک </w:t>
      </w:r>
      <w:r>
        <w:rPr>
          <w:rFonts w:eastAsia="IRNazanin" w:cs="IRNazanin"/>
          <w:color w:val="111111"/>
          <w:sz w:val="28"/>
          <w:szCs w:val="28"/>
          <w:rtl w:val="true"/>
          <w:lang w:bidi="fa-IR"/>
        </w:rPr>
        <w:t>».</w:t>
      </w:r>
    </w:p>
    <w:p>
      <w:pPr>
        <w:pStyle w:val="Heading5"/>
        <w:numPr>
          <w:ilvl w:val="4"/>
          <w:numId w:val="1"/>
        </w:numPr>
        <w:rPr/>
      </w:pPr>
      <w:bookmarkStart w:id="1076" w:name="__RefHeading___Toc775369_3406789950"/>
      <w:bookmarkStart w:id="1077" w:name="_Toc410"/>
      <w:bookmarkEnd w:id="1076"/>
      <w:r>
        <w:rPr>
          <w:rtl w:val="true"/>
        </w:rPr>
        <w:t>معنی اُلعنکة</w:t>
      </w:r>
      <w:bookmarkEnd w:id="1077"/>
    </w:p>
    <w:p>
      <w:pPr>
        <w:pStyle w:val="Heading4"/>
        <w:numPr>
          <w:ilvl w:val="3"/>
          <w:numId w:val="1"/>
        </w:numPr>
        <w:rPr/>
      </w:pPr>
      <w:bookmarkStart w:id="1078" w:name="__RefHeading___Toc775371_3406789950"/>
      <w:bookmarkStart w:id="1079" w:name="_Toc411"/>
      <w:bookmarkEnd w:id="1078"/>
      <w:r>
        <w:rPr>
          <w:rtl w:val="true"/>
        </w:rPr>
        <w:t>مقدار ما یمسح من الرأس والرجلین</w:t>
      </w:r>
      <w:bookmarkEnd w:id="107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0" w:name="__RefHeading___Toc775373_3406789950"/>
      <w:bookmarkStart w:id="1081" w:name="_Toc412"/>
      <w:bookmarkEnd w:id="1080"/>
      <w:r>
        <w:rPr>
          <w:rtl w:val="true"/>
        </w:rPr>
        <w:t>اشارة</w:t>
      </w:r>
      <w:bookmarkStart w:id="1082" w:name="pg17117_231350"/>
      <w:bookmarkEnd w:id="1081"/>
    </w:p>
    <w:p>
      <w:pPr>
        <w:pStyle w:val="BookText"/>
        <w:rPr/>
      </w:pPr>
      <w:bookmarkEnd w:id="1082"/>
      <w:r>
        <w:rPr>
          <w:rFonts w:ascii="IRNazanin" w:hAnsi="IRNazanin" w:eastAsia="IRNazanin"/>
          <w:color w:val="111111"/>
          <w:sz w:val="28"/>
          <w:sz w:val="28"/>
          <w:szCs w:val="28"/>
          <w:rtl w:val="true"/>
          <w:lang w:bidi="fa-IR"/>
        </w:rPr>
        <w:t xml:space="preserve">عنه ، عن أبی القاسم جعفر بن محمّد ، عن محمّد بن یعقوب ، عن محمّد بن یحیی ، عن أحمد بن محمّد ، عن شاذان بن الخلیل النیشابوری ، عن یونس ، عن حماد ، عن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توضّأ وهو معتمّ وثقل علیه نزع العمامة لمکان البرد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لیدخل إصبعه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واضح ، ولفظ أبیه عطف علی الحسین ابن سعید ، وقد قدمنا کلاماً فی قطع الشیخ متن هذا الحدیث وجعل لکل حکم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شاذان بن الخلیل ، وقد تقدم القول فیه </w:t>
      </w:r>
      <w:r>
        <w:rPr>
          <w:rStyle w:val="FootnoteAnchor"/>
          <w:rtl w:val="true"/>
        </w:rPr>
        <w:footnoteReference w:id="1653"/>
      </w:r>
      <w:r>
        <w:rPr>
          <w:rFonts w:ascii="IRNazanin" w:hAnsi="IRNazanin" w:eastAsia="IRNazanin"/>
          <w:color w:val="111111"/>
          <w:sz w:val="28"/>
          <w:sz w:val="28"/>
          <w:szCs w:val="28"/>
          <w:rtl w:val="true"/>
          <w:lang w:bidi="fa-IR"/>
        </w:rPr>
        <w:t xml:space="preserve">؛ والحسین المذکور علی ما یظهر أنّه الحسین بن المختار ، لأنّ الراوی عنه حمّاد علی ما فی الفهرست والنجاشی </w:t>
      </w:r>
      <w:r>
        <w:rPr>
          <w:rStyle w:val="FootnoteAnchor"/>
          <w:rtl w:val="true"/>
        </w:rPr>
        <w:footnoteReference w:id="1654"/>
      </w:r>
      <w:r>
        <w:rPr>
          <w:rFonts w:ascii="IRNazanin" w:hAnsi="IRNazanin" w:eastAsia="IRNazanin"/>
          <w:color w:val="111111"/>
          <w:sz w:val="28"/>
          <w:sz w:val="28"/>
          <w:szCs w:val="28"/>
          <w:rtl w:val="true"/>
          <w:lang w:bidi="fa-IR"/>
        </w:rPr>
        <w:t xml:space="preserve">؛ وحماد هو ابن عیسی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الراوی عنه فی الفهرست </w:t>
      </w:r>
      <w:r>
        <w:rPr>
          <w:rStyle w:val="FootnoteAnchor"/>
          <w:rtl w:val="true"/>
        </w:rPr>
        <w:footnoteReference w:id="1656"/>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 والحسین المذکور واقفی ، ووجدت فی التهذیب روایةً للشیخ مصرحة بالحسین بن المختار والراوی عنه حماد </w:t>
      </w:r>
      <w:r>
        <w:rPr>
          <w:rStyle w:val="FootnoteAnchor"/>
          <w:rtl w:val="true"/>
        </w:rPr>
        <w:footnoteReference w:id="1658"/>
      </w:r>
      <w:r>
        <w:rPr>
          <w:rFonts w:ascii="IRNazanin" w:hAnsi="IRNazanin" w:eastAsia="IRNazanin"/>
          <w:color w:val="111111"/>
          <w:sz w:val="28"/>
          <w:sz w:val="28"/>
          <w:szCs w:val="28"/>
          <w:rtl w:val="true"/>
          <w:lang w:bidi="fa-IR"/>
        </w:rPr>
        <w:t>، وقد یحتمل أنّ یکون الحسین بن عبد الله السابق فی الأخبار القریبة العهد ، وعلی کل حال الحدیث غیر صحیح</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3" w:name="__RefHeading___Toc775375_3406789950"/>
      <w:bookmarkStart w:id="1084" w:name="_Toc413"/>
      <w:bookmarkEnd w:id="1083"/>
      <w:r>
        <w:rPr>
          <w:rtl w:val="true"/>
        </w:rPr>
        <w:t>الحسین بن المختار واقفی</w:t>
      </w:r>
      <w:bookmarkStart w:id="1085" w:name="pg17117_231351"/>
      <w:bookmarkEnd w:id="1084"/>
    </w:p>
    <w:p>
      <w:pPr>
        <w:pStyle w:val="BookText"/>
        <w:rPr/>
      </w:pPr>
      <w:bookmarkEnd w:id="108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تدخل یدک تحت الشراک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مسح ما تحته ، فإمّا أنّ یکتفی بإیصال المسح إلیه ، أو یتجاوز عنه إلی الکعبین ، فهو مجمل ، وربما دل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بشی‌ء من قدمیک ما بین کعبک إلی أطراف الأصابع فقد أجزأک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وجوب الإیصال إلی الکعبین ، ولا البدأة من الأصابع ، والظاهر منه أیضاً عدم وجوب إدخال الکعبین ، کما ذهب إلیه بعض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المنتهی ذهب إلی الوجوب ، مجیباً عن الحدیث بأنّ مثل ذلک قد یستعمل فیما یدخل فیه المبدأ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عندی ما بین واحد إلی عشرة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واضح ؛ لأنّ العرف فی مثل هذا دالّ علیه ، دون ما نحن فیه ؛ وما تضمّنه من الاکتفاء بمسح شی‌ء من الرأس لا یأبی حمله علی المقیّد وقد سبق فیه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الاکتفاء بالمسمّی فی الرِّجلین ادّعی علیه الإجماع المحقق فی المعتبر </w:t>
      </w:r>
      <w:r>
        <w:rPr>
          <w:rStyle w:val="FootnoteAnchor"/>
          <w:rtl w:val="true"/>
        </w:rPr>
        <w:footnoteReference w:id="1661"/>
      </w:r>
      <w:r>
        <w:rPr>
          <w:rFonts w:ascii="IRNazanin" w:hAnsi="IRNazanin" w:eastAsia="IRNazanin"/>
          <w:color w:val="111111"/>
          <w:sz w:val="28"/>
          <w:sz w:val="28"/>
          <w:szCs w:val="28"/>
          <w:rtl w:val="true"/>
          <w:lang w:bidi="fa-IR"/>
        </w:rPr>
        <w:t>، کما حکاه شیخنا قدس سره واستدل علیه أیضاً بإطلاق الأخبار مثل المبحوث عنه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ذلک لأمکن القول بوجوب المسح بالکفّ کلّها ؛ لصحیحة أحمد بن محمّد بن أبی نصر ، فإنّ المقید یحکّم علی المطلق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إنّ شاء الله الروایة</w:t>
      </w:r>
      <w:r>
        <w:rPr>
          <w:rFonts w:eastAsia="IRNazanin" w:cs="IRNazanin"/>
          <w:color w:val="111111"/>
          <w:sz w:val="28"/>
          <w:szCs w:val="28"/>
          <w:rtl w:val="true"/>
          <w:lang w:bidi="fa-IR"/>
        </w:rPr>
        <w:t>.</w:t>
      </w:r>
    </w:p>
    <w:p>
      <w:pPr>
        <w:pStyle w:val="Heading5"/>
        <w:numPr>
          <w:ilvl w:val="4"/>
          <w:numId w:val="1"/>
        </w:numPr>
        <w:rPr/>
      </w:pPr>
      <w:bookmarkStart w:id="1086" w:name="__RefHeading___Toc775377_3406789950"/>
      <w:bookmarkStart w:id="1087" w:name="_Toc414"/>
      <w:bookmarkEnd w:id="1086"/>
      <w:r>
        <w:rPr>
          <w:rtl w:val="true"/>
        </w:rPr>
        <w:t>هل یجب مسح الکعبین؟</w:t>
      </w:r>
      <w:bookmarkEnd w:id="108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8" w:name="__RefHeading___Toc775379_3406789950"/>
      <w:bookmarkStart w:id="1089" w:name="_Toc415"/>
      <w:bookmarkEnd w:id="1088"/>
      <w:r>
        <w:rPr>
          <w:rtl w:val="true"/>
        </w:rPr>
        <w:t>الاکتفاء بالمسمّی فی مسح الرجلین</w:t>
      </w:r>
      <w:bookmarkEnd w:id="1089"/>
    </w:p>
    <w:p>
      <w:pPr>
        <w:pStyle w:val="BookText"/>
        <w:rPr/>
      </w:pPr>
      <w:r>
        <w:rPr>
          <w:rFonts w:ascii="IRNazanin" w:hAnsi="IRNazanin" w:eastAsia="IRNazanin"/>
          <w:color w:val="111111"/>
          <w:sz w:val="28"/>
          <w:sz w:val="28"/>
          <w:szCs w:val="28"/>
          <w:rtl w:val="true"/>
          <w:lang w:bidi="fa-IR"/>
        </w:rPr>
        <w:t>وما ذکره من حمل المطلق علی المقید یتوجه علیه فی الرأس مع ذهابه إلی المسمّی ، ولا إجماع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نقله عن المحقق من الإجماع علی الاجتزاء بالمسمّی ولو بإصبع واحدة قد ذکر المحقق بعده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علی القدم هل هو کالرأس أو یجب إیصاله إلی الکعبین؟ وجهان ملتفتان إلی أنّ التحدید فی الرِّجلین للممسوح أو للمسح </w:t>
      </w:r>
      <w:r>
        <w:rPr>
          <w:rStyle w:val="FootnoteAnchor"/>
          <w:rtl w:val="true"/>
        </w:rPr>
        <w:footnoteReference w:id="16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اتّفق له الاستدلال علی البدأة بالأصابع بالآیة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ولا خلاف فی أنّ الأمر هنا للوجوب </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 بعد احتمال ما ذکره المحقق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أیضاً بخبر بکیر وزرارة السابق فی حکایة وضوء رسول الله صلی الله علیه و آله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وقدمیه إلی الکعبین ، وقد عرفت حال سند الحدیث ، واستدل أیضاً بصحیح أحمد بن محمّد ابن أبی نصر الآتی ، وستسمع القول فیه بما ینافی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الثانی المبحوث عنه فقد تقدم القول فی مسح الرأس بما فیه کفایة ، مضافاً إلی 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یعقوب ، عن عدّة من أصحابنا ، عن أحمد بن محمّد بن أبی نصر </w:t>
      </w:r>
      <w:r>
        <w:rPr>
          <w:rStyle w:val="FootnoteAnchor"/>
          <w:rtl w:val="true"/>
        </w:rPr>
        <w:footnoteReference w:id="1665"/>
      </w:r>
      <w:r>
        <w:rPr>
          <w:rFonts w:ascii="IRNazanin" w:hAnsi="IRNazanin" w:eastAsia="IRNazanin"/>
          <w:color w:val="111111"/>
          <w:sz w:val="28"/>
          <w:sz w:val="28"/>
          <w:szCs w:val="28"/>
          <w:rtl w:val="true"/>
          <w:lang w:bidi="fa-IR"/>
        </w:rPr>
        <w:t xml:space="preserve">، عن أبی الحسن الرضا علیه السلام قال </w:t>
      </w:r>
    </w:p>
    <w:p>
      <w:pPr>
        <w:pStyle w:val="BookText"/>
        <w:rPr/>
      </w:pPr>
      <w:r>
        <w:rPr>
          <w:rFonts w:ascii="IRNazanin" w:hAnsi="IRNazanin" w:eastAsia="IRNazanin"/>
          <w:color w:val="111111"/>
          <w:sz w:val="28"/>
          <w:sz w:val="28"/>
          <w:szCs w:val="28"/>
          <w:rtl w:val="true"/>
          <w:lang w:bidi="fa-IR"/>
        </w:rPr>
        <w:t xml:space="preserve">سألته عن المسح علی القدمین کیف هو؟ فوضع کفّه علی الأصابع فمسحها إلی الکعبین إلی ظاهر القدم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أنّ رجلاً قال بإصبعین من أصابعه </w:t>
      </w:r>
      <w:r>
        <w:rPr>
          <w:rStyle w:val="FootnoteAnchor"/>
          <w:rtl w:val="true"/>
        </w:rPr>
        <w:footnoteReference w:id="166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بکفّه </w:t>
      </w:r>
      <w:r>
        <w:rPr>
          <w:rFonts w:eastAsia="Amiri" w:cs="Amiri" w:ascii="Amiri" w:hAnsi="Amiri"/>
          <w:color w:val="111111"/>
          <w:sz w:val="28"/>
          <w:szCs w:val="28"/>
          <w:rtl w:val="true"/>
          <w:lang w:bidi="ar-SA"/>
        </w:rPr>
        <w:t xml:space="preserve">» </w:t>
      </w:r>
      <w:r>
        <w:rPr>
          <w:rStyle w:val="FootnoteAnchor"/>
          <w:rtl w:val="true"/>
        </w:rPr>
        <w:footnoteReference w:id="1667"/>
      </w:r>
      <w:r>
        <w:rPr>
          <w:rFonts w:ascii="IRNazanin" w:hAnsi="IRNazanin" w:eastAsia="IRNazanin"/>
          <w:color w:val="111111"/>
          <w:sz w:val="28"/>
          <w:sz w:val="28"/>
          <w:szCs w:val="28"/>
          <w:rtl w:val="true"/>
          <w:lang w:bidi="fa-IR"/>
        </w:rPr>
        <w:t>فمحمول علی الفضل والاستحباب دون الفرض والإیجاب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لا یخلو من خلل ، لأنّ الصواب عن أحمد بن محمّد ، عن أحمد بن محمّد بن أبی نصر ، کما فی الکافی والتهذیب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تعیّن المسح المذکور فیه ، لکن الإجماع قد سمعت نقله ، غایة الأمر أنّ الإجماع علی المسمّی ، أمّا علی عدم الإیصال إلی الکعب ولو بإصبع فغیر معلوم ، بل ظاهر ما نقلناه عن المحقق من الوجهین یعطی عدم الإجماع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الحدیث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تفصیل ، وقدّمنا احتجاج العلاّمة به فی المختلف علی الابتداء من الأصابع ، مع أنّه محمول علی الاستحباب عند الأصحاب </w:t>
      </w:r>
      <w:r>
        <w:rPr>
          <w:rStyle w:val="FootnoteAnchor"/>
          <w:rtl w:val="true"/>
        </w:rPr>
        <w:footnoteReference w:id="1670"/>
      </w:r>
      <w:r>
        <w:rPr>
          <w:rFonts w:ascii="IRNazanin" w:hAnsi="IRNazanin" w:eastAsia="IRNazanin"/>
          <w:color w:val="111111"/>
          <w:sz w:val="28"/>
          <w:sz w:val="28"/>
          <w:szCs w:val="28"/>
          <w:rtl w:val="true"/>
          <w:lang w:bidi="fa-IR"/>
        </w:rPr>
        <w:t xml:space="preserve">، حتی العلاّمة </w:t>
      </w:r>
    </w:p>
    <w:p>
      <w:pPr>
        <w:pStyle w:val="BookText"/>
        <w:rPr/>
      </w:pPr>
      <w:r>
        <w:rPr>
          <w:rFonts w:ascii="IRNazanin" w:hAnsi="IRNazanin" w:eastAsia="IRNazanin"/>
          <w:color w:val="111111"/>
          <w:sz w:val="28"/>
          <w:sz w:val="28"/>
          <w:szCs w:val="28"/>
          <w:rtl w:val="true"/>
          <w:lang w:bidi="fa-IR"/>
        </w:rPr>
        <w:t xml:space="preserve">صرّح به فی المنتهی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لا صلاة لجار المسجد إلاّ فیه </w:t>
      </w:r>
      <w:r>
        <w:rPr>
          <w:rStyle w:val="FootnoteAnchor"/>
          <w:rtl w:val="true"/>
        </w:rPr>
        <w:footnoteReference w:id="1671"/>
      </w:r>
      <w:r>
        <w:rPr>
          <w:rFonts w:ascii="IRNazanin" w:hAnsi="IRNazanin" w:eastAsia="IRNazanin"/>
          <w:color w:val="111111"/>
          <w:sz w:val="28"/>
          <w:sz w:val="28"/>
          <w:szCs w:val="28"/>
          <w:rtl w:val="true"/>
          <w:lang w:bidi="fa-IR"/>
        </w:rPr>
        <w:t xml:space="preserve">، کما ذکره الشیخ فی التهذیب </w:t>
      </w:r>
      <w:r>
        <w:rPr>
          <w:rStyle w:val="FootnoteAnchor"/>
          <w:rtl w:val="true"/>
        </w:rPr>
        <w:footnoteReference w:id="1672"/>
      </w:r>
      <w:r>
        <w:rPr>
          <w:rFonts w:ascii="IRNazanin" w:hAnsi="IRNazanin" w:eastAsia="IRNazanin"/>
          <w:color w:val="111111"/>
          <w:sz w:val="28"/>
          <w:sz w:val="28"/>
          <w:szCs w:val="28"/>
          <w:rtl w:val="true"/>
          <w:lang w:bidi="fa-IR"/>
        </w:rPr>
        <w:t>، وأنت خبیر بأنّ الاستحباب ینافی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العلاّمة کأنّه احتمل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علی المسمّی یقتضی حمل المسح بالکفّ علی الاستحباب ، لا أنّ البدأة بالأصابع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قدّمه </w:t>
      </w:r>
      <w:r>
        <w:rPr>
          <w:rStyle w:val="FootnoteAnchor"/>
          <w:rtl w:val="true"/>
        </w:rPr>
        <w:footnoteReference w:id="1673"/>
      </w:r>
      <w:r>
        <w:rPr>
          <w:rFonts w:ascii="IRNazanin" w:hAnsi="IRNazanin" w:eastAsia="IRNazanin"/>
          <w:color w:val="111111"/>
          <w:sz w:val="28"/>
          <w:sz w:val="28"/>
          <w:szCs w:val="28"/>
          <w:rtl w:val="true"/>
          <w:lang w:bidi="fa-IR"/>
        </w:rPr>
        <w:t xml:space="preserve">من الأخبار فی الاستدلال مع الآیة لا یدلّ علی البدأة من الأصابع ، أمّا الآیة فظاهرة ، وأمّا خبر زرارة وبکیر فإنما یدل علی أنّه مسح قدمیه إلی الکعبین ، أمّا البدأة فغیر معلومة ، نعم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ذلک ، لکن الحدیث لا یصلح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خبر أحمد بن محمّد بن أبی نصر إذا حمل علی الاستحباب لم یبق فیه دلالة علی وجوب البدأة بالأصابع من نفسه ، والغیر لم یصلح لذلک ، وخبر زرارة وبکیر الصحیح فی أوّل الباب یدلّ علی أنّ المسح فیما بین الکعبین إلی الأطراف ، وقول العلاّمة فی المنتهی </w:t>
      </w:r>
      <w:r>
        <w:rPr>
          <w:rStyle w:val="FootnoteAnchor"/>
          <w:rtl w:val="true"/>
        </w:rPr>
        <w:footnoteReference w:id="1674"/>
      </w:r>
      <w:r>
        <w:rPr>
          <w:rFonts w:ascii="IRNazanin" w:hAnsi="IRNazanin" w:eastAsia="IRNazanin"/>
          <w:color w:val="111111"/>
          <w:sz w:val="28"/>
          <w:sz w:val="28"/>
          <w:szCs w:val="28"/>
          <w:rtl w:val="true"/>
          <w:lang w:bidi="fa-IR"/>
        </w:rPr>
        <w:t>إنّما هو فی الغایة ، وقد عرفت ما فیه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الشیخ حدیثاً فی باب المسح علی الجبائر ، لکن طریقه غیر سلیم ، کما سیأتی ، ومتنه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فانقطع ظفری فجعلت علی إصبعی مرارة فکیف أصنع بالوضوء؟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w:t>
      </w:r>
    </w:p>
    <w:p>
      <w:pPr>
        <w:pStyle w:val="BookText"/>
        <w:rPr/>
      </w:pPr>
      <w:r>
        <w:rPr>
          <w:rFonts w:ascii="Amiri" w:hAnsi="Amiri" w:eastAsia="Amiri" w:cs="Amiri"/>
          <w:color w:val="111111"/>
          <w:sz w:val="28"/>
          <w:sz w:val="28"/>
          <w:szCs w:val="28"/>
          <w:rtl w:val="true"/>
          <w:lang w:bidi="ar-SA"/>
        </w:rPr>
        <w:t xml:space="preserve">هذا وأشباهه من کتاب الله عزّ وجلّ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1675"/>
      </w:r>
      <w:r>
        <w:rPr>
          <w:rFonts w:ascii="IRNazanin" w:hAnsi="IRNazanin" w:eastAsia="IRNazanin"/>
          <w:color w:val="111111"/>
          <w:sz w:val="28"/>
          <w:sz w:val="28"/>
          <w:szCs w:val="28"/>
          <w:rtl w:val="true"/>
          <w:lang w:bidi="fa-IR"/>
        </w:rPr>
        <w:t xml:space="preserve">امسح علیه </w:t>
      </w:r>
      <w:r>
        <w:rPr>
          <w:rFonts w:eastAsia="IRNazanin" w:cs="IRNazanin"/>
          <w:color w:val="111111"/>
          <w:sz w:val="28"/>
          <w:szCs w:val="28"/>
          <w:rtl w:val="true"/>
          <w:lang w:bidi="fa-IR"/>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کما تری یدلّ علی استیعاب المسح علی الأصابع ، لکن الکلام فی صحة السند ، وقد یمکن حمله علی الاستحباب ، إلاّ أنّه بعید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فالمقام واسع البحث ، ولم أجد تحریره فی کلام المتأخّرین ، بل إنّما أشار المحقق إلی ما سبق عنه </w:t>
      </w:r>
      <w:r>
        <w:rPr>
          <w:rStyle w:val="FootnoteAnchor"/>
          <w:rtl w:val="true"/>
        </w:rPr>
        <w:footnoteReference w:id="1677"/>
      </w:r>
      <w:r>
        <w:rPr>
          <w:rFonts w:ascii="IRNazanin" w:hAnsi="IRNazanin" w:eastAsia="IRNazanin"/>
          <w:color w:val="111111"/>
          <w:sz w:val="28"/>
          <w:sz w:val="28"/>
          <w:szCs w:val="28"/>
          <w:rtl w:val="true"/>
          <w:lang w:bidi="fa-IR"/>
        </w:rPr>
        <w:t>، فینبغی عدم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السائل فی الخبر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بإصبعین ، بمعنی فعل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یحتمل أنّ یراد بالکفّ ما یتناول الأصابع ، ویحتمل إرادة غیرها ، بل هو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کفّه ، وقوله فی نفی قول السائل عن الإصبعین لا یدلّ علی مجموع الأصابع ، کما لا یخفی ، وما تضمّنه الخبر من المسح إلی ظاهر القدم واضح الدلالة علی أنّ الکعب غیر المفصل إلاّ بتکلّف التوجیه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أحمد بن محمّد بن عیسی ، عن بکر بن صالح ، عن الحسن </w:t>
      </w:r>
      <w:r>
        <w:rPr>
          <w:rStyle w:val="FootnoteAnchor"/>
          <w:rtl w:val="true"/>
        </w:rPr>
        <w:footnoteReference w:id="1678"/>
      </w:r>
      <w:r>
        <w:rPr>
          <w:rFonts w:ascii="Amiri" w:hAnsi="Amiri" w:eastAsia="Amiri" w:cs="Amiri"/>
          <w:color w:val="111111"/>
          <w:sz w:val="28"/>
          <w:sz w:val="28"/>
          <w:szCs w:val="28"/>
          <w:rtl w:val="true"/>
          <w:lang w:bidi="ar-SA"/>
        </w:rPr>
        <w:t xml:space="preserve">بن محمّد بن عمران ، عن زرعة ، عن سماعة بن مهران ، عن </w:t>
      </w:r>
      <w:bookmarkStart w:id="1090" w:name="pg17117_231356"/>
    </w:p>
    <w:p>
      <w:pPr>
        <w:pStyle w:val="BookText"/>
        <w:rPr/>
      </w:pPr>
      <w:bookmarkEnd w:id="1090"/>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توضّأت فامسح قدمیک ظاهرهما وباطنهما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علی الکعب وضرب الأُخری علی باطن قدمه </w:t>
      </w:r>
      <w:r>
        <w:rPr>
          <w:rStyle w:val="FootnoteAnchor"/>
          <w:rtl w:val="true"/>
        </w:rPr>
        <w:footnoteReference w:id="1679"/>
      </w:r>
      <w:r>
        <w:rPr>
          <w:rFonts w:ascii="IRNazanin" w:hAnsi="IRNazanin" w:eastAsia="IRNazanin"/>
          <w:color w:val="111111"/>
          <w:sz w:val="28"/>
          <w:sz w:val="28"/>
          <w:szCs w:val="28"/>
          <w:rtl w:val="true"/>
          <w:lang w:bidi="fa-IR"/>
        </w:rPr>
        <w:t>ثم مسحهما إلی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ما ذکرناه فی الباب الذی قبل هذا من حمله علی التقیّة</w:t>
      </w:r>
      <w:r>
        <w:rPr>
          <w:rStyle w:val="FootnoteAnchor"/>
          <w:rtl w:val="true"/>
        </w:rPr>
        <w:footnoteReference w:id="1680"/>
      </w:r>
      <w:r>
        <w:rPr>
          <w:rFonts w:ascii="IRNazanin" w:hAnsi="IRNazanin" w:eastAsia="IRNazanin"/>
          <w:color w:val="111111"/>
          <w:sz w:val="28"/>
          <w:sz w:val="28"/>
          <w:szCs w:val="28"/>
          <w:rtl w:val="true"/>
          <w:lang w:bidi="fa-IR"/>
        </w:rPr>
        <w:t>، لأنّه موافق لمذهب بعض العامة ممّن یری المسح علی الرِّجلین ویقول باستیعاب الرِّجل ، وهو خلاف الحق ،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بکر بن صالح وهو ضعیف ، والحسن بن عمران لم یعلم من أوصافه إلاّ ما یفهم من الکشّی أنّه کان وصیّاً لزکریا بن آدم </w:t>
      </w:r>
      <w:r>
        <w:rPr>
          <w:rStyle w:val="FootnoteAnchor"/>
          <w:rtl w:val="true"/>
        </w:rPr>
        <w:footnoteReference w:id="1681"/>
      </w:r>
      <w:r>
        <w:rPr>
          <w:rFonts w:ascii="IRNazanin" w:hAnsi="IRNazanin" w:eastAsia="IRNazanin"/>
          <w:color w:val="111111"/>
          <w:sz w:val="28"/>
          <w:sz w:val="28"/>
          <w:szCs w:val="28"/>
          <w:rtl w:val="true"/>
          <w:lang w:bidi="fa-IR"/>
        </w:rPr>
        <w:t>، وغیرهما لا یخفی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یتعین فیه ما ذکره الشیخ علی تقدیر الالتفات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ما قلناه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علی بن إبراهیم ، عن أبیه ؛ ومحمّد ابن إسماعیل ، عن الفضل بن شاذان جمیعاً ، عن حماد بن عیسی ، عن حریز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Heading5"/>
        <w:numPr>
          <w:ilvl w:val="4"/>
          <w:numId w:val="1"/>
        </w:numPr>
        <w:rPr/>
      </w:pPr>
      <w:bookmarkStart w:id="1091" w:name="__RefHeading___Toc775381_3406789950"/>
      <w:bookmarkStart w:id="1092" w:name="_Toc416"/>
      <w:bookmarkEnd w:id="1091"/>
      <w:r>
        <w:rPr>
          <w:rtl w:val="true"/>
        </w:rPr>
        <w:t>بکر بن صالح ضعیف</w:t>
      </w:r>
      <w:bookmarkEnd w:id="109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3" w:name="__RefHeading___Toc775383_3406789950"/>
      <w:bookmarkStart w:id="1094" w:name="_Toc417"/>
      <w:bookmarkEnd w:id="1093"/>
      <w:r>
        <w:rPr>
          <w:rtl w:val="true"/>
        </w:rPr>
        <w:t>الحسن بن عمران کان وصیّاً لزکریا بن آدم</w:t>
      </w:r>
      <w:bookmarkEnd w:id="109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تخبرنی من أین علمت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وبعض الرِّجلین؟ فضحک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قاله رسول الله صلی الله علیه و آله ونزل به الکتاب من الله ، لأنّ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فعرفنا أنّ الوجه کله ینبغی </w:t>
      </w:r>
      <w:r>
        <w:rPr>
          <w:rStyle w:val="FootnoteAnchor"/>
          <w:rtl w:val="true"/>
        </w:rPr>
        <w:footnoteReference w:id="1683"/>
      </w:r>
      <w:r>
        <w:rPr>
          <w:rFonts w:ascii="Amiri" w:hAnsi="Amiri" w:eastAsia="Amiri" w:cs="Amiri"/>
          <w:color w:val="111111"/>
          <w:sz w:val="28"/>
          <w:sz w:val="28"/>
          <w:szCs w:val="28"/>
          <w:rtl w:val="true"/>
          <w:lang w:bidi="ar-SA"/>
        </w:rPr>
        <w:t xml:space="preserve">أنّ یغسله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وَأَیْدِیَکُمْ إِلَی الْمَرافِقِ </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ثم فصّل بین الکلامین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لمکان الباء ، ثم وصل الرِّجلین بالرأس ، کما وصل الیدین بالوجه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وصلهما بالرأس أنّ المسح ببعضهما </w:t>
      </w:r>
      <w:r>
        <w:rPr>
          <w:rStyle w:val="FootnoteAnchor"/>
          <w:rtl w:val="true"/>
        </w:rPr>
        <w:footnoteReference w:id="1685"/>
      </w:r>
      <w:r>
        <w:rPr>
          <w:rFonts w:ascii="Amiri" w:hAnsi="Amiri" w:eastAsia="Amiri" w:cs="Amiri"/>
          <w:color w:val="111111"/>
          <w:sz w:val="28"/>
          <w:sz w:val="28"/>
          <w:szCs w:val="28"/>
          <w:rtl w:val="true"/>
          <w:lang w:bidi="ar-SA"/>
        </w:rPr>
        <w:t xml:space="preserve">، ثم بیّن </w:t>
      </w:r>
      <w:r>
        <w:rPr>
          <w:rStyle w:val="FootnoteAnchor"/>
          <w:rtl w:val="true"/>
        </w:rPr>
        <w:footnoteReference w:id="1686"/>
      </w:r>
      <w:r>
        <w:rPr>
          <w:rFonts w:ascii="Amiri" w:hAnsi="Amiri" w:eastAsia="Amiri" w:cs="Amiri"/>
          <w:color w:val="111111"/>
          <w:sz w:val="28"/>
          <w:sz w:val="28"/>
          <w:szCs w:val="28"/>
          <w:rtl w:val="true"/>
          <w:lang w:bidi="ar-SA"/>
        </w:rPr>
        <w:t xml:space="preserve">رسول الله صلی الله علیه و آله ذلک للناس فضیّعوه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فَامْسَحُوا بِوُجُوهِکُمْ وَأَیْدِیکُمْ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الوضوء عمّن لم یجد الماء أثبت مکان </w:t>
      </w:r>
      <w:r>
        <w:rPr>
          <w:rStyle w:val="FootnoteAnchor"/>
          <w:rtl w:val="true"/>
        </w:rPr>
        <w:footnoteReference w:id="1687"/>
      </w:r>
      <w:r>
        <w:rPr>
          <w:rFonts w:ascii="Amiri" w:hAnsi="Amiri" w:eastAsia="Amiri" w:cs="Amiri"/>
          <w:color w:val="111111"/>
          <w:sz w:val="28"/>
          <w:sz w:val="28"/>
          <w:szCs w:val="28"/>
          <w:rtl w:val="true"/>
          <w:lang w:bidi="ar-SA"/>
        </w:rPr>
        <w:t xml:space="preserve">الغَسل مسحاً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بِوُجُوهِکُمْ وَأَیْدِیکُمْ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ذلک التیمم ، لأنّه علم أنّ ذلک </w:t>
      </w:r>
      <w:r>
        <w:rPr>
          <w:rStyle w:val="FootnoteAnchor"/>
          <w:rtl w:val="true"/>
        </w:rPr>
        <w:footnoteReference w:id="1688"/>
      </w:r>
      <w:r>
        <w:rPr>
          <w:rFonts w:ascii="IRNazanin" w:hAnsi="IRNazanin" w:eastAsia="IRNazanin"/>
          <w:color w:val="111111"/>
          <w:sz w:val="28"/>
          <w:sz w:val="28"/>
          <w:szCs w:val="28"/>
          <w:rtl w:val="true"/>
          <w:lang w:bidi="fa-IR"/>
        </w:rPr>
        <w:t xml:space="preserve">لا یجری علی الوجه ، لأنّه یعلق من ذلک </w:t>
      </w:r>
      <w:r>
        <w:rPr>
          <w:rStyle w:val="FootnoteAnchor"/>
          <w:rtl w:val="true"/>
        </w:rPr>
        <w:footnoteReference w:id="1689"/>
      </w:r>
      <w:r>
        <w:rPr>
          <w:rFonts w:ascii="IRNazanin" w:hAnsi="IRNazanin" w:eastAsia="IRNazanin"/>
          <w:color w:val="111111"/>
          <w:sz w:val="28"/>
          <w:sz w:val="28"/>
          <w:szCs w:val="28"/>
          <w:rtl w:val="true"/>
          <w:lang w:bidi="fa-IR"/>
        </w:rPr>
        <w:t xml:space="preserve">ببعض الکف ولا یعلق ببعضها ، ثم قال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فیه بعد ملاحظة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قدح فی زرارة لتوهّم إساءة الأدب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تخبرنی ، لأنّ الضرورة بمخالطة أهل الخلاف دعته إلی ذلک ، والتعبیر بما قاله اعتماداً علی رسوخ ولایته ، کما فی الحبل المتین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فیه من دلالة الخبر علی أنّ الباء تأتی للتبعیض ، فیدفع به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الباء لم تجئ للتبعیض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إفادة التبعیض تجوز کونها مجازاً ، والقرینة بیان الرسول صلی الله علیه و آله والإمام علیه السلام حیث قال فی أول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 رسول الله صلی الله علیه و آله ونزل به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استبعد ذلک من حیث إنّ قول الرسول لا ینحصر فی البیان أمکن أنّ تکون القرینة أخیراً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رسول الله صلی الله علیه و آله ذلک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زرارة لا یخفی علیه الحال لو کانت فی الآیة للتبعیض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مشترکة بین معان ، فالبیان لأحد المعانی لا یقتضی المجاز ، ولذلک سأل زرارة ، فلیتأمّل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فعرفنا أنّ الوجه کله ینبغی أنّ یغسله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Style w:val="FootnoteAnchor"/>
          <w:rtl w:val="true"/>
        </w:rPr>
        <w:footnoteReference w:id="1693"/>
      </w:r>
      <w:r>
        <w:rPr>
          <w:rFonts w:ascii="IRNazanin" w:hAnsi="IRNazanin" w:eastAsia="IRNazanin"/>
          <w:color w:val="111111"/>
          <w:sz w:val="28"/>
          <w:sz w:val="28"/>
          <w:szCs w:val="28"/>
          <w:rtl w:val="true"/>
          <w:lang w:bidi="fa-IR"/>
        </w:rPr>
        <w:t xml:space="preserve">یسأل عن وجه استفادة هذا المعنی من الآیة ، مع أنّ المأمور به غسل جمیع الوجوه ، </w:t>
      </w:r>
      <w:bookmarkStart w:id="1095" w:name="pg17117_231359"/>
    </w:p>
    <w:p>
      <w:pPr>
        <w:pStyle w:val="BookText"/>
        <w:rPr/>
      </w:pPr>
      <w:bookmarkEnd w:id="1095"/>
      <w:r>
        <w:rPr>
          <w:rFonts w:ascii="IRNazanin" w:hAnsi="IRNazanin" w:eastAsia="IRNazanin"/>
          <w:color w:val="111111"/>
          <w:sz w:val="28"/>
          <w:sz w:val="28"/>
          <w:szCs w:val="28"/>
          <w:rtl w:val="true"/>
          <w:lang w:bidi="fa-IR"/>
        </w:rPr>
        <w:t>لا جمیع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یخطر فی البال الکلام علی أهل الخلاف القائلین بأنّ الباء لیست للتبعیض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کلام الشیخ من التهذیب </w:t>
      </w:r>
      <w:r>
        <w:rPr>
          <w:rStyle w:val="FootnoteAnchor"/>
          <w:rtl w:val="true"/>
        </w:rPr>
        <w:footnoteReference w:id="1694"/>
      </w:r>
      <w:r>
        <w:rPr>
          <w:rFonts w:ascii="IRNazanin" w:hAnsi="IRNazanin" w:eastAsia="IRNazanin"/>
          <w:color w:val="111111"/>
          <w:sz w:val="28"/>
          <w:sz w:val="28"/>
          <w:szCs w:val="28"/>
          <w:rtl w:val="true"/>
          <w:lang w:bidi="fa-IR"/>
        </w:rPr>
        <w:t>، إنّ کان إشارة إلیهم ، وإنّ کان دفع احتمال أورده فالکلام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الأمر أنّ الشیخ رحمه الله قال فی مسألة مسح الرأس بعد الروایة الدالة علی مقدار ثلاث 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یمکنکم التعلق بهذا الخبر مع أنّ ظاهر القرآن یدفعه ؛ لأنّ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هاهنا للإلصاق ، وإنّما دخلت لتعلق المسح بالرؤوس ، لا أنّ تفید التبعیض ، لأنّ إفادتها للتبعیض غیر موجود فی کلام العرب ، وإذا کان هکذا فالظاهر یقتضی مسح جمیع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رحمه الله بما فیه طول ، وحاصله توجیه کونها للتبعیض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یمکن أنّ یقال علی نحو ما قلناه هنا ، إنّ الآیة إنّما تدل بتقدیر عدم التبعیض علی مسح جمیع الرؤوس لا جمیع الرأس ، فلا یشکل الحال بأنّ جواب الشیخ لا یخلو من کلام من جهات أشرنا إلیها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ربما یقال فی الخبر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ببعض الرؤوس لا یدل علی المسح ببعض کل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الإمام علیه السلام کشف الغموض فی الآیة ، بأنّ المراد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6" w:name="__RefHeading___Toc775385_3406789950"/>
      <w:bookmarkStart w:id="1097" w:name="_Toc418"/>
      <w:bookmarkEnd w:id="1096"/>
      <w:r>
        <w:rPr>
          <w:rtl w:val="true"/>
        </w:rPr>
        <w:t xml:space="preserve">هل الباء فی قوله تعالی </w:t>
      </w:r>
      <w:r>
        <w:rPr>
          <w:rtl w:val="true"/>
        </w:rPr>
        <w:t xml:space="preserve">: ( </w:t>
      </w:r>
      <w:r>
        <w:rPr>
          <w:rtl w:val="true"/>
        </w:rPr>
        <w:t xml:space="preserve">وامسحوا برؤسکم </w:t>
      </w:r>
      <w:r>
        <w:rPr>
          <w:rtl w:val="true"/>
        </w:rPr>
        <w:t xml:space="preserve">) </w:t>
      </w:r>
      <w:r>
        <w:rPr>
          <w:rtl w:val="true"/>
        </w:rPr>
        <w:t>تفید التبعیض؟</w:t>
      </w:r>
      <w:bookmarkStart w:id="1098" w:name="pg17117_231360"/>
      <w:bookmarkEnd w:id="1097"/>
    </w:p>
    <w:p>
      <w:pPr>
        <w:pStyle w:val="BookText"/>
        <w:rPr/>
      </w:pPr>
      <w:bookmarkEnd w:id="1098"/>
      <w:r>
        <w:rPr>
          <w:rFonts w:ascii="IRNazanin" w:hAnsi="IRNazanin" w:eastAsia="IRNazanin"/>
          <w:color w:val="111111"/>
          <w:sz w:val="28"/>
          <w:sz w:val="28"/>
          <w:szCs w:val="28"/>
          <w:rtl w:val="true"/>
          <w:lang w:bidi="fa-IR"/>
        </w:rPr>
        <w:t>بعض کل رأس وغسل کل وجه ، فیرتفع الارتیاب ، ویتحقق غموض مقصد زرارة فی السؤال ، ویتضح أنّ الاستدلال بالخبر علی کون الباء للتبعیض بمجردها غیر کاف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فصّل بین الکلامین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غایر به بینهما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من حکم التیمّم سیأتی إنّ شاء الله تعالی القول فیه فی محله </w:t>
      </w:r>
      <w:r>
        <w:rPr>
          <w:rStyle w:val="FootnoteAnchor"/>
          <w:rtl w:val="true"/>
        </w:rPr>
        <w:footnoteReference w:id="1697"/>
      </w:r>
      <w:r>
        <w:rPr>
          <w:rFonts w:ascii="IRNazanin" w:hAnsi="IRNazanin" w:eastAsia="IRNazanin"/>
          <w:color w:val="111111"/>
          <w:sz w:val="28"/>
          <w:sz w:val="28"/>
          <w:szCs w:val="28"/>
          <w:rtl w:val="true"/>
          <w:lang w:bidi="fa-IR"/>
        </w:rPr>
        <w:t>، إذ فیه دلالة علی أنّ الصعید التراب ، ولم أَرَ من ذکره فی الاستدلال لذلک ، ولا یخفی أنّ دلالة الخبر علی التبعیض فی الرأس لا یخرج عن الإطلاق ، وحینئذٍ لا مانع من تقییده بما دل علی مقدار الثلاث أصابع ، وقد أشرنا إلی ذلک سابقاً ، والله تعالی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الأُذنین هل یجب مسحهما مع الرأس أم لا؟</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محمّد بن یحیی ، عن أحمد بن محمّد ، عن ابن فضال ، عن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أنّ أُناساً یقولون إنّ </w:t>
      </w:r>
      <w:r>
        <w:rPr>
          <w:rStyle w:val="FootnoteAnchor"/>
          <w:rtl w:val="true"/>
        </w:rPr>
        <w:footnoteReference w:id="1698"/>
      </w:r>
      <w:r>
        <w:rPr>
          <w:rFonts w:ascii="IRNazanin" w:hAnsi="IRNazanin" w:eastAsia="IRNazanin"/>
          <w:color w:val="111111"/>
          <w:sz w:val="28"/>
          <w:sz w:val="28"/>
          <w:szCs w:val="28"/>
          <w:rtl w:val="true"/>
          <w:lang w:bidi="fa-IR"/>
        </w:rPr>
        <w:t xml:space="preserve">الأُذنین من الوجه وظهرهما من الرأس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علیهما غَسل ولا 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الحسین بن سعید ، عن یونس ، عن علی بن رئاب ،</w:t>
      </w:r>
    </w:p>
    <w:p>
      <w:pPr>
        <w:pStyle w:val="Heading4"/>
        <w:numPr>
          <w:ilvl w:val="3"/>
          <w:numId w:val="1"/>
        </w:numPr>
        <w:rPr/>
      </w:pPr>
      <w:bookmarkStart w:id="1099" w:name="__RefHeading___Toc775387_3406789950"/>
      <w:bookmarkStart w:id="1100" w:name="_Toc419"/>
      <w:bookmarkEnd w:id="1099"/>
      <w:r>
        <w:rPr>
          <w:rtl w:val="true"/>
        </w:rPr>
        <w:t>الاُذنین هل یجب مسحهما مع الرأس أم لا؟</w:t>
      </w:r>
      <w:bookmarkEnd w:id="110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1" w:name="__RefHeading___Toc775389_3406789950"/>
      <w:bookmarkStart w:id="1102" w:name="_Toc420"/>
      <w:bookmarkEnd w:id="1101"/>
      <w:r>
        <w:rPr>
          <w:rtl w:val="true"/>
        </w:rPr>
        <w:t>اشارة</w:t>
      </w:r>
      <w:bookmarkEnd w:id="110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الأُذنان من الرأس؟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r>
        <w:rPr>
          <w:rStyle w:val="FootnoteAnchor"/>
          <w:rtl w:val="true"/>
        </w:rPr>
        <w:footnoteReference w:id="1699"/>
      </w:r>
      <w:r>
        <w:rPr>
          <w:rFonts w:ascii="IRNazanin" w:hAnsi="IRNazanin" w:eastAsia="IRNazanin"/>
          <w:color w:val="111111"/>
          <w:sz w:val="28"/>
          <w:sz w:val="28"/>
          <w:szCs w:val="28"/>
          <w:rtl w:val="true"/>
          <w:lang w:bidi="fa-IR"/>
        </w:rPr>
        <w:t xml:space="preserve">مسحتُ رأسی مسحتُ اذنی؟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کأنّی أنظر إلی أبی فی عنقه عُکنة </w:t>
      </w:r>
      <w:r>
        <w:rPr>
          <w:rStyle w:val="FootnoteAnchor"/>
          <w:rtl w:val="true"/>
        </w:rPr>
        <w:footnoteReference w:id="1700"/>
      </w:r>
      <w:r>
        <w:rPr>
          <w:rFonts w:ascii="IRNazanin" w:hAnsi="IRNazanin" w:eastAsia="IRNazanin"/>
          <w:color w:val="111111"/>
          <w:sz w:val="28"/>
          <w:sz w:val="28"/>
          <w:szCs w:val="28"/>
          <w:rtl w:val="true"/>
          <w:lang w:bidi="fa-IR"/>
        </w:rPr>
        <w:t xml:space="preserve">وکان یحفی رأسه إذا جزّه ، کأنّی أنظر والماء یجری علی عاتقه </w:t>
      </w:r>
      <w:r>
        <w:rPr>
          <w:rFonts w:eastAsia="IRNazanin" w:cs="IRNazanin"/>
          <w:color w:val="111111"/>
          <w:sz w:val="28"/>
          <w:szCs w:val="28"/>
          <w:rtl w:val="true"/>
          <w:lang w:bidi="fa-IR"/>
        </w:rPr>
        <w:t xml:space="preserve">»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فمحمول علی التقیّة ، لأنّه موافق لمذهب العامّة ، ومناف لظاهر القرآن ، علی ما بیّناه فی کتاب تهذیب الأحکام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ابن فضال وابن بکیر ، وهما غیر خفیّین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یونس ، وأمره ملتبس ، إذ یونس بن عبد الرحمن لم أجد فی غیر هذا الموضع روایة الحسین بن سعید عنه ، ویونس بن یعقوب محتمل ، وحاله مشهور ، وغیره أیضاً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فالخبر غیر معلوم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الأُذنین لیس علیهما غَسل ولا مسح ، وهو إجماع أیضاً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فیه هو المتعیّن ، غیر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bookmarkStart w:id="1103" w:name="pg17117_231362"/>
    </w:p>
    <w:p>
      <w:pPr>
        <w:pStyle w:val="BookText"/>
        <w:rPr/>
      </w:pPr>
      <w:bookmarkEnd w:id="1103"/>
      <w:r>
        <w:rPr>
          <w:rFonts w:ascii="IRNazanin" w:hAnsi="IRNazanin" w:eastAsia="IRNazanin"/>
          <w:color w:val="111111"/>
          <w:sz w:val="28"/>
          <w:sz w:val="28"/>
          <w:szCs w:val="28"/>
          <w:rtl w:val="true"/>
          <w:lang w:bidi="fa-IR"/>
        </w:rPr>
        <w:t>مسحت رأسی مسحت 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لأنّ مسح الرأس إنّ اعتبر جمیعه کان مسح الأُذنین لازماً ، وإنّ لم یعتبر فالحکم بمسحهما لکونهما من الرأس غیر ظاهر الوجه ، ولعل مذهب أهل الخلاف یوافق ذلک ، 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ففیه من اللطف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أحفی شاربه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فی جزّه ، قاله فی المغرب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المسح علی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ومحمّد بن یحیی ، عن أحمد بن محمّد جمیعاً ، عن الحسین بن سعید ، عن فضالة ، عن حماد بن عثمان ، عن سالم ، وغالب بن هذیل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المسح علی الرِّجلین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نزل به جبرائیل </w:t>
      </w:r>
      <w:r>
        <w:rPr>
          <w:rFonts w:eastAsia="IRNazanin" w:cs="IRNazanin"/>
          <w:color w:val="111111"/>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صفوان ، عن العلاء </w:t>
      </w:r>
      <w:r>
        <w:rPr>
          <w:rStyle w:val="FootnoteAnchor"/>
          <w:rtl w:val="true"/>
        </w:rPr>
        <w:footnoteReference w:id="1705"/>
      </w:r>
      <w:r>
        <w:rPr>
          <w:rFonts w:ascii="IRNazanin" w:hAnsi="IRNazanin" w:eastAsia="IRNazanin"/>
          <w:color w:val="111111"/>
          <w:sz w:val="28"/>
          <w:sz w:val="28"/>
          <w:szCs w:val="28"/>
          <w:rtl w:val="true"/>
          <w:lang w:bidi="fa-IR"/>
        </w:rPr>
        <w:t xml:space="preserve">،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المسح علی الرِّجلین؟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الشیخ رحمه الله عن أبی القاسم جعفر بن محمّد ، عن</w:t>
      </w:r>
    </w:p>
    <w:p>
      <w:pPr>
        <w:pStyle w:val="Heading5"/>
        <w:numPr>
          <w:ilvl w:val="4"/>
          <w:numId w:val="1"/>
        </w:numPr>
        <w:rPr/>
      </w:pPr>
      <w:bookmarkStart w:id="1104" w:name="__RefHeading___Toc775391_3406789950"/>
      <w:bookmarkStart w:id="1105" w:name="_Toc421"/>
      <w:bookmarkEnd w:id="1104"/>
      <w:r>
        <w:rPr>
          <w:rtl w:val="true"/>
        </w:rPr>
        <w:t>معنی أحفی</w:t>
      </w:r>
      <w:bookmarkEnd w:id="1105"/>
    </w:p>
    <w:p>
      <w:pPr>
        <w:pStyle w:val="Heading4"/>
        <w:numPr>
          <w:ilvl w:val="3"/>
          <w:numId w:val="1"/>
        </w:numPr>
        <w:rPr/>
      </w:pPr>
      <w:bookmarkStart w:id="1106" w:name="__RefHeading___Toc775393_3406789950"/>
      <w:bookmarkStart w:id="1107" w:name="_Toc422"/>
      <w:bookmarkEnd w:id="1106"/>
      <w:r>
        <w:rPr>
          <w:rtl w:val="true"/>
        </w:rPr>
        <w:t>وجوب المسح علی الرجلین</w:t>
      </w:r>
      <w:bookmarkEnd w:id="110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8" w:name="__RefHeading___Toc775395_3406789950"/>
      <w:bookmarkStart w:id="1109" w:name="_Toc423"/>
      <w:bookmarkEnd w:id="1108"/>
      <w:r>
        <w:rPr>
          <w:rtl w:val="true"/>
        </w:rPr>
        <w:t>اشارة</w:t>
      </w:r>
      <w:bookmarkStart w:id="1110" w:name="pg17117_231363"/>
      <w:bookmarkEnd w:id="1109"/>
    </w:p>
    <w:p>
      <w:pPr>
        <w:pStyle w:val="BookText"/>
        <w:rPr/>
      </w:pPr>
      <w:bookmarkEnd w:id="1110"/>
      <w:r>
        <w:rPr>
          <w:rFonts w:ascii="IRNazanin" w:hAnsi="IRNazanin" w:eastAsia="IRNazanin"/>
          <w:color w:val="111111"/>
          <w:sz w:val="28"/>
          <w:sz w:val="28"/>
          <w:szCs w:val="28"/>
          <w:rtl w:val="true"/>
          <w:lang w:bidi="fa-IR"/>
        </w:rPr>
        <w:t xml:space="preserve">محمّد بن یعقوب ، عن محمّد بن یحیی ، عن محمّد بن الحسین ، عن الحکم ابن مسکین ، عن محمّد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علی الرجل ستون وسبعون سنة ما قَبِل الله منه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یغسل ما أمر الله بمسحه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الحسین بن عبید الله ، عن أحمد بن محمّد بن یحیی ، عن أبیه ، عن محمّد بن علی بن محبوب ، عن أحمد بن محمّد ، عن أبی همام ، عن أبی الحسن علیه السلام فی وضوء الفریضة فی کتاب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المسح والغسل فی الوضوء للتنظیف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 عن حریز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أنّک توضّأت فجعلت مسح الرِّجلین </w:t>
      </w:r>
      <w:r>
        <w:rPr>
          <w:rStyle w:val="FootnoteAnchor"/>
          <w:rtl w:val="true"/>
        </w:rPr>
        <w:footnoteReference w:id="1706"/>
      </w:r>
      <w:r>
        <w:rPr>
          <w:rFonts w:ascii="Amiri" w:hAnsi="Amiri" w:eastAsia="Amiri" w:cs="Amiri"/>
          <w:color w:val="111111"/>
          <w:sz w:val="28"/>
          <w:sz w:val="28"/>
          <w:szCs w:val="28"/>
          <w:rtl w:val="true"/>
          <w:lang w:bidi="ar-SA"/>
        </w:rPr>
        <w:t xml:space="preserve">غَسلاً ثم أضمرتَ أنّ ذلک من المفروض </w:t>
      </w:r>
      <w:r>
        <w:rPr>
          <w:rStyle w:val="FootnoteAnchor"/>
          <w:rtl w:val="true"/>
        </w:rPr>
        <w:footnoteReference w:id="1707"/>
      </w:r>
      <w:r>
        <w:rPr>
          <w:rFonts w:ascii="IRNazanin" w:hAnsi="IRNazanin" w:eastAsia="IRNazanin"/>
          <w:color w:val="111111"/>
          <w:sz w:val="28"/>
          <w:sz w:val="28"/>
          <w:szCs w:val="28"/>
          <w:rtl w:val="true"/>
          <w:lang w:bidi="fa-IR"/>
        </w:rPr>
        <w:t xml:space="preserve">لم یکن ذلک بوضوء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بالمسح علی الرِّجلین فإن بذلک غَسلٌ فغسلته فامسح بعده ، لیکون آخر ذلک المفروض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سالم ، وهو مشترک </w:t>
      </w:r>
      <w:r>
        <w:rPr>
          <w:rStyle w:val="FootnoteAnchor"/>
          <w:rtl w:val="true"/>
        </w:rPr>
        <w:footnoteReference w:id="1708"/>
      </w:r>
      <w:r>
        <w:rPr>
          <w:rFonts w:ascii="IRNazanin" w:hAnsi="IRNazanin" w:eastAsia="IRNazanin"/>
          <w:color w:val="111111"/>
          <w:sz w:val="28"/>
          <w:sz w:val="28"/>
          <w:szCs w:val="28"/>
          <w:rtl w:val="true"/>
          <w:lang w:bidi="fa-IR"/>
        </w:rPr>
        <w:t>، وغالب بن هذیل غیر مذکور فیما وقفت علیه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 ، إلاّ أنّ روایة العلاء عن أحدهما محلّ تأمّل ؛ لأنّ العلاء لا یروی عن الباقر علیه السلام ، کما ذکره شیخنا المحقق میرزا</w:t>
      </w:r>
    </w:p>
    <w:p>
      <w:pPr>
        <w:pStyle w:val="Heading5"/>
        <w:numPr>
          <w:ilvl w:val="4"/>
          <w:numId w:val="1"/>
        </w:numPr>
        <w:rPr/>
      </w:pPr>
      <w:bookmarkStart w:id="1111" w:name="__RefHeading___Toc775397_3406789950"/>
      <w:bookmarkStart w:id="1112" w:name="_Toc424"/>
      <w:bookmarkEnd w:id="1111"/>
      <w:r>
        <w:rPr>
          <w:rtl w:val="true"/>
        </w:rPr>
        <w:t>سالم مشترک</w:t>
      </w:r>
      <w:bookmarkEnd w:id="1112"/>
    </w:p>
    <w:p>
      <w:pPr>
        <w:pStyle w:val="Heading5"/>
        <w:numPr>
          <w:ilvl w:val="4"/>
          <w:numId w:val="1"/>
        </w:numPr>
        <w:rPr/>
      </w:pPr>
      <w:bookmarkStart w:id="1113" w:name="__RefHeading___Toc775399_3406789950"/>
      <w:bookmarkStart w:id="1114" w:name="_Toc425"/>
      <w:bookmarkEnd w:id="1113"/>
      <w:r>
        <w:rPr>
          <w:rtl w:val="true"/>
        </w:rPr>
        <w:t>غالب بن هذیل غیر مذکور فی الرجال</w:t>
      </w:r>
      <w:bookmarkEnd w:id="111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15" w:name="__RefHeading___Toc775401_3406789950"/>
      <w:bookmarkStart w:id="1116" w:name="_Toc426"/>
      <w:bookmarkEnd w:id="1115"/>
      <w:r>
        <w:rPr>
          <w:rtl w:val="true"/>
        </w:rPr>
        <w:t>العلاء لا یروی عن الباقر</w:t>
      </w:r>
      <w:bookmarkStart w:id="1117" w:name="pg17117_231364"/>
      <w:bookmarkEnd w:id="1116"/>
    </w:p>
    <w:p>
      <w:pPr>
        <w:pStyle w:val="BookText"/>
        <w:rPr/>
      </w:pPr>
      <w:bookmarkEnd w:id="1117"/>
      <w:r>
        <w:rPr>
          <w:rFonts w:ascii="IRNazanin" w:hAnsi="IRNazanin" w:eastAsia="IRNazanin"/>
          <w:color w:val="111111"/>
          <w:sz w:val="28"/>
          <w:sz w:val="28"/>
          <w:szCs w:val="28"/>
          <w:rtl w:val="true"/>
          <w:lang w:bidi="fa-IR"/>
        </w:rPr>
        <w:t>محمّد أیّده الله فی فوائده علی الکتاب ، وفی بعض النسخ کما ذکره أیضاً العلاء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ینبغی ، ولعلّ محمّداً ساقط بعد العلاء سهواً من قلم الشیخ ، لأنّه المتکثّر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 مسکین ، وهو مهمل فی الرجال </w:t>
      </w:r>
      <w:r>
        <w:rPr>
          <w:rStyle w:val="FootnoteAnchor"/>
          <w:rtl w:val="true"/>
        </w:rPr>
        <w:footnoteReference w:id="1709"/>
      </w:r>
      <w:r>
        <w:rPr>
          <w:rFonts w:ascii="IRNazanin" w:hAnsi="IRNazanin" w:eastAsia="IRNazanin"/>
          <w:color w:val="111111"/>
          <w:sz w:val="28"/>
          <w:sz w:val="28"/>
          <w:szCs w:val="28"/>
          <w:rtl w:val="true"/>
          <w:lang w:bidi="fa-IR"/>
        </w:rPr>
        <w:t xml:space="preserve">؛ ومحمّد ابن سهل ، ولیس هو ابن سهل بن الیسع علی ما ظهر ، لأنّه من رجال الرضا علیه السلام ، وإنّ لم تکن ثمرة هذا مهمّة لإهماله فی الرجال </w:t>
      </w:r>
      <w:r>
        <w:rPr>
          <w:rStyle w:val="FootnoteAnchor"/>
          <w:rtl w:val="true"/>
        </w:rPr>
        <w:footnoteReference w:id="1710"/>
      </w:r>
      <w:r>
        <w:rPr>
          <w:rFonts w:ascii="IRNazanin" w:hAnsi="IRNazanin" w:eastAsia="IRNazanin"/>
          <w:color w:val="111111"/>
          <w:sz w:val="28"/>
          <w:sz w:val="28"/>
          <w:szCs w:val="28"/>
          <w:rtl w:val="true"/>
          <w:lang w:bidi="fa-IR"/>
        </w:rPr>
        <w:t>، وغیره مهمل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الخامس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صریح فی أنّ المسح هو الذی نزل به جبرئیل ، والإجماع علی ذلک واقع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إبهام ، ولعلّه للخوف من بعض المعاندین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 وکذا الرابع والخامس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یوهمه من أنّ إضمار کونه من المفروض هو الموجب لعدم کونه وضوءاً ، یدفعه أنّ المراد به علی الظاهر من الأخبار السابقة أنّ الغَسل لغیر الوضوء لا ضیر فیه ، لا أنّ </w:t>
      </w:r>
      <w:r>
        <w:rPr>
          <w:rStyle w:val="FootnoteAnchor"/>
          <w:rtl w:val="true"/>
        </w:rPr>
        <w:footnoteReference w:id="1711"/>
      </w:r>
      <w:r>
        <w:rPr>
          <w:rFonts w:ascii="IRNazanin" w:hAnsi="IRNazanin" w:eastAsia="IRNazanin"/>
          <w:color w:val="111111"/>
          <w:sz w:val="28"/>
          <w:sz w:val="28"/>
          <w:szCs w:val="28"/>
          <w:rtl w:val="true"/>
          <w:lang w:bidi="fa-IR"/>
        </w:rPr>
        <w:t>الغَسل بغیر نیة الفرض یجعله وضوءاً</w:t>
      </w:r>
    </w:p>
    <w:p>
      <w:pPr>
        <w:pStyle w:val="Heading5"/>
        <w:numPr>
          <w:ilvl w:val="4"/>
          <w:numId w:val="1"/>
        </w:numPr>
        <w:rPr/>
      </w:pPr>
      <w:bookmarkStart w:id="1118" w:name="__RefHeading___Toc775403_3406789950"/>
      <w:bookmarkStart w:id="1119" w:name="_Toc427"/>
      <w:bookmarkEnd w:id="1118"/>
      <w:r>
        <w:rPr>
          <w:rtl w:val="true"/>
        </w:rPr>
        <w:t>الحکم بن مسکین مهمل</w:t>
      </w:r>
      <w:bookmarkEnd w:id="1119"/>
    </w:p>
    <w:p>
      <w:pPr>
        <w:pStyle w:val="Heading5"/>
        <w:numPr>
          <w:ilvl w:val="4"/>
          <w:numId w:val="1"/>
        </w:numPr>
        <w:rPr/>
      </w:pPr>
      <w:bookmarkStart w:id="1120" w:name="__RefHeading___Toc775405_3406789950"/>
      <w:bookmarkStart w:id="1121" w:name="_Toc428"/>
      <w:bookmarkEnd w:id="1120"/>
      <w:r>
        <w:rPr>
          <w:rtl w:val="true"/>
        </w:rPr>
        <w:t>محمد بن سهل مهمل</w:t>
      </w:r>
      <w:bookmarkEnd w:id="112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2" w:name="__RefHeading___Toc775407_3406789950"/>
      <w:bookmarkStart w:id="1123" w:name="_Toc429"/>
      <w:bookmarkEnd w:id="1122"/>
      <w:r>
        <w:rPr>
          <w:rtl w:val="true"/>
        </w:rPr>
        <w:t>الفرق بین الغسل والمسح</w:t>
      </w:r>
      <w:bookmarkEnd w:id="1123"/>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1712"/>
      </w:r>
      <w:r>
        <w:rPr>
          <w:rFonts w:ascii="IRNazanin" w:hAnsi="IRNazanin" w:eastAsia="IRNazanin"/>
          <w:color w:val="111111"/>
          <w:sz w:val="28"/>
          <w:sz w:val="28"/>
          <w:szCs w:val="28"/>
          <w:rtl w:val="true"/>
          <w:lang w:bidi="fa-IR"/>
        </w:rPr>
        <w:t>واسطة ، 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الأصحاب قد اختلفوا فی الفرق بین الغَسل والمسح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بینهما تبایناً کلّیاً فی الصدق والمفهوم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عموم وخصوص من وجه باعتبار الصدق ، وتباین بحسب المفهوم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 فالاجتماع مع إمرار الید والجریان الیسیر ، وتحقق الغسل خاصة مع انتفاء الأوّل ، والمسح مع انتفاء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ظنّ بعض المتأخّرین الفرق باعتبار القصد </w:t>
      </w:r>
      <w:r>
        <w:rPr>
          <w:rStyle w:val="FootnoteAnchor"/>
          <w:rtl w:val="true"/>
        </w:rPr>
        <w:footnoteReference w:id="1715"/>
      </w:r>
      <w:r>
        <w:rPr>
          <w:rFonts w:ascii="IRNazanin" w:hAnsi="IRNazanin" w:eastAsia="IRNazanin"/>
          <w:color w:val="111111"/>
          <w:sz w:val="28"/>
          <w:sz w:val="28"/>
          <w:szCs w:val="28"/>
          <w:rtl w:val="true"/>
          <w:lang w:bidi="fa-IR"/>
        </w:rPr>
        <w:t xml:space="preserve">، ولعلّه نظر إلی هذا الخبر ، ودفعه غیر خفی بعد ما قررناه ، وغیر بعید أنّ یکون المراد فی الخبر بالغَسل استئناف الماء ، وإنّ أمکن فیه احتمالات أُخر ذکرناه فی حاشیة التهذیب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 بلّة الوضوء بالتقطیر من غیر واسطة الید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الید ورفعها من غیر إمرار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المأخوذ من البلل ؛ والفضل للأوّل ، کما أنّ القصور فی المتأخّر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المذکور للتباین صدقاً ومفهوماً دلالة الأخبار علی اختصاص أعضاء الوضوء بالغَسل فی بعض ، والمسح فی آخر ، والتفصیل قاطع للشرکة ، وعدم قصد الغَسل مع تحققه لا یخرجه عن کونه غَسلاً ، إذ الاسم یتبع الحقیقة لا النیة ، وکونه ماء الوضوء لا یخرجه عن ذلک أیضاً ، وإلاّ لزم من صبّ الماء علی العضو ثم غَسل عضو آخر عدم الجواز ، وفی البین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صرح شیخنا قدس سره بأظهریة العموم والخصوص من وجه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یقدح قصد إکثار الماء لأجل المسح ، لأنّه من بلل الوضوء ، وکذا لو مسح بماءٍ جارٍ علی العضو وإنّ أفرط فی الجریان ؛ لصدق الامتثال ؛ ولأنّ الغَسل غیر مقصود </w:t>
      </w:r>
      <w:r>
        <w:rPr>
          <w:rStyle w:val="FootnoteAnchor"/>
          <w:rtl w:val="true"/>
        </w:rPr>
        <w:footnoteReference w:id="1717"/>
      </w:r>
      <w:r>
        <w:rPr>
          <w:rFonts w:ascii="IRNazanin" w:hAnsi="IRNazanin" w:eastAsia="IRNazanin"/>
          <w:color w:val="111111"/>
          <w:sz w:val="28"/>
          <w:sz w:val="28"/>
          <w:szCs w:val="28"/>
          <w:rtl w:val="true"/>
          <w:lang w:bidi="fa-IR"/>
        </w:rPr>
        <w:t>، وفیه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فللکلام فی المقام مجال ، واحتمال الحوالة علی العرف ممکن ، إنّ لم تثبت الحقیقة الشرعیة واللغویة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انتفاء الشرع واللغة لا بُدّ من العرف ، فکیف یقال بالإمکان؟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ذکرت ذلک لاحتمال عدم ثبوت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معنی مجازی من الأخبار بقرینة ، إذ مرجع کلامنا إلی مدلول الخبر الأخیر ، وإنّما ذکرنا الفرق فی مطلق الغَسل والمسح بالعارض ، فلیتأمّل فی هذا </w:t>
      </w:r>
      <w:r>
        <w:rPr>
          <w:rFonts w:eastAsia="IRNazanin" w:cs="IRNazanin"/>
          <w:color w:val="111111"/>
          <w:sz w:val="28"/>
          <w:szCs w:val="28"/>
          <w:rtl w:val="true"/>
          <w:lang w:bidi="fa-IR"/>
        </w:rPr>
        <w:t xml:space="preserve">) </w:t>
      </w:r>
      <w:r>
        <w:rPr>
          <w:rStyle w:val="FootnoteAnchor"/>
          <w:rtl w:val="true"/>
        </w:rPr>
        <w:footnoteReference w:id="1718"/>
      </w:r>
      <w:r>
        <w:rPr>
          <w:rFonts w:ascii="IRNazanin" w:hAnsi="IRNazanin" w:eastAsia="IRNazanin"/>
          <w:color w:val="111111"/>
          <w:sz w:val="28"/>
          <w:sz w:val="28"/>
          <w:szCs w:val="28"/>
          <w:rtl w:val="true"/>
          <w:lang w:bidi="fa-IR"/>
        </w:rPr>
        <w:t>فإنّه لا یخلو من 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الأخیر قد یستفاد منه جواز المسح مع بقیة نداوة الغَسل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بدا لک غَسل فغسلته فامسح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بعض ؛ للأصل ؛ وإطلاق ؛ الأمر ؛ وصدق الامتثال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المحقق بأنه لو کان فی ماء وغسل وجهه ویدیه ثم مسح رأسه ورجلیه جاز ، لأنّ یدیه لا تنفک عن ماء الوضوء ، ولم یضرّه ما کان علی قدمیه من الماء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bookmarkStart w:id="1124" w:name="pg17117_231367"/>
    </w:p>
    <w:p>
      <w:pPr>
        <w:pStyle w:val="BookText"/>
        <w:rPr/>
      </w:pPr>
      <w:bookmarkEnd w:id="1124"/>
      <w:r>
        <w:rPr>
          <w:rFonts w:ascii="IRNazanin" w:hAnsi="IRNazanin" w:eastAsia="IRNazanin"/>
          <w:color w:val="111111"/>
          <w:sz w:val="28"/>
          <w:sz w:val="28"/>
          <w:szCs w:val="28"/>
          <w:rtl w:val="true"/>
          <w:lang w:bidi="fa-IR"/>
        </w:rPr>
        <w:t xml:space="preserve">والعلاّمة فی المختلف نقل عن ابن إدریس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قائماً فی الماء وتوضّأ ثم أخرج رجلیه من الماء ومسح علیها من غیر أنّ یدخل یده فی الماء فلا حرج علیه ، لأنّه ماسحٌ إجماعاً ، والظواهر من الآیات والأخبار متناولة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والدی یمنع ذلک کله ، ولا یجیز مسح الرِّجلین وعلیهما رطوبة ، ولیس بعیداً من الصواب ؛ لأنّ المسح یجب بنداوة الوضوء ویحرم التجدید ، ومع رطوبة الرجلین یحصل المسح بماء جدید </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 المحقق ما قاله ابن إدریس لا ما یقتضیه ظاهر کلامه ، واستدلال ابن إدریس بظواهر الآیات والأخبار یمکن توجیهه ، سیّما الخبر الذی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أوضح منه ما رواه الشیخ فیما یأتی عن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لا یکون علی وضوء فیصیبه المطر حتی یبتلّ رأسه ولحیته وجسده ویداه ورجلاه ، أیجزیه ذلک عن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غسله فإنّ ذلک یجزیه </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إنّما یدل علی الإجزاء فی الأعضاء المغسولة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والمطلوب الإجزاء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 إلاّ أنّ ترک الإمام علیه السلام الإعلام بتجفیف موضع المسح دلیل علی الجواز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یترک ذلک بل بیّنه بأنّ الغَسل یجزئ ، وهو یدل علی عدم إجزاء المسح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الماسح فوق البلل ماسح</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5" w:name="__RefHeading___Toc775409_3406789950"/>
      <w:bookmarkStart w:id="1126" w:name="_Toc430"/>
      <w:bookmarkEnd w:id="1125"/>
      <w:r>
        <w:rPr>
          <w:rtl w:val="true"/>
        </w:rPr>
        <w:t>هل یجوز المسح مع رطوبة موضعة؟</w:t>
      </w:r>
      <w:bookmarkEnd w:id="1126"/>
    </w:p>
    <w:p>
      <w:pPr>
        <w:pStyle w:val="BookText"/>
        <w:rPr/>
      </w:pPr>
      <w:r>
        <w:rPr>
          <w:rFonts w:ascii="IRNazanin" w:hAnsi="IRNazanin" w:eastAsia="IRNazanin"/>
          <w:color w:val="111111"/>
          <w:sz w:val="28"/>
          <w:sz w:val="28"/>
          <w:szCs w:val="28"/>
          <w:rtl w:val="true"/>
          <w:lang w:bidi="fa-IR"/>
        </w:rPr>
        <w:t>بالماء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المسح بالماء الجدید ممنوع ، بل هو ماسح بالبلل ، غایة الأمر أنّ البلل لیس مستقلا ، کما أنّ الماء الجدید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الدالة علی المسح بالبلل تدل علی أنّ المسح بمصاحبة البلل أو الاستعانة به ، وکلاهما حاصل ، ولم أجد فی کلام الأصحاب تحریر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غلب ماء المسح رطوبة الرِّجلین ارتفع الإشکال </w:t>
      </w:r>
      <w:r>
        <w:rPr>
          <w:rStyle w:val="FootnoteAnchor"/>
          <w:rtl w:val="true"/>
        </w:rPr>
        <w:footnoteReference w:id="1722"/>
      </w:r>
      <w:r>
        <w:rPr>
          <w:rFonts w:ascii="IRNazanin" w:hAnsi="IRNazanin" w:eastAsia="IRNazanin"/>
          <w:color w:val="111111"/>
          <w:sz w:val="28"/>
          <w:sz w:val="28"/>
          <w:szCs w:val="28"/>
          <w:rtl w:val="true"/>
          <w:lang w:bidi="fa-IR"/>
        </w:rPr>
        <w:t>؛ محل بحث ، لأنّ الإشکال باق ، کما یعلم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شیخنا قدس سره أنّه استحسن قول الشهید رحمه الله ومنع قول العلاّمة السابق </w:t>
      </w:r>
      <w:r>
        <w:rPr>
          <w:rStyle w:val="FootnoteAnchor"/>
          <w:rtl w:val="true"/>
        </w:rPr>
        <w:footnoteReference w:id="1723"/>
      </w:r>
      <w:r>
        <w:rPr>
          <w:rFonts w:ascii="IRNazanin" w:hAnsi="IRNazanin" w:eastAsia="IRNazanin"/>
          <w:color w:val="111111"/>
          <w:sz w:val="28"/>
          <w:sz w:val="28"/>
          <w:szCs w:val="28"/>
          <w:rtl w:val="true"/>
          <w:lang w:bidi="fa-IR"/>
        </w:rPr>
        <w:t>، مقتصراً علی ذلک ، والله سبحانه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الحسن بن علی بن فضال ، عن عمرو بن سعید المدائنی ، عن مصدّق بن صدقة ، عن عمار بن موسی ، عن أبی عبد الله علیه السلام فی الرجل یتوضّأ الوضوء کله إلاّ رجلیه ثم یخوض الماء بهما خوضاً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محمول علی حال التقیة ، فأمّا مع الاختیار فلا یجوز إلاّ المسح علیهما علی ما بیّناه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أیوب </w:t>
      </w:r>
    </w:p>
    <w:p>
      <w:pPr>
        <w:pStyle w:val="BookText"/>
        <w:rPr/>
      </w:pPr>
      <w:r>
        <w:rPr>
          <w:rFonts w:ascii="IRNazanin" w:hAnsi="IRNazanin" w:eastAsia="IRNazanin"/>
          <w:color w:val="111111"/>
          <w:sz w:val="28"/>
          <w:sz w:val="28"/>
          <w:szCs w:val="28"/>
          <w:rtl w:val="true"/>
          <w:lang w:bidi="fa-IR"/>
        </w:rPr>
        <w:t xml:space="preserve">ابن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أسأله عن المسح علی القدمین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بالمسح ولا یجب فیه إلاّ ذاک ومن غَسل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غسل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التنظیف ، لأنّه قد ذکر قبل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بالمسح ، ولا یجب إلاّ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الغَسل أیضاً من الوضوء لکان واجباً ، وقد فصّل ذلک فی روایة أبی همام التی قدّمناها حیث قال فی وضوء الفریضة فی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المسح ، والغَسل فی الوضوء للتنظیف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موثق ، وفی الثانی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کلام الشیخ لا غبار علیه ، وفیه تنبیه علی ما أشرنا إلیه سابقاً فی حدیث زرارة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أیوب بن نوح کیف یسأل عن المسح والحال أنّه معلوم ضرورة من مذهب الإمامیّة ، فإنّ کان السؤال عن کیفیة المسح فالجواب لا یوافقه ، وإنّ کان عما یوافق الجواب فالحال ما سمعت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عنه بأنّ السؤال لا یتعیّن فائدته للسائل ، بل قد یکون لدفع الریب عن قاصر ، وعلی تقدیر الاختصاص یجوز کون الوجه دفع </w:t>
      </w:r>
    </w:p>
    <w:p>
      <w:pPr>
        <w:pStyle w:val="BookText"/>
        <w:rPr/>
      </w:pPr>
      <w:r>
        <w:rPr>
          <w:rFonts w:ascii="Amiri" w:hAnsi="Amiri" w:eastAsia="Amiri" w:cs="Amiri"/>
          <w:color w:val="111111"/>
          <w:sz w:val="28"/>
          <w:sz w:val="28"/>
          <w:szCs w:val="28"/>
          <w:rtl w:val="true"/>
          <w:lang w:bidi="ar-SA"/>
        </w:rPr>
        <w:t>احتمال ، والأمر سهل بعد ثبوت جلالة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محمّد بن الحسن الصفار ، عن عبد الله </w:t>
      </w:r>
      <w:r>
        <w:rPr>
          <w:rStyle w:val="FootnoteAnchor"/>
          <w:rtl w:val="true"/>
        </w:rPr>
        <w:footnoteReference w:id="1725"/>
      </w:r>
      <w:r>
        <w:rPr>
          <w:rFonts w:ascii="IRNazanin" w:hAnsi="IRNazanin" w:eastAsia="IRNazanin"/>
          <w:color w:val="111111"/>
          <w:sz w:val="28"/>
          <w:sz w:val="28"/>
          <w:szCs w:val="28"/>
          <w:rtl w:val="true"/>
          <w:lang w:bidi="fa-IR"/>
        </w:rPr>
        <w:t xml:space="preserve">ابن المنبه ، عن الحسین بن علوان ، عن عمرو بن خالد ، عن زید بن علی ، عن آبائه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جلست أتوضّأ فأقبل رسول الله صلی الله علیه و آله حین ابتدأت بالوضوء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تمضمض واستنشق واستنّ </w:t>
      </w:r>
      <w:r>
        <w:rPr>
          <w:rStyle w:val="FootnoteAnchor"/>
          <w:rtl w:val="true"/>
        </w:rPr>
        <w:footnoteReference w:id="1726"/>
      </w:r>
      <w:r>
        <w:rPr>
          <w:rFonts w:ascii="IRNazanin" w:hAnsi="IRNazanin" w:eastAsia="IRNazanin"/>
          <w:color w:val="111111"/>
          <w:sz w:val="28"/>
          <w:sz w:val="28"/>
          <w:szCs w:val="28"/>
          <w:rtl w:val="true"/>
          <w:lang w:bidi="fa-IR"/>
        </w:rPr>
        <w:t xml:space="preserve">، ثم غسلت وجهی </w:t>
      </w:r>
      <w:r>
        <w:rPr>
          <w:rStyle w:val="FootnoteAnchor"/>
          <w:rtl w:val="true"/>
        </w:rPr>
        <w:footnoteReference w:id="1727"/>
      </w:r>
      <w:r>
        <w:rPr>
          <w:rFonts w:ascii="IRNazanin" w:hAnsi="IRNazanin" w:eastAsia="IRNazanin"/>
          <w:color w:val="111111"/>
          <w:sz w:val="28"/>
          <w:sz w:val="28"/>
          <w:szCs w:val="28"/>
          <w:rtl w:val="true"/>
          <w:lang w:bidi="fa-IR"/>
        </w:rPr>
        <w:t xml:space="preserve">ثلاثاً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یجزیک من ذلک المرتّان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7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فغسلت ذراعیّ ومسحت برأسی مرّتین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یجزیک من ذلک المرّة ، وغسلت قدمیّ ، فقال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خلل بین الأصابع لا تخلل بالنار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خبر موافق للعامة ، وقد ورد مورد التقیّة ؛ لأنّ المعلوم الذی لا یختلج </w:t>
      </w:r>
      <w:r>
        <w:rPr>
          <w:rStyle w:val="FootnoteAnchor"/>
          <w:rtl w:val="true"/>
        </w:rPr>
        <w:footnoteReference w:id="1730"/>
      </w:r>
      <w:r>
        <w:rPr>
          <w:rFonts w:ascii="IRNazanin" w:hAnsi="IRNazanin" w:eastAsia="IRNazanin"/>
          <w:color w:val="111111"/>
          <w:sz w:val="28"/>
          <w:sz w:val="28"/>
          <w:szCs w:val="28"/>
          <w:rtl w:val="true"/>
          <w:lang w:bidi="fa-IR"/>
        </w:rPr>
        <w:t xml:space="preserve">فیه الشک من مذاهب أئمّتنا علیهم السلام القول بالمسح علی الرِّجلین ، وذلک أشهر من أنّ یدخل فیه شک أو ارتیاب ، یبین </w:t>
      </w:r>
      <w:r>
        <w:rPr>
          <w:rStyle w:val="FootnoteAnchor"/>
          <w:rtl w:val="true"/>
        </w:rPr>
        <w:footnoteReference w:id="1731"/>
      </w:r>
      <w:r>
        <w:rPr>
          <w:rFonts w:ascii="IRNazanin" w:hAnsi="IRNazanin" w:eastAsia="IRNazanin"/>
          <w:color w:val="111111"/>
          <w:sz w:val="28"/>
          <w:sz w:val="28"/>
          <w:szCs w:val="28"/>
          <w:rtl w:val="true"/>
          <w:lang w:bidi="fa-IR"/>
        </w:rPr>
        <w:t>ذلک أنّ رواة هذا الخبر کلهم عامّة ورجال الزیدیّة ، وما یختصّون بروایته لا یعمل به علی ما بیّن فی غیر موضع</w:t>
      </w:r>
      <w:r>
        <w:rPr>
          <w:rFonts w:eastAsia="IRNazanin" w:cs="IRNazanin"/>
          <w:color w:val="111111"/>
          <w:sz w:val="28"/>
          <w:szCs w:val="28"/>
          <w:rtl w:val="true"/>
          <w:lang w:bidi="fa-IR"/>
        </w:rPr>
        <w:t xml:space="preserve">. </w:t>
      </w:r>
      <w:bookmarkStart w:id="1127" w:name="pg17117_231371"/>
    </w:p>
    <w:p>
      <w:pPr>
        <w:pStyle w:val="BookText"/>
        <w:rPr/>
      </w:pPr>
      <w:bookmarkEnd w:id="112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تری یعطی کلام الشیخ أنّ رواته من العامة والزیدیة ، غیر أنّ عبد الله بن المنبّه لم أقف علی حاله من أیّ النوعین ، إذ هو غیر موجود فی الرجال ، بل الموجود المنبّه بن عبد الله روی عنه الصفار </w:t>
      </w:r>
      <w:r>
        <w:rPr>
          <w:rStyle w:val="FootnoteAnchor"/>
          <w:rtl w:val="true"/>
        </w:rPr>
        <w:footnoteReference w:id="1732"/>
      </w:r>
      <w:r>
        <w:rPr>
          <w:rFonts w:ascii="Amiri" w:hAnsi="Amiri" w:eastAsia="Amiri" w:cs="Amiri"/>
          <w:color w:val="111111"/>
          <w:sz w:val="28"/>
          <w:sz w:val="28"/>
          <w:szCs w:val="28"/>
          <w:rtl w:val="true"/>
          <w:lang w:bidi="ar-SA"/>
        </w:rPr>
        <w:t xml:space="preserve">؛ أمّا الحسین بن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عامیٌّ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وعمرو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الکشیّ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کبار الزیدیّة </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الشیخ فإنّه فی رجال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 وأتی به بغیر واو </w:t>
      </w:r>
      <w:r>
        <w:rPr>
          <w:rStyle w:val="FootnoteAnchor"/>
          <w:rtl w:val="true"/>
        </w:rPr>
        <w:footnoteReference w:id="1735"/>
      </w:r>
      <w:r>
        <w:rPr>
          <w:rFonts w:ascii="IRNazanin" w:hAnsi="IRNazanin" w:eastAsia="IRNazanin"/>
          <w:color w:val="111111"/>
          <w:sz w:val="28"/>
          <w:sz w:val="28"/>
          <w:szCs w:val="28"/>
          <w:rtl w:val="true"/>
          <w:lang w:bidi="fa-IR"/>
        </w:rPr>
        <w:t xml:space="preserve">، وذکر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یروی عن زید </w:t>
      </w:r>
      <w:r>
        <w:rPr>
          <w:rStyle w:val="FootnoteAnchor"/>
          <w:rtl w:val="true"/>
        </w:rPr>
        <w:footnoteReference w:id="1736"/>
      </w:r>
      <w:r>
        <w:rPr>
          <w:rFonts w:ascii="IRNazanin" w:hAnsi="IRNazanin" w:eastAsia="IRNazanin"/>
          <w:color w:val="111111"/>
          <w:sz w:val="28"/>
          <w:sz w:val="28"/>
          <w:szCs w:val="28"/>
          <w:rtl w:val="true"/>
          <w:lang w:bidi="fa-IR"/>
        </w:rPr>
        <w:t xml:space="preserve">، ومن هنا یعلم شخصه وإلاّ ففی الرجال غیره ثقة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أمارات الوضع علیه لائحة ، وما قاله الشیخ من الحمل علی التقیة لم یتّضح لی حقیقة الحال فیه ؛ لأنّ الحاکی لزید من آبائه عن علی علیه السلام إذا اقتضی المقام تقیّة کیف یصدر منه هذا الکلام مع اندفاع التقیة بما دونه ، واحتمال کون التقیة ألجأت إلی هذا فی غایة البعد ، إلاّ أنّ باب الإمکان واسع</w:t>
      </w:r>
      <w:r>
        <w:rPr>
          <w:rFonts w:eastAsia="IRNazanin" w:cs="IRNazanin"/>
          <w:color w:val="111111"/>
          <w:sz w:val="28"/>
          <w:szCs w:val="28"/>
          <w:rtl w:val="true"/>
          <w:lang w:bidi="fa-IR"/>
        </w:rPr>
        <w:t>.</w:t>
      </w:r>
    </w:p>
    <w:p>
      <w:pPr>
        <w:pStyle w:val="Heading5"/>
        <w:numPr>
          <w:ilvl w:val="4"/>
          <w:numId w:val="1"/>
        </w:numPr>
        <w:rPr/>
      </w:pPr>
      <w:bookmarkStart w:id="1128" w:name="__RefHeading___Toc775411_3406789950"/>
      <w:bookmarkStart w:id="1129" w:name="_Toc431"/>
      <w:bookmarkEnd w:id="1128"/>
      <w:r>
        <w:rPr>
          <w:rtl w:val="true"/>
        </w:rPr>
        <w:t>عبدالله بن المنّبة غیر موجود فی الرجال</w:t>
      </w:r>
      <w:bookmarkEnd w:id="1129"/>
    </w:p>
    <w:p>
      <w:pPr>
        <w:pStyle w:val="Heading5"/>
        <w:numPr>
          <w:ilvl w:val="4"/>
          <w:numId w:val="1"/>
        </w:numPr>
        <w:rPr/>
      </w:pPr>
      <w:bookmarkStart w:id="1130" w:name="__RefHeading___Toc775413_3406789950"/>
      <w:bookmarkStart w:id="1131" w:name="_Toc432"/>
      <w:bookmarkEnd w:id="1130"/>
      <w:r>
        <w:rPr>
          <w:rtl w:val="true"/>
        </w:rPr>
        <w:t>الحسین بن علوان قیل إنه عامی</w:t>
      </w:r>
      <w:bookmarkEnd w:id="1131"/>
    </w:p>
    <w:p>
      <w:pPr>
        <w:pStyle w:val="Heading5"/>
        <w:numPr>
          <w:ilvl w:val="4"/>
          <w:numId w:val="1"/>
        </w:numPr>
        <w:rPr/>
      </w:pPr>
      <w:bookmarkStart w:id="1132" w:name="__RefHeading___Toc775415_3406789950"/>
      <w:bookmarkStart w:id="1133" w:name="_Toc433"/>
      <w:bookmarkEnd w:id="1132"/>
      <w:r>
        <w:rPr>
          <w:rtl w:val="true"/>
        </w:rPr>
        <w:t>بحث حول عمر بن خالد</w:t>
      </w:r>
      <w:bookmarkEnd w:id="113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4" w:name="__RefHeading___Toc775417_3406789950"/>
      <w:bookmarkStart w:id="1135" w:name="_Toc434"/>
      <w:bookmarkEnd w:id="1134"/>
      <w:r>
        <w:rPr>
          <w:rtl w:val="true"/>
        </w:rPr>
        <w:t>التدافع بین ردّ الخبر وحمله علی التقیّه</w:t>
      </w:r>
      <w:bookmarkStart w:id="1136" w:name="pg17117_231372"/>
      <w:bookmarkEnd w:id="1135"/>
    </w:p>
    <w:p>
      <w:pPr>
        <w:pStyle w:val="BookText"/>
        <w:rPr/>
      </w:pPr>
      <w:bookmarkEnd w:id="1136"/>
      <w:r>
        <w:rPr>
          <w:rFonts w:ascii="IRNazanin" w:hAnsi="IRNazanin" w:eastAsia="IRNazanin"/>
          <w:color w:val="111111"/>
          <w:sz w:val="28"/>
          <w:sz w:val="28"/>
          <w:szCs w:val="28"/>
          <w:rtl w:val="true"/>
          <w:lang w:bidi="fa-IR"/>
        </w:rPr>
        <w:t xml:space="preserve">ولا یخفی أنّ فی کلام الشیخ نوع تدافع ؛ لأنّ الحمل علی التقیة یقتضی قبول الخبر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یعمل بما یختصون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ردّ الخبر ، وإرادة عدم العمل به مع قبوله بأن یحمل علی التقیّة لا وجه له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 الشیخ بعدم العمل عدم فعل ما تضمّنه الخبر لا قبوله ، والظاهر أنّ هذا هو غرض الشیخ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یستفاد من کلام الشیخ هنا أنّ روایات الزیدیة والعامة لا یعمل بها إلاّ إذا کانت معتضدة بروایات غیرهم ، أو قرائن تدل علی الصحّة ، وهو الذی یظهر منه فی العدّة الأُصولیّة علی ما حکاه الوالد </w:t>
      </w:r>
      <w:r>
        <w:rPr>
          <w:rStyle w:val="FootnoteAnchor"/>
          <w:rtl w:val="true"/>
        </w:rPr>
        <w:footnoteReference w:id="1738"/>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المحقق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أجاز العمل بخبر الفطحیّة ومن ضارعهم ، بشرط أنّ لا یکون متّهماً بالکذب ، محتجّاً بأن الطائفة عملت بخبر عبد الله بن بکیر ، وسماعة ، وعلی بن أبی حمزة ، وعثمان بن عیسی </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منافاة لما ذکره هنا وحکاه الوالد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مراد الشیخ أنّ عمل الطائفة قرینة عاضدة ، وفیه بحث حررّناه فی محله ، والغرض هنا هو الإشارة إلی المنافرة بین الکلامین ، لیعلم الناظر الاضطراب ، ویتحری معرفة طریق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فی النهایة فی حدیث السواک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یستنّ بعود من</w:t>
      </w:r>
    </w:p>
    <w:p>
      <w:pPr>
        <w:pStyle w:val="Heading5"/>
        <w:numPr>
          <w:ilvl w:val="4"/>
          <w:numId w:val="1"/>
        </w:numPr>
        <w:rPr/>
      </w:pPr>
      <w:bookmarkStart w:id="1137" w:name="__RefHeading___Toc775419_3406789950"/>
      <w:bookmarkStart w:id="1138" w:name="_Toc435"/>
      <w:bookmarkEnd w:id="1137"/>
      <w:r>
        <w:rPr>
          <w:rtl w:val="true"/>
        </w:rPr>
        <w:t>اضطراب الشیخ حول العمل بروایات غیر الإمامی</w:t>
      </w:r>
      <w:bookmarkEnd w:id="113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9" w:name="__RefHeading___Toc775421_3406789950"/>
      <w:bookmarkStart w:id="1140" w:name="_Toc436"/>
      <w:bookmarkEnd w:id="1139"/>
      <w:r>
        <w:rPr>
          <w:rtl w:val="true"/>
        </w:rPr>
        <w:t>معنی الاستنان</w:t>
      </w:r>
      <w:bookmarkStart w:id="1141" w:name="pg17117_231373"/>
      <w:bookmarkEnd w:id="1140"/>
    </w:p>
    <w:p>
      <w:pPr>
        <w:pStyle w:val="BookText"/>
        <w:rPr/>
      </w:pPr>
      <w:bookmarkEnd w:id="1141"/>
      <w:r>
        <w:rPr>
          <w:rFonts w:ascii="IRNazanin" w:hAnsi="IRNazanin" w:eastAsia="IRNazanin"/>
          <w:color w:val="111111"/>
          <w:sz w:val="28"/>
          <w:sz w:val="28"/>
          <w:szCs w:val="28"/>
          <w:rtl w:val="true"/>
          <w:lang w:bidi="fa-IR"/>
        </w:rPr>
        <w:t xml:space="preserve">أراک ، الاستنان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السواک ، وهو افتعال من الأسنان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یمرّه علیها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المضمضة والاستنشاق</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عنهما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من السنة فإنّ نسیتهما لم یکن علیک 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عثمان بن عیسی ، عن ابن مسکان ، عن مالک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توضأ ونسی المضمضة والاستنشاق ، ثم ذکر بعد ما دخل فی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ابن أبی عمیر ، عن جمیل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المضمضة والاستنشاق لیسا من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لیسا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لیسا من فرائض الوضوء وإنّ کانا من سننه ، یدل علی ذلک الخبر الأوّل الذی رویناه عن سماعة ، ویؤکد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أخبرنی به الشیخ رحمه الله عن أحمد بن محمّد ، عن أبیه ، عن أحمد بن إدریس ، عن أحمد بن محمّد بن عیسی ، عن الحسین بن</w:t>
      </w:r>
    </w:p>
    <w:p>
      <w:pPr>
        <w:pStyle w:val="Heading4"/>
        <w:numPr>
          <w:ilvl w:val="3"/>
          <w:numId w:val="1"/>
        </w:numPr>
        <w:rPr/>
      </w:pPr>
      <w:bookmarkStart w:id="1142" w:name="__RefHeading___Toc775423_3406789950"/>
      <w:bookmarkStart w:id="1143" w:name="_Toc437"/>
      <w:bookmarkEnd w:id="1142"/>
      <w:r>
        <w:rPr>
          <w:rtl w:val="true"/>
        </w:rPr>
        <w:t>المضمضة والاستنشاق</w:t>
      </w:r>
      <w:bookmarkEnd w:id="114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4" w:name="__RefHeading___Toc775425_3406789950"/>
      <w:bookmarkStart w:id="1145" w:name="_Toc438"/>
      <w:bookmarkEnd w:id="1144"/>
      <w:r>
        <w:rPr>
          <w:rtl w:val="true"/>
        </w:rPr>
        <w:t>اشارة</w:t>
      </w:r>
      <w:bookmarkStart w:id="1146" w:name="pg17117_231374"/>
      <w:bookmarkEnd w:id="1145"/>
    </w:p>
    <w:p>
      <w:pPr>
        <w:pStyle w:val="BookText"/>
        <w:rPr/>
      </w:pPr>
      <w:bookmarkEnd w:id="1146"/>
      <w:r>
        <w:rPr>
          <w:rFonts w:ascii="IRNazanin" w:hAnsi="IRNazanin" w:eastAsia="IRNazanin"/>
          <w:color w:val="111111"/>
          <w:sz w:val="28"/>
          <w:sz w:val="28"/>
          <w:szCs w:val="28"/>
          <w:rtl w:val="true"/>
          <w:lang w:bidi="fa-IR"/>
        </w:rPr>
        <w:t xml:space="preserve">سعید ، عن حماد ، عن شعیب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عنهما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من الوضوء ، فإنّ نسیتهما فلا تعد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فیما عدا الثالث غیر سلیم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الضعف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مالک بن أعین أیضاً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مخالفاً </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 والثالث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الأوّل والثانی ، وأمّا الثالث فما ذکره الشیخ فی توجیهه بعید ، بل الظاهر فی التوجیه أنّهما مستحبّان خارجان عن حقیقته ، بل هما من الحنیفیة ، علی ما رواه ابن بابویه </w:t>
      </w:r>
      <w:r>
        <w:rPr>
          <w:rStyle w:val="FootnoteAnchor"/>
          <w:rtl w:val="true"/>
        </w:rPr>
        <w:footnoteReference w:id="1743"/>
      </w:r>
      <w:r>
        <w:rPr>
          <w:rFonts w:ascii="IRNazanin" w:hAnsi="IRNazanin" w:eastAsia="IRNazanin"/>
          <w:color w:val="111111"/>
          <w:sz w:val="28"/>
          <w:sz w:val="28"/>
          <w:szCs w:val="28"/>
          <w:rtl w:val="true"/>
          <w:lang w:bidi="fa-IR"/>
        </w:rPr>
        <w:t>، غایة الأمر استحباب فعلهما قبل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ظاهر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لیسا من الفرائض ، بل من المستحبات الداخلة فی ماهیته ، وقد یمکن توجیه کلام الشیخ بما یرجع إلی ما قلناه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خبر سماعة یدل علی أنّهما لیسا من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 غیر أنّه مجمل ، لأنّ خبر سماعة محتمل لأنّ یراد بالسنّة ما قابل الفرض ، فیشمل الواجب ، إذ المراد بالسنّة فی أخبارنا قد یکون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7" w:name="__RefHeading___Toc775427_3406789950"/>
      <w:bookmarkStart w:id="1148" w:name="_Toc439"/>
      <w:bookmarkEnd w:id="1147"/>
      <w:r>
        <w:rPr>
          <w:rtl w:val="true"/>
        </w:rPr>
        <w:t>مالک بن أعین مخالف أو مرجئ</w:t>
      </w:r>
      <w:bookmarkStart w:id="1149" w:name="pg17117_231375"/>
      <w:bookmarkEnd w:id="1148"/>
    </w:p>
    <w:p>
      <w:pPr>
        <w:pStyle w:val="BookText"/>
        <w:rPr/>
      </w:pPr>
      <w:bookmarkEnd w:id="1149"/>
      <w:r>
        <w:rPr>
          <w:rFonts w:ascii="Amiri" w:hAnsi="Amiri" w:eastAsia="Amiri" w:cs="Amiri"/>
          <w:color w:val="111111"/>
          <w:sz w:val="28"/>
          <w:sz w:val="28"/>
          <w:szCs w:val="28"/>
          <w:rtl w:val="true"/>
          <w:lang w:bidi="ar-SA"/>
        </w:rPr>
        <w:t>ما ثبت بالسنّة لا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فی خبر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نسیتهما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عدم الوجوب ، لأنّ الإعادة فیه ظاهرة فی الوضوء ، وإذا لم یکونا من أجزاء الوضوء لا یلزم إعادته بالإخلال بهما ، إلاّ أنّ عدم القائل بالوجوب علی ما یظهر من المختلف </w:t>
      </w:r>
      <w:r>
        <w:rPr>
          <w:rStyle w:val="FootnoteAnchor"/>
          <w:rtl w:val="true"/>
        </w:rPr>
        <w:footnoteReference w:id="1744"/>
      </w:r>
      <w:r>
        <w:rPr>
          <w:rFonts w:ascii="IRNazanin" w:hAnsi="IRNazanin" w:eastAsia="IRNazanin"/>
          <w:color w:val="111111"/>
          <w:sz w:val="28"/>
          <w:sz w:val="28"/>
          <w:szCs w:val="28"/>
          <w:rtl w:val="true"/>
          <w:lang w:bidi="fa-IR"/>
        </w:rPr>
        <w:t>یؤیّد کلام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فی کتاب أحکام الأحکام فی المضمضة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هذه اللفظة مشعر بالتحریک ، ومنه مضمض النعاس فی عینیه ، واستعملت فی الوضوء لتحریک الماء فی الفم ؛ وزاد فی توجیه استحباب المضمضة والاستنشاق أنّ صفات الماء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یدرک بالبصر ، والطعم یدرک بالذوق ، والریح یدرک بالشم ، فقدّمت هاتان السنّتان لیختبر حال الماء قبل استعماله فی الفرض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العباس بن معروف ، عن القاسم بن عروة ، عن ابن بکیر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المضمضة والاستنشاق فریضة ولا سنّة ، إنّما علیک أن تغسل ما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أنّهما لیسا من السنّة التی لا یجوز ترکها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0" w:name="__RefHeading___Toc775429_3406789950"/>
      <w:bookmarkStart w:id="1151" w:name="_Toc440"/>
      <w:bookmarkEnd w:id="1150"/>
      <w:r>
        <w:rPr>
          <w:rtl w:val="true"/>
        </w:rPr>
        <w:t>معنی المضمضة</w:t>
      </w:r>
      <w:bookmarkStart w:id="1152" w:name="pg17117_231376"/>
      <w:bookmarkEnd w:id="1151"/>
    </w:p>
    <w:p>
      <w:pPr>
        <w:pStyle w:val="BookText"/>
        <w:rPr/>
      </w:pPr>
      <w:bookmarkEnd w:id="1152"/>
      <w:r>
        <w:rPr>
          <w:rFonts w:ascii="Amiri" w:hAnsi="Amiri" w:eastAsia="Amiri" w:cs="Amiri"/>
          <w:color w:val="111111"/>
          <w:sz w:val="28"/>
          <w:sz w:val="28"/>
          <w:szCs w:val="28"/>
          <w:rtl w:val="true"/>
          <w:lang w:bidi="ar-SA"/>
        </w:rPr>
        <w:t>فأمّا أنّ یکون فعلهما</w:t>
      </w:r>
      <w:r>
        <w:rPr>
          <w:rStyle w:val="FootnoteAnchor"/>
          <w:rtl w:val="true"/>
        </w:rPr>
        <w:footnoteReference w:id="1745"/>
      </w:r>
      <w:r>
        <w:rPr>
          <w:rFonts w:ascii="IRNazanin" w:hAnsi="IRNazanin" w:eastAsia="IRNazanin"/>
          <w:color w:val="111111"/>
          <w:sz w:val="28"/>
          <w:sz w:val="28"/>
          <w:szCs w:val="28"/>
          <w:rtl w:val="true"/>
          <w:lang w:bidi="fa-IR"/>
        </w:rPr>
        <w:t xml:space="preserve">بدعة فلا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الشیخ عن أحمد بن محمّد ، عن أبیه ، عن الحسین بن الحسن ابن أبان ، عن الحسین بن سعید ، عن القاسم بن عروة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المضمضة والاستنشاق ممّا سنّ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والثانی القاسم بن عروة ، ولا أعلم مدحه ، بل ربما أشعر قول بعض علماء الرجال بنوع ذمّ </w:t>
      </w:r>
      <w:r>
        <w:rPr>
          <w:rStyle w:val="FootnoteAnchor"/>
          <w:rtl w:val="true"/>
        </w:rPr>
        <w:footnoteReference w:id="1746"/>
      </w:r>
      <w:r>
        <w:rPr>
          <w:rFonts w:ascii="IRNazanin" w:hAnsi="IRNazanin" w:eastAsia="IRNazanin"/>
          <w:color w:val="111111"/>
          <w:sz w:val="28"/>
          <w:sz w:val="28"/>
          <w:szCs w:val="28"/>
          <w:rtl w:val="true"/>
          <w:lang w:bidi="fa-IR"/>
        </w:rPr>
        <w:t>کما یظهر من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جعله العلاّمة فی المختلف من جملة الأدلة لابن أبی عقیل القائل بأن المضمضة والاستنشاق لیسا بفرض ولا سنّة ، علی ما حکاه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أولاً بالمنع من صحة السند ، فإنّ فی طریقه القاسم ابن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یحضرنی الآن حاله ، وابن بکیر وهو فطحیّ ، ومع ذلک فهو محتمل للتأویل ، وذکر کلام الشیخ فی تأویله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 هذا التأویل أنّهما سنّة ، لا سنّة الوضوء ، لأنّ الوضوء فریضة ، ولکنهما من الحنیفیة التی قال الله تعالی لنبیه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مِلَّةَ إِبْراهِیمَ حَنِیفاً </w:t>
      </w:r>
      <w:r>
        <w:rPr>
          <w:rFonts w:eastAsia="Amiri" w:cs="Amiri" w:ascii="Amiri" w:hAnsi="Amiri"/>
          <w:color w:val="111111"/>
          <w:sz w:val="28"/>
          <w:szCs w:val="28"/>
          <w:rtl w:val="true"/>
          <w:lang w:bidi="ar-SA"/>
        </w:rPr>
        <w:t xml:space="preserve">) </w:t>
      </w:r>
      <w:r>
        <w:rPr>
          <w:rStyle w:val="FootnoteAnchor"/>
          <w:rtl w:val="true"/>
        </w:rPr>
        <w:footnoteReference w:id="1747"/>
      </w:r>
      <w:r>
        <w:rPr>
          <w:rFonts w:ascii="IRNazanin" w:hAnsi="IRNazanin" w:eastAsia="IRNazanin"/>
          <w:color w:val="111111"/>
          <w:sz w:val="28"/>
          <w:sz w:val="28"/>
          <w:szCs w:val="28"/>
          <w:rtl w:val="true"/>
          <w:lang w:bidi="fa-IR"/>
        </w:rPr>
        <w:t xml:space="preserve">انتهی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3" w:name="__RefHeading___Toc775431_3406789950"/>
      <w:bookmarkStart w:id="1154" w:name="_Toc441"/>
      <w:bookmarkEnd w:id="1153"/>
      <w:r>
        <w:rPr>
          <w:rtl w:val="true"/>
        </w:rPr>
        <w:t>القاسم بن عروة مذموم</w:t>
      </w:r>
      <w:bookmarkEnd w:id="1154"/>
    </w:p>
    <w:p>
      <w:pPr>
        <w:pStyle w:val="BookText"/>
        <w:rPr/>
      </w:pPr>
      <w:r>
        <w:rPr>
          <w:rFonts w:ascii="IRNazanin" w:hAnsi="IRNazanin" w:eastAsia="IRNazanin"/>
          <w:color w:val="111111"/>
          <w:sz w:val="28"/>
          <w:sz w:val="28"/>
          <w:szCs w:val="28"/>
          <w:rtl w:val="true"/>
          <w:lang w:bidi="fa-IR"/>
        </w:rPr>
        <w:t xml:space="preserve">ولا یخفی علیک ما فی کلام العلاّمة والشیخ من جهة التأویل ، فإنّ إرادة الواجب من السنّة فی غایة البعد ، مع إمکان الدخول فی الحدیث من باب آخر ، وهو إرادة عدم کونهما من ماهیّته وجوباً واستحباباً ، وکلام العلاّمة وإنّ أفهم فی التأیید هذا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الوضوء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 بل الوضوء ملتمّ من فروض ومستحبات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ولکنهما من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المرام ، بل لا یخلو من اختلال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رحمه الله من أنّ روایة عبد الله بن سنان تدل علی تأویله ، محل کلام ؛ لأنّ الخبر یدل علی أنّ رسول الله صلی الله علیه و آله سنّ المضمضة والاستنشاق ، أمّا کونهما من سنن الوضوء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مراد ابن أبی عقیل نفی کونهما من فرائض الوضوء وسننه الداخلة فیه ، إنّ کان الاستدلال بالخبر منه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علیک أنّ تغسل ما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قلناه ، وإنّ کان الاستدلال من العلاّمة له ، فمطلوبه غیر واضح ، بل عبارته المنقولة من العلاّمة تفید نفی المضمضة والاستنشاق مطلقاً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عبارة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عند علمائنا استحباب المضمضة والاستنشاق ، 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لیسا عند آل الرسول صلی الله علیه و آله بفرض ولا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أنّهما من العشرة الحنیفیة ، وما رواه الشیخ ، وذکر روایة عن أبی عبد الله علیه السلام أنّه حکی وضوء أمیر المؤمنین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یمضمض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w:t>
      </w:r>
      <w:r>
        <w:rPr>
          <w:rStyle w:val="FootnoteAnchor"/>
          <w:rtl w:val="true"/>
        </w:rPr>
        <w:footnoteReference w:id="1749"/>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bookmarkStart w:id="1155" w:name="pg17117_231378"/>
    </w:p>
    <w:p>
      <w:pPr>
        <w:pStyle w:val="BookText"/>
        <w:rPr/>
      </w:pPr>
      <w:bookmarkEnd w:id="1155"/>
      <w:r>
        <w:rPr>
          <w:rFonts w:ascii="IRNazanin" w:hAnsi="IRNazanin" w:eastAsia="IRNazanin"/>
          <w:color w:val="111111"/>
          <w:sz w:val="28"/>
          <w:sz w:val="28"/>
          <w:szCs w:val="28"/>
          <w:rtl w:val="true"/>
          <w:lang w:bidi="fa-IR"/>
        </w:rPr>
        <w:t xml:space="preserve">والذی نقله الصدوق فی الفقیه </w:t>
      </w:r>
      <w:r>
        <w:rPr>
          <w:rStyle w:val="FootnoteAnchor"/>
          <w:rtl w:val="true"/>
        </w:rPr>
        <w:footnoteReference w:id="1751"/>
      </w:r>
      <w:r>
        <w:rPr>
          <w:rFonts w:ascii="IRNazanin" w:hAnsi="IRNazanin" w:eastAsia="IRNazanin"/>
          <w:color w:val="111111"/>
          <w:sz w:val="28"/>
          <w:sz w:val="28"/>
          <w:szCs w:val="28"/>
          <w:rtl w:val="true"/>
          <w:lang w:bidi="fa-IR"/>
        </w:rPr>
        <w:t>أنّ الحنیفیة عشر سنن ، خمس فی الرأس وخمس فی الجسد ، فأمّا التی فی الرأس فالمضمضة والاستنشاق والسواک وقصّ الشارب ، وذکر الباقی ، ولم یعیّن المضمضة بالوضوء ، فإن کان العلاّمة استفاد ذلک من خبر آخر فالأولی ذکره ، ولعلّ المعلومیة أغنت عن الذکر ، غیر أنّ المقام مجمل المرام ، فلیراجع ما هو مظنة توضیح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التسمیة علی حال الوضوء</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بن عیسی ، عن الحسن بن علی ، عن عبد الله بن المغیرة ، عن العیص بن القاسم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ذکر اسم الله تعالی علی وضوئه فکأنّما اغتسل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الحسین ابن الحسن بن أبان ، عن الحسین بن سعید ، عن ابن أبی عمیر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سمّیت فی الوضوء طهر جسدک کلّه ، وإذا لم تسمّ لم یطهر من جسدک إلاّ ما مرّ علیه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محمّد بن الحسن بن الولید ، عن أحمد بن محمّد ، عن علی بن الحکم ، عن داود العجلی مولی أبی المعزی ، عن</w:t>
      </w:r>
    </w:p>
    <w:p>
      <w:pPr>
        <w:pStyle w:val="Heading4"/>
        <w:numPr>
          <w:ilvl w:val="3"/>
          <w:numId w:val="1"/>
        </w:numPr>
        <w:rPr/>
      </w:pPr>
      <w:bookmarkStart w:id="1156" w:name="__RefHeading___Toc775433_3406789950"/>
      <w:bookmarkStart w:id="1157" w:name="_Toc442"/>
      <w:bookmarkEnd w:id="1156"/>
      <w:r>
        <w:rPr>
          <w:rtl w:val="true"/>
        </w:rPr>
        <w:t>التسمیة علی حال الوضوء</w:t>
      </w:r>
      <w:bookmarkEnd w:id="115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8" w:name="__RefHeading___Toc775435_3406789950"/>
      <w:bookmarkStart w:id="1159" w:name="_Toc443"/>
      <w:bookmarkEnd w:id="1158"/>
      <w:r>
        <w:rPr>
          <w:rtl w:val="true"/>
        </w:rPr>
        <w:t>اشارة</w:t>
      </w:r>
      <w:bookmarkStart w:id="1160" w:name="pg17117_231379"/>
      <w:bookmarkEnd w:id="1159"/>
    </w:p>
    <w:p>
      <w:pPr>
        <w:pStyle w:val="BookText"/>
        <w:rPr/>
      </w:pPr>
      <w:bookmarkEnd w:id="1160"/>
      <w:r>
        <w:rPr>
          <w:rFonts w:ascii="IRNazanin" w:hAnsi="IRNazanin" w:eastAsia="IRNazanin"/>
          <w:color w:val="111111"/>
          <w:sz w:val="28"/>
          <w:sz w:val="28"/>
          <w:szCs w:val="28"/>
          <w:rtl w:val="true"/>
          <w:lang w:bidi="fa-IR"/>
        </w:rPr>
        <w:t xml:space="preserve">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 من توضّأ فذکر اسم الله طهر جمیع جسده ، ومن لم یسمّ لم یطهر من جسده إلاّ ما أصابه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 عن عبد الله بن المغیرة ، وهو فی النسخ التی رأیناها ، وفی فوائد شیخنا قدس سره علی الکتاب ، أنّ الظاهر ابن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المحقّق سلّمه الله فی فوائده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هو ابن فضال ، وروایة أحمد عنه معلومة ، کروایته عن عبد الله بن المغیرة ، فما أدری ما الباعث علی توهّم أنّه الحسن بن عبد الله بن المغیرة ، بعد أنّ اتفقت النسخ ، مع أنّ العیص أعلی مرتبة من أنّ یروی عنه الحسن بن عبد الله بن المغیرة ، فالحسن بن علی بن فضال لشهرته وکثرة روایته جدیر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قاله 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إرسال ، وقد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 داود العجلی ، ولم أقف علیه الآن فی الرجال ، وأبو بصیر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دال علی مجرّد ذکر اسم الله ، وفی الثانی ظاهر فی أنّ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1" w:name="__RefHeading___Toc775437_3406789950"/>
      <w:bookmarkStart w:id="1162" w:name="_Toc444"/>
      <w:bookmarkEnd w:id="1161"/>
      <w:r>
        <w:rPr>
          <w:rtl w:val="true"/>
        </w:rPr>
        <w:t>ما المراد بالحسن بن علی عند الإطلاق</w:t>
      </w:r>
      <w:bookmarkEnd w:id="1162"/>
    </w:p>
    <w:p>
      <w:pPr>
        <w:pStyle w:val="BookText"/>
        <w:rPr/>
      </w:pPr>
      <w:r>
        <w:rPr>
          <w:rFonts w:ascii="IRNazanin" w:hAnsi="IRNazanin" w:eastAsia="IRNazanin"/>
          <w:color w:val="111111"/>
          <w:sz w:val="28"/>
          <w:sz w:val="28"/>
          <w:szCs w:val="28"/>
          <w:rtl w:val="true"/>
          <w:lang w:bidi="fa-IR"/>
        </w:rPr>
        <w:t xml:space="preserve">التسمیة المعهودة هی المرادة ، للانصراف إلیها </w:t>
      </w:r>
      <w:r>
        <w:rPr>
          <w:rStyle w:val="FootnoteAnchor"/>
          <w:rtl w:val="true"/>
        </w:rPr>
        <w:footnoteReference w:id="1752"/>
      </w:r>
      <w:r>
        <w:rPr>
          <w:rFonts w:ascii="IRNazanin" w:hAnsi="IRNazanin" w:eastAsia="IRNazanin"/>
          <w:color w:val="111111"/>
          <w:sz w:val="28"/>
          <w:sz w:val="28"/>
          <w:szCs w:val="28"/>
          <w:rtl w:val="true"/>
          <w:lang w:bidi="fa-IR"/>
        </w:rPr>
        <w:t>، والثالث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المعتبرة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وضعت یدک فی الماء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اللهم اجعلنی من التوّابین ، واجعلنی من المتطهّرین </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عن </w:t>
      </w:r>
      <w:r>
        <w:rPr>
          <w:rStyle w:val="FootnoteAnchor"/>
          <w:rtl w:val="true"/>
        </w:rPr>
        <w:footnoteReference w:id="1754"/>
      </w:r>
      <w:r>
        <w:rPr>
          <w:rFonts w:ascii="IRNazanin" w:hAnsi="IRNazanin" w:eastAsia="IRNazanin"/>
          <w:color w:val="111111"/>
          <w:sz w:val="28"/>
          <w:sz w:val="28"/>
          <w:szCs w:val="28"/>
          <w:rtl w:val="true"/>
          <w:lang w:bidi="fa-IR"/>
        </w:rPr>
        <w:t xml:space="preserve">أمیر المؤمنین علیه السلام أنّه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وخیر الأسماء کلها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الدعاء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حمل المطلق علی المقید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جملة الأفراد ، فلا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وکذا القول فی الأخبار المبحوث عنها بالنسبة إلی بعضها ، کما أشرنا إلیه ، والأمر سهل بعد ما عرفت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عن بعض أصحابه </w:t>
      </w:r>
      <w:r>
        <w:rPr>
          <w:rStyle w:val="FootnoteAnchor"/>
          <w:rtl w:val="true"/>
        </w:rPr>
        <w:footnoteReference w:id="1756"/>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توضّأ وصلّی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صلاتک ووضوءک ، ففعل وتوضّأ وصلّی ،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وضوءک وصلاتک </w:t>
      </w:r>
      <w:r>
        <w:rPr>
          <w:rStyle w:val="FootnoteAnchor"/>
          <w:rtl w:val="true"/>
        </w:rPr>
        <w:footnoteReference w:id="1757"/>
      </w:r>
      <w:r>
        <w:rPr>
          <w:rFonts w:ascii="IRNazanin" w:hAnsi="IRNazanin" w:eastAsia="IRNazanin"/>
          <w:color w:val="111111"/>
          <w:sz w:val="28"/>
          <w:sz w:val="28"/>
          <w:szCs w:val="28"/>
          <w:rtl w:val="true"/>
          <w:lang w:bidi="fa-IR"/>
        </w:rPr>
        <w:t xml:space="preserve">، فأتی أمیر المؤمنین علیه السلام فشکی ذلک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سمّیت حین توضّأت؟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p>
    <w:p>
      <w:pPr>
        <w:pStyle w:val="BookText"/>
        <w:rPr/>
      </w:pPr>
      <w:r>
        <w:rPr>
          <w:rFonts w:ascii="Amiri" w:hAnsi="Amiri" w:eastAsia="Amiri" w:cs="Amiri"/>
          <w:color w:val="111111"/>
          <w:sz w:val="28"/>
          <w:sz w:val="28"/>
          <w:szCs w:val="28"/>
          <w:rtl w:val="true"/>
          <w:lang w:bidi="ar-SA"/>
        </w:rPr>
        <w:t xml:space="preserve">سمّ علی وضوءک ، فسمّی وصلّی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أتی </w:t>
      </w:r>
      <w:r>
        <w:rPr>
          <w:rFonts w:eastAsia="Amiri" w:cs="Amiri" w:ascii="Amiri" w:hAnsi="Amiri"/>
          <w:color w:val="111111"/>
          <w:sz w:val="28"/>
          <w:szCs w:val="28"/>
          <w:rtl w:val="true"/>
          <w:lang w:bidi="ar-SA"/>
        </w:rPr>
        <w:t xml:space="preserve">) </w:t>
      </w:r>
      <w:r>
        <w:rPr>
          <w:rStyle w:val="FootnoteAnchor"/>
          <w:rtl w:val="true"/>
        </w:rPr>
        <w:footnoteReference w:id="1758"/>
      </w:r>
      <w:r>
        <w:rPr>
          <w:rFonts w:ascii="IRNazanin" w:hAnsi="IRNazanin" w:eastAsia="IRNazanin"/>
          <w:color w:val="111111"/>
          <w:sz w:val="28"/>
          <w:sz w:val="28"/>
          <w:szCs w:val="28"/>
          <w:rtl w:val="true"/>
          <w:lang w:bidi="fa-IR"/>
        </w:rPr>
        <w:t xml:space="preserve">النبی صلی الله علیه و آله فلم یأمره أنّ 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 التسمیة فیه علی النیة التی ثبت وجوبها ، فأما ما عداها من الألفاظ فإنّما هی مستحبة دون أنّ تکون واجبة فرضاً ، یدلّ علی ذلک قوله علیه السلام فی الخبرین الأولین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لم یسمّ طهر من جسده ما مرّ علیه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فرضاً لکان من ترکها لم یطهر شی‌ء من جسده علی حال ، لأنّه لا یکون قد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غیر خفی بعد تکرّر القول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لا یخلو من بعدٍ ، بل غیر تامّ ، لأنّ أمره علیه السلام بالإعادة من دون بیان الواجب وهو النیة لا یلیق بالحکمة ، لأنّ الإعادة من دون العلم إنّ وجبت فلا وجه للإعادة ثانیاً ، وإنّ لم تجب لا وجه للأمر بها ثانیاً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الاستحباب إنّما یتم بعد العلم ، کما لا یخفی ، ولو حملت التسمیة علی حقیقتها ، والإعادة علی الاستحباب یوجّه المحذور بنوع من التقریب ، فلیتأمّل</w:t>
      </w:r>
      <w:r>
        <w:rPr>
          <w:rFonts w:eastAsia="IRNazanin" w:cs="IRNazanin"/>
          <w:color w:val="111111"/>
          <w:sz w:val="28"/>
          <w:szCs w:val="28"/>
          <w:rtl w:val="true"/>
          <w:lang w:bidi="fa-IR"/>
        </w:rPr>
        <w:t xml:space="preserve">. </w:t>
      </w:r>
      <w:bookmarkStart w:id="1163" w:name="pg17117_231382"/>
    </w:p>
    <w:p>
      <w:pPr>
        <w:pStyle w:val="BookText"/>
        <w:rPr/>
      </w:pPr>
      <w:bookmarkEnd w:id="116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کیفیة استعمال الماء فی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معاویة بن حکیم ، عن ابن المغیرة ، عن رجل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الرجل فلیصفق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وجهه الماء </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 فإنّه إنّ کان ناعساً فزع واستیقظ ، وإنّ کان برداً فزع ولم یجد البرد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أبیه ، عن ابن المغیرة عن السکونی ، عن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تضربوا وجوهکم بالماء إذا توضّأتم ، ولکن شنّوا الماء شنّاً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الجمع بینهما أنّ نحمل أحدهما علی الندب والاستحباب ، والآخر علی الجواز ، والإنسان مخیّر فی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مع الإرسال فیه معاویة بن حکیم ، وقد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یذکر ذلک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جلیل </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یوجب الارتیاب فی کونه فطحیّاً ، إلاّ أنّ تحقیق الحال هنا لا یظهر له ثمرة بعد الإرسال</w:t>
      </w:r>
      <w:r>
        <w:rPr>
          <w:rFonts w:eastAsia="IRNazanin" w:cs="IRNazanin"/>
          <w:color w:val="111111"/>
          <w:sz w:val="28"/>
          <w:szCs w:val="28"/>
          <w:rtl w:val="true"/>
          <w:lang w:bidi="fa-IR"/>
        </w:rPr>
        <w:t>.</w:t>
      </w:r>
    </w:p>
    <w:p>
      <w:pPr>
        <w:pStyle w:val="Heading4"/>
        <w:numPr>
          <w:ilvl w:val="3"/>
          <w:numId w:val="1"/>
        </w:numPr>
        <w:rPr/>
      </w:pPr>
      <w:bookmarkStart w:id="1164" w:name="__RefHeading___Toc775439_3406789950"/>
      <w:bookmarkStart w:id="1165" w:name="_Toc445"/>
      <w:bookmarkEnd w:id="1164"/>
      <w:r>
        <w:rPr>
          <w:rtl w:val="true"/>
        </w:rPr>
        <w:t>کیفیّة استعمال الماء فی غسل الوجه</w:t>
      </w:r>
      <w:bookmarkEnd w:id="116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6" w:name="__RefHeading___Toc775441_3406789950"/>
      <w:bookmarkStart w:id="1167" w:name="_Toc446"/>
      <w:bookmarkEnd w:id="1166"/>
      <w:r>
        <w:rPr>
          <w:rtl w:val="true"/>
        </w:rPr>
        <w:t>بحث حول معاویة بن حکم</w:t>
      </w:r>
      <w:bookmarkStart w:id="1168" w:name="pg17117_231383"/>
      <w:bookmarkEnd w:id="1167"/>
    </w:p>
    <w:p>
      <w:pPr>
        <w:pStyle w:val="BookText"/>
        <w:rPr/>
      </w:pPr>
      <w:bookmarkEnd w:id="1168"/>
      <w:r>
        <w:rPr>
          <w:rFonts w:ascii="IRNazanin" w:hAnsi="IRNazanin" w:eastAsia="IRNazanin"/>
          <w:color w:val="111111"/>
          <w:sz w:val="28"/>
          <w:sz w:val="28"/>
          <w:szCs w:val="28"/>
          <w:rtl w:val="true"/>
          <w:lang w:bidi="fa-IR"/>
        </w:rPr>
        <w:t xml:space="preserve">وکذلک الحال فی ابن المغیرة ، والإجماع علی تصحیح ما یصح عن ابن المغیرة </w:t>
      </w:r>
      <w:r>
        <w:rPr>
          <w:rStyle w:val="FootnoteAnchor"/>
          <w:rtl w:val="true"/>
        </w:rPr>
        <w:footnoteReference w:id="1762"/>
      </w:r>
      <w:r>
        <w:rPr>
          <w:rFonts w:ascii="IRNazanin" w:hAnsi="IRNazanin" w:eastAsia="IRNazanin"/>
          <w:color w:val="111111"/>
          <w:sz w:val="28"/>
          <w:sz w:val="28"/>
          <w:szCs w:val="28"/>
          <w:rtl w:val="true"/>
          <w:lang w:bidi="fa-IR"/>
        </w:rPr>
        <w:t xml:space="preserve">قد یظن أنّه یدفع الوهن من جهة الإرسال لو زال الریب عن معاویة بن حکیم ، إلاّ أنّ ما قدمناه فی أوّل الکتاب فی معنی هذا الإجماع </w:t>
      </w:r>
      <w:r>
        <w:rPr>
          <w:rStyle w:val="FootnoteAnchor"/>
          <w:rtl w:val="true"/>
        </w:rPr>
        <w:footnoteReference w:id="1763"/>
      </w:r>
      <w:r>
        <w:rPr>
          <w:rFonts w:ascii="IRNazanin" w:hAnsi="IRNazanin" w:eastAsia="IRNazanin"/>
          <w:color w:val="111111"/>
          <w:sz w:val="28"/>
          <w:sz w:val="28"/>
          <w:szCs w:val="28"/>
          <w:rtl w:val="true"/>
          <w:lang w:bidi="fa-IR"/>
        </w:rPr>
        <w:t>یشکل معه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وحاله قد ذکرناه سابقاً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أنّ الأمر فی الأوّل بصفق الوجه بالماء ، والنهی عن ضرب الوجه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یقتضی المنافاة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لا یخلو من إجمال ، لأنّ حمل أحد الخبرین علی الاستحباب والآخر علی الجواز ، إنّ أراد به أنّ ما ورد بالأمر بالصفق نحمله علی الجواز ، وما ورد بالنهی نحمله علی الکراهة واللازم منها استحباب عدم فعله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الجواز من الأمر بعیدة ، والتزامها بسبب المعارض ممکن لو تعیّن وجه الجمع ، وفیه ما فیه ، وإرادة الکراهة لا یستلزم الاستحباب ، کما قدّمنا فیه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صفق الوجه مستحب وعدمه جائز لوجود النهی ، فما فیه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الأمر بشنّ الماء شنّاً للاستحباب ، والأمر بالصفق للجواز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9" w:name="__RefHeading___Toc775443_3406789950"/>
      <w:bookmarkStart w:id="1170" w:name="_Toc447"/>
      <w:bookmarkEnd w:id="1169"/>
      <w:r>
        <w:rPr>
          <w:rtl w:val="true"/>
        </w:rPr>
        <w:t>کلمة حول ابن المغیرة</w:t>
      </w:r>
      <w:bookmarkEnd w:id="1170"/>
    </w:p>
    <w:p>
      <w:pPr>
        <w:pStyle w:val="BookText"/>
        <w:rPr/>
      </w:pPr>
      <w:r>
        <w:rPr>
          <w:rFonts w:ascii="IRNazanin" w:hAnsi="IRNazanin" w:eastAsia="IRNazanin"/>
          <w:color w:val="111111"/>
          <w:sz w:val="28"/>
          <w:sz w:val="28"/>
          <w:szCs w:val="28"/>
          <w:rtl w:val="true"/>
          <w:lang w:bidi="fa-IR"/>
        </w:rPr>
        <w:t>ففیه مع ما تقدم فیه عدم التعرض للنهی عن الضرب ، وهو غیر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وستسمع ما ذکره شیخنا المحقق سلمه الله فی التوجیه بعد حکایة کلام بعض أهل اللغة ، ویخطر فی البال أنّ الأمر بالصفق یراد به الضرب بالید مع الماء علی الوجه ، والنهی عن الضرب یراد به رمی الماء من غیر إیصال الکفّ إلی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وأظنّ أنّ الصفق یناسب ما قلناه فی الأوّل ، فإنّ المنقول عن بعض أهل اللغة أنّ الصفق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الذی له صوت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الأوّل مع الإرسال لا ینبغی الاعتناء به ، وکذلک الثانی مع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الصدوق فی الفقیه نقل متن الروایة الأُولی مرسلاً </w:t>
      </w:r>
      <w:r>
        <w:rPr>
          <w:rStyle w:val="FootnoteAnchor"/>
          <w:rtl w:val="true"/>
        </w:rPr>
        <w:footnoteReference w:id="1767"/>
      </w:r>
      <w:r>
        <w:rPr>
          <w:rFonts w:ascii="IRNazanin" w:hAnsi="IRNazanin" w:eastAsia="IRNazanin"/>
          <w:color w:val="111111"/>
          <w:sz w:val="28"/>
          <w:sz w:val="28"/>
          <w:szCs w:val="28"/>
          <w:rtl w:val="true"/>
          <w:lang w:bidi="fa-IR"/>
        </w:rPr>
        <w:t xml:space="preserve">، ولمراسیله اعتبار ظاهر لمن راجع کلامه فی الکتاب </w:t>
      </w:r>
      <w:r>
        <w:rPr>
          <w:rStyle w:val="FootnoteAnchor"/>
          <w:rtl w:val="true"/>
        </w:rPr>
        <w:footnoteReference w:id="1768"/>
      </w:r>
      <w:r>
        <w:rPr>
          <w:rFonts w:ascii="Amiri" w:hAnsi="Amiri" w:eastAsia="Amiri" w:cs="Amiri"/>
          <w:color w:val="111111"/>
          <w:sz w:val="28"/>
          <w:sz w:val="28"/>
          <w:szCs w:val="28"/>
          <w:rtl w:val="true"/>
          <w:lang w:bidi="ar-SA"/>
        </w:rPr>
        <w:t xml:space="preserve">وإنّ أمکن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لا یفید إلاّ أن </w:t>
      </w:r>
      <w:r>
        <w:rPr>
          <w:rStyle w:val="FootnoteAnchor"/>
          <w:rtl w:val="true"/>
        </w:rPr>
        <w:footnoteReference w:id="1769"/>
      </w:r>
      <w:r>
        <w:rPr>
          <w:rFonts w:ascii="IRNazanin" w:hAnsi="IRNazanin" w:eastAsia="IRNazanin"/>
          <w:color w:val="111111"/>
          <w:sz w:val="28"/>
          <w:sz w:val="28"/>
          <w:szCs w:val="28"/>
          <w:rtl w:val="true"/>
          <w:lang w:bidi="fa-IR"/>
        </w:rPr>
        <w:t xml:space="preserve">ما یذکر فیه حجة فیما بینه وبین ربه ، وهذا من باب الاجتهاد ، فلا یصلح للاعتماد بالنسبة إلی غیر مقلّدیه ، إلاّ أنّ الحق کون المنقول من روایاته المرسلة لا ینقص عن توثیق الرجال الموجود فی الکتب ، لأنّه لا یخرج عن الاجتهاد إلاّ بتکلف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ناقلون التوثیق عن المتقدّمین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فی الجرح والتعدیل الواقع فی الرجال یوجب الاجتهاد فی الجزم بالتوثیق ، فیرجع إلی الاجتهاد ، کما یعلم من ملاحظة کتب الرجال بعین العنایة ، وهذا علی سبیل البحث ، وإلاّ فالظاهر حصول </w:t>
      </w:r>
      <w:bookmarkStart w:id="1171" w:name="pg17117_231385"/>
    </w:p>
    <w:p>
      <w:pPr>
        <w:pStyle w:val="BookText"/>
        <w:rPr/>
      </w:pPr>
      <w:bookmarkEnd w:id="1171"/>
      <w:r>
        <w:rPr>
          <w:rFonts w:ascii="IRNazanin" w:hAnsi="IRNazanin" w:eastAsia="IRNazanin"/>
          <w:color w:val="111111"/>
          <w:sz w:val="28"/>
          <w:sz w:val="28"/>
          <w:szCs w:val="28"/>
          <w:rtl w:val="true"/>
          <w:lang w:bidi="fa-IR"/>
        </w:rPr>
        <w:t>الفرق بین توثیق أصحاب الرجال وکلام الصدوق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حُمّ أحدکم فلیَشُنّ علیه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فلیرشّه علیه رشّاً متفرّقاً ، الشنّ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 المنقطع ، والسنّ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 المتصل ، ومنه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یسنّ الماء علی وجهه ولا یشنّه ، أی یجریه علیه ولا یفرّقه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کلام غیر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الماء علی الشراب فرّقه علیه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علیهم الغارة وأشنّها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 علیهم من کل وجه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أیّده الله فی فوائده علی الکتاب بعد نقل کلام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علی هذا أنّ یکون الشنّ بالمهملة ، مع أنّ الموجود فی کتابی الشیخ والکافی بالمعجمة ؛ ولا یخفی علیک أنّ موافقة حدیثنا لحدیث ابن عمر غیر لازم ، وأنّ الجمع بین الروایتین یمکن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بهما إیراد الماء علی الوجه بسرعة وشدّة علی وجه یتفرّق علیه وهو الرشّ ، والآخر الضرب علی وجه یتفرّق الماء علی الوجه ، والمنفی الضرب علی وجه لا یوجب التفرّق ، وربما یکون المراد فی الحدیث الأوّل صفق الوجه بالماء </w:t>
      </w:r>
      <w:r>
        <w:rPr>
          <w:rStyle w:val="FootnoteAnchor"/>
          <w:rtl w:val="true"/>
        </w:rPr>
        <w:footnoteReference w:id="1772"/>
      </w:r>
      <w:r>
        <w:rPr>
          <w:rFonts w:ascii="IRNazanin" w:hAnsi="IRNazanin" w:eastAsia="IRNazanin"/>
          <w:color w:val="111111"/>
          <w:sz w:val="28"/>
          <w:sz w:val="28"/>
          <w:szCs w:val="28"/>
          <w:rtl w:val="true"/>
          <w:lang w:bidi="fa-IR"/>
        </w:rPr>
        <w:t>قبل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سلّمه الله فینبغی تأمّله حق التأمّل ، والله تعالی أعلم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2" w:name="__RefHeading___Toc775445_3406789950"/>
      <w:bookmarkStart w:id="1173" w:name="_Toc448"/>
      <w:bookmarkEnd w:id="1172"/>
      <w:r>
        <w:rPr>
          <w:rtl w:val="true"/>
        </w:rPr>
        <w:t>معنی الشنّ والسنّ</w:t>
      </w:r>
      <w:bookmarkStart w:id="1174" w:name="pg17117_231386"/>
      <w:bookmarkEnd w:id="1173"/>
    </w:p>
    <w:p>
      <w:pPr>
        <w:pStyle w:val="BookText"/>
        <w:rPr/>
      </w:pPr>
      <w:bookmarkEnd w:id="117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عدد مرّات الوضوء</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صفوان ، وفضالة بن أیوب ، عن فضیل بن عثمان ، عن أبی عبیدة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أبا جعفر علیه السلام بجمع </w:t>
      </w:r>
      <w:r>
        <w:rPr>
          <w:rStyle w:val="FootnoteAnchor"/>
          <w:rtl w:val="true"/>
        </w:rPr>
        <w:footnoteReference w:id="1773"/>
      </w:r>
      <w:r>
        <w:rPr>
          <w:rFonts w:ascii="IRNazanin" w:hAnsi="IRNazanin" w:eastAsia="IRNazanin"/>
          <w:color w:val="111111"/>
          <w:sz w:val="28"/>
          <w:sz w:val="28"/>
          <w:szCs w:val="28"/>
          <w:rtl w:val="true"/>
          <w:lang w:bidi="fa-IR"/>
        </w:rPr>
        <w:t xml:space="preserve">وقد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ماءً فاستنجی ، ثم أخذ کفاً فغسل به وجهه ، وکفاً غسل به ذراعه الأیمن ، وکفاً غسل به ذراعه الأیسر ، ثم مسح بفضلة النَّدی رأسه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فضالة ، عن حماد بن عثمان ، عن علی بن أبی المغیرة ، عن میسرة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واحدة واحدة ، ووصف الکعب فی ظهر القدم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 عن محمّد ابن یعقوب ، عن محمّد بن الحسن ، وغیره ، عن سهل بن زیاد ، عن ابن محبوب ، عن ابن رباط ، عن یونس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الوضوء للصلاة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سهل بن زیاد ، عن أحمد بن محمّد ، عن عبد الکریم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الوضوء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وضوء رسول الله صلی الله علیه و آله إلاّ مرّة مرّة </w:t>
      </w:r>
      <w:r>
        <w:rPr>
          <w:rFonts w:eastAsia="IRNazanin" w:cs="IRNazanin"/>
          <w:color w:val="111111"/>
          <w:sz w:val="28"/>
          <w:szCs w:val="28"/>
          <w:rtl w:val="true"/>
          <w:lang w:bidi="fa-IR"/>
        </w:rPr>
        <w:t>».</w:t>
      </w:r>
    </w:p>
    <w:p>
      <w:pPr>
        <w:pStyle w:val="Heading4"/>
        <w:numPr>
          <w:ilvl w:val="3"/>
          <w:numId w:val="1"/>
        </w:numPr>
        <w:rPr/>
      </w:pPr>
      <w:bookmarkStart w:id="1175" w:name="__RefHeading___Toc775447_3406789950"/>
      <w:bookmarkStart w:id="1176" w:name="_Toc449"/>
      <w:bookmarkEnd w:id="1175"/>
      <w:r>
        <w:rPr>
          <w:rtl w:val="true"/>
        </w:rPr>
        <w:t>عدد مرّات الوضوء</w:t>
      </w:r>
      <w:bookmarkEnd w:id="117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7" w:name="__RefHeading___Toc775449_3406789950"/>
      <w:bookmarkStart w:id="1178" w:name="_Toc450"/>
      <w:bookmarkEnd w:id="1177"/>
      <w:r>
        <w:rPr>
          <w:rtl w:val="true"/>
        </w:rPr>
        <w:t>اشارة</w:t>
      </w:r>
      <w:bookmarkStart w:id="1179" w:name="pg17117_231387"/>
      <w:bookmarkEnd w:id="1178"/>
    </w:p>
    <w:p>
      <w:pPr>
        <w:pStyle w:val="BookText"/>
        <w:rPr/>
      </w:pPr>
      <w:bookmarkEnd w:id="1179"/>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غیر بعید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والطریق إلی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جید ، عن محمّد بن الحسن ابن الولید ، عن الحسین بن الحسن بن أبان ، وذکرنا ما لا بُدّ منه فیه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المغیرة وهو ثقة ذکره النجاشی فی ابنه الحسن </w:t>
      </w:r>
      <w:r>
        <w:rPr>
          <w:rStyle w:val="FootnoteAnchor"/>
          <w:rtl w:val="true"/>
        </w:rPr>
        <w:footnoteReference w:id="1776"/>
      </w:r>
      <w:r>
        <w:rPr>
          <w:rFonts w:ascii="IRNazanin" w:hAnsi="IRNazanin" w:eastAsia="IRNazanin"/>
          <w:color w:val="111111"/>
          <w:sz w:val="28"/>
          <w:sz w:val="28"/>
          <w:szCs w:val="28"/>
          <w:rtl w:val="true"/>
          <w:lang w:bidi="fa-IR"/>
        </w:rPr>
        <w:t xml:space="preserve">، وأمّا میسرة فإنّه مشترک بین مهملین فی الرجال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غیر خفیّة ، ومحمّد بن الحسن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الصفار علی ما فهمته من شیخنا سلّمه الله تعالی </w:t>
      </w:r>
      <w:r>
        <w:rPr>
          <w:rStyle w:val="FootnoteAnchor"/>
          <w:rtl w:val="true"/>
        </w:rPr>
        <w:footnoteReference w:id="1778"/>
      </w:r>
      <w:r>
        <w:rPr>
          <w:rFonts w:ascii="IRNazanin" w:hAnsi="IRNazanin" w:eastAsia="IRNazanin"/>
          <w:color w:val="111111"/>
          <w:sz w:val="28"/>
          <w:sz w:val="28"/>
          <w:szCs w:val="28"/>
          <w:rtl w:val="true"/>
          <w:lang w:bidi="fa-IR"/>
        </w:rPr>
        <w:t xml:space="preserve">وابن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 وابن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 ولم یوثق فی الرجال </w:t>
      </w:r>
      <w:r>
        <w:rPr>
          <w:rStyle w:val="FootnoteAnchor"/>
          <w:rtl w:val="true"/>
        </w:rPr>
        <w:footnoteReference w:id="1779"/>
      </w:r>
      <w:r>
        <w:rPr>
          <w:rFonts w:ascii="IRNazanin" w:hAnsi="IRNazanin" w:eastAsia="IRNazanin"/>
          <w:color w:val="111111"/>
          <w:sz w:val="28"/>
          <w:sz w:val="28"/>
          <w:szCs w:val="28"/>
          <w:rtl w:val="true"/>
          <w:lang w:bidi="fa-IR"/>
        </w:rPr>
        <w:t xml:space="preserve">، وإنّما ذکرنا أنّ ابن محبوب هو الحسن لأنّ النجاشی ذکر أنّ الحسن بن رباط له کتاب یرویه عنه الحسن بن محبوب </w:t>
      </w:r>
      <w:r>
        <w:rPr>
          <w:rStyle w:val="FootnoteAnchor"/>
          <w:rtl w:val="true"/>
        </w:rPr>
        <w:footnoteReference w:id="1780"/>
      </w:r>
      <w:r>
        <w:rPr>
          <w:rFonts w:ascii="IRNazanin" w:hAnsi="IRNazanin" w:eastAsia="IRNazanin"/>
          <w:color w:val="111111"/>
          <w:sz w:val="28"/>
          <w:sz w:val="28"/>
          <w:szCs w:val="28"/>
          <w:rtl w:val="true"/>
          <w:lang w:bidi="fa-IR"/>
        </w:rPr>
        <w:t xml:space="preserve">، وأمّا یونس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مهمل فی رجال الشیخ رحمه الله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سهل بن زیاد عبد الکریم ، والظاهر أنّه ابن عمرو ، وهو واقفی وإنّ کان ثقة ، والراوی عنه فی الفهرست أحمد بن محمّد ابن أبی نصر </w:t>
      </w:r>
      <w:r>
        <w:rPr>
          <w:rStyle w:val="FootnoteAnchor"/>
          <w:rtl w:val="true"/>
        </w:rPr>
        <w:footnoteReference w:id="1782"/>
      </w:r>
      <w:r>
        <w:rPr>
          <w:rFonts w:ascii="IRNazanin" w:hAnsi="IRNazanin" w:eastAsia="IRNazanin"/>
          <w:color w:val="111111"/>
          <w:sz w:val="28"/>
          <w:sz w:val="28"/>
          <w:szCs w:val="28"/>
          <w:rtl w:val="true"/>
          <w:lang w:bidi="fa-IR"/>
        </w:rPr>
        <w:t>، والظاهر أنّ أحمد بن محمّد هنا هو ابن أبی نصر ، إلاّ أنّ روایة</w:t>
      </w:r>
    </w:p>
    <w:p>
      <w:pPr>
        <w:pStyle w:val="Heading5"/>
        <w:numPr>
          <w:ilvl w:val="4"/>
          <w:numId w:val="1"/>
        </w:numPr>
        <w:rPr/>
      </w:pPr>
      <w:bookmarkStart w:id="1180" w:name="__RefHeading___Toc775451_3406789950"/>
      <w:bookmarkStart w:id="1181" w:name="_Toc451"/>
      <w:bookmarkEnd w:id="1180"/>
      <w:r>
        <w:rPr>
          <w:rtl w:val="true"/>
        </w:rPr>
        <w:t>طریق الشیخ إلی الحسین بن سعید</w:t>
      </w:r>
      <w:bookmarkEnd w:id="1181"/>
    </w:p>
    <w:p>
      <w:pPr>
        <w:pStyle w:val="Heading5"/>
        <w:numPr>
          <w:ilvl w:val="4"/>
          <w:numId w:val="1"/>
        </w:numPr>
        <w:rPr/>
      </w:pPr>
      <w:bookmarkStart w:id="1182" w:name="__RefHeading___Toc775453_3406789950"/>
      <w:bookmarkStart w:id="1183" w:name="_Toc452"/>
      <w:bookmarkEnd w:id="1182"/>
      <w:r>
        <w:rPr>
          <w:rtl w:val="true"/>
        </w:rPr>
        <w:t>علی بن المغیرة ثقة</w:t>
      </w:r>
      <w:bookmarkEnd w:id="1183"/>
    </w:p>
    <w:p>
      <w:pPr>
        <w:pStyle w:val="Heading5"/>
        <w:numPr>
          <w:ilvl w:val="4"/>
          <w:numId w:val="1"/>
        </w:numPr>
        <w:rPr/>
      </w:pPr>
      <w:bookmarkStart w:id="1184" w:name="__RefHeading___Toc775455_3406789950"/>
      <w:bookmarkStart w:id="1185" w:name="_Toc453"/>
      <w:bookmarkEnd w:id="1184"/>
      <w:r>
        <w:rPr>
          <w:rtl w:val="true"/>
        </w:rPr>
        <w:t>میسرة مشترک بین مهملین</w:t>
      </w:r>
      <w:bookmarkEnd w:id="1185"/>
    </w:p>
    <w:p>
      <w:pPr>
        <w:pStyle w:val="Heading5"/>
        <w:numPr>
          <w:ilvl w:val="4"/>
          <w:numId w:val="1"/>
        </w:numPr>
        <w:rPr/>
      </w:pPr>
      <w:bookmarkStart w:id="1186" w:name="__RefHeading___Toc775457_3406789950"/>
      <w:bookmarkStart w:id="1187" w:name="_Toc454"/>
      <w:bookmarkEnd w:id="1186"/>
      <w:r>
        <w:rPr>
          <w:rtl w:val="true"/>
        </w:rPr>
        <w:t>الحسن بن رباط لم یوثق</w:t>
      </w:r>
      <w:bookmarkEnd w:id="1187"/>
    </w:p>
    <w:p>
      <w:pPr>
        <w:pStyle w:val="Heading5"/>
        <w:numPr>
          <w:ilvl w:val="4"/>
          <w:numId w:val="1"/>
        </w:numPr>
        <w:rPr/>
      </w:pPr>
      <w:bookmarkStart w:id="1188" w:name="__RefHeading___Toc775459_3406789950"/>
      <w:bookmarkStart w:id="1189" w:name="_Toc455"/>
      <w:bookmarkEnd w:id="1188"/>
      <w:r>
        <w:rPr>
          <w:rtl w:val="true"/>
        </w:rPr>
        <w:t>یونس بن عمّار مهمل</w:t>
      </w:r>
      <w:bookmarkEnd w:id="118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0" w:name="__RefHeading___Toc775461_3406789950"/>
      <w:bookmarkStart w:id="1191" w:name="_Toc456"/>
      <w:bookmarkEnd w:id="1190"/>
      <w:r>
        <w:rPr>
          <w:rtl w:val="true"/>
        </w:rPr>
        <w:t>عبد الکریم بن عمر واقفی ثقة</w:t>
      </w:r>
      <w:bookmarkEnd w:id="1191"/>
    </w:p>
    <w:p>
      <w:pPr>
        <w:pStyle w:val="BookText"/>
        <w:rPr/>
      </w:pPr>
      <w:r>
        <w:rPr>
          <w:rFonts w:ascii="IRNazanin" w:hAnsi="IRNazanin" w:eastAsia="IRNazanin"/>
          <w:color w:val="111111"/>
          <w:sz w:val="28"/>
          <w:sz w:val="28"/>
          <w:szCs w:val="28"/>
          <w:rtl w:val="true"/>
          <w:lang w:bidi="fa-IR"/>
        </w:rPr>
        <w:t>سهل عنه فی الظنّ أنها نادرة ، والأمر فی الخبر سهل بوجود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ما عدا الأوّل ظاهره أنّ الوضوء مرّة مرّة </w:t>
      </w:r>
      <w:r>
        <w:rPr>
          <w:rStyle w:val="FootnoteAnchor"/>
          <w:rtl w:val="true"/>
        </w:rPr>
        <w:footnoteReference w:id="1783"/>
      </w:r>
      <w:r>
        <w:rPr>
          <w:rFonts w:ascii="IRNazanin" w:hAnsi="IRNazanin" w:eastAsia="IRNazanin"/>
          <w:color w:val="111111"/>
          <w:sz w:val="28"/>
          <w:sz w:val="28"/>
          <w:szCs w:val="28"/>
          <w:rtl w:val="true"/>
          <w:lang w:bidi="fa-IR"/>
        </w:rPr>
        <w:t xml:space="preserve">، وصریح الأوّل أنّه علیه السلام غسل وجهه بکف </w:t>
      </w:r>
      <w:r>
        <w:rPr>
          <w:rStyle w:val="FootnoteAnchor"/>
          <w:rtl w:val="true"/>
        </w:rPr>
        <w:footnoteReference w:id="1784"/>
      </w:r>
      <w:r>
        <w:rPr>
          <w:rFonts w:ascii="IRNazanin" w:hAnsi="IRNazanin" w:eastAsia="IRNazanin"/>
          <w:color w:val="111111"/>
          <w:sz w:val="28"/>
          <w:sz w:val="28"/>
          <w:szCs w:val="28"/>
          <w:rtl w:val="true"/>
          <w:lang w:bidi="fa-IR"/>
        </w:rPr>
        <w:t xml:space="preserve">وکلاً من ذراعیه بکف ، وحینئذ لا یبعد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بالإطلاق </w:t>
      </w:r>
      <w:r>
        <w:rPr>
          <w:rFonts w:eastAsia="IRNazanin" w:cs="IRNazanin"/>
          <w:color w:val="111111"/>
          <w:sz w:val="28"/>
          <w:szCs w:val="28"/>
          <w:rtl w:val="true"/>
          <w:lang w:bidi="fa-IR"/>
        </w:rPr>
        <w:t xml:space="preserve">) </w:t>
      </w:r>
      <w:r>
        <w:rPr>
          <w:rStyle w:val="FootnoteAnchor"/>
          <w:rtl w:val="true"/>
        </w:rPr>
        <w:footnoteReference w:id="1785"/>
      </w:r>
      <w:r>
        <w:rPr>
          <w:rFonts w:ascii="IRNazanin" w:hAnsi="IRNazanin" w:eastAsia="IRNazanin"/>
          <w:color w:val="111111"/>
          <w:sz w:val="28"/>
          <w:sz w:val="28"/>
          <w:szCs w:val="28"/>
          <w:rtl w:val="true"/>
          <w:lang w:bidi="fa-IR"/>
        </w:rPr>
        <w:t xml:space="preserve">فی غیره إرادة الکف الواحد والغسلة الواحدة ، إلاّ أنّ هذا علی تقدیر الاکتفاء بالکف الواحد ، فلو لم یکف وجب ما یحصل الاکتفاء به ، غیر أنّه ینبغی عدم الزیادة علی الاثنین للغسلة ، کما یأتی بیانه فی الخبر الآتی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لا یتوجه أنّ الأخبار الدالة علی أنّ الوضوء مثنی مثنی یراد بها الغُرفتان لا الغسلتان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لا یدفع الاحتمال ، لأنّ غیر الخبر الأوّل لا دلالة فیه علی غیر المرّة ، فإذا أُرید بها الغسلة لا ینفی الغرفتین ، والخبر الأوّل الدال علی الغرفة یدل علی أنّها أحد الأفراد ، وحینئذٍ تحمل الأخبار الدالة علی أنّ الوضوء مثنی مثنی علی الاستحباب فی الغرفات لا فی الغسل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الأمر إلی الاستحباب یقع ما یأتی ذکره من أنّ الإمام کیف یترک المستحب مع أنّ المعلوم منهم المواظبة علی المستحبات؟ فالإشکال الذی یذکر فی إرادة الغسلات یأتی هنا ، فلا ینفع الفرار بإرادة </w:t>
      </w:r>
    </w:p>
    <w:p>
      <w:pPr>
        <w:pStyle w:val="BookText"/>
        <w:rPr/>
      </w:pPr>
      <w:r>
        <w:rPr>
          <w:rFonts w:ascii="IRNazanin" w:hAnsi="IRNazanin" w:eastAsia="IRNazanin"/>
          <w:color w:val="111111"/>
          <w:sz w:val="28"/>
          <w:sz w:val="28"/>
          <w:szCs w:val="28"/>
          <w:rtl w:val="true"/>
          <w:lang w:bidi="fa-IR"/>
        </w:rPr>
        <w:t>الغرفات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وجوب غَسل الوجه والیدین مستوعباً للجمیع ، فلو لم یکف الکفّ الأوّل وجب الثانی ، ولو لم یکفیا وجب الثالث ، وهکذا ، ولا یتقدّر الوجوب بقدر معیّن ، وأمّا إذا حصل الوجوب بالکفّ الأوّل والمرّة الاولی هل یستحب الثانیة فی غَسل الوجه والیدین؟ أکثر علمائنا علی استحبابها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بابویه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لا یؤجر علیها ، 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الثانیة لا تجوز ، ثم أخذ فی الاستدلال لاستحباب الثانیة </w:t>
      </w:r>
      <w:r>
        <w:rPr>
          <w:rStyle w:val="FootnoteAnchor"/>
          <w:rtl w:val="true"/>
        </w:rPr>
        <w:footnoteReference w:id="1787"/>
      </w:r>
      <w:r>
        <w:rPr>
          <w:rFonts w:ascii="IRNazanin" w:hAnsi="IRNazanin" w:eastAsia="IRNazanin"/>
          <w:color w:val="111111"/>
          <w:sz w:val="28"/>
          <w:sz w:val="28"/>
          <w:szCs w:val="28"/>
          <w:rtl w:val="true"/>
          <w:lang w:bidi="fa-IR"/>
        </w:rPr>
        <w:t xml:space="preserve">، وسنذکر ما لا بُدّ منه بعد ذکر الأخبار الآتیة إن شاء الله تعالی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الحسین بن سعید ، عن حماد ، عن معاویة ابن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أحمد بن محمّد ، عن صفوان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مثنی 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السنّة ، لأنّه لا خلاف بین المسلمین أنّ الواحدة هی الفریضة ، وما زاد علیه سنّة ، وأیضاً فقد قدّمنا من الأخبار ما یدل علی ذلک ، ویزیده بیاناً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القاسم بن عروة ، عن ابن بکیر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مثنی مثنی ، ومن زاد </w:t>
      </w:r>
      <w:bookmarkStart w:id="1192" w:name="pg17117_231390"/>
    </w:p>
    <w:p>
      <w:pPr>
        <w:pStyle w:val="BookText"/>
        <w:rPr/>
      </w:pPr>
      <w:bookmarkEnd w:id="1192"/>
      <w:r>
        <w:rPr>
          <w:rFonts w:ascii="IRNazanin" w:hAnsi="IRNazanin" w:eastAsia="IRNazanin"/>
          <w:color w:val="111111"/>
          <w:sz w:val="28"/>
          <w:sz w:val="28"/>
          <w:szCs w:val="28"/>
          <w:rtl w:val="true"/>
          <w:lang w:bidi="fa-IR"/>
        </w:rPr>
        <w:t xml:space="preserve">لم یؤجر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لنا وضوء رسول الله صلی الله علیه و آله ، فغسل وجهه مرّة واحدة وذراعیه مرّة واحدة ، ومسح رأسه بفضله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 لوضوء رسول صلی الله علیه و آله مرّة مرّة یدل علی أنّه أراد بقوله </w:t>
      </w:r>
      <w:r>
        <w:rPr>
          <w:rStyle w:val="FootnoteAnchor"/>
          <w:rtl w:val="true"/>
        </w:rPr>
        <w:footnoteReference w:id="17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 لأنّه لا یجوز أنّ یکون الفریضة مرّتین ، والنبی صلی الله علیه و آله یفعل مرّة </w:t>
      </w:r>
      <w:r>
        <w:rPr>
          <w:rStyle w:val="FootnoteAnchor"/>
          <w:rtl w:val="true"/>
        </w:rPr>
        <w:footnoteReference w:id="1790"/>
      </w:r>
      <w:r>
        <w:rPr>
          <w:rFonts w:ascii="IRNazanin" w:hAnsi="IRNazanin" w:eastAsia="IRNazanin"/>
          <w:color w:val="111111"/>
          <w:sz w:val="28"/>
          <w:sz w:val="28"/>
          <w:szCs w:val="28"/>
          <w:rtl w:val="true"/>
          <w:lang w:bidi="fa-IR"/>
        </w:rPr>
        <w:t>، مع إجماع المسلمین علی أنّه مشارک لنا فی الوضوء وکیفیته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لا ریب فیه علی ما أظنّ ، والاشتراک </w:t>
      </w:r>
      <w:r>
        <w:rPr>
          <w:rStyle w:val="FootnoteAnchor"/>
          <w:rtl w:val="true"/>
        </w:rPr>
        <w:footnoteReference w:id="1791"/>
      </w:r>
      <w:r>
        <w:rPr>
          <w:rFonts w:ascii="IRNazanin" w:hAnsi="IRNazanin" w:eastAsia="IRNazanin"/>
          <w:color w:val="111111"/>
          <w:sz w:val="28"/>
          <w:sz w:val="28"/>
          <w:szCs w:val="28"/>
          <w:rtl w:val="true"/>
          <w:lang w:bidi="fa-IR"/>
        </w:rPr>
        <w:t xml:space="preserve">فی معاویة بن وهب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w:t>
      </w:r>
      <w:r>
        <w:rPr>
          <w:rFonts w:eastAsia="IRNazanin" w:cs="IRNazanin"/>
          <w:color w:val="111111"/>
          <w:sz w:val="28"/>
          <w:szCs w:val="28"/>
          <w:rtl w:val="true"/>
          <w:lang w:bidi="fa-IR"/>
        </w:rPr>
        <w:t xml:space="preserve">] </w:t>
      </w:r>
      <w:r>
        <w:rPr>
          <w:rStyle w:val="FootnoteAnchor"/>
          <w:rtl w:val="true"/>
        </w:rPr>
        <w:footnoteReference w:id="1792"/>
      </w:r>
      <w:r>
        <w:rPr>
          <w:rFonts w:ascii="IRNazanin" w:hAnsi="IRNazanin" w:eastAsia="IRNazanin"/>
          <w:color w:val="111111"/>
          <w:sz w:val="28"/>
          <w:sz w:val="28"/>
          <w:szCs w:val="28"/>
          <w:rtl w:val="true"/>
          <w:lang w:bidi="fa-IR"/>
        </w:rPr>
        <w:t>من لیس بثقة ، یدفعه أنّ الإطلاق ینصرف إلی المعروف المتکثر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أحمد بن محمّد هو ابن أبی نصر ، لأنّ روایة ابن عیسی عن صفوان قد یظن أنّها مستبعدة ، لکن سیأتی فی باب الجبائر </w:t>
      </w:r>
      <w:r>
        <w:rPr>
          <w:rStyle w:val="FootnoteAnchor"/>
          <w:rtl w:val="true"/>
        </w:rPr>
        <w:footnoteReference w:id="1793"/>
      </w:r>
      <w:r>
        <w:rPr>
          <w:rFonts w:ascii="IRNazanin" w:hAnsi="IRNazanin" w:eastAsia="IRNazanin"/>
          <w:color w:val="111111"/>
          <w:sz w:val="28"/>
          <w:sz w:val="28"/>
          <w:szCs w:val="28"/>
          <w:rtl w:val="true"/>
          <w:lang w:bidi="fa-IR"/>
        </w:rPr>
        <w:t xml:space="preserve">ما یقربها إنّ کان صفوان بن یحیی ، وإنّ کان ابن مهران فهو أقرب ، کما یعرف بالممارسة ، والطرق إلی صفوان فی النجاشی </w:t>
      </w:r>
      <w:r>
        <w:rPr>
          <w:rStyle w:val="FootnoteAnchor"/>
          <w:rtl w:val="true"/>
        </w:rPr>
        <w:footnoteReference w:id="1794"/>
      </w:r>
      <w:r>
        <w:rPr>
          <w:rFonts w:ascii="IRNazanin" w:hAnsi="IRNazanin" w:eastAsia="IRNazanin"/>
          <w:color w:val="111111"/>
          <w:sz w:val="28"/>
          <w:sz w:val="28"/>
          <w:szCs w:val="28"/>
          <w:rtl w:val="true"/>
          <w:lang w:bidi="fa-IR"/>
        </w:rPr>
        <w:t xml:space="preserve">والفهرست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775463_3406789950"/>
      <w:bookmarkStart w:id="1194" w:name="_Toc457"/>
      <w:bookmarkEnd w:id="1193"/>
      <w:r>
        <w:rPr>
          <w:rtl w:val="true"/>
        </w:rPr>
        <w:t>معاویة بن وهب عند الإطلاق ینصرف إلی الثقة</w:t>
      </w:r>
      <w:bookmarkEnd w:id="119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5" w:name="__RefHeading___Toc775465_3406789950"/>
      <w:bookmarkStart w:id="1196" w:name="_Toc458"/>
      <w:bookmarkEnd w:id="1195"/>
      <w:r>
        <w:rPr>
          <w:rtl w:val="true"/>
        </w:rPr>
        <w:t>بحث حول أحمد بن محمد</w:t>
      </w:r>
      <w:bookmarkStart w:id="1197" w:name="pg17117_231391"/>
      <w:bookmarkEnd w:id="1196"/>
    </w:p>
    <w:p>
      <w:pPr>
        <w:pStyle w:val="BookText"/>
        <w:rPr/>
      </w:pPr>
      <w:bookmarkEnd w:id="1197"/>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 العلماء فی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کلام الشیخ أنّ المراد الغسل مرّتین فی کل عضو من أعضاء الغسل ، ویکون علی سبیل الاستحباب ، لدلالة الأخبار الأوّلة علی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بین المسلمین أنّ الواحدة هی الفریضة ، وما زاد علیه سنّة ، لا ینافیه نقل العلاّمة عن ابن إدریس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الثانیة لا تجوز </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یکون ابن إدریس لم یعمل بنقل الشیخ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تضمنه الأخبار الأولة </w:t>
      </w:r>
      <w:r>
        <w:rPr>
          <w:rStyle w:val="FootnoteAnchor"/>
          <w:rtl w:val="true"/>
        </w:rPr>
        <w:footnoteReference w:id="1797"/>
      </w:r>
      <w:r>
        <w:rPr>
          <w:rFonts w:ascii="IRNazanin" w:hAnsi="IRNazanin" w:eastAsia="IRNazanin"/>
          <w:color w:val="111111"/>
          <w:sz w:val="28"/>
          <w:sz w:val="28"/>
          <w:szCs w:val="28"/>
          <w:rtl w:val="true"/>
          <w:lang w:bidi="fa-IR"/>
        </w:rPr>
        <w:t xml:space="preserve">من أنّ وضوء رسول الله صلی الله علیه و آله لم یکن إلاّ مرّة مرّة ، وکذلک وضوء علیّ ، لا ینافی حمل الشیخ علی الاستحباب فی الثانیة ، لأنّ مفاد الأخبار حصر الواجب فی المرّة ، وذلک لا ینافی فعل الثانیة مستحبّةً ، إذ حاصل معنی 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وضوء رسول الله صلی الله علیه و آله الواجب إلاّ مرّة ، لا أنّه لم یکن وضوءه مطلقاً إلاّ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یتوجه علیه أنّ فعل أبی جعفر علیه السلام فی الحدیث الأوّل من الباب ینافی ما ذکره الشیخ من الحمل علی الاستحباب ؛ إذ لا یلیق من الإمام علیه السلام ترک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فعله علیه السلام المرّة للتنبیه علی أنّها الواجبة ، خوفاً من توهّم </w:t>
      </w:r>
      <w:r>
        <w:rPr>
          <w:rStyle w:val="FootnoteAnchor"/>
          <w:rtl w:val="true"/>
        </w:rPr>
        <w:footnoteReference w:id="1799"/>
      </w:r>
      <w:r>
        <w:rPr>
          <w:rFonts w:ascii="IRNazanin" w:hAnsi="IRNazanin" w:eastAsia="IRNazanin"/>
          <w:color w:val="111111"/>
          <w:sz w:val="28"/>
          <w:sz w:val="28"/>
          <w:szCs w:val="28"/>
          <w:rtl w:val="true"/>
          <w:lang w:bidi="fa-IR"/>
        </w:rPr>
        <w:t xml:space="preserve">أبی عبیدة وجوبها </w:t>
      </w:r>
      <w:r>
        <w:rPr>
          <w:rStyle w:val="FootnoteAnchor"/>
          <w:rtl w:val="true"/>
        </w:rPr>
        <w:footnoteReference w:id="1800"/>
      </w:r>
      <w:r>
        <w:rPr>
          <w:rFonts w:ascii="IRNazanin" w:hAnsi="IRNazanin" w:eastAsia="IRNazanin"/>
          <w:color w:val="111111"/>
          <w:sz w:val="28"/>
          <w:sz w:val="28"/>
          <w:szCs w:val="28"/>
          <w:rtl w:val="true"/>
          <w:lang w:bidi="fa-IR"/>
        </w:rPr>
        <w:t>، کما یعلم من الاطلاع علی الأخبار</w:t>
      </w:r>
    </w:p>
    <w:p>
      <w:pPr>
        <w:pStyle w:val="Heading5"/>
        <w:numPr>
          <w:ilvl w:val="4"/>
          <w:numId w:val="1"/>
        </w:numPr>
        <w:rPr/>
      </w:pPr>
      <w:bookmarkStart w:id="1198" w:name="__RefHeading___Toc775467_3406789950"/>
      <w:bookmarkStart w:id="1199" w:name="_Toc459"/>
      <w:bookmarkEnd w:id="1198"/>
      <w:r>
        <w:rPr>
          <w:rtl w:val="true"/>
        </w:rPr>
        <w:t>القول الأول فی المراد بقوله مثنی مثنی</w:t>
      </w:r>
      <w:bookmarkEnd w:id="119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0" w:name="__RefHeading___Toc775469_3406789950"/>
      <w:bookmarkStart w:id="1201" w:name="_Toc460"/>
      <w:bookmarkEnd w:id="1200"/>
      <w:r>
        <w:rPr>
          <w:rtl w:val="true"/>
        </w:rPr>
        <w:t>حکم المرّة الثانیة فی الوضوء</w:t>
      </w:r>
      <w:bookmarkEnd w:id="1201"/>
    </w:p>
    <w:p>
      <w:pPr>
        <w:pStyle w:val="BookText"/>
        <w:rPr/>
      </w:pPr>
      <w:r>
        <w:rPr>
          <w:rFonts w:ascii="IRNazanin" w:hAnsi="IRNazanin" w:eastAsia="IRNazanin"/>
          <w:color w:val="111111"/>
          <w:sz w:val="28"/>
          <w:sz w:val="28"/>
          <w:szCs w:val="28"/>
          <w:rtl w:val="true"/>
          <w:lang w:bidi="fa-IR"/>
        </w:rPr>
        <w:t>الواردة فی أفعالهم علیهم السلام لدفع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أورده شیخنا قدس سره علی الشیخ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الحمل بعید جدّاً ، لأنّ المرّة الثانیة لو کانت مستحبّة لم یقتصر النبی صلی الله علیه و آله وأمیر المؤمنین علیه السلام علی المرّة فی وضوءهما ، خصوصاً مع مداومتهما علی ذلک ، کما یدل علیه الأخبار المرویة فی وصف وضوء رسول صلی الله علیه و آله ، 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وضوء رسول الله إلاّ مرّة مرّة </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بین المسلمین أنّ الواحدة هی الفریضة ، وما زاد علیه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جیّد ؛ لأنّ الخلاف فی استحباب الثانیة متحقق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من الأخبار ما یدل علی ذلک ، لا یخلو من نظر ؛ إذ لم یسبق منه ما یدل علی استحباب 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 لوضوء رسول الله صلی الله علیه و آله مرّة مرّة یدل علی أنّه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الحکم بأفضلیّة المرّة وحمل ما تضمن المرّتین علی الجواز کما ذکره الکلینی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قاله من أنّ الأخبار الواردة فی وصف وضوء رسول الله صلی الله علیه و آله تدل علی المداومة یشکل علیه بأنّه استدل علی عدم الوجوب بالأعلی بجواز أنّ یکون الواقع فی الحکایة لأحد أفراد الکلی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الجواز الذی اعتمد علیه إنّ أُرید به الإباحة فلا وجه لها فی المقام بعد ورود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الإباحة الشرعیة ، </w:t>
      </w:r>
      <w:bookmarkStart w:id="1202" w:name="pg17117_231393"/>
    </w:p>
    <w:p>
      <w:pPr>
        <w:pStyle w:val="BookText"/>
        <w:rPr/>
      </w:pPr>
      <w:bookmarkEnd w:id="1202"/>
      <w:r>
        <w:rPr>
          <w:rFonts w:ascii="IRNazanin" w:hAnsi="IRNazanin" w:eastAsia="IRNazanin"/>
          <w:color w:val="111111"/>
          <w:sz w:val="28"/>
          <w:sz w:val="28"/>
          <w:szCs w:val="28"/>
          <w:rtl w:val="true"/>
          <w:lang w:bidi="fa-IR"/>
        </w:rPr>
        <w:t xml:space="preserve">علی معنی أنّ الشارع أباح الفعل والترک ، فمن لوازمه الثواب علی الفعل لیفارق مباح الأصل ، وغیر خفیّ أنّ هذا لا یخرج عن الاستحباب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ثوابه أقل ، وذلک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مباح الشرع لو أُرید به تساوی الفعل والترک فی الثواب أشکل بأنّ الترک لا یلیق بحکمة الشارع مساواته فی الثواب للفعل ، وإنّ لم یتحقق الثواب فی الترک فهو المستحب ، ولا وجه لجعل المباح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وجه ، غیر أنّی لم أقف علی من کشف قناع هذا الإشکال ، فینبغی 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وجدت فی کتاب الصوم من التهذیب حدیثاً یدل علی التخییر بین الفعل والترک فی السحور لغیر شهر رمضان ، فإنّ فیه الأمر بالسحور لشهر رمضان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صام غیره فإنّ شاء فلیسحر وإنّ شاء لم یفعل </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أنّ الإشکال الذی ذکرناه لا مدفع له علی ما أظنّ إلاّ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الثواب الحاصل فی الفعل إذا کان الإنسان مخیّراً أقل من ثواب المستحب ، للتمیّز عنه ، وفائدة هذا سهلة فیما نحن فیه ، إذ الغسلة الثانیة فی الوضوء إذا تحقق فیها الثواب لکنّه أقل من کونها مستحبة ، فالعدول من الجمع بالحمل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الحمل </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لا یفید دفع المحذور ، من عدم فعل النبی علیه السلام لما فیه الثواب مداومة ، وکذلک علی علیه السلام ، ولو أُرید مباح الأصل فلا أظنّه فی المقام لائقاً ، بعد ورود الأخبار التی سمعتها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3" w:name="__RefHeading___Toc775471_3406789950"/>
      <w:bookmarkStart w:id="1204" w:name="_Toc461"/>
      <w:bookmarkEnd w:id="1203"/>
      <w:r>
        <w:rPr>
          <w:rtl w:val="true"/>
        </w:rPr>
        <w:t>مباح الشرع ومباح الأصل والفرق بینهما</w:t>
      </w:r>
      <w:bookmarkEnd w:id="1204"/>
    </w:p>
    <w:p>
      <w:pPr>
        <w:pStyle w:val="BookText"/>
        <w:rPr/>
      </w:pPr>
      <w:r>
        <w:rPr>
          <w:rFonts w:ascii="IRNazanin" w:hAnsi="IRNazanin" w:eastAsia="IRNazanin"/>
          <w:color w:val="111111"/>
          <w:sz w:val="28"/>
          <w:sz w:val="28"/>
          <w:szCs w:val="28"/>
          <w:rtl w:val="true"/>
          <w:lang w:bidi="fa-IR"/>
        </w:rPr>
        <w:t xml:space="preserve">وما ذکره شیخنا قدس سره عن الکلینی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الکلینی لا یخلو من إجمال کما یعلمه من راجعه ، والعجب من شیخنا المحقق سلّمه الله أنّه فی فوائد الکتاب وافق شیخنا قدس سره فی الإیراد علی الشیخ ، ولم ینبه علی الإشکال فی ذلک ، مع أنّه کثیر التفحص عن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الشیخ وإنّ کان محل نظر من وجه أسلفناه ، وغیره وهو ذکر الحدیث الذی ظنّ أنّه یزید ما قدّمه بیاناً ، فإنّ سنده لا یخلو من قصور بالقاسم بن عروة ، کما قدّمناه فی هذا الموضع </w:t>
      </w:r>
      <w:r>
        <w:rPr>
          <w:rStyle w:val="FootnoteAnchor"/>
          <w:rtl w:val="true"/>
        </w:rPr>
        <w:footnoteReference w:id="1805"/>
      </w:r>
      <w:r>
        <w:rPr>
          <w:rFonts w:ascii="IRNazanin" w:hAnsi="IRNazanin" w:eastAsia="IRNazanin"/>
          <w:color w:val="111111"/>
          <w:sz w:val="28"/>
          <w:sz w:val="28"/>
          <w:szCs w:val="28"/>
          <w:rtl w:val="true"/>
          <w:lang w:bidi="fa-IR"/>
        </w:rPr>
        <w:t xml:space="preserve">، واکتفینا به عن الإعادة ، وحاصل الأمر فی الخبر أنّه یدل علی أنّ من زاد لم یؤجر ، مع أنّ الظاهر کون الثالث بدعة ، فینبغی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زاد یأثم ، وسیأتی منه حدیث تضمّن أنّ من فعل الغسلتین لا یؤجر ، وحمله علی اعتقاد الفرض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اعتقاد الفرض </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یعطی الإثم لا عدم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الأجر لا ینافی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ینافیه الحکم فی الحدیث بأن الثالث بدعة ، ومن لوازم البدعة الإثم ، فلو کان فی الثانیة الإثم لَما صلح التقسیم ، کما لا یخفی ، وسیجی‌ء القول فیه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هنا أنّ استدلال الشیخ بالحدیث لا یخلو من خلل ، مضافاً إلی تضمّنه حکایة وضوء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واحدة ، فإنّ هذا ینافی قول الشیخ ، لأنّ غایة ما ذکرناه سابقاً فی توجیهه أنّ وضوء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 xml:space="preserve">الواجب لم یکن إلاّ مرّة ، وهو لا ینافی الزیادة مستحبة ، وهذا الخبر یقتضی أنّ فعله علیه السلام کان مرّة ، ویمکن الجواب بأن الفعل وقع لدفع احتمال </w:t>
      </w:r>
      <w:bookmarkStart w:id="1205" w:name="pg17117_231395"/>
    </w:p>
    <w:p>
      <w:pPr>
        <w:pStyle w:val="BookText"/>
        <w:rPr/>
      </w:pPr>
      <w:bookmarkEnd w:id="1205"/>
      <w:r>
        <w:rPr>
          <w:rFonts w:ascii="IRNazanin" w:hAnsi="IRNazanin" w:eastAsia="IRNazanin"/>
          <w:color w:val="111111"/>
          <w:sz w:val="28"/>
          <w:sz w:val="28"/>
          <w:szCs w:val="28"/>
          <w:rtl w:val="true"/>
          <w:lang w:bidi="fa-IR"/>
        </w:rPr>
        <w:t>وجوب الغسلتین ، وهذا فی حق الرسول صلی الله علیه و آله أشد ، کما یعلم من الأخبار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الأحادیث المتضمنة لکون الوضوء مثنی مثنی ، یراد بها أن الوضوء غسلان ومسحان ، وهذا حکاه الشیخ فی التهذیب </w:t>
      </w:r>
      <w:r>
        <w:rPr>
          <w:rStyle w:val="FootnoteAnchor"/>
          <w:rtl w:val="true"/>
        </w:rPr>
        <w:footnoteReference w:id="1808"/>
      </w:r>
      <w:r>
        <w:rPr>
          <w:rFonts w:ascii="IRNazanin" w:hAnsi="IRNazanin" w:eastAsia="IRNazanin"/>
          <w:color w:val="111111"/>
          <w:sz w:val="28"/>
          <w:sz w:val="28"/>
          <w:szCs w:val="28"/>
          <w:rtl w:val="true"/>
          <w:lang w:bidi="fa-IR"/>
        </w:rPr>
        <w:t>، وحینئذٍ فالاخبار المتضمنة لأنّ الوضوء مرّة مرّة تبقی علی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التوجیه المذکور موثق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علیه السلام الوضوء الذی افترضه الله علی العباد لمن جاء من الغائط أو بال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 ویُذهب الغائط ، ثم یتوضّأ مرّتین مرّتین </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وتوجیه دلالته أنّ السؤال عن الوضوء المفروض ، فلا یمکن أنّ یکون المرّتان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فی الآیة الغَسل ، وهو کما یتحقّق بالمرّة یتحقق بالمرّتین ، فیکون المرّتان أحد الفردین ، ویجوز حینئذٍ أنّ یلاحظ الاستحباب باعتبار أنّه أفضل الفردین الواجبین تخییراً ، فلا یکون هذا التوجیه مغایراً للأوّل ، إلاّ من حیث إنّ القائلین بأن الثانیة مستحبة </w:t>
      </w:r>
      <w:r>
        <w:rPr>
          <w:rStyle w:val="FootnoteAnchor"/>
          <w:rtl w:val="true"/>
        </w:rPr>
        <w:footnoteReference w:id="1810"/>
      </w:r>
      <w:r>
        <w:rPr>
          <w:rFonts w:ascii="IRNazanin" w:hAnsi="IRNazanin" w:eastAsia="IRNazanin"/>
          <w:color w:val="111111"/>
          <w:sz w:val="28"/>
          <w:sz w:val="28"/>
          <w:szCs w:val="28"/>
          <w:rtl w:val="true"/>
          <w:lang w:bidi="fa-IR"/>
        </w:rPr>
        <w:t xml:space="preserve">، ظاهر کلامهم أنّها مستحبة لا علی هذا الوجه ، والشیخ رحمه الله من جملة القائلین ، وکلامه لا یأبی هذا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هی الفریضة وما زاد علیه سنّة ؛ فی أوّل الکلام ، وقوله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 لوضوء رسول الله صلی الله علیه و آله إلی آخره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6" w:name="__RefHeading___Toc775473_3406789950"/>
      <w:bookmarkStart w:id="1207" w:name="_Toc462"/>
      <w:bookmarkEnd w:id="1206"/>
      <w:r>
        <w:rPr>
          <w:rtl w:val="true"/>
        </w:rPr>
        <w:t>القول الثانی فیه</w:t>
      </w:r>
      <w:bookmarkStart w:id="1208" w:name="pg17117_231396"/>
      <w:bookmarkEnd w:id="1207"/>
    </w:p>
    <w:p>
      <w:pPr>
        <w:pStyle w:val="BookText"/>
        <w:rPr/>
      </w:pPr>
      <w:bookmarkEnd w:id="1208"/>
      <w:r>
        <w:rPr>
          <w:rFonts w:ascii="IRNazanin" w:hAnsi="IRNazanin" w:eastAsia="IRNazanin"/>
          <w:color w:val="111111"/>
          <w:sz w:val="28"/>
          <w:sz w:val="28"/>
          <w:szCs w:val="28"/>
          <w:rtl w:val="true"/>
          <w:lang w:bidi="fa-IR"/>
        </w:rPr>
        <w:t>فیه الاحتمال المذکور ، ویکون حکایة وضوئه علیه السلام أحد أفراد الوضوء ، لا الفرد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یتم ، کما یقتضیه السیاق ، وصرّح به العلاّمة </w:t>
      </w:r>
      <w:r>
        <w:rPr>
          <w:rStyle w:val="FootnoteAnchor"/>
          <w:rtl w:val="true"/>
        </w:rPr>
        <w:footnoteReference w:id="1811"/>
      </w:r>
      <w:r>
        <w:rPr>
          <w:rFonts w:ascii="Amiri" w:hAnsi="Amiri" w:eastAsia="Amiri" w:cs="Amiri"/>
          <w:color w:val="111111"/>
          <w:sz w:val="28"/>
          <w:sz w:val="28"/>
          <w:szCs w:val="28"/>
          <w:rtl w:val="true"/>
          <w:lang w:bidi="ar-SA"/>
        </w:rPr>
        <w:t xml:space="preserve">أیضاً </w:t>
      </w:r>
      <w:r>
        <w:rPr>
          <w:rStyle w:val="FootnoteAnchor"/>
          <w:rtl w:val="true"/>
        </w:rPr>
        <w:footnoteReference w:id="1812"/>
      </w:r>
      <w:r>
        <w:rPr>
          <w:rFonts w:ascii="IRNazanin" w:hAnsi="IRNazanin" w:eastAsia="IRNazanin"/>
          <w:color w:val="111111"/>
          <w:sz w:val="28"/>
          <w:sz w:val="28"/>
          <w:szCs w:val="28"/>
          <w:rtl w:val="true"/>
          <w:lang w:bidi="fa-IR"/>
        </w:rPr>
        <w:t xml:space="preserve">، والأخبار یأباه إذا تأمّلها الإنسان بعین الاعتبار ، وقول الشیخ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أنّ یکون الفریضة مرّتین والنبی صلی الله علیه و آله یفعل مرّة مرّة ؛ ینادی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الشیخ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إجماع المسلمین علی أنّه مشارک لنا فی الوضوء وکیفیته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به؟ والحال أنّ الکلام فی تحقیق وضوئه علیه السلام بأیّ وجه فکیف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واقع علی مشارکته لنا؟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الشیخ أنّ کون المرتین فرضاً یقتضی أنّ الفرض علینا المرّتان ، والإجماع علی أنّه حکمه حکمنا یفید أنّ المرتین فرض علیه ، والحال أنّ وضوءه کان مرّة مرّة ، فلا یجوز أنّ یکون المرّتان هی الفریضة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 هذا لا یمکن أنّ یحمل الأخبار الواردة فی أنّ الوضوء مثنی مثنی علی الفرض ، وعلی ما احتملناه من کون المرّة أحد الأفراد لا یتمّ فی حق النبی صلی الله علیه و آله ، لأنّ ترک الأفضل علی المداومة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التی رویت فی أنّ الوضوء مرّتین مرّتین ، فأحدها بإسناد منقطع یرویه أبو جعفر الأحول ، عمّن رواه </w:t>
      </w:r>
      <w:r>
        <w:rPr>
          <w:rStyle w:val="FootnoteAnchor"/>
          <w:rtl w:val="true"/>
        </w:rPr>
        <w:footnoteReference w:id="1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ذلک حدیث آخر بإسناد منقطع رواه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9" w:name="__RefHeading___Toc775475_3406789950"/>
      <w:bookmarkStart w:id="1210" w:name="_Toc463"/>
      <w:bookmarkEnd w:id="1209"/>
      <w:r>
        <w:rPr>
          <w:rtl w:val="true"/>
        </w:rPr>
        <w:t>القول الثالث فیه</w:t>
      </w:r>
      <w:bookmarkEnd w:id="1210"/>
    </w:p>
    <w:p>
      <w:pPr>
        <w:pStyle w:val="BookText"/>
        <w:rPr/>
      </w:pPr>
      <w:r>
        <w:rPr>
          <w:rFonts w:ascii="IRNazanin" w:hAnsi="IRNazanin" w:eastAsia="IRNazanin"/>
          <w:color w:val="111111"/>
          <w:sz w:val="28"/>
          <w:sz w:val="28"/>
          <w:szCs w:val="28"/>
          <w:rtl w:val="true"/>
          <w:lang w:bidi="fa-IR"/>
        </w:rPr>
        <w:t xml:space="preserve">عمرو بن أبی المقدام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لأعجب ممّن یرغب أنّ یتوضأ اثنتین اثنتین ، وقد توضّأ رسول الله صلی الله علیه و آله اثنتین اثنتین ، فإنّ النبی صلی الله علیه و آله کان یجدّد الوضوء لکل فریضة وکل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الحدیث هو أنّی لأعجب ممّن یرغب عن تجدید الوضوء وقد جدّده النبی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مرّتین أفضل ، معناه التجدید ، وکذلک ما روی فی مرّتین أنّه إسباغ </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حمل ما تضمّن المرّتین علی التجدید والإسباغ ، إلاّ أنّ کلامه فی الأخبار أنها منقطعة مع روایة الشیخ بأسانید متّصلة لما یضاهیها فی الجملة لا یخلو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والشهید فی الذکری ردّ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الأخبار التی رویناها بالمرّتین فی التهذیب متصلة صحیحة الإسناد ، والحمل علی التجدید خلاف الظاهر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 الأحادیث التی ذکرها الصدوق مقتصراً علیها وردّها بما قاله فی الکتاب لا یستبعد فیها قوله ، والذی حمله علی التجدید منها له نوع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الشهید لعلّه فی أخبار التهذیب ، إذ لا شک فی أنّ الحمل علی التجدید فیها خلاف الظاهر ، غیر أنّ ضرورة الجمع بین الأخبار ینتج العدول عن الظاهر ، فلو قال الشهید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غیر التجدید له قرب ، کان أولی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ذکره الصدوق من الإسباغ ربما کان قابلاً للتوجیه ، إلاّ أنّ الذی وقفت علیه من الأخبار لا یدل علی ما قاله ، وهو أعلم بالحال ، وستسمع </w:t>
      </w:r>
    </w:p>
    <w:p>
      <w:pPr>
        <w:pStyle w:val="BookText"/>
        <w:rPr/>
      </w:pPr>
      <w:r>
        <w:rPr>
          <w:rFonts w:ascii="IRNazanin" w:hAnsi="IRNazanin" w:eastAsia="IRNazanin"/>
          <w:color w:val="111111"/>
          <w:sz w:val="28"/>
          <w:sz w:val="28"/>
          <w:szCs w:val="28"/>
          <w:rtl w:val="true"/>
          <w:lang w:bidi="fa-IR"/>
        </w:rPr>
        <w:t>الخبر الذی رواه الشیخ فی الغرفتین المحتمل لإرادة الإسباغ منها ، وهو غیر المرّتین المذکورتین فی کلام الصدوق ، واحتمال إرادته الغرفتین للإسباغ لا یتم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بعد أنّ ذکر قول ابن بابویه ، أجاب بما لا فائدة فی ذکره ، سوی ما ذکره فی الجواب عن الحمل علی التجدید ، من أنّه لا ینسحب علی الحدیث الذی رواه زرارة وبکیر عن الباقر علیه السلام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وعنی بالحدیث ما رواه الشیخ فیما یأتی </w:t>
      </w:r>
      <w:r>
        <w:rPr>
          <w:rStyle w:val="FootnoteAnchor"/>
          <w:rtl w:val="true"/>
        </w:rPr>
        <w:footnoteReference w:id="1817"/>
      </w:r>
      <w:r>
        <w:rPr>
          <w:rFonts w:ascii="IRNazanin" w:hAnsi="IRNazanin" w:eastAsia="IRNazanin"/>
          <w:color w:val="111111"/>
          <w:sz w:val="28"/>
          <w:sz w:val="28"/>
          <w:szCs w:val="28"/>
          <w:rtl w:val="true"/>
          <w:lang w:bidi="fa-IR"/>
        </w:rPr>
        <w:t xml:space="preserve">، وقد أشرنا إلیه ، والمطلوب منه 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الغرفة الواحدة تجزی للوجه وغرفة للذراع؟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بالغت فیها ، والثنتان یأتیان علی ذلک کله </w:t>
      </w:r>
      <w:r>
        <w:rPr>
          <w:rFonts w:eastAsia="IRNazanin" w:cs="IRNazanin"/>
          <w:color w:val="111111"/>
          <w:sz w:val="28"/>
          <w:szCs w:val="28"/>
          <w:rtl w:val="true"/>
          <w:lang w:bidi="fa-IR"/>
        </w:rPr>
        <w:t xml:space="preserve">» </w:t>
      </w:r>
      <w:r>
        <w:rPr>
          <w:rStyle w:val="FootnoteAnchor"/>
          <w:rtl w:val="true"/>
        </w:rPr>
        <w:footnoteReference w:id="1818"/>
      </w:r>
      <w:r>
        <w:rPr>
          <w:rFonts w:ascii="IRNazanin" w:hAnsi="IRNazanin" w:eastAsia="IRNazanin"/>
          <w:color w:val="111111"/>
          <w:sz w:val="28"/>
          <w:sz w:val="28"/>
          <w:szCs w:val="28"/>
          <w:rtl w:val="true"/>
          <w:lang w:bidi="fa-IR"/>
        </w:rPr>
        <w:t>وهذا لا أعلم وجه عدم انسحاب التجدید إلیه ، فإنّ مفاد الحدیث کون الغرفتین إذا فعلهما الإنسان یأتیان علی ذلک کلّه ، وأین هذا من الغسلتین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العلاّمة فهم من الغرفتین الغسلتین ، أو أنّ الحدیث مطلق فی الغرفتین ، بحیث یتناول ما لو تمّت الغسلة الأُولی بغرفة ، وأنت خبیر بأنّ إطلاقه یقیّد بغیره ، وحینئذٍ لا یخفی علیک الحال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کلّه وتحققته وفی صحیفة خاطرک کتبته فاعلم أنّ الذی رأیته فی نسخ المختلف ما نقلته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بعدم جواز الثانیة عن ابن إدریس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 xml:space="preserve">. </w:t>
      </w:r>
      <w:bookmarkStart w:id="1211" w:name="pg17117_231399"/>
    </w:p>
    <w:p>
      <w:pPr>
        <w:pStyle w:val="BookText"/>
        <w:rPr/>
      </w:pPr>
      <w:bookmarkEnd w:id="1211"/>
      <w:r>
        <w:rPr>
          <w:rFonts w:ascii="IRNazanin" w:hAnsi="IRNazanin" w:eastAsia="IRNazanin"/>
          <w:color w:val="111111"/>
          <w:sz w:val="28"/>
          <w:sz w:val="28"/>
          <w:szCs w:val="28"/>
          <w:rtl w:val="true"/>
          <w:lang w:bidi="fa-IR"/>
        </w:rPr>
        <w:t xml:space="preserve">وفی الحبل المتین نقلاً عن السرائر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المرّتان فضیلة بإجماع المسلمین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یلتفت إلی خلاف من خالفه من أصحابنا بأنّه لا یجوز المرّة الثانیة ، لأنّه إذا تعین المخالف وعرف اسمه ونسبه فلا یعتد بخلافه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وشیخنا قدس سره فی المدارک نقل عن ابن إدریس أیضاً أنّه ادّعی الإجماع علی استحباب الثانیة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فالظاهر أنّ نقل العلاّمة لا یخلو من خلل ، ولعلّ هذا لا یضرّ بحال الکلام السابق ، لجواز تأخّر القائل عن الشیخ ، وعدم اعتباره نقله للإجماع ، وفیه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شیخنا قدس سره عن ابن إدریس أیضاً ، أنّه حکی عن أحمد ابن أبی نصر البزنطی أنّه قال فی نوادره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الفضل فی واحدة واحدة ، ومن زاد علی اثنتین لم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الکلینی فی الکافی بعد أنّ أورد روایة عبد الکریم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علی أنّ الوضوء إنّما هو مرّة مرّة ، لأنّه صلی الله علیه و آله کان إذا ورد علیه أمران کلاهما طاعة لله أخذ بأحوطهما وأشدّهما علی بدنه ، وأنّ الذی جاء عنهم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لمن لم یقنعه مرّة فاستزاده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زاد علی مرّتین لم یؤجر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أقصی غایة الحدّ فی الوضوء الذی من تجاوزه أثِم ولم یکن له وضوء </w:t>
      </w: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إجمال کلام الثقة الجلیل محمّد بن یعقوب کما قدّمنا إلیه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2" w:name="__RefHeading___Toc775477_3406789950"/>
      <w:bookmarkStart w:id="1213" w:name="_Toc464"/>
      <w:bookmarkEnd w:id="1212"/>
      <w:r>
        <w:rPr>
          <w:rtl w:val="true"/>
        </w:rPr>
        <w:t>قول ابن إدریس فی حکم المرّة الثانیة</w:t>
      </w:r>
      <w:bookmarkStart w:id="1214" w:name="pg17117_231400"/>
      <w:bookmarkEnd w:id="1213"/>
    </w:p>
    <w:p>
      <w:pPr>
        <w:pStyle w:val="BookText"/>
        <w:rPr/>
      </w:pPr>
      <w:bookmarkEnd w:id="1214"/>
      <w:r>
        <w:rPr>
          <w:rFonts w:ascii="Amiri" w:hAnsi="Amiri" w:eastAsia="Amiri" w:cs="Amiri"/>
          <w:color w:val="111111"/>
          <w:sz w:val="28"/>
          <w:sz w:val="28"/>
          <w:szCs w:val="28"/>
          <w:rtl w:val="true"/>
          <w:lang w:bidi="ar-SA"/>
        </w:rPr>
        <w:t xml:space="preserve">الإشارة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ذلک أیضاً ما رواه محمّد بن یعقوب ، عن علی بن إبراهیم ، عن أبیه ، عن ابن أبی عمیر ، عن ابن أُذینة </w:t>
      </w:r>
      <w:r>
        <w:rPr>
          <w:rStyle w:val="FootnoteAnchor"/>
          <w:rtl w:val="true"/>
        </w:rPr>
        <w:footnoteReference w:id="1824"/>
      </w:r>
      <w:r>
        <w:rPr>
          <w:rFonts w:ascii="IRNazanin" w:hAnsi="IRNazanin" w:eastAsia="IRNazanin"/>
          <w:color w:val="111111"/>
          <w:sz w:val="28"/>
          <w:sz w:val="28"/>
          <w:szCs w:val="28"/>
          <w:rtl w:val="true"/>
          <w:lang w:bidi="fa-IR"/>
        </w:rPr>
        <w:t xml:space="preserve">، عن زرارة وبکیر ، أنهما سألا أبا جعفر علیه السلام عن وضوء رسول الله صلی الله علیه و آله ، فدعا بطشت ، وذکر الحدیث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فالغرفة الواحدة تجزی للوجه وغرفة للذراع؟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بالغت فیها والثنتان تأتیان علی ذلک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حسن بإبراهیم بن هاشم ، وقد قدّمنا ما وقع للشیخ فی تفریق هذا الحدیث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فیه کلام ، ویبقی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تأتیان علی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من حیث إنّ الإشارة محتملة العود إلی الغَسل ، ویراد حینئذٍ به عدم الاحتیاج إلی المبالغة المذکورة فی الغرفة ، ویحتمل العود إلی محل الغَسل من الوجه والیدین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5" w:name="__RefHeading___Toc775479_3406789950"/>
      <w:bookmarkStart w:id="1216" w:name="_Toc465"/>
      <w:bookmarkEnd w:id="1215"/>
      <w:r>
        <w:rPr>
          <w:rtl w:val="true"/>
        </w:rPr>
        <w:t xml:space="preserve">معنی قوله </w:t>
      </w:r>
      <w:r>
        <w:rPr>
          <w:rtl w:val="true"/>
        </w:rPr>
        <w:t>(</w:t>
      </w:r>
      <w:r>
        <w:rPr>
          <w:rtl w:val="true"/>
        </w:rPr>
        <w:t>تأتیان علی ذلک کلّه</w:t>
      </w:r>
      <w:r>
        <w:rPr>
          <w:rtl w:val="true"/>
        </w:rPr>
        <w:t>)</w:t>
      </w:r>
      <w:bookmarkStart w:id="1217" w:name="pg17117_231401"/>
      <w:bookmarkEnd w:id="1216"/>
    </w:p>
    <w:p>
      <w:pPr>
        <w:pStyle w:val="BookText"/>
        <w:rPr/>
      </w:pPr>
      <w:bookmarkEnd w:id="1217"/>
      <w:r>
        <w:rPr>
          <w:rFonts w:ascii="IRNazanin" w:hAnsi="IRNazanin" w:eastAsia="IRNazanin"/>
          <w:color w:val="111111"/>
          <w:sz w:val="28"/>
          <w:sz w:val="28"/>
          <w:szCs w:val="28"/>
          <w:rtl w:val="true"/>
          <w:lang w:bidi="fa-IR"/>
        </w:rPr>
        <w:t xml:space="preserve">ویحتمل أن یراد بالثنتین الغرفة التی للوجه والغرفة التی للذراع مع المبالغة یأتی علی المحل کله ، فیفید الخبر عدم الاحتیاج إلی غرفة اخری لکل منهما ، کما یفیده فعل الإمام علیه السلام فی روایة أبی عبیدة </w:t>
      </w:r>
      <w:r>
        <w:rPr>
          <w:rStyle w:val="FootnoteAnchor"/>
          <w:rtl w:val="true"/>
        </w:rPr>
        <w:footnoteReference w:id="1826"/>
      </w:r>
      <w:r>
        <w:rPr>
          <w:rFonts w:ascii="IRNazanin" w:hAnsi="IRNazanin" w:eastAsia="IRNazanin"/>
          <w:color w:val="111111"/>
          <w:sz w:val="28"/>
          <w:sz w:val="28"/>
          <w:szCs w:val="28"/>
          <w:rtl w:val="true"/>
          <w:lang w:bidi="fa-IR"/>
        </w:rPr>
        <w:t xml:space="preserve">، إذ لو کان المراد الغرفتین فی کل من الأعضاء المغسولة لأفاد الاستحباب ، وإخلاله علیه السلام به غیر لائق ، سیّما وقد ذکر بعض احتمال أن یکون الثانیة إسباغاً </w:t>
      </w:r>
      <w:r>
        <w:rPr>
          <w:rStyle w:val="FootnoteAnchor"/>
          <w:rtl w:val="true"/>
        </w:rPr>
        <w:footnoteReference w:id="1827"/>
      </w:r>
      <w:r>
        <w:rPr>
          <w:rFonts w:ascii="IRNazanin" w:hAnsi="IRNazanin" w:eastAsia="IRNazanin"/>
          <w:color w:val="111111"/>
          <w:sz w:val="28"/>
          <w:sz w:val="28"/>
          <w:szCs w:val="28"/>
          <w:rtl w:val="true"/>
          <w:lang w:bidi="fa-IR"/>
        </w:rPr>
        <w:t>، وهو مؤکّد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هذا الاحتمال له نوع رجحان ، فیندفع به ما قیل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الثانیة للإسباغ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بالغت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علی الظاهر إملاء الکفّ من الماء ، ویحتمل إرادة المبالغة فی استیعاب العضو بإمرار الید علی جمیع العضو وإن لم یکن الکفّ مملوّاً من الماء ، مع احتمال إرادة الأمرین ، ولا یخفی دلالة الحدیث حینئذ علی الاکتفاء فی الغَسل بنحو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علیه أنّ الغَسل لا یتحقق حینئذٍ ، بل هو 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الغَسل والمسح بکون الغَسل لا یشترط فیه المشابهة للدهن بخلاف المسح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فی العضو باعتبار الأغلب فیه وإن کان فی بعضه مشابهة للمسح ، بخلاف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فیندفع حینئذٍ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العضو المغسول والممسوح لا یتحقق ، علی أنّ الغرفتین فی کل عضو لا ینفک بعض أجزائه عن المشابهة للمسح ، فلا بُدّ من أحد الاعتبارین الذین ذکرناهما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w:t>
      </w:r>
      <w:r>
        <w:rPr>
          <w:rFonts w:eastAsia="IRNazanin" w:cs="IRNazanin"/>
          <w:color w:val="111111"/>
          <w:sz w:val="28"/>
          <w:szCs w:val="28"/>
          <w:rtl w:val="true"/>
          <w:lang w:bidi="fa-IR"/>
        </w:rPr>
        <w:t xml:space="preserve">) </w:t>
      </w:r>
      <w:r>
        <w:rPr>
          <w:rStyle w:val="FootnoteAnchor"/>
          <w:rtl w:val="true"/>
        </w:rPr>
        <w:footnoteReference w:id="1828"/>
      </w:r>
      <w:r>
        <w:rPr>
          <w:rFonts w:ascii="Amiri" w:hAnsi="Amiri" w:eastAsia="Amiri" w:cs="Amiri"/>
          <w:color w:val="111111"/>
          <w:sz w:val="28"/>
          <w:sz w:val="28"/>
          <w:szCs w:val="28"/>
          <w:rtl w:val="true"/>
          <w:lang w:bidi="ar-SA"/>
        </w:rPr>
        <w:t>ممّا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8" w:name="__RefHeading___Toc775481_3406789950"/>
      <w:bookmarkStart w:id="1219" w:name="_Toc466"/>
      <w:bookmarkEnd w:id="1218"/>
      <w:r>
        <w:rPr>
          <w:rtl w:val="true"/>
        </w:rPr>
        <w:t>هل یکتفی فی الغسل بنحو الدهن</w:t>
      </w:r>
      <w:bookmarkEnd w:id="1219"/>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یلیق من زرارة وبکیر أنّ یسألا عن الغرفة الواحدة ، مع أنّ الحدیث تضمّن أنّه علیه السلام غسل کل عضو بکفّ من ماء ، کما سبق فی الروایة إنّ کانت هی المرادة هنا؟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الروایة هی المتقدمة ، وإنّ اختلف السند ، ولعل السؤال منهما لدفع احتمال کون فعله علیه السلام أحد أفراد وضوء رسول الله صلی الله علیه و آله ، فأُرید بالسؤال عن الإجزاء دائماً ، وإنّ لم یدل اللفظ علیه ، لکن بمعونة ما ذکر ، وفیه نوع تأمّل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جدّی قدس سره فی المسالک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التشبیه بالدهن فی کلام المحقق فی الشرائع مبالغة فی الاجتزاء </w:t>
      </w:r>
      <w:r>
        <w:rPr>
          <w:rStyle w:val="FootnoteAnchor"/>
          <w:rtl w:val="true"/>
        </w:rPr>
        <w:footnoteReference w:id="1829"/>
      </w:r>
      <w:r>
        <w:rPr>
          <w:rFonts w:ascii="IRNazanin" w:hAnsi="IRNazanin" w:eastAsia="IRNazanin"/>
          <w:color w:val="111111"/>
          <w:sz w:val="28"/>
          <w:sz w:val="28"/>
          <w:szCs w:val="28"/>
          <w:rtl w:val="true"/>
          <w:lang w:bidi="fa-IR"/>
        </w:rPr>
        <w:t>بالجریان القلیل علی جهة المجاز لا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هذا الخبر الدال علی الاکتفاء بالغرفة ظاهر الدلالة علی الاکتفاء بالدهن حقیقة ، وأدلّ منه صحیح زرارة ومحمّد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الوضوء حدّ من حدود الله ، لیعلم الله من یطیعه ومن یعصیه ، وإنّ المؤمن لا ینجّسه شی‌ء ، إنّما یکفیه مثل الدهن </w:t>
      </w:r>
      <w:r>
        <w:rPr>
          <w:rFonts w:eastAsia="IRNazanin" w:cs="IRNazanin"/>
          <w:color w:val="111111"/>
          <w:sz w:val="28"/>
          <w:szCs w:val="28"/>
          <w:rtl w:val="true"/>
          <w:lang w:bidi="fa-IR"/>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روایة زرارة ومحمّد أنّ الذی یجزئ مثل الدهن ، لا الدهن ، والمطلوب الثانی ، فلا یتمّ الدلالة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الدهن المشبّه به ما کان بغیر الماء من الأدهان ، والتشبیه للماء به ، ومن هنا یعلم أنّ ما أورده شیخنا قدس سره علی جدّی قدس سره </w:t>
      </w:r>
      <w:r>
        <w:rPr>
          <w:rFonts w:eastAsia="IRNazanin" w:cs="IRNazanin"/>
          <w:color w:val="111111"/>
          <w:sz w:val="28"/>
          <w:szCs w:val="28"/>
          <w:rtl w:val="true"/>
          <w:lang w:bidi="fa-IR"/>
        </w:rPr>
        <w:t xml:space="preserve">- </w:t>
      </w:r>
      <w:bookmarkStart w:id="1220" w:name="pg17117_231403"/>
    </w:p>
    <w:p>
      <w:pPr>
        <w:pStyle w:val="BookText"/>
        <w:rPr/>
      </w:pPr>
      <w:bookmarkEnd w:id="1220"/>
      <w:r>
        <w:rPr>
          <w:rFonts w:ascii="IRNazanin" w:hAnsi="IRNazanin" w:eastAsia="IRNazanin"/>
          <w:color w:val="111111"/>
          <w:sz w:val="28"/>
          <w:sz w:val="28"/>
          <w:szCs w:val="28"/>
          <w:rtl w:val="true"/>
          <w:lang w:bidi="fa-IR"/>
        </w:rPr>
        <w:t xml:space="preserve">من أنّه لا مانع من کون التشبیه حقیقة </w:t>
      </w:r>
      <w:r>
        <w:rPr>
          <w:rStyle w:val="FootnoteAnchor"/>
          <w:rtl w:val="true"/>
        </w:rPr>
        <w:footnoteReference w:id="1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المرام ، وکشفه بما ذکرناه بعد التأمّل فیه حق التأمّل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محمّد ، عن موسی بن إسماعیل بن زیاد ، والعباس بن السندی ، عن محمّد بن بشیر ، عن محمّد بن أبی عمیر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واحدة فرض واثنتان لا یؤجر والثالثة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واثنتان لا یؤجر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اعتقد أنّهما فرض لا یؤجر علیهما ، فأما إذا اعتقد أنهما سنّة فإنّه یؤجر علی ذلک ، والذی یدل علی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الشیخ رحمة الله عن أحمد بن محمّد ، عن أبیه ، عن سعد بن عبد الله ، عن محمّد بن عیسی ، عن زیاد بن مروان القندی ، عن عبد الله بن بکیر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یستیقن أنّ واحدة من الوضوء تجزیه لم یؤجر علی الثنتین </w:t>
      </w:r>
      <w:r>
        <w:rPr>
          <w:rFonts w:eastAsia="IRNazanin" w:cs="IRNazanin"/>
          <w:color w:val="111111"/>
          <w:sz w:val="28"/>
          <w:szCs w:val="28"/>
          <w:rtl w:val="true"/>
          <w:lang w:bidi="fa-IR"/>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موسی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 والمذکور فی الرجال بهذا الاسم مهمل </w:t>
      </w:r>
      <w:r>
        <w:rPr>
          <w:rStyle w:val="FootnoteAnchor"/>
          <w:rtl w:val="true"/>
        </w:rPr>
        <w:footnoteReference w:id="1833"/>
      </w:r>
      <w:r>
        <w:rPr>
          <w:rFonts w:ascii="IRNazanin" w:hAnsi="IRNazanin" w:eastAsia="IRNazanin"/>
          <w:color w:val="111111"/>
          <w:sz w:val="28"/>
          <w:sz w:val="28"/>
          <w:szCs w:val="28"/>
          <w:rtl w:val="true"/>
          <w:lang w:bidi="fa-IR"/>
        </w:rPr>
        <w:t>، لکنه غیر معلوم کونه هذا ، إذ لیس ابن زیاد مذکوراً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1" w:name="__RefHeading___Toc775483_3406789950"/>
      <w:bookmarkStart w:id="1222" w:name="_Toc467"/>
      <w:bookmarkEnd w:id="1221"/>
      <w:r>
        <w:rPr>
          <w:rtl w:val="true"/>
        </w:rPr>
        <w:t>موسی بن إسماعیل مجهول</w:t>
      </w:r>
      <w:bookmarkStart w:id="1223" w:name="pg17117_231404"/>
      <w:bookmarkEnd w:id="1222"/>
    </w:p>
    <w:p>
      <w:pPr>
        <w:pStyle w:val="BookText"/>
        <w:rPr/>
      </w:pPr>
      <w:bookmarkEnd w:id="1223"/>
      <w:r>
        <w:rPr>
          <w:rFonts w:ascii="IRNazanin" w:hAnsi="IRNazanin" w:eastAsia="IRNazanin"/>
          <w:color w:val="111111"/>
          <w:sz w:val="28"/>
          <w:sz w:val="28"/>
          <w:szCs w:val="28"/>
          <w:rtl w:val="true"/>
          <w:lang w:bidi="fa-IR"/>
        </w:rPr>
        <w:t xml:space="preserve">والعباس بن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أجده فی الرجال ؛ ومحمّد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ثقة وغیره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زیاد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واقفی غیر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قدّمنا ما فی الأوّل من الإشکال فی توجیه الشیخ له بالاعتقاد ، فإنّ اللازم منه حصول الإثم ، وکون عدم الأجر لا ینافیه وإنّ کان صحیحاً ، إلاّ أنّ جعل الثالثة بدعة یدل علی أنّ فعل الثنتین لیس بدعة ، ومع الاعتقاد یکون بدعة ، ومن لوازمها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واستدلال الشیخ بالخبر الثانی فیه الإشکال أیضاً ، إلاّ أنّه أخفّ باعتبار تحقق عدم الأجر </w:t>
      </w:r>
      <w:r>
        <w:rPr>
          <w:rStyle w:val="FootnoteAnchor"/>
          <w:rtl w:val="true"/>
        </w:rPr>
        <w:footnoteReference w:id="1835"/>
      </w:r>
      <w:r>
        <w:rPr>
          <w:rFonts w:ascii="IRNazanin" w:hAnsi="IRNazanin" w:eastAsia="IRNazanin"/>
          <w:color w:val="111111"/>
          <w:sz w:val="28"/>
          <w:sz w:val="28"/>
          <w:szCs w:val="28"/>
          <w:rtl w:val="true"/>
          <w:lang w:bidi="fa-IR"/>
        </w:rPr>
        <w:t>فیما فیه الإثم ، إلاّ أنّ التعبیر غیر واضح الوجه ، والأمر سهل بعد 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یستفاد من الروایة الأخیرة أنّ من لم یستیقن إجزاء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یؤجر </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علی الواحدة ، والحال أنّه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ذلک ، إلاّ أنّ الکلام فی ذلک خال من الفائدة بعد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الصفار عن یعقوب بن یزید ، عن الحسن بن علی الوشاء ، عن داود بن زربی ، قال سألت أبا عبد الله علیه السلام عن الوضوء ،</w:t>
      </w:r>
    </w:p>
    <w:p>
      <w:pPr>
        <w:pStyle w:val="Heading5"/>
        <w:numPr>
          <w:ilvl w:val="4"/>
          <w:numId w:val="1"/>
        </w:numPr>
        <w:rPr/>
      </w:pPr>
      <w:bookmarkStart w:id="1224" w:name="__RefHeading___Toc775485_3406789950"/>
      <w:bookmarkStart w:id="1225" w:name="_Toc468"/>
      <w:bookmarkEnd w:id="1224"/>
      <w:r>
        <w:rPr>
          <w:rtl w:val="true"/>
        </w:rPr>
        <w:t>العباس بن السندی لم یوجد فی الرجال</w:t>
      </w:r>
      <w:bookmarkEnd w:id="1225"/>
    </w:p>
    <w:p>
      <w:pPr>
        <w:pStyle w:val="Heading5"/>
        <w:numPr>
          <w:ilvl w:val="4"/>
          <w:numId w:val="1"/>
        </w:numPr>
        <w:rPr/>
      </w:pPr>
      <w:bookmarkStart w:id="1226" w:name="__RefHeading___Toc775487_3406789950"/>
      <w:bookmarkStart w:id="1227" w:name="_Toc469"/>
      <w:bookmarkEnd w:id="1226"/>
      <w:r>
        <w:rPr>
          <w:rtl w:val="true"/>
        </w:rPr>
        <w:t>محمد بن بشیر مشترک بین ثقة وغیره</w:t>
      </w:r>
      <w:bookmarkEnd w:id="122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8" w:name="__RefHeading___Toc775489_3406789950"/>
      <w:bookmarkStart w:id="1229" w:name="_Toc470"/>
      <w:bookmarkEnd w:id="1228"/>
      <w:r>
        <w:rPr>
          <w:rtl w:val="true"/>
        </w:rPr>
        <w:t>زیاد بن مروان واقفی غیر موثق</w:t>
      </w:r>
      <w:bookmarkStart w:id="1230" w:name="pg17117_231405"/>
      <w:bookmarkEnd w:id="1229"/>
    </w:p>
    <w:p>
      <w:pPr>
        <w:pStyle w:val="BookText"/>
        <w:rPr/>
      </w:pPr>
      <w:bookmarkEnd w:id="1230"/>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ثلاثاً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تشهد بغداد وعساکرهم؟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أتوضّأ فی دار المهدی فرآنی بعضهم وأنا لا أعلم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زعم أنّک فلانی وأنت تتوضّأ هذا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والله 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صریح فی التقیّة ، وإنّما أمره اتقاءً علیه وخوفاً علی نفسه ، بحضوره مواضع الخوف ، فأمره أنّ یستعمل ما تسلم معه نفسه </w:t>
      </w:r>
      <w:r>
        <w:rPr>
          <w:rStyle w:val="FootnoteAnchor"/>
          <w:rtl w:val="true"/>
        </w:rPr>
        <w:footnoteReference w:id="1838"/>
      </w:r>
      <w:r>
        <w:rPr>
          <w:rFonts w:ascii="IRNazanin" w:hAnsi="IRNazanin" w:eastAsia="IRNazanin"/>
          <w:color w:val="111111"/>
          <w:sz w:val="28"/>
          <w:sz w:val="28"/>
          <w:szCs w:val="28"/>
          <w:rtl w:val="true"/>
          <w:lang w:bidi="fa-IR"/>
        </w:rPr>
        <w:t>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داود بن زربی ، وقد نقل العلاّمة فی الخلاصة عن النجاشی توثیقه عن ابن عقدة </w:t>
      </w:r>
      <w:r>
        <w:rPr>
          <w:rStyle w:val="FootnoteAnchor"/>
          <w:rtl w:val="true"/>
        </w:rPr>
        <w:footnoteReference w:id="1839"/>
      </w:r>
      <w:r>
        <w:rPr>
          <w:rFonts w:ascii="IRNazanin" w:hAnsi="IRNazanin" w:eastAsia="IRNazanin"/>
          <w:color w:val="111111"/>
          <w:sz w:val="28"/>
          <w:sz w:val="28"/>
          <w:szCs w:val="28"/>
          <w:rtl w:val="true"/>
          <w:lang w:bidi="fa-IR"/>
        </w:rPr>
        <w:t xml:space="preserve">، ولم نر توثیقه فی النسخ التی وقفنا علیها من النجاشی </w:t>
      </w:r>
      <w:r>
        <w:rPr>
          <w:rStyle w:val="FootnoteAnchor"/>
          <w:rtl w:val="true"/>
        </w:rPr>
        <w:footnoteReference w:id="1840"/>
      </w:r>
      <w:r>
        <w:rPr>
          <w:rFonts w:ascii="IRNazanin" w:hAnsi="IRNazanin" w:eastAsia="IRNazanin"/>
          <w:color w:val="111111"/>
          <w:sz w:val="28"/>
          <w:sz w:val="28"/>
          <w:szCs w:val="28"/>
          <w:rtl w:val="true"/>
          <w:lang w:bidi="fa-IR"/>
        </w:rPr>
        <w:t>، وعلی تقدیر الثبوت عن النجاشی فابن عقدة حاله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الدلالة علی ما قاله الشیخ ، غیر أنّ الکشی روی روایة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عدّة الطهارة؟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أوجبه الله فواحدة ، وأضاف رسول الله صلی الله علیه و آله واحدة لضعف الناس ، ومن توضّأ ثلاثاً فلا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معه فی ذا حتی جاء داود بن زربی وأخذ زاویة من البیت ، فسأله عمّا سألته فی عدّة الطهارة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ثلاثاً من نقص عنه فلا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فرائصی ، وکاد أنّ یدخلنی</w:t>
      </w:r>
    </w:p>
    <w:p>
      <w:pPr>
        <w:pStyle w:val="Heading5"/>
        <w:numPr>
          <w:ilvl w:val="4"/>
          <w:numId w:val="1"/>
        </w:numPr>
        <w:rPr/>
      </w:pPr>
      <w:bookmarkStart w:id="1231" w:name="__RefHeading___Toc775491_3406789950"/>
      <w:bookmarkStart w:id="1232" w:name="_Toc471"/>
      <w:bookmarkEnd w:id="1231"/>
      <w:r>
        <w:rPr>
          <w:rtl w:val="true"/>
        </w:rPr>
        <w:t>بحث حول داود بن زربی</w:t>
      </w:r>
      <w:bookmarkEnd w:id="123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33" w:name="__RefHeading___Toc775493_3406789950"/>
      <w:bookmarkStart w:id="1234" w:name="_Toc472"/>
      <w:bookmarkEnd w:id="1233"/>
      <w:r>
        <w:rPr>
          <w:rtl w:val="true"/>
        </w:rPr>
        <w:t>حکایة داود بن زربی مع أبی جعفر المنصور</w:t>
      </w:r>
      <w:bookmarkStart w:id="1235" w:name="pg17117_231406"/>
      <w:bookmarkEnd w:id="1234"/>
    </w:p>
    <w:p>
      <w:pPr>
        <w:pStyle w:val="BookText"/>
        <w:rPr/>
      </w:pPr>
      <w:bookmarkEnd w:id="1235"/>
      <w:r>
        <w:rPr>
          <w:rFonts w:ascii="IRNazanin" w:hAnsi="IRNazanin" w:eastAsia="IRNazanin"/>
          <w:color w:val="111111"/>
          <w:sz w:val="28"/>
          <w:sz w:val="28"/>
          <w:szCs w:val="28"/>
          <w:rtl w:val="true"/>
          <w:lang w:bidi="fa-IR"/>
        </w:rPr>
        <w:t xml:space="preserve">الشیطان ، فأبصر أبو عبد الله علیه السلام إلیّ وقد تغیّر لونی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أسکن یا داود هذا هو الکفر أو ضرب الأعناق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زربی إلی جوار أبی جعفر </w:t>
      </w:r>
      <w:r>
        <w:rPr>
          <w:rFonts w:eastAsia="IRNazanin" w:cs="IRNazanin"/>
          <w:color w:val="111111"/>
          <w:sz w:val="28"/>
          <w:szCs w:val="28"/>
          <w:rtl w:val="true"/>
          <w:lang w:bidi="fa-IR"/>
        </w:rPr>
        <w:t xml:space="preserve">) </w:t>
      </w:r>
      <w:r>
        <w:rPr>
          <w:rStyle w:val="FootnoteAnchor"/>
          <w:rtl w:val="true"/>
        </w:rPr>
        <w:footnoteReference w:id="1841"/>
      </w:r>
      <w:r>
        <w:rPr>
          <w:rFonts w:ascii="IRNazanin" w:hAnsi="IRNazanin" w:eastAsia="IRNazanin"/>
          <w:color w:val="111111"/>
          <w:sz w:val="28"/>
          <w:sz w:val="28"/>
          <w:szCs w:val="28"/>
          <w:rtl w:val="true"/>
          <w:lang w:bidi="fa-IR"/>
        </w:rPr>
        <w:t xml:space="preserve">المنصور ، وکان قد القی إلی أبی جعفر أمر داود بن زربی وأنّه رافضی یختلف إلی جعفر بن محمّد ، فقال أبو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مطلع علی طهارته ، فإن هو توضّأ وضوء جعفر بن محمّد فإنّی لأعرف طهارته ، حققت علیه القول وقتلته ، فاطّلع وداود یتهیّأ للصلاة من حیث لا یراه ، فأسبغ داود بن زربی الوضوء ثلاثاً ثلاثاً ، کما أمره أبو عبد الله علیه السلام ، فما تمّ وضوءه حتی بعث إلیه أبو جعفر المنصور فدعاه ، فقال </w:t>
      </w:r>
      <w:r>
        <w:rPr>
          <w:rStyle w:val="FootnoteAnchor"/>
          <w:rtl w:val="true"/>
        </w:rPr>
        <w:footnoteReference w:id="1842"/>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دخلت علیه رحّب بی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قیل فیک شی‌ء باطل وما أنت کذلک ، وقد اطّلعت علی طهارتک ولیس طهارتک طهارة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لا أنّ فی سنده جهالة لدل علی أمر غیر خفی من زیادة الواحدة لضعف الناس ، وربما لخّص الشیخ الحدیث من هذا ، وقد یظن من التقیة التی ذکرها الشیخ خلاف ما یفهم من هذه الروایة ، ودفعه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الموالاة فی الوضوء</w:t>
      </w:r>
    </w:p>
    <w:p>
      <w:pPr>
        <w:pStyle w:val="BookText"/>
        <w:rPr/>
      </w:pPr>
      <w:r>
        <w:rPr>
          <w:rFonts w:ascii="IRNazanin" w:hAnsi="IRNazanin" w:eastAsia="IRNazanin"/>
          <w:color w:val="111111"/>
          <w:sz w:val="28"/>
          <w:sz w:val="28"/>
          <w:szCs w:val="28"/>
          <w:rtl w:val="true"/>
          <w:lang w:bidi="fa-IR"/>
        </w:rPr>
        <w:t>أخبرنی الشیخ رحمة والله عن أحمد بن محمّد ، عن أبیه ، عن أحمد</w:t>
      </w:r>
    </w:p>
    <w:p>
      <w:pPr>
        <w:pStyle w:val="Heading4"/>
        <w:numPr>
          <w:ilvl w:val="3"/>
          <w:numId w:val="1"/>
        </w:numPr>
        <w:rPr/>
      </w:pPr>
      <w:bookmarkStart w:id="1236" w:name="__RefHeading___Toc775495_3406789950"/>
      <w:bookmarkStart w:id="1237" w:name="_Toc473"/>
      <w:bookmarkEnd w:id="1236"/>
      <w:r>
        <w:rPr>
          <w:rtl w:val="true"/>
        </w:rPr>
        <w:t>وجوب المولاة فی الوضوء</w:t>
      </w:r>
      <w:bookmarkEnd w:id="123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38" w:name="__RefHeading___Toc775497_3406789950"/>
      <w:bookmarkStart w:id="1239" w:name="_Toc474"/>
      <w:bookmarkEnd w:id="1238"/>
      <w:r>
        <w:rPr>
          <w:rtl w:val="true"/>
        </w:rPr>
        <w:t>اشارة</w:t>
      </w:r>
      <w:bookmarkStart w:id="1240" w:name="pg17117_231407"/>
      <w:bookmarkEnd w:id="1239"/>
    </w:p>
    <w:p>
      <w:pPr>
        <w:pStyle w:val="BookText"/>
        <w:rPr/>
      </w:pPr>
      <w:bookmarkEnd w:id="1240"/>
      <w:r>
        <w:rPr>
          <w:rFonts w:ascii="IRNazanin" w:hAnsi="IRNazanin" w:eastAsia="IRNazanin"/>
          <w:color w:val="111111"/>
          <w:sz w:val="28"/>
          <w:sz w:val="28"/>
          <w:szCs w:val="28"/>
          <w:rtl w:val="true"/>
          <w:lang w:bidi="fa-IR"/>
        </w:rPr>
        <w:t xml:space="preserve">ابن إدریس ، عن أحمد بن محمّد ، عن الحسین بن سعید ، عن فضالة بن أیوب ، عن الحسین بن عثمان ، عن سماعة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توضّأت بعض وضوئک فعرضت لک حاجة حتی یبس وضوؤک فأعد وضوءک ، فإنّ الوضوء لا یتبعّض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توضّأتُ فنفد الماء فدعوت الجاریة فأبطأت علیّ بالماء فیجفّ وضوئی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الحدیثین واضح الحال بعد ما قدّمناه مراراً ، غیر أنّ روایة الحسین بن سعید عن معاویة بن عمار فی الثانی بغیر واسطة</w:t>
      </w:r>
    </w:p>
    <w:p>
      <w:pPr>
        <w:pStyle w:val="BookText"/>
        <w:rPr/>
      </w:pPr>
      <w:r>
        <w:rPr>
          <w:rFonts w:ascii="IRNazanin" w:hAnsi="IRNazanin" w:eastAsia="IRNazanin"/>
          <w:color w:val="111111"/>
          <w:sz w:val="28"/>
          <w:sz w:val="28"/>
          <w:szCs w:val="28"/>
          <w:rtl w:val="true"/>
          <w:lang w:bidi="fa-IR"/>
        </w:rPr>
        <w:t>لیس بمعهود ، وغالباً ما یکون فضالة ونحوه ، وحینئذٍ فالحدیث محل ارتیاب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من أبی بصیر وسماعة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ظاهره أنّ الوضوء إذا جفّ جمیع السابق قبل إکماله وجبت إعادته ، وهو أحد الأقوال لعلمائنا ، علی معنی أنّ الحکم بالإعادة یتوقف علی الجفاف المذکور ، فلو جفّ البعض لم تجب الإعادة </w:t>
      </w:r>
      <w:r>
        <w:rPr>
          <w:rStyle w:val="FootnoteAnchor"/>
          <w:rtl w:val="true"/>
        </w:rPr>
        <w:footnoteReference w:id="1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 بقاء جمیع الأعضاء السابقة مبتلّة إلی مسح الرِّجلین ، وهو منقول عن ابن الجنید </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المرتضی وابن إدریس</w:t>
      </w:r>
    </w:p>
    <w:p>
      <w:pPr>
        <w:pStyle w:val="Heading5"/>
        <w:numPr>
          <w:ilvl w:val="4"/>
          <w:numId w:val="1"/>
        </w:numPr>
        <w:rPr/>
      </w:pPr>
      <w:bookmarkStart w:id="1241" w:name="__RefHeading___Toc775499_3406789950"/>
      <w:bookmarkStart w:id="1242" w:name="_Toc475"/>
      <w:bookmarkEnd w:id="1241"/>
      <w:r>
        <w:rPr>
          <w:rtl w:val="true"/>
        </w:rPr>
        <w:t>روایة الحسین بن سعید عن معاویة بن عمّار بدون واسطة غیر معهود</w:t>
      </w:r>
      <w:bookmarkEnd w:id="124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3" w:name="__RefHeading___Toc775501_3406789950"/>
      <w:bookmarkStart w:id="1244" w:name="_Toc476"/>
      <w:bookmarkEnd w:id="1243"/>
      <w:r>
        <w:rPr>
          <w:rtl w:val="true"/>
        </w:rPr>
        <w:t>حکم ما لو جفّ جمیع أعضاء الوضوء أو بعضها قبل إکماله</w:t>
      </w:r>
      <w:bookmarkStart w:id="1245" w:name="pg17117_231408"/>
      <w:bookmarkEnd w:id="1244"/>
    </w:p>
    <w:p>
      <w:pPr>
        <w:pStyle w:val="BookText"/>
        <w:rPr/>
      </w:pPr>
      <w:bookmarkEnd w:id="1245"/>
      <w:r>
        <w:rPr>
          <w:rFonts w:ascii="IRNazanin" w:hAnsi="IRNazanin" w:eastAsia="IRNazanin"/>
          <w:color w:val="111111"/>
          <w:sz w:val="28"/>
          <w:sz w:val="28"/>
          <w:szCs w:val="28"/>
          <w:rtl w:val="true"/>
          <w:lang w:bidi="fa-IR"/>
        </w:rPr>
        <w:t xml:space="preserve">اعتبار بقاء البلل علی العضو السابق علی ما هو فیه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والخبران کما تری دلاّ علی البطلان بجفاف الجمیع کما یظهر منهما ، واحتمال شمولهما للبعض بعید ، وعلی الأوّل فلو بقی بعض بغیر جفاف لم یبطل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المحقق فی المعتبر علی هذا القول أیضاً باتّفاق الأصحاب علی أنّ الناسی للمسح یأخذ من شعر لحیته وأجفانه ، وإنّ لم یبق فی یده نداوة </w:t>
      </w:r>
      <w:r>
        <w:rPr>
          <w:rStyle w:val="FootnoteAnchor"/>
          <w:rtl w:val="true"/>
        </w:rPr>
        <w:footnoteReference w:id="1847"/>
      </w:r>
      <w:r>
        <w:rPr>
          <w:rFonts w:ascii="IRNazanin" w:hAnsi="IRNazanin" w:eastAsia="IRNazanin"/>
          <w:color w:val="111111"/>
          <w:sz w:val="28"/>
          <w:sz w:val="28"/>
          <w:szCs w:val="28"/>
          <w:rtl w:val="true"/>
          <w:lang w:bidi="fa-IR"/>
        </w:rPr>
        <w:t>؛ وفیه نظر ، لاحتمال الاختصاص بالناسی ، أو 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إمکان الاستدلال بالآیة الشریفة ، فإنّ الامتثال یحصل بالوضوء بأیّ وجه اتّفق ، فإذا خرج جفاف الجمیع بالإجماع بقی الباقی ، هذا علی تقدیر عدم العمل بالخبر الأوّل ، ولو عملنا به احتمل أن یستفاد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الوضوء لا یتبعّض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بقاء جمیع البلل ، إلاّ أنّ المنقول عن ابن الجنید القائل باعتبار بقاء جمیع البلل أنّه قیّده بغیر الضرورة ، والنص مطلق ، ولعلّ الأمر فی هذا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الحدیث قد یحتمل غیر ما ذکرناه وهو أنّ یراد بعدم تبعّضه وجوب الموالاة ، بمعنی أنّ یوالی بین غَسل الأعضاء ولا یؤخّر بعضها عن بعض ، والخلاف فی الموالاة واقع بین الأصحاب ، فالمنقول عن الشیخ فی الجمل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أنّ یوالی بین غَسل الأعضاء ولا یؤخّر بعضها من بعض بمقدار ما یجفّ ما تقدم </w:t>
      </w:r>
      <w:r>
        <w:rPr>
          <w:rStyle w:val="FootnoteAnchor"/>
          <w:rtl w:val="true"/>
        </w:rPr>
        <w:footnoteReference w:id="1848"/>
      </w:r>
      <w:r>
        <w:rPr>
          <w:rFonts w:ascii="IRNazanin" w:hAnsi="IRNazanin" w:eastAsia="IRNazanin"/>
          <w:color w:val="111111"/>
          <w:sz w:val="28"/>
          <w:sz w:val="28"/>
          <w:szCs w:val="28"/>
          <w:rtl w:val="true"/>
          <w:lang w:bidi="fa-IR"/>
        </w:rPr>
        <w:t>، ویعبّر عن هذا بمراعاة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6" w:name="__RefHeading___Toc775503_3406789950"/>
      <w:bookmarkStart w:id="1247" w:name="_Toc477"/>
      <w:bookmarkEnd w:id="1246"/>
      <w:r>
        <w:rPr>
          <w:rtl w:val="true"/>
        </w:rPr>
        <w:t>الأقوال فی معنی الموالاة</w:t>
      </w:r>
      <w:bookmarkStart w:id="1248" w:name="pg17117_231409"/>
      <w:bookmarkEnd w:id="1247"/>
    </w:p>
    <w:p>
      <w:pPr>
        <w:pStyle w:val="BookText"/>
        <w:rPr/>
      </w:pPr>
      <w:bookmarkEnd w:id="1248"/>
      <w:r>
        <w:rPr>
          <w:rFonts w:ascii="IRNazanin" w:hAnsi="IRNazanin" w:eastAsia="IRNazanin"/>
          <w:color w:val="111111"/>
          <w:sz w:val="28"/>
          <w:sz w:val="28"/>
          <w:szCs w:val="28"/>
          <w:rtl w:val="true"/>
          <w:lang w:bidi="fa-IR"/>
        </w:rPr>
        <w:t xml:space="preserve">القول محکیّ من جماعة أیضاً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الشیخ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إنّ تتابع بین أعضاء الطهارة ولا یفرق بینها إلاّ لعذر </w:t>
      </w:r>
      <w:r>
        <w:rPr>
          <w:rStyle w:val="FootnoteAnchor"/>
          <w:rtl w:val="true"/>
        </w:rPr>
        <w:footnoteReference w:id="1850"/>
      </w:r>
      <w:r>
        <w:rPr>
          <w:rFonts w:ascii="IRNazanin" w:hAnsi="IRNazanin" w:eastAsia="IRNazanin"/>
          <w:color w:val="111111"/>
          <w:sz w:val="28"/>
          <w:sz w:val="28"/>
          <w:szCs w:val="28"/>
          <w:rtl w:val="true"/>
          <w:lang w:bidi="fa-IR"/>
        </w:rPr>
        <w:t>، بانقطاع الماء ، ثم یعتبر إذا وصل إلیه الماء فإنّ جفّت أعضاء طهارته أعاد الوضوء ، وإنّ بقی فی یده نداوة 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أیضاً أنّ الموالاة هی المتابعة مع الاختیار ، فإن خالف لم یجزه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احتجوا لهذه الأقوال بوجوه ، ولم یذکروا فیها الروایة ، وکأنّ الوجه فی ذلک عدم تعیّن الاحتمال ، وبتقدیر التعیّن یفید الإبطال مطلقاً ، والقول به غیر معلوم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بالإجماع ممکن ، فالأولی الاعتماد علی عدم تعین الاحتمال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 بالفاء المکسورة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 والوضوء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فیجفّ وَضوئی ، فی الخبر الثانی أیضاً بفتح الواو بمعنی ماء الوضوء ، وکذلک الوَضوء الواقع فاعلاً فی الخبر الأوّل ، ونقل فی الحبل المتین عن بعض أهل اللغة أنّه یفهم منه أنّ الوضوء بالضم یجی‌ء بمعنی ماء الوضوء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775505_3406789950"/>
      <w:bookmarkStart w:id="1250" w:name="_Toc478"/>
      <w:bookmarkEnd w:id="1249"/>
      <w:r>
        <w:rPr>
          <w:rtl w:val="true"/>
        </w:rPr>
        <w:t xml:space="preserve">معنی </w:t>
      </w:r>
      <w:r>
        <w:rPr>
          <w:rtl w:val="true"/>
        </w:rPr>
        <w:t xml:space="preserve">: </w:t>
      </w:r>
      <w:r>
        <w:rPr>
          <w:rtl w:val="true"/>
        </w:rPr>
        <w:t>نفد</w:t>
      </w:r>
      <w:bookmarkEnd w:id="125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51" w:name="__RefHeading___Toc775507_3406789950"/>
      <w:bookmarkStart w:id="1252" w:name="_Toc479"/>
      <w:bookmarkEnd w:id="1251"/>
      <w:r>
        <w:rPr>
          <w:rtl w:val="true"/>
        </w:rPr>
        <w:t>معنی الوضوء</w:t>
      </w:r>
      <w:bookmarkEnd w:id="125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محمّد ، عن أبیه ، عن عبد الله بن المغیرة ، عن حریز ، فی الوضوء یجفّ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جفّ الأوّل قبل أنّ أغسل الذی یلیه؟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 أو لم یجفّ اغسل الذی بقی </w:t>
      </w:r>
      <w:r>
        <w:rPr>
          <w:rFonts w:eastAsia="IRNazanin" w:cs="IRNazanin"/>
          <w:color w:val="111111"/>
          <w:sz w:val="28"/>
          <w:szCs w:val="28"/>
          <w:rtl w:val="true"/>
          <w:lang w:bidi="fa-IR"/>
        </w:rPr>
        <w:t xml:space="preserve">» </w:t>
      </w:r>
      <w:r>
        <w:rPr>
          <w:rStyle w:val="FootnoteAnchor"/>
          <w:rtl w:val="true"/>
        </w:rPr>
        <w:footnoteReference w:id="1853"/>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غسل الجنابة؟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بتلک المنزلة وابدأ بالرأس ثم أفِض علی سائر جسدک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بعض یوم؟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أنّه إذا لم یقطع المتوضّئ وضوءه وإنّما تجفّفه الریح الشدیدة أو الحرّ العظیم فعند ذلک لا یجب علیه إعادته ، وإنّما تجب علیه الإعادة فی تفریق الوضوء مع اعتدال الوقت والهواء ، ویحتمل أیضاً أن یکون ورد مورد التقیة ، لأنّ ذلک مذهب کثیر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فیه محمّد بن عیسی الأشعری ولم أجد توثیقه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الشیخ فیه </w:t>
      </w:r>
      <w:r>
        <w:rPr>
          <w:rStyle w:val="FootnoteAnchor"/>
          <w:rtl w:val="true"/>
        </w:rPr>
        <w:footnoteReference w:id="1854"/>
      </w:r>
      <w:r>
        <w:rPr>
          <w:rFonts w:ascii="IRNazanin" w:hAnsi="IRNazanin" w:eastAsia="IRNazanin"/>
          <w:color w:val="111111"/>
          <w:sz w:val="28"/>
          <w:sz w:val="28"/>
          <w:szCs w:val="28"/>
          <w:rtl w:val="true"/>
          <w:lang w:bidi="fa-IR"/>
        </w:rPr>
        <w:t xml:space="preserve">لا یتم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غسل الجنابة ، فإنّ ما ذکره فی الوضوء لا یشترط فی الغسل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 الوضوء </w:t>
      </w:r>
      <w:bookmarkStart w:id="1253" w:name="pg17117_231411"/>
    </w:p>
    <w:p>
      <w:pPr>
        <w:pStyle w:val="BookText"/>
        <w:rPr/>
      </w:pPr>
      <w:bookmarkEnd w:id="1253"/>
      <w:r>
        <w:rPr>
          <w:rFonts w:ascii="IRNazanin" w:hAnsi="IRNazanin" w:eastAsia="IRNazanin"/>
          <w:color w:val="111111"/>
          <w:sz w:val="28"/>
          <w:sz w:val="28"/>
          <w:szCs w:val="28"/>
          <w:rtl w:val="true"/>
          <w:lang w:bidi="fa-IR"/>
        </w:rPr>
        <w:t>لا یقتضی تقیید غیره ، وإنّ اشتمل الحدیث الواحد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یدل علی أنّه إذا جفّ الأوّل قبل أنّ یغسل الذی یلیه لا یؤثّر ، فلا اعتبار ببقاءِ نداوته وجفافها ، وهذا لا ینافی الخبر الدال علی أنّ جفاف جمیع الأعضاء مبطل ، وحینئذٍ لا تعارض إلاّ إذا کان فی صورة جفاف الوجه قبل غسل الید الیمنی ، فتحمل علی غیر هذه الصورة ، غایة الأمر أنّه مطلق فیقیّد الشمول لما یخالف الأوّل ، وتقییده بغیره ممکن ، کما لا یخفی ، نعم لمّا </w:t>
      </w:r>
      <w:r>
        <w:rPr>
          <w:rStyle w:val="FootnoteAnchor"/>
          <w:rtl w:val="true"/>
        </w:rPr>
        <w:footnoteReference w:id="1855"/>
      </w:r>
      <w:r>
        <w:rPr>
          <w:rFonts w:ascii="IRNazanin" w:hAnsi="IRNazanin" w:eastAsia="IRNazanin"/>
          <w:color w:val="111111"/>
          <w:sz w:val="28"/>
          <w:sz w:val="28"/>
          <w:szCs w:val="28"/>
          <w:rtl w:val="true"/>
          <w:lang w:bidi="fa-IR"/>
        </w:rPr>
        <w:t>کان عند الشیخ اشتراط بقاء جمیع البلل کما یفهم من ذکر منافاة هذه الروایة لما تقدم ، فمن ثم احتاج إلی التأویل الذی قاله ، وفیه ما فیه ، والحمل علی التقیة متعین بتقدیر تمامیّة اعتقاده ، فلیتأمّل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وجوب الترتیب فی الأعضاء الأربعة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عدّة من أصحابنا ، منهم أبو غالب أحمد بن محمّد الزراری ، وأبو القاسم جعفر بن محمّد بن قولویه ، وأبو محمّد هارون بن موسی التلّعُکبری ، وأبو عبد الله بن أبی رافع الصیمری </w:t>
      </w:r>
      <w:r>
        <w:rPr>
          <w:rStyle w:val="FootnoteAnchor"/>
          <w:rtl w:val="true"/>
        </w:rPr>
        <w:footnoteReference w:id="1857"/>
      </w:r>
      <w:r>
        <w:rPr>
          <w:rFonts w:ascii="IRNazanin" w:hAnsi="IRNazanin" w:eastAsia="IRNazanin"/>
          <w:color w:val="111111"/>
          <w:sz w:val="28"/>
          <w:sz w:val="28"/>
          <w:szCs w:val="28"/>
          <w:rtl w:val="true"/>
          <w:lang w:bidi="fa-IR"/>
        </w:rPr>
        <w:t xml:space="preserve">وأبو المفضل الشیبانی کلهم ، عن محمّد بن یعقوب الکلینی ، عن علی بن إبراهیم ، عن أبیه ، ومحمّد بن إسماعیل ، عن الفضل ابن شاذان جمیعاً ، عن حماد ابن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تابع بین الوضوء ، کما قال الله عزّ وجلّ ، ابدأ بالوجه</w:t>
      </w:r>
    </w:p>
    <w:p>
      <w:pPr>
        <w:pStyle w:val="Heading4"/>
        <w:numPr>
          <w:ilvl w:val="3"/>
          <w:numId w:val="1"/>
        </w:numPr>
        <w:rPr/>
      </w:pPr>
      <w:bookmarkStart w:id="1254" w:name="__RefHeading___Toc775509_3406789950"/>
      <w:bookmarkStart w:id="1255" w:name="_Toc480"/>
      <w:bookmarkEnd w:id="1254"/>
      <w:r>
        <w:rPr>
          <w:rtl w:val="true"/>
        </w:rPr>
        <w:t>وجوب الترتیب فی الأعضاء</w:t>
      </w:r>
      <w:bookmarkEnd w:id="125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56" w:name="__RefHeading___Toc775511_3406789950"/>
      <w:bookmarkStart w:id="1257" w:name="_Toc481"/>
      <w:bookmarkEnd w:id="1256"/>
      <w:r>
        <w:rPr>
          <w:rtl w:val="true"/>
        </w:rPr>
        <w:t>اشارة</w:t>
      </w:r>
      <w:bookmarkStart w:id="1258" w:name="pg17117_231412"/>
      <w:bookmarkEnd w:id="1257"/>
    </w:p>
    <w:p>
      <w:pPr>
        <w:pStyle w:val="BookText"/>
        <w:rPr/>
      </w:pPr>
      <w:bookmarkEnd w:id="1258"/>
      <w:r>
        <w:rPr>
          <w:rFonts w:ascii="IRNazanin" w:hAnsi="IRNazanin" w:eastAsia="IRNazanin"/>
          <w:color w:val="111111"/>
          <w:sz w:val="28"/>
          <w:sz w:val="28"/>
          <w:szCs w:val="28"/>
          <w:rtl w:val="true"/>
          <w:lang w:bidi="fa-IR"/>
        </w:rPr>
        <w:t xml:space="preserve">ثم بالیدین ثم امسح الرأس والرِّجلین ، ولا تقدّمنّ شیئاً بین یدی شی‌ء تخالف ما أمرت به ، فإن غسلت الذراع قبل الوجه فابدأ بالوجه وأعد علی الذراع ، وإنّ مسحت الرِّجل قبل الرأس فامسح علی الرأس قبل الرِّجل ثم أعد علی الرِّجل ، ابدأ بما بدأ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ابن أبی جید القمی ، عن محمّد بن الحسن بن الولید ، عن الحسین بن الحسن بن أبان ، عن الحسین بن سعید ، عن محمّد بن أبی عمیر ، عن ابن أُذینة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أحدهما عن رجل بدأ بیده قبل وجهه ، وبرجلیه قبل یدیه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یبدأ بما بدأ الله به ، ولیُعِد </w:t>
      </w:r>
      <w:r>
        <w:rPr>
          <w:rStyle w:val="FootnoteAnchor"/>
          <w:rtl w:val="true"/>
        </w:rPr>
        <w:footnoteReference w:id="1858"/>
      </w:r>
      <w:r>
        <w:rPr>
          <w:rFonts w:ascii="IRNazanin" w:hAnsi="IRNazanin" w:eastAsia="IRNazanin"/>
          <w:color w:val="111111"/>
          <w:sz w:val="28"/>
          <w:sz w:val="28"/>
          <w:szCs w:val="28"/>
          <w:rtl w:val="true"/>
          <w:lang w:bidi="fa-IR"/>
        </w:rPr>
        <w:t xml:space="preserve">ما کان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صفوان ، عن منصور ابن حازم ، عن أبی عبد الله علیه السلام فی الرجل یتوضّأ فیبدأ بالشمال قبل الیمین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الیمین ویعید الیسار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أبو غالب الزراری من الأجلاّء ، والشیخ وثّقه فیمن لم یرو عن أحد من الأئمّة علیهم السلام </w:t>
      </w:r>
      <w:r>
        <w:rPr>
          <w:rStyle w:val="FootnoteAnchor"/>
          <w:rtl w:val="true"/>
        </w:rPr>
        <w:footnoteReference w:id="1859"/>
      </w:r>
      <w:r>
        <w:rPr>
          <w:rFonts w:ascii="IRNazanin" w:hAnsi="IRNazanin" w:eastAsia="IRNazanin"/>
          <w:color w:val="111111"/>
          <w:sz w:val="28"/>
          <w:sz w:val="28"/>
          <w:szCs w:val="28"/>
          <w:rtl w:val="true"/>
          <w:lang w:bidi="fa-IR"/>
        </w:rPr>
        <w:t xml:space="preserve">؛ وأبو القاسم معلوم مما تقدم </w:t>
      </w:r>
      <w:r>
        <w:rPr>
          <w:rStyle w:val="FootnoteAnchor"/>
          <w:rtl w:val="true"/>
        </w:rPr>
        <w:footnoteReference w:id="1860"/>
      </w:r>
      <w:r>
        <w:rPr>
          <w:rFonts w:ascii="IRNazanin" w:hAnsi="IRNazanin" w:eastAsia="IRNazanin"/>
          <w:color w:val="111111"/>
          <w:sz w:val="28"/>
          <w:sz w:val="28"/>
          <w:szCs w:val="28"/>
          <w:rtl w:val="true"/>
          <w:lang w:bidi="fa-IR"/>
        </w:rPr>
        <w:t xml:space="preserve">؛ وأبو محمّد هارون بن موسی وثّقه النجاشی والشیخ فی کتاب الرجال </w:t>
      </w:r>
      <w:r>
        <w:rPr>
          <w:rStyle w:val="FootnoteAnchor"/>
          <w:rtl w:val="true"/>
        </w:rPr>
        <w:footnoteReference w:id="1861"/>
      </w:r>
      <w:r>
        <w:rPr>
          <w:rFonts w:ascii="IRNazanin" w:hAnsi="IRNazanin" w:eastAsia="IRNazanin"/>
          <w:color w:val="111111"/>
          <w:sz w:val="28"/>
          <w:sz w:val="28"/>
          <w:szCs w:val="28"/>
          <w:rtl w:val="true"/>
          <w:lang w:bidi="fa-IR"/>
        </w:rPr>
        <w:t>؛ وأما ابن أبی رافع فلم أعرف الآن اسمه فی الرجال ، وکتبه غیر مذکورة أیضاً ؛ وأبو المفضّل هو محمّد بن عبد الله ، وفیه کلام ؛ وبقیّة السند معلومة</w:t>
      </w:r>
      <w:r>
        <w:rPr>
          <w:rFonts w:eastAsia="IRNazanin" w:cs="IRNazanin"/>
          <w:color w:val="111111"/>
          <w:sz w:val="28"/>
          <w:szCs w:val="28"/>
          <w:rtl w:val="true"/>
          <w:lang w:bidi="fa-IR"/>
        </w:rPr>
        <w:t>.</w:t>
      </w:r>
    </w:p>
    <w:p>
      <w:pPr>
        <w:pStyle w:val="Heading5"/>
        <w:numPr>
          <w:ilvl w:val="4"/>
          <w:numId w:val="1"/>
        </w:numPr>
        <w:rPr/>
      </w:pPr>
      <w:bookmarkStart w:id="1259" w:name="__RefHeading___Toc775513_3406789950"/>
      <w:bookmarkStart w:id="1260" w:name="_Toc482"/>
      <w:bookmarkEnd w:id="1259"/>
      <w:r>
        <w:rPr>
          <w:rtl w:val="true"/>
        </w:rPr>
        <w:t>أبو غالب الزراری ثقة جلیل</w:t>
      </w:r>
      <w:bookmarkEnd w:id="1260"/>
    </w:p>
    <w:p>
      <w:pPr>
        <w:pStyle w:val="Heading5"/>
        <w:numPr>
          <w:ilvl w:val="4"/>
          <w:numId w:val="1"/>
        </w:numPr>
        <w:rPr/>
      </w:pPr>
      <w:bookmarkStart w:id="1261" w:name="__RefHeading___Toc775515_3406789950"/>
      <w:bookmarkStart w:id="1262" w:name="_Toc483"/>
      <w:bookmarkEnd w:id="1261"/>
      <w:r>
        <w:rPr>
          <w:rtl w:val="true"/>
        </w:rPr>
        <w:t>ابو محمد هارون بن موسی ثقة</w:t>
      </w:r>
      <w:bookmarkEnd w:id="126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3" w:name="__RefHeading___Toc775517_3406789950"/>
      <w:bookmarkStart w:id="1264" w:name="_Toc484"/>
      <w:bookmarkEnd w:id="1263"/>
      <w:r>
        <w:rPr>
          <w:rtl w:val="true"/>
        </w:rPr>
        <w:t>ابوالمفضّل محمد بن عبدالله فیه کلام</w:t>
      </w:r>
      <w:bookmarkStart w:id="1265" w:name="pg17117_231413"/>
      <w:bookmarkEnd w:id="1264"/>
    </w:p>
    <w:p>
      <w:pPr>
        <w:pStyle w:val="BookText"/>
        <w:rPr/>
      </w:pPr>
      <w:bookmarkEnd w:id="1265"/>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القول فیه ، وهو معدود من الصحیح ؛ وکذلک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الثلاثة دال علی الترتیب فیما عدا الرِّجلین بالنسبة إلی تقدیم الیمنی علی الیسری ، وقد روی الکلینی فی الحسن بإبراهیم بن هاشم ، عن محمّد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الأُذنان لیسا من الوجه ولا من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المسح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امسح علی مقدم رأسک وامسح علی القدمین وابدأ بالشق الأیمن </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 xml:space="preserve">وقد وصفها شیخنا قدس سره بالصحة ، وحکم بوجوب الترتیب بینهما </w:t>
      </w:r>
      <w:r>
        <w:rPr>
          <w:rStyle w:val="FootnoteAnchor"/>
          <w:rtl w:val="true"/>
        </w:rPr>
        <w:footnoteReference w:id="1863"/>
      </w:r>
      <w:r>
        <w:rPr>
          <w:rFonts w:ascii="IRNazanin" w:hAnsi="IRNazanin" w:eastAsia="IRNazanin"/>
          <w:color w:val="111111"/>
          <w:sz w:val="28"/>
          <w:sz w:val="28"/>
          <w:szCs w:val="28"/>
          <w:rtl w:val="true"/>
          <w:lang w:bidi="fa-IR"/>
        </w:rPr>
        <w:t>،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المتابعة المذکورة فی الخبر الأوّل یراد بها المتابعة بین الأفعال ، بمعنی جعل بعض أفعاله تابعاً أی مؤخّراً وبعضها متبوعاً أی مقدّماً ، کما فی الحبل المتین </w:t>
      </w:r>
      <w:r>
        <w:rPr>
          <w:rStyle w:val="FootnoteAnchor"/>
          <w:rtl w:val="true"/>
        </w:rPr>
        <w:footnoteReference w:id="1864"/>
      </w:r>
      <w:r>
        <w:rPr>
          <w:rFonts w:ascii="IRNazanin" w:hAnsi="IRNazanin" w:eastAsia="IRNazanin"/>
          <w:color w:val="111111"/>
          <w:sz w:val="28"/>
          <w:sz w:val="28"/>
          <w:szCs w:val="28"/>
          <w:rtl w:val="true"/>
          <w:lang w:bidi="fa-IR"/>
        </w:rPr>
        <w:t xml:space="preserve">، وحینئذٍ لا دلالة للخبر علی المتابعة التی هی الموالاة عند بعض العلماء </w:t>
      </w:r>
      <w:r>
        <w:rPr>
          <w:rStyle w:val="FootnoteAnchor"/>
          <w:rtl w:val="true"/>
        </w:rPr>
        <w:footnoteReference w:id="1865"/>
      </w:r>
      <w:r>
        <w:rPr>
          <w:rFonts w:ascii="IRNazanin" w:hAnsi="IRNazanin" w:eastAsia="IRNazanin"/>
          <w:color w:val="111111"/>
          <w:sz w:val="28"/>
          <w:sz w:val="28"/>
          <w:szCs w:val="28"/>
          <w:rtl w:val="true"/>
          <w:lang w:bidi="fa-IR"/>
        </w:rPr>
        <w:t>،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یتخیل عدم وفاء الأحادیث الثلاثة بالدلالة علی الترتیب فی جمیع الأعضاء ما عدا الرِّجلین ، إلاّ أنّ التأمّل یدفع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الخبر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بما بدأ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البدأة الحقیقیة والإضافیة ؛ وقوله فی الخبر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ولیعد علی ما کان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أنّه یعید ما کان قدّمه لا جمیع الوضوء ، کما لا یخفی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6" w:name="__RefHeading___Toc775519_3406789950"/>
      <w:bookmarkStart w:id="1267" w:name="_Toc485"/>
      <w:bookmarkEnd w:id="1266"/>
      <w:r>
        <w:rPr>
          <w:rtl w:val="true"/>
        </w:rPr>
        <w:t xml:space="preserve">معنی المتابعة فی قوله </w:t>
      </w:r>
      <w:r>
        <w:rPr>
          <w:rtl w:val="true"/>
        </w:rPr>
        <w:t xml:space="preserve">: </w:t>
      </w:r>
      <w:r>
        <w:rPr>
          <w:rtl w:val="true"/>
        </w:rPr>
        <w:t>تابع بین الوضوء</w:t>
      </w:r>
      <w:bookmarkEnd w:id="126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موسی ابن القاسم وأبی قتادة ، عن علی بن جعفر ، عن أخیه موسی بن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توضّأ ونسی غَسل یساره؟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یساره وحدها ، ولا یعید وضوء شی‌ء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قدّمناه من الترتیب ، لأنّ 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شیئاً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یعید شیئاً ممّا تقدم من أعضائه قبل غسل یساره ، وإنّما یجب علیه إتمام ما یلی هذا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عدّة من أصحابنا ، عن أحمد بن محمّد ، عن الحسین بن سعید ، عن فضالة بن أیوب ، عن الحسین بن عثمان ، عن سماعة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نسیت فغسلت ذراعیک قبل وجهک فأعد غَسل وجهک ثم اغسل ذراعیک بعد الوجه ، فإنّ بدأت بذراعک الأیسر فأعد علی الأیمن ثم اغسل الیسار ، وإنّ نسیت مسح رأسک حتی تغسل رجلیک فامسح علی </w:t>
      </w:r>
      <w:r>
        <w:rPr>
          <w:rStyle w:val="FootnoteAnchor"/>
          <w:rtl w:val="true"/>
        </w:rPr>
        <w:footnoteReference w:id="1866"/>
      </w:r>
      <w:r>
        <w:rPr>
          <w:rFonts w:ascii="IRNazanin" w:hAnsi="IRNazanin" w:eastAsia="IRNazanin"/>
          <w:color w:val="111111"/>
          <w:sz w:val="28"/>
          <w:sz w:val="28"/>
          <w:szCs w:val="28"/>
          <w:rtl w:val="true"/>
          <w:lang w:bidi="fa-IR"/>
        </w:rPr>
        <w:t xml:space="preserve">رأسک ثم اغسل رجلیک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 عن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أنّ یغسل یمینه فغسل شماله ومسح رأسه ورجلیه فذکر بعد ذلک غَسَل یمینَه </w:t>
      </w:r>
    </w:p>
    <w:p>
      <w:pPr>
        <w:pStyle w:val="BookText"/>
        <w:rPr/>
      </w:pPr>
      <w:r>
        <w:rPr>
          <w:rFonts w:ascii="IRNazanin" w:hAnsi="IRNazanin" w:eastAsia="IRNazanin"/>
          <w:color w:val="111111"/>
          <w:sz w:val="28"/>
          <w:sz w:val="28"/>
          <w:szCs w:val="28"/>
          <w:rtl w:val="true"/>
          <w:lang w:bidi="fa-IR"/>
        </w:rPr>
        <w:t xml:space="preserve">وشماله ومسح رأسه ورجلیه ، وإنّ کان إنّما نسی شماله فلیغسل الشمال ولا یعید </w:t>
      </w:r>
      <w:r>
        <w:rPr>
          <w:rStyle w:val="FootnoteAnchor"/>
          <w:rtl w:val="true"/>
        </w:rPr>
        <w:footnoteReference w:id="1867"/>
      </w:r>
      <w:r>
        <w:rPr>
          <w:rFonts w:ascii="IRNazanin" w:hAnsi="IRNazanin" w:eastAsia="IRNazanin"/>
          <w:color w:val="111111"/>
          <w:sz w:val="28"/>
          <w:sz w:val="28"/>
          <w:szCs w:val="28"/>
          <w:rtl w:val="true"/>
          <w:lang w:bidi="fa-IR"/>
        </w:rPr>
        <w:t xml:space="preserve">علی ما کان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 وضوءک بعضه بعضاً </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سعید </w:t>
      </w:r>
      <w:r>
        <w:rPr>
          <w:rStyle w:val="FootnoteAnchor"/>
          <w:rtl w:val="true"/>
        </w:rPr>
        <w:footnoteReference w:id="1869"/>
      </w:r>
      <w:r>
        <w:rPr>
          <w:rFonts w:ascii="IRNazanin" w:hAnsi="IRNazanin" w:eastAsia="IRNazanin"/>
          <w:color w:val="111111"/>
          <w:sz w:val="28"/>
          <w:sz w:val="28"/>
          <w:szCs w:val="28"/>
          <w:rtl w:val="true"/>
          <w:lang w:bidi="fa-IR"/>
        </w:rPr>
        <w:t xml:space="preserve">، عن القاسم بن عروة ، عن بکیر </w:t>
      </w:r>
      <w:r>
        <w:rPr>
          <w:rStyle w:val="FootnoteAnchor"/>
          <w:rtl w:val="true"/>
        </w:rPr>
        <w:footnoteReference w:id="1870"/>
      </w:r>
      <w:r>
        <w:rPr>
          <w:rFonts w:ascii="IRNazanin" w:hAnsi="IRNazanin" w:eastAsia="IRNazanin"/>
          <w:color w:val="111111"/>
          <w:sz w:val="28"/>
          <w:sz w:val="28"/>
          <w:szCs w:val="28"/>
          <w:rtl w:val="true"/>
          <w:lang w:bidi="fa-IR"/>
        </w:rPr>
        <w:t xml:space="preserve">، عن زرارة ، عن أبی عبد الله علیه السلام ، فی الرجل ینسی مسح رأسه حتی یدخل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لحیته بلل بقدر ما یمسح رأسه ورجلیه فلیفعل ذلک ولیصلِّ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نسی شیئاً من الوضوء المفروض فعلیه أنّ یبدأ بما نسی ویعید ما بقی لتمام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عن صفوان ، عن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نسی أنّ یمسح رأسه حتی قام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فیمسح رأسه ورجلیه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واضح ؛ وفی الثانی فیه أبو بصیر ، وسماعة قد تقدم فیه القول </w:t>
      </w:r>
      <w:r>
        <w:rPr>
          <w:rStyle w:val="FootnoteAnchor"/>
          <w:rtl w:val="true"/>
        </w:rPr>
        <w:footnoteReference w:id="1871"/>
      </w:r>
      <w:r>
        <w:rPr>
          <w:rFonts w:ascii="IRNazanin" w:hAnsi="IRNazanin" w:eastAsia="IRNazanin"/>
          <w:color w:val="111111"/>
          <w:sz w:val="28"/>
          <w:sz w:val="28"/>
          <w:szCs w:val="28"/>
          <w:rtl w:val="true"/>
          <w:lang w:bidi="fa-IR"/>
        </w:rPr>
        <w:t>، والثالث حسن ، والرابع فیه القاسم بن عروة ولم أَرَ توثیقه ولا مدحه ؛ وفی الخامس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الشیخ فی الأوّل لا یخفی بُعده ، وبتقدیر تمامه فالحکم بعدم إعادة ما تقدم مقیّد بما إذا لم یجفّ السابق ، کما هو مقرّر عند الأصحاب </w:t>
      </w:r>
      <w:bookmarkStart w:id="1268" w:name="pg17117_231416"/>
    </w:p>
    <w:p>
      <w:pPr>
        <w:pStyle w:val="BookText"/>
        <w:rPr/>
      </w:pPr>
      <w:bookmarkEnd w:id="1268"/>
      <w:r>
        <w:rPr>
          <w:rFonts w:ascii="IRNazanin" w:hAnsi="IRNazanin" w:eastAsia="IRNazanin"/>
          <w:color w:val="111111"/>
          <w:sz w:val="28"/>
          <w:sz w:val="28"/>
          <w:szCs w:val="28"/>
          <w:rtl w:val="true"/>
          <w:lang w:bidi="fa-IR"/>
        </w:rPr>
        <w:t xml:space="preserve">الذین رأینا کلامهم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الرِّجلین لم یتوجه الشیخ إلی بیان الوجه فیه ، ولعلّ المراد به المسح ، وإطلاق الغَسل علی المسح حینئذٍ یدل علی عدم التباین بینهما فی الجملة ، والحمل علی التقیّة مشکل ، کما لا یخفی ، إلاّ أنّ یکون علی بعض مذاهب العامة من وجوب الترتیب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بالصلاة المأمور بها الاستئناف ، ولا بُدّ من تقیید الخبرین بما قدّمناه ؛ وکذلک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الحدیث الثالث استدل به العلاّمة فی المختلف علی وجوب الموالاة ، بمعنی المتابعة علی الوجه الذی یذکره العلاّمة ، حیث قال بعد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من المتابعة فعل کل واحد عقیب الآخر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 إذ الظاهر من سیاق الخبر أنّ المراد بالاتباع الترتیب لا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المختلف عن ابن إدریس أنّ الموالاة مراعاة الجفاف ، وحکی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تأخیر غَسل الید الیمنی عن الوجه ما دام الوجه رطباً ، ولا یجوز تأخیره حتی تجفّ رطوبته ، وأنّه یحتجّ بأنّ الأمر بالغَسل ورد مطلقاً ، والأصل براءة الذمّة من المبادرة ؛ لما ثبت أنّ الأمر لا یقتضی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العلاّمة بأنّه قد بیّن وجوب المتابعة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9" w:name="__RefHeading___Toc775521_3406789950"/>
      <w:bookmarkStart w:id="1270" w:name="_Toc486"/>
      <w:bookmarkEnd w:id="1269"/>
      <w:r>
        <w:rPr>
          <w:rtl w:val="true"/>
        </w:rPr>
        <w:t>کلام العلاّمة فی معنی المتابعة والموالاة والمناقشة فیه</w:t>
      </w:r>
      <w:bookmarkEnd w:id="1270"/>
    </w:p>
    <w:p>
      <w:pPr>
        <w:pStyle w:val="BookText"/>
        <w:rPr/>
      </w:pPr>
      <w:r>
        <w:rPr>
          <w:rFonts w:ascii="Amiri" w:hAnsi="Amiri" w:eastAsia="Amiri" w:cs="Amiri"/>
          <w:color w:val="111111"/>
          <w:sz w:val="28"/>
          <w:sz w:val="28"/>
          <w:szCs w:val="28"/>
          <w:rtl w:val="true"/>
          <w:lang w:bidi="ar-SA"/>
        </w:rPr>
        <w:t xml:space="preserve">والذی قاله هو الاستدلال بالأمر فی الآیة وهو للفور ؛ وبأنّه أحوط ؛ وبقوله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مَغْفِرَةٍ مِنْ رَبِّکُمْ </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 xml:space="preserve">) </w:t>
      </w:r>
      <w:r>
        <w:rPr>
          <w:rStyle w:val="FootnoteAnchor"/>
          <w:rtl w:val="true"/>
        </w:rPr>
        <w:footnoteReference w:id="1876"/>
      </w:r>
      <w:r>
        <w:rPr>
          <w:rFonts w:ascii="IRNazanin" w:hAnsi="IRNazanin" w:eastAsia="IRNazanin"/>
          <w:color w:val="111111"/>
          <w:sz w:val="28"/>
          <w:sz w:val="28"/>
          <w:szCs w:val="28"/>
          <w:rtl w:val="true"/>
          <w:lang w:bidi="fa-IR"/>
        </w:rPr>
        <w:t xml:space="preserve">وبأنه تعالی أوجب غَسل الوجه والیدین والمسح عقیب إرادة القیام إلی الصلاة بلا فصل ، وفعل الجمیع دفعة متعذّر ، فتحمل علی الممکن ، وهو المتابعة ؛ وبروایة أبی بصیر المتقدمة المتضمّنة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الوضوء لا یتبعّض </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وهو صادق مع الجفاف وعدمه ؛ وبالروایة المبحوث عنها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الجمیع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دلالة الأمر علی الفور کما حرّر فی الأُصول </w:t>
      </w:r>
      <w:r>
        <w:rPr>
          <w:rStyle w:val="FootnoteAnchor"/>
          <w:rtl w:val="true"/>
        </w:rPr>
        <w:footnoteReference w:id="1878"/>
      </w:r>
      <w:r>
        <w:rPr>
          <w:rFonts w:ascii="IRNazanin" w:hAnsi="IRNazanin" w:eastAsia="IRNazanin"/>
          <w:color w:val="111111"/>
          <w:sz w:val="28"/>
          <w:sz w:val="28"/>
          <w:szCs w:val="28"/>
          <w:rtl w:val="true"/>
          <w:lang w:bidi="fa-IR"/>
        </w:rPr>
        <w:t xml:space="preserve">، ودعوی بعض الإجماع علی أنّ الأمر للفور فی الآیة </w:t>
      </w:r>
      <w:r>
        <w:rPr>
          <w:rStyle w:val="FootnoteAnchor"/>
          <w:rtl w:val="true"/>
        </w:rPr>
        <w:footnoteReference w:id="1879"/>
      </w:r>
      <w:r>
        <w:rPr>
          <w:rFonts w:ascii="IRNazanin" w:hAnsi="IRNazanin" w:eastAsia="IRNazanin"/>
          <w:color w:val="111111"/>
          <w:sz w:val="28"/>
          <w:sz w:val="28"/>
          <w:szCs w:val="28"/>
          <w:rtl w:val="true"/>
          <w:lang w:bidi="fa-IR"/>
        </w:rPr>
        <w:t>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الاحتیاط فلا یصلح دلیلاً للوجوب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وآیة المسارعة والاستباق فیها کلام أنهیناه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وإیجاب الجمیع عقیب الإرادة أوّل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بصیر قد تقدم القول فیها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الحلبی علمت حالها فی الدلالة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المعتبر بعد أن حکم بوجوب المتابعة مع الاختیار واحتج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أخلّ بالمتابعة اختیاراً لم یبطل الوضوء إلاّ مع جفاف </w:t>
      </w:r>
      <w:bookmarkStart w:id="1271" w:name="pg17117_231418"/>
    </w:p>
    <w:p>
      <w:pPr>
        <w:pStyle w:val="BookText"/>
        <w:rPr/>
      </w:pPr>
      <w:bookmarkEnd w:id="1271"/>
      <w:r>
        <w:rPr>
          <w:rFonts w:ascii="IRNazanin" w:hAnsi="IRNazanin" w:eastAsia="IRNazanin"/>
          <w:color w:val="111111"/>
          <w:sz w:val="28"/>
          <w:sz w:val="28"/>
          <w:szCs w:val="28"/>
          <w:rtl w:val="true"/>
          <w:lang w:bidi="fa-IR"/>
        </w:rPr>
        <w:t xml:space="preserve">الأعضاء ، لأنّه یتحقق الامتثال مع الإخلال بالمتابعة بغسل المغسول ومسح الممسوح فلا یکون قادحاً فی الصحة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واضح ، لأنّ المأمور به علی تقدیر ثبوت المتابعة لم یؤت به علی وجهه فیبقی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الدالة علی أنّه لا بطلان إلاّ مع الجفاف تدل علی الصحة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لا تصلح لإثبات الحکم کما تقدم ، وعلی تقدیر الاعتماد علیها إنما تقتضی البطلان مع الجفاف ، ومع عدمه فالصحة لا تستفاد منها إلاّ بتکلف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استدل به بعض علی وجوب المتابعة بأنّه علیه السلام تابع فی الوضوء البیانی تفسیراً للأمر الإجمالی فیجب التأسّی به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الوضوء البیانی ، وجواز کون المتابعة وقعت اتفاقاً ، وقد بسطنا القول فی هذه المسألة فی محل آخر والمجمل ما ذکرناه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عن موسی بن القاسم ، عن علی بن جعفر ، عن أخیه موسی بن جعفر علیهماالسلام </w:t>
      </w:r>
      <w:r>
        <w:rPr>
          <w:rStyle w:val="FootnoteAnchor"/>
          <w:rtl w:val="true"/>
        </w:rPr>
        <w:footnoteReference w:id="18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لا یکون علی وضوء فیصیبه المطر حتی یبتل رأسه ولحیته وجسده ویداه ورجلاه أیجزیه </w:t>
      </w:r>
      <w:r>
        <w:rPr>
          <w:rStyle w:val="FootnoteAnchor"/>
          <w:rtl w:val="true"/>
        </w:rPr>
        <w:footnoteReference w:id="1884"/>
      </w:r>
      <w:r>
        <w:rPr>
          <w:rFonts w:ascii="IRNazanin" w:hAnsi="IRNazanin" w:eastAsia="IRNazanin"/>
          <w:color w:val="111111"/>
          <w:sz w:val="28"/>
          <w:sz w:val="28"/>
          <w:szCs w:val="28"/>
          <w:rtl w:val="true"/>
          <w:lang w:bidi="fa-IR"/>
        </w:rPr>
        <w:t>ذلک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72" w:name="__RefHeading___Toc775523_3406789950"/>
      <w:bookmarkStart w:id="1273" w:name="_Toc487"/>
      <w:bookmarkEnd w:id="1272"/>
      <w:r>
        <w:rPr>
          <w:rtl w:val="true"/>
        </w:rPr>
        <w:t>قول المحقّق بعد مبطلیّه الإخلال بالمتابعة والمناقشة فیه</w:t>
      </w:r>
      <w:bookmarkStart w:id="1274" w:name="pg17117_231419"/>
      <w:bookmarkEnd w:id="1273"/>
    </w:p>
    <w:p>
      <w:pPr>
        <w:pStyle w:val="BookText"/>
        <w:rPr/>
      </w:pPr>
      <w:bookmarkEnd w:id="1274"/>
      <w:r>
        <w:rPr>
          <w:rFonts w:ascii="IRNazanin" w:hAnsi="IRNazanin" w:eastAsia="IRNazanin"/>
          <w:color w:val="111111"/>
          <w:sz w:val="28"/>
          <w:sz w:val="28"/>
          <w:szCs w:val="28"/>
          <w:rtl w:val="true"/>
          <w:lang w:bidi="fa-IR"/>
        </w:rPr>
        <w:t xml:space="preserve">عن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غسله فإن ذلک یجزیه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قدمناه ، لأن الوجه فیه أن من یصیبه المطر فیغسل أعضاءه علی ما یقتضیه ترتیب الوضوء جاز له أن یستبیح به الصلاة ، وإذا لم یغسل واقتصر علی نزول المطر </w:t>
      </w:r>
      <w:r>
        <w:rPr>
          <w:rStyle w:val="FootnoteAnchor"/>
          <w:rtl w:val="true"/>
        </w:rPr>
        <w:footnoteReference w:id="1885"/>
      </w:r>
      <w:r>
        <w:rPr>
          <w:rFonts w:ascii="IRNazanin" w:hAnsi="IRNazanin" w:eastAsia="IRNazanin"/>
          <w:color w:val="111111"/>
          <w:sz w:val="28"/>
          <w:sz w:val="28"/>
          <w:szCs w:val="28"/>
          <w:rtl w:val="true"/>
          <w:lang w:bidi="fa-IR"/>
        </w:rPr>
        <w:t xml:space="preserve">لم یکن ذلک مجزیاً ، ولأجل ذلک قال حین سأل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غسله فإنّ ذلک یجزیه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من إجمال ، وما قاله الشیخ فیه کذلک ، لأنّه إن أراد بتغسیل الأعضاء إمرار الکف علی العضو کما ینقل عن ابن الجنید أنه یستفاد من ظاهر کلامه وجوب إمرار الید </w:t>
      </w:r>
      <w:r>
        <w:rPr>
          <w:rStyle w:val="FootnoteAnchor"/>
          <w:rtl w:val="true"/>
        </w:rPr>
        <w:footnoteReference w:id="1886"/>
      </w:r>
      <w:r>
        <w:rPr>
          <w:rFonts w:ascii="IRNazanin" w:hAnsi="IRNazanin" w:eastAsia="IRNazanin"/>
          <w:color w:val="111111"/>
          <w:sz w:val="28"/>
          <w:sz w:val="28"/>
          <w:szCs w:val="28"/>
          <w:rtl w:val="true"/>
          <w:lang w:bidi="fa-IR"/>
        </w:rPr>
        <w:t xml:space="preserve">، وربما یستفاد من بعض الأخبار الواردة فی تعلیم الوضوء من الإمام علیه السلام ، حیث تضمنت أنه علیه السلام مسح بیده الجانبین وأمرّها علی ساعده أمکن ، إلاّ أنّ النص لا یعیّنه ، بل یجوز أن یراد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استوعبه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الشیخ بالغَسل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فیغسل أعضاءه ، القصد إلی غَسلها أمکن أیضا ، لحصول الفرق بین الوضوء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رحمه الله الترتیب قصداً ، فهو بعید الاستفادة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العود إلی محالّ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75" w:name="__RefHeading___Toc775525_3406789950"/>
      <w:bookmarkStart w:id="1276" w:name="_Toc488"/>
      <w:bookmarkEnd w:id="1275"/>
      <w:r>
        <w:rPr>
          <w:rtl w:val="true"/>
        </w:rPr>
        <w:t>الوضوء بنزول المطر</w:t>
      </w:r>
      <w:bookmarkStart w:id="1277" w:name="pg17117_231420"/>
      <w:bookmarkEnd w:id="1276"/>
    </w:p>
    <w:p>
      <w:pPr>
        <w:pStyle w:val="BookText"/>
        <w:rPr/>
      </w:pPr>
      <w:bookmarkEnd w:id="1277"/>
      <w:r>
        <w:rPr>
          <w:rFonts w:ascii="IRNazanin" w:hAnsi="IRNazanin" w:eastAsia="IRNazanin"/>
          <w:color w:val="111111"/>
          <w:sz w:val="28"/>
          <w:sz w:val="28"/>
          <w:szCs w:val="28"/>
          <w:rtl w:val="true"/>
          <w:lang w:bidi="fa-IR"/>
        </w:rPr>
        <w:t xml:space="preserve">الوضوء المغسول علی معنی کل محل ، أو إلی الجزء ، أی کل جزء ؛ ویحتمل أن یعود إلی ماء المطر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 الإنسان ماء المطر أجزأه ، وغسله یراد به إمرار الید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مواضع المسح فقد قدّمنا فیها القول سابقاً مما یغنی عن الإعادة ، وغیر بعید أن یستفاد من الخبر وکلام الشیخ إرادة إمرار الید واستیعاب العضو ، وربما یستفاد من الخبر أنّ الترتیب یحصل بالقصد أو بإمرار الید علی العضو بعد العضو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المسح علی الرأس وعلیه 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w:t>
      </w:r>
      <w:r>
        <w:rPr>
          <w:rStyle w:val="FootnoteAnchor"/>
          <w:rtl w:val="true"/>
        </w:rPr>
        <w:footnoteReference w:id="1887"/>
      </w:r>
      <w:r>
        <w:rPr>
          <w:rFonts w:ascii="IRNazanin" w:hAnsi="IRNazanin" w:eastAsia="IRNazanin"/>
          <w:color w:val="111111"/>
          <w:sz w:val="28"/>
          <w:sz w:val="28"/>
          <w:szCs w:val="28"/>
          <w:rtl w:val="true"/>
          <w:lang w:bidi="fa-IR"/>
        </w:rPr>
        <w:t xml:space="preserve">الحسین بن عبید الله ، عن أحمد بن محمد بن یحیی ، عن أبیه ، عن محمد بن علی بن محبوب ، عن محمد بن الحسین </w:t>
      </w:r>
      <w:r>
        <w:rPr>
          <w:rStyle w:val="FootnoteAnchor"/>
          <w:rtl w:val="true"/>
        </w:rPr>
        <w:footnoteReference w:id="1888"/>
      </w:r>
      <w:r>
        <w:rPr>
          <w:rFonts w:ascii="IRNazanin" w:hAnsi="IRNazanin" w:eastAsia="IRNazanin"/>
          <w:color w:val="111111"/>
          <w:sz w:val="28"/>
          <w:sz w:val="28"/>
          <w:szCs w:val="28"/>
          <w:rtl w:val="true"/>
          <w:lang w:bidi="fa-IR"/>
        </w:rPr>
        <w:t xml:space="preserve">، عن جعفر بن بشیر ، عن حماد بن عثمان ، عن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یخضب رأسه بالحِنّاء ، ثم یبدو له فی الوضوء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یمسح فوق الحِنّاء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 عن محمد بن علی بن محبوب ، عن أحمد بن محمد ، عن الحسین ، عن ابن أبی عمیر ، عن حماد بن عثمان ، عن محمد بن مسلم ، عن أبی عبد الله علیه السلام ، فی الرجل یحلق رأسه ثم یطلیه بالحناء ثم یتوضّأ للصلاة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یمسح رأسه والحِنّاء علیه </w:t>
      </w:r>
      <w:r>
        <w:rPr>
          <w:rFonts w:eastAsia="IRNazanin" w:cs="IRNazanin"/>
          <w:color w:val="111111"/>
          <w:sz w:val="28"/>
          <w:szCs w:val="28"/>
          <w:rtl w:val="true"/>
          <w:lang w:bidi="fa-IR"/>
        </w:rPr>
        <w:t>».</w:t>
      </w:r>
    </w:p>
    <w:p>
      <w:pPr>
        <w:pStyle w:val="Heading4"/>
        <w:numPr>
          <w:ilvl w:val="3"/>
          <w:numId w:val="1"/>
        </w:numPr>
        <w:rPr/>
      </w:pPr>
      <w:bookmarkStart w:id="1278" w:name="__RefHeading___Toc775527_3406789950"/>
      <w:bookmarkStart w:id="1279" w:name="_Toc489"/>
      <w:bookmarkEnd w:id="1278"/>
      <w:r>
        <w:rPr>
          <w:rtl w:val="true"/>
        </w:rPr>
        <w:t>المسح علی الرأس وعلیه الحنّاء</w:t>
      </w:r>
      <w:bookmarkEnd w:id="127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0" w:name="__RefHeading___Toc775529_3406789950"/>
      <w:bookmarkStart w:id="1281" w:name="_Toc490"/>
      <w:bookmarkEnd w:id="1280"/>
      <w:r>
        <w:rPr>
          <w:rtl w:val="true"/>
        </w:rPr>
        <w:t>اشارة</w:t>
      </w:r>
      <w:bookmarkStart w:id="1282" w:name="pg17117_231421"/>
      <w:bookmarkEnd w:id="1281"/>
    </w:p>
    <w:p>
      <w:pPr>
        <w:pStyle w:val="BookText"/>
        <w:rPr/>
      </w:pPr>
      <w:bookmarkEnd w:id="1282"/>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واضح ، والحسین فی الثانی هو ابن سعید ، وعمر بن یزید فی الأول هو ابن محمد بن یزید ، علی ما جزم به مشایخنا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الشیخ بمعونة الکلام الآتی فی الخبر المعارض أنّه حمل هذین الخبرین علی المسح فوق جسم الحِناء ، وستسمع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أن یراد هنا منه السؤال عن المسح فوق لون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یخضب رأسه بالحناء ، لا یتوقف علی أن یراد به اللون لیحتاج إلی إثبات صحة الإطلاق لغة ، بل یراد بالخضاب الجسم ، لکن یبدو له بعد ذلک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یراد الخضاب بماء الحنّاء والمسح فوقه ، وفیه الإشکال من حیث إنّ المسح بالبلل الباقی من الوضوء لم یتحقق حینئذ ، لخروجه عن الإطلاق ، إلاّ أن یقال بعدم خروجه بذلک قبل المسح ؛ ولا یخفی بُعد أصل الاحتمال ، فضلاً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المفید أنّه علّل کراهة الاختضاب للجنب بأنّ اللون یمنع وصول الماء إلی البشرة </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التعلیل یحقق السؤال علی وجه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نظر إلی أنّ اللون عرض وهو لا ینتقل ، فیلزم حصول الأجزاء من الحِنّاء فی محل اللون لیکون وجود اللون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3" w:name="__RefHeading___Toc775531_3406789950"/>
      <w:bookmarkStart w:id="1284" w:name="_Toc491"/>
      <w:bookmarkEnd w:id="1283"/>
      <w:r>
        <w:rPr>
          <w:rtl w:val="true"/>
        </w:rPr>
        <w:t>ما المراد من المسح فوق جسم الحنّاء</w:t>
      </w:r>
      <w:bookmarkEnd w:id="1284"/>
    </w:p>
    <w:p>
      <w:pPr>
        <w:pStyle w:val="BookText"/>
        <w:rPr/>
      </w:pPr>
      <w:r>
        <w:rPr>
          <w:rFonts w:ascii="IRNazanin" w:hAnsi="IRNazanin" w:eastAsia="IRNazanin"/>
          <w:color w:val="111111"/>
          <w:sz w:val="28"/>
          <w:sz w:val="28"/>
          <w:szCs w:val="28"/>
          <w:rtl w:val="true"/>
          <w:lang w:bidi="fa-IR"/>
        </w:rPr>
        <w:t xml:space="preserve">بوجودها ، لکنها حقیقة لا تمنع الماء منعاً تامّاً فکراهته لذلک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الخبرین ربما ظهر منهما إرادة الجسم من الحِنّاء ، فیحتمل أن یراد المسح علی الحِنّاء بحیث یصل إلی البشرة ، غیر أنّ إطلاق الخبرین لا یفید ذلک ، ولعلّ التقیید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المسح للضرورة فوق الحنّاء ، کما یحتمل أن یکون محل المسح فی المقدم خالیاً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متکلّفة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یحیی رفعه ، عن أبی عبد الله علیه السلام فی الرجل یخضب رأسه بالحناء ثم یبدو له فی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حتی یصیب بشرة رأسه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مرسل مقطوع الإسناد ، وما هذا حکمه لا یعارض به الأخبار المسندة ، ولو سلّم لأمکن حمله علی أنّه إذا أمکن إیصال الماء إلی البشرة فلا بد من إیصاله ، وإذا لم یمکن ذلک أو لحقه مشقة فی إیصاله لم یجب علیه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ویؤکد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بن عبد الله ، عن أحمد بن محمد ، عن الحسن بن علی الوشاء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 عن الدواء إذا کان علی یدی الرجل ، أیجزیه أن یمسح علی طلاء الدواء؟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یجزیه أن یمسح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کما قال الشیخ مقطوع ، وفی الثانی حسن بالوشاء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خفی دلالته علی وجوب إیصال ماء المسح إلی البشرة ، والخبران المتقدمان وإن کان ظاهرهما المسح فوق جسم الحناء ، إلاّ أنّ تأویلهما بما یوافقه ممکن کما تقدم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الشیخ فی تأویل الخبر یدل علی أنّه حمل الخبرین الأولین علی المسح فوق جسم الحناء ، غیر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یمکن أو لحقه مشقة فی إیصاله لم یجب علیه ، یدل علی أنّ الخبرین الأوّلین محمولان علی المشقة فی إیصال الماء إلی البشرة ، ولا یخفی أنّه وإن کان وجهاً للحمل ، إلاّ أنّه بعید عن ظاهرهما ، وما قدمناه من الاحتمالات أقرب منه ، بل ربما یشکل جمع الشیخ بأنّه یعیّن إرادة جسم الحِنّاء والتقیید فیه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أنّ الخبر المذکور أخیراً یؤکد ذلک ، یشکل ، بأنّ مورد الخبر الطلاء للدواء ، وهذا بعید عن مدلول الخبرین ، والشیخ أعلم بما قاله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 من إیصال الماء إلی البشرة لا یخلو من تأمل ، لأنّ المسح لا بد فیه من ملاصقة الماء للممسوح إلاّ للضرورة ، أما تعین إیصال الماء إلی البشرة کما هو مدلول الروایة کأنّه محمول علی الرأس المحلوق ، أو أنّ إیصال الماء إلی البشرة لا الید ، فلیتأمل</w:t>
      </w:r>
      <w:r>
        <w:rPr>
          <w:rFonts w:eastAsia="IRNazanin" w:cs="IRNazanin"/>
          <w:color w:val="111111"/>
          <w:sz w:val="28"/>
          <w:szCs w:val="28"/>
          <w:rtl w:val="true"/>
          <w:lang w:bidi="fa-IR"/>
        </w:rPr>
        <w:t xml:space="preserve">. </w:t>
      </w:r>
      <w:bookmarkStart w:id="1285" w:name="pg17117_231424"/>
    </w:p>
    <w:p>
      <w:pPr>
        <w:pStyle w:val="BookText"/>
        <w:rPr/>
      </w:pPr>
      <w:bookmarkEnd w:id="1285"/>
      <w:r>
        <w:rPr>
          <w:rFonts w:ascii="IRNazanin" w:hAnsi="IRNazanin" w:eastAsia="IRNazanin"/>
          <w:color w:val="111111"/>
          <w:sz w:val="28"/>
          <w:sz w:val="28"/>
          <w:szCs w:val="28"/>
          <w:rtl w:val="true"/>
          <w:lang w:bidi="fa-IR"/>
        </w:rPr>
        <w:t>ثم إنّ ردّ الخبر بالقطع من الشیخ مع إمکان التأویل خلاف ما یفهم منه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فالحکم فی هذا الباب لا یخلو من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التقیّة فی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فضالة ، عن حماد بن عثمان ، عن محمد بن النعمان ، عن أبی الورد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ظبیان حدثنی أنّه رأی علیاً علیه السلام أراق الماء ثم مسح علی الخفین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 أبو ظبیان ، أما بلغک قول علی علیه السلام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الکتاب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فیهما رخصة؟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من عدوّ تتقیه أو ثلج تخاف علی رجلیک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أبو الورد ، وهو مهمل فی رجال الباقر علیه السلام من کتاب الشیخ </w:t>
      </w:r>
      <w:r>
        <w:rPr>
          <w:rStyle w:val="FootnoteAnchor"/>
          <w:rtl w:val="true"/>
        </w:rPr>
        <w:footnoteReference w:id="1893"/>
      </w:r>
      <w:r>
        <w:rPr>
          <w:rFonts w:ascii="IRNazanin" w:hAnsi="IRNazanin" w:eastAsia="IRNazanin"/>
          <w:color w:val="111111"/>
          <w:sz w:val="28"/>
          <w:sz w:val="28"/>
          <w:szCs w:val="28"/>
          <w:rtl w:val="true"/>
          <w:lang w:bidi="fa-IR"/>
        </w:rPr>
        <w:t xml:space="preserve">، وفی الکافی حدیث معتبر عن سلمة بن محرز وهو مهمل یقتضی مدحا ما فی أبی الورد </w:t>
      </w:r>
      <w:r>
        <w:rPr>
          <w:rStyle w:val="FootnoteAnchor"/>
          <w:rtl w:val="true"/>
        </w:rPr>
        <w:footnoteReference w:id="1894"/>
      </w:r>
      <w:r>
        <w:rPr>
          <w:rFonts w:ascii="IRNazanin" w:hAnsi="IRNazanin" w:eastAsia="IRNazanin"/>
          <w:color w:val="111111"/>
          <w:sz w:val="28"/>
          <w:sz w:val="28"/>
          <w:szCs w:val="28"/>
          <w:rtl w:val="true"/>
          <w:lang w:bidi="fa-IR"/>
        </w:rPr>
        <w:t>، إلاّ أنّ حال الحدیث قد سمعته ، وهذا الخبر قد ینافیه بعد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ظبیان المحکی عنه فهو من أصحاب علی علیه السلام کما نقله</w:t>
      </w:r>
    </w:p>
    <w:p>
      <w:pPr>
        <w:pStyle w:val="Heading4"/>
        <w:numPr>
          <w:ilvl w:val="3"/>
          <w:numId w:val="1"/>
        </w:numPr>
        <w:rPr/>
      </w:pPr>
      <w:bookmarkStart w:id="1286" w:name="__RefHeading___Toc775533_3406789950"/>
      <w:bookmarkStart w:id="1287" w:name="_Toc492"/>
      <w:bookmarkEnd w:id="1286"/>
      <w:r>
        <w:rPr>
          <w:rtl w:val="true"/>
        </w:rPr>
        <w:t>جواز التقیّة فی المسح علی الخفیّن</w:t>
      </w:r>
      <w:bookmarkEnd w:id="1287"/>
    </w:p>
    <w:p>
      <w:pPr>
        <w:pStyle w:val="Heading5"/>
        <w:numPr>
          <w:ilvl w:val="4"/>
          <w:numId w:val="1"/>
        </w:numPr>
        <w:rPr/>
      </w:pPr>
      <w:bookmarkStart w:id="1288" w:name="__RefHeading___Toc775535_3406789950"/>
      <w:bookmarkStart w:id="1289" w:name="_Toc493"/>
      <w:bookmarkEnd w:id="1288"/>
      <w:r>
        <w:rPr>
          <w:rtl w:val="true"/>
        </w:rPr>
        <w:t>بحث حول أبی الورد</w:t>
      </w:r>
      <w:bookmarkEnd w:id="128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90" w:name="__RefHeading___Toc775537_3406789950"/>
      <w:bookmarkStart w:id="1291" w:name="_Toc494"/>
      <w:bookmarkEnd w:id="1290"/>
      <w:r>
        <w:rPr>
          <w:rtl w:val="true"/>
        </w:rPr>
        <w:t>بحث حول أبی الظبیان</w:t>
      </w:r>
      <w:bookmarkStart w:id="1292" w:name="pg17117_231425"/>
      <w:bookmarkEnd w:id="1291"/>
    </w:p>
    <w:p>
      <w:pPr>
        <w:pStyle w:val="BookText"/>
        <w:rPr/>
      </w:pPr>
      <w:bookmarkEnd w:id="1292"/>
      <w:r>
        <w:rPr>
          <w:rFonts w:ascii="IRNazanin" w:hAnsi="IRNazanin" w:eastAsia="IRNazanin"/>
          <w:color w:val="111111"/>
          <w:sz w:val="28"/>
          <w:sz w:val="28"/>
          <w:szCs w:val="28"/>
          <w:rtl w:val="true"/>
          <w:lang w:bidi="fa-IR"/>
        </w:rPr>
        <w:t xml:space="preserve">العلاّمة فی الخلاصة عن البرقی </w:t>
      </w:r>
      <w:r>
        <w:rPr>
          <w:rStyle w:val="FootnoteAnchor"/>
          <w:rtl w:val="true"/>
        </w:rPr>
        <w:footnoteReference w:id="1895"/>
      </w:r>
      <w:r>
        <w:rPr>
          <w:rFonts w:ascii="IRNazanin" w:hAnsi="IRNazanin" w:eastAsia="IRNazanin"/>
          <w:color w:val="111111"/>
          <w:sz w:val="28"/>
          <w:sz w:val="28"/>
          <w:szCs w:val="28"/>
          <w:rtl w:val="true"/>
          <w:lang w:bidi="fa-IR"/>
        </w:rPr>
        <w:t xml:space="preserve">، ونقل فی جامع الأُصول أنّ اسمه حصین بن جندب ، وظبیان بکسر الظاء المعجمة ، وأکثر أصحاب الحدیث واللغة علی الفتح </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إنکار المسح من علی علیه السلام علی الخفین ، 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بلغکم قول علی علیه السلام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یدل علی أنّ أبا الورد لم یکن علی الطریق المستقیم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عدوّ تتقیه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ینافی ذلک فی الجملة ، والأمر فی الحدیث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 الکتاب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علیهما کان مشروعاً ثم نسخ بالکتاب ، وحینئذ یراد بسبق الکتاب أنّ حکمه مقدم ، وفی بعض الأخبار ما یدل علی ما قلناه من المشروعیة أوّلاً </w:t>
      </w:r>
      <w:r>
        <w:rPr>
          <w:rStyle w:val="FootnoteAnchor"/>
          <w:rtl w:val="true"/>
        </w:rPr>
        <w:footnoteReference w:id="1897"/>
      </w:r>
      <w:r>
        <w:rPr>
          <w:rFonts w:ascii="IRNazanin" w:hAnsi="IRNazanin" w:eastAsia="IRNazanin"/>
          <w:color w:val="111111"/>
          <w:sz w:val="28"/>
          <w:sz w:val="28"/>
          <w:szCs w:val="28"/>
          <w:rtl w:val="true"/>
          <w:lang w:bidi="fa-IR"/>
        </w:rPr>
        <w:t>، إلاّ أنّ تحقیق الحال فی ذلک لا ثمرة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الأصحاب علی ما حکاه شیخنا قدس سره بجواز المسح علی الحائل للتقیة إذا لم تتأدّ بالغسل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المسح علی الخفین عند التقیة والضرورة إجماعاً ، فإذا زالت الضرورة أو نزع الخف 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استئناف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عندی أنّه لا 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ارتفع حدثه بالطهارة الاولی فلا ینتقض بغیر النواقض المنصوص علیها ، احتج الشیخ</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93" w:name="__RefHeading___Toc775539_3406789950"/>
      <w:bookmarkStart w:id="1294" w:name="_Toc495"/>
      <w:bookmarkEnd w:id="1293"/>
      <w:r>
        <w:rPr>
          <w:rtl w:val="true"/>
        </w:rPr>
        <w:t>عدم وجوب الاستئناف عند زوال الضرورة والتقیّة</w:t>
      </w:r>
      <w:bookmarkStart w:id="1295" w:name="pg17117_231426"/>
      <w:bookmarkEnd w:id="1294"/>
    </w:p>
    <w:p>
      <w:pPr>
        <w:pStyle w:val="BookText"/>
        <w:rPr/>
      </w:pPr>
      <w:bookmarkEnd w:id="1295"/>
      <w:r>
        <w:rPr>
          <w:rFonts w:ascii="IRNazanin" w:hAnsi="IRNazanin" w:eastAsia="IRNazanin"/>
          <w:color w:val="111111"/>
          <w:sz w:val="28"/>
          <w:sz w:val="28"/>
          <w:szCs w:val="28"/>
          <w:rtl w:val="true"/>
          <w:lang w:bidi="fa-IR"/>
        </w:rPr>
        <w:t>بأنّها طهارة ضروریة فتقدر بقدر الضرورة کالتیمم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بالفرق ، فإنّ الطهارة رفعت الحدث بخلاف التیمم </w:t>
      </w:r>
      <w:r>
        <w:rPr>
          <w:rStyle w:val="FootnoteAnchor"/>
          <w:rtl w:val="true"/>
        </w:rPr>
        <w:footnoteReference w:id="1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وجاهة استدلاله ، أمّا جوابه عن کلام الشیخ ففیه أنّ الرفع حصل فی الأمرین ، غایة الأمر أنّ التیمم إلی غایة وهو وجود الماء أو الحدث ، والوضوء إلی غایة وهو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وقع فی کلام جماعة من أنّ التیمم رفع المنع ، والوضوء رفع المانع ، فهو مجرد قول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تأملت ما قلناه لم یظهر الفرق إلاّ بما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الحدیث الدال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الوضوء إلاّ حدث </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یتناول ما نحن فیه فی الظاهر ، فالأولی الاستدلال به ، غیر أنّ فیه بحثاً یأتی الکلام فیه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قد تقدم </w:t>
      </w:r>
      <w:r>
        <w:rPr>
          <w:rStyle w:val="FootnoteAnchor"/>
          <w:rtl w:val="true"/>
        </w:rPr>
        <w:footnoteReference w:id="1901"/>
      </w:r>
      <w:r>
        <w:rPr>
          <w:rFonts w:ascii="IRNazanin" w:hAnsi="IRNazanin" w:eastAsia="IRNazanin"/>
          <w:color w:val="111111"/>
          <w:sz w:val="28"/>
          <w:sz w:val="28"/>
          <w:szCs w:val="28"/>
          <w:rtl w:val="true"/>
          <w:lang w:bidi="fa-IR"/>
        </w:rPr>
        <w:t xml:space="preserve">فی خبر زرارة وبکیر أنّه قال علیه السلام فی المسح علی النعلین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تدخل یدک تحت الشراک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وشیخنا قدس سره قال فی هذا المبحث من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علی حائل من خف أو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ویستثنی من ذلک الشراک إن أوجبنا المسح إلی المفصل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کلامه أنّ المسح یجب أن یکون فوق الشراک ، ولا أعلم الآن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للأصحاب خلافاً فی أنّه هل یشترط فی جواز التقیة عدم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96" w:name="__RefHeading___Toc775541_3406789950"/>
      <w:bookmarkStart w:id="1297" w:name="_Toc496"/>
      <w:bookmarkEnd w:id="1296"/>
      <w:r>
        <w:rPr>
          <w:rtl w:val="true"/>
        </w:rPr>
        <w:t>جواز المسح علی الشراک</w:t>
      </w:r>
      <w:bookmarkStart w:id="1298" w:name="pg17117_231427"/>
      <w:bookmarkEnd w:id="1297"/>
    </w:p>
    <w:p>
      <w:pPr>
        <w:pStyle w:val="BookText"/>
        <w:rPr/>
      </w:pPr>
      <w:bookmarkEnd w:id="1298"/>
      <w:r>
        <w:rPr>
          <w:rFonts w:ascii="IRNazanin" w:hAnsi="IRNazanin" w:eastAsia="IRNazanin"/>
          <w:color w:val="111111"/>
          <w:sz w:val="28"/>
          <w:sz w:val="28"/>
          <w:szCs w:val="28"/>
          <w:rtl w:val="true"/>
          <w:lang w:bidi="fa-IR"/>
        </w:rPr>
        <w:t xml:space="preserve">المندوحة أم لا؟ فقیل بالثانی ، لإطلاق النص </w:t>
      </w:r>
      <w:r>
        <w:rPr>
          <w:rStyle w:val="FootnoteAnchor"/>
          <w:rtl w:val="true"/>
        </w:rPr>
        <w:footnoteReference w:id="1903"/>
      </w:r>
      <w:r>
        <w:rPr>
          <w:rFonts w:ascii="IRNazanin" w:hAnsi="IRNazanin" w:eastAsia="IRNazanin"/>
          <w:color w:val="111111"/>
          <w:sz w:val="28"/>
          <w:sz w:val="28"/>
          <w:szCs w:val="28"/>
          <w:rtl w:val="true"/>
          <w:lang w:bidi="fa-IR"/>
        </w:rPr>
        <w:t xml:space="preserve">؛ وقیل بالاشتراط ، لانتفاء الضرر مع وجودها فیزول المقتضی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النص المطلق إن أرید به هذا فحاله غیر خفیة ، وإن أرید الأخبار الواردة بمطلق التقیة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 الأخبار ما یقتضی اشتراط الضرورة ، وإن کان لی فی دلالة ما ذکر من الأخبار تأمل ، والاحتیاط فی الإعادة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حماد ، عن حریز ، عن زرارة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مسح الخفین تقیة؟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أتقی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 ومسح الخفین ، ومتعة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أخبر عن نفسه أنّه لا یتقی فیه أحداً ، ویجوز أن یکون إنّما أخبر بذلک لعلمه بأنّه لا یحتاج إلی ما یتقی فیه فی ذلک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تتقوا فیه أنتم أحداً ، وهذا وجه ذکره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أراد لا أتقی فیه أحداً فی الفتیا بالمنع من جواز المسح علیهما دون الفعل ، لأنّ ذلک معلوم من مذهبه ، فلا وجه لاستعمال التقیة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أراد لا أتقی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إذا لم یبلغ الخوف</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99" w:name="__RefHeading___Toc775543_3406789950"/>
      <w:bookmarkStart w:id="1300" w:name="_Toc497"/>
      <w:bookmarkEnd w:id="1299"/>
      <w:r>
        <w:rPr>
          <w:rtl w:val="true"/>
        </w:rPr>
        <w:t>هل یشترط فی جواز التقیّة عدم المندوحه أم لا؟</w:t>
      </w:r>
      <w:bookmarkEnd w:id="1300"/>
    </w:p>
    <w:p>
      <w:pPr>
        <w:pStyle w:val="BookText"/>
        <w:rPr/>
      </w:pPr>
      <w:r>
        <w:rPr>
          <w:rFonts w:ascii="IRNazanin" w:hAnsi="IRNazanin" w:eastAsia="IRNazanin"/>
          <w:color w:val="111111"/>
          <w:sz w:val="28"/>
          <w:sz w:val="28"/>
          <w:szCs w:val="28"/>
          <w:rtl w:val="true"/>
          <w:lang w:bidi="fa-IR"/>
        </w:rPr>
        <w:t>علی النفس والمال وإن لحقه أدنی مشقة احتمله ، وإنّما یجوز التقیة فی ذلک عند الخوف الشدید علی النفس أو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عن زرارة ینبغی الاعتماد علیه لأنّه الراوی ، إن کان استفاد المعنی من الإمام علیه السلام ، وإن کان باجتهاد أمکن التوقف فیه ، لعدم مطابقة الجواب للسؤال کما لا یخفی ، إلاّ أن یراد من السؤال تقیة الإمام علیه السلام ، وغیر خفی رجوع هذا إلی تفسیر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الشیخ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 یحتمل أنّه من کلام زرارة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کلام الشیخ ، وقول زرارة إنّما هو ما تقدم علی هذا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الاحتیاج إلی ما یتقی فیه لا یطابق السؤال ، کما هو ظاهر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 واضح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الفعل ، لأنّ ذلک معلوم من مذهبه ، فلا وجه لاستعمال التقیة فیه ؛ لا یخلو من تأمّل ، فإنّ معلومیة کونه من مذهبه لا یقتضی سقوط التقیة ، بل التقیة مطلوبة مطلقاً ، علی أنّ المناسبة بین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الفعل ، والتعلیل غیر ظاهرة ، لأنّه علیه السلام إذا لم یتق فی الفتیا أحداً بل یحکم بالمنع فلا وجه للتوقف فی الفعل ؛ ولو رجع التعلیل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أتقی فی الفتیا والمعنی أنّ عدم الاتقاء لکونه معلوماً من مذهبه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الفعل ، أی لم یرد الاتقاء فی الفعل أمکن ، </w:t>
      </w:r>
      <w:bookmarkStart w:id="1301" w:name="pg17117_231429"/>
    </w:p>
    <w:p>
      <w:pPr>
        <w:pStyle w:val="BookText"/>
        <w:rPr/>
      </w:pPr>
      <w:bookmarkEnd w:id="1301"/>
      <w:r>
        <w:rPr>
          <w:rFonts w:ascii="IRNazanin" w:hAnsi="IRNazanin" w:eastAsia="IRNazanin"/>
          <w:color w:val="111111"/>
          <w:sz w:val="28"/>
          <w:sz w:val="28"/>
          <w:szCs w:val="28"/>
          <w:rtl w:val="true"/>
          <w:lang w:bidi="fa-IR"/>
        </w:rPr>
        <w:t>غیر أنّه لا یخلو من الإشکال ، وهو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الاختصاص بالثلاثة لا وجه له ، والخبر قد تضمّن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المسح علی الجبائر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 عن أبی القاسم جعفر بن محمد ، عن محمد بن یعقوب ، عن محمد بن یحیی ، عن محمد بن الحسن </w:t>
      </w:r>
      <w:r>
        <w:rPr>
          <w:rStyle w:val="FootnoteAnchor"/>
          <w:rtl w:val="true"/>
        </w:rPr>
        <w:footnoteReference w:id="1906"/>
      </w:r>
      <w:r>
        <w:rPr>
          <w:rFonts w:ascii="IRNazanin" w:hAnsi="IRNazanin" w:eastAsia="IRNazanin"/>
          <w:color w:val="111111"/>
          <w:sz w:val="28"/>
          <w:sz w:val="28"/>
          <w:szCs w:val="28"/>
          <w:rtl w:val="true"/>
          <w:lang w:bidi="fa-IR"/>
        </w:rPr>
        <w:t xml:space="preserve">، عن صفوان بن یحیی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الکسیر تکون علیه الجبائر أو تکون به الجراحة ، کیف یصنع بالوضوء وعند غسل الجنابة وغسل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وصل إلیه الغِسل ممّا ظهر ممّا لیس علیه الجبائر ویدع ما سوی ذلک ممّا لا یستطیع غسله ولا ینزع الجبائر ولا یعبث بجراحته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إبراهیم ، عن أبیه ، عن ابن أبی عمیر ، عن حماد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یکون به القرحة فی ذراعه أو غیر ذلک من موضع الوضوء فیعصبها بالخرقة ویتوضّأ ویمسح علیها إذا توضأ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یؤذیه الماء فلیمسح علی الخرقة ، وإن کان لا یؤذیه الماء فلینزع الخرقة ثم یغسلها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الجرح کیف یصنع به فی 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 عن ابن محبوب ، عن علی بن الحسن بن رباط ،</w:t>
      </w:r>
    </w:p>
    <w:p>
      <w:pPr>
        <w:pStyle w:val="Heading4"/>
        <w:numPr>
          <w:ilvl w:val="3"/>
          <w:numId w:val="1"/>
        </w:numPr>
        <w:rPr/>
      </w:pPr>
      <w:bookmarkStart w:id="1302" w:name="__RefHeading___Toc775545_3406789950"/>
      <w:bookmarkStart w:id="1303" w:name="_Toc498"/>
      <w:bookmarkEnd w:id="1302"/>
      <w:r>
        <w:rPr>
          <w:rtl w:val="true"/>
        </w:rPr>
        <w:t>المسح علی الجبائر</w:t>
      </w:r>
      <w:bookmarkEnd w:id="1303"/>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04" w:name="__RefHeading___Toc775547_3406789950"/>
      <w:bookmarkStart w:id="1305" w:name="_Toc499"/>
      <w:bookmarkEnd w:id="1304"/>
      <w:r>
        <w:rPr>
          <w:rtl w:val="true"/>
        </w:rPr>
        <w:t>اشارة</w:t>
      </w:r>
      <w:bookmarkStart w:id="1306" w:name="pg17117_231430"/>
      <w:bookmarkEnd w:id="1305"/>
    </w:p>
    <w:p>
      <w:pPr>
        <w:pStyle w:val="BookText"/>
        <w:rPr/>
      </w:pPr>
      <w:bookmarkEnd w:id="1306"/>
      <w:r>
        <w:rPr>
          <w:rFonts w:ascii="IRNazanin" w:hAnsi="IRNazanin" w:eastAsia="IRNazanin"/>
          <w:color w:val="111111"/>
          <w:sz w:val="28"/>
          <w:sz w:val="28"/>
          <w:szCs w:val="28"/>
          <w:rtl w:val="true"/>
          <w:lang w:bidi="fa-IR"/>
        </w:rPr>
        <w:t xml:space="preserve">عن عبد الأعلی مولی آل سام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فانقطع ظفری فجعلت علی إصبعی مرارة فکیف أصنع بالوضوء؟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هذا وأشباهه من کتاب الله عز وجل </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1908"/>
      </w:r>
      <w:r>
        <w:rPr>
          <w:rFonts w:ascii="IRNazanin" w:hAnsi="IRNazanin" w:eastAsia="IRNazanin"/>
          <w:color w:val="111111"/>
          <w:sz w:val="28"/>
          <w:sz w:val="28"/>
          <w:szCs w:val="28"/>
          <w:rtl w:val="true"/>
          <w:lang w:bidi="fa-IR"/>
        </w:rPr>
        <w:t xml:space="preserve">امسح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کما تری محمد بن الحسن ، وأظنّه محمد بن الحسین بن أبی الخطاب ، لکن النسخ التی وقفت علیها ما ذکرته ، ومحمد بن الحسن علی تقدیره الظاهر أنّه غیر الصفار ، لأنّ الصفار فی مرتبة محمد بن یحیی ، وإن جاز روایة محمد بن یحیی عنه ، أمّا روایته عن صفوان بن یحیی فبعیدة ، کما یعلم من کتب الرجال ، وممّا ینبّه </w:t>
      </w:r>
      <w:r>
        <w:rPr>
          <w:rStyle w:val="FootnoteAnchor"/>
          <w:rtl w:val="true"/>
        </w:rPr>
        <w:footnoteReference w:id="1909"/>
      </w:r>
      <w:r>
        <w:rPr>
          <w:rFonts w:ascii="IRNazanin" w:hAnsi="IRNazanin" w:eastAsia="IRNazanin"/>
          <w:color w:val="111111"/>
          <w:sz w:val="28"/>
          <w:sz w:val="28"/>
          <w:szCs w:val="28"/>
          <w:rtl w:val="true"/>
          <w:lang w:bidi="fa-IR"/>
        </w:rPr>
        <w:t xml:space="preserve">علی هذا أنّ روایة محمد ابن یعقوب عن الصفار بغیر واسطة واقعة ، فإذا روی عن صفوان بن یحیی کانت روایته عن أبی عبد الله بواسطتین لأنّ صفوان من أصحابه ، غیر أنه لا مانع منه إنّما هو مستبعد ، ثم إنّ غیر الصفار کثیر فی الرجال ، وقد عدّ بعض المتأخرین الخبر من الصحیح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الأعلی مولی آل سام ، ولم یعلم توثیقه بل ولا مدحه</w:t>
      </w:r>
      <w:r>
        <w:rPr>
          <w:rFonts w:eastAsia="IRNazanin" w:cs="IRNazanin"/>
          <w:color w:val="111111"/>
          <w:sz w:val="28"/>
          <w:szCs w:val="28"/>
          <w:rtl w:val="true"/>
          <w:lang w:bidi="fa-IR"/>
        </w:rPr>
        <w:t>.</w:t>
      </w:r>
    </w:p>
    <w:p>
      <w:pPr>
        <w:pStyle w:val="Heading5"/>
        <w:numPr>
          <w:ilvl w:val="4"/>
          <w:numId w:val="1"/>
        </w:numPr>
        <w:rPr/>
      </w:pPr>
      <w:bookmarkStart w:id="1307" w:name="__RefHeading___Toc775549_3406789950"/>
      <w:bookmarkStart w:id="1308" w:name="_Toc500"/>
      <w:bookmarkEnd w:id="1307"/>
      <w:r>
        <w:rPr>
          <w:rtl w:val="true"/>
        </w:rPr>
        <w:t>بحث حول مرتبة محمد بن یحیی والصفّار</w:t>
      </w:r>
      <w:bookmarkEnd w:id="130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09" w:name="__RefHeading___Toc775551_3406789950"/>
      <w:bookmarkStart w:id="1310" w:name="_Toc501"/>
      <w:bookmarkEnd w:id="1309"/>
      <w:r>
        <w:rPr>
          <w:rtl w:val="true"/>
        </w:rPr>
        <w:t>عبد الأعلی مولی آالی سام یعلم توثیقه ولا مدحه</w:t>
      </w:r>
      <w:bookmarkEnd w:id="1310"/>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یبعد أن یراد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 ما سوی ذلک ممّا لا یستطیع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غسل </w:t>
      </w:r>
      <w:r>
        <w:rPr>
          <w:rStyle w:val="FootnoteAnchor"/>
          <w:rtl w:val="true"/>
        </w:rPr>
        <w:footnoteReference w:id="1911"/>
      </w:r>
      <w:r>
        <w:rPr>
          <w:rFonts w:ascii="IRNazanin" w:hAnsi="IRNazanin" w:eastAsia="IRNazanin"/>
          <w:color w:val="111111"/>
          <w:sz w:val="28"/>
          <w:sz w:val="28"/>
          <w:szCs w:val="28"/>
          <w:rtl w:val="true"/>
          <w:lang w:bidi="fa-IR"/>
        </w:rPr>
        <w:t>الجبیرة لا ما یتناول مسحها ، وبتقدیر التناول ظاهراً یخص بحدیث الحلبی الدالّ علی مسح الخرقة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بتقدیر التناول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حمل المسح علی الاستحباب ، لا یخلو من تأمل ، لأنّ الخبر الأوّل لا یخرج عن الإجمال والآخر مبین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یخص خبر الحلبی بالخرقة ، ومورد خبر عبد الرحمن الجبیرة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عملنا بالحسن ، وإلاّ فالخبر الأول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فی الحبل المتین من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 ما سوی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یعطی بظاهره عدم وجوب المسح علی الجبیرة ، والمعروف بین فقهائنا وجوب المسح ، کما یدل علیه الحدیث الثانی عشر ، یعنی خبر الحلبی </w:t>
      </w:r>
      <w:r>
        <w:rPr>
          <w:rStyle w:val="FootnoteAnchor"/>
          <w:rtl w:val="true"/>
        </w:rPr>
        <w:footnoteReference w:id="1912"/>
      </w:r>
      <w:r>
        <w:rPr>
          <w:rFonts w:ascii="IRNazanin" w:hAnsi="IRNazanin" w:eastAsia="IRNazanin"/>
          <w:color w:val="111111"/>
          <w:sz w:val="28"/>
          <w:sz w:val="28"/>
          <w:szCs w:val="28"/>
          <w:rtl w:val="true"/>
          <w:lang w:bidi="fa-IR"/>
        </w:rPr>
        <w:t>، محل کلام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خبر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یؤذیه الماء فلیمسح علی الخرقة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بالنسبة إلی الطهارة وعدمها ، والمسح علیها بالاستیعاب وعدمه ، وربما قیل بالاستیعاب </w:t>
      </w:r>
      <w:r>
        <w:rPr>
          <w:rStyle w:val="FootnoteAnchor"/>
          <w:rtl w:val="true"/>
        </w:rPr>
        <w:footnoteReference w:id="1913"/>
      </w:r>
      <w:r>
        <w:rPr>
          <w:rFonts w:ascii="IRNazanin" w:hAnsi="IRNazanin" w:eastAsia="IRNazanin"/>
          <w:color w:val="111111"/>
          <w:sz w:val="28"/>
          <w:sz w:val="28"/>
          <w:szCs w:val="28"/>
          <w:rtl w:val="true"/>
          <w:lang w:bidi="fa-IR"/>
        </w:rPr>
        <w:t>؛ لأنّ الأصل یجب استیعابه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الطهارة مذکورة فی کلام من رأینا کلامه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المسح علیه ، یدل علی أنّ القدم فی </w:t>
      </w:r>
      <w:bookmarkStart w:id="1311" w:name="pg17117_231432"/>
    </w:p>
    <w:p>
      <w:pPr>
        <w:pStyle w:val="BookText"/>
        <w:rPr/>
      </w:pPr>
      <w:bookmarkEnd w:id="1311"/>
      <w:r>
        <w:rPr>
          <w:rFonts w:ascii="IRNazanin" w:hAnsi="IRNazanin" w:eastAsia="IRNazanin"/>
          <w:color w:val="111111"/>
          <w:sz w:val="28"/>
          <w:sz w:val="28"/>
          <w:szCs w:val="28"/>
          <w:rtl w:val="true"/>
          <w:lang w:bidi="fa-IR"/>
        </w:rPr>
        <w:t>الوضوء تمسح أصابعه ولا یکتفی بالمسمی ، وقد تقدم ما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فی کلام الأصحاب هنا إجمالاً ، فإنّهم صرّحوا بإلحاق الجرح والقرح بالجبیرة سواء کان علیها خرقة أم لا ، ونص بعضهم علی أنّه لا فرق بین أن تکون الجبیرة مختصة بعضو أو شاملة للجمیع ، وفی التیمم جعلوا من أسبابه الخوف من استعمال الماء بسبب القرح والجرح ، ولم یشترط أکثرهم تعذر وضع شی‌ء علیها والمسح علیه </w:t>
      </w:r>
      <w:r>
        <w:rPr>
          <w:rStyle w:val="FootnoteAnchor"/>
          <w:rtl w:val="true"/>
        </w:rPr>
        <w:footnoteReference w:id="1914"/>
      </w:r>
      <w:r>
        <w:rPr>
          <w:rFonts w:ascii="IRNazanin" w:hAnsi="IRNazanin" w:eastAsia="IRNazanin"/>
          <w:color w:val="111111"/>
          <w:sz w:val="28"/>
          <w:sz w:val="28"/>
          <w:szCs w:val="28"/>
          <w:rtl w:val="true"/>
          <w:lang w:bidi="fa-IR"/>
        </w:rPr>
        <w:t>، والأخبار لا تخلو من اختلاف ، کما یعلم من تأمّلها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المذکور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غیر خفیة ، وقد احتمل شیخنا قدس سره التخییر بین الأمرین ، مع احتمال حمل أخبار التیمم علی ما إذا تضرّر بغسل ما حولها ؛ 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فینبغی الانتقال إلی التیمم فیما خرج عن مورد النص ، کما فی العضو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خیرة المعتبر ، تمسکاً بعموم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مَرْضی </w:t>
      </w:r>
      <w:r>
        <w:rPr>
          <w:rFonts w:eastAsia="IRNazanin" w:cs="IRNazanin"/>
          <w:color w:val="111111"/>
          <w:sz w:val="28"/>
          <w:szCs w:val="28"/>
          <w:rtl w:val="true"/>
          <w:lang w:bidi="fa-IR"/>
        </w:rPr>
        <w:t xml:space="preserve">) </w:t>
      </w:r>
      <w:r>
        <w:rPr>
          <w:rStyle w:val="FootnoteAnchor"/>
          <w:rtl w:val="true"/>
        </w:rPr>
        <w:footnoteReference w:id="1915"/>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الخرقة مع العیدان التی تُشدّ علی العظام المکسورة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وصل إلیه الغِسل </w:t>
      </w:r>
      <w:r>
        <w:rPr>
          <w:rFonts w:eastAsia="IRNazanin" w:cs="IRNazanin"/>
          <w:color w:val="111111"/>
          <w:sz w:val="28"/>
          <w:szCs w:val="28"/>
          <w:rtl w:val="true"/>
          <w:lang w:bidi="fa-IR"/>
        </w:rPr>
        <w:t xml:space="preserve">» </w:t>
      </w:r>
      <w:r>
        <w:rPr>
          <w:rStyle w:val="FootnoteAnchor"/>
          <w:rtl w:val="true"/>
        </w:rPr>
        <w:footnoteReference w:id="1918"/>
      </w:r>
      <w:r>
        <w:rPr>
          <w:rFonts w:ascii="IRNazanin" w:hAnsi="IRNazanin" w:eastAsia="IRNazanin"/>
          <w:color w:val="111111"/>
          <w:sz w:val="28"/>
          <w:sz w:val="28"/>
          <w:szCs w:val="28"/>
          <w:rtl w:val="true"/>
          <w:lang w:bidi="fa-IR"/>
        </w:rPr>
        <w:t xml:space="preserve">وربما جاء فیه الضم علی ما فی الحبل المتین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12" w:name="__RefHeading___Toc775553_3406789950"/>
      <w:bookmarkStart w:id="1313" w:name="_Toc502"/>
      <w:bookmarkEnd w:id="1312"/>
      <w:r>
        <w:rPr>
          <w:rtl w:val="true"/>
        </w:rPr>
        <w:t>معنی الجبیرة</w:t>
      </w:r>
      <w:bookmarkEnd w:id="131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الحسن ، عن عمرو بن سعید ، عن مصدق بن صدقة ، عن عمار ، عن أبی عبد الله علیه السلام ، عن الرجل ینقطع ظفره هل یجوز له أن یجعل علیه علکاً؟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یجعل علیه إلاّ ما یقدر علی أخذه منه </w:t>
      </w:r>
      <w:r>
        <w:rPr>
          <w:rStyle w:val="FootnoteAnchor"/>
          <w:rtl w:val="true"/>
        </w:rPr>
        <w:footnoteReference w:id="1920"/>
      </w:r>
      <w:r>
        <w:rPr>
          <w:rFonts w:ascii="IRNazanin" w:hAnsi="IRNazanin" w:eastAsia="IRNazanin"/>
          <w:color w:val="111111"/>
          <w:sz w:val="28"/>
          <w:sz w:val="28"/>
          <w:szCs w:val="28"/>
          <w:rtl w:val="true"/>
          <w:lang w:bidi="fa-IR"/>
        </w:rPr>
        <w:t xml:space="preserve">عند الوضوء ، ولا یجعل علیه ما لا یصل إلیه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ذلک مع الاختیار ، فأمّا مع الضرورة فلا بأس به ، حسب ما تضمنه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متجه ، وإن کان خلاف الظاهر ، لضرورة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یمکن أن یحمل علی أنّ وضع العَلِک موضع الظفر بعد الصحة طلباً لبقاء صورة الظفر من العَلِک ، وهذا الحمل وإن بعد لیس بأبعد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الحسن بن علی ، عن عمرو بن سعید ، عن مصدق بن صدقة ، عن عمار بن </w:t>
      </w:r>
    </w:p>
    <w:p>
      <w:pPr>
        <w:pStyle w:val="BookText"/>
        <w:rPr/>
      </w:pPr>
      <w:r>
        <w:rPr>
          <w:rFonts w:ascii="IRNazanin" w:hAnsi="IRNazanin" w:eastAsia="IRNazanin"/>
          <w:color w:val="111111"/>
          <w:sz w:val="28"/>
          <w:sz w:val="28"/>
          <w:szCs w:val="28"/>
          <w:rtl w:val="true"/>
          <w:lang w:bidi="fa-IR"/>
        </w:rPr>
        <w:t xml:space="preserve">موسی ، عن أبی عبد الله علیه السلام ، قال </w:t>
      </w: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ینکسر ساعده ، أو موضع من مواضع الوضوء ، فلا یقدر أن یحلّه لحال الجبر إذا أجبر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أن یتوضّأ فلیضع إناءً فیه ماء ویضع موضع الجبر فی الماء حتی یصل الماء إلی جلده ، وقد أجزأه ذلک من غیر أن یحلّه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 علی ضرب من الاستحباب إذا أمکن ذلک ولا یؤدی إلی ضرر ، فأمّا إذا خاف من الضرر من ذلک فلا یلزم أکثر من المسح علی الجبائر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أنّ الکسر جبر ، وإنّما یخاف من حلّه أن یتغیر الجبر ، وحینئذ فمورد الروایة انتفاء الضرر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ضرب من الاستحباب ، یرید أن وضع الإناء بالصورة المذکورة مستحب ، إذ الواجب إیصال الماء بأیّ وجه اتفق</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خاف الضرر فلا یلزم أکثر من المسح علی الجبائر ، فلم یتقدم منه البیان ، بل الأخبار السابقة مختلفة ، وکأنّه رحمه الله نظر إلی ما قلناه سابقاً فلیتدبر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یخفی أنّ مضمون الروایة المبحوث عنها ما یتناول موضع المسح من الوضوء ، والاکتفاء بإیصال الماء إلی المحل خلاف</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قرره المتأخرون ، ولعل الروایة ممکنة الحمل علی ما لا یخالفهم ، والله أعلم</w:t>
      </w:r>
      <w:r>
        <w:rPr>
          <w:rFonts w:eastAsia="IRNazanin" w:cs="IRNazanin"/>
          <w:color w:val="111111"/>
          <w:sz w:val="28"/>
          <w:szCs w:val="28"/>
          <w:rtl w:val="true"/>
          <w:lang w:bidi="fa-IR"/>
        </w:rPr>
        <w:t xml:space="preserve">. </w:t>
      </w:r>
      <w:bookmarkStart w:id="1314" w:name="pg17117_231436"/>
    </w:p>
    <w:p>
      <w:pPr>
        <w:pStyle w:val="Heading2"/>
        <w:numPr>
          <w:ilvl w:val="1"/>
          <w:numId w:val="1"/>
        </w:numPr>
        <w:rPr/>
      </w:pPr>
      <w:bookmarkStart w:id="1315" w:name="__RefHeading___Toc775555_3406789950"/>
      <w:bookmarkStart w:id="1316" w:name="_Toc503"/>
      <w:bookmarkEnd w:id="1314"/>
      <w:bookmarkEnd w:id="1315"/>
      <w:r>
        <w:rPr>
          <w:rtl w:val="true"/>
        </w:rPr>
        <w:t>فهرس الموضوعات</w:t>
      </w:r>
      <w:bookmarkEnd w:id="1316"/>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IRNazanin" w:hAnsi="IRNazanin" w:eastAsia="IRNazanin"/>
          <w:color w:val="111111"/>
          <w:sz w:val="28"/>
          <w:sz w:val="28"/>
          <w:szCs w:val="28"/>
          <w:rtl w:val="true"/>
          <w:lang w:bidi="fa-IR"/>
        </w:rPr>
        <w:t>الفوائد</w:t>
      </w:r>
    </w:p>
    <w:p>
      <w:pPr>
        <w:pStyle w:val="BookText"/>
        <w:rPr/>
      </w:pPr>
      <w:r>
        <w:rPr>
          <w:rFonts w:ascii="IRNazanin" w:hAnsi="IRNazanin" w:eastAsia="IRNazanin"/>
          <w:color w:val="111111"/>
          <w:sz w:val="28"/>
          <w:sz w:val="28"/>
          <w:szCs w:val="28"/>
          <w:rtl w:val="true"/>
          <w:lang w:bidi="fa-IR"/>
        </w:rPr>
        <w:t xml:space="preserve">الفائدة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والحدیث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ما هی النسبة بین الخبر والحدیث؟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هل الخبر ضروری لایحدّ؟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تعریف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التواتر یفید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الفائدة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المحفوظ بالقرآئن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الخبر لأدلّة العقل ومقتضاه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الخبر لظاهر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الخبر للسنة المقطوع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الخبر للإجماع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العمل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الفائدة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بوجوب دفع الضرر المظنون علی العمل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العمل بالمتعارضین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الفائدة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بالخبرین المختلفین خطراً واباحة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الفائدة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الفائدة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الإجماع علی بطلان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أبواب المیاه وأحکامها</w:t>
      </w:r>
    </w:p>
    <w:p>
      <w:pPr>
        <w:pStyle w:val="BookText"/>
        <w:rPr/>
      </w:pPr>
      <w:r>
        <w:rPr>
          <w:rFonts w:ascii="IRNazanin" w:hAnsi="IRNazanin" w:eastAsia="IRNazanin"/>
          <w:color w:val="111111"/>
          <w:sz w:val="28"/>
          <w:sz w:val="28"/>
          <w:szCs w:val="28"/>
          <w:rtl w:val="true"/>
          <w:lang w:bidi="fa-IR"/>
        </w:rPr>
        <w:t>مقدار الماء الذی لا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بحث رجالی حول أحمد بن محمد بت الحسن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بحث الرجالی حول الحسین بن الحسن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قول ابن عقیل بعدم نجاسة القیل بالملاقات والجواب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هل یستفاد من حدیث محمد بن مسلم نجاسة أبوال الدوبّ؟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المراد بالجنب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فیه الجنب مع نجاسة بدنه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بحث رجالی حول محمد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بحث رجالی حول إبراهیم بن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قول البصروی باشتراط الکرّیة فی البئر والجواب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بحث رجالی حول حریزه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بحث رجالی حول 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 المراد بالروایة؟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المعتبر هو التغییر الحسّی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بحث رجالی حول عبدالله بن المغیرة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بحث رجالی حول أصحاب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 المراد الحبّ؟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طریق الشیخ إلی محمد بن علی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بحث رجالی حول الحسین بن عبیدالله الغضائری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وثاقة العباس بن عامر والعباس بن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حال محمد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علی بن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مقدار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حکم الماء إذا وقعت فیه فأرة أو جرذ أوصعوة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بحث حول النسخ فی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طریق الشیخ إلی الحسین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بحث حول أحمد بن عبدون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إشارة إلی حال أبی الحسین بن أبی جید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بحث حول 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بحث حول أبی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الإضمار فی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دلالة خبر أبی بصیر علی نجاسة بول الحمار والبغل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تغّیر الأوصاف الثلاثة المقتضیة لنجاسة الکرّ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التغّیر التقدیری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بحث حول محمدبن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إشارة إلی حال عمار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إشارة إلی حال یاسین الضریر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إشارة إلی حال أبی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تغّیر الأوصاف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بحث حول إبراهیم بن عمر الیمانی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بحث حول ابن الغضائری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بحث حول أبی خالد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بحث حول المکاتبة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حکم ماء الغدیر الذی یستنجی ویغتسل فیه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کمیّة الکرّ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أحمد بن محمد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أبعاد الکّر بالذراع والشبر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بحث حول محمد بن خالد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روایة ابن مسکان عن أبی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أبعاد الکّر عند المتأخرین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الکریّة شرط لعدم النفعال الماء بالملاقاة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طریق الشیخ إلی محمد بن أحمد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بحث حول مراسیل ابن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کمّیة الکرّ بالوزن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طریق الشیخ إلی محمد 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وثاقة جعفر بن محمد العلوی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طریق الشیخ إلی محمد بن علی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تعیین الأرطال الواردة فی کمّیة الکّر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حکم الماء الکثیر إذا تغیّر أحد أوصافه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بحث رجالی حول سماعة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بحث حول محمد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بحث حول الفاظ التعدیل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اعتبار اللون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تغیّر الماء بمجاورة النجاسة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تغیّر الماء الآجن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معنی الکراهة فی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_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البول فی الماء الجاری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بحث حول ابن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بحث حول عنبسة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ربعی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البول فی الماء الراکد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ابن بکیر فطحی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الریان ثقة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الحسن مشترک بین 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مسمع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حکم الغائط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المواضع المبنیّة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حکم المیاه المضافة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بحث حول محمد بن عیسی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یاسین الضریر مهمل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أبوبصیر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حکم الوضوءبالمضاف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علی بن محمد علان ثقة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بحث حول 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حکم الغسل والوضوء بماءالورد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بحث حول الخبر الشاذّ</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الوضوء بنبیذ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بحث حول عبدالله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بحث حول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الصادقین ، فی سند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الحسین بن محمد ثقة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معلّی بن محمد مضطرب الحدیث والمذهب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 هم العدّة التی روی الکلینی عنهم عن 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علان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محمد بن أبی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محمد بن علی الهمدانی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بحث حول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استعمال فضل وضوء الحائض والجنب وسؤرهما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بحث حول علی بن محمد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علی بن الحسن ثقة فطحی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بحث حول محمد بن أبی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إشارة إلی جلالة علی بن یقطین وعبدالرحمن بن أبی نجران وصفوان والعیص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معنی الفضل والسؤر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إشارة إلی جلالة صفوان بن یحیی ومنصور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معاویة بن حکیم ثقة جلیل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بحث حول الحسین بن أبی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علی بن أسباط ثقة فطحی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حال یعقوب بن سالم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أبو هلال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حال حجاج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استعمال أسآرالکفار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بحث حول سعید الأعرج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بحث حول 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سؤر ولد الزناء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طریق الشیخ إلی سعد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الماء إذا ولغ فیه 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فضل السنّور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غسل الإناء من ولوغ 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إشارة إلی جلالة أیوب بن نوح وصفوان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معاویة بن شریح غیر موثق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أحمد بن الحسن بن علی بن فضال وعبدالله بن بکیر فطحیان ثقتان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بحث حول ابن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ما المراد بأبی جعفر الذی یروی عنه سعد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 لطع الکلب الإناء بلسانه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بحث حول مفهوم الموافقة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الماء القلیل یحصل فیه شیء من النجاسة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الحسن بن سعید ثقة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زرعة ثقة واقفی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العمرکی بن علی البوفکی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عدم النجاسة العقرب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حکم الإناء ین المشتبهین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القاسم بن محمد الجوهری واقفی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علی بن أبی حمزة البطائنی واقفی مذموم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زکار بن فرقد غیر معلوم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عثمان بن زیاد مشترک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بحث حول 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بحث حول طریق الشیخ إلی 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الحسین بن عثمان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قول ابن عقیل بعدم نجاسة القلیل بالملاقاة والجواب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أحمد العلوی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العلوی العقیقی مذموم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الفأرة والوزغة والحیّة والعقرب إذا وقع فی الماء وخرج منه حیّاً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بحث حول الحسن بن موسی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بحث حول یزید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هارون بن حمزة الغنوی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حکم الماء إذا وقع فیه الوزغ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النضر بن سوید ثقة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عمرو بن شمر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إشارة إلی حال جابربن یزید الجعفی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النوفلی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بحث حول السکونی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وهیب بن حفص ثقة واقفی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حکم الماء إذا وقع فیه الحیّة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سؤر مایؤکل لحمه وما لایؤکل من سائر الحیوانات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بحث حول 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ما لیس له نفس سائله یقع فی الماء فیموت فیه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إشارة إلی حال أحمد بن محمد بن عیسی وأبیه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حفص بن غیاث عامی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کلمة حول عبدالله 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 ما یتولد فی 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بحث حول مطهریّة الاستحالة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بحث حول محمد بن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بحث حول یونس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منهال مشترک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الماء المستعمل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بحث حول الحسن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أحمد بن هلال مذموم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بحث حول الجرح والتعدیل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إشارة إلی جلالة موسی بن القاسم وأبی قتادة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الماء یقع فیه شیء ینجّسه ویستعمل فی العجین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موسی بن عمر بن یزید لیس بثقة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بحث حول أحمد بن الحسن المیثمی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أحمد بن محمد بن عبدالله بن الزبیر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حکم العجین النجس إذا صار خبزاً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بحث حول حفص بن البختری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بحث حول ابن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 العجین النجس ما لم یخبز بالنار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الماء الذی تسخنه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حمزة بن یعلی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درست بن أبی منصور واقفی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إبراهیم بن عبدالحمید ثقة واقفی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أبواب حکم الآبار</w:t>
      </w:r>
    </w:p>
    <w:p>
      <w:pPr>
        <w:pStyle w:val="BookText"/>
        <w:rPr/>
      </w:pPr>
      <w:r>
        <w:rPr>
          <w:rFonts w:ascii="IRNazanin" w:hAnsi="IRNazanin" w:eastAsia="IRNazanin"/>
          <w:color w:val="111111"/>
          <w:sz w:val="28"/>
          <w:sz w:val="28"/>
          <w:szCs w:val="28"/>
          <w:rtl w:val="true"/>
          <w:lang w:bidi="fa-IR"/>
        </w:rPr>
        <w:t xml:space="preserve">البئر یقع فیها ما یغیّر أحد أوصاف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عبدالله بن الصلت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بحث حول علی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أبو عیینة مجهول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اُسامة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عبدالکریم بن عمرو واقفی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بحث حول اسحاق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إشارة إلی جلالة محمد بن اسماعیل 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تحقیق حول قوله ماء البئر واسع لا یفسده شیء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بحث حول الحسن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بول الصبی یقع فی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سیف بن عمیرة ثقة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شهرآشوب غیر معلوم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بحث حول علی بن أبی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البئر یقع فیها البعیر أو الحمار أو ما اشبههما أو یصب فیها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عیسی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بحث حول 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بحث حول عمرو بن سعید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الحلبی وابن مسکان عند 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حکم البئر إذا دخل فیها الجنب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حکم البئر إذا یقع فیها بول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زیاد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کردویه مجهول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إسحاق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نوح بن شعیب الخراسانی غیر مذکور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البئر یقع فیها الکلب والخنزیر وما أشبههما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بحث حول القاسم بن محمد الجوهری والقاسم بن عروة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عمر بن اُذینة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محمد بن أبی حمزة الثمالی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طریق الشیخ إلی سعد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اُسامة زید الشحام ثقة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أبومریم عبد الغفار بن القاسم الأنصاری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إشارة إلی حال الحسن بن موسی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غیاث بن کلوب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البئر یقع فیها الفأرة والوزغة والسام أبرص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عثمان بن عبدالملک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سعید المکاری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بحث حول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بحث حول عبدالرحمن بن أبی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بحث حول أبی خدیجة سالم بن مکرم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إشارة إلی حال یزید بن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یعقوب بن عثیم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کلمة حول طرق الشیخ إلی جابر بن یزید الجعفی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بحث لغوی حول کلمة سام أبرص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البئر تقع فیها العذرة الیابسة والرطبة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بحث حول عبدالله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بحث لغوی حول کلمة العذرة والسرقین والزنبیل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بحث حول موسی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بحث حول أبی القاسم عبدالرحمان 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أبوبشیر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أبومریم الأنصاری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لغوی حول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کفأ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کردویه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مبخرة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الدجاجة وما أشبهها تموت فی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البئر یقع فیها الدم القلیل أو الکثیر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تحقیق حول أقل الجمع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بحث حول محمد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مقدار ما یکون بین البئر والبالوعة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الحسن بن رباط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بحث حول أبی اسماعیل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قدامة بن أبی زید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تفسیر البالوعة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الحسن بن حمزة العلوی من الأجلاء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عباد بن سلیمان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سعد بن سعد الأشعری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بن القاسم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استقبال القبلة واستد بارها عند البول والغائط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عیسی بن عبدالله وأبوه مهملان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محمد بن عبدالله بن زرارة ممدوح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عبدالحمید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الأقوال فی حکم استقبال القبلة واستدبارها عند التخلّی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حکم استقبال الریح واستدبارها عند التخلّی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حکم استقبال بیت المقدس عند التخلّی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الهیثم بن أبی 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من أراد الاستنجاء وفی یده الیسری خاتم علیه اسم من أسماء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وهب بن وهب عامی کذّاب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إشارة إلی ضعف سهل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بن الحکم ثقة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الاستبراء قبل الاستنجاء من البول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کیفیّة الاستبراء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معنی النتر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طریق الشیخ إلی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مقدار ما یجزی من الماء فی الاستنجاء من البول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حال مروک بن عبید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حال نشیط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معنی المثل والمثلین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اعتبار التعدّد وعدمه فی غسل موضع البول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_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غسل الیدین قبل إدخالهما الإناء عند واحد من الأحداث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محمد بن عیسی الأشعری لم یوثق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علی بن السندی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إشارة إلی حال زرعة وسماعة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عبدالکریم بن عتبة الکوفی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 الاستنجاء من الغائط والبول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بحث حول هارون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مسعدة بن زیاد ثقة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إشارة إلی جهالة إبراهیم بن محمد وأبیه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عدم وجوب غسل الباطن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معنی الشرج والحاشیة والطهرة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هل ینحصر الاستنجاء فی الأحجار؟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هل یعتبر التعدّد فی 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معنی 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عدم وجوب إعادة الصلاة والوضوء علی من تمسّح بثلاث أحجارونسی الغسل بالماء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عدم وجوب الاستنجاء من الریح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استحباب الوتر فی الأحجار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عدم وجوب غسل الباطن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_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عمرو بن أبی نصرثقة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یونس بن یعقوب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السندی بن محمد ثقة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استحباب إعادة الوضوء لناسی 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معنی قوله یتوضأ مرّتین مرّتین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محمد بن عیسی الأشعری مرتاب فیه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إشارة إلی حال أبی بصیر وسماعة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حکم ناسی النجاسة إذا ذکرها فی الوقت أو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الحکم بن عتیبة عامی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محمد بن یحیی الخزاز ثقة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موسی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هلال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الحسن بن علی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بحث حول 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کلمة حول زید بن علی وخروجه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عمّار بن موسی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اعتبار العدد فی الأحجار وعدمه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عدم إجزاء ذی الجهات الثلاثة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اعتبار الطهارة فی الأحجار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اعتبار الجفاف فی الأحجار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إعادة الوضوء والصلاة لمن نسی 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الحسن بن علی بن عبدالله بن المغیرة ثقة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المثّنی الحناط مشترک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الهیثم بن أبی مسروق النهدی غیر ثقة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الحکم بن مسکین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عدم طهارة محل البول بالأحجار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محمّد بن خالد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بحث حول عبدالله بن بکیر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معنی الذکاة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أحکام الوضوء</w:t>
      </w:r>
    </w:p>
    <w:p>
      <w:pPr>
        <w:pStyle w:val="BookText"/>
        <w:rPr/>
      </w:pPr>
      <w:r>
        <w:rPr>
          <w:rFonts w:ascii="IRNazanin" w:hAnsi="IRNazanin" w:eastAsia="IRNazanin"/>
          <w:color w:val="111111"/>
          <w:sz w:val="28"/>
          <w:sz w:val="28"/>
          <w:szCs w:val="28"/>
          <w:rtl w:val="true"/>
          <w:lang w:bidi="fa-IR"/>
        </w:rPr>
        <w:t xml:space="preserve">النهی عن استقبال الشعر فی غسل الأعضاء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إشارة إلی عدم وثاقة 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إیراد علی الشیخ حول روایته بعض الأحادیث بطرق ضعاف مع أنّ له طریق معتبر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کراهة الاستعانة فی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استحباب غسل الیدین قبل إدخالهما الإناء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المراد بالاستعانة بالید الیسری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التور والطست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جواز مسح الرأس والرجلین مقبلاً ومدبراً</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النهی عن استعمال الماء الجدید لمسح الرأس والرجلین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بحث حول الفضیل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معنی الإسدال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موسی بن جعفر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خلف بن حمّاد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کیفیّة المسح علی الرأس والرجلین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معمربن عمر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موضع المسح مقدّم الرأس ومقداره ثلاث أصابع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الحسین بن عبدالله مشترک بین مهملین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ثعلبة بن میمون ممدوح أو ثقة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عبدالله بن یحیی الکاهلی ممدوح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معنی اُلعنکة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مقدار ما یمسح من الرأس والرجلین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الحسین بن المختار واقفی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هل یجب مسح الکعبین؟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الاکتفاء بالمسمّی فی مسح الرجلین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بکر بن صالح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الحسن بن عمران کان وصیّاً لزکریا بن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الباء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التبعیض؟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الاُذنین هل یجب مسحهما مع الرأس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معنی أحفی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وجوب المسح علی الرجلین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سالم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غالب بن هذیل غیر مذکور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العلاء لا یروی عن الباقر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الحکم بن مسکین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الفرق بین الغسل والمسح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هل یجوز المسح مع رطوبة موضعة؟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عبدالله بن المنّبة غیر موجود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الحسین بن علوان قیل إنه عامی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بحث حول عمر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التدافع بین ردّ الخبر وحمله علی التقیّه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اضطراب الشیخ حول العمل بروایات غیر الإمامی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معنی الاستنان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المضمضة والاستنشاق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مالک بن أعین مخالف أو مرجئ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معنی المضمضة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القاسم بن عروة مذموم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التسمیة علی حال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المراد بالحسن بن علی عند 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کیفیّة استعمال الماء فی غسل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بحث حول معاویة بن حکم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کلمة حول ابن المغیرة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معنی الشنّ والسنّ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عدد مرّات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طریق الشیخ إلی الحسین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علی بن المغیرة ثقة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میسرة مشترک بین مهملین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الحسن بن رباط لم یوثق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یونس بن عمّار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عبد الکریم بن عمر واقفی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معاویة بن وهب عند الإطلاق ینصرف إلی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بحث حول 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القول الأول فی المراد بقوله مثنی مثنی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حکم المرّة الثانیة فی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مباح الشرع ومباح الأصل والفرق بینهما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_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القول الثانی فیه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القول الثالث فیه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قو ابن إدریس فی حکم المرّة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تأتیان علی ذلک کلّه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هل یکتفی فی الغسل بنحو الدهن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موسی بن إسماعیل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العباس بن السندی لم یوجد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بشیر مشترک بین ثقة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زیاد بن مروان واقفی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بحث حول داود بن زربی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حکایة داود بن زربی مع أبی جعفر 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وجوب المولاة فی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روایة الحسین بن سعید عن معاویة بن عمّار بدون واسطة غیر معهود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حکم ما لو جفّ جمیع أعضاء الوضوء أو بعضها قبل إکماله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الأقوال فی معنی الموالاة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معنی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وجوب الترتیب فی الأعضاء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أبو غالب الزراری ثقة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ابو محمد هارون بن موسی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ابوالمفضّل محمد بن عبدالله فیه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معنی المتابعة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بین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کلام العلاّمة فی معنی المتابعة والموالاة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قول المحقّق بعد مبطلیّه الإخلال بالمتابعة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الوضوء بنزول المطر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المسح علی الرأس وعلیه الحنّاء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 المراد من المسح فوق جسم الحنّاء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جواز التقیّة فی المسح علی الخفیّن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بحث حول أبی الورد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أبی الظبیان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وجوب الاستئناف عند زوال الضرورة والتقیّة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جواز المسح علی الشراک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هل یشترط فی جواز التقیّة عدم المندوحه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_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المسح علی الجبائر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بحث حول مرتبة محمد بن یحیی والصفّار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عبد الأعلی مولی آالی سام یعلم توثیقه ولا مدحه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الجبیرة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خاتمة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خاتمة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33509/167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هذه العبارات في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وصرّح بذلك أيضاً الميرزا عبدالله أفندي في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الخوانساري في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بعضها في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ونقلها في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معناها سرعة الفهم والذكاء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المسافر ينزل على بعض أهله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يصلي وحده كم يصلي؟</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الفنك والسمور والسنجاب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لاقتضاء السیاق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 عنه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حاصل عبارته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یجد تفسیره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مبادئ الوصول للعلامة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الإحکام فی أُصول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القائلون باحتیاجه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 غیّرناه لاستقامة المعنی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تعبد الأصنام وتقول بالتناسخ وتنکر حصول العلم بالأخبار ، قیل نسبة إلی سومنات بلدة من الهند علی غیر قیاس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لا یجوّزون علی الله بعثة الرسل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لاقتضاء السیاق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لاقتضاء السیاق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تمهید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ورض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 والظاهر ما أثبتناه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المطابقة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فی العدة عن قوم من أهل الظاهر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الحلی فی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الحسن بن الشهید الثانی فی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فواتح الرحموت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لما سبق نقله من تقسیم الشهید فی الذکری ، 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نصّه ، ولکن مضمونه 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نصّه ، ولکن مضمونه 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یلصق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 الواحد المعدل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شروط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فی معارج الأُصول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 قبة وجماعة من علماء الکلام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بالأخبار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 إبراهیم بن سیّار بن هانئ البصری ، المتوفی فی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کان أحد فرسان أهل النظر والکلام علی مذهب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الزرکلی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منتشرة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یبقی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ینفی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یمکن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 من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لو تغایر العامل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یقال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إلی کل العمل عامل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العامل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القائلین ، والظاهر ما أثبتناه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عبد الرحمن بن أحمد بن عبد الغفّار ، أبو الفضل عضد الدین الإیجی الفارسی الشافعی ، 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کان عالماً بالأُصول والمعانی والعربیة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الزرکلی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مختصر منتهی السئول والأمل فی علمی الأُصول والجدل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 بن عمر بن أبی بکر بن یونس جمال الدین ابن الحاجب الاسنوی المالکی ، کردی الأصل ، کان من کبار العلماء بالعربیة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الزرکلی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فی 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تقحّم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الاستبصار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له فی رجال الهادی علیه السلام ، بل ذکره فی أصحاب العسکری علیه السلام ،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اشتمل سنده علی من ذکر ، وفیه ما فیه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نجساً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رحمه الله لبیان الحدیث الثانی ، ولعلّه لاتحاده مع الأوّل والثالث فی المتن وتضمّنهما لسنده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الظنّ أنّه لا یدل علی إرادة ابن بزیع هنا ، وسیأتی تفصیل القول فی وجهه هنا إن شاء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فضرورته ، والظاهر ما أثبتناه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 والظاهر ما أثبتناه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ما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أشهر ، وقد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الشیخ أبو الحسن محمد بن محمد البصروی ، فقیه فاضل من قدمائنا ، قرأ علی السید المرتضی ، وأجاز له السید مصنفاته ، له کتاب المفید فی التکلیف ، وکتاب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أبی عمیر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مناط النجاسة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دائر مدار وجود الأوصاف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نفس خبر الراوی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ذلک لیس بمنکر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الإرسال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صعوة هی اسم طائر من صغار العصافیر ، أحمر الرأس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 وصِعاء کدَلْو ودِلاء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من عاصرناه من مشایخنا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 من التوجیه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 ، والصواب ما أثبتناه من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طریقه إلی محمد بن یعقوب الکلینی ، وإلی علی بن إبراهیم بن هاشم ، وإلی حمید بن زیاد ، وإلی الحسین بن سعید ، وإلی محمد بن أحمد بن یحیی الأشعری ، 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الشیخ فی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کان متحرّجاً فی روایته موثوقاً فی أمانته ، وابن شهرآشوب فی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ثقات أبی إبراهیم موسی بن جعفر علیه السلام ، مضافاً إلی أنّه وقع فی سند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جمع فی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والعاملی فی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الکثیر الماء کتاب 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نقع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وهو سهو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بیع الواحد بالاثنین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 والظاهر ما أثبتناه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الماء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علی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عرفت هذا ،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جمال الدین أحمد بن موسی بن طاوس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 المتوفی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البشری ، والملاذ ، وغیرهما ، أخو السید رضی الدین علی ابن موسی بن طاوس ، المتوفی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صاحب الإقبال ، وجمال الأسبوع ، وغیرهما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من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أبی الحسین أحمد بن الحسین بن عبید الله الغضائری انظر التحریر الطاووسی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والذریعة إلی تصانیف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بعید ، والظاهر ما أثبتناه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 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أحمد بن یحیی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قاله فی الفهرست من أنّ طریقه الی محمد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فی روایة جمیع کتبه وروایاته لیس فیه الطریق التی فی التهذیب ربما یظنّ منه الوهم فی طریق التهذیب ، إلاّ أنّ باب الاحتمال واسع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قدمناه من أنّ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 إلی علم الأُصول ، مخطوط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السرّ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والسیر ، والظاهر ما أثبتناه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البهائی فی 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فی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واستدل لهم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البعض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ههُنا دلالة علی أنّه إذا زاد علی ما اعتبرناه فإنّه ینجس بما یقع فیه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نصّ یفی بذلک ، غیر أنّه قال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ولصحیحة أبی بصیر وسماعة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صرّح بکونه واقفیاً فی مواضع، منها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 بالترجیح مباحاً لاحتمالٍ ما ، وإن کان فی البین کلام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متّفق علی روایته ، وفی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المقدّس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باب الأذان ، ولکنّها موجودة فی باب المواقیت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یذکر کونه فطحیّاً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صرّح الشیخ به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ابن شهرآشوب فی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فقهاء أصحابنا من الفطحیة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یطلق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مقتضی الحصر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یصنع لجمع الماء کالبرکة ونحوها ، والجمع مصانع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صنع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فی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وفی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باللّبن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 والظاهر ما أثبتناه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هامش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علیه فی المدارک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قولویه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محمّد بن علان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محمّد عن علان ، والصحیح ما أثبتناه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 والصحیح ما أثبتناه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الحسن بن علوان وهو عامی ثقة علی ما فی النجاشی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 آل هذا البیت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عکر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توضّأ منه ، وفی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توضّأ منه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وتغسل یدها قبل أن تدخلها ، وفی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تغسل یدیها قبل أنّ تدخلهما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توثیقه فی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 موجود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 مباشرة الجسم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الفاضلان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فی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والوسائل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عنه التفریشی فی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والقهبائی فی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والظاهر ما أثبتناه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فیه علی عنوان سعید الأعرج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یؤکّد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یکتفی بالظهور ، وفیه ما فیه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کمال الدین ، ولکنّه موجود 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سأر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 والظاهر ما أثبتناه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نعدل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عمار بن موسی الساباطی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المتأخّرین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البهائی فی 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یُتوضأ منه ویُشرب منه ولا یُشرب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والشهید الثانیان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أذکر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یتبعه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یشرب فیه الماء 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رکا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صفر أو خزف یُشرب منه ویتوضأ فیه ،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سماعة بن مهران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الشیخان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فأهرق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وأشباههما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کذا فی النسخ ولعل الأنسب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ربما یقال فی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وجه للاجتناب علی تقدیر تحقق النجاسة وحصول الاشتباه ، إذ المانع کان یقین النجاسة ومع الاشتباه لا یقین فی کل واحد ، وإذا ارتفع الیقین لا وجه للاجتناب ، إذ من المقرّر عند جماعة اعتبار الیقین دون الظنّ فی النجاسة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الماء الساکن یکون فیه الجیفة أیصلح الاستنجاء منه فقال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أیتوضّأ</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والمصادر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 والظاهر ما أثبتناه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 فإنّ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الإبرة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العلوی ، ولکن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علی بن أحمد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الشیاع ، والظاهر ما أثبتناه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أکبر من الوزغة ویقال فی الواحدة عظاءةٌ وعظایة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عظا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صغیر أصغر من العظایة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یعتمد علی روایته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مدحه إلی الکشّی ، وهو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أصلها الهمزة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خبأ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عبید ، عن أبیه ، عن نصر بالصاد المهملة بن سوید بکتابه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محمّد بن عیسی عنه بلا واسطة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مشیخة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والأشربة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محمّد بن یحیی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فی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توثیقه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الإمامیّة مجمعة علی العمل بما یرویه السکونی ، ووثّقه المحقق الداماد فی 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الراوی عنه الحسن بن سماعة ، إلاّ أنّ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محمّد بن الحسین عنه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وقع فی الماء</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الطیور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رأیت فی منقاره دماً فلا تتوضأ منه ولا تشرب منه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یؤکل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الحدیث الذی نقله عن التهذیب مشتمل علی لفظ کلّ ، فتوجیه الشیخ فی محلّه ، والظاهر أنّه کان ساقطاً من نسخة صاحب الاستقصاء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 أسود ،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بها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قاربها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فوائده علی خلاصة العلاّمة علی ما حکاه عنه فی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 والظاهر ما أثبتناه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المخفض من الأرض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وهد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 الاضطرار ، ولا بُدّ أیضاً أنّ یکون مختصاً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یفید قول الغیر ثبوته ، کما صرّح</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أمکن دفعه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 فی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لیعجل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لیتعجل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الصهرشتی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یجزیه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ومسح</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هذا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هذا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قد تقدم هذا الوجه من الحمل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سقوطه من نسخة صاحب الاستقصاء ، 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لا یخفی أنّه یدل علی تصادف الغسل والمسح ، ومن أوضح الأدلة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ویمسح یده علی ذراعیه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أنّ مسح الجلد کنایة عن قدر مائة ، بالنسبة إلی أنّ الرأس زیادة مائة مطلوبة ، فالکلام فی الغسل ربما الترادف ، فیجوز کونه فی الغسل ویجوز فیه الوضوء منه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جدّه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فی القرب من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وهذا یدل علی أنّ الأوّل ابن عقدة ، غیر أنّ الأوّل یحتمل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التی حکیتها وجدتها فی نسخة للنجاشی ، إلاّ أنّ شیخنا المحقق أیده الله تعالی فی کتاب الرجال لم ینقلها ، أعنی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وتحقیق الحال موقوف علی مراجعة النسخ المعتبرة ، إلاّ ان المعروف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شیخنا أیّده الله ،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بن العباس بن نوح</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المحقق ، 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هنا ،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صفر یستصحبه المسافر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قمقم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والشهیدان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سعید الحلی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التسخین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واستظهره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لا یعلم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فی نفسه ، یروی عن الضعفاء واعتمد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إضمار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متفسخة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الذی ینبغی ، إلی آخره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ینجسه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یتوجّه علیه من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موجودة فی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 والجمع رکایا کعطیة وعطایا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رکا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فی 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فی 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 بن حازم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الفطیم ککریم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انتهت مدة رضاعه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فطم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المفید والطوسی وأبی الصلاح وابنی زهرة والبراج ،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 وما أثبتناه من المصدر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یجوز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یمکن أنّ یقرأ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التعبیر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وتحقیق الجواب عن هذا محلّه الأُصول فإنّ ما نحن فیه لیس من هذا القبیل بل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غیره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یفرّقوا ، والظاهر ما أثبتناه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حذفناها لاستقامة المعنی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نسلم أنها إنسان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قواعد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قدّمناه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علی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تعین له الأربعین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الشحام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یتفسخ</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مریم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مات الکلب فی البئر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فیه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ینزف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ینزح</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لأنه داخل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تسقط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وزغ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وزغ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فتفسخت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فاردَان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للشرب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الحیاة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یحیی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وجدناه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البئر ، وفی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أبان فقد یدّعی ظهور کونه ابن عثمان ، وقد قدّمنا القول فیه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الصحاح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برص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یسیر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برص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عن ، وفی حاشیة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ترتیب رجال السند اختلاف من النساخ</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یابسة أو رطبة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ماء کثیر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ویعد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وتذوب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تحللها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حماد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شیئین أیضاً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الخبرین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کفأ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بخر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ثلاثة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یفسد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یسأله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الکثرة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الحمامة أو الرعاف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الشیخ حسن بن الشهید الثانی فی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البهائی فی مشرق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نحمل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نحمله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ویمر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أذرع</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حسن بن الشهید الثانی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ماء المطلق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حسن بن الشهید الثانی فی معالم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حسن بن الشهید الثانی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عن بعض المحققین ولم نعثر علی قائله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الحسین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ظهر الإنسان ، وحبال الذکر عروقه مجمع البحرین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حبل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نتر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النهدی</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إلی ما بقی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 لاستقامة المتن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 بدل السندی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یمس یده الیمنی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تمس یده الیمنی شیئاً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کانت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شرج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شرج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لاستقامة المتن من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الشهید فی أربعینه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والشهیدان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علیه السلام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أذینة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المعقوفین فی النسخ ، یحتمل الوقت ، بالإعادة ، غیّرناه لاستقامة المعنی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الاستحجار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وسعد بن عبد الله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نحمله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یلزمه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وما یناسبه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لا بُدّ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السیّد العاملی فی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یجب علیه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لاستقامة المعنی ، فإنّ المتفق علیه عدم الطهارة ، راجع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ذکا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أذینة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صفر أو حجارة کالاجانة وقد یتوضأ منه 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صاعت ستة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صاعت شسه ، والظّاهر ما أثبتناه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وإیثار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فیه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بعض محقّقی المخالفین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الیمنی ، وفی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ویقال لمزدلفة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وفی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وبلا لام المزدلفة ، ویوم جمع یوم عرفة ، وأیام جمع أیام منی</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الاستبصار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یجدد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رمز مختصر الوسیط للمیرزا محمّد بن علی بن إبراهیم الأسترآبادی ، ولم یوجد لدینا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لاستقامة المتن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یحیی</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ظاهر قول الکشی فی ترجمة محمّد بن سنان أنّه من العدول والثقات من أهل العلم ، وظاهر قول النجاشی فی ترجمة ابنه الفضل بن شاذان أنّه کان ثقة ، وعدّ العلاّمة إیّاه فی القسم الأوّل یکشف عن اعتماده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بروایة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عکن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الحسن بن سعید عن حماد عن الحسین بن المختار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الأنسب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الراوی عن الحسین بن المختار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محمّد عن أحمد بن محمّد بن أبی نصر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یکفیه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بکفیه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قدمیه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الیدین إلی المرفقین بالوجه فعرفنا انه ینبغی لهما ان یغسلا إلی المرفقین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بعضها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الصعید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ویوجد فی الدین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ینحدر علی عنقه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جبرئیل علیه السلام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الفروض</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السواک 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وجهی</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یتخالج</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والهدایة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حاوی الأقوال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والهدایة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الحجّ من الفقیه خبر معتبر یدلّ علی ذلک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ففعل وتوضّأ وصلّی فقال له النبی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وضوئک وصلاتک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فأتی</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وجهه بالماء</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لاقتضاء السیاق</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صفق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شنن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شنن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الماء</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ویقال لمزدلفة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وفی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وبلا لام المزدلفة ، ویوم جمع یوم عرفة ، وأیّام جمع أیّام منی</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مرّة بدون التکرار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الإطلاق</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مرة مرة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وجوب المرة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ان تکون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وجوبهما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للحمل ، غیّرناه لاستقامة العبارة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عقیل والجنید والشیخان واتباعهم علی ما حکاه عنهم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أذینة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اثنتین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الاجزاء</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یؤجر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یؤجر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الکشی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بیت ابن زربی إلی جوار بستان أبی جعفر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الشهید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اغسل ما بقی</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وأبو عبد الله الحسین بن أبی الرافع الصیمری</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وجعله أحوط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یُعد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سعید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بکیر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یجزیه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الذی یغتسل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 بدل قال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image" Target="media/image4.jpeg"/><Relationship Id="rId49" Type="http://schemas.openxmlformats.org/officeDocument/2006/relationships/image" Target="media/image4.jpeg"/><Relationship Id="rId50" Type="http://schemas.openxmlformats.org/officeDocument/2006/relationships/footer" Target="footer41.xml"/><Relationship Id="rId51" Type="http://schemas.openxmlformats.org/officeDocument/2006/relationships/image" Target="media/image5.jpeg"/><Relationship Id="rId52" Type="http://schemas.openxmlformats.org/officeDocument/2006/relationships/image" Target="media/image5.jpeg"/><Relationship Id="rId53" Type="http://schemas.openxmlformats.org/officeDocument/2006/relationships/footer" Target="footer42.xml"/><Relationship Id="rId54" Type="http://schemas.openxmlformats.org/officeDocument/2006/relationships/image" Target="media/image6.jpeg"/><Relationship Id="rId55" Type="http://schemas.openxmlformats.org/officeDocument/2006/relationships/image" Target="media/image6.jpeg"/><Relationship Id="rId56" Type="http://schemas.openxmlformats.org/officeDocument/2006/relationships/footer" Target="footer43.xml"/><Relationship Id="rId57" Type="http://schemas.openxmlformats.org/officeDocument/2006/relationships/image" Target="media/image7.jpeg"/><Relationship Id="rId58" Type="http://schemas.openxmlformats.org/officeDocument/2006/relationships/image" Target="media/image7.jpeg"/><Relationship Id="rId59" Type="http://schemas.openxmlformats.org/officeDocument/2006/relationships/footer" Target="footer44.xml"/><Relationship Id="rId60" Type="http://schemas.openxmlformats.org/officeDocument/2006/relationships/image" Target="media/image8.jpeg"/><Relationship Id="rId61" Type="http://schemas.openxmlformats.org/officeDocument/2006/relationships/image" Target="media/image8.jpeg"/><Relationship Id="rId62" Type="http://schemas.openxmlformats.org/officeDocument/2006/relationships/footer" Target="footer45.xml"/><Relationship Id="rId63" Type="http://schemas.openxmlformats.org/officeDocument/2006/relationships/image" Target="media/image9.jpeg"/><Relationship Id="rId64" Type="http://schemas.openxmlformats.org/officeDocument/2006/relationships/image" Target="media/image9.jpeg"/><Relationship Id="rId65" Type="http://schemas.openxmlformats.org/officeDocument/2006/relationships/footer" Target="footer46.xml"/><Relationship Id="rId66" Type="http://schemas.openxmlformats.org/officeDocument/2006/relationships/image" Target="media/image10.jpeg"/><Relationship Id="rId67" Type="http://schemas.openxmlformats.org/officeDocument/2006/relationships/image" Target="media/image10.jpeg"/><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footer" Target="footer529.xml"/><Relationship Id="rId551" Type="http://schemas.openxmlformats.org/officeDocument/2006/relationships/footer" Target="footer530.xml"/><Relationship Id="rId552" Type="http://schemas.openxmlformats.org/officeDocument/2006/relationships/footer" Target="footer531.xml"/><Relationship Id="rId553" Type="http://schemas.openxmlformats.org/officeDocument/2006/relationships/footer" Target="footer532.xml"/><Relationship Id="rId554" Type="http://schemas.openxmlformats.org/officeDocument/2006/relationships/footer" Target="footer533.xml"/><Relationship Id="rId555" Type="http://schemas.openxmlformats.org/officeDocument/2006/relationships/footer" Target="footer534.xml"/><Relationship Id="rId556" Type="http://schemas.openxmlformats.org/officeDocument/2006/relationships/footer" Target="footer535.xml"/><Relationship Id="rId557" Type="http://schemas.openxmlformats.org/officeDocument/2006/relationships/footer" Target="footer536.xml"/><Relationship Id="rId558" Type="http://schemas.openxmlformats.org/officeDocument/2006/relationships/footer" Target="footer537.xml"/><Relationship Id="rId559" Type="http://schemas.openxmlformats.org/officeDocument/2006/relationships/footer" Target="footer538.xml"/><Relationship Id="rId560" Type="http://schemas.openxmlformats.org/officeDocument/2006/relationships/footer" Target="footer539.xml"/><Relationship Id="rId561" Type="http://schemas.openxmlformats.org/officeDocument/2006/relationships/footer" Target="footer540.xml"/><Relationship Id="rId562" Type="http://schemas.openxmlformats.org/officeDocument/2006/relationships/footer" Target="footer541.xml"/><Relationship Id="rId563" Type="http://schemas.openxmlformats.org/officeDocument/2006/relationships/footer" Target="footer542.xml"/><Relationship Id="rId564" Type="http://schemas.openxmlformats.org/officeDocument/2006/relationships/footer" Target="footer543.xml"/><Relationship Id="rId565" Type="http://schemas.openxmlformats.org/officeDocument/2006/relationships/footer" Target="footer544.xml"/><Relationship Id="rId566" Type="http://schemas.openxmlformats.org/officeDocument/2006/relationships/footer" Target="footer545.xml"/><Relationship Id="rId567" Type="http://schemas.openxmlformats.org/officeDocument/2006/relationships/footer" Target="footer546.xml"/><Relationship Id="rId568" Type="http://schemas.openxmlformats.org/officeDocument/2006/relationships/footer" Target="footer547.xml"/><Relationship Id="rId569" Type="http://schemas.openxmlformats.org/officeDocument/2006/relationships/footer" Target="footer548.xml"/><Relationship Id="rId570" Type="http://schemas.openxmlformats.org/officeDocument/2006/relationships/footer" Target="footer549.xml"/><Relationship Id="rId571" Type="http://schemas.openxmlformats.org/officeDocument/2006/relationships/footer" Target="footer550.xml"/><Relationship Id="rId572" Type="http://schemas.openxmlformats.org/officeDocument/2006/relationships/footer" Target="footer551.xml"/><Relationship Id="rId573" Type="http://schemas.openxmlformats.org/officeDocument/2006/relationships/footer" Target="footer552.xml"/><Relationship Id="rId574" Type="http://schemas.openxmlformats.org/officeDocument/2006/relationships/footer" Target="footer553.xml"/><Relationship Id="rId575" Type="http://schemas.openxmlformats.org/officeDocument/2006/relationships/footer" Target="footer554.xml"/><Relationship Id="rId576" Type="http://schemas.openxmlformats.org/officeDocument/2006/relationships/footer" Target="footer555.xml"/><Relationship Id="rId577" Type="http://schemas.openxmlformats.org/officeDocument/2006/relationships/footer" Target="footer556.xml"/><Relationship Id="rId578" Type="http://schemas.openxmlformats.org/officeDocument/2006/relationships/footer" Target="footer557.xml"/><Relationship Id="rId579" Type="http://schemas.openxmlformats.org/officeDocument/2006/relationships/footer" Target="footer558.xml"/><Relationship Id="rId580" Type="http://schemas.openxmlformats.org/officeDocument/2006/relationships/footer" Target="footer559.xml"/><Relationship Id="rId581" Type="http://schemas.openxmlformats.org/officeDocument/2006/relationships/footer" Target="footer560.xml"/><Relationship Id="rId582" Type="http://schemas.openxmlformats.org/officeDocument/2006/relationships/footer" Target="footer561.xml"/><Relationship Id="rId583" Type="http://schemas.openxmlformats.org/officeDocument/2006/relationships/footer" Target="footer562.xml"/><Relationship Id="rId584" Type="http://schemas.openxmlformats.org/officeDocument/2006/relationships/footer" Target="footer563.xml"/><Relationship Id="rId585" Type="http://schemas.openxmlformats.org/officeDocument/2006/relationships/footer" Target="footer564.xml"/><Relationship Id="rId586" Type="http://schemas.openxmlformats.org/officeDocument/2006/relationships/footer" Target="footer565.xml"/><Relationship Id="rId587" Type="http://schemas.openxmlformats.org/officeDocument/2006/relationships/image" Target="media/image2.jpeg"/><Relationship Id="rId588" Type="http://schemas.openxmlformats.org/officeDocument/2006/relationships/image" Target="media/image2.jpeg"/><Relationship Id="rId589" Type="http://schemas.openxmlformats.org/officeDocument/2006/relationships/footer" Target="footer566.xml"/><Relationship Id="rId590" Type="http://schemas.openxmlformats.org/officeDocument/2006/relationships/footnotes" Target="footnotes.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36902</Words>
  <Characters>139336</Characters>
  <CharactersWithSpaces>174550</CharactersWithSpaces>
  <Paragraphs>1766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2026-08-24T20:05:34Z</dcterms:created>
  <dc:creator>ghaemiyeh.com</dc:creator>
  <dc:description/>
  <dc:language>en-US</dc:language>
  <cp:lastModifiedBy/>
  <dcterms:modified xsi:type="dcterms:W3CDTF">2026-08-24T23:35:59Z</dcterms:modified>
  <cp:revision>1</cp:revision>
  <dc:subject/>
  <dc:title>استقصاء الإعتبار فی شرح الإستبصار جلد 1</dc:title>
</cp:coreProperties>
</file>

<file path=docProps/custom.xml><?xml version="1.0" encoding="utf-8"?>
<Properties xmlns="http://schemas.openxmlformats.org/officeDocument/2006/custom-properties" xmlns:vt="http://schemas.openxmlformats.org/officeDocument/2006/docPropsVTypes"/>
</file>