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557.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733.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0.xml" ContentType="application/vnd.openxmlformats-officedocument.wordprocessingml.footer+xml"/>
  <Override PartName="/word/footer816.xml" ContentType="application/vnd.openxmlformats-officedocument.wordprocessingml.footer+xml"/>
  <Override PartName="/word/footer651.xml" ContentType="application/vnd.openxmlformats-officedocument.wordprocessingml.footer+xml"/>
  <Override PartName="/word/footer817.xml" ContentType="application/vnd.openxmlformats-officedocument.wordprocessingml.footer+xml"/>
  <Override PartName="/word/footer652.xml" ContentType="application/vnd.openxmlformats-officedocument.wordprocessingml.footer+xml"/>
  <Override PartName="/word/footer818.xml" ContentType="application/vnd.openxmlformats-officedocument.wordprocessingml.footer+xml"/>
  <Override PartName="/word/footer653.xml" ContentType="application/vnd.openxmlformats-officedocument.wordprocessingml.footer+xml"/>
  <Override PartName="/word/footer819.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803.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836.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671.xml" ContentType="application/vnd.openxmlformats-officedocument.wordprocessingml.footer+xml"/>
  <Override PartName="/word/footer837.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72.xml" ContentType="application/vnd.openxmlformats-officedocument.wordprocessingml.footer+xml"/>
  <Override PartName="/word/footer838.xml" ContentType="application/vnd.openxmlformats-officedocument.wordprocessingml.footer+xml"/>
  <Override PartName="/word/footer710.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673.xml" ContentType="application/vnd.openxmlformats-officedocument.wordprocessingml.footer+xml"/>
  <Override PartName="/word/footer839.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813.xml" ContentType="application/vnd.openxmlformats-officedocument.wordprocessingml.footer+xml"/>
  <Override PartName="/word/footer667.xml" ContentType="application/vnd.openxmlformats-officedocument.wordprocessingml.footer+xml"/>
  <Override PartName="/word/footer814.xml" ContentType="application/vnd.openxmlformats-officedocument.wordprocessingml.footer+xml"/>
  <Override PartName="/word/footer805.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641.xml" ContentType="application/vnd.openxmlformats-officedocument.wordprocessingml.footer+xml"/>
  <Override PartName="/word/footer807.xml" ContentType="application/vnd.openxmlformats-officedocument.wordprocessingml.footer+xml"/>
  <Override PartName="/word/footer834.xml" ContentType="application/vnd.openxmlformats-officedocument.wordprocessingml.footer+xml"/>
  <Override PartName="/word/footer642.xml" ContentType="application/vnd.openxmlformats-officedocument.wordprocessingml.footer+xml"/>
  <Override PartName="/word/footer808.xml" ContentType="application/vnd.openxmlformats-officedocument.wordprocessingml.footer+xml"/>
  <Override PartName="/word/footer835.xml" ContentType="application/vnd.openxmlformats-officedocument.wordprocessingml.footer+xml"/>
  <Override PartName="/word/footer643.xml" ContentType="application/vnd.openxmlformats-officedocument.wordprocessingml.footer+xml"/>
  <Override PartName="/word/footer809.xml" ContentType="application/vnd.openxmlformats-officedocument.wordprocessingml.footer+xml"/>
  <Override PartName="/word/footer800.xml" ContentType="application/vnd.openxmlformats-officedocument.wordprocessingml.footer+xml"/>
  <Override PartName="/word/footer644.xml" ContentType="application/vnd.openxmlformats-officedocument.wordprocessingml.footer+xml"/>
  <Override PartName="/word/footer801.xml" ContentType="application/vnd.openxmlformats-officedocument.wordprocessingml.footer+xml"/>
  <Override PartName="/word/footer645.xml" ContentType="application/vnd.openxmlformats-officedocument.wordprocessingml.footer+xml"/>
  <Override PartName="/word/footer840.xml" ContentType="application/vnd.openxmlformats-officedocument.wordprocessingml.footer+xml"/>
  <Override PartName="/word/footer802.xml" ContentType="application/vnd.openxmlformats-officedocument.wordprocessingml.footer+xml"/>
  <Override PartName="/word/footer646.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831.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812.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677.xml" ContentType="application/vnd.openxmlformats-officedocument.wordprocessingml.footer+xml"/>
  <Override PartName="/word/footer824.xml" ContentType="application/vnd.openxmlformats-officedocument.wordprocessingml.footer+xml"/>
  <Override PartName="/word/footer830.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825.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823.xml" ContentType="application/vnd.openxmlformats-officedocument.wordprocessingml.footer+xml"/>
  <Override PartName="/word/footer822.xml" ContentType="application/vnd.openxmlformats-officedocument.wordprocessingml.footer+xml"/>
  <Override PartName="/word/footer821.xml" ContentType="application/vnd.openxmlformats-officedocument.wordprocessingml.footer+xml"/>
  <Override PartName="/word/footer820.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799.xml" ContentType="application/vnd.openxmlformats-officedocument.wordprocessingml.footer+xml"/>
  <Override PartName="/word/footer815.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87.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مبانی أصول الفقه تقریر بحث آیت الله سیدمحمود الشاهرودی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1651_3406789950">
            <w:r>
              <w:rPr>
                <w:webHidden/>
                <w:rStyle w:val="IndexLink"/>
                <w:rtl w:val="true"/>
              </w:rPr>
              <w:t>هویة الکتاب</w:t>
            </w:r>
            <w:r>
              <w:rPr>
                <w:rStyle w:val="IndexLink"/>
                <w:rtl w:val="true"/>
              </w:rPr>
              <w:tab/>
            </w:r>
            <w:r>
              <w:rPr>
                <w:rStyle w:val="IndexLink"/>
              </w:rPr>
              <w:t>12</w:t>
            </w:r>
          </w:hyperlink>
        </w:p>
        <w:p>
          <w:pPr>
            <w:pStyle w:val="Contents2"/>
            <w:tabs>
              <w:tab w:val="clear" w:pos="8743"/>
              <w:tab w:val="right" w:pos="9026" w:leader="dot"/>
            </w:tabs>
            <w:rPr/>
          </w:pPr>
          <w:hyperlink w:anchor="__RefHeading___Toc711653_3406789950">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711655_3406789950">
            <w:r>
              <w:rPr>
                <w:webHidden/>
                <w:rStyle w:val="IndexLink"/>
                <w:rtl w:val="true"/>
              </w:rPr>
              <w:t>الاستصحاب</w:t>
            </w:r>
            <w:r>
              <w:rPr>
                <w:rStyle w:val="IndexLink"/>
                <w:rtl w:val="true"/>
              </w:rPr>
              <w:tab/>
            </w:r>
            <w:r>
              <w:rPr>
                <w:rStyle w:val="IndexLink"/>
              </w:rPr>
              <w:t>16</w:t>
            </w:r>
          </w:hyperlink>
        </w:p>
        <w:p>
          <w:pPr>
            <w:pStyle w:val="Contents2"/>
            <w:tabs>
              <w:tab w:val="clear" w:pos="8743"/>
              <w:tab w:val="right" w:pos="9026" w:leader="dot"/>
            </w:tabs>
            <w:rPr/>
          </w:pPr>
          <w:hyperlink w:anchor="__RefHeading___Toc711657_3406789950">
            <w:r>
              <w:rPr>
                <w:webHidden/>
                <w:rStyle w:val="IndexLink"/>
                <w:rtl w:val="true"/>
              </w:rPr>
              <w:t>في تعريف الاستصحاب</w:t>
            </w:r>
            <w:r>
              <w:rPr>
                <w:rStyle w:val="IndexLink"/>
                <w:rtl w:val="true"/>
              </w:rPr>
              <w:tab/>
            </w:r>
            <w:r>
              <w:rPr>
                <w:rStyle w:val="IndexLink"/>
              </w:rPr>
              <w:t>16</w:t>
            </w:r>
          </w:hyperlink>
        </w:p>
        <w:p>
          <w:pPr>
            <w:pStyle w:val="Contents2"/>
            <w:tabs>
              <w:tab w:val="clear" w:pos="8743"/>
              <w:tab w:val="right" w:pos="9026" w:leader="dot"/>
            </w:tabs>
            <w:rPr/>
          </w:pPr>
          <w:hyperlink w:anchor="__RefHeading___Toc711659_3406789950">
            <w:r>
              <w:rPr>
                <w:webHidden/>
                <w:rStyle w:val="IndexLink"/>
                <w:rtl w:val="true"/>
              </w:rPr>
              <w:t>تعريف علم الأصول</w:t>
            </w:r>
            <w:r>
              <w:rPr>
                <w:rStyle w:val="IndexLink"/>
                <w:rtl w:val="true"/>
              </w:rPr>
              <w:tab/>
            </w:r>
            <w:r>
              <w:rPr>
                <w:rStyle w:val="IndexLink"/>
              </w:rPr>
              <w:t>19</w:t>
            </w:r>
          </w:hyperlink>
        </w:p>
        <w:p>
          <w:pPr>
            <w:pStyle w:val="Contents2"/>
            <w:tabs>
              <w:tab w:val="clear" w:pos="8743"/>
              <w:tab w:val="right" w:pos="9026" w:leader="dot"/>
            </w:tabs>
            <w:rPr/>
          </w:pPr>
          <w:hyperlink w:anchor="__RefHeading___Toc711661_3406789950">
            <w:r>
              <w:rPr>
                <w:webHidden/>
                <w:rStyle w:val="IndexLink"/>
                <w:rtl w:val="true"/>
              </w:rPr>
              <w:t>تعريف المسئلة الفقهيّة والقاعدة الفقهيّة</w:t>
            </w:r>
            <w:r>
              <w:rPr>
                <w:rStyle w:val="IndexLink"/>
                <w:rtl w:val="true"/>
              </w:rPr>
              <w:tab/>
            </w:r>
            <w:r>
              <w:rPr>
                <w:rStyle w:val="IndexLink"/>
              </w:rPr>
              <w:t>21</w:t>
            </w:r>
          </w:hyperlink>
        </w:p>
        <w:p>
          <w:pPr>
            <w:pStyle w:val="Contents2"/>
            <w:tabs>
              <w:tab w:val="clear" w:pos="8743"/>
              <w:tab w:val="right" w:pos="9026" w:leader="dot"/>
            </w:tabs>
            <w:rPr/>
          </w:pPr>
          <w:hyperlink w:anchor="__RefHeading___Toc711663_3406789950">
            <w:r>
              <w:rPr>
                <w:webHidden/>
                <w:rStyle w:val="IndexLink"/>
                <w:rtl w:val="true"/>
              </w:rPr>
              <w:t>انطباق ضابط المسئلة الأصوليّة على الاستصحاب</w:t>
            </w:r>
            <w:r>
              <w:rPr>
                <w:rStyle w:val="IndexLink"/>
                <w:rtl w:val="true"/>
              </w:rPr>
              <w:tab/>
            </w:r>
            <w:r>
              <w:rPr>
                <w:rStyle w:val="IndexLink"/>
              </w:rPr>
              <w:t>23</w:t>
            </w:r>
          </w:hyperlink>
        </w:p>
        <w:p>
          <w:pPr>
            <w:pStyle w:val="Contents2"/>
            <w:tabs>
              <w:tab w:val="clear" w:pos="8743"/>
              <w:tab w:val="right" w:pos="9026" w:leader="dot"/>
            </w:tabs>
            <w:rPr/>
          </w:pPr>
          <w:hyperlink w:anchor="__RefHeading___Toc711665_3406789950">
            <w:r>
              <w:rPr>
                <w:webHidden/>
                <w:rStyle w:val="IndexLink"/>
                <w:rtl w:val="true"/>
              </w:rPr>
              <w:t>بيان كونه مسئلة اصوليّة</w:t>
            </w:r>
            <w:r>
              <w:rPr>
                <w:rStyle w:val="IndexLink"/>
                <w:rtl w:val="true"/>
              </w:rPr>
              <w:tab/>
            </w:r>
            <w:r>
              <w:rPr>
                <w:rStyle w:val="IndexLink"/>
              </w:rPr>
              <w:t>25</w:t>
            </w:r>
          </w:hyperlink>
        </w:p>
        <w:p>
          <w:pPr>
            <w:pStyle w:val="Contents2"/>
            <w:tabs>
              <w:tab w:val="clear" w:pos="8743"/>
              <w:tab w:val="right" w:pos="9026" w:leader="dot"/>
            </w:tabs>
            <w:rPr/>
          </w:pPr>
          <w:hyperlink w:anchor="__RefHeading___Toc711667_3406789950">
            <w:r>
              <w:rPr>
                <w:webHidden/>
                <w:rStyle w:val="IndexLink"/>
                <w:rtl w:val="true"/>
              </w:rPr>
              <w:t>الاستصحاب الحكمي</w:t>
            </w:r>
            <w:r>
              <w:rPr>
                <w:rStyle w:val="IndexLink"/>
                <w:rtl w:val="true"/>
              </w:rPr>
              <w:tab/>
            </w:r>
            <w:r>
              <w:rPr>
                <w:rStyle w:val="IndexLink"/>
              </w:rPr>
              <w:t>28</w:t>
            </w:r>
          </w:hyperlink>
        </w:p>
        <w:p>
          <w:pPr>
            <w:pStyle w:val="Contents2"/>
            <w:tabs>
              <w:tab w:val="clear" w:pos="8743"/>
              <w:tab w:val="right" w:pos="9026" w:leader="dot"/>
            </w:tabs>
            <w:rPr/>
          </w:pPr>
          <w:hyperlink w:anchor="__RefHeading___Toc711669_3406789950">
            <w:r>
              <w:rPr>
                <w:webHidden/>
                <w:rStyle w:val="IndexLink"/>
                <w:rtl w:val="true"/>
              </w:rPr>
              <w:t>ضمان العامل وعدمه</w:t>
            </w:r>
            <w:r>
              <w:rPr>
                <w:rStyle w:val="IndexLink"/>
                <w:rtl w:val="true"/>
              </w:rPr>
              <w:tab/>
            </w:r>
            <w:r>
              <w:rPr>
                <w:rStyle w:val="IndexLink"/>
              </w:rPr>
              <w:t>29</w:t>
            </w:r>
          </w:hyperlink>
        </w:p>
        <w:p>
          <w:pPr>
            <w:pStyle w:val="Contents2"/>
            <w:tabs>
              <w:tab w:val="clear" w:pos="8743"/>
              <w:tab w:val="right" w:pos="9026" w:leader="dot"/>
            </w:tabs>
            <w:rPr/>
          </w:pPr>
          <w:hyperlink w:anchor="__RefHeading___Toc711671_3406789950">
            <w:r>
              <w:rPr>
                <w:webHidden/>
                <w:rStyle w:val="IndexLink"/>
                <w:rtl w:val="true"/>
              </w:rPr>
              <w:t>الفرق بين الاستصحاب وقاعدة اليقين</w:t>
            </w:r>
            <w:r>
              <w:rPr>
                <w:rStyle w:val="IndexLink"/>
                <w:rtl w:val="true"/>
              </w:rPr>
              <w:tab/>
            </w:r>
            <w:r>
              <w:rPr>
                <w:rStyle w:val="IndexLink"/>
              </w:rPr>
              <w:t>31</w:t>
            </w:r>
          </w:hyperlink>
        </w:p>
        <w:p>
          <w:pPr>
            <w:pStyle w:val="Contents2"/>
            <w:tabs>
              <w:tab w:val="clear" w:pos="8743"/>
              <w:tab w:val="right" w:pos="9026" w:leader="dot"/>
            </w:tabs>
            <w:rPr/>
          </w:pPr>
          <w:hyperlink w:anchor="__RefHeading___Toc711673_3406789950">
            <w:r>
              <w:rPr>
                <w:webHidden/>
                <w:rStyle w:val="IndexLink"/>
                <w:rtl w:val="true"/>
              </w:rPr>
              <w:t>أثر المقتضي</w:t>
            </w:r>
            <w:r>
              <w:rPr>
                <w:rStyle w:val="IndexLink"/>
                <w:rtl w:val="true"/>
              </w:rPr>
              <w:tab/>
            </w:r>
            <w:r>
              <w:rPr>
                <w:rStyle w:val="IndexLink"/>
              </w:rPr>
              <w:t>34</w:t>
            </w:r>
          </w:hyperlink>
        </w:p>
        <w:p>
          <w:pPr>
            <w:pStyle w:val="Contents2"/>
            <w:tabs>
              <w:tab w:val="clear" w:pos="8743"/>
              <w:tab w:val="right" w:pos="9026" w:leader="dot"/>
            </w:tabs>
            <w:rPr/>
          </w:pPr>
          <w:hyperlink w:anchor="__RefHeading___Toc711675_3406789950">
            <w:r>
              <w:rPr>
                <w:webHidden/>
                <w:rStyle w:val="IndexLink"/>
                <w:rtl w:val="true"/>
              </w:rPr>
              <w:t>عدم انطباق الأخبار على قاعدة اليقين</w:t>
            </w:r>
            <w:r>
              <w:rPr>
                <w:rStyle w:val="IndexLink"/>
                <w:rtl w:val="true"/>
              </w:rPr>
              <w:tab/>
            </w:r>
            <w:r>
              <w:rPr>
                <w:rStyle w:val="IndexLink"/>
              </w:rPr>
              <w:t>36</w:t>
            </w:r>
          </w:hyperlink>
        </w:p>
        <w:p>
          <w:pPr>
            <w:pStyle w:val="Contents2"/>
            <w:tabs>
              <w:tab w:val="clear" w:pos="8743"/>
              <w:tab w:val="right" w:pos="9026" w:leader="dot"/>
            </w:tabs>
            <w:rPr/>
          </w:pPr>
          <w:hyperlink w:anchor="__RefHeading___Toc711677_3406789950">
            <w:r>
              <w:rPr>
                <w:webHidden/>
                <w:rStyle w:val="IndexLink"/>
                <w:rtl w:val="true"/>
              </w:rPr>
              <w:t>نتيجة اعتبار الفعليّة في اليقين والشكّ</w:t>
            </w:r>
            <w:r>
              <w:rPr>
                <w:rStyle w:val="IndexLink"/>
                <w:rtl w:val="true"/>
              </w:rPr>
              <w:tab/>
            </w:r>
            <w:r>
              <w:rPr>
                <w:rStyle w:val="IndexLink"/>
              </w:rPr>
              <w:t>38</w:t>
            </w:r>
          </w:hyperlink>
        </w:p>
        <w:p>
          <w:pPr>
            <w:pStyle w:val="Contents2"/>
            <w:tabs>
              <w:tab w:val="clear" w:pos="8743"/>
              <w:tab w:val="right" w:pos="9026" w:leader="dot"/>
            </w:tabs>
            <w:rPr/>
          </w:pPr>
          <w:hyperlink w:anchor="__RefHeading___Toc711679_3406789950">
            <w:r>
              <w:rPr>
                <w:webHidden/>
                <w:rStyle w:val="IndexLink"/>
                <w:rtl w:val="true"/>
              </w:rPr>
              <w:t>امضاء أو تأسيس الأحكام على الموضوعات</w:t>
            </w:r>
            <w:r>
              <w:rPr>
                <w:rStyle w:val="IndexLink"/>
                <w:rtl w:val="true"/>
              </w:rPr>
              <w:tab/>
            </w:r>
            <w:r>
              <w:rPr>
                <w:rStyle w:val="IndexLink"/>
              </w:rPr>
              <w:t>40</w:t>
            </w:r>
          </w:hyperlink>
        </w:p>
        <w:p>
          <w:pPr>
            <w:pStyle w:val="Contents2"/>
            <w:tabs>
              <w:tab w:val="clear" w:pos="8743"/>
              <w:tab w:val="right" w:pos="9026" w:leader="dot"/>
            </w:tabs>
            <w:rPr/>
          </w:pPr>
          <w:hyperlink w:anchor="__RefHeading___Toc711681_3406789950">
            <w:r>
              <w:rPr>
                <w:webHidden/>
                <w:rStyle w:val="IndexLink"/>
                <w:rtl w:val="true"/>
              </w:rPr>
              <w:t>جهات القطع</w:t>
            </w:r>
            <w:r>
              <w:rPr>
                <w:rStyle w:val="IndexLink"/>
                <w:rtl w:val="true"/>
              </w:rPr>
              <w:tab/>
            </w:r>
            <w:r>
              <w:rPr>
                <w:rStyle w:val="IndexLink"/>
              </w:rPr>
              <w:t>41</w:t>
            </w:r>
          </w:hyperlink>
        </w:p>
        <w:p>
          <w:pPr>
            <w:pStyle w:val="Contents2"/>
            <w:tabs>
              <w:tab w:val="clear" w:pos="8743"/>
              <w:tab w:val="right" w:pos="9026" w:leader="dot"/>
            </w:tabs>
            <w:rPr/>
          </w:pPr>
          <w:hyperlink w:anchor="__RefHeading___Toc711683_3406789950">
            <w:r>
              <w:rPr>
                <w:webHidden/>
                <w:rStyle w:val="IndexLink"/>
                <w:rtl w:val="true"/>
              </w:rPr>
              <w:t>الاستصحاب في مورد قاعدة الفراغ</w:t>
            </w:r>
            <w:r>
              <w:rPr>
                <w:rStyle w:val="IndexLink"/>
                <w:rtl w:val="true"/>
              </w:rPr>
              <w:tab/>
            </w:r>
            <w:r>
              <w:rPr>
                <w:rStyle w:val="IndexLink"/>
              </w:rPr>
              <w:t>42</w:t>
            </w:r>
          </w:hyperlink>
        </w:p>
        <w:p>
          <w:pPr>
            <w:pStyle w:val="Contents2"/>
            <w:tabs>
              <w:tab w:val="clear" w:pos="8743"/>
              <w:tab w:val="right" w:pos="9026" w:leader="dot"/>
            </w:tabs>
            <w:rPr/>
          </w:pPr>
          <w:hyperlink w:anchor="__RefHeading___Toc711685_3406789950">
            <w:r>
              <w:rPr>
                <w:webHidden/>
                <w:rStyle w:val="IndexLink"/>
                <w:rtl w:val="true"/>
              </w:rPr>
              <w:t>مجرى قاعدة الفراغ</w:t>
            </w:r>
            <w:r>
              <w:rPr>
                <w:rStyle w:val="IndexLink"/>
                <w:rtl w:val="true"/>
              </w:rPr>
              <w:tab/>
            </w:r>
            <w:r>
              <w:rPr>
                <w:rStyle w:val="IndexLink"/>
              </w:rPr>
              <w:t>44</w:t>
            </w:r>
          </w:hyperlink>
        </w:p>
        <w:p>
          <w:pPr>
            <w:pStyle w:val="Contents2"/>
            <w:tabs>
              <w:tab w:val="clear" w:pos="8743"/>
              <w:tab w:val="right" w:pos="9026" w:leader="dot"/>
            </w:tabs>
            <w:rPr/>
          </w:pPr>
          <w:hyperlink w:anchor="__RefHeading___Toc711687_3406789950">
            <w:r>
              <w:rPr>
                <w:webHidden/>
                <w:rStyle w:val="IndexLink"/>
                <w:rtl w:val="true"/>
              </w:rPr>
              <w:t>القناعة في مقام الامتثال</w:t>
            </w:r>
            <w:r>
              <w:rPr>
                <w:rStyle w:val="IndexLink"/>
                <w:rtl w:val="true"/>
              </w:rPr>
              <w:tab/>
            </w:r>
            <w:r>
              <w:rPr>
                <w:rStyle w:val="IndexLink"/>
              </w:rPr>
              <w:t>46</w:t>
            </w:r>
          </w:hyperlink>
        </w:p>
        <w:p>
          <w:pPr>
            <w:pStyle w:val="Contents2"/>
            <w:tabs>
              <w:tab w:val="clear" w:pos="8743"/>
              <w:tab w:val="right" w:pos="9026" w:leader="dot"/>
            </w:tabs>
            <w:rPr/>
          </w:pPr>
          <w:hyperlink w:anchor="__RefHeading___Toc711689_3406789950">
            <w:r>
              <w:rPr>
                <w:webHidden/>
                <w:rStyle w:val="IndexLink"/>
                <w:rtl w:val="true"/>
              </w:rPr>
              <w:t>تقسيمات الاستصحاب</w:t>
            </w:r>
            <w:r>
              <w:rPr>
                <w:rStyle w:val="IndexLink"/>
                <w:rtl w:val="true"/>
              </w:rPr>
              <w:tab/>
            </w:r>
            <w:r>
              <w:rPr>
                <w:rStyle w:val="IndexLink"/>
              </w:rPr>
              <w:t>48</w:t>
            </w:r>
          </w:hyperlink>
        </w:p>
        <w:p>
          <w:pPr>
            <w:pStyle w:val="Contents2"/>
            <w:tabs>
              <w:tab w:val="clear" w:pos="8743"/>
              <w:tab w:val="right" w:pos="9026" w:leader="dot"/>
            </w:tabs>
            <w:rPr/>
          </w:pPr>
          <w:hyperlink w:anchor="__RefHeading___Toc711691_3406789950">
            <w:r>
              <w:rPr>
                <w:webHidden/>
                <w:rStyle w:val="IndexLink"/>
                <w:rtl w:val="true"/>
              </w:rPr>
              <w:t>منع قاعدة الملازمة</w:t>
            </w:r>
            <w:r>
              <w:rPr>
                <w:rStyle w:val="IndexLink"/>
                <w:rtl w:val="true"/>
              </w:rPr>
              <w:tab/>
            </w:r>
            <w:r>
              <w:rPr>
                <w:rStyle w:val="IndexLink"/>
              </w:rPr>
              <w:t>50</w:t>
            </w:r>
          </w:hyperlink>
        </w:p>
        <w:p>
          <w:pPr>
            <w:pStyle w:val="Contents2"/>
            <w:tabs>
              <w:tab w:val="clear" w:pos="8743"/>
              <w:tab w:val="right" w:pos="9026" w:leader="dot"/>
            </w:tabs>
            <w:rPr/>
          </w:pPr>
          <w:hyperlink w:anchor="__RefHeading___Toc711693_3406789950">
            <w:r>
              <w:rPr>
                <w:webHidden/>
                <w:rStyle w:val="IndexLink"/>
                <w:rtl w:val="true"/>
              </w:rPr>
              <w:t>اشكال المحقّق النائيني على الشيخ</w:t>
            </w:r>
            <w:r>
              <w:rPr>
                <w:rStyle w:val="IndexLink"/>
                <w:rtl w:val="true"/>
              </w:rPr>
              <w:tab/>
            </w:r>
            <w:r>
              <w:rPr>
                <w:rStyle w:val="IndexLink"/>
              </w:rPr>
              <w:t>53</w:t>
            </w:r>
          </w:hyperlink>
        </w:p>
        <w:p>
          <w:pPr>
            <w:pStyle w:val="Contents2"/>
            <w:tabs>
              <w:tab w:val="clear" w:pos="8743"/>
              <w:tab w:val="right" w:pos="9026" w:leader="dot"/>
            </w:tabs>
            <w:rPr/>
          </w:pPr>
          <w:hyperlink w:anchor="__RefHeading___Toc711695_3406789950">
            <w:r>
              <w:rPr>
                <w:webHidden/>
                <w:rStyle w:val="IndexLink"/>
                <w:rtl w:val="true"/>
              </w:rPr>
              <w:t>اشكال استصحاب ما مدركه العقل</w:t>
            </w:r>
            <w:r>
              <w:rPr>
                <w:rStyle w:val="IndexLink"/>
                <w:rtl w:val="true"/>
              </w:rPr>
              <w:tab/>
            </w:r>
            <w:r>
              <w:rPr>
                <w:rStyle w:val="IndexLink"/>
              </w:rPr>
              <w:t>54</w:t>
            </w:r>
          </w:hyperlink>
        </w:p>
        <w:p>
          <w:pPr>
            <w:pStyle w:val="Contents2"/>
            <w:tabs>
              <w:tab w:val="clear" w:pos="8743"/>
              <w:tab w:val="right" w:pos="9026" w:leader="dot"/>
            </w:tabs>
            <w:rPr/>
          </w:pPr>
          <w:hyperlink w:anchor="__RefHeading___Toc711697_3406789950">
            <w:r>
              <w:rPr>
                <w:webHidden/>
                <w:rStyle w:val="IndexLink"/>
                <w:rtl w:val="true"/>
              </w:rPr>
              <w:t>شأن العقل ادراك المصالح والمفاسد</w:t>
            </w:r>
            <w:r>
              <w:rPr>
                <w:rStyle w:val="IndexLink"/>
                <w:rtl w:val="true"/>
              </w:rPr>
              <w:tab/>
            </w:r>
            <w:r>
              <w:rPr>
                <w:rStyle w:val="IndexLink"/>
              </w:rPr>
              <w:t>57</w:t>
            </w:r>
          </w:hyperlink>
        </w:p>
        <w:p>
          <w:pPr>
            <w:pStyle w:val="Contents2"/>
            <w:tabs>
              <w:tab w:val="clear" w:pos="8743"/>
              <w:tab w:val="right" w:pos="9026" w:leader="dot"/>
            </w:tabs>
            <w:rPr/>
          </w:pPr>
          <w:hyperlink w:anchor="__RefHeading___Toc711699_3406789950">
            <w:r>
              <w:rPr>
                <w:webHidden/>
                <w:rStyle w:val="IndexLink"/>
                <w:rtl w:val="true"/>
              </w:rPr>
              <w:t>عدم دخل بعض الأوصاف في موضوعيّة الموضوع</w:t>
            </w:r>
            <w:r>
              <w:rPr>
                <w:rStyle w:val="IndexLink"/>
                <w:rtl w:val="true"/>
              </w:rPr>
              <w:tab/>
            </w:r>
            <w:r>
              <w:rPr>
                <w:rStyle w:val="IndexLink"/>
              </w:rPr>
              <w:t>58</w:t>
            </w:r>
          </w:hyperlink>
        </w:p>
        <w:p>
          <w:pPr>
            <w:pStyle w:val="Contents2"/>
            <w:tabs>
              <w:tab w:val="clear" w:pos="8743"/>
              <w:tab w:val="right" w:pos="9026" w:leader="dot"/>
            </w:tabs>
            <w:rPr/>
          </w:pPr>
          <w:hyperlink w:anchor="__RefHeading___Toc711701_3406789950">
            <w:r>
              <w:rPr>
                <w:webHidden/>
                <w:rStyle w:val="IndexLink"/>
                <w:rtl w:val="true"/>
              </w:rPr>
              <w:t>تغير الماء ملاك النجاسة</w:t>
            </w:r>
            <w:r>
              <w:rPr>
                <w:rStyle w:val="IndexLink"/>
                <w:rtl w:val="true"/>
              </w:rPr>
              <w:tab/>
            </w:r>
            <w:r>
              <w:rPr>
                <w:rStyle w:val="IndexLink"/>
              </w:rPr>
              <w:t>60</w:t>
            </w:r>
          </w:hyperlink>
        </w:p>
        <w:p>
          <w:pPr>
            <w:pStyle w:val="Contents2"/>
            <w:tabs>
              <w:tab w:val="clear" w:pos="8743"/>
              <w:tab w:val="right" w:pos="9026" w:leader="dot"/>
            </w:tabs>
            <w:rPr/>
          </w:pPr>
          <w:hyperlink w:anchor="__RefHeading___Toc711703_3406789950">
            <w:r>
              <w:rPr>
                <w:webHidden/>
                <w:rStyle w:val="IndexLink"/>
                <w:rtl w:val="true"/>
              </w:rPr>
              <w:t>اشكال ايراد المحقّق النائيني</w:t>
            </w:r>
            <w:r>
              <w:rPr>
                <w:rStyle w:val="IndexLink"/>
                <w:rtl w:val="true"/>
              </w:rPr>
              <w:tab/>
            </w:r>
            <w:r>
              <w:rPr>
                <w:rStyle w:val="IndexLink"/>
              </w:rPr>
              <w:t>61</w:t>
            </w:r>
          </w:hyperlink>
        </w:p>
        <w:p>
          <w:pPr>
            <w:pStyle w:val="Contents2"/>
            <w:tabs>
              <w:tab w:val="clear" w:pos="8743"/>
              <w:tab w:val="right" w:pos="9026" w:leader="dot"/>
            </w:tabs>
            <w:rPr/>
          </w:pPr>
          <w:hyperlink w:anchor="__RefHeading___Toc711705_3406789950">
            <w:r>
              <w:rPr>
                <w:webHidden/>
                <w:rStyle w:val="IndexLink"/>
                <w:rtl w:val="true"/>
              </w:rPr>
              <w:t>مصادقة الشيخ في ما اختار</w:t>
            </w:r>
            <w:r>
              <w:rPr>
                <w:rStyle w:val="IndexLink"/>
                <w:rtl w:val="true"/>
              </w:rPr>
              <w:tab/>
            </w:r>
            <w:r>
              <w:rPr>
                <w:rStyle w:val="IndexLink"/>
              </w:rPr>
              <w:t>63</w:t>
            </w:r>
          </w:hyperlink>
        </w:p>
        <w:p>
          <w:pPr>
            <w:pStyle w:val="Contents2"/>
            <w:tabs>
              <w:tab w:val="clear" w:pos="8743"/>
              <w:tab w:val="right" w:pos="9026" w:leader="dot"/>
            </w:tabs>
            <w:rPr/>
          </w:pPr>
          <w:hyperlink w:anchor="__RefHeading___Toc711707_3406789950">
            <w:r>
              <w:rPr>
                <w:webHidden/>
                <w:rStyle w:val="IndexLink"/>
                <w:rtl w:val="true"/>
              </w:rPr>
              <w:t>تفصيل الشيخ في الشك في المقتضى ووجود الرافع ورافعيّة الموجود</w:t>
            </w:r>
            <w:r>
              <w:rPr>
                <w:rStyle w:val="IndexLink"/>
                <w:rtl w:val="true"/>
              </w:rPr>
              <w:tab/>
            </w:r>
            <w:r>
              <w:rPr>
                <w:rStyle w:val="IndexLink"/>
              </w:rPr>
              <w:t>64</w:t>
            </w:r>
          </w:hyperlink>
        </w:p>
        <w:p>
          <w:pPr>
            <w:pStyle w:val="Contents2"/>
            <w:tabs>
              <w:tab w:val="clear" w:pos="8743"/>
              <w:tab w:val="right" w:pos="9026" w:leader="dot"/>
            </w:tabs>
            <w:rPr/>
          </w:pPr>
          <w:hyperlink w:anchor="__RefHeading___Toc711709_3406789950">
            <w:r>
              <w:rPr>
                <w:webHidden/>
                <w:rStyle w:val="IndexLink"/>
                <w:rtl w:val="true"/>
              </w:rPr>
              <w:t>بيان المقتضي</w:t>
            </w:r>
            <w:r>
              <w:rPr>
                <w:rStyle w:val="IndexLink"/>
                <w:rtl w:val="true"/>
              </w:rPr>
              <w:tab/>
            </w:r>
            <w:r>
              <w:rPr>
                <w:rStyle w:val="IndexLink"/>
              </w:rPr>
              <w:t>65</w:t>
            </w:r>
          </w:hyperlink>
        </w:p>
        <w:p>
          <w:pPr>
            <w:pStyle w:val="Contents2"/>
            <w:tabs>
              <w:tab w:val="clear" w:pos="8743"/>
              <w:tab w:val="right" w:pos="9026" w:leader="dot"/>
            </w:tabs>
            <w:rPr/>
          </w:pPr>
          <w:hyperlink w:anchor="__RefHeading___Toc711711_3406789950">
            <w:r>
              <w:rPr>
                <w:webHidden/>
                <w:rStyle w:val="IndexLink"/>
                <w:rtl w:val="true"/>
              </w:rPr>
              <w:t>توضيح المقتضي في كلام الشيخ</w:t>
            </w:r>
            <w:r>
              <w:rPr>
                <w:rStyle w:val="IndexLink"/>
                <w:rtl w:val="true"/>
              </w:rPr>
              <w:tab/>
            </w:r>
            <w:r>
              <w:rPr>
                <w:rStyle w:val="IndexLink"/>
              </w:rPr>
              <w:t>67</w:t>
            </w:r>
          </w:hyperlink>
        </w:p>
        <w:p>
          <w:pPr>
            <w:pStyle w:val="Contents2"/>
            <w:tabs>
              <w:tab w:val="clear" w:pos="8743"/>
              <w:tab w:val="right" w:pos="9026" w:leader="dot"/>
            </w:tabs>
            <w:rPr/>
          </w:pPr>
          <w:hyperlink w:anchor="__RefHeading___Toc711713_3406789950">
            <w:r>
              <w:rPr>
                <w:webHidden/>
                <w:rStyle w:val="IndexLink"/>
                <w:rtl w:val="true"/>
              </w:rPr>
              <w:t>المقتضي هو المعنى الثالث</w:t>
            </w:r>
            <w:r>
              <w:rPr>
                <w:rStyle w:val="IndexLink"/>
                <w:rtl w:val="true"/>
              </w:rPr>
              <w:tab/>
            </w:r>
            <w:r>
              <w:rPr>
                <w:rStyle w:val="IndexLink"/>
              </w:rPr>
              <w:t>70</w:t>
            </w:r>
          </w:hyperlink>
        </w:p>
        <w:p>
          <w:pPr>
            <w:pStyle w:val="Contents2"/>
            <w:tabs>
              <w:tab w:val="clear" w:pos="8743"/>
              <w:tab w:val="right" w:pos="9026" w:leader="dot"/>
            </w:tabs>
            <w:rPr/>
          </w:pPr>
          <w:hyperlink w:anchor="__RefHeading___Toc711715_3406789950">
            <w:r>
              <w:rPr>
                <w:webHidden/>
                <w:rStyle w:val="IndexLink"/>
                <w:rtl w:val="true"/>
              </w:rPr>
              <w:t>الشك في وجود الرافع</w:t>
            </w:r>
            <w:r>
              <w:rPr>
                <w:rStyle w:val="IndexLink"/>
                <w:rtl w:val="true"/>
              </w:rPr>
              <w:tab/>
            </w:r>
            <w:r>
              <w:rPr>
                <w:rStyle w:val="IndexLink"/>
              </w:rPr>
              <w:t>73</w:t>
            </w:r>
          </w:hyperlink>
        </w:p>
        <w:p>
          <w:pPr>
            <w:pStyle w:val="Contents2"/>
            <w:tabs>
              <w:tab w:val="clear" w:pos="8743"/>
              <w:tab w:val="right" w:pos="9026" w:leader="dot"/>
            </w:tabs>
            <w:rPr/>
          </w:pPr>
          <w:hyperlink w:anchor="__RefHeading___Toc711717_3406789950">
            <w:r>
              <w:rPr>
                <w:webHidden/>
                <w:rStyle w:val="IndexLink"/>
                <w:rtl w:val="true"/>
              </w:rPr>
              <w:t>دليل الاستصحاب</w:t>
            </w:r>
            <w:r>
              <w:rPr>
                <w:rStyle w:val="IndexLink"/>
                <w:rtl w:val="true"/>
              </w:rPr>
              <w:tab/>
            </w:r>
            <w:r>
              <w:rPr>
                <w:rStyle w:val="IndexLink"/>
              </w:rPr>
              <w:t>73</w:t>
            </w:r>
          </w:hyperlink>
        </w:p>
        <w:p>
          <w:pPr>
            <w:pStyle w:val="Contents2"/>
            <w:tabs>
              <w:tab w:val="clear" w:pos="8743"/>
              <w:tab w:val="right" w:pos="9026" w:leader="dot"/>
            </w:tabs>
            <w:rPr/>
          </w:pPr>
          <w:hyperlink w:anchor="__RefHeading___Toc711719_3406789950">
            <w:r>
              <w:rPr>
                <w:webHidden/>
                <w:rStyle w:val="IndexLink"/>
                <w:rtl w:val="true"/>
              </w:rPr>
              <w:t>الاستدلال على الاستصحاب</w:t>
            </w:r>
            <w:r>
              <w:rPr>
                <w:rStyle w:val="IndexLink"/>
                <w:rtl w:val="true"/>
              </w:rPr>
              <w:tab/>
            </w:r>
            <w:r>
              <w:rPr>
                <w:rStyle w:val="IndexLink"/>
              </w:rPr>
              <w:t>77</w:t>
            </w:r>
          </w:hyperlink>
        </w:p>
        <w:p>
          <w:pPr>
            <w:pStyle w:val="Contents2"/>
            <w:tabs>
              <w:tab w:val="clear" w:pos="8743"/>
              <w:tab w:val="right" w:pos="9026" w:leader="dot"/>
            </w:tabs>
            <w:rPr/>
          </w:pPr>
          <w:hyperlink w:anchor="__RefHeading___Toc711721_3406789950">
            <w:r>
              <w:rPr>
                <w:webHidden/>
                <w:rStyle w:val="IndexLink"/>
                <w:rtl w:val="true"/>
              </w:rPr>
              <w:t>الاستدلال بصحيحة زرارة</w:t>
            </w:r>
            <w:r>
              <w:rPr>
                <w:rStyle w:val="IndexLink"/>
                <w:rtl w:val="true"/>
              </w:rPr>
              <w:tab/>
            </w:r>
            <w:r>
              <w:rPr>
                <w:rStyle w:val="IndexLink"/>
              </w:rPr>
              <w:t>79</w:t>
            </w:r>
          </w:hyperlink>
        </w:p>
        <w:p>
          <w:pPr>
            <w:pStyle w:val="Contents2"/>
            <w:tabs>
              <w:tab w:val="clear" w:pos="8743"/>
              <w:tab w:val="right" w:pos="9026" w:leader="dot"/>
            </w:tabs>
            <w:rPr/>
          </w:pPr>
          <w:hyperlink w:anchor="__RefHeading___Toc711723_3406789950">
            <w:r>
              <w:rPr>
                <w:webHidden/>
                <w:rStyle w:val="IndexLink"/>
                <w:rtl w:val="true"/>
              </w:rPr>
              <w:t>بيان صحيحة زرارة</w:t>
            </w:r>
            <w:r>
              <w:rPr>
                <w:rStyle w:val="IndexLink"/>
                <w:rtl w:val="true"/>
              </w:rPr>
              <w:tab/>
            </w:r>
            <w:r>
              <w:rPr>
                <w:rStyle w:val="IndexLink"/>
              </w:rPr>
              <w:t>81</w:t>
            </w:r>
          </w:hyperlink>
        </w:p>
        <w:p>
          <w:pPr>
            <w:pStyle w:val="Contents2"/>
            <w:tabs>
              <w:tab w:val="clear" w:pos="8743"/>
              <w:tab w:val="right" w:pos="9026" w:leader="dot"/>
            </w:tabs>
            <w:rPr/>
          </w:pPr>
          <w:hyperlink w:anchor="__RefHeading___Toc711725_3406789950">
            <w:r>
              <w:rPr>
                <w:webHidden/>
                <w:rStyle w:val="IndexLink"/>
                <w:rtl w:val="true"/>
              </w:rPr>
              <w:t>استدلال الكفاية</w:t>
            </w:r>
            <w:r>
              <w:rPr>
                <w:rStyle w:val="IndexLink"/>
                <w:rtl w:val="true"/>
              </w:rPr>
              <w:tab/>
            </w:r>
            <w:r>
              <w:rPr>
                <w:rStyle w:val="IndexLink"/>
              </w:rPr>
              <w:t>83</w:t>
            </w:r>
          </w:hyperlink>
        </w:p>
        <w:p>
          <w:pPr>
            <w:pStyle w:val="Contents2"/>
            <w:tabs>
              <w:tab w:val="clear" w:pos="8743"/>
              <w:tab w:val="right" w:pos="9026" w:leader="dot"/>
            </w:tabs>
            <w:rPr/>
          </w:pPr>
          <w:hyperlink w:anchor="__RefHeading___Toc711727_3406789950">
            <w:r>
              <w:rPr>
                <w:webHidden/>
                <w:rStyle w:val="IndexLink"/>
                <w:rtl w:val="true"/>
              </w:rPr>
              <w:t>اشكال الاستاد</w:t>
            </w:r>
            <w:r>
              <w:rPr>
                <w:rStyle w:val="IndexLink"/>
                <w:rtl w:val="true"/>
              </w:rPr>
              <w:tab/>
            </w:r>
            <w:r>
              <w:rPr>
                <w:rStyle w:val="IndexLink"/>
              </w:rPr>
              <w:t>85</w:t>
            </w:r>
          </w:hyperlink>
        </w:p>
        <w:p>
          <w:pPr>
            <w:pStyle w:val="Contents2"/>
            <w:tabs>
              <w:tab w:val="clear" w:pos="8743"/>
              <w:tab w:val="right" w:pos="9026" w:leader="dot"/>
            </w:tabs>
            <w:rPr/>
          </w:pPr>
          <w:hyperlink w:anchor="__RefHeading___Toc711729_3406789950">
            <w:r>
              <w:rPr>
                <w:webHidden/>
                <w:rStyle w:val="IndexLink"/>
                <w:rtl w:val="true"/>
              </w:rPr>
              <w:t>معنى عدم نقض اليقين بالشك</w:t>
            </w:r>
            <w:r>
              <w:rPr>
                <w:rStyle w:val="IndexLink"/>
                <w:rtl w:val="true"/>
              </w:rPr>
              <w:tab/>
            </w:r>
            <w:r>
              <w:rPr>
                <w:rStyle w:val="IndexLink"/>
              </w:rPr>
              <w:t>87</w:t>
            </w:r>
          </w:hyperlink>
        </w:p>
        <w:p>
          <w:pPr>
            <w:pStyle w:val="Contents2"/>
            <w:tabs>
              <w:tab w:val="clear" w:pos="8743"/>
              <w:tab w:val="right" w:pos="9026" w:leader="dot"/>
            </w:tabs>
            <w:rPr/>
          </w:pPr>
          <w:hyperlink w:anchor="__RefHeading___Toc711731_3406789950">
            <w:r>
              <w:rPr>
                <w:webHidden/>
                <w:rStyle w:val="IndexLink"/>
                <w:rtl w:val="true"/>
              </w:rPr>
              <w:t>دفع توهم ارادة سلب العموم</w:t>
            </w:r>
            <w:r>
              <w:rPr>
                <w:rStyle w:val="IndexLink"/>
                <w:rtl w:val="true"/>
              </w:rPr>
              <w:tab/>
            </w:r>
            <w:r>
              <w:rPr>
                <w:rStyle w:val="IndexLink"/>
              </w:rPr>
              <w:t>89</w:t>
            </w:r>
          </w:hyperlink>
        </w:p>
        <w:p>
          <w:pPr>
            <w:pStyle w:val="Contents2"/>
            <w:tabs>
              <w:tab w:val="clear" w:pos="8743"/>
              <w:tab w:val="right" w:pos="9026" w:leader="dot"/>
            </w:tabs>
            <w:rPr/>
          </w:pPr>
          <w:hyperlink w:anchor="__RefHeading___Toc711733_3406789950">
            <w:r>
              <w:rPr>
                <w:webHidden/>
                <w:rStyle w:val="IndexLink"/>
                <w:rtl w:val="true"/>
              </w:rPr>
              <w:t>الاستدلال على عموم السلب</w:t>
            </w:r>
            <w:r>
              <w:rPr>
                <w:rStyle w:val="IndexLink"/>
                <w:rtl w:val="true"/>
              </w:rPr>
              <w:tab/>
            </w:r>
            <w:r>
              <w:rPr>
                <w:rStyle w:val="IndexLink"/>
              </w:rPr>
              <w:t>92</w:t>
            </w:r>
          </w:hyperlink>
        </w:p>
        <w:p>
          <w:pPr>
            <w:pStyle w:val="Contents2"/>
            <w:tabs>
              <w:tab w:val="clear" w:pos="8743"/>
              <w:tab w:val="right" w:pos="9026" w:leader="dot"/>
            </w:tabs>
            <w:rPr/>
          </w:pPr>
          <w:hyperlink w:anchor="__RefHeading___Toc711735_3406789950">
            <w:r>
              <w:rPr>
                <w:webHidden/>
                <w:rStyle w:val="IndexLink"/>
                <w:rtl w:val="true"/>
              </w:rPr>
              <w:t>الكلام في صحيحة اخرى لزرارة</w:t>
            </w:r>
            <w:r>
              <w:rPr>
                <w:rStyle w:val="IndexLink"/>
                <w:rtl w:val="true"/>
              </w:rPr>
              <w:tab/>
            </w:r>
            <w:r>
              <w:rPr>
                <w:rStyle w:val="IndexLink"/>
              </w:rPr>
              <w:t>94</w:t>
            </w:r>
          </w:hyperlink>
        </w:p>
        <w:p>
          <w:pPr>
            <w:pStyle w:val="Contents2"/>
            <w:tabs>
              <w:tab w:val="clear" w:pos="8743"/>
              <w:tab w:val="right" w:pos="9026" w:leader="dot"/>
            </w:tabs>
            <w:rPr/>
          </w:pPr>
          <w:hyperlink w:anchor="__RefHeading___Toc711737_3406789950">
            <w:r>
              <w:rPr>
                <w:webHidden/>
                <w:rStyle w:val="IndexLink"/>
                <w:rtl w:val="true"/>
              </w:rPr>
              <w:t>قيام الاستصحاب مقام القطع في جهتيه</w:t>
            </w:r>
            <w:r>
              <w:rPr>
                <w:rStyle w:val="IndexLink"/>
                <w:rtl w:val="true"/>
              </w:rPr>
              <w:tab/>
            </w:r>
            <w:r>
              <w:rPr>
                <w:rStyle w:val="IndexLink"/>
              </w:rPr>
              <w:t>95</w:t>
            </w:r>
          </w:hyperlink>
        </w:p>
        <w:p>
          <w:pPr>
            <w:pStyle w:val="Contents2"/>
            <w:tabs>
              <w:tab w:val="clear" w:pos="8743"/>
              <w:tab w:val="right" w:pos="9026" w:leader="dot"/>
            </w:tabs>
            <w:rPr/>
          </w:pPr>
          <w:hyperlink w:anchor="__RefHeading___Toc711739_3406789950">
            <w:r>
              <w:rPr>
                <w:webHidden/>
                <w:rStyle w:val="IndexLink"/>
                <w:rtl w:val="true"/>
              </w:rPr>
              <w:t>امكان كون الشرط الطهارة عن النجاسة المعلومة</w:t>
            </w:r>
            <w:r>
              <w:rPr>
                <w:rStyle w:val="IndexLink"/>
                <w:rtl w:val="true"/>
              </w:rPr>
              <w:tab/>
            </w:r>
            <w:r>
              <w:rPr>
                <w:rStyle w:val="IndexLink"/>
              </w:rPr>
              <w:t>98</w:t>
            </w:r>
          </w:hyperlink>
        </w:p>
        <w:p>
          <w:pPr>
            <w:pStyle w:val="Contents2"/>
            <w:tabs>
              <w:tab w:val="clear" w:pos="8743"/>
              <w:tab w:val="right" w:pos="9026" w:leader="dot"/>
            </w:tabs>
            <w:rPr/>
          </w:pPr>
          <w:hyperlink w:anchor="__RefHeading___Toc711741_3406789950">
            <w:r>
              <w:rPr>
                <w:webHidden/>
                <w:rStyle w:val="IndexLink"/>
                <w:rtl w:val="true"/>
              </w:rPr>
              <w:t>بيان المحقّق النائيني</w:t>
            </w:r>
            <w:r>
              <w:rPr>
                <w:rStyle w:val="IndexLink"/>
                <w:rtl w:val="true"/>
              </w:rPr>
              <w:tab/>
            </w:r>
            <w:r>
              <w:rPr>
                <w:rStyle w:val="IndexLink"/>
              </w:rPr>
              <w:t>100</w:t>
            </w:r>
          </w:hyperlink>
        </w:p>
        <w:p>
          <w:pPr>
            <w:pStyle w:val="Contents2"/>
            <w:tabs>
              <w:tab w:val="clear" w:pos="8743"/>
              <w:tab w:val="right" w:pos="9026" w:leader="dot"/>
            </w:tabs>
            <w:rPr/>
          </w:pPr>
          <w:hyperlink w:anchor="__RefHeading___Toc711743_3406789950">
            <w:r>
              <w:rPr>
                <w:webHidden/>
                <w:rStyle w:val="IndexLink"/>
                <w:rtl w:val="true"/>
              </w:rPr>
              <w:t>لابدّ من مجوّز للدخول في الصلاة</w:t>
            </w:r>
            <w:r>
              <w:rPr>
                <w:rStyle w:val="IndexLink"/>
                <w:rtl w:val="true"/>
              </w:rPr>
              <w:tab/>
            </w:r>
            <w:r>
              <w:rPr>
                <w:rStyle w:val="IndexLink"/>
              </w:rPr>
              <w:t>102</w:t>
            </w:r>
          </w:hyperlink>
        </w:p>
        <w:p>
          <w:pPr>
            <w:pStyle w:val="Contents2"/>
            <w:tabs>
              <w:tab w:val="clear" w:pos="8743"/>
              <w:tab w:val="right" w:pos="9026" w:leader="dot"/>
            </w:tabs>
            <w:rPr/>
          </w:pPr>
          <w:hyperlink w:anchor="__RefHeading___Toc711745_3406789950">
            <w:r>
              <w:rPr>
                <w:webHidden/>
                <w:rStyle w:val="IndexLink"/>
                <w:rtl w:val="true"/>
              </w:rPr>
              <w:t>الكبرى وحدها لا تكون تعليلاً</w:t>
            </w:r>
            <w:r>
              <w:rPr>
                <w:rStyle w:val="IndexLink"/>
                <w:rtl w:val="true"/>
              </w:rPr>
              <w:tab/>
            </w:r>
            <w:r>
              <w:rPr>
                <w:rStyle w:val="IndexLink"/>
              </w:rPr>
              <w:t>104</w:t>
            </w:r>
          </w:hyperlink>
        </w:p>
        <w:p>
          <w:pPr>
            <w:pStyle w:val="Contents2"/>
            <w:tabs>
              <w:tab w:val="clear" w:pos="8743"/>
              <w:tab w:val="right" w:pos="9026" w:leader="dot"/>
            </w:tabs>
            <w:rPr/>
          </w:pPr>
          <w:hyperlink w:anchor="__RefHeading___Toc711747_3406789950">
            <w:r>
              <w:rPr>
                <w:webHidden/>
                <w:rStyle w:val="IndexLink"/>
                <w:rtl w:val="true"/>
              </w:rPr>
              <w:t>اشكال كفاية الشك في جواز الدخول في الصلاة</w:t>
            </w:r>
            <w:r>
              <w:rPr>
                <w:rStyle w:val="IndexLink"/>
                <w:rtl w:val="true"/>
              </w:rPr>
              <w:tab/>
            </w:r>
            <w:r>
              <w:rPr>
                <w:rStyle w:val="IndexLink"/>
              </w:rPr>
              <w:t>106</w:t>
            </w:r>
          </w:hyperlink>
        </w:p>
        <w:p>
          <w:pPr>
            <w:pStyle w:val="Contents2"/>
            <w:tabs>
              <w:tab w:val="clear" w:pos="8743"/>
              <w:tab w:val="right" w:pos="9026" w:leader="dot"/>
            </w:tabs>
            <w:rPr/>
          </w:pPr>
          <w:hyperlink w:anchor="__RefHeading___Toc711749_3406789950">
            <w:r>
              <w:rPr>
                <w:webHidden/>
                <w:rStyle w:val="IndexLink"/>
                <w:rtl w:val="true"/>
              </w:rPr>
              <w:t>اسلم الوجوه في الجمع بين الروايات</w:t>
            </w:r>
            <w:r>
              <w:rPr>
                <w:rStyle w:val="IndexLink"/>
                <w:rtl w:val="true"/>
              </w:rPr>
              <w:tab/>
            </w:r>
            <w:r>
              <w:rPr>
                <w:rStyle w:val="IndexLink"/>
              </w:rPr>
              <w:t>108</w:t>
            </w:r>
          </w:hyperlink>
        </w:p>
        <w:p>
          <w:pPr>
            <w:pStyle w:val="Contents2"/>
            <w:tabs>
              <w:tab w:val="clear" w:pos="8743"/>
              <w:tab w:val="right" w:pos="9026" w:leader="dot"/>
            </w:tabs>
            <w:rPr/>
          </w:pPr>
          <w:hyperlink w:anchor="__RefHeading___Toc711751_3406789950">
            <w:r>
              <w:rPr>
                <w:webHidden/>
                <w:rStyle w:val="IndexLink"/>
                <w:rtl w:val="true"/>
              </w:rPr>
              <w:t>أمر القناعي في طول الأمر الأوّل</w:t>
            </w:r>
            <w:r>
              <w:rPr>
                <w:rStyle w:val="IndexLink"/>
                <w:rtl w:val="true"/>
              </w:rPr>
              <w:tab/>
            </w:r>
            <w:r>
              <w:rPr>
                <w:rStyle w:val="IndexLink"/>
              </w:rPr>
              <w:t>110</w:t>
            </w:r>
          </w:hyperlink>
        </w:p>
        <w:p>
          <w:pPr>
            <w:pStyle w:val="Contents2"/>
            <w:tabs>
              <w:tab w:val="clear" w:pos="8743"/>
              <w:tab w:val="right" w:pos="9026" w:leader="dot"/>
            </w:tabs>
            <w:rPr/>
          </w:pPr>
          <w:hyperlink w:anchor="__RefHeading___Toc711753_3406789950">
            <w:r>
              <w:rPr>
                <w:webHidden/>
                <w:rStyle w:val="IndexLink"/>
                <w:rtl w:val="true"/>
              </w:rPr>
              <w:t>لا يمكن لحاظ الانقسامات المتأخّرة في الخطاب</w:t>
            </w:r>
            <w:r>
              <w:rPr>
                <w:rStyle w:val="IndexLink"/>
                <w:rtl w:val="true"/>
              </w:rPr>
              <w:tab/>
            </w:r>
            <w:r>
              <w:rPr>
                <w:rStyle w:val="IndexLink"/>
              </w:rPr>
              <w:t>112</w:t>
            </w:r>
          </w:hyperlink>
        </w:p>
        <w:p>
          <w:pPr>
            <w:pStyle w:val="Contents2"/>
            <w:tabs>
              <w:tab w:val="clear" w:pos="8743"/>
              <w:tab w:val="right" w:pos="9026" w:leader="dot"/>
            </w:tabs>
            <w:rPr/>
          </w:pPr>
          <w:hyperlink w:anchor="__RefHeading___Toc711755_3406789950">
            <w:r>
              <w:rPr>
                <w:webHidden/>
                <w:rStyle w:val="IndexLink"/>
                <w:rtl w:val="true"/>
              </w:rPr>
              <w:t>حلّ الاشكال بقبول الحصّة الملازمة</w:t>
            </w:r>
            <w:r>
              <w:rPr>
                <w:rStyle w:val="IndexLink"/>
                <w:rtl w:val="true"/>
              </w:rPr>
              <w:tab/>
            </w:r>
            <w:r>
              <w:rPr>
                <w:rStyle w:val="IndexLink"/>
              </w:rPr>
              <w:t>114</w:t>
            </w:r>
          </w:hyperlink>
        </w:p>
        <w:p>
          <w:pPr>
            <w:pStyle w:val="Contents2"/>
            <w:tabs>
              <w:tab w:val="clear" w:pos="8743"/>
              <w:tab w:val="right" w:pos="9026" w:leader="dot"/>
            </w:tabs>
            <w:rPr/>
          </w:pPr>
          <w:hyperlink w:anchor="__RefHeading___Toc711757_3406789950">
            <w:r>
              <w:rPr>
                <w:webHidden/>
                <w:rStyle w:val="IndexLink"/>
                <w:rtl w:val="true"/>
              </w:rPr>
              <w:t>مقتضى الجمع بين الأدلّة</w:t>
            </w:r>
            <w:r>
              <w:rPr>
                <w:rStyle w:val="IndexLink"/>
                <w:rtl w:val="true"/>
              </w:rPr>
              <w:tab/>
            </w:r>
            <w:r>
              <w:rPr>
                <w:rStyle w:val="IndexLink"/>
              </w:rPr>
              <w:t>116</w:t>
            </w:r>
          </w:hyperlink>
        </w:p>
        <w:p>
          <w:pPr>
            <w:pStyle w:val="Contents2"/>
            <w:tabs>
              <w:tab w:val="clear" w:pos="8743"/>
              <w:tab w:val="right" w:pos="9026" w:leader="dot"/>
            </w:tabs>
            <w:rPr/>
          </w:pPr>
          <w:hyperlink w:anchor="__RefHeading___Toc711759_3406789950">
            <w:r>
              <w:rPr>
                <w:webHidden/>
                <w:rStyle w:val="IndexLink"/>
                <w:rtl w:val="true"/>
              </w:rPr>
              <w:t>اشكال مختار المحقّق النائيني</w:t>
            </w:r>
            <w:r>
              <w:rPr>
                <w:rStyle w:val="IndexLink"/>
                <w:rtl w:val="true"/>
              </w:rPr>
              <w:tab/>
            </w:r>
            <w:r>
              <w:rPr>
                <w:rStyle w:val="IndexLink"/>
              </w:rPr>
              <w:t>119</w:t>
            </w:r>
          </w:hyperlink>
        </w:p>
        <w:p>
          <w:pPr>
            <w:pStyle w:val="Contents2"/>
            <w:tabs>
              <w:tab w:val="clear" w:pos="8743"/>
              <w:tab w:val="right" w:pos="9026" w:leader="dot"/>
            </w:tabs>
            <w:rPr/>
          </w:pPr>
          <w:hyperlink w:anchor="__RefHeading___Toc711761_3406789950">
            <w:r>
              <w:rPr>
                <w:webHidden/>
                <w:rStyle w:val="IndexLink"/>
                <w:rtl w:val="true"/>
              </w:rPr>
              <w:t>اشكال مختار المحقّق النائيني</w:t>
            </w:r>
            <w:r>
              <w:rPr>
                <w:rStyle w:val="IndexLink"/>
                <w:rtl w:val="true"/>
              </w:rPr>
              <w:tab/>
            </w:r>
            <w:r>
              <w:rPr>
                <w:rStyle w:val="IndexLink"/>
              </w:rPr>
              <w:t>121</w:t>
            </w:r>
          </w:hyperlink>
        </w:p>
        <w:p>
          <w:pPr>
            <w:pStyle w:val="Contents2"/>
            <w:tabs>
              <w:tab w:val="clear" w:pos="8743"/>
              <w:tab w:val="right" w:pos="9026" w:leader="dot"/>
            </w:tabs>
            <w:rPr/>
          </w:pPr>
          <w:hyperlink w:anchor="__RefHeading___Toc711763_3406789950">
            <w:r>
              <w:rPr>
                <w:webHidden/>
                <w:rStyle w:val="IndexLink"/>
                <w:rtl w:val="true"/>
              </w:rPr>
              <w:t>مراد المحقّق الخراساني</w:t>
            </w:r>
            <w:r>
              <w:rPr>
                <w:rStyle w:val="IndexLink"/>
                <w:rtl w:val="true"/>
              </w:rPr>
              <w:tab/>
            </w:r>
            <w:r>
              <w:rPr>
                <w:rStyle w:val="IndexLink"/>
              </w:rPr>
              <w:t>123</w:t>
            </w:r>
          </w:hyperlink>
        </w:p>
        <w:p>
          <w:pPr>
            <w:pStyle w:val="Contents2"/>
            <w:tabs>
              <w:tab w:val="clear" w:pos="8743"/>
              <w:tab w:val="right" w:pos="9026" w:leader="dot"/>
            </w:tabs>
            <w:rPr/>
          </w:pPr>
          <w:hyperlink w:anchor="__RefHeading___Toc711765_3406789950">
            <w:r>
              <w:rPr>
                <w:webHidden/>
                <w:rStyle w:val="IndexLink"/>
                <w:rtl w:val="true"/>
              </w:rPr>
              <w:t>الكلام في باقي فقرات الرواية</w:t>
            </w:r>
            <w:r>
              <w:rPr>
                <w:rStyle w:val="IndexLink"/>
                <w:rtl w:val="true"/>
              </w:rPr>
              <w:tab/>
            </w:r>
            <w:r>
              <w:rPr>
                <w:rStyle w:val="IndexLink"/>
              </w:rPr>
              <w:t>125</w:t>
            </w:r>
          </w:hyperlink>
        </w:p>
        <w:p>
          <w:pPr>
            <w:pStyle w:val="Contents2"/>
            <w:tabs>
              <w:tab w:val="clear" w:pos="8743"/>
              <w:tab w:val="right" w:pos="9026" w:leader="dot"/>
            </w:tabs>
            <w:rPr/>
          </w:pPr>
          <w:hyperlink w:anchor="__RefHeading___Toc711767_3406789950">
            <w:r>
              <w:rPr>
                <w:webHidden/>
                <w:rStyle w:val="IndexLink"/>
                <w:rtl w:val="true"/>
              </w:rPr>
              <w:t>الكلام في فقرات الرواية</w:t>
            </w:r>
            <w:r>
              <w:rPr>
                <w:rStyle w:val="IndexLink"/>
                <w:rtl w:val="true"/>
              </w:rPr>
              <w:tab/>
            </w:r>
            <w:r>
              <w:rPr>
                <w:rStyle w:val="IndexLink"/>
              </w:rPr>
              <w:t>127</w:t>
            </w:r>
          </w:hyperlink>
        </w:p>
        <w:p>
          <w:pPr>
            <w:pStyle w:val="Contents2"/>
            <w:tabs>
              <w:tab w:val="clear" w:pos="8743"/>
              <w:tab w:val="right" w:pos="9026" w:leader="dot"/>
            </w:tabs>
            <w:rPr/>
          </w:pPr>
          <w:hyperlink w:anchor="__RefHeading___Toc711769_3406789950">
            <w:r>
              <w:rPr>
                <w:webHidden/>
                <w:rStyle w:val="IndexLink"/>
                <w:rtl w:val="true"/>
              </w:rPr>
              <w:t>دفع الاشكال في دلالة الرواية على الاستصحاب</w:t>
            </w:r>
            <w:r>
              <w:rPr>
                <w:rStyle w:val="IndexLink"/>
                <w:rtl w:val="true"/>
              </w:rPr>
              <w:tab/>
            </w:r>
            <w:r>
              <w:rPr>
                <w:rStyle w:val="IndexLink"/>
              </w:rPr>
              <w:t>130</w:t>
            </w:r>
          </w:hyperlink>
        </w:p>
        <w:p>
          <w:pPr>
            <w:pStyle w:val="Contents2"/>
            <w:tabs>
              <w:tab w:val="clear" w:pos="8743"/>
              <w:tab w:val="right" w:pos="9026" w:leader="dot"/>
            </w:tabs>
            <w:rPr/>
          </w:pPr>
          <w:hyperlink w:anchor="__RefHeading___Toc711771_3406789950">
            <w:r>
              <w:rPr>
                <w:webHidden/>
                <w:rStyle w:val="IndexLink"/>
                <w:rtl w:val="true"/>
              </w:rPr>
              <w:t>الكلام في صحيحة ثالثة لزرارة</w:t>
            </w:r>
            <w:r>
              <w:rPr>
                <w:rStyle w:val="IndexLink"/>
                <w:rtl w:val="true"/>
              </w:rPr>
              <w:tab/>
            </w:r>
            <w:r>
              <w:rPr>
                <w:rStyle w:val="IndexLink"/>
              </w:rPr>
              <w:t>132</w:t>
            </w:r>
          </w:hyperlink>
        </w:p>
        <w:p>
          <w:pPr>
            <w:pStyle w:val="Contents2"/>
            <w:tabs>
              <w:tab w:val="clear" w:pos="8743"/>
              <w:tab w:val="right" w:pos="9026" w:leader="dot"/>
            </w:tabs>
            <w:rPr/>
          </w:pPr>
          <w:hyperlink w:anchor="__RefHeading___Toc711773_3406789950">
            <w:r>
              <w:rPr>
                <w:webHidden/>
                <w:rStyle w:val="IndexLink"/>
                <w:rtl w:val="true"/>
              </w:rPr>
              <w:t>الكلام في مدلول الرواية</w:t>
            </w:r>
            <w:r>
              <w:rPr>
                <w:rStyle w:val="IndexLink"/>
                <w:rtl w:val="true"/>
              </w:rPr>
              <w:tab/>
            </w:r>
            <w:r>
              <w:rPr>
                <w:rStyle w:val="IndexLink"/>
              </w:rPr>
              <w:t>135</w:t>
            </w:r>
          </w:hyperlink>
        </w:p>
        <w:p>
          <w:pPr>
            <w:pStyle w:val="Contents2"/>
            <w:tabs>
              <w:tab w:val="clear" w:pos="8743"/>
              <w:tab w:val="right" w:pos="9026" w:leader="dot"/>
            </w:tabs>
            <w:rPr/>
          </w:pPr>
          <w:hyperlink w:anchor="__RefHeading___Toc711775_3406789950">
            <w:r>
              <w:rPr>
                <w:webHidden/>
                <w:rStyle w:val="IndexLink"/>
                <w:rtl w:val="true"/>
              </w:rPr>
              <w:t>نتيجة الاستصحاب في المقام</w:t>
            </w:r>
            <w:r>
              <w:rPr>
                <w:rStyle w:val="IndexLink"/>
                <w:rtl w:val="true"/>
              </w:rPr>
              <w:tab/>
            </w:r>
            <w:r>
              <w:rPr>
                <w:rStyle w:val="IndexLink"/>
              </w:rPr>
              <w:t>137</w:t>
            </w:r>
          </w:hyperlink>
        </w:p>
        <w:p>
          <w:pPr>
            <w:pStyle w:val="Contents2"/>
            <w:tabs>
              <w:tab w:val="clear" w:pos="8743"/>
              <w:tab w:val="right" w:pos="9026" w:leader="dot"/>
            </w:tabs>
            <w:rPr/>
          </w:pPr>
          <w:hyperlink w:anchor="__RefHeading___Toc711777_3406789950">
            <w:r>
              <w:rPr>
                <w:webHidden/>
                <w:rStyle w:val="IndexLink"/>
                <w:rtl w:val="true"/>
              </w:rPr>
              <w:t>اشكال الاستصحاب</w:t>
            </w:r>
            <w:r>
              <w:rPr>
                <w:rStyle w:val="IndexLink"/>
                <w:rtl w:val="true"/>
              </w:rPr>
              <w:tab/>
            </w:r>
            <w:r>
              <w:rPr>
                <w:rStyle w:val="IndexLink"/>
              </w:rPr>
              <w:t>139</w:t>
            </w:r>
          </w:hyperlink>
        </w:p>
        <w:p>
          <w:pPr>
            <w:pStyle w:val="Contents2"/>
            <w:tabs>
              <w:tab w:val="clear" w:pos="8743"/>
              <w:tab w:val="right" w:pos="9026" w:leader="dot"/>
            </w:tabs>
            <w:rPr/>
          </w:pPr>
          <w:hyperlink w:anchor="__RefHeading___Toc711779_3406789950">
            <w:r>
              <w:rPr>
                <w:webHidden/>
                <w:rStyle w:val="IndexLink"/>
                <w:rtl w:val="true"/>
              </w:rPr>
              <w:t>الفرق بين القاعدة والاستصحاب في المقام</w:t>
            </w:r>
            <w:r>
              <w:rPr>
                <w:rStyle w:val="IndexLink"/>
                <w:rtl w:val="true"/>
              </w:rPr>
              <w:tab/>
            </w:r>
            <w:r>
              <w:rPr>
                <w:rStyle w:val="IndexLink"/>
              </w:rPr>
              <w:t>143</w:t>
            </w:r>
          </w:hyperlink>
        </w:p>
        <w:p>
          <w:pPr>
            <w:pStyle w:val="Contents2"/>
            <w:tabs>
              <w:tab w:val="clear" w:pos="8743"/>
              <w:tab w:val="right" w:pos="9026" w:leader="dot"/>
            </w:tabs>
            <w:rPr/>
          </w:pPr>
          <w:hyperlink w:anchor="__RefHeading___Toc711781_3406789950">
            <w:r>
              <w:rPr>
                <w:webHidden/>
                <w:rStyle w:val="IndexLink"/>
                <w:rtl w:val="true"/>
              </w:rPr>
              <w:t>التقيّة في التطبيق لا في أصل الكبرى</w:t>
            </w:r>
            <w:r>
              <w:rPr>
                <w:rStyle w:val="IndexLink"/>
                <w:rtl w:val="true"/>
              </w:rPr>
              <w:tab/>
            </w:r>
            <w:r>
              <w:rPr>
                <w:rStyle w:val="IndexLink"/>
              </w:rPr>
              <w:t>148</w:t>
            </w:r>
          </w:hyperlink>
        </w:p>
        <w:p>
          <w:pPr>
            <w:pStyle w:val="Contents2"/>
            <w:tabs>
              <w:tab w:val="clear" w:pos="8743"/>
              <w:tab w:val="right" w:pos="9026" w:leader="dot"/>
            </w:tabs>
            <w:rPr/>
          </w:pPr>
          <w:hyperlink w:anchor="__RefHeading___Toc711783_3406789950">
            <w:r>
              <w:rPr>
                <w:webHidden/>
                <w:rStyle w:val="IndexLink"/>
                <w:rtl w:val="true"/>
              </w:rPr>
              <w:t>توجيه آخر للرواية</w:t>
            </w:r>
            <w:r>
              <w:rPr>
                <w:rStyle w:val="IndexLink"/>
                <w:rtl w:val="true"/>
              </w:rPr>
              <w:tab/>
            </w:r>
            <w:r>
              <w:rPr>
                <w:rStyle w:val="IndexLink"/>
              </w:rPr>
              <w:t>149</w:t>
            </w:r>
          </w:hyperlink>
        </w:p>
        <w:p>
          <w:pPr>
            <w:pStyle w:val="Contents2"/>
            <w:tabs>
              <w:tab w:val="clear" w:pos="8743"/>
              <w:tab w:val="right" w:pos="9026" w:leader="dot"/>
            </w:tabs>
            <w:rPr/>
          </w:pPr>
          <w:hyperlink w:anchor="__RefHeading___Toc711785_3406789950">
            <w:r>
              <w:rPr>
                <w:webHidden/>
                <w:rStyle w:val="IndexLink"/>
                <w:rtl w:val="true"/>
              </w:rPr>
              <w:t>ظهور الرواية في الاستصحاب</w:t>
            </w:r>
            <w:r>
              <w:rPr>
                <w:rStyle w:val="IndexLink"/>
                <w:rtl w:val="true"/>
              </w:rPr>
              <w:tab/>
            </w:r>
            <w:r>
              <w:rPr>
                <w:rStyle w:val="IndexLink"/>
              </w:rPr>
              <w:t>151</w:t>
            </w:r>
          </w:hyperlink>
        </w:p>
        <w:p>
          <w:pPr>
            <w:pStyle w:val="Contents2"/>
            <w:tabs>
              <w:tab w:val="clear" w:pos="8743"/>
              <w:tab w:val="right" w:pos="9026" w:leader="dot"/>
            </w:tabs>
            <w:rPr/>
          </w:pPr>
          <w:hyperlink w:anchor="__RefHeading___Toc711787_3406789950">
            <w:r>
              <w:rPr>
                <w:webHidden/>
                <w:rStyle w:val="IndexLink"/>
                <w:rtl w:val="true"/>
              </w:rPr>
              <w:t>لو استفيد القاعدة</w:t>
            </w:r>
            <w:r>
              <w:rPr>
                <w:rStyle w:val="IndexLink"/>
                <w:rtl w:val="true"/>
              </w:rPr>
              <w:tab/>
            </w:r>
            <w:r>
              <w:rPr>
                <w:rStyle w:val="IndexLink"/>
              </w:rPr>
              <w:t>153</w:t>
            </w:r>
          </w:hyperlink>
        </w:p>
        <w:p>
          <w:pPr>
            <w:pStyle w:val="Contents2"/>
            <w:tabs>
              <w:tab w:val="clear" w:pos="8743"/>
              <w:tab w:val="right" w:pos="9026" w:leader="dot"/>
            </w:tabs>
            <w:rPr/>
          </w:pPr>
          <w:hyperlink w:anchor="__RefHeading___Toc711789_3406789950">
            <w:r>
              <w:rPr>
                <w:webHidden/>
                <w:rStyle w:val="IndexLink"/>
                <w:rtl w:val="true"/>
              </w:rPr>
              <w:t>استظهار كون الرواية في مورد الاستصحاب</w:t>
            </w:r>
            <w:r>
              <w:rPr>
                <w:rStyle w:val="IndexLink"/>
                <w:rtl w:val="true"/>
              </w:rPr>
              <w:tab/>
            </w:r>
            <w:r>
              <w:rPr>
                <w:rStyle w:val="IndexLink"/>
              </w:rPr>
              <w:t>156</w:t>
            </w:r>
          </w:hyperlink>
        </w:p>
        <w:p>
          <w:pPr>
            <w:pStyle w:val="Contents2"/>
            <w:tabs>
              <w:tab w:val="clear" w:pos="8743"/>
              <w:tab w:val="right" w:pos="9026" w:leader="dot"/>
            </w:tabs>
            <w:rPr/>
          </w:pPr>
          <w:hyperlink w:anchor="__RefHeading___Toc711791_3406789950">
            <w:r>
              <w:rPr>
                <w:webHidden/>
                <w:rStyle w:val="IndexLink"/>
                <w:rtl w:val="true"/>
              </w:rPr>
              <w:t>الاشكال في سند الرواية</w:t>
            </w:r>
            <w:r>
              <w:rPr>
                <w:rStyle w:val="IndexLink"/>
                <w:rtl w:val="true"/>
              </w:rPr>
              <w:tab/>
            </w:r>
            <w:r>
              <w:rPr>
                <w:rStyle w:val="IndexLink"/>
              </w:rPr>
              <w:t>158</w:t>
            </w:r>
          </w:hyperlink>
        </w:p>
        <w:p>
          <w:pPr>
            <w:pStyle w:val="Contents2"/>
            <w:tabs>
              <w:tab w:val="clear" w:pos="8743"/>
              <w:tab w:val="right" w:pos="9026" w:leader="dot"/>
            </w:tabs>
            <w:rPr/>
          </w:pPr>
          <w:hyperlink w:anchor="__RefHeading___Toc711793_3406789950">
            <w:r>
              <w:rPr>
                <w:webHidden/>
                <w:rStyle w:val="IndexLink"/>
                <w:rtl w:val="true"/>
              </w:rPr>
              <w:t>دلالة الروايات على الاستصحاب</w:t>
            </w:r>
            <w:r>
              <w:rPr>
                <w:rStyle w:val="IndexLink"/>
                <w:rtl w:val="true"/>
              </w:rPr>
              <w:tab/>
            </w:r>
            <w:r>
              <w:rPr>
                <w:rStyle w:val="IndexLink"/>
              </w:rPr>
              <w:t>160</w:t>
            </w:r>
          </w:hyperlink>
        </w:p>
        <w:p>
          <w:pPr>
            <w:pStyle w:val="Contents2"/>
            <w:tabs>
              <w:tab w:val="clear" w:pos="8743"/>
              <w:tab w:val="right" w:pos="9026" w:leader="dot"/>
            </w:tabs>
            <w:rPr/>
          </w:pPr>
          <w:hyperlink w:anchor="__RefHeading___Toc711795_3406789950">
            <w:r>
              <w:rPr>
                <w:webHidden/>
                <w:rStyle w:val="IndexLink"/>
                <w:rtl w:val="true"/>
              </w:rPr>
              <w:t>ما يستفاد من الرواية</w:t>
            </w:r>
            <w:r>
              <w:rPr>
                <w:rStyle w:val="IndexLink"/>
                <w:rtl w:val="true"/>
              </w:rPr>
              <w:tab/>
            </w:r>
            <w:r>
              <w:rPr>
                <w:rStyle w:val="IndexLink"/>
              </w:rPr>
              <w:t>164</w:t>
            </w:r>
          </w:hyperlink>
        </w:p>
        <w:p>
          <w:pPr>
            <w:pStyle w:val="Contents2"/>
            <w:tabs>
              <w:tab w:val="clear" w:pos="8743"/>
              <w:tab w:val="right" w:pos="9026" w:leader="dot"/>
            </w:tabs>
            <w:rPr/>
          </w:pPr>
          <w:hyperlink w:anchor="__RefHeading___Toc711797_3406789950">
            <w:r>
              <w:rPr>
                <w:webHidden/>
                <w:rStyle w:val="IndexLink"/>
                <w:rtl w:val="true"/>
              </w:rPr>
              <w:t>توضيح المستفاد من الرواية</w:t>
            </w:r>
            <w:r>
              <w:rPr>
                <w:rStyle w:val="IndexLink"/>
                <w:rtl w:val="true"/>
              </w:rPr>
              <w:tab/>
            </w:r>
            <w:r>
              <w:rPr>
                <w:rStyle w:val="IndexLink"/>
              </w:rPr>
              <w:t>165</w:t>
            </w:r>
          </w:hyperlink>
        </w:p>
        <w:p>
          <w:pPr>
            <w:pStyle w:val="Contents2"/>
            <w:tabs>
              <w:tab w:val="clear" w:pos="8743"/>
              <w:tab w:val="right" w:pos="9026" w:leader="dot"/>
            </w:tabs>
            <w:rPr/>
          </w:pPr>
          <w:hyperlink w:anchor="__RefHeading___Toc711799_3406789950">
            <w:r>
              <w:rPr>
                <w:webHidden/>
                <w:rStyle w:val="IndexLink"/>
                <w:rtl w:val="true"/>
              </w:rPr>
              <w:t>ما يمكن استفادته من الرواية</w:t>
            </w:r>
            <w:r>
              <w:rPr>
                <w:rStyle w:val="IndexLink"/>
                <w:rtl w:val="true"/>
              </w:rPr>
              <w:tab/>
            </w:r>
            <w:r>
              <w:rPr>
                <w:rStyle w:val="IndexLink"/>
              </w:rPr>
              <w:t>167</w:t>
            </w:r>
          </w:hyperlink>
        </w:p>
        <w:p>
          <w:pPr>
            <w:pStyle w:val="Contents2"/>
            <w:tabs>
              <w:tab w:val="clear" w:pos="8743"/>
              <w:tab w:val="right" w:pos="9026" w:leader="dot"/>
            </w:tabs>
            <w:rPr/>
          </w:pPr>
          <w:hyperlink w:anchor="__RefHeading___Toc711801_3406789950">
            <w:r>
              <w:rPr>
                <w:webHidden/>
                <w:rStyle w:val="IndexLink"/>
                <w:rtl w:val="true"/>
              </w:rPr>
              <w:t>الأظهر في مدلول الرواية</w:t>
            </w:r>
            <w:r>
              <w:rPr>
                <w:rStyle w:val="IndexLink"/>
                <w:rtl w:val="true"/>
              </w:rPr>
              <w:tab/>
            </w:r>
            <w:r>
              <w:rPr>
                <w:rStyle w:val="IndexLink"/>
              </w:rPr>
              <w:t>169</w:t>
            </w:r>
          </w:hyperlink>
        </w:p>
        <w:p>
          <w:pPr>
            <w:pStyle w:val="Contents2"/>
            <w:tabs>
              <w:tab w:val="clear" w:pos="8743"/>
              <w:tab w:val="right" w:pos="9026" w:leader="dot"/>
            </w:tabs>
            <w:rPr/>
          </w:pPr>
          <w:hyperlink w:anchor="__RefHeading___Toc711803_3406789950">
            <w:r>
              <w:rPr>
                <w:webHidden/>
                <w:rStyle w:val="IndexLink"/>
                <w:rtl w:val="true"/>
              </w:rPr>
              <w:t>مجرى الاستصحاب</w:t>
            </w:r>
            <w:r>
              <w:rPr>
                <w:rStyle w:val="IndexLink"/>
                <w:rtl w:val="true"/>
              </w:rPr>
              <w:tab/>
            </w:r>
            <w:r>
              <w:rPr>
                <w:rStyle w:val="IndexLink"/>
              </w:rPr>
              <w:t>172</w:t>
            </w:r>
          </w:hyperlink>
        </w:p>
        <w:p>
          <w:pPr>
            <w:pStyle w:val="Contents2"/>
            <w:tabs>
              <w:tab w:val="clear" w:pos="8743"/>
              <w:tab w:val="right" w:pos="9026" w:leader="dot"/>
            </w:tabs>
            <w:rPr/>
          </w:pPr>
          <w:hyperlink w:anchor="__RefHeading___Toc711805_3406789950">
            <w:r>
              <w:rPr>
                <w:webHidden/>
                <w:rStyle w:val="IndexLink"/>
                <w:rtl w:val="true"/>
              </w:rPr>
              <w:t>عموم الاستصحاب وخصوصه</w:t>
            </w:r>
            <w:r>
              <w:rPr>
                <w:rStyle w:val="IndexLink"/>
                <w:rtl w:val="true"/>
              </w:rPr>
              <w:tab/>
            </w:r>
            <w:r>
              <w:rPr>
                <w:rStyle w:val="IndexLink"/>
              </w:rPr>
              <w:t>174</w:t>
            </w:r>
          </w:hyperlink>
        </w:p>
        <w:p>
          <w:pPr>
            <w:pStyle w:val="Contents2"/>
            <w:tabs>
              <w:tab w:val="clear" w:pos="8743"/>
              <w:tab w:val="right" w:pos="9026" w:leader="dot"/>
            </w:tabs>
            <w:rPr/>
          </w:pPr>
          <w:hyperlink w:anchor="__RefHeading___Toc711807_3406789950">
            <w:r>
              <w:rPr>
                <w:webHidden/>
                <w:rStyle w:val="IndexLink"/>
                <w:rtl w:val="true"/>
              </w:rPr>
              <w:t>المراد من المقتضى</w:t>
            </w:r>
            <w:r>
              <w:rPr>
                <w:rStyle w:val="IndexLink"/>
                <w:rtl w:val="true"/>
              </w:rPr>
              <w:tab/>
            </w:r>
            <w:r>
              <w:rPr>
                <w:rStyle w:val="IndexLink"/>
              </w:rPr>
              <w:t>178</w:t>
            </w:r>
          </w:hyperlink>
        </w:p>
        <w:p>
          <w:pPr>
            <w:pStyle w:val="Contents2"/>
            <w:tabs>
              <w:tab w:val="clear" w:pos="8743"/>
              <w:tab w:val="right" w:pos="9026" w:leader="dot"/>
            </w:tabs>
            <w:rPr/>
          </w:pPr>
          <w:hyperlink w:anchor="__RefHeading___Toc711809_3406789950">
            <w:r>
              <w:rPr>
                <w:webHidden/>
                <w:rStyle w:val="IndexLink"/>
                <w:rtl w:val="true"/>
              </w:rPr>
              <w:t>جهات العلم</w:t>
            </w:r>
            <w:r>
              <w:rPr>
                <w:rStyle w:val="IndexLink"/>
                <w:rtl w:val="true"/>
              </w:rPr>
              <w:tab/>
            </w:r>
            <w:r>
              <w:rPr>
                <w:rStyle w:val="IndexLink"/>
              </w:rPr>
              <w:t>180</w:t>
            </w:r>
          </w:hyperlink>
        </w:p>
        <w:p>
          <w:pPr>
            <w:pStyle w:val="Contents2"/>
            <w:tabs>
              <w:tab w:val="clear" w:pos="8743"/>
              <w:tab w:val="right" w:pos="9026" w:leader="dot"/>
            </w:tabs>
            <w:rPr/>
          </w:pPr>
          <w:hyperlink w:anchor="__RefHeading___Toc711811_3406789950">
            <w:r>
              <w:rPr>
                <w:webHidden/>
                <w:rStyle w:val="IndexLink"/>
                <w:rtl w:val="true"/>
              </w:rPr>
              <w:t>قيام الاستصحاب والأصول الآخر مقام العلم</w:t>
            </w:r>
            <w:r>
              <w:rPr>
                <w:rStyle w:val="IndexLink"/>
                <w:rtl w:val="true"/>
              </w:rPr>
              <w:tab/>
            </w:r>
            <w:r>
              <w:rPr>
                <w:rStyle w:val="IndexLink"/>
              </w:rPr>
              <w:t>182</w:t>
            </w:r>
          </w:hyperlink>
        </w:p>
        <w:p>
          <w:pPr>
            <w:pStyle w:val="Contents2"/>
            <w:tabs>
              <w:tab w:val="clear" w:pos="8743"/>
              <w:tab w:val="right" w:pos="9026" w:leader="dot"/>
            </w:tabs>
            <w:rPr/>
          </w:pPr>
          <w:hyperlink w:anchor="__RefHeading___Toc711813_3406789950">
            <w:r>
              <w:rPr>
                <w:webHidden/>
                <w:rStyle w:val="IndexLink"/>
                <w:rtl w:val="true"/>
              </w:rPr>
              <w:t>الفرق بين احراز المقتضي وعدمه</w:t>
            </w:r>
            <w:r>
              <w:rPr>
                <w:rStyle w:val="IndexLink"/>
                <w:rtl w:val="true"/>
              </w:rPr>
              <w:tab/>
            </w:r>
            <w:r>
              <w:rPr>
                <w:rStyle w:val="IndexLink"/>
              </w:rPr>
              <w:t>183</w:t>
            </w:r>
          </w:hyperlink>
        </w:p>
        <w:p>
          <w:pPr>
            <w:pStyle w:val="Contents2"/>
            <w:tabs>
              <w:tab w:val="clear" w:pos="8743"/>
              <w:tab w:val="right" w:pos="9026" w:leader="dot"/>
            </w:tabs>
            <w:rPr/>
          </w:pPr>
          <w:hyperlink w:anchor="__RefHeading___Toc711815_3406789950">
            <w:r>
              <w:rPr>
                <w:webHidden/>
                <w:rStyle w:val="IndexLink"/>
                <w:rtl w:val="true"/>
              </w:rPr>
              <w:t>جريان الاستصحاب في الشكّ في المقتضي</w:t>
            </w:r>
            <w:r>
              <w:rPr>
                <w:rStyle w:val="IndexLink"/>
                <w:rtl w:val="true"/>
              </w:rPr>
              <w:tab/>
            </w:r>
            <w:r>
              <w:rPr>
                <w:rStyle w:val="IndexLink"/>
              </w:rPr>
              <w:t>185</w:t>
            </w:r>
          </w:hyperlink>
        </w:p>
        <w:p>
          <w:pPr>
            <w:pStyle w:val="Contents2"/>
            <w:tabs>
              <w:tab w:val="clear" w:pos="8743"/>
              <w:tab w:val="right" w:pos="9026" w:leader="dot"/>
            </w:tabs>
            <w:rPr/>
          </w:pPr>
          <w:hyperlink w:anchor="__RefHeading___Toc711817_3406789950">
            <w:r>
              <w:rPr>
                <w:webHidden/>
                <w:rStyle w:val="IndexLink"/>
                <w:rtl w:val="true"/>
              </w:rPr>
              <w:t>الوجوه في المقتضي ثلاثة</w:t>
            </w:r>
            <w:r>
              <w:rPr>
                <w:rStyle w:val="IndexLink"/>
                <w:rtl w:val="true"/>
              </w:rPr>
              <w:tab/>
            </w:r>
            <w:r>
              <w:rPr>
                <w:rStyle w:val="IndexLink"/>
              </w:rPr>
              <w:t>187</w:t>
            </w:r>
          </w:hyperlink>
        </w:p>
        <w:p>
          <w:pPr>
            <w:pStyle w:val="Contents2"/>
            <w:tabs>
              <w:tab w:val="clear" w:pos="8743"/>
              <w:tab w:val="right" w:pos="9026" w:leader="dot"/>
            </w:tabs>
            <w:rPr/>
          </w:pPr>
          <w:hyperlink w:anchor="__RefHeading___Toc711819_3406789950">
            <w:r>
              <w:rPr>
                <w:webHidden/>
                <w:rStyle w:val="IndexLink"/>
                <w:rtl w:val="true"/>
              </w:rPr>
              <w:t>توجيه عدم جريان الاستصحاب في الشك في المقتضي</w:t>
            </w:r>
            <w:r>
              <w:rPr>
                <w:rStyle w:val="IndexLink"/>
                <w:rtl w:val="true"/>
              </w:rPr>
              <w:tab/>
            </w:r>
            <w:r>
              <w:rPr>
                <w:rStyle w:val="IndexLink"/>
              </w:rPr>
              <w:t>189</w:t>
            </w:r>
          </w:hyperlink>
        </w:p>
        <w:p>
          <w:pPr>
            <w:pStyle w:val="Contents2"/>
            <w:tabs>
              <w:tab w:val="clear" w:pos="8743"/>
              <w:tab w:val="right" w:pos="9026" w:leader="dot"/>
            </w:tabs>
            <w:rPr/>
          </w:pPr>
          <w:hyperlink w:anchor="__RefHeading___Toc711821_3406789950">
            <w:r>
              <w:rPr>
                <w:webHidden/>
                <w:rStyle w:val="IndexLink"/>
                <w:rtl w:val="true"/>
              </w:rPr>
              <w:t>جواب الاشكال</w:t>
            </w:r>
            <w:r>
              <w:rPr>
                <w:rStyle w:val="IndexLink"/>
                <w:rtl w:val="true"/>
              </w:rPr>
              <w:tab/>
            </w:r>
            <w:r>
              <w:rPr>
                <w:rStyle w:val="IndexLink"/>
              </w:rPr>
              <w:t>191</w:t>
            </w:r>
          </w:hyperlink>
        </w:p>
        <w:p>
          <w:pPr>
            <w:pStyle w:val="Contents2"/>
            <w:tabs>
              <w:tab w:val="clear" w:pos="8743"/>
              <w:tab w:val="right" w:pos="9026" w:leader="dot"/>
            </w:tabs>
            <w:rPr/>
          </w:pPr>
          <w:hyperlink w:anchor="__RefHeading___Toc711823_3406789950">
            <w:r>
              <w:rPr>
                <w:webHidden/>
                <w:rStyle w:val="IndexLink"/>
                <w:rtl w:val="true"/>
              </w:rPr>
              <w:t>في أنّ الأحكام مجعولة</w:t>
            </w:r>
            <w:r>
              <w:rPr>
                <w:rStyle w:val="IndexLink"/>
                <w:rtl w:val="true"/>
              </w:rPr>
              <w:tab/>
            </w:r>
            <w:r>
              <w:rPr>
                <w:rStyle w:val="IndexLink"/>
              </w:rPr>
              <w:t>194</w:t>
            </w:r>
          </w:hyperlink>
        </w:p>
        <w:p>
          <w:pPr>
            <w:pStyle w:val="Contents2"/>
            <w:tabs>
              <w:tab w:val="clear" w:pos="8743"/>
              <w:tab w:val="right" w:pos="9026" w:leader="dot"/>
            </w:tabs>
            <w:rPr/>
          </w:pPr>
          <w:hyperlink w:anchor="__RefHeading___Toc711825_3406789950">
            <w:r>
              <w:rPr>
                <w:webHidden/>
                <w:rStyle w:val="IndexLink"/>
                <w:rtl w:val="true"/>
              </w:rPr>
              <w:t>المراد من الحكم</w:t>
            </w:r>
            <w:r>
              <w:rPr>
                <w:rStyle w:val="IndexLink"/>
                <w:rtl w:val="true"/>
              </w:rPr>
              <w:tab/>
            </w:r>
            <w:r>
              <w:rPr>
                <w:rStyle w:val="IndexLink"/>
              </w:rPr>
              <w:t>195</w:t>
            </w:r>
          </w:hyperlink>
        </w:p>
        <w:p>
          <w:pPr>
            <w:pStyle w:val="Contents2"/>
            <w:tabs>
              <w:tab w:val="clear" w:pos="8743"/>
              <w:tab w:val="right" w:pos="9026" w:leader="dot"/>
            </w:tabs>
            <w:rPr/>
          </w:pPr>
          <w:hyperlink w:anchor="__RefHeading___Toc711827_3406789950">
            <w:r>
              <w:rPr>
                <w:webHidden/>
                <w:rStyle w:val="IndexLink"/>
                <w:rtl w:val="true"/>
              </w:rPr>
              <w:t>ما يكون ظرف العروض والاتّصاف له هو الذهن</w:t>
            </w:r>
            <w:r>
              <w:rPr>
                <w:rStyle w:val="IndexLink"/>
                <w:rtl w:val="true"/>
              </w:rPr>
              <w:tab/>
            </w:r>
            <w:r>
              <w:rPr>
                <w:rStyle w:val="IndexLink"/>
              </w:rPr>
              <w:t>198</w:t>
            </w:r>
          </w:hyperlink>
        </w:p>
        <w:p>
          <w:pPr>
            <w:pStyle w:val="Contents2"/>
            <w:tabs>
              <w:tab w:val="clear" w:pos="8743"/>
              <w:tab w:val="right" w:pos="9026" w:leader="dot"/>
            </w:tabs>
            <w:rPr/>
          </w:pPr>
          <w:hyperlink w:anchor="__RefHeading___Toc711829_3406789950">
            <w:r>
              <w:rPr>
                <w:webHidden/>
                <w:rStyle w:val="IndexLink"/>
                <w:rtl w:val="true"/>
              </w:rPr>
              <w:t>كيفيّة جعل الحكم</w:t>
            </w:r>
            <w:r>
              <w:rPr>
                <w:rStyle w:val="IndexLink"/>
                <w:rtl w:val="true"/>
              </w:rPr>
              <w:tab/>
            </w:r>
            <w:r>
              <w:rPr>
                <w:rStyle w:val="IndexLink"/>
              </w:rPr>
              <w:t>199</w:t>
            </w:r>
          </w:hyperlink>
        </w:p>
        <w:p>
          <w:pPr>
            <w:pStyle w:val="Contents2"/>
            <w:tabs>
              <w:tab w:val="clear" w:pos="8743"/>
              <w:tab w:val="right" w:pos="9026" w:leader="dot"/>
            </w:tabs>
            <w:rPr/>
          </w:pPr>
          <w:hyperlink w:anchor="__RefHeading___Toc711831_3406789950">
            <w:r>
              <w:rPr>
                <w:webHidden/>
                <w:rStyle w:val="IndexLink"/>
                <w:rtl w:val="true"/>
              </w:rPr>
              <w:t>تصوير المبادلة في البيع</w:t>
            </w:r>
            <w:r>
              <w:rPr>
                <w:rStyle w:val="IndexLink"/>
                <w:rtl w:val="true"/>
              </w:rPr>
              <w:tab/>
            </w:r>
            <w:r>
              <w:rPr>
                <w:rStyle w:val="IndexLink"/>
              </w:rPr>
              <w:t>202</w:t>
            </w:r>
          </w:hyperlink>
        </w:p>
        <w:p>
          <w:pPr>
            <w:pStyle w:val="Contents2"/>
            <w:tabs>
              <w:tab w:val="clear" w:pos="8743"/>
              <w:tab w:val="right" w:pos="9026" w:leader="dot"/>
            </w:tabs>
            <w:rPr/>
          </w:pPr>
          <w:hyperlink w:anchor="__RefHeading___Toc711833_3406789950">
            <w:r>
              <w:rPr>
                <w:webHidden/>
                <w:rStyle w:val="IndexLink"/>
                <w:rtl w:val="true"/>
              </w:rPr>
              <w:t>الفرق بين الوجود الاعتباري والانتزاعي</w:t>
            </w:r>
            <w:r>
              <w:rPr>
                <w:rStyle w:val="IndexLink"/>
                <w:rtl w:val="true"/>
              </w:rPr>
              <w:tab/>
            </w:r>
            <w:r>
              <w:rPr>
                <w:rStyle w:val="IndexLink"/>
              </w:rPr>
              <w:t>204</w:t>
            </w:r>
          </w:hyperlink>
        </w:p>
        <w:p>
          <w:pPr>
            <w:pStyle w:val="Contents2"/>
            <w:tabs>
              <w:tab w:val="clear" w:pos="8743"/>
              <w:tab w:val="right" w:pos="9026" w:leader="dot"/>
            </w:tabs>
            <w:rPr/>
          </w:pPr>
          <w:hyperlink w:anchor="__RefHeading___Toc711835_3406789950">
            <w:r>
              <w:rPr>
                <w:webHidden/>
                <w:rStyle w:val="IndexLink"/>
                <w:rtl w:val="true"/>
              </w:rPr>
              <w:t>عالم الاعتبار</w:t>
            </w:r>
            <w:r>
              <w:rPr>
                <w:rStyle w:val="IndexLink"/>
                <w:rtl w:val="true"/>
              </w:rPr>
              <w:tab/>
            </w:r>
            <w:r>
              <w:rPr>
                <w:rStyle w:val="IndexLink"/>
              </w:rPr>
              <w:t>206</w:t>
            </w:r>
          </w:hyperlink>
        </w:p>
        <w:p>
          <w:pPr>
            <w:pStyle w:val="Contents2"/>
            <w:tabs>
              <w:tab w:val="clear" w:pos="8743"/>
              <w:tab w:val="right" w:pos="9026" w:leader="dot"/>
            </w:tabs>
            <w:rPr/>
          </w:pPr>
          <w:hyperlink w:anchor="__RefHeading___Toc711837_3406789950">
            <w:r>
              <w:rPr>
                <w:webHidden/>
                <w:rStyle w:val="IndexLink"/>
                <w:rtl w:val="true"/>
              </w:rPr>
              <w:t>سنخ الأحكام الوضعيّة</w:t>
            </w:r>
            <w:r>
              <w:rPr>
                <w:rStyle w:val="IndexLink"/>
                <w:rtl w:val="true"/>
              </w:rPr>
              <w:tab/>
            </w:r>
            <w:r>
              <w:rPr>
                <w:rStyle w:val="IndexLink"/>
              </w:rPr>
              <w:t>210</w:t>
            </w:r>
          </w:hyperlink>
        </w:p>
        <w:p>
          <w:pPr>
            <w:pStyle w:val="Contents2"/>
            <w:tabs>
              <w:tab w:val="clear" w:pos="8743"/>
              <w:tab w:val="right" w:pos="9026" w:leader="dot"/>
            </w:tabs>
            <w:rPr/>
          </w:pPr>
          <w:hyperlink w:anchor="__RefHeading___Toc711839_3406789950">
            <w:r>
              <w:rPr>
                <w:webHidden/>
                <w:rStyle w:val="IndexLink"/>
                <w:rtl w:val="true"/>
              </w:rPr>
              <w:t>ما بيّنه في الأمر السادس</w:t>
            </w:r>
            <w:r>
              <w:rPr>
                <w:rStyle w:val="IndexLink"/>
                <w:rtl w:val="true"/>
              </w:rPr>
              <w:tab/>
            </w:r>
            <w:r>
              <w:rPr>
                <w:rStyle w:val="IndexLink"/>
              </w:rPr>
              <w:t>212</w:t>
            </w:r>
          </w:hyperlink>
        </w:p>
        <w:p>
          <w:pPr>
            <w:pStyle w:val="Contents2"/>
            <w:tabs>
              <w:tab w:val="clear" w:pos="8743"/>
              <w:tab w:val="right" w:pos="9026" w:leader="dot"/>
            </w:tabs>
            <w:rPr/>
          </w:pPr>
          <w:hyperlink w:anchor="__RefHeading___Toc711841_3406789950">
            <w:r>
              <w:rPr>
                <w:webHidden/>
                <w:rStyle w:val="IndexLink"/>
                <w:rtl w:val="true"/>
              </w:rPr>
              <w:t>مناقشة صاحب الكفاية</w:t>
            </w:r>
            <w:r>
              <w:rPr>
                <w:rStyle w:val="IndexLink"/>
                <w:rtl w:val="true"/>
              </w:rPr>
              <w:tab/>
            </w:r>
            <w:r>
              <w:rPr>
                <w:rStyle w:val="IndexLink"/>
              </w:rPr>
              <w:t>214</w:t>
            </w:r>
          </w:hyperlink>
        </w:p>
        <w:p>
          <w:pPr>
            <w:pStyle w:val="Contents2"/>
            <w:tabs>
              <w:tab w:val="clear" w:pos="8743"/>
              <w:tab w:val="right" w:pos="9026" w:leader="dot"/>
            </w:tabs>
            <w:rPr/>
          </w:pPr>
          <w:hyperlink w:anchor="__RefHeading___Toc711843_3406789950">
            <w:r>
              <w:rPr>
                <w:webHidden/>
                <w:rStyle w:val="IndexLink"/>
                <w:rtl w:val="true"/>
              </w:rPr>
              <w:t>اختلاف العلماء في الأحكام الوضعيّة</w:t>
            </w:r>
            <w:r>
              <w:rPr>
                <w:rStyle w:val="IndexLink"/>
                <w:rtl w:val="true"/>
              </w:rPr>
              <w:tab/>
            </w:r>
            <w:r>
              <w:rPr>
                <w:rStyle w:val="IndexLink"/>
              </w:rPr>
              <w:t>216</w:t>
            </w:r>
          </w:hyperlink>
        </w:p>
        <w:p>
          <w:pPr>
            <w:pStyle w:val="Contents2"/>
            <w:tabs>
              <w:tab w:val="clear" w:pos="8743"/>
              <w:tab w:val="right" w:pos="9026" w:leader="dot"/>
            </w:tabs>
            <w:rPr/>
          </w:pPr>
          <w:hyperlink w:anchor="__RefHeading___Toc711845_3406789950">
            <w:r>
              <w:rPr>
                <w:webHidden/>
                <w:rStyle w:val="IndexLink"/>
                <w:rtl w:val="true"/>
              </w:rPr>
              <w:t>للشارع حكم وضعي</w:t>
            </w:r>
            <w:r>
              <w:rPr>
                <w:rStyle w:val="IndexLink"/>
                <w:rtl w:val="true"/>
              </w:rPr>
              <w:tab/>
            </w:r>
            <w:r>
              <w:rPr>
                <w:rStyle w:val="IndexLink"/>
              </w:rPr>
              <w:t>219</w:t>
            </w:r>
          </w:hyperlink>
        </w:p>
        <w:p>
          <w:pPr>
            <w:pStyle w:val="Contents2"/>
            <w:tabs>
              <w:tab w:val="clear" w:pos="8743"/>
              <w:tab w:val="right" w:pos="9026" w:leader="dot"/>
            </w:tabs>
            <w:rPr/>
          </w:pPr>
          <w:hyperlink w:anchor="__RefHeading___Toc711847_3406789950">
            <w:r>
              <w:rPr>
                <w:webHidden/>
                <w:rStyle w:val="IndexLink"/>
                <w:rtl w:val="true"/>
              </w:rPr>
              <w:t>حكم الشارع الوضعي على قسمين</w:t>
            </w:r>
            <w:r>
              <w:rPr>
                <w:rStyle w:val="IndexLink"/>
                <w:rtl w:val="true"/>
              </w:rPr>
              <w:tab/>
            </w:r>
            <w:r>
              <w:rPr>
                <w:rStyle w:val="IndexLink"/>
              </w:rPr>
              <w:t>221</w:t>
            </w:r>
          </w:hyperlink>
        </w:p>
        <w:p>
          <w:pPr>
            <w:pStyle w:val="Contents2"/>
            <w:tabs>
              <w:tab w:val="clear" w:pos="8743"/>
              <w:tab w:val="right" w:pos="9026" w:leader="dot"/>
            </w:tabs>
            <w:rPr/>
          </w:pPr>
          <w:hyperlink w:anchor="__RefHeading___Toc711849_3406789950">
            <w:r>
              <w:rPr>
                <w:webHidden/>
                <w:rStyle w:val="IndexLink"/>
                <w:rtl w:val="true"/>
              </w:rPr>
              <w:t>اثر الحكم الوضعي</w:t>
            </w:r>
            <w:r>
              <w:rPr>
                <w:rStyle w:val="IndexLink"/>
                <w:rtl w:val="true"/>
              </w:rPr>
              <w:tab/>
            </w:r>
            <w:r>
              <w:rPr>
                <w:rStyle w:val="IndexLink"/>
              </w:rPr>
              <w:t>223</w:t>
            </w:r>
          </w:hyperlink>
        </w:p>
        <w:p>
          <w:pPr>
            <w:pStyle w:val="Contents2"/>
            <w:tabs>
              <w:tab w:val="clear" w:pos="8743"/>
              <w:tab w:val="right" w:pos="9026" w:leader="dot"/>
            </w:tabs>
            <w:rPr/>
          </w:pPr>
          <w:hyperlink w:anchor="__RefHeading___Toc711851_3406789950">
            <w:r>
              <w:rPr>
                <w:webHidden/>
                <w:rStyle w:val="IndexLink"/>
                <w:rtl w:val="true"/>
              </w:rPr>
              <w:t>عدم تعلّق الجعل بأمور</w:t>
            </w:r>
            <w:r>
              <w:rPr>
                <w:rStyle w:val="IndexLink"/>
                <w:rtl w:val="true"/>
              </w:rPr>
              <w:tab/>
            </w:r>
            <w:r>
              <w:rPr>
                <w:rStyle w:val="IndexLink"/>
              </w:rPr>
              <w:t>224</w:t>
            </w:r>
          </w:hyperlink>
        </w:p>
        <w:p>
          <w:pPr>
            <w:pStyle w:val="Contents2"/>
            <w:tabs>
              <w:tab w:val="clear" w:pos="8743"/>
              <w:tab w:val="right" w:pos="9026" w:leader="dot"/>
            </w:tabs>
            <w:rPr/>
          </w:pPr>
          <w:hyperlink w:anchor="__RefHeading___Toc711853_3406789950">
            <w:r>
              <w:rPr>
                <w:webHidden/>
                <w:rStyle w:val="IndexLink"/>
                <w:rtl w:val="true"/>
              </w:rPr>
              <w:t>دليل استحالة جعل السببيّة</w:t>
            </w:r>
            <w:r>
              <w:rPr>
                <w:rStyle w:val="IndexLink"/>
                <w:rtl w:val="true"/>
              </w:rPr>
              <w:tab/>
            </w:r>
            <w:r>
              <w:rPr>
                <w:rStyle w:val="IndexLink"/>
              </w:rPr>
              <w:t>227</w:t>
            </w:r>
          </w:hyperlink>
        </w:p>
        <w:p>
          <w:pPr>
            <w:pStyle w:val="Contents2"/>
            <w:tabs>
              <w:tab w:val="clear" w:pos="8743"/>
              <w:tab w:val="right" w:pos="9026" w:leader="dot"/>
            </w:tabs>
            <w:rPr/>
          </w:pPr>
          <w:hyperlink w:anchor="__RefHeading___Toc711855_3406789950">
            <w:r>
              <w:rPr>
                <w:webHidden/>
                <w:rStyle w:val="IndexLink"/>
                <w:rtl w:val="true"/>
              </w:rPr>
              <w:t>دليل عدم جعل السببيّة</w:t>
            </w:r>
            <w:r>
              <w:rPr>
                <w:rStyle w:val="IndexLink"/>
                <w:rtl w:val="true"/>
              </w:rPr>
              <w:tab/>
            </w:r>
            <w:r>
              <w:rPr>
                <w:rStyle w:val="IndexLink"/>
              </w:rPr>
              <w:t>228</w:t>
            </w:r>
          </w:hyperlink>
        </w:p>
        <w:p>
          <w:pPr>
            <w:pStyle w:val="Contents2"/>
            <w:tabs>
              <w:tab w:val="clear" w:pos="8743"/>
              <w:tab w:val="right" w:pos="9026" w:leader="dot"/>
            </w:tabs>
            <w:rPr/>
          </w:pPr>
          <w:hyperlink w:anchor="__RefHeading___Toc711857_3406789950">
            <w:r>
              <w:rPr>
                <w:webHidden/>
                <w:rStyle w:val="IndexLink"/>
                <w:rtl w:val="true"/>
              </w:rPr>
              <w:t>محصّل كلام المحقّقين</w:t>
            </w:r>
            <w:r>
              <w:rPr>
                <w:rStyle w:val="IndexLink"/>
                <w:rtl w:val="true"/>
              </w:rPr>
              <w:tab/>
            </w:r>
            <w:r>
              <w:rPr>
                <w:rStyle w:val="IndexLink"/>
              </w:rPr>
              <w:t>231</w:t>
            </w:r>
          </w:hyperlink>
        </w:p>
        <w:p>
          <w:pPr>
            <w:pStyle w:val="Contents2"/>
            <w:tabs>
              <w:tab w:val="clear" w:pos="8743"/>
              <w:tab w:val="right" w:pos="9026" w:leader="dot"/>
            </w:tabs>
            <w:rPr/>
          </w:pPr>
          <w:hyperlink w:anchor="__RefHeading___Toc711859_3406789950">
            <w:r>
              <w:rPr>
                <w:webHidden/>
                <w:rStyle w:val="IndexLink"/>
                <w:rtl w:val="true"/>
              </w:rPr>
              <w:t>فعل الفاعل على قسمين</w:t>
            </w:r>
            <w:r>
              <w:rPr>
                <w:rStyle w:val="IndexLink"/>
                <w:rtl w:val="true"/>
              </w:rPr>
              <w:tab/>
            </w:r>
            <w:r>
              <w:rPr>
                <w:rStyle w:val="IndexLink"/>
              </w:rPr>
              <w:t>233</w:t>
            </w:r>
          </w:hyperlink>
        </w:p>
        <w:p>
          <w:pPr>
            <w:pStyle w:val="Contents2"/>
            <w:tabs>
              <w:tab w:val="clear" w:pos="8743"/>
              <w:tab w:val="right" w:pos="9026" w:leader="dot"/>
            </w:tabs>
            <w:rPr/>
          </w:pPr>
          <w:hyperlink w:anchor="__RefHeading___Toc711861_3406789950">
            <w:r>
              <w:rPr>
                <w:webHidden/>
                <w:rStyle w:val="IndexLink"/>
                <w:rtl w:val="true"/>
              </w:rPr>
              <w:t>الأحكام الوضعيّة على قسمين</w:t>
            </w:r>
            <w:r>
              <w:rPr>
                <w:rStyle w:val="IndexLink"/>
                <w:rtl w:val="true"/>
              </w:rPr>
              <w:tab/>
            </w:r>
            <w:r>
              <w:rPr>
                <w:rStyle w:val="IndexLink"/>
              </w:rPr>
              <w:t>234</w:t>
            </w:r>
          </w:hyperlink>
        </w:p>
        <w:p>
          <w:pPr>
            <w:pStyle w:val="Contents2"/>
            <w:tabs>
              <w:tab w:val="clear" w:pos="8743"/>
              <w:tab w:val="right" w:pos="9026" w:leader="dot"/>
            </w:tabs>
            <w:rPr/>
          </w:pPr>
          <w:hyperlink w:anchor="__RefHeading___Toc711863_3406789950">
            <w:r>
              <w:rPr>
                <w:webHidden/>
                <w:rStyle w:val="IndexLink"/>
                <w:rtl w:val="true"/>
              </w:rPr>
              <w:t>امكان تعلّق الاعتبار بالسبب</w:t>
            </w:r>
            <w:r>
              <w:rPr>
                <w:rStyle w:val="IndexLink"/>
                <w:rtl w:val="true"/>
              </w:rPr>
              <w:tab/>
            </w:r>
            <w:r>
              <w:rPr>
                <w:rStyle w:val="IndexLink"/>
              </w:rPr>
              <w:t>235</w:t>
            </w:r>
          </w:hyperlink>
        </w:p>
        <w:p>
          <w:pPr>
            <w:pStyle w:val="Contents2"/>
            <w:tabs>
              <w:tab w:val="clear" w:pos="8743"/>
              <w:tab w:val="right" w:pos="9026" w:leader="dot"/>
            </w:tabs>
            <w:rPr/>
          </w:pPr>
          <w:hyperlink w:anchor="__RefHeading___Toc711865_3406789950">
            <w:r>
              <w:rPr>
                <w:webHidden/>
                <w:rStyle w:val="IndexLink"/>
                <w:rtl w:val="true"/>
              </w:rPr>
              <w:t>أقسام الوضعيّات</w:t>
            </w:r>
            <w:r>
              <w:rPr>
                <w:rStyle w:val="IndexLink"/>
                <w:rtl w:val="true"/>
              </w:rPr>
              <w:tab/>
            </w:r>
            <w:r>
              <w:rPr>
                <w:rStyle w:val="IndexLink"/>
              </w:rPr>
              <w:t>238</w:t>
            </w:r>
          </w:hyperlink>
        </w:p>
        <w:p>
          <w:pPr>
            <w:pStyle w:val="Contents2"/>
            <w:tabs>
              <w:tab w:val="clear" w:pos="8743"/>
              <w:tab w:val="right" w:pos="9026" w:leader="dot"/>
            </w:tabs>
            <w:rPr/>
          </w:pPr>
          <w:hyperlink w:anchor="__RefHeading___Toc711867_3406789950">
            <w:r>
              <w:rPr>
                <w:webHidden/>
                <w:rStyle w:val="IndexLink"/>
                <w:rtl w:val="true"/>
              </w:rPr>
              <w:t>تفسير كلام المحقّق الخراساني قدس سره</w:t>
            </w:r>
            <w:r>
              <w:rPr>
                <w:rStyle w:val="IndexLink"/>
                <w:rtl w:val="true"/>
              </w:rPr>
              <w:tab/>
            </w:r>
            <w:r>
              <w:rPr>
                <w:rStyle w:val="IndexLink"/>
              </w:rPr>
              <w:t>239</w:t>
            </w:r>
          </w:hyperlink>
        </w:p>
        <w:p>
          <w:pPr>
            <w:pStyle w:val="Contents2"/>
            <w:tabs>
              <w:tab w:val="clear" w:pos="8743"/>
              <w:tab w:val="right" w:pos="9026" w:leader="dot"/>
            </w:tabs>
            <w:rPr/>
          </w:pPr>
          <w:hyperlink w:anchor="__RefHeading___Toc711869_3406789950">
            <w:r>
              <w:rPr>
                <w:webHidden/>
                <w:rStyle w:val="IndexLink"/>
                <w:rtl w:val="true"/>
              </w:rPr>
              <w:t>الانتزاع بعد منشأ الانتزاع</w:t>
            </w:r>
            <w:r>
              <w:rPr>
                <w:rStyle w:val="IndexLink"/>
                <w:rtl w:val="true"/>
              </w:rPr>
              <w:tab/>
            </w:r>
            <w:r>
              <w:rPr>
                <w:rStyle w:val="IndexLink"/>
              </w:rPr>
              <w:t>242</w:t>
            </w:r>
          </w:hyperlink>
        </w:p>
        <w:p>
          <w:pPr>
            <w:pStyle w:val="Contents2"/>
            <w:tabs>
              <w:tab w:val="clear" w:pos="8743"/>
              <w:tab w:val="right" w:pos="9026" w:leader="dot"/>
            </w:tabs>
            <w:rPr/>
          </w:pPr>
          <w:hyperlink w:anchor="__RefHeading___Toc711871_3406789950">
            <w:r>
              <w:rPr>
                <w:webHidden/>
                <w:rStyle w:val="IndexLink"/>
                <w:rtl w:val="true"/>
              </w:rPr>
              <w:t>امضاء السبب امضاء المسبّب لا العكس</w:t>
            </w:r>
            <w:r>
              <w:rPr>
                <w:rStyle w:val="IndexLink"/>
                <w:rtl w:val="true"/>
              </w:rPr>
              <w:tab/>
            </w:r>
            <w:r>
              <w:rPr>
                <w:rStyle w:val="IndexLink"/>
              </w:rPr>
              <w:t>244</w:t>
            </w:r>
          </w:hyperlink>
        </w:p>
        <w:p>
          <w:pPr>
            <w:pStyle w:val="Contents2"/>
            <w:tabs>
              <w:tab w:val="clear" w:pos="8743"/>
              <w:tab w:val="right" w:pos="9026" w:leader="dot"/>
            </w:tabs>
            <w:rPr/>
          </w:pPr>
          <w:hyperlink w:anchor="__RefHeading___Toc711873_3406789950">
            <w:r>
              <w:rPr>
                <w:webHidden/>
                <w:rStyle w:val="IndexLink"/>
                <w:rtl w:val="true"/>
              </w:rPr>
              <w:t>في بعض ما تردّد أمره</w:t>
            </w:r>
            <w:r>
              <w:rPr>
                <w:rStyle w:val="IndexLink"/>
                <w:rtl w:val="true"/>
              </w:rPr>
              <w:tab/>
            </w:r>
            <w:r>
              <w:rPr>
                <w:rStyle w:val="IndexLink"/>
              </w:rPr>
              <w:t>246</w:t>
            </w:r>
          </w:hyperlink>
        </w:p>
        <w:p>
          <w:pPr>
            <w:pStyle w:val="Contents2"/>
            <w:tabs>
              <w:tab w:val="clear" w:pos="8743"/>
              <w:tab w:val="right" w:pos="9026" w:leader="dot"/>
            </w:tabs>
            <w:rPr/>
          </w:pPr>
          <w:hyperlink w:anchor="__RefHeading___Toc711875_3406789950">
            <w:r>
              <w:rPr>
                <w:webHidden/>
                <w:rStyle w:val="IndexLink"/>
                <w:rtl w:val="true"/>
              </w:rPr>
              <w:t>القناعة في مقام الامتثال</w:t>
            </w:r>
            <w:r>
              <w:rPr>
                <w:rStyle w:val="IndexLink"/>
                <w:rtl w:val="true"/>
              </w:rPr>
              <w:tab/>
            </w:r>
            <w:r>
              <w:rPr>
                <w:rStyle w:val="IndexLink"/>
              </w:rPr>
              <w:t>248</w:t>
            </w:r>
          </w:hyperlink>
        </w:p>
        <w:p>
          <w:pPr>
            <w:pStyle w:val="Contents2"/>
            <w:tabs>
              <w:tab w:val="clear" w:pos="8743"/>
              <w:tab w:val="right" w:pos="9026" w:leader="dot"/>
            </w:tabs>
            <w:rPr/>
          </w:pPr>
          <w:hyperlink w:anchor="__RefHeading___Toc711877_3406789950">
            <w:r>
              <w:rPr>
                <w:webHidden/>
                <w:rStyle w:val="IndexLink"/>
                <w:rtl w:val="true"/>
              </w:rPr>
              <w:t>أمور ثلاثة</w:t>
            </w:r>
            <w:r>
              <w:rPr>
                <w:rStyle w:val="IndexLink"/>
                <w:rtl w:val="true"/>
              </w:rPr>
              <w:tab/>
            </w:r>
            <w:r>
              <w:rPr>
                <w:rStyle w:val="IndexLink"/>
              </w:rPr>
              <w:t>250</w:t>
            </w:r>
          </w:hyperlink>
        </w:p>
        <w:p>
          <w:pPr>
            <w:pStyle w:val="Contents2"/>
            <w:tabs>
              <w:tab w:val="clear" w:pos="8743"/>
              <w:tab w:val="right" w:pos="9026" w:leader="dot"/>
            </w:tabs>
            <w:rPr/>
          </w:pPr>
          <w:hyperlink w:anchor="__RefHeading___Toc711879_3406789950">
            <w:r>
              <w:rPr>
                <w:webHidden/>
                <w:rStyle w:val="IndexLink"/>
                <w:rtl w:val="true"/>
              </w:rPr>
              <w:t>جريان الاستصحاب في مؤدّى الامارات والأُصول</w:t>
            </w:r>
            <w:r>
              <w:rPr>
                <w:rStyle w:val="IndexLink"/>
                <w:rtl w:val="true"/>
              </w:rPr>
              <w:tab/>
            </w:r>
            <w:r>
              <w:rPr>
                <w:rStyle w:val="IndexLink"/>
              </w:rPr>
              <w:t>252</w:t>
            </w:r>
          </w:hyperlink>
        </w:p>
        <w:p>
          <w:pPr>
            <w:pStyle w:val="Contents2"/>
            <w:tabs>
              <w:tab w:val="clear" w:pos="8743"/>
              <w:tab w:val="right" w:pos="9026" w:leader="dot"/>
            </w:tabs>
            <w:rPr/>
          </w:pPr>
          <w:hyperlink w:anchor="__RefHeading___Toc711881_3406789950">
            <w:r>
              <w:rPr>
                <w:webHidden/>
                <w:rStyle w:val="IndexLink"/>
                <w:rtl w:val="true"/>
              </w:rPr>
              <w:t>في جريان الاستصحاب في مؤدّى الامارات</w:t>
            </w:r>
            <w:r>
              <w:rPr>
                <w:rStyle w:val="IndexLink"/>
                <w:rtl w:val="true"/>
              </w:rPr>
              <w:tab/>
            </w:r>
            <w:r>
              <w:rPr>
                <w:rStyle w:val="IndexLink"/>
              </w:rPr>
              <w:t>253</w:t>
            </w:r>
          </w:hyperlink>
        </w:p>
        <w:p>
          <w:pPr>
            <w:pStyle w:val="Contents2"/>
            <w:tabs>
              <w:tab w:val="clear" w:pos="8743"/>
              <w:tab w:val="right" w:pos="9026" w:leader="dot"/>
            </w:tabs>
            <w:rPr/>
          </w:pPr>
          <w:hyperlink w:anchor="__RefHeading___Toc711883_3406789950">
            <w:r>
              <w:rPr>
                <w:webHidden/>
                <w:rStyle w:val="IndexLink"/>
                <w:rtl w:val="true"/>
              </w:rPr>
              <w:t>المراد من اليقين في اخبار الاستصحاب</w:t>
            </w:r>
            <w:r>
              <w:rPr>
                <w:rStyle w:val="IndexLink"/>
                <w:rtl w:val="true"/>
              </w:rPr>
              <w:tab/>
            </w:r>
            <w:r>
              <w:rPr>
                <w:rStyle w:val="IndexLink"/>
              </w:rPr>
              <w:t>255</w:t>
            </w:r>
          </w:hyperlink>
        </w:p>
        <w:p>
          <w:pPr>
            <w:pStyle w:val="Contents2"/>
            <w:tabs>
              <w:tab w:val="clear" w:pos="8743"/>
              <w:tab w:val="right" w:pos="9026" w:leader="dot"/>
            </w:tabs>
            <w:rPr/>
          </w:pPr>
          <w:hyperlink w:anchor="__RefHeading___Toc711885_3406789950">
            <w:r>
              <w:rPr>
                <w:webHidden/>
                <w:rStyle w:val="IndexLink"/>
                <w:rtl w:val="true"/>
              </w:rPr>
              <w:t>مبنى النائيني في الامارات</w:t>
            </w:r>
            <w:r>
              <w:rPr>
                <w:rStyle w:val="IndexLink"/>
                <w:rtl w:val="true"/>
              </w:rPr>
              <w:tab/>
            </w:r>
            <w:r>
              <w:rPr>
                <w:rStyle w:val="IndexLink"/>
              </w:rPr>
              <w:t>257</w:t>
            </w:r>
          </w:hyperlink>
        </w:p>
        <w:p>
          <w:pPr>
            <w:pStyle w:val="Contents2"/>
            <w:tabs>
              <w:tab w:val="clear" w:pos="8743"/>
              <w:tab w:val="right" w:pos="9026" w:leader="dot"/>
            </w:tabs>
            <w:rPr/>
          </w:pPr>
          <w:hyperlink w:anchor="__RefHeading___Toc711887_3406789950">
            <w:r>
              <w:rPr>
                <w:webHidden/>
                <w:rStyle w:val="IndexLink"/>
                <w:rtl w:val="true"/>
              </w:rPr>
              <w:t>أخذ اليقين من جهة الكشف</w:t>
            </w:r>
            <w:r>
              <w:rPr>
                <w:rStyle w:val="IndexLink"/>
                <w:rtl w:val="true"/>
              </w:rPr>
              <w:tab/>
            </w:r>
            <w:r>
              <w:rPr>
                <w:rStyle w:val="IndexLink"/>
              </w:rPr>
              <w:t>259</w:t>
            </w:r>
          </w:hyperlink>
        </w:p>
        <w:p>
          <w:pPr>
            <w:pStyle w:val="Contents2"/>
            <w:tabs>
              <w:tab w:val="clear" w:pos="8743"/>
              <w:tab w:val="right" w:pos="9026" w:leader="dot"/>
            </w:tabs>
            <w:rPr/>
          </w:pPr>
          <w:hyperlink w:anchor="__RefHeading___Toc711889_3406789950">
            <w:r>
              <w:rPr>
                <w:webHidden/>
                <w:rStyle w:val="IndexLink"/>
                <w:rtl w:val="true"/>
              </w:rPr>
              <w:t>مورد التخيير في الأخذ باحدى الروايتين</w:t>
            </w:r>
            <w:r>
              <w:rPr>
                <w:rStyle w:val="IndexLink"/>
                <w:rtl w:val="true"/>
              </w:rPr>
              <w:tab/>
            </w:r>
            <w:r>
              <w:rPr>
                <w:rStyle w:val="IndexLink"/>
              </w:rPr>
              <w:t>260</w:t>
            </w:r>
          </w:hyperlink>
        </w:p>
        <w:p>
          <w:pPr>
            <w:pStyle w:val="Contents2"/>
            <w:tabs>
              <w:tab w:val="clear" w:pos="8743"/>
              <w:tab w:val="right" w:pos="9026" w:leader="dot"/>
            </w:tabs>
            <w:rPr/>
          </w:pPr>
          <w:hyperlink w:anchor="__RefHeading___Toc711891_3406789950">
            <w:r>
              <w:rPr>
                <w:webHidden/>
                <w:rStyle w:val="IndexLink"/>
                <w:rtl w:val="true"/>
              </w:rPr>
              <w:t>ظنيّة الطريق لا تنافي قطعيّة الحكم</w:t>
            </w:r>
            <w:r>
              <w:rPr>
                <w:rStyle w:val="IndexLink"/>
                <w:rtl w:val="true"/>
              </w:rPr>
              <w:tab/>
            </w:r>
            <w:r>
              <w:rPr>
                <w:rStyle w:val="IndexLink"/>
              </w:rPr>
              <w:t>262</w:t>
            </w:r>
          </w:hyperlink>
        </w:p>
        <w:p>
          <w:pPr>
            <w:pStyle w:val="Contents2"/>
            <w:tabs>
              <w:tab w:val="clear" w:pos="8743"/>
              <w:tab w:val="right" w:pos="9026" w:leader="dot"/>
            </w:tabs>
            <w:rPr/>
          </w:pPr>
          <w:hyperlink w:anchor="__RefHeading___Toc711893_3406789950">
            <w:r>
              <w:rPr>
                <w:webHidden/>
                <w:rStyle w:val="IndexLink"/>
                <w:rtl w:val="true"/>
              </w:rPr>
              <w:t>الشهادة باستناد اليد</w:t>
            </w:r>
            <w:r>
              <w:rPr>
                <w:rStyle w:val="IndexLink"/>
                <w:rtl w:val="true"/>
              </w:rPr>
              <w:tab/>
            </w:r>
            <w:r>
              <w:rPr>
                <w:rStyle w:val="IndexLink"/>
              </w:rPr>
              <w:t>266</w:t>
            </w:r>
          </w:hyperlink>
        </w:p>
        <w:p>
          <w:pPr>
            <w:pStyle w:val="Contents2"/>
            <w:tabs>
              <w:tab w:val="clear" w:pos="8743"/>
              <w:tab w:val="right" w:pos="9026" w:leader="dot"/>
            </w:tabs>
            <w:rPr/>
          </w:pPr>
          <w:hyperlink w:anchor="__RefHeading___Toc711895_3406789950">
            <w:r>
              <w:rPr>
                <w:webHidden/>
                <w:rStyle w:val="IndexLink"/>
                <w:rtl w:val="true"/>
              </w:rPr>
              <w:t>اشكال قيام الامارة مقام العلم الموضوعي</w:t>
            </w:r>
            <w:r>
              <w:rPr>
                <w:rStyle w:val="IndexLink"/>
                <w:rtl w:val="true"/>
              </w:rPr>
              <w:tab/>
            </w:r>
            <w:r>
              <w:rPr>
                <w:rStyle w:val="IndexLink"/>
              </w:rPr>
              <w:t>268</w:t>
            </w:r>
          </w:hyperlink>
        </w:p>
        <w:p>
          <w:pPr>
            <w:pStyle w:val="Contents2"/>
            <w:tabs>
              <w:tab w:val="clear" w:pos="8743"/>
              <w:tab w:val="right" w:pos="9026" w:leader="dot"/>
            </w:tabs>
            <w:rPr/>
          </w:pPr>
          <w:hyperlink w:anchor="__RefHeading___Toc711897_3406789950">
            <w:r>
              <w:rPr>
                <w:webHidden/>
                <w:rStyle w:val="IndexLink"/>
                <w:rtl w:val="true"/>
              </w:rPr>
              <w:t>جريان الاستصحاب في الكلي</w:t>
            </w:r>
            <w:r>
              <w:rPr>
                <w:rStyle w:val="IndexLink"/>
                <w:rtl w:val="true"/>
              </w:rPr>
              <w:tab/>
            </w:r>
            <w:r>
              <w:rPr>
                <w:rStyle w:val="IndexLink"/>
              </w:rPr>
              <w:t>270</w:t>
            </w:r>
          </w:hyperlink>
        </w:p>
        <w:p>
          <w:pPr>
            <w:pStyle w:val="Contents2"/>
            <w:tabs>
              <w:tab w:val="clear" w:pos="8743"/>
              <w:tab w:val="right" w:pos="9026" w:leader="dot"/>
            </w:tabs>
            <w:rPr/>
          </w:pPr>
          <w:hyperlink w:anchor="__RefHeading___Toc711899_3406789950">
            <w:r>
              <w:rPr>
                <w:webHidden/>
                <w:rStyle w:val="IndexLink"/>
                <w:rtl w:val="true"/>
              </w:rPr>
              <w:t>استصحاب الكلي</w:t>
            </w:r>
            <w:r>
              <w:rPr>
                <w:rStyle w:val="IndexLink"/>
                <w:rtl w:val="true"/>
              </w:rPr>
              <w:tab/>
            </w:r>
            <w:r>
              <w:rPr>
                <w:rStyle w:val="IndexLink"/>
              </w:rPr>
              <w:t>272</w:t>
            </w:r>
          </w:hyperlink>
        </w:p>
        <w:p>
          <w:pPr>
            <w:pStyle w:val="Contents2"/>
            <w:tabs>
              <w:tab w:val="clear" w:pos="8743"/>
              <w:tab w:val="right" w:pos="9026" w:leader="dot"/>
            </w:tabs>
            <w:rPr/>
          </w:pPr>
          <w:hyperlink w:anchor="__RefHeading___Toc711901_3406789950">
            <w:r>
              <w:rPr>
                <w:webHidden/>
                <w:rStyle w:val="IndexLink"/>
                <w:rtl w:val="true"/>
              </w:rPr>
              <w:t>اشكال استصحاب الكلي</w:t>
            </w:r>
            <w:r>
              <w:rPr>
                <w:rStyle w:val="IndexLink"/>
                <w:rtl w:val="true"/>
              </w:rPr>
              <w:tab/>
            </w:r>
            <w:r>
              <w:rPr>
                <w:rStyle w:val="IndexLink"/>
              </w:rPr>
              <w:t>274</w:t>
            </w:r>
          </w:hyperlink>
        </w:p>
        <w:p>
          <w:pPr>
            <w:pStyle w:val="Contents2"/>
            <w:tabs>
              <w:tab w:val="clear" w:pos="8743"/>
              <w:tab w:val="right" w:pos="9026" w:leader="dot"/>
            </w:tabs>
            <w:rPr/>
          </w:pPr>
          <w:hyperlink w:anchor="__RefHeading___Toc711903_3406789950">
            <w:r>
              <w:rPr>
                <w:webHidden/>
                <w:rStyle w:val="IndexLink"/>
                <w:rtl w:val="true"/>
              </w:rPr>
              <w:t>تعدّد الطبيعة بتعدّد الأفراد</w:t>
            </w:r>
            <w:r>
              <w:rPr>
                <w:rStyle w:val="IndexLink"/>
                <w:rtl w:val="true"/>
              </w:rPr>
              <w:tab/>
            </w:r>
            <w:r>
              <w:rPr>
                <w:rStyle w:val="IndexLink"/>
              </w:rPr>
              <w:t>277</w:t>
            </w:r>
          </w:hyperlink>
        </w:p>
        <w:p>
          <w:pPr>
            <w:pStyle w:val="Contents2"/>
            <w:tabs>
              <w:tab w:val="clear" w:pos="8743"/>
              <w:tab w:val="right" w:pos="9026" w:leader="dot"/>
            </w:tabs>
            <w:rPr/>
          </w:pPr>
          <w:hyperlink w:anchor="__RefHeading___Toc711905_3406789950">
            <w:r>
              <w:rPr>
                <w:webHidden/>
                <w:rStyle w:val="IndexLink"/>
                <w:rtl w:val="true"/>
              </w:rPr>
              <w:t>لا مورد للاشكال الثاني</w:t>
            </w:r>
            <w:r>
              <w:rPr>
                <w:rStyle w:val="IndexLink"/>
                <w:rtl w:val="true"/>
              </w:rPr>
              <w:tab/>
            </w:r>
            <w:r>
              <w:rPr>
                <w:rStyle w:val="IndexLink"/>
              </w:rPr>
              <w:t>278</w:t>
            </w:r>
          </w:hyperlink>
        </w:p>
        <w:p>
          <w:pPr>
            <w:pStyle w:val="Contents2"/>
            <w:tabs>
              <w:tab w:val="clear" w:pos="8743"/>
              <w:tab w:val="right" w:pos="9026" w:leader="dot"/>
            </w:tabs>
            <w:rPr/>
          </w:pPr>
          <w:hyperlink w:anchor="__RefHeading___Toc711907_3406789950">
            <w:r>
              <w:rPr>
                <w:webHidden/>
                <w:rStyle w:val="IndexLink"/>
                <w:rtl w:val="true"/>
              </w:rPr>
              <w:t>لا تكون الجنابة مشروطة بعدم البول</w:t>
            </w:r>
            <w:r>
              <w:rPr>
                <w:rStyle w:val="IndexLink"/>
                <w:rtl w:val="true"/>
              </w:rPr>
              <w:tab/>
            </w:r>
            <w:r>
              <w:rPr>
                <w:rStyle w:val="IndexLink"/>
              </w:rPr>
              <w:t>280</w:t>
            </w:r>
          </w:hyperlink>
        </w:p>
        <w:p>
          <w:pPr>
            <w:pStyle w:val="Contents2"/>
            <w:tabs>
              <w:tab w:val="clear" w:pos="8743"/>
              <w:tab w:val="right" w:pos="9026" w:leader="dot"/>
            </w:tabs>
            <w:rPr/>
          </w:pPr>
          <w:hyperlink w:anchor="__RefHeading___Toc711909_3406789950">
            <w:r>
              <w:rPr>
                <w:webHidden/>
                <w:rStyle w:val="IndexLink"/>
                <w:rtl w:val="true"/>
              </w:rPr>
              <w:t>عدم جريان الاستصحاب في الكلّي لأحد امور</w:t>
            </w:r>
            <w:r>
              <w:rPr>
                <w:rStyle w:val="IndexLink"/>
                <w:rtl w:val="true"/>
              </w:rPr>
              <w:tab/>
            </w:r>
            <w:r>
              <w:rPr>
                <w:rStyle w:val="IndexLink"/>
              </w:rPr>
              <w:t>285</w:t>
            </w:r>
          </w:hyperlink>
        </w:p>
        <w:p>
          <w:pPr>
            <w:pStyle w:val="Contents2"/>
            <w:tabs>
              <w:tab w:val="clear" w:pos="8743"/>
              <w:tab w:val="right" w:pos="9026" w:leader="dot"/>
            </w:tabs>
            <w:rPr/>
          </w:pPr>
          <w:hyperlink w:anchor="__RefHeading___Toc711911_3406789950">
            <w:r>
              <w:rPr>
                <w:webHidden/>
                <w:rStyle w:val="IndexLink"/>
                <w:rtl w:val="true"/>
              </w:rPr>
              <w:t>اشكال استصحاب الكلي</w:t>
            </w:r>
            <w:r>
              <w:rPr>
                <w:rStyle w:val="IndexLink"/>
                <w:rtl w:val="true"/>
              </w:rPr>
              <w:tab/>
            </w:r>
            <w:r>
              <w:rPr>
                <w:rStyle w:val="IndexLink"/>
              </w:rPr>
              <w:t>286</w:t>
            </w:r>
          </w:hyperlink>
        </w:p>
        <w:p>
          <w:pPr>
            <w:pStyle w:val="Contents2"/>
            <w:tabs>
              <w:tab w:val="clear" w:pos="8743"/>
              <w:tab w:val="right" w:pos="9026" w:leader="dot"/>
            </w:tabs>
            <w:rPr/>
          </w:pPr>
          <w:hyperlink w:anchor="__RefHeading___Toc711913_3406789950">
            <w:r>
              <w:rPr>
                <w:webHidden/>
                <w:rStyle w:val="IndexLink"/>
                <w:rtl w:val="true"/>
              </w:rPr>
              <w:t>صور استصحاب الكلي في القسم الثالث</w:t>
            </w:r>
            <w:r>
              <w:rPr>
                <w:rStyle w:val="IndexLink"/>
                <w:rtl w:val="true"/>
              </w:rPr>
              <w:tab/>
            </w:r>
            <w:r>
              <w:rPr>
                <w:rStyle w:val="IndexLink"/>
              </w:rPr>
              <w:t>289</w:t>
            </w:r>
          </w:hyperlink>
        </w:p>
        <w:p>
          <w:pPr>
            <w:pStyle w:val="Contents2"/>
            <w:tabs>
              <w:tab w:val="clear" w:pos="8743"/>
              <w:tab w:val="right" w:pos="9026" w:leader="dot"/>
            </w:tabs>
            <w:rPr/>
          </w:pPr>
          <w:hyperlink w:anchor="__RefHeading___Toc711915_3406789950">
            <w:r>
              <w:rPr>
                <w:webHidden/>
                <w:rStyle w:val="IndexLink"/>
                <w:rtl w:val="true"/>
              </w:rPr>
              <w:t>اشكال استصحاب صورتين</w:t>
            </w:r>
            <w:r>
              <w:rPr>
                <w:rStyle w:val="IndexLink"/>
                <w:rtl w:val="true"/>
              </w:rPr>
              <w:tab/>
            </w:r>
            <w:r>
              <w:rPr>
                <w:rStyle w:val="IndexLink"/>
              </w:rPr>
              <w:t>291</w:t>
            </w:r>
          </w:hyperlink>
        </w:p>
        <w:p>
          <w:pPr>
            <w:pStyle w:val="Contents2"/>
            <w:tabs>
              <w:tab w:val="clear" w:pos="8743"/>
              <w:tab w:val="right" w:pos="9026" w:leader="dot"/>
            </w:tabs>
            <w:rPr/>
          </w:pPr>
          <w:hyperlink w:anchor="__RefHeading___Toc711917_3406789950">
            <w:r>
              <w:rPr>
                <w:webHidden/>
                <w:rStyle w:val="IndexLink"/>
                <w:rtl w:val="true"/>
              </w:rPr>
              <w:t>الفرق بين أقسام القسم الثالث</w:t>
            </w:r>
            <w:r>
              <w:rPr>
                <w:rStyle w:val="IndexLink"/>
                <w:rtl w:val="true"/>
              </w:rPr>
              <w:tab/>
            </w:r>
            <w:r>
              <w:rPr>
                <w:rStyle w:val="IndexLink"/>
              </w:rPr>
              <w:t>293</w:t>
            </w:r>
          </w:hyperlink>
        </w:p>
        <w:p>
          <w:pPr>
            <w:pStyle w:val="Contents2"/>
            <w:tabs>
              <w:tab w:val="clear" w:pos="8743"/>
              <w:tab w:val="right" w:pos="9026" w:leader="dot"/>
            </w:tabs>
            <w:rPr/>
          </w:pPr>
          <w:hyperlink w:anchor="__RefHeading___Toc711919_3406789950">
            <w:r>
              <w:rPr>
                <w:webHidden/>
                <w:rStyle w:val="IndexLink"/>
                <w:rtl w:val="true"/>
              </w:rPr>
              <w:t>اللحم والجلد الملقيان</w:t>
            </w:r>
            <w:r>
              <w:rPr>
                <w:rStyle w:val="IndexLink"/>
                <w:rtl w:val="true"/>
              </w:rPr>
              <w:tab/>
            </w:r>
            <w:r>
              <w:rPr>
                <w:rStyle w:val="IndexLink"/>
              </w:rPr>
              <w:t>295</w:t>
            </w:r>
          </w:hyperlink>
        </w:p>
        <w:p>
          <w:pPr>
            <w:pStyle w:val="Contents2"/>
            <w:tabs>
              <w:tab w:val="clear" w:pos="8743"/>
              <w:tab w:val="right" w:pos="9026" w:leader="dot"/>
            </w:tabs>
            <w:rPr/>
          </w:pPr>
          <w:hyperlink w:anchor="__RefHeading___Toc711921_3406789950">
            <w:r>
              <w:rPr>
                <w:webHidden/>
                <w:rStyle w:val="IndexLink"/>
                <w:rtl w:val="true"/>
              </w:rPr>
              <w:t>اشكال استصحاب عدم التذكية</w:t>
            </w:r>
            <w:r>
              <w:rPr>
                <w:rStyle w:val="IndexLink"/>
                <w:rtl w:val="true"/>
              </w:rPr>
              <w:tab/>
            </w:r>
            <w:r>
              <w:rPr>
                <w:rStyle w:val="IndexLink"/>
              </w:rPr>
              <w:t>298</w:t>
            </w:r>
          </w:hyperlink>
        </w:p>
        <w:p>
          <w:pPr>
            <w:pStyle w:val="Contents2"/>
            <w:tabs>
              <w:tab w:val="clear" w:pos="8743"/>
              <w:tab w:val="right" w:pos="9026" w:leader="dot"/>
            </w:tabs>
            <w:rPr/>
          </w:pPr>
          <w:hyperlink w:anchor="__RefHeading___Toc711923_3406789950">
            <w:r>
              <w:rPr>
                <w:webHidden/>
                <w:rStyle w:val="IndexLink"/>
                <w:rtl w:val="true"/>
              </w:rPr>
              <w:t>رجوع الاستثناء إلى الحكم</w:t>
            </w:r>
            <w:r>
              <w:rPr>
                <w:rStyle w:val="IndexLink"/>
                <w:rtl w:val="true"/>
              </w:rPr>
              <w:tab/>
            </w:r>
            <w:r>
              <w:rPr>
                <w:rStyle w:val="IndexLink"/>
              </w:rPr>
              <w:t>302</w:t>
            </w:r>
          </w:hyperlink>
        </w:p>
        <w:p>
          <w:pPr>
            <w:pStyle w:val="Contents2"/>
            <w:tabs>
              <w:tab w:val="clear" w:pos="8743"/>
              <w:tab w:val="right" w:pos="9026" w:leader="dot"/>
            </w:tabs>
            <w:rPr/>
          </w:pPr>
          <w:hyperlink w:anchor="__RefHeading___Toc711925_3406789950">
            <w:r>
              <w:rPr>
                <w:webHidden/>
                <w:rStyle w:val="IndexLink"/>
                <w:rtl w:val="true"/>
              </w:rPr>
              <w:t>اختصاص الحرمة بالعنوان الخاصّ</w:t>
            </w:r>
            <w:r>
              <w:rPr>
                <w:rStyle w:val="IndexLink"/>
                <w:rtl w:val="true"/>
              </w:rPr>
              <w:tab/>
            </w:r>
            <w:r>
              <w:rPr>
                <w:rStyle w:val="IndexLink"/>
              </w:rPr>
              <w:t>304</w:t>
            </w:r>
          </w:hyperlink>
        </w:p>
        <w:p>
          <w:pPr>
            <w:pStyle w:val="Contents2"/>
            <w:tabs>
              <w:tab w:val="clear" w:pos="8743"/>
              <w:tab w:val="right" w:pos="9026" w:leader="dot"/>
            </w:tabs>
            <w:rPr/>
          </w:pPr>
          <w:hyperlink w:anchor="__RefHeading___Toc711927_3406789950">
            <w:r>
              <w:rPr>
                <w:webHidden/>
                <w:rStyle w:val="IndexLink"/>
                <w:rtl w:val="true"/>
              </w:rPr>
              <w:t>تصحيح فتوى المشهور</w:t>
            </w:r>
            <w:r>
              <w:rPr>
                <w:rStyle w:val="IndexLink"/>
                <w:rtl w:val="true"/>
              </w:rPr>
              <w:tab/>
            </w:r>
            <w:r>
              <w:rPr>
                <w:rStyle w:val="IndexLink"/>
              </w:rPr>
              <w:t>306</w:t>
            </w:r>
          </w:hyperlink>
        </w:p>
        <w:p>
          <w:pPr>
            <w:pStyle w:val="Contents2"/>
            <w:tabs>
              <w:tab w:val="clear" w:pos="8743"/>
              <w:tab w:val="right" w:pos="9026" w:leader="dot"/>
            </w:tabs>
            <w:rPr/>
          </w:pPr>
          <w:hyperlink w:anchor="__RefHeading___Toc711929_3406789950">
            <w:r>
              <w:rPr>
                <w:webHidden/>
                <w:rStyle w:val="IndexLink"/>
                <w:rtl w:val="true"/>
              </w:rPr>
              <w:t>جريان استصحاب عدم التذكية</w:t>
            </w:r>
            <w:r>
              <w:rPr>
                <w:rStyle w:val="IndexLink"/>
                <w:rtl w:val="true"/>
              </w:rPr>
              <w:tab/>
            </w:r>
            <w:r>
              <w:rPr>
                <w:rStyle w:val="IndexLink"/>
              </w:rPr>
              <w:t>308</w:t>
            </w:r>
          </w:hyperlink>
        </w:p>
        <w:p>
          <w:pPr>
            <w:pStyle w:val="Contents2"/>
            <w:tabs>
              <w:tab w:val="clear" w:pos="8743"/>
              <w:tab w:val="right" w:pos="9026" w:leader="dot"/>
            </w:tabs>
            <w:rPr/>
          </w:pPr>
          <w:hyperlink w:anchor="__RefHeading___Toc711931_3406789950">
            <w:r>
              <w:rPr>
                <w:webHidden/>
                <w:rStyle w:val="IndexLink"/>
                <w:rtl w:val="true"/>
              </w:rPr>
              <w:t>استصحاب الزمان والزماني</w:t>
            </w:r>
            <w:r>
              <w:rPr>
                <w:rStyle w:val="IndexLink"/>
                <w:rtl w:val="true"/>
              </w:rPr>
              <w:tab/>
            </w:r>
            <w:r>
              <w:rPr>
                <w:rStyle w:val="IndexLink"/>
              </w:rPr>
              <w:t>310</w:t>
            </w:r>
          </w:hyperlink>
        </w:p>
        <w:p>
          <w:pPr>
            <w:pStyle w:val="Contents2"/>
            <w:tabs>
              <w:tab w:val="clear" w:pos="8743"/>
              <w:tab w:val="right" w:pos="9026" w:leader="dot"/>
            </w:tabs>
            <w:rPr/>
          </w:pPr>
          <w:hyperlink w:anchor="__RefHeading___Toc711933_3406789950">
            <w:r>
              <w:rPr>
                <w:webHidden/>
                <w:rStyle w:val="IndexLink"/>
                <w:rtl w:val="true"/>
              </w:rPr>
              <w:t>جريان الاستصحاب في الزمان</w:t>
            </w:r>
            <w:r>
              <w:rPr>
                <w:rStyle w:val="IndexLink"/>
                <w:rtl w:val="true"/>
              </w:rPr>
              <w:tab/>
            </w:r>
            <w:r>
              <w:rPr>
                <w:rStyle w:val="IndexLink"/>
              </w:rPr>
              <w:t>312</w:t>
            </w:r>
          </w:hyperlink>
        </w:p>
        <w:p>
          <w:pPr>
            <w:pStyle w:val="Contents2"/>
            <w:tabs>
              <w:tab w:val="clear" w:pos="8743"/>
              <w:tab w:val="right" w:pos="9026" w:leader="dot"/>
            </w:tabs>
            <w:rPr/>
          </w:pPr>
          <w:hyperlink w:anchor="__RefHeading___Toc711935_3406789950">
            <w:r>
              <w:rPr>
                <w:webHidden/>
                <w:rStyle w:val="IndexLink"/>
                <w:rtl w:val="true"/>
              </w:rPr>
              <w:t>اشكال استصحاب الوقت</w:t>
            </w:r>
            <w:r>
              <w:rPr>
                <w:rStyle w:val="IndexLink"/>
                <w:rtl w:val="true"/>
              </w:rPr>
              <w:tab/>
            </w:r>
            <w:r>
              <w:rPr>
                <w:rStyle w:val="IndexLink"/>
              </w:rPr>
              <w:t>315</w:t>
            </w:r>
          </w:hyperlink>
        </w:p>
        <w:p>
          <w:pPr>
            <w:pStyle w:val="Contents2"/>
            <w:tabs>
              <w:tab w:val="clear" w:pos="8743"/>
              <w:tab w:val="right" w:pos="9026" w:leader="dot"/>
            </w:tabs>
            <w:rPr/>
          </w:pPr>
          <w:hyperlink w:anchor="__RefHeading___Toc711937_3406789950">
            <w:r>
              <w:rPr>
                <w:webHidden/>
                <w:rStyle w:val="IndexLink"/>
                <w:rtl w:val="true"/>
              </w:rPr>
              <w:t>امكان كون الشك في المقتضى</w:t>
            </w:r>
            <w:r>
              <w:rPr>
                <w:rStyle w:val="IndexLink"/>
                <w:rtl w:val="true"/>
              </w:rPr>
              <w:tab/>
            </w:r>
            <w:r>
              <w:rPr>
                <w:rStyle w:val="IndexLink"/>
              </w:rPr>
              <w:t>317</w:t>
            </w:r>
          </w:hyperlink>
        </w:p>
        <w:p>
          <w:pPr>
            <w:pStyle w:val="Contents2"/>
            <w:tabs>
              <w:tab w:val="clear" w:pos="8743"/>
              <w:tab w:val="right" w:pos="9026" w:leader="dot"/>
            </w:tabs>
            <w:rPr/>
          </w:pPr>
          <w:hyperlink w:anchor="__RefHeading___Toc711939_3406789950">
            <w:r>
              <w:rPr>
                <w:webHidden/>
                <w:rStyle w:val="IndexLink"/>
                <w:rtl w:val="true"/>
              </w:rPr>
              <w:t>اختلاف تعلّق الشكّ في الوقت</w:t>
            </w:r>
            <w:r>
              <w:rPr>
                <w:rStyle w:val="IndexLink"/>
                <w:rtl w:val="true"/>
              </w:rPr>
              <w:tab/>
            </w:r>
            <w:r>
              <w:rPr>
                <w:rStyle w:val="IndexLink"/>
              </w:rPr>
              <w:t>319</w:t>
            </w:r>
          </w:hyperlink>
        </w:p>
        <w:p>
          <w:pPr>
            <w:pStyle w:val="Contents2"/>
            <w:tabs>
              <w:tab w:val="clear" w:pos="8743"/>
              <w:tab w:val="right" w:pos="9026" w:leader="dot"/>
            </w:tabs>
            <w:rPr/>
          </w:pPr>
          <w:hyperlink w:anchor="__RefHeading___Toc711941_3406789950">
            <w:r>
              <w:rPr>
                <w:webHidden/>
                <w:rStyle w:val="IndexLink"/>
                <w:rtl w:val="true"/>
              </w:rPr>
              <w:t>جريان الاستصحاب في الزمانيّات</w:t>
            </w:r>
            <w:r>
              <w:rPr>
                <w:rStyle w:val="IndexLink"/>
                <w:rtl w:val="true"/>
              </w:rPr>
              <w:tab/>
            </w:r>
            <w:r>
              <w:rPr>
                <w:rStyle w:val="IndexLink"/>
              </w:rPr>
              <w:t>320</w:t>
            </w:r>
          </w:hyperlink>
        </w:p>
        <w:p>
          <w:pPr>
            <w:pStyle w:val="Contents2"/>
            <w:tabs>
              <w:tab w:val="clear" w:pos="8743"/>
              <w:tab w:val="right" w:pos="9026" w:leader="dot"/>
            </w:tabs>
            <w:rPr/>
          </w:pPr>
          <w:hyperlink w:anchor="__RefHeading___Toc711943_3406789950">
            <w:r>
              <w:rPr>
                <w:webHidden/>
                <w:rStyle w:val="IndexLink"/>
                <w:rtl w:val="true"/>
              </w:rPr>
              <w:t>جريان الاستصحابين</w:t>
            </w:r>
            <w:r>
              <w:rPr>
                <w:rStyle w:val="IndexLink"/>
                <w:rtl w:val="true"/>
              </w:rPr>
              <w:tab/>
            </w:r>
            <w:r>
              <w:rPr>
                <w:rStyle w:val="IndexLink"/>
              </w:rPr>
              <w:t>322</w:t>
            </w:r>
          </w:hyperlink>
        </w:p>
        <w:p>
          <w:pPr>
            <w:pStyle w:val="Contents2"/>
            <w:tabs>
              <w:tab w:val="clear" w:pos="8743"/>
              <w:tab w:val="right" w:pos="9026" w:leader="dot"/>
            </w:tabs>
            <w:rPr/>
          </w:pPr>
          <w:hyperlink w:anchor="__RefHeading___Toc711945_3406789950">
            <w:r>
              <w:rPr>
                <w:webHidden/>
                <w:rStyle w:val="IndexLink"/>
                <w:rtl w:val="true"/>
              </w:rPr>
              <w:t>اشكال الشيخ على الفاضل النراقي</w:t>
            </w:r>
            <w:r>
              <w:rPr>
                <w:rStyle w:val="IndexLink"/>
                <w:rtl w:val="true"/>
              </w:rPr>
              <w:tab/>
            </w:r>
            <w:r>
              <w:rPr>
                <w:rStyle w:val="IndexLink"/>
              </w:rPr>
              <w:t>323</w:t>
            </w:r>
          </w:hyperlink>
        </w:p>
        <w:p>
          <w:pPr>
            <w:pStyle w:val="Contents2"/>
            <w:tabs>
              <w:tab w:val="clear" w:pos="8743"/>
              <w:tab w:val="right" w:pos="9026" w:leader="dot"/>
            </w:tabs>
            <w:rPr/>
          </w:pPr>
          <w:hyperlink w:anchor="__RefHeading___Toc711947_3406789950">
            <w:r>
              <w:rPr>
                <w:webHidden/>
                <w:rStyle w:val="IndexLink"/>
                <w:rtl w:val="true"/>
              </w:rPr>
              <w:t>جريان الاستصحابين</w:t>
            </w:r>
            <w:r>
              <w:rPr>
                <w:rStyle w:val="IndexLink"/>
                <w:rtl w:val="true"/>
              </w:rPr>
              <w:tab/>
            </w:r>
            <w:r>
              <w:rPr>
                <w:rStyle w:val="IndexLink"/>
              </w:rPr>
              <w:t>325</w:t>
            </w:r>
          </w:hyperlink>
        </w:p>
        <w:p>
          <w:pPr>
            <w:pStyle w:val="Contents2"/>
            <w:tabs>
              <w:tab w:val="clear" w:pos="8743"/>
              <w:tab w:val="right" w:pos="9026" w:leader="dot"/>
            </w:tabs>
            <w:rPr/>
          </w:pPr>
          <w:hyperlink w:anchor="__RefHeading___Toc711949_3406789950">
            <w:r>
              <w:rPr>
                <w:webHidden/>
                <w:rStyle w:val="IndexLink"/>
                <w:rtl w:val="true"/>
              </w:rPr>
              <w:t>تعارض الاستصحابين</w:t>
            </w:r>
            <w:r>
              <w:rPr>
                <w:rStyle w:val="IndexLink"/>
                <w:rtl w:val="true"/>
              </w:rPr>
              <w:tab/>
            </w:r>
            <w:r>
              <w:rPr>
                <w:rStyle w:val="IndexLink"/>
              </w:rPr>
              <w:t>327</w:t>
            </w:r>
          </w:hyperlink>
        </w:p>
        <w:p>
          <w:pPr>
            <w:pStyle w:val="Contents2"/>
            <w:tabs>
              <w:tab w:val="clear" w:pos="8743"/>
              <w:tab w:val="right" w:pos="9026" w:leader="dot"/>
            </w:tabs>
            <w:rPr/>
          </w:pPr>
          <w:hyperlink w:anchor="__RefHeading___Toc711951_3406789950">
            <w:r>
              <w:rPr>
                <w:webHidden/>
                <w:rStyle w:val="IndexLink"/>
                <w:rtl w:val="true"/>
              </w:rPr>
              <w:t>الشك في بقاء الطهارة بعد ارتفاع العذر</w:t>
            </w:r>
            <w:r>
              <w:rPr>
                <w:rStyle w:val="IndexLink"/>
                <w:rtl w:val="true"/>
              </w:rPr>
              <w:tab/>
            </w:r>
            <w:r>
              <w:rPr>
                <w:rStyle w:val="IndexLink"/>
              </w:rPr>
              <w:t>329</w:t>
            </w:r>
          </w:hyperlink>
        </w:p>
        <w:p>
          <w:pPr>
            <w:pStyle w:val="Contents2"/>
            <w:tabs>
              <w:tab w:val="clear" w:pos="8743"/>
              <w:tab w:val="right" w:pos="9026" w:leader="dot"/>
            </w:tabs>
            <w:rPr/>
          </w:pPr>
          <w:hyperlink w:anchor="__RefHeading___Toc711953_3406789950">
            <w:r>
              <w:rPr>
                <w:webHidden/>
                <w:rStyle w:val="IndexLink"/>
                <w:rtl w:val="true"/>
              </w:rPr>
              <w:t>جريان الاستصحاب في الأحكام الشرعيّة المستكشفة بالأحكام العقليّة</w:t>
            </w:r>
            <w:r>
              <w:rPr>
                <w:rStyle w:val="IndexLink"/>
                <w:rtl w:val="true"/>
              </w:rPr>
              <w:tab/>
            </w:r>
            <w:r>
              <w:rPr>
                <w:rStyle w:val="IndexLink"/>
              </w:rPr>
              <w:t>330</w:t>
            </w:r>
          </w:hyperlink>
        </w:p>
        <w:p>
          <w:pPr>
            <w:pStyle w:val="Contents2"/>
            <w:tabs>
              <w:tab w:val="clear" w:pos="8743"/>
              <w:tab w:val="right" w:pos="9026" w:leader="dot"/>
            </w:tabs>
            <w:rPr/>
          </w:pPr>
          <w:hyperlink w:anchor="__RefHeading___Toc711955_3406789950">
            <w:r>
              <w:rPr>
                <w:webHidden/>
                <w:rStyle w:val="IndexLink"/>
                <w:rtl w:val="true"/>
              </w:rPr>
              <w:t>جريان استصحاب الحكم العقلي</w:t>
            </w:r>
            <w:r>
              <w:rPr>
                <w:rStyle w:val="IndexLink"/>
                <w:rtl w:val="true"/>
              </w:rPr>
              <w:tab/>
            </w:r>
            <w:r>
              <w:rPr>
                <w:rStyle w:val="IndexLink"/>
              </w:rPr>
              <w:t>331</w:t>
            </w:r>
          </w:hyperlink>
        </w:p>
        <w:p>
          <w:pPr>
            <w:pStyle w:val="Contents2"/>
            <w:tabs>
              <w:tab w:val="clear" w:pos="8743"/>
              <w:tab w:val="right" w:pos="9026" w:leader="dot"/>
            </w:tabs>
            <w:rPr/>
          </w:pPr>
          <w:hyperlink w:anchor="__RefHeading___Toc711957_3406789950">
            <w:r>
              <w:rPr>
                <w:webHidden/>
                <w:rStyle w:val="IndexLink"/>
                <w:rtl w:val="true"/>
              </w:rPr>
              <w:t>كلام الشيخ في الحكم الشرعي المستند إلى العقل</w:t>
            </w:r>
            <w:r>
              <w:rPr>
                <w:rStyle w:val="IndexLink"/>
                <w:rtl w:val="true"/>
              </w:rPr>
              <w:tab/>
            </w:r>
            <w:r>
              <w:rPr>
                <w:rStyle w:val="IndexLink"/>
              </w:rPr>
              <w:t>333</w:t>
            </w:r>
          </w:hyperlink>
        </w:p>
        <w:p>
          <w:pPr>
            <w:pStyle w:val="Contents2"/>
            <w:tabs>
              <w:tab w:val="clear" w:pos="8743"/>
              <w:tab w:val="right" w:pos="9026" w:leader="dot"/>
            </w:tabs>
            <w:rPr/>
          </w:pPr>
          <w:hyperlink w:anchor="__RefHeading___Toc711959_3406789950">
            <w:r>
              <w:rPr>
                <w:webHidden/>
                <w:rStyle w:val="IndexLink"/>
                <w:rtl w:val="true"/>
              </w:rPr>
              <w:t>في الاستصحاب التعليقي</w:t>
            </w:r>
            <w:r>
              <w:rPr>
                <w:rStyle w:val="IndexLink"/>
                <w:rtl w:val="true"/>
              </w:rPr>
              <w:tab/>
            </w:r>
            <w:r>
              <w:rPr>
                <w:rStyle w:val="IndexLink"/>
              </w:rPr>
              <w:t>336</w:t>
            </w:r>
          </w:hyperlink>
        </w:p>
        <w:p>
          <w:pPr>
            <w:pStyle w:val="Contents2"/>
            <w:tabs>
              <w:tab w:val="clear" w:pos="8743"/>
              <w:tab w:val="right" w:pos="9026" w:leader="dot"/>
            </w:tabs>
            <w:rPr/>
          </w:pPr>
          <w:hyperlink w:anchor="__RefHeading___Toc711961_3406789950">
            <w:r>
              <w:rPr>
                <w:webHidden/>
                <w:rStyle w:val="IndexLink"/>
                <w:rtl w:val="true"/>
              </w:rPr>
              <w:t>محل قولهم الأحكام تدور مدار الأسماء</w:t>
            </w:r>
            <w:r>
              <w:rPr>
                <w:rStyle w:val="IndexLink"/>
                <w:rtl w:val="true"/>
              </w:rPr>
              <w:tab/>
            </w:r>
            <w:r>
              <w:rPr>
                <w:rStyle w:val="IndexLink"/>
              </w:rPr>
              <w:t>338</w:t>
            </w:r>
          </w:hyperlink>
        </w:p>
        <w:p>
          <w:pPr>
            <w:pStyle w:val="Contents2"/>
            <w:tabs>
              <w:tab w:val="clear" w:pos="8743"/>
              <w:tab w:val="right" w:pos="9026" w:leader="dot"/>
            </w:tabs>
            <w:rPr/>
          </w:pPr>
          <w:hyperlink w:anchor="__RefHeading___Toc711963_3406789950">
            <w:r>
              <w:rPr>
                <w:webHidden/>
                <w:rStyle w:val="IndexLink"/>
                <w:rtl w:val="true"/>
              </w:rPr>
              <w:t>الشك في الحكم الكلّي</w:t>
            </w:r>
            <w:r>
              <w:rPr>
                <w:rStyle w:val="IndexLink"/>
                <w:rtl w:val="true"/>
              </w:rPr>
              <w:tab/>
            </w:r>
            <w:r>
              <w:rPr>
                <w:rStyle w:val="IndexLink"/>
              </w:rPr>
              <w:t>340</w:t>
            </w:r>
          </w:hyperlink>
        </w:p>
        <w:p>
          <w:pPr>
            <w:pStyle w:val="Contents2"/>
            <w:tabs>
              <w:tab w:val="clear" w:pos="8743"/>
              <w:tab w:val="right" w:pos="9026" w:leader="dot"/>
            </w:tabs>
            <w:rPr/>
          </w:pPr>
          <w:hyperlink w:anchor="__RefHeading___Toc711965_3406789950">
            <w:r>
              <w:rPr>
                <w:webHidden/>
                <w:rStyle w:val="IndexLink"/>
                <w:rtl w:val="true"/>
              </w:rPr>
              <w:t>حاصل الكلام في الاستصحاب التعليقي</w:t>
            </w:r>
            <w:r>
              <w:rPr>
                <w:rStyle w:val="IndexLink"/>
                <w:rtl w:val="true"/>
              </w:rPr>
              <w:tab/>
            </w:r>
            <w:r>
              <w:rPr>
                <w:rStyle w:val="IndexLink"/>
              </w:rPr>
              <w:t>342</w:t>
            </w:r>
          </w:hyperlink>
        </w:p>
        <w:p>
          <w:pPr>
            <w:pStyle w:val="Contents2"/>
            <w:tabs>
              <w:tab w:val="clear" w:pos="8743"/>
              <w:tab w:val="right" w:pos="9026" w:leader="dot"/>
            </w:tabs>
            <w:rPr/>
          </w:pPr>
          <w:hyperlink w:anchor="__RefHeading___Toc711967_3406789950">
            <w:r>
              <w:rPr>
                <w:webHidden/>
                <w:rStyle w:val="IndexLink"/>
                <w:rtl w:val="true"/>
              </w:rPr>
              <w:t>قبول الاستصحاب التعليقي في بعض الموارد</w:t>
            </w:r>
            <w:r>
              <w:rPr>
                <w:rStyle w:val="IndexLink"/>
                <w:rtl w:val="true"/>
              </w:rPr>
              <w:tab/>
            </w:r>
            <w:r>
              <w:rPr>
                <w:rStyle w:val="IndexLink"/>
              </w:rPr>
              <w:t>344</w:t>
            </w:r>
          </w:hyperlink>
        </w:p>
        <w:p>
          <w:pPr>
            <w:pStyle w:val="Contents2"/>
            <w:tabs>
              <w:tab w:val="clear" w:pos="8743"/>
              <w:tab w:val="right" w:pos="9026" w:leader="dot"/>
            </w:tabs>
            <w:rPr/>
          </w:pPr>
          <w:hyperlink w:anchor="__RefHeading___Toc711969_3406789950">
            <w:r>
              <w:rPr>
                <w:webHidden/>
                <w:rStyle w:val="IndexLink"/>
                <w:rtl w:val="true"/>
              </w:rPr>
              <w:t>اشكال مثال العنب</w:t>
            </w:r>
            <w:r>
              <w:rPr>
                <w:rStyle w:val="IndexLink"/>
                <w:rtl w:val="true"/>
              </w:rPr>
              <w:tab/>
            </w:r>
            <w:r>
              <w:rPr>
                <w:rStyle w:val="IndexLink"/>
              </w:rPr>
              <w:t>346</w:t>
            </w:r>
          </w:hyperlink>
        </w:p>
        <w:p>
          <w:pPr>
            <w:pStyle w:val="Contents2"/>
            <w:tabs>
              <w:tab w:val="clear" w:pos="8743"/>
              <w:tab w:val="right" w:pos="9026" w:leader="dot"/>
            </w:tabs>
            <w:rPr/>
          </w:pPr>
          <w:hyperlink w:anchor="__RefHeading___Toc711971_3406789950">
            <w:r>
              <w:rPr>
                <w:webHidden/>
                <w:rStyle w:val="IndexLink"/>
                <w:rtl w:val="true"/>
              </w:rPr>
              <w:t>جريان الاستصحاب التعليقي في بعض الموارد</w:t>
            </w:r>
            <w:r>
              <w:rPr>
                <w:rStyle w:val="IndexLink"/>
                <w:rtl w:val="true"/>
              </w:rPr>
              <w:tab/>
            </w:r>
            <w:r>
              <w:rPr>
                <w:rStyle w:val="IndexLink"/>
              </w:rPr>
              <w:t>348</w:t>
            </w:r>
          </w:hyperlink>
        </w:p>
        <w:p>
          <w:pPr>
            <w:pStyle w:val="Contents2"/>
            <w:tabs>
              <w:tab w:val="clear" w:pos="8743"/>
              <w:tab w:val="right" w:pos="9026" w:leader="dot"/>
            </w:tabs>
            <w:rPr/>
          </w:pPr>
          <w:hyperlink w:anchor="__RefHeading___Toc711973_3406789950">
            <w:r>
              <w:rPr>
                <w:webHidden/>
                <w:rStyle w:val="IndexLink"/>
                <w:rtl w:val="true"/>
              </w:rPr>
              <w:t>جريان الاستصحاب في ماء العنب الشخصي</w:t>
            </w:r>
            <w:r>
              <w:rPr>
                <w:rStyle w:val="IndexLink"/>
                <w:rtl w:val="true"/>
              </w:rPr>
              <w:tab/>
            </w:r>
            <w:r>
              <w:rPr>
                <w:rStyle w:val="IndexLink"/>
              </w:rPr>
              <w:t>350</w:t>
            </w:r>
          </w:hyperlink>
        </w:p>
        <w:p>
          <w:pPr>
            <w:pStyle w:val="Contents2"/>
            <w:tabs>
              <w:tab w:val="clear" w:pos="8743"/>
              <w:tab w:val="right" w:pos="9026" w:leader="dot"/>
            </w:tabs>
            <w:rPr/>
          </w:pPr>
          <w:hyperlink w:anchor="__RefHeading___Toc711975_3406789950">
            <w:r>
              <w:rPr>
                <w:webHidden/>
                <w:rStyle w:val="IndexLink"/>
                <w:rtl w:val="true"/>
              </w:rPr>
              <w:t>امكان جريان الاستصحاب في ماء العنب وفي الزبيب</w:t>
            </w:r>
            <w:r>
              <w:rPr>
                <w:rStyle w:val="IndexLink"/>
                <w:rtl w:val="true"/>
              </w:rPr>
              <w:tab/>
            </w:r>
            <w:r>
              <w:rPr>
                <w:rStyle w:val="IndexLink"/>
              </w:rPr>
              <w:t>351</w:t>
            </w:r>
          </w:hyperlink>
        </w:p>
        <w:p>
          <w:pPr>
            <w:pStyle w:val="Contents2"/>
            <w:tabs>
              <w:tab w:val="clear" w:pos="8743"/>
              <w:tab w:val="right" w:pos="9026" w:leader="dot"/>
            </w:tabs>
            <w:rPr/>
          </w:pPr>
          <w:hyperlink w:anchor="__RefHeading___Toc711977_3406789950">
            <w:r>
              <w:rPr>
                <w:webHidden/>
                <w:rStyle w:val="IndexLink"/>
                <w:rtl w:val="true"/>
              </w:rPr>
              <w:t>الاشكال في استصحاب جزء الموضوع</w:t>
            </w:r>
            <w:r>
              <w:rPr>
                <w:rStyle w:val="IndexLink"/>
                <w:rtl w:val="true"/>
              </w:rPr>
              <w:tab/>
            </w:r>
            <w:r>
              <w:rPr>
                <w:rStyle w:val="IndexLink"/>
              </w:rPr>
              <w:t>354</w:t>
            </w:r>
          </w:hyperlink>
        </w:p>
        <w:p>
          <w:pPr>
            <w:pStyle w:val="Contents2"/>
            <w:tabs>
              <w:tab w:val="clear" w:pos="8743"/>
              <w:tab w:val="right" w:pos="9026" w:leader="dot"/>
            </w:tabs>
            <w:rPr/>
          </w:pPr>
          <w:hyperlink w:anchor="__RefHeading___Toc711979_3406789950">
            <w:r>
              <w:rPr>
                <w:webHidden/>
                <w:rStyle w:val="IndexLink"/>
                <w:rtl w:val="true"/>
              </w:rPr>
              <w:t>اشكال استصحاب حرمة العنب إذا غلى</w:t>
            </w:r>
            <w:r>
              <w:rPr>
                <w:rStyle w:val="IndexLink"/>
                <w:rtl w:val="true"/>
              </w:rPr>
              <w:tab/>
            </w:r>
            <w:r>
              <w:rPr>
                <w:rStyle w:val="IndexLink"/>
              </w:rPr>
              <w:t>355</w:t>
            </w:r>
          </w:hyperlink>
        </w:p>
        <w:p>
          <w:pPr>
            <w:pStyle w:val="Contents2"/>
            <w:tabs>
              <w:tab w:val="clear" w:pos="8743"/>
              <w:tab w:val="right" w:pos="9026" w:leader="dot"/>
            </w:tabs>
            <w:rPr/>
          </w:pPr>
          <w:hyperlink w:anchor="__RefHeading___Toc711981_3406789950">
            <w:r>
              <w:rPr>
                <w:webHidden/>
                <w:rStyle w:val="IndexLink"/>
                <w:rtl w:val="true"/>
              </w:rPr>
              <w:t>كلّ مسكر حرام</w:t>
            </w:r>
            <w:r>
              <w:rPr>
                <w:rStyle w:val="IndexLink"/>
                <w:rtl w:val="true"/>
              </w:rPr>
              <w:tab/>
            </w:r>
            <w:r>
              <w:rPr>
                <w:rStyle w:val="IndexLink"/>
              </w:rPr>
              <w:t>358</w:t>
            </w:r>
          </w:hyperlink>
        </w:p>
        <w:p>
          <w:pPr>
            <w:pStyle w:val="Contents2"/>
            <w:tabs>
              <w:tab w:val="clear" w:pos="8743"/>
              <w:tab w:val="right" w:pos="9026" w:leader="dot"/>
            </w:tabs>
            <w:rPr/>
          </w:pPr>
          <w:hyperlink w:anchor="__RefHeading___Toc711983_3406789950">
            <w:r>
              <w:rPr>
                <w:webHidden/>
                <w:rStyle w:val="IndexLink"/>
                <w:rtl w:val="true"/>
              </w:rPr>
              <w:t>الفرق بين مقامين في كلام المحقّق النائيني</w:t>
            </w:r>
            <w:r>
              <w:rPr>
                <w:rStyle w:val="IndexLink"/>
                <w:rtl w:val="true"/>
              </w:rPr>
              <w:tab/>
            </w:r>
            <w:r>
              <w:rPr>
                <w:rStyle w:val="IndexLink"/>
              </w:rPr>
              <w:t>360</w:t>
            </w:r>
          </w:hyperlink>
        </w:p>
        <w:p>
          <w:pPr>
            <w:pStyle w:val="Contents2"/>
            <w:tabs>
              <w:tab w:val="clear" w:pos="8743"/>
              <w:tab w:val="right" w:pos="9026" w:leader="dot"/>
            </w:tabs>
            <w:rPr/>
          </w:pPr>
          <w:hyperlink w:anchor="__RefHeading___Toc711985_3406789950">
            <w:r>
              <w:rPr>
                <w:webHidden/>
                <w:rStyle w:val="IndexLink"/>
                <w:rtl w:val="true"/>
              </w:rPr>
              <w:t>لابدّ في الاستصحاب من بقاء الموضوع</w:t>
            </w:r>
            <w:r>
              <w:rPr>
                <w:rStyle w:val="IndexLink"/>
                <w:rtl w:val="true"/>
              </w:rPr>
              <w:tab/>
            </w:r>
            <w:r>
              <w:rPr>
                <w:rStyle w:val="IndexLink"/>
              </w:rPr>
              <w:t>362</w:t>
            </w:r>
          </w:hyperlink>
        </w:p>
        <w:p>
          <w:pPr>
            <w:pStyle w:val="Contents2"/>
            <w:tabs>
              <w:tab w:val="clear" w:pos="8743"/>
              <w:tab w:val="right" w:pos="9026" w:leader="dot"/>
            </w:tabs>
            <w:rPr/>
          </w:pPr>
          <w:hyperlink w:anchor="__RefHeading___Toc711987_3406789950">
            <w:r>
              <w:rPr>
                <w:webHidden/>
                <w:rStyle w:val="IndexLink"/>
                <w:rtl w:val="true"/>
              </w:rPr>
              <w:t>تعارض الاستصحابين</w:t>
            </w:r>
            <w:r>
              <w:rPr>
                <w:rStyle w:val="IndexLink"/>
                <w:rtl w:val="true"/>
              </w:rPr>
              <w:tab/>
            </w:r>
            <w:r>
              <w:rPr>
                <w:rStyle w:val="IndexLink"/>
              </w:rPr>
              <w:t>365</w:t>
            </w:r>
          </w:hyperlink>
        </w:p>
        <w:p>
          <w:pPr>
            <w:pStyle w:val="Contents2"/>
            <w:tabs>
              <w:tab w:val="clear" w:pos="8743"/>
              <w:tab w:val="right" w:pos="9026" w:leader="dot"/>
            </w:tabs>
            <w:rPr/>
          </w:pPr>
          <w:hyperlink w:anchor="__RefHeading___Toc711989_3406789950">
            <w:r>
              <w:rPr>
                <w:webHidden/>
                <w:rStyle w:val="IndexLink"/>
                <w:rtl w:val="true"/>
              </w:rPr>
              <w:t>تقدّم الاستصحاب التعليقي على التنجيزي</w:t>
            </w:r>
            <w:r>
              <w:rPr>
                <w:rStyle w:val="IndexLink"/>
                <w:rtl w:val="true"/>
              </w:rPr>
              <w:tab/>
            </w:r>
            <w:r>
              <w:rPr>
                <w:rStyle w:val="IndexLink"/>
              </w:rPr>
              <w:t>366</w:t>
            </w:r>
          </w:hyperlink>
        </w:p>
        <w:p>
          <w:pPr>
            <w:pStyle w:val="Contents2"/>
            <w:tabs>
              <w:tab w:val="clear" w:pos="8743"/>
              <w:tab w:val="right" w:pos="9026" w:leader="dot"/>
            </w:tabs>
            <w:rPr/>
          </w:pPr>
          <w:hyperlink w:anchor="__RefHeading___Toc711991_3406789950">
            <w:r>
              <w:rPr>
                <w:webHidden/>
                <w:rStyle w:val="IndexLink"/>
                <w:rtl w:val="true"/>
              </w:rPr>
              <w:t>استصحاب أحكام الشرايع السابقة</w:t>
            </w:r>
            <w:r>
              <w:rPr>
                <w:rStyle w:val="IndexLink"/>
                <w:rtl w:val="true"/>
              </w:rPr>
              <w:tab/>
            </w:r>
            <w:r>
              <w:rPr>
                <w:rStyle w:val="IndexLink"/>
              </w:rPr>
              <w:t>368</w:t>
            </w:r>
          </w:hyperlink>
        </w:p>
        <w:p>
          <w:pPr>
            <w:pStyle w:val="Contents2"/>
            <w:tabs>
              <w:tab w:val="clear" w:pos="8743"/>
              <w:tab w:val="right" w:pos="9026" w:leader="dot"/>
            </w:tabs>
            <w:rPr/>
          </w:pPr>
          <w:hyperlink w:anchor="__RefHeading___Toc711993_3406789950">
            <w:r>
              <w:rPr>
                <w:webHidden/>
                <w:rStyle w:val="IndexLink"/>
                <w:rtl w:val="true"/>
              </w:rPr>
              <w:t>الكلام في مثبتات الامارات وعدم حجيّة مثبتات الأصول</w:t>
            </w:r>
            <w:r>
              <w:rPr>
                <w:rStyle w:val="IndexLink"/>
                <w:rtl w:val="true"/>
              </w:rPr>
              <w:tab/>
            </w:r>
            <w:r>
              <w:rPr>
                <w:rStyle w:val="IndexLink"/>
              </w:rPr>
              <w:t>371</w:t>
            </w:r>
          </w:hyperlink>
        </w:p>
        <w:p>
          <w:pPr>
            <w:pStyle w:val="Contents2"/>
            <w:tabs>
              <w:tab w:val="clear" w:pos="8743"/>
              <w:tab w:val="right" w:pos="9026" w:leader="dot"/>
            </w:tabs>
            <w:rPr/>
          </w:pPr>
          <w:hyperlink w:anchor="__RefHeading___Toc711995_3406789950">
            <w:r>
              <w:rPr>
                <w:webHidden/>
                <w:rStyle w:val="IndexLink"/>
                <w:rtl w:val="true"/>
              </w:rPr>
              <w:t>الفرق بين الامارة والأصل</w:t>
            </w:r>
            <w:r>
              <w:rPr>
                <w:rStyle w:val="IndexLink"/>
                <w:rtl w:val="true"/>
              </w:rPr>
              <w:tab/>
            </w:r>
            <w:r>
              <w:rPr>
                <w:rStyle w:val="IndexLink"/>
              </w:rPr>
              <w:t>373</w:t>
            </w:r>
          </w:hyperlink>
        </w:p>
        <w:p>
          <w:pPr>
            <w:pStyle w:val="Contents2"/>
            <w:tabs>
              <w:tab w:val="clear" w:pos="8743"/>
              <w:tab w:val="right" w:pos="9026" w:leader="dot"/>
            </w:tabs>
            <w:rPr/>
          </w:pPr>
          <w:hyperlink w:anchor="__RefHeading___Toc711997_3406789950">
            <w:r>
              <w:rPr>
                <w:webHidden/>
                <w:rStyle w:val="IndexLink"/>
                <w:rtl w:val="true"/>
              </w:rPr>
              <w:t>اختلاف المباني في الامارات</w:t>
            </w:r>
            <w:r>
              <w:rPr>
                <w:rStyle w:val="IndexLink"/>
                <w:rtl w:val="true"/>
              </w:rPr>
              <w:tab/>
            </w:r>
            <w:r>
              <w:rPr>
                <w:rStyle w:val="IndexLink"/>
              </w:rPr>
              <w:t>375</w:t>
            </w:r>
          </w:hyperlink>
        </w:p>
        <w:p>
          <w:pPr>
            <w:pStyle w:val="Contents2"/>
            <w:tabs>
              <w:tab w:val="clear" w:pos="8743"/>
              <w:tab w:val="right" w:pos="9026" w:leader="dot"/>
            </w:tabs>
            <w:rPr/>
          </w:pPr>
          <w:hyperlink w:anchor="__RefHeading___Toc711999_3406789950">
            <w:r>
              <w:rPr>
                <w:webHidden/>
                <w:rStyle w:val="IndexLink"/>
                <w:rtl w:val="true"/>
              </w:rPr>
              <w:t>طريقة العقلاء</w:t>
            </w:r>
            <w:r>
              <w:rPr>
                <w:rStyle w:val="IndexLink"/>
                <w:rtl w:val="true"/>
              </w:rPr>
              <w:tab/>
            </w:r>
            <w:r>
              <w:rPr>
                <w:rStyle w:val="IndexLink"/>
              </w:rPr>
              <w:t>378</w:t>
            </w:r>
          </w:hyperlink>
        </w:p>
        <w:p>
          <w:pPr>
            <w:pStyle w:val="Contents2"/>
            <w:tabs>
              <w:tab w:val="clear" w:pos="8743"/>
              <w:tab w:val="right" w:pos="9026" w:leader="dot"/>
            </w:tabs>
            <w:rPr/>
          </w:pPr>
          <w:hyperlink w:anchor="__RefHeading___Toc712001_3406789950">
            <w:r>
              <w:rPr>
                <w:webHidden/>
                <w:rStyle w:val="IndexLink"/>
                <w:rtl w:val="true"/>
              </w:rPr>
              <w:t>ما يثبت بالأصل</w:t>
            </w:r>
            <w:r>
              <w:rPr>
                <w:rStyle w:val="IndexLink"/>
                <w:rtl w:val="true"/>
              </w:rPr>
              <w:tab/>
            </w:r>
            <w:r>
              <w:rPr>
                <w:rStyle w:val="IndexLink"/>
              </w:rPr>
              <w:t>379</w:t>
            </w:r>
          </w:hyperlink>
        </w:p>
        <w:p>
          <w:pPr>
            <w:pStyle w:val="Contents2"/>
            <w:tabs>
              <w:tab w:val="clear" w:pos="8743"/>
              <w:tab w:val="right" w:pos="9026" w:leader="dot"/>
            </w:tabs>
            <w:rPr/>
          </w:pPr>
          <w:hyperlink w:anchor="__RefHeading___Toc712003_3406789950">
            <w:r>
              <w:rPr>
                <w:webHidden/>
                <w:rStyle w:val="IndexLink"/>
                <w:rtl w:val="true"/>
              </w:rPr>
              <w:t>عدم اثبات الأصل غير الأثر الشرعي</w:t>
            </w:r>
            <w:r>
              <w:rPr>
                <w:rStyle w:val="IndexLink"/>
                <w:rtl w:val="true"/>
              </w:rPr>
              <w:tab/>
            </w:r>
            <w:r>
              <w:rPr>
                <w:rStyle w:val="IndexLink"/>
              </w:rPr>
              <w:t>381</w:t>
            </w:r>
          </w:hyperlink>
        </w:p>
        <w:p>
          <w:pPr>
            <w:pStyle w:val="Contents2"/>
            <w:tabs>
              <w:tab w:val="clear" w:pos="8743"/>
              <w:tab w:val="right" w:pos="9026" w:leader="dot"/>
            </w:tabs>
            <w:rPr/>
          </w:pPr>
          <w:hyperlink w:anchor="__RefHeading___Toc712005_3406789950">
            <w:r>
              <w:rPr>
                <w:webHidden/>
                <w:rStyle w:val="IndexLink"/>
                <w:rtl w:val="true"/>
              </w:rPr>
              <w:t>من آثار الأصل</w:t>
            </w:r>
            <w:r>
              <w:rPr>
                <w:rStyle w:val="IndexLink"/>
                <w:rtl w:val="true"/>
              </w:rPr>
              <w:tab/>
            </w:r>
            <w:r>
              <w:rPr>
                <w:rStyle w:val="IndexLink"/>
              </w:rPr>
              <w:t>383</w:t>
            </w:r>
          </w:hyperlink>
        </w:p>
        <w:p>
          <w:pPr>
            <w:pStyle w:val="Contents2"/>
            <w:tabs>
              <w:tab w:val="clear" w:pos="8743"/>
              <w:tab w:val="right" w:pos="9026" w:leader="dot"/>
            </w:tabs>
            <w:rPr/>
          </w:pPr>
          <w:hyperlink w:anchor="__RefHeading___Toc712007_3406789950">
            <w:r>
              <w:rPr>
                <w:webHidden/>
                <w:rStyle w:val="IndexLink"/>
                <w:rtl w:val="true"/>
              </w:rPr>
              <w:t>لا مسامحة في مقام التطبيق</w:t>
            </w:r>
            <w:r>
              <w:rPr>
                <w:rStyle w:val="IndexLink"/>
                <w:rtl w:val="true"/>
              </w:rPr>
              <w:tab/>
            </w:r>
            <w:r>
              <w:rPr>
                <w:rStyle w:val="IndexLink"/>
              </w:rPr>
              <w:t>385</w:t>
            </w:r>
          </w:hyperlink>
        </w:p>
        <w:p>
          <w:pPr>
            <w:pStyle w:val="Contents2"/>
            <w:tabs>
              <w:tab w:val="clear" w:pos="8743"/>
              <w:tab w:val="right" w:pos="9026" w:leader="dot"/>
            </w:tabs>
            <w:rPr/>
          </w:pPr>
          <w:hyperlink w:anchor="__RefHeading___Toc712009_3406789950">
            <w:r>
              <w:rPr>
                <w:webHidden/>
                <w:rStyle w:val="IndexLink"/>
                <w:rtl w:val="true"/>
              </w:rPr>
              <w:t>اتباع نظر العرف في المفاهيم</w:t>
            </w:r>
            <w:r>
              <w:rPr>
                <w:rStyle w:val="IndexLink"/>
                <w:rtl w:val="true"/>
              </w:rPr>
              <w:tab/>
            </w:r>
            <w:r>
              <w:rPr>
                <w:rStyle w:val="IndexLink"/>
              </w:rPr>
              <w:t>387</w:t>
            </w:r>
          </w:hyperlink>
        </w:p>
        <w:p>
          <w:pPr>
            <w:pStyle w:val="Contents2"/>
            <w:tabs>
              <w:tab w:val="clear" w:pos="8743"/>
              <w:tab w:val="right" w:pos="9026" w:leader="dot"/>
            </w:tabs>
            <w:rPr/>
          </w:pPr>
          <w:hyperlink w:anchor="__RefHeading___Toc712011_3406789950">
            <w:r>
              <w:rPr>
                <w:webHidden/>
                <w:rStyle w:val="IndexLink"/>
                <w:rtl w:val="true"/>
              </w:rPr>
              <w:t>نظر العرف في تشخيص المفهوم</w:t>
            </w:r>
            <w:r>
              <w:rPr>
                <w:rStyle w:val="IndexLink"/>
                <w:rtl w:val="true"/>
              </w:rPr>
              <w:tab/>
            </w:r>
            <w:r>
              <w:rPr>
                <w:rStyle w:val="IndexLink"/>
              </w:rPr>
              <w:t>389</w:t>
            </w:r>
          </w:hyperlink>
        </w:p>
        <w:p>
          <w:pPr>
            <w:pStyle w:val="Contents2"/>
            <w:tabs>
              <w:tab w:val="clear" w:pos="8743"/>
              <w:tab w:val="right" w:pos="9026" w:leader="dot"/>
            </w:tabs>
            <w:rPr/>
          </w:pPr>
          <w:hyperlink w:anchor="__RefHeading___Toc712013_3406789950">
            <w:r>
              <w:rPr>
                <w:webHidden/>
                <w:rStyle w:val="IndexLink"/>
                <w:rtl w:val="true"/>
              </w:rPr>
              <w:t>ما لو كانت الواسطة خفيّة</w:t>
            </w:r>
            <w:r>
              <w:rPr>
                <w:rStyle w:val="IndexLink"/>
                <w:rtl w:val="true"/>
              </w:rPr>
              <w:tab/>
            </w:r>
            <w:r>
              <w:rPr>
                <w:rStyle w:val="IndexLink"/>
              </w:rPr>
              <w:t>390</w:t>
            </w:r>
          </w:hyperlink>
        </w:p>
        <w:p>
          <w:pPr>
            <w:pStyle w:val="Contents2"/>
            <w:tabs>
              <w:tab w:val="clear" w:pos="8743"/>
              <w:tab w:val="right" w:pos="9026" w:leader="dot"/>
            </w:tabs>
            <w:rPr/>
          </w:pPr>
          <w:hyperlink w:anchor="__RefHeading___Toc712015_3406789950">
            <w:r>
              <w:rPr>
                <w:webHidden/>
                <w:rStyle w:val="IndexLink"/>
                <w:rtl w:val="true"/>
              </w:rPr>
              <w:t>الفرق في تنجّس الملاقى بالملاقاة أو بالسراية</w:t>
            </w:r>
            <w:r>
              <w:rPr>
                <w:rStyle w:val="IndexLink"/>
                <w:rtl w:val="true"/>
              </w:rPr>
              <w:tab/>
            </w:r>
            <w:r>
              <w:rPr>
                <w:rStyle w:val="IndexLink"/>
              </w:rPr>
              <w:t>392</w:t>
            </w:r>
          </w:hyperlink>
        </w:p>
        <w:p>
          <w:pPr>
            <w:pStyle w:val="Contents2"/>
            <w:tabs>
              <w:tab w:val="clear" w:pos="8743"/>
              <w:tab w:val="right" w:pos="9026" w:leader="dot"/>
            </w:tabs>
            <w:rPr/>
          </w:pPr>
          <w:hyperlink w:anchor="__RefHeading___Toc712017_3406789950">
            <w:r>
              <w:rPr>
                <w:webHidden/>
                <w:rStyle w:val="IndexLink"/>
                <w:rtl w:val="true"/>
              </w:rPr>
              <w:t>ما إذا كان الموضوع مركّباً</w:t>
            </w:r>
            <w:r>
              <w:rPr>
                <w:rStyle w:val="IndexLink"/>
                <w:rtl w:val="true"/>
              </w:rPr>
              <w:tab/>
            </w:r>
            <w:r>
              <w:rPr>
                <w:rStyle w:val="IndexLink"/>
              </w:rPr>
              <w:t>394</w:t>
            </w:r>
          </w:hyperlink>
        </w:p>
        <w:p>
          <w:pPr>
            <w:pStyle w:val="Contents2"/>
            <w:tabs>
              <w:tab w:val="clear" w:pos="8743"/>
              <w:tab w:val="right" w:pos="9026" w:leader="dot"/>
            </w:tabs>
            <w:rPr/>
          </w:pPr>
          <w:hyperlink w:anchor="__RefHeading___Toc712019_3406789950">
            <w:r>
              <w:rPr>
                <w:webHidden/>
                <w:rStyle w:val="IndexLink"/>
                <w:rtl w:val="true"/>
              </w:rPr>
              <w:t>في تقدّم موت الوارث أو المورث</w:t>
            </w:r>
            <w:r>
              <w:rPr>
                <w:rStyle w:val="IndexLink"/>
                <w:rtl w:val="true"/>
              </w:rPr>
              <w:tab/>
            </w:r>
            <w:r>
              <w:rPr>
                <w:rStyle w:val="IndexLink"/>
              </w:rPr>
              <w:t>395</w:t>
            </w:r>
          </w:hyperlink>
        </w:p>
        <w:p>
          <w:pPr>
            <w:pStyle w:val="Contents2"/>
            <w:tabs>
              <w:tab w:val="clear" w:pos="8743"/>
              <w:tab w:val="right" w:pos="9026" w:leader="dot"/>
            </w:tabs>
            <w:rPr/>
          </w:pPr>
          <w:hyperlink w:anchor="__RefHeading___Toc712021_3406789950">
            <w:r>
              <w:rPr>
                <w:webHidden/>
                <w:rStyle w:val="IndexLink"/>
                <w:rtl w:val="true"/>
              </w:rPr>
              <w:t>تنقيح مسئلة الكر والملاقاة للتنجس</w:t>
            </w:r>
            <w:r>
              <w:rPr>
                <w:rStyle w:val="IndexLink"/>
                <w:rtl w:val="true"/>
              </w:rPr>
              <w:tab/>
            </w:r>
            <w:r>
              <w:rPr>
                <w:rStyle w:val="IndexLink"/>
              </w:rPr>
              <w:t>397</w:t>
            </w:r>
          </w:hyperlink>
        </w:p>
        <w:p>
          <w:pPr>
            <w:pStyle w:val="Contents2"/>
            <w:tabs>
              <w:tab w:val="clear" w:pos="8743"/>
              <w:tab w:val="right" w:pos="9026" w:leader="dot"/>
            </w:tabs>
            <w:rPr/>
          </w:pPr>
          <w:hyperlink w:anchor="__RefHeading___Toc712023_3406789950">
            <w:r>
              <w:rPr>
                <w:webHidden/>
                <w:rStyle w:val="IndexLink"/>
                <w:rtl w:val="true"/>
              </w:rPr>
              <w:t>ما لو لم يجر الأصل في الطرفين</w:t>
            </w:r>
            <w:r>
              <w:rPr>
                <w:rStyle w:val="IndexLink"/>
                <w:rtl w:val="true"/>
              </w:rPr>
              <w:tab/>
            </w:r>
            <w:r>
              <w:rPr>
                <w:rStyle w:val="IndexLink"/>
              </w:rPr>
              <w:t>400</w:t>
            </w:r>
          </w:hyperlink>
        </w:p>
        <w:p>
          <w:pPr>
            <w:pStyle w:val="Contents2"/>
            <w:tabs>
              <w:tab w:val="clear" w:pos="8743"/>
              <w:tab w:val="right" w:pos="9026" w:leader="dot"/>
            </w:tabs>
            <w:rPr/>
          </w:pPr>
          <w:hyperlink w:anchor="__RefHeading___Toc712025_3406789950">
            <w:r>
              <w:rPr>
                <w:webHidden/>
                <w:rStyle w:val="IndexLink"/>
                <w:rtl w:val="true"/>
              </w:rPr>
              <w:t>ضابط تركب الموضوع</w:t>
            </w:r>
            <w:r>
              <w:rPr>
                <w:rStyle w:val="IndexLink"/>
                <w:rtl w:val="true"/>
              </w:rPr>
              <w:tab/>
            </w:r>
            <w:r>
              <w:rPr>
                <w:rStyle w:val="IndexLink"/>
              </w:rPr>
              <w:t>402</w:t>
            </w:r>
          </w:hyperlink>
        </w:p>
        <w:p>
          <w:pPr>
            <w:pStyle w:val="Contents2"/>
            <w:tabs>
              <w:tab w:val="clear" w:pos="8743"/>
              <w:tab w:val="right" w:pos="9026" w:leader="dot"/>
            </w:tabs>
            <w:rPr/>
          </w:pPr>
          <w:hyperlink w:anchor="__RefHeading___Toc712027_3406789950">
            <w:r>
              <w:rPr>
                <w:webHidden/>
                <w:rStyle w:val="IndexLink"/>
                <w:rtl w:val="true"/>
              </w:rPr>
              <w:t>ميزان الحمل</w:t>
            </w:r>
            <w:r>
              <w:rPr>
                <w:rStyle w:val="IndexLink"/>
                <w:rtl w:val="true"/>
              </w:rPr>
              <w:tab/>
            </w:r>
            <w:r>
              <w:rPr>
                <w:rStyle w:val="IndexLink"/>
              </w:rPr>
              <w:t>404</w:t>
            </w:r>
          </w:hyperlink>
        </w:p>
        <w:p>
          <w:pPr>
            <w:pStyle w:val="Contents2"/>
            <w:tabs>
              <w:tab w:val="clear" w:pos="8743"/>
              <w:tab w:val="right" w:pos="9026" w:leader="dot"/>
            </w:tabs>
            <w:rPr/>
          </w:pPr>
          <w:hyperlink w:anchor="__RefHeading___Toc712029_3406789950">
            <w:r>
              <w:rPr>
                <w:webHidden/>
                <w:rStyle w:val="IndexLink"/>
                <w:rtl w:val="true"/>
              </w:rPr>
              <w:t>العرض لمحلّه يكون وصفاً</w:t>
            </w:r>
            <w:r>
              <w:rPr>
                <w:rStyle w:val="IndexLink"/>
                <w:rtl w:val="true"/>
              </w:rPr>
              <w:tab/>
            </w:r>
            <w:r>
              <w:rPr>
                <w:rStyle w:val="IndexLink"/>
              </w:rPr>
              <w:t>406</w:t>
            </w:r>
          </w:hyperlink>
        </w:p>
        <w:p>
          <w:pPr>
            <w:pStyle w:val="Contents2"/>
            <w:tabs>
              <w:tab w:val="clear" w:pos="8743"/>
              <w:tab w:val="right" w:pos="9026" w:leader="dot"/>
            </w:tabs>
            <w:rPr/>
          </w:pPr>
          <w:hyperlink w:anchor="__RefHeading___Toc712031_3406789950">
            <w:r>
              <w:rPr>
                <w:webHidden/>
                <w:rStyle w:val="IndexLink"/>
                <w:rtl w:val="true"/>
              </w:rPr>
              <w:t>استصحاب العدم الأزلي</w:t>
            </w:r>
            <w:r>
              <w:rPr>
                <w:rStyle w:val="IndexLink"/>
                <w:rtl w:val="true"/>
              </w:rPr>
              <w:tab/>
            </w:r>
            <w:r>
              <w:rPr>
                <w:rStyle w:val="IndexLink"/>
              </w:rPr>
              <w:t>408</w:t>
            </w:r>
          </w:hyperlink>
        </w:p>
        <w:p>
          <w:pPr>
            <w:pStyle w:val="Contents2"/>
            <w:tabs>
              <w:tab w:val="clear" w:pos="8743"/>
              <w:tab w:val="right" w:pos="9026" w:leader="dot"/>
            </w:tabs>
            <w:rPr/>
          </w:pPr>
          <w:hyperlink w:anchor="__RefHeading___Toc712033_3406789950">
            <w:r>
              <w:rPr>
                <w:webHidden/>
                <w:rStyle w:val="IndexLink"/>
                <w:rtl w:val="true"/>
              </w:rPr>
              <w:t>اعتبار اتّصال زمان اليقين بالشك</w:t>
            </w:r>
            <w:r>
              <w:rPr>
                <w:rStyle w:val="IndexLink"/>
                <w:rtl w:val="true"/>
              </w:rPr>
              <w:tab/>
            </w:r>
            <w:r>
              <w:rPr>
                <w:rStyle w:val="IndexLink"/>
              </w:rPr>
              <w:t>410</w:t>
            </w:r>
          </w:hyperlink>
        </w:p>
        <w:p>
          <w:pPr>
            <w:pStyle w:val="Contents2"/>
            <w:tabs>
              <w:tab w:val="clear" w:pos="8743"/>
              <w:tab w:val="right" w:pos="9026" w:leader="dot"/>
            </w:tabs>
            <w:rPr/>
          </w:pPr>
          <w:hyperlink w:anchor="__RefHeading___Toc712035_3406789950">
            <w:r>
              <w:rPr>
                <w:webHidden/>
                <w:rStyle w:val="IndexLink"/>
                <w:rtl w:val="true"/>
              </w:rPr>
              <w:t>توضيح المقام</w:t>
            </w:r>
            <w:r>
              <w:rPr>
                <w:rStyle w:val="IndexLink"/>
                <w:rtl w:val="true"/>
              </w:rPr>
              <w:tab/>
            </w:r>
            <w:r>
              <w:rPr>
                <w:rStyle w:val="IndexLink"/>
              </w:rPr>
              <w:t>412</w:t>
            </w:r>
          </w:hyperlink>
        </w:p>
        <w:p>
          <w:pPr>
            <w:pStyle w:val="Contents2"/>
            <w:tabs>
              <w:tab w:val="clear" w:pos="8743"/>
              <w:tab w:val="right" w:pos="9026" w:leader="dot"/>
            </w:tabs>
            <w:rPr/>
          </w:pPr>
          <w:hyperlink w:anchor="__RefHeading___Toc712037_3406789950">
            <w:r>
              <w:rPr>
                <w:webHidden/>
                <w:rStyle w:val="IndexLink"/>
                <w:rtl w:val="true"/>
              </w:rPr>
              <w:t>لو فصل زمان بين زماني اليقين والشك</w:t>
            </w:r>
            <w:r>
              <w:rPr>
                <w:rStyle w:val="IndexLink"/>
                <w:rtl w:val="true"/>
              </w:rPr>
              <w:tab/>
            </w:r>
            <w:r>
              <w:rPr>
                <w:rStyle w:val="IndexLink"/>
              </w:rPr>
              <w:t>414</w:t>
            </w:r>
          </w:hyperlink>
        </w:p>
        <w:p>
          <w:pPr>
            <w:pStyle w:val="Contents2"/>
            <w:tabs>
              <w:tab w:val="clear" w:pos="8743"/>
              <w:tab w:val="right" w:pos="9026" w:leader="dot"/>
            </w:tabs>
            <w:rPr/>
          </w:pPr>
          <w:hyperlink w:anchor="__RefHeading___Toc712039_3406789950">
            <w:r>
              <w:rPr>
                <w:webHidden/>
                <w:rStyle w:val="IndexLink"/>
                <w:rtl w:val="true"/>
              </w:rPr>
              <w:t>صور الشك في طهارة الاناء من الانائين</w:t>
            </w:r>
            <w:r>
              <w:rPr>
                <w:rStyle w:val="IndexLink"/>
                <w:rtl w:val="true"/>
              </w:rPr>
              <w:tab/>
            </w:r>
            <w:r>
              <w:rPr>
                <w:rStyle w:val="IndexLink"/>
              </w:rPr>
              <w:t>416</w:t>
            </w:r>
          </w:hyperlink>
        </w:p>
        <w:p>
          <w:pPr>
            <w:pStyle w:val="Contents2"/>
            <w:tabs>
              <w:tab w:val="clear" w:pos="8743"/>
              <w:tab w:val="right" w:pos="9026" w:leader="dot"/>
            </w:tabs>
            <w:rPr/>
          </w:pPr>
          <w:hyperlink w:anchor="__RefHeading___Toc712041_3406789950">
            <w:r>
              <w:rPr>
                <w:webHidden/>
                <w:rStyle w:val="IndexLink"/>
                <w:rtl w:val="true"/>
              </w:rPr>
              <w:t>فرض آخر في المقام</w:t>
            </w:r>
            <w:r>
              <w:rPr>
                <w:rStyle w:val="IndexLink"/>
                <w:rtl w:val="true"/>
              </w:rPr>
              <w:tab/>
            </w:r>
            <w:r>
              <w:rPr>
                <w:rStyle w:val="IndexLink"/>
              </w:rPr>
              <w:t>418</w:t>
            </w:r>
          </w:hyperlink>
        </w:p>
        <w:p>
          <w:pPr>
            <w:pStyle w:val="Contents2"/>
            <w:tabs>
              <w:tab w:val="clear" w:pos="8743"/>
              <w:tab w:val="right" w:pos="9026" w:leader="dot"/>
            </w:tabs>
            <w:rPr/>
          </w:pPr>
          <w:hyperlink w:anchor="__RefHeading___Toc712043_3406789950">
            <w:r>
              <w:rPr>
                <w:webHidden/>
                <w:rStyle w:val="IndexLink"/>
                <w:rtl w:val="true"/>
              </w:rPr>
              <w:t>اشكال الكفاية</w:t>
            </w:r>
            <w:r>
              <w:rPr>
                <w:rStyle w:val="IndexLink"/>
                <w:rtl w:val="true"/>
              </w:rPr>
              <w:tab/>
            </w:r>
            <w:r>
              <w:rPr>
                <w:rStyle w:val="IndexLink"/>
              </w:rPr>
              <w:t>421</w:t>
            </w:r>
          </w:hyperlink>
        </w:p>
        <w:p>
          <w:pPr>
            <w:pStyle w:val="Contents2"/>
            <w:tabs>
              <w:tab w:val="clear" w:pos="8743"/>
              <w:tab w:val="right" w:pos="9026" w:leader="dot"/>
            </w:tabs>
            <w:rPr/>
          </w:pPr>
          <w:hyperlink w:anchor="__RefHeading___Toc712045_3406789950">
            <w:r>
              <w:rPr>
                <w:webHidden/>
                <w:rStyle w:val="IndexLink"/>
                <w:rtl w:val="true"/>
              </w:rPr>
              <w:t>كلام الكفاية في الشك في التقدّم والتأخّر</w:t>
            </w:r>
            <w:r>
              <w:rPr>
                <w:rStyle w:val="IndexLink"/>
                <w:rtl w:val="true"/>
              </w:rPr>
              <w:tab/>
            </w:r>
            <w:r>
              <w:rPr>
                <w:rStyle w:val="IndexLink"/>
              </w:rPr>
              <w:t>422</w:t>
            </w:r>
          </w:hyperlink>
        </w:p>
        <w:p>
          <w:pPr>
            <w:pStyle w:val="Contents2"/>
            <w:tabs>
              <w:tab w:val="clear" w:pos="8743"/>
              <w:tab w:val="right" w:pos="9026" w:leader="dot"/>
            </w:tabs>
            <w:rPr/>
          </w:pPr>
          <w:hyperlink w:anchor="__RefHeading___Toc712047_3406789950">
            <w:r>
              <w:rPr>
                <w:webHidden/>
                <w:rStyle w:val="IndexLink"/>
                <w:rtl w:val="true"/>
              </w:rPr>
              <w:t>توضيح كلام صاحب الكفاية</w:t>
            </w:r>
            <w:r>
              <w:rPr>
                <w:rStyle w:val="IndexLink"/>
                <w:rtl w:val="true"/>
              </w:rPr>
              <w:tab/>
            </w:r>
            <w:r>
              <w:rPr>
                <w:rStyle w:val="IndexLink"/>
              </w:rPr>
              <w:t>424</w:t>
            </w:r>
          </w:hyperlink>
        </w:p>
        <w:p>
          <w:pPr>
            <w:pStyle w:val="Contents2"/>
            <w:tabs>
              <w:tab w:val="clear" w:pos="8743"/>
              <w:tab w:val="right" w:pos="9026" w:leader="dot"/>
            </w:tabs>
            <w:rPr/>
          </w:pPr>
          <w:hyperlink w:anchor="__RefHeading___Toc712049_3406789950">
            <w:r>
              <w:rPr>
                <w:webHidden/>
                <w:rStyle w:val="IndexLink"/>
                <w:rtl w:val="true"/>
              </w:rPr>
              <w:t>اشكال الاستصحاب</w:t>
            </w:r>
            <w:r>
              <w:rPr>
                <w:rStyle w:val="IndexLink"/>
                <w:rtl w:val="true"/>
              </w:rPr>
              <w:tab/>
            </w:r>
            <w:r>
              <w:rPr>
                <w:rStyle w:val="IndexLink"/>
              </w:rPr>
              <w:t>426</w:t>
            </w:r>
          </w:hyperlink>
        </w:p>
        <w:p>
          <w:pPr>
            <w:pStyle w:val="Contents2"/>
            <w:tabs>
              <w:tab w:val="clear" w:pos="8743"/>
              <w:tab w:val="right" w:pos="9026" w:leader="dot"/>
            </w:tabs>
            <w:rPr/>
          </w:pPr>
          <w:hyperlink w:anchor="__RefHeading___Toc712051_3406789950">
            <w:r>
              <w:rPr>
                <w:webHidden/>
                <w:rStyle w:val="IndexLink"/>
                <w:rtl w:val="true"/>
              </w:rPr>
              <w:t>توضيح كلام الكفاية</w:t>
            </w:r>
            <w:r>
              <w:rPr>
                <w:rStyle w:val="IndexLink"/>
                <w:rtl w:val="true"/>
              </w:rPr>
              <w:tab/>
            </w:r>
            <w:r>
              <w:rPr>
                <w:rStyle w:val="IndexLink"/>
              </w:rPr>
              <w:t>431</w:t>
            </w:r>
          </w:hyperlink>
        </w:p>
        <w:p>
          <w:pPr>
            <w:pStyle w:val="Contents2"/>
            <w:tabs>
              <w:tab w:val="clear" w:pos="8743"/>
              <w:tab w:val="right" w:pos="9026" w:leader="dot"/>
            </w:tabs>
            <w:rPr/>
          </w:pPr>
          <w:hyperlink w:anchor="__RefHeading___Toc712053_3406789950">
            <w:r>
              <w:rPr>
                <w:webHidden/>
                <w:rStyle w:val="IndexLink"/>
                <w:rtl w:val="true"/>
              </w:rPr>
              <w:t>اشكال المحقّق النائيني</w:t>
            </w:r>
            <w:r>
              <w:rPr>
                <w:rStyle w:val="IndexLink"/>
                <w:rtl w:val="true"/>
              </w:rPr>
              <w:tab/>
            </w:r>
            <w:r>
              <w:rPr>
                <w:rStyle w:val="IndexLink"/>
              </w:rPr>
              <w:t>433</w:t>
            </w:r>
          </w:hyperlink>
        </w:p>
        <w:p>
          <w:pPr>
            <w:pStyle w:val="Contents2"/>
            <w:tabs>
              <w:tab w:val="clear" w:pos="8743"/>
              <w:tab w:val="right" w:pos="9026" w:leader="dot"/>
            </w:tabs>
            <w:rPr/>
          </w:pPr>
          <w:hyperlink w:anchor="__RefHeading___Toc712055_3406789950">
            <w:r>
              <w:rPr>
                <w:webHidden/>
                <w:rStyle w:val="IndexLink"/>
                <w:rtl w:val="true"/>
              </w:rPr>
              <w:t>عدم جريان الاستصحاب في الحادثين المتضادّين</w:t>
            </w:r>
            <w:r>
              <w:rPr>
                <w:rStyle w:val="IndexLink"/>
                <w:rtl w:val="true"/>
              </w:rPr>
              <w:tab/>
            </w:r>
            <w:r>
              <w:rPr>
                <w:rStyle w:val="IndexLink"/>
              </w:rPr>
              <w:t>435</w:t>
            </w:r>
          </w:hyperlink>
        </w:p>
        <w:p>
          <w:pPr>
            <w:pStyle w:val="Contents2"/>
            <w:tabs>
              <w:tab w:val="clear" w:pos="8743"/>
              <w:tab w:val="right" w:pos="9026" w:leader="dot"/>
            </w:tabs>
            <w:rPr/>
          </w:pPr>
          <w:hyperlink w:anchor="__RefHeading___Toc712057_3406789950">
            <w:r>
              <w:rPr>
                <w:webHidden/>
                <w:rStyle w:val="IndexLink"/>
                <w:rtl w:val="true"/>
              </w:rPr>
              <w:t>أقسام الاستصحاب في المقام</w:t>
            </w:r>
            <w:r>
              <w:rPr>
                <w:rStyle w:val="IndexLink"/>
                <w:rtl w:val="true"/>
              </w:rPr>
              <w:tab/>
            </w:r>
            <w:r>
              <w:rPr>
                <w:rStyle w:val="IndexLink"/>
              </w:rPr>
              <w:t>437</w:t>
            </w:r>
          </w:hyperlink>
        </w:p>
        <w:p>
          <w:pPr>
            <w:pStyle w:val="Contents2"/>
            <w:tabs>
              <w:tab w:val="clear" w:pos="8743"/>
              <w:tab w:val="right" w:pos="9026" w:leader="dot"/>
            </w:tabs>
            <w:rPr/>
          </w:pPr>
          <w:hyperlink w:anchor="__RefHeading___Toc712059_3406789950">
            <w:r>
              <w:rPr>
                <w:webHidden/>
                <w:rStyle w:val="IndexLink"/>
                <w:rtl w:val="true"/>
              </w:rPr>
              <w:t>اشكال الاستصحاب في القسم الثالث</w:t>
            </w:r>
            <w:r>
              <w:rPr>
                <w:rStyle w:val="IndexLink"/>
                <w:rtl w:val="true"/>
              </w:rPr>
              <w:tab/>
            </w:r>
            <w:r>
              <w:rPr>
                <w:rStyle w:val="IndexLink"/>
              </w:rPr>
              <w:t>441</w:t>
            </w:r>
          </w:hyperlink>
        </w:p>
        <w:p>
          <w:pPr>
            <w:pStyle w:val="Contents2"/>
            <w:tabs>
              <w:tab w:val="clear" w:pos="8743"/>
              <w:tab w:val="right" w:pos="9026" w:leader="dot"/>
            </w:tabs>
            <w:rPr/>
          </w:pPr>
          <w:hyperlink w:anchor="__RefHeading___Toc712061_3406789950">
            <w:r>
              <w:rPr>
                <w:webHidden/>
                <w:rStyle w:val="IndexLink"/>
                <w:rtl w:val="true"/>
              </w:rPr>
              <w:t>الوضوء من الانائين المشتبهين</w:t>
            </w:r>
            <w:r>
              <w:rPr>
                <w:rStyle w:val="IndexLink"/>
                <w:rtl w:val="true"/>
              </w:rPr>
              <w:tab/>
            </w:r>
            <w:r>
              <w:rPr>
                <w:rStyle w:val="IndexLink"/>
              </w:rPr>
              <w:t>443</w:t>
            </w:r>
          </w:hyperlink>
        </w:p>
        <w:p>
          <w:pPr>
            <w:pStyle w:val="Contents2"/>
            <w:tabs>
              <w:tab w:val="clear" w:pos="8743"/>
              <w:tab w:val="right" w:pos="9026" w:leader="dot"/>
            </w:tabs>
            <w:rPr/>
          </w:pPr>
          <w:hyperlink w:anchor="__RefHeading___Toc712063_3406789950">
            <w:r>
              <w:rPr>
                <w:webHidden/>
                <w:rStyle w:val="IndexLink"/>
                <w:rtl w:val="true"/>
              </w:rPr>
              <w:t>انفعال الماء القليل بالملاقاة</w:t>
            </w:r>
            <w:r>
              <w:rPr>
                <w:rStyle w:val="IndexLink"/>
                <w:rtl w:val="true"/>
              </w:rPr>
              <w:tab/>
            </w:r>
            <w:r>
              <w:rPr>
                <w:rStyle w:val="IndexLink"/>
              </w:rPr>
              <w:t>447</w:t>
            </w:r>
          </w:hyperlink>
        </w:p>
        <w:p>
          <w:pPr>
            <w:pStyle w:val="Contents2"/>
            <w:tabs>
              <w:tab w:val="clear" w:pos="8743"/>
              <w:tab w:val="right" w:pos="9026" w:leader="dot"/>
            </w:tabs>
            <w:rPr/>
          </w:pPr>
          <w:hyperlink w:anchor="__RefHeading___Toc712065_3406789950">
            <w:r>
              <w:rPr>
                <w:webHidden/>
                <w:rStyle w:val="IndexLink"/>
                <w:rtl w:val="true"/>
              </w:rPr>
              <w:t>لو حصلت الملاقاة والكريّة معاً</w:t>
            </w:r>
            <w:r>
              <w:rPr>
                <w:rStyle w:val="IndexLink"/>
                <w:rtl w:val="true"/>
              </w:rPr>
              <w:tab/>
            </w:r>
            <w:r>
              <w:rPr>
                <w:rStyle w:val="IndexLink"/>
              </w:rPr>
              <w:t>449</w:t>
            </w:r>
          </w:hyperlink>
        </w:p>
        <w:p>
          <w:pPr>
            <w:pStyle w:val="Contents2"/>
            <w:tabs>
              <w:tab w:val="clear" w:pos="8743"/>
              <w:tab w:val="right" w:pos="9026" w:leader="dot"/>
            </w:tabs>
            <w:rPr/>
          </w:pPr>
          <w:hyperlink w:anchor="__RefHeading___Toc712067_3406789950">
            <w:r>
              <w:rPr>
                <w:webHidden/>
                <w:rStyle w:val="IndexLink"/>
                <w:rtl w:val="true"/>
              </w:rPr>
              <w:t>لو كان تاريخ الكرية معلوماً</w:t>
            </w:r>
            <w:r>
              <w:rPr>
                <w:rStyle w:val="IndexLink"/>
                <w:rtl w:val="true"/>
              </w:rPr>
              <w:tab/>
            </w:r>
            <w:r>
              <w:rPr>
                <w:rStyle w:val="IndexLink"/>
              </w:rPr>
              <w:t>452</w:t>
            </w:r>
          </w:hyperlink>
        </w:p>
        <w:p>
          <w:pPr>
            <w:pStyle w:val="Contents2"/>
            <w:tabs>
              <w:tab w:val="clear" w:pos="8743"/>
              <w:tab w:val="right" w:pos="9026" w:leader="dot"/>
            </w:tabs>
            <w:rPr/>
          </w:pPr>
          <w:hyperlink w:anchor="__RefHeading___Toc712069_3406789950">
            <w:r>
              <w:rPr>
                <w:webHidden/>
                <w:rStyle w:val="IndexLink"/>
                <w:rtl w:val="true"/>
              </w:rPr>
              <w:t>جريان الاستصحاب في الأجزاء</w:t>
            </w:r>
            <w:r>
              <w:rPr>
                <w:rStyle w:val="IndexLink"/>
                <w:rtl w:val="true"/>
              </w:rPr>
              <w:tab/>
            </w:r>
            <w:r>
              <w:rPr>
                <w:rStyle w:val="IndexLink"/>
              </w:rPr>
              <w:t>453</w:t>
            </w:r>
          </w:hyperlink>
        </w:p>
        <w:p>
          <w:pPr>
            <w:pStyle w:val="Contents2"/>
            <w:tabs>
              <w:tab w:val="clear" w:pos="8743"/>
              <w:tab w:val="right" w:pos="9026" w:leader="dot"/>
            </w:tabs>
            <w:rPr/>
          </w:pPr>
          <w:hyperlink w:anchor="__RefHeading___Toc712071_3406789950">
            <w:r>
              <w:rPr>
                <w:webHidden/>
                <w:rStyle w:val="IndexLink"/>
                <w:rtl w:val="true"/>
              </w:rPr>
              <w:t>حكم المخصّص أو التمسّك بالعامّ</w:t>
            </w:r>
            <w:r>
              <w:rPr>
                <w:rStyle w:val="IndexLink"/>
                <w:rtl w:val="true"/>
              </w:rPr>
              <w:tab/>
            </w:r>
            <w:r>
              <w:rPr>
                <w:rStyle w:val="IndexLink"/>
              </w:rPr>
              <w:t>454</w:t>
            </w:r>
          </w:hyperlink>
        </w:p>
        <w:p>
          <w:pPr>
            <w:pStyle w:val="Contents2"/>
            <w:tabs>
              <w:tab w:val="clear" w:pos="8743"/>
              <w:tab w:val="right" w:pos="9026" w:leader="dot"/>
            </w:tabs>
            <w:rPr/>
          </w:pPr>
          <w:hyperlink w:anchor="__RefHeading___Toc712073_3406789950">
            <w:r>
              <w:rPr>
                <w:webHidden/>
                <w:rStyle w:val="IndexLink"/>
                <w:rtl w:val="true"/>
              </w:rPr>
              <w:t>وجوب الوفاء بكلّ عقد في كلّ زمان</w:t>
            </w:r>
            <w:r>
              <w:rPr>
                <w:rStyle w:val="IndexLink"/>
                <w:rtl w:val="true"/>
              </w:rPr>
              <w:tab/>
            </w:r>
            <w:r>
              <w:rPr>
                <w:rStyle w:val="IndexLink"/>
              </w:rPr>
              <w:t>456</w:t>
            </w:r>
          </w:hyperlink>
        </w:p>
        <w:p>
          <w:pPr>
            <w:pStyle w:val="Contents2"/>
            <w:tabs>
              <w:tab w:val="clear" w:pos="8743"/>
              <w:tab w:val="right" w:pos="9026" w:leader="dot"/>
            </w:tabs>
            <w:rPr/>
          </w:pPr>
          <w:hyperlink w:anchor="__RefHeading___Toc712075_3406789950">
            <w:r>
              <w:rPr>
                <w:webHidden/>
                <w:rStyle w:val="IndexLink"/>
                <w:rtl w:val="true"/>
              </w:rPr>
              <w:t>عدم اختلاف النتيجة في الموردين</w:t>
            </w:r>
            <w:r>
              <w:rPr>
                <w:rStyle w:val="IndexLink"/>
                <w:rtl w:val="true"/>
              </w:rPr>
              <w:tab/>
            </w:r>
            <w:r>
              <w:rPr>
                <w:rStyle w:val="IndexLink"/>
              </w:rPr>
              <w:t>458</w:t>
            </w:r>
          </w:hyperlink>
        </w:p>
        <w:p>
          <w:pPr>
            <w:pStyle w:val="Contents2"/>
            <w:tabs>
              <w:tab w:val="clear" w:pos="8743"/>
              <w:tab w:val="right" w:pos="9026" w:leader="dot"/>
            </w:tabs>
            <w:rPr/>
          </w:pPr>
          <w:hyperlink w:anchor="__RefHeading___Toc712077_3406789950">
            <w:r>
              <w:rPr>
                <w:webHidden/>
                <w:rStyle w:val="IndexLink"/>
                <w:rtl w:val="true"/>
              </w:rPr>
              <w:t>الفرق جريان الطرق الثلاثة لو كان الزمان قيداً للمتعلّق</w:t>
            </w:r>
            <w:r>
              <w:rPr>
                <w:rStyle w:val="IndexLink"/>
                <w:rtl w:val="true"/>
              </w:rPr>
              <w:tab/>
            </w:r>
            <w:r>
              <w:rPr>
                <w:rStyle w:val="IndexLink"/>
              </w:rPr>
              <w:t>459</w:t>
            </w:r>
          </w:hyperlink>
        </w:p>
        <w:p>
          <w:pPr>
            <w:pStyle w:val="Contents2"/>
            <w:tabs>
              <w:tab w:val="clear" w:pos="8743"/>
              <w:tab w:val="right" w:pos="9026" w:leader="dot"/>
            </w:tabs>
            <w:rPr/>
          </w:pPr>
          <w:hyperlink w:anchor="__RefHeading___Toc712079_3406789950">
            <w:r>
              <w:rPr>
                <w:webHidden/>
                <w:rStyle w:val="IndexLink"/>
                <w:rtl w:val="true"/>
              </w:rPr>
              <w:t>لحاظ الاستمرار في ناحية المتعلّق أو الحكم</w:t>
            </w:r>
            <w:r>
              <w:rPr>
                <w:rStyle w:val="IndexLink"/>
                <w:rtl w:val="true"/>
              </w:rPr>
              <w:tab/>
            </w:r>
            <w:r>
              <w:rPr>
                <w:rStyle w:val="IndexLink"/>
              </w:rPr>
              <w:t>460</w:t>
            </w:r>
          </w:hyperlink>
        </w:p>
        <w:p>
          <w:pPr>
            <w:pStyle w:val="Contents2"/>
            <w:tabs>
              <w:tab w:val="clear" w:pos="8743"/>
              <w:tab w:val="right" w:pos="9026" w:leader="dot"/>
            </w:tabs>
            <w:rPr/>
          </w:pPr>
          <w:hyperlink w:anchor="__RefHeading___Toc712081_3406789950">
            <w:r>
              <w:rPr>
                <w:webHidden/>
                <w:rStyle w:val="IndexLink"/>
                <w:rtl w:val="true"/>
              </w:rPr>
              <w:t>جريان الاستصحاب إذا كان الزمان قيداً للحكم</w:t>
            </w:r>
            <w:r>
              <w:rPr>
                <w:rStyle w:val="IndexLink"/>
                <w:rtl w:val="true"/>
              </w:rPr>
              <w:tab/>
            </w:r>
            <w:r>
              <w:rPr>
                <w:rStyle w:val="IndexLink"/>
              </w:rPr>
              <w:t>462</w:t>
            </w:r>
          </w:hyperlink>
        </w:p>
        <w:p>
          <w:pPr>
            <w:pStyle w:val="Contents2"/>
            <w:tabs>
              <w:tab w:val="clear" w:pos="8743"/>
              <w:tab w:val="right" w:pos="9026" w:leader="dot"/>
            </w:tabs>
            <w:rPr/>
          </w:pPr>
          <w:hyperlink w:anchor="__RefHeading___Toc712083_3406789950">
            <w:r>
              <w:rPr>
                <w:webHidden/>
                <w:rStyle w:val="IndexLink"/>
                <w:rtl w:val="true"/>
              </w:rPr>
              <w:t>الفرق بين نحوى الزمان في كلام المحقّق النائيني</w:t>
            </w:r>
            <w:r>
              <w:rPr>
                <w:rStyle w:val="IndexLink"/>
                <w:rtl w:val="true"/>
              </w:rPr>
              <w:tab/>
            </w:r>
            <w:r>
              <w:rPr>
                <w:rStyle w:val="IndexLink"/>
              </w:rPr>
              <w:t>464</w:t>
            </w:r>
          </w:hyperlink>
        </w:p>
        <w:p>
          <w:pPr>
            <w:pStyle w:val="Contents2"/>
            <w:tabs>
              <w:tab w:val="clear" w:pos="8743"/>
              <w:tab w:val="right" w:pos="9026" w:leader="dot"/>
            </w:tabs>
            <w:rPr/>
          </w:pPr>
          <w:hyperlink w:anchor="__RefHeading___Toc712085_3406789950">
            <w:r>
              <w:rPr>
                <w:webHidden/>
                <w:rStyle w:val="IndexLink"/>
                <w:rtl w:val="true"/>
              </w:rPr>
              <w:t>تفصيل المحقّق الخراساني</w:t>
            </w:r>
            <w:r>
              <w:rPr>
                <w:rStyle w:val="IndexLink"/>
                <w:rtl w:val="true"/>
              </w:rPr>
              <w:tab/>
            </w:r>
            <w:r>
              <w:rPr>
                <w:rStyle w:val="IndexLink"/>
              </w:rPr>
              <w:t>467</w:t>
            </w:r>
          </w:hyperlink>
        </w:p>
        <w:p>
          <w:pPr>
            <w:pStyle w:val="Contents2"/>
            <w:tabs>
              <w:tab w:val="clear" w:pos="8743"/>
              <w:tab w:val="right" w:pos="9026" w:leader="dot"/>
            </w:tabs>
            <w:rPr/>
          </w:pPr>
          <w:hyperlink w:anchor="__RefHeading___Toc712087_3406789950">
            <w:r>
              <w:rPr>
                <w:webHidden/>
                <w:rStyle w:val="IndexLink"/>
                <w:rtl w:val="true"/>
              </w:rPr>
              <w:t>تفصيل حكم الأقسام</w:t>
            </w:r>
            <w:r>
              <w:rPr>
                <w:rStyle w:val="IndexLink"/>
                <w:rtl w:val="true"/>
              </w:rPr>
              <w:tab/>
            </w:r>
            <w:r>
              <w:rPr>
                <w:rStyle w:val="IndexLink"/>
              </w:rPr>
              <w:t>469</w:t>
            </w:r>
          </w:hyperlink>
        </w:p>
        <w:p>
          <w:pPr>
            <w:pStyle w:val="Contents2"/>
            <w:tabs>
              <w:tab w:val="clear" w:pos="8743"/>
              <w:tab w:val="right" w:pos="9026" w:leader="dot"/>
            </w:tabs>
            <w:rPr/>
          </w:pPr>
          <w:hyperlink w:anchor="__RefHeading___Toc712089_3406789950">
            <w:r>
              <w:rPr>
                <w:webHidden/>
                <w:rStyle w:val="IndexLink"/>
                <w:rtl w:val="true"/>
              </w:rPr>
              <w:t>الكلام في مقام الاثبات وتوجيه كلام الشيخ</w:t>
            </w:r>
            <w:r>
              <w:rPr>
                <w:rStyle w:val="IndexLink"/>
                <w:rtl w:val="true"/>
              </w:rPr>
              <w:tab/>
            </w:r>
            <w:r>
              <w:rPr>
                <w:rStyle w:val="IndexLink"/>
              </w:rPr>
              <w:t>471</w:t>
            </w:r>
          </w:hyperlink>
        </w:p>
        <w:p>
          <w:pPr>
            <w:pStyle w:val="Contents2"/>
            <w:tabs>
              <w:tab w:val="clear" w:pos="8743"/>
              <w:tab w:val="right" w:pos="9026" w:leader="dot"/>
            </w:tabs>
            <w:rPr/>
          </w:pPr>
          <w:hyperlink w:anchor="__RefHeading___Toc712091_3406789950">
            <w:r>
              <w:rPr>
                <w:webHidden/>
                <w:rStyle w:val="IndexLink"/>
                <w:rtl w:val="true"/>
              </w:rPr>
              <w:t>حكم الفور والتراخي في بعض الخيارات</w:t>
            </w:r>
            <w:r>
              <w:rPr>
                <w:rStyle w:val="IndexLink"/>
                <w:rtl w:val="true"/>
              </w:rPr>
              <w:tab/>
            </w:r>
            <w:r>
              <w:rPr>
                <w:rStyle w:val="IndexLink"/>
              </w:rPr>
              <w:t>473</w:t>
            </w:r>
          </w:hyperlink>
        </w:p>
        <w:p>
          <w:pPr>
            <w:pStyle w:val="Contents2"/>
            <w:tabs>
              <w:tab w:val="clear" w:pos="8743"/>
              <w:tab w:val="right" w:pos="9026" w:leader="dot"/>
            </w:tabs>
            <w:rPr/>
          </w:pPr>
          <w:hyperlink w:anchor="__RefHeading___Toc712093_3406789950">
            <w:r>
              <w:rPr>
                <w:webHidden/>
                <w:rStyle w:val="IndexLink"/>
                <w:rtl w:val="true"/>
              </w:rPr>
              <w:t>اشكال تقييد المعنى الحرفي</w:t>
            </w:r>
            <w:r>
              <w:rPr>
                <w:rStyle w:val="IndexLink"/>
                <w:rtl w:val="true"/>
              </w:rPr>
              <w:tab/>
            </w:r>
            <w:r>
              <w:rPr>
                <w:rStyle w:val="IndexLink"/>
              </w:rPr>
              <w:t>475</w:t>
            </w:r>
          </w:hyperlink>
        </w:p>
        <w:p>
          <w:pPr>
            <w:pStyle w:val="Contents2"/>
            <w:tabs>
              <w:tab w:val="clear" w:pos="8743"/>
              <w:tab w:val="right" w:pos="9026" w:leader="dot"/>
            </w:tabs>
            <w:rPr/>
          </w:pPr>
          <w:hyperlink w:anchor="__RefHeading___Toc712095_3406789950">
            <w:r>
              <w:rPr>
                <w:webHidden/>
                <w:rStyle w:val="IndexLink"/>
                <w:rtl w:val="true"/>
              </w:rPr>
              <w:t>نتيجة البحث بناء على مبنى النائيني</w:t>
            </w:r>
            <w:r>
              <w:rPr>
                <w:rStyle w:val="IndexLink"/>
                <w:rtl w:val="true"/>
              </w:rPr>
              <w:tab/>
            </w:r>
            <w:r>
              <w:rPr>
                <w:rStyle w:val="IndexLink"/>
              </w:rPr>
              <w:t>477</w:t>
            </w:r>
          </w:hyperlink>
        </w:p>
        <w:p>
          <w:pPr>
            <w:pStyle w:val="Contents2"/>
            <w:tabs>
              <w:tab w:val="clear" w:pos="8743"/>
              <w:tab w:val="right" w:pos="9026" w:leader="dot"/>
            </w:tabs>
            <w:rPr/>
          </w:pPr>
          <w:hyperlink w:anchor="__RefHeading___Toc712097_3406789950">
            <w:r>
              <w:rPr>
                <w:webHidden/>
                <w:rStyle w:val="IndexLink"/>
                <w:rtl w:val="true"/>
              </w:rPr>
              <w:t>لا مجال للاستصحاب مع الدليل الاجتهادي</w:t>
            </w:r>
            <w:r>
              <w:rPr>
                <w:rStyle w:val="IndexLink"/>
                <w:rtl w:val="true"/>
              </w:rPr>
              <w:tab/>
            </w:r>
            <w:r>
              <w:rPr>
                <w:rStyle w:val="IndexLink"/>
              </w:rPr>
              <w:t>480</w:t>
            </w:r>
          </w:hyperlink>
        </w:p>
        <w:p>
          <w:pPr>
            <w:pStyle w:val="Contents2"/>
            <w:tabs>
              <w:tab w:val="clear" w:pos="8743"/>
              <w:tab w:val="right" w:pos="9026" w:leader="dot"/>
            </w:tabs>
            <w:rPr/>
          </w:pPr>
          <w:hyperlink w:anchor="__RefHeading___Toc712099_3406789950">
            <w:r>
              <w:rPr>
                <w:webHidden/>
                <w:rStyle w:val="IndexLink"/>
                <w:rtl w:val="true"/>
              </w:rPr>
              <w:t>الانحلال حسب تعدّد الأفراد</w:t>
            </w:r>
            <w:r>
              <w:rPr>
                <w:rStyle w:val="IndexLink"/>
                <w:rtl w:val="true"/>
              </w:rPr>
              <w:tab/>
            </w:r>
            <w:r>
              <w:rPr>
                <w:rStyle w:val="IndexLink"/>
              </w:rPr>
              <w:t>482</w:t>
            </w:r>
          </w:hyperlink>
        </w:p>
        <w:p>
          <w:pPr>
            <w:pStyle w:val="Contents2"/>
            <w:tabs>
              <w:tab w:val="clear" w:pos="8743"/>
              <w:tab w:val="right" w:pos="9026" w:leader="dot"/>
            </w:tabs>
            <w:rPr/>
          </w:pPr>
          <w:hyperlink w:anchor="__RefHeading___Toc712101_3406789950">
            <w:r>
              <w:rPr>
                <w:webHidden/>
                <w:rStyle w:val="IndexLink"/>
                <w:rtl w:val="true"/>
              </w:rPr>
              <w:t>لو شككنا في ورود العموم على العقد أو العكس</w:t>
            </w:r>
            <w:r>
              <w:rPr>
                <w:rStyle w:val="IndexLink"/>
                <w:rtl w:val="true"/>
              </w:rPr>
              <w:tab/>
            </w:r>
            <w:r>
              <w:rPr>
                <w:rStyle w:val="IndexLink"/>
              </w:rPr>
              <w:t>484</w:t>
            </w:r>
          </w:hyperlink>
        </w:p>
        <w:p>
          <w:pPr>
            <w:pStyle w:val="Contents2"/>
            <w:tabs>
              <w:tab w:val="clear" w:pos="8743"/>
              <w:tab w:val="right" w:pos="9026" w:leader="dot"/>
            </w:tabs>
            <w:rPr/>
          </w:pPr>
          <w:hyperlink w:anchor="__RefHeading___Toc712103_3406789950">
            <w:r>
              <w:rPr>
                <w:webHidden/>
                <w:rStyle w:val="IndexLink"/>
                <w:rtl w:val="true"/>
              </w:rPr>
              <w:t>اشكال التمسّك بعموم الحكم عند الشكّ في التخصيص الزائد</w:t>
            </w:r>
            <w:r>
              <w:rPr>
                <w:rStyle w:val="IndexLink"/>
                <w:rtl w:val="true"/>
              </w:rPr>
              <w:tab/>
            </w:r>
            <w:r>
              <w:rPr>
                <w:rStyle w:val="IndexLink"/>
              </w:rPr>
              <w:t>486</w:t>
            </w:r>
          </w:hyperlink>
        </w:p>
        <w:p>
          <w:pPr>
            <w:pStyle w:val="Contents2"/>
            <w:tabs>
              <w:tab w:val="clear" w:pos="8743"/>
              <w:tab w:val="right" w:pos="9026" w:leader="dot"/>
            </w:tabs>
            <w:rPr/>
          </w:pPr>
          <w:hyperlink w:anchor="__RefHeading___Toc712105_3406789950">
            <w:r>
              <w:rPr>
                <w:webHidden/>
                <w:rStyle w:val="IndexLink"/>
                <w:rtl w:val="true"/>
              </w:rPr>
              <w:t>امكان لحاظ الزمان في متعلّق التكليف</w:t>
            </w:r>
            <w:r>
              <w:rPr>
                <w:rStyle w:val="IndexLink"/>
                <w:rtl w:val="true"/>
              </w:rPr>
              <w:tab/>
            </w:r>
            <w:r>
              <w:rPr>
                <w:rStyle w:val="IndexLink"/>
              </w:rPr>
              <w:t>488</w:t>
            </w:r>
          </w:hyperlink>
        </w:p>
        <w:p>
          <w:pPr>
            <w:pStyle w:val="Contents2"/>
            <w:tabs>
              <w:tab w:val="clear" w:pos="8743"/>
              <w:tab w:val="right" w:pos="9026" w:leader="dot"/>
            </w:tabs>
            <w:rPr/>
          </w:pPr>
          <w:hyperlink w:anchor="__RefHeading___Toc712107_3406789950">
            <w:r>
              <w:rPr>
                <w:webHidden/>
                <w:rStyle w:val="IndexLink"/>
                <w:rtl w:val="true"/>
              </w:rPr>
              <w:t>في مقام الاثبات هل القيد وارد على الحكم</w:t>
            </w:r>
            <w:r>
              <w:rPr>
                <w:rStyle w:val="IndexLink"/>
                <w:rtl w:val="true"/>
              </w:rPr>
              <w:tab/>
            </w:r>
            <w:r>
              <w:rPr>
                <w:rStyle w:val="IndexLink"/>
              </w:rPr>
              <w:t>490</w:t>
            </w:r>
          </w:hyperlink>
        </w:p>
        <w:p>
          <w:pPr>
            <w:pStyle w:val="Contents2"/>
            <w:tabs>
              <w:tab w:val="clear" w:pos="8743"/>
              <w:tab w:val="right" w:pos="9026" w:leader="dot"/>
            </w:tabs>
            <w:rPr/>
          </w:pPr>
          <w:hyperlink w:anchor="__RefHeading___Toc712109_3406789950">
            <w:r>
              <w:rPr>
                <w:webHidden/>
                <w:rStyle w:val="IndexLink"/>
                <w:rtl w:val="true"/>
              </w:rPr>
              <w:t>في الصغريات الفقهيّة</w:t>
            </w:r>
            <w:r>
              <w:rPr>
                <w:rStyle w:val="IndexLink"/>
                <w:rtl w:val="true"/>
              </w:rPr>
              <w:tab/>
            </w:r>
            <w:r>
              <w:rPr>
                <w:rStyle w:val="IndexLink"/>
              </w:rPr>
              <w:t>492</w:t>
            </w:r>
          </w:hyperlink>
        </w:p>
        <w:p>
          <w:pPr>
            <w:pStyle w:val="Contents2"/>
            <w:tabs>
              <w:tab w:val="clear" w:pos="8743"/>
              <w:tab w:val="right" w:pos="9026" w:leader="dot"/>
            </w:tabs>
            <w:rPr/>
          </w:pPr>
          <w:hyperlink w:anchor="__RefHeading___Toc712111_3406789950">
            <w:r>
              <w:rPr>
                <w:webHidden/>
                <w:rStyle w:val="IndexLink"/>
                <w:rtl w:val="true"/>
              </w:rPr>
              <w:t>التمسّك بالعام يتوقّف على الاطلاق</w:t>
            </w:r>
            <w:r>
              <w:rPr>
                <w:rStyle w:val="IndexLink"/>
                <w:rtl w:val="true"/>
              </w:rPr>
              <w:tab/>
            </w:r>
            <w:r>
              <w:rPr>
                <w:rStyle w:val="IndexLink"/>
              </w:rPr>
              <w:t>495</w:t>
            </w:r>
          </w:hyperlink>
        </w:p>
        <w:p>
          <w:pPr>
            <w:pStyle w:val="Contents2"/>
            <w:tabs>
              <w:tab w:val="clear" w:pos="8743"/>
              <w:tab w:val="right" w:pos="9026" w:leader="dot"/>
            </w:tabs>
            <w:rPr/>
          </w:pPr>
          <w:hyperlink w:anchor="__RefHeading___Toc712113_3406789950">
            <w:r>
              <w:rPr>
                <w:webHidden/>
                <w:rStyle w:val="IndexLink"/>
                <w:rtl w:val="true"/>
              </w:rPr>
              <w:t>اختلاف النتيجة في كون العموم الزماني قيد المتعلّق أو الحكم</w:t>
            </w:r>
            <w:r>
              <w:rPr>
                <w:rStyle w:val="IndexLink"/>
                <w:rtl w:val="true"/>
              </w:rPr>
              <w:tab/>
            </w:r>
            <w:r>
              <w:rPr>
                <w:rStyle w:val="IndexLink"/>
              </w:rPr>
              <w:t>497</w:t>
            </w:r>
          </w:hyperlink>
        </w:p>
        <w:p>
          <w:pPr>
            <w:pStyle w:val="Contents2"/>
            <w:tabs>
              <w:tab w:val="clear" w:pos="8743"/>
              <w:tab w:val="right" w:pos="9026" w:leader="dot"/>
            </w:tabs>
            <w:rPr/>
          </w:pPr>
          <w:hyperlink w:anchor="__RefHeading___Toc712115_3406789950">
            <w:r>
              <w:rPr>
                <w:webHidden/>
                <w:rStyle w:val="IndexLink"/>
                <w:rtl w:val="true"/>
              </w:rPr>
              <w:t>الفرق في باب الصوم</w:t>
            </w:r>
            <w:r>
              <w:rPr>
                <w:rStyle w:val="IndexLink"/>
                <w:rtl w:val="true"/>
              </w:rPr>
              <w:tab/>
            </w:r>
            <w:r>
              <w:rPr>
                <w:rStyle w:val="IndexLink"/>
              </w:rPr>
              <w:t>498</w:t>
            </w:r>
          </w:hyperlink>
        </w:p>
        <w:p>
          <w:pPr>
            <w:pStyle w:val="Contents2"/>
            <w:tabs>
              <w:tab w:val="clear" w:pos="8743"/>
              <w:tab w:val="right" w:pos="9026" w:leader="dot"/>
            </w:tabs>
            <w:rPr/>
          </w:pPr>
          <w:hyperlink w:anchor="__RefHeading___Toc712117_3406789950">
            <w:r>
              <w:rPr>
                <w:webHidden/>
                <w:rStyle w:val="IndexLink"/>
                <w:rtl w:val="true"/>
              </w:rPr>
              <w:t>وجوب الكفّارة وعدمه في باب الصوم</w:t>
            </w:r>
            <w:r>
              <w:rPr>
                <w:rStyle w:val="IndexLink"/>
                <w:rtl w:val="true"/>
              </w:rPr>
              <w:tab/>
            </w:r>
            <w:r>
              <w:rPr>
                <w:rStyle w:val="IndexLink"/>
              </w:rPr>
              <w:t>499</w:t>
            </w:r>
          </w:hyperlink>
        </w:p>
        <w:p>
          <w:pPr>
            <w:pStyle w:val="Contents2"/>
            <w:tabs>
              <w:tab w:val="clear" w:pos="8743"/>
              <w:tab w:val="right" w:pos="9026" w:leader="dot"/>
            </w:tabs>
            <w:rPr/>
          </w:pPr>
          <w:hyperlink w:anchor="__RefHeading___Toc712119_3406789950">
            <w:r>
              <w:rPr>
                <w:webHidden/>
                <w:rStyle w:val="IndexLink"/>
                <w:rtl w:val="true"/>
              </w:rPr>
              <w:t>تصوّر البحث في الواجبات المستمرّة</w:t>
            </w:r>
            <w:r>
              <w:rPr>
                <w:rStyle w:val="IndexLink"/>
                <w:rtl w:val="true"/>
              </w:rPr>
              <w:tab/>
            </w:r>
            <w:r>
              <w:rPr>
                <w:rStyle w:val="IndexLink"/>
              </w:rPr>
              <w:t>501</w:t>
            </w:r>
          </w:hyperlink>
        </w:p>
        <w:p>
          <w:pPr>
            <w:pStyle w:val="Contents2"/>
            <w:tabs>
              <w:tab w:val="clear" w:pos="8743"/>
              <w:tab w:val="right" w:pos="9026" w:leader="dot"/>
            </w:tabs>
            <w:rPr/>
          </w:pPr>
          <w:hyperlink w:anchor="__RefHeading___Toc712121_3406789950">
            <w:r>
              <w:rPr>
                <w:webHidden/>
                <w:rStyle w:val="IndexLink"/>
                <w:rtl w:val="true"/>
              </w:rPr>
              <w:t>وجوب صرف الوجود في الواجبات الموسّعة</w:t>
            </w:r>
            <w:r>
              <w:rPr>
                <w:rStyle w:val="IndexLink"/>
                <w:rtl w:val="true"/>
              </w:rPr>
              <w:tab/>
            </w:r>
            <w:r>
              <w:rPr>
                <w:rStyle w:val="IndexLink"/>
              </w:rPr>
              <w:t>503</w:t>
            </w:r>
          </w:hyperlink>
        </w:p>
        <w:p>
          <w:pPr>
            <w:pStyle w:val="Contents2"/>
            <w:tabs>
              <w:tab w:val="clear" w:pos="8743"/>
              <w:tab w:val="right" w:pos="9026" w:leader="dot"/>
            </w:tabs>
            <w:rPr/>
          </w:pPr>
          <w:hyperlink w:anchor="__RefHeading___Toc712123_3406789950">
            <w:r>
              <w:rPr>
                <w:webHidden/>
                <w:rStyle w:val="IndexLink"/>
                <w:rtl w:val="true"/>
              </w:rPr>
              <w:t>الرجوع إلى الاستصحاب في المخصّص الظرفي</w:t>
            </w:r>
            <w:r>
              <w:rPr>
                <w:rStyle w:val="IndexLink"/>
                <w:rtl w:val="true"/>
              </w:rPr>
              <w:tab/>
            </w:r>
            <w:r>
              <w:rPr>
                <w:rStyle w:val="IndexLink"/>
              </w:rPr>
              <w:t>505</w:t>
            </w:r>
          </w:hyperlink>
        </w:p>
        <w:p>
          <w:pPr>
            <w:pStyle w:val="Contents2"/>
            <w:tabs>
              <w:tab w:val="clear" w:pos="8743"/>
              <w:tab w:val="right" w:pos="9026" w:leader="dot"/>
            </w:tabs>
            <w:rPr/>
          </w:pPr>
          <w:hyperlink w:anchor="__RefHeading___Toc712125_3406789950">
            <w:r>
              <w:rPr>
                <w:webHidden/>
                <w:rStyle w:val="IndexLink"/>
                <w:rtl w:val="true"/>
              </w:rPr>
              <w:t>جريان الاستصحاب عند تعذّر جزء</w:t>
            </w:r>
            <w:r>
              <w:rPr>
                <w:rStyle w:val="IndexLink"/>
                <w:rtl w:val="true"/>
              </w:rPr>
              <w:tab/>
            </w:r>
            <w:r>
              <w:rPr>
                <w:rStyle w:val="IndexLink"/>
              </w:rPr>
              <w:t>508</w:t>
            </w:r>
          </w:hyperlink>
        </w:p>
        <w:p>
          <w:pPr>
            <w:pStyle w:val="Contents2"/>
            <w:tabs>
              <w:tab w:val="clear" w:pos="8743"/>
              <w:tab w:val="right" w:pos="9026" w:leader="dot"/>
            </w:tabs>
            <w:rPr/>
          </w:pPr>
          <w:hyperlink w:anchor="__RefHeading___Toc712127_3406789950">
            <w:r>
              <w:rPr>
                <w:webHidden/>
                <w:rStyle w:val="IndexLink"/>
                <w:rtl w:val="true"/>
              </w:rPr>
              <w:t>وجوب الباقي مشكوك الحدوث</w:t>
            </w:r>
            <w:r>
              <w:rPr>
                <w:rStyle w:val="IndexLink"/>
                <w:rtl w:val="true"/>
              </w:rPr>
              <w:tab/>
            </w:r>
            <w:r>
              <w:rPr>
                <w:rStyle w:val="IndexLink"/>
              </w:rPr>
              <w:t>510</w:t>
            </w:r>
          </w:hyperlink>
        </w:p>
        <w:p>
          <w:pPr>
            <w:pStyle w:val="Contents2"/>
            <w:tabs>
              <w:tab w:val="clear" w:pos="8743"/>
              <w:tab w:val="right" w:pos="9026" w:leader="dot"/>
            </w:tabs>
            <w:rPr/>
          </w:pPr>
          <w:hyperlink w:anchor="__RefHeading___Toc712129_3406789950">
            <w:r>
              <w:rPr>
                <w:webHidden/>
                <w:rStyle w:val="IndexLink"/>
                <w:rtl w:val="true"/>
              </w:rPr>
              <w:t>لو لم يقم دليل على اطلاق دخل الجزء</w:t>
            </w:r>
            <w:r>
              <w:rPr>
                <w:rStyle w:val="IndexLink"/>
                <w:rtl w:val="true"/>
              </w:rPr>
              <w:tab/>
            </w:r>
            <w:r>
              <w:rPr>
                <w:rStyle w:val="IndexLink"/>
              </w:rPr>
              <w:t>514</w:t>
            </w:r>
          </w:hyperlink>
        </w:p>
        <w:p>
          <w:pPr>
            <w:pStyle w:val="Contents2"/>
            <w:tabs>
              <w:tab w:val="clear" w:pos="8743"/>
              <w:tab w:val="right" w:pos="9026" w:leader="dot"/>
            </w:tabs>
            <w:rPr/>
          </w:pPr>
          <w:hyperlink w:anchor="__RefHeading___Toc712131_3406789950">
            <w:r>
              <w:rPr>
                <w:webHidden/>
                <w:rStyle w:val="IndexLink"/>
                <w:rtl w:val="true"/>
              </w:rPr>
              <w:t>تقدّم اليد على الاستصحاب</w:t>
            </w:r>
            <w:r>
              <w:rPr>
                <w:rStyle w:val="IndexLink"/>
                <w:rtl w:val="true"/>
              </w:rPr>
              <w:tab/>
            </w:r>
            <w:r>
              <w:rPr>
                <w:rStyle w:val="IndexLink"/>
              </w:rPr>
              <w:t>516</w:t>
            </w:r>
          </w:hyperlink>
        </w:p>
        <w:p>
          <w:pPr>
            <w:pStyle w:val="Contents2"/>
            <w:tabs>
              <w:tab w:val="clear" w:pos="8743"/>
              <w:tab w:val="right" w:pos="9026" w:leader="dot"/>
            </w:tabs>
            <w:rPr/>
          </w:pPr>
          <w:hyperlink w:anchor="__RefHeading___Toc712133_3406789950">
            <w:r>
              <w:rPr>
                <w:webHidden/>
                <w:rStyle w:val="IndexLink"/>
                <w:rtl w:val="true"/>
              </w:rPr>
              <w:t>أدلّة اليد</w:t>
            </w:r>
            <w:r>
              <w:rPr>
                <w:rStyle w:val="IndexLink"/>
                <w:rtl w:val="true"/>
              </w:rPr>
              <w:tab/>
            </w:r>
            <w:r>
              <w:rPr>
                <w:rStyle w:val="IndexLink"/>
              </w:rPr>
              <w:t>518</w:t>
            </w:r>
          </w:hyperlink>
        </w:p>
        <w:p>
          <w:pPr>
            <w:pStyle w:val="Contents2"/>
            <w:tabs>
              <w:tab w:val="clear" w:pos="8743"/>
              <w:tab w:val="right" w:pos="9026" w:leader="dot"/>
            </w:tabs>
            <w:rPr/>
          </w:pPr>
          <w:hyperlink w:anchor="__RefHeading___Toc712135_3406789950">
            <w:r>
              <w:rPr>
                <w:webHidden/>
                <w:rStyle w:val="IndexLink"/>
                <w:rtl w:val="true"/>
              </w:rPr>
              <w:t>شرط حجيّة اليد</w:t>
            </w:r>
            <w:r>
              <w:rPr>
                <w:rStyle w:val="IndexLink"/>
                <w:rtl w:val="true"/>
              </w:rPr>
              <w:tab/>
            </w:r>
            <w:r>
              <w:rPr>
                <w:rStyle w:val="IndexLink"/>
              </w:rPr>
              <w:t>520</w:t>
            </w:r>
          </w:hyperlink>
        </w:p>
        <w:p>
          <w:pPr>
            <w:pStyle w:val="Contents2"/>
            <w:tabs>
              <w:tab w:val="clear" w:pos="8743"/>
              <w:tab w:val="right" w:pos="9026" w:leader="dot"/>
            </w:tabs>
            <w:rPr/>
          </w:pPr>
          <w:hyperlink w:anchor="__RefHeading___Toc712137_3406789950">
            <w:r>
              <w:rPr>
                <w:webHidden/>
                <w:rStyle w:val="IndexLink"/>
                <w:rtl w:val="true"/>
              </w:rPr>
              <w:t>اليد امارة أو أصل</w:t>
            </w:r>
            <w:r>
              <w:rPr>
                <w:rStyle w:val="IndexLink"/>
                <w:rtl w:val="true"/>
              </w:rPr>
              <w:tab/>
            </w:r>
            <w:r>
              <w:rPr>
                <w:rStyle w:val="IndexLink"/>
              </w:rPr>
              <w:t>522</w:t>
            </w:r>
          </w:hyperlink>
        </w:p>
        <w:p>
          <w:pPr>
            <w:pStyle w:val="Contents2"/>
            <w:tabs>
              <w:tab w:val="clear" w:pos="8743"/>
              <w:tab w:val="right" w:pos="9026" w:leader="dot"/>
            </w:tabs>
            <w:rPr/>
          </w:pPr>
          <w:hyperlink w:anchor="__RefHeading___Toc712139_3406789950">
            <w:r>
              <w:rPr>
                <w:webHidden/>
                <w:rStyle w:val="IndexLink"/>
                <w:rtl w:val="true"/>
              </w:rPr>
              <w:t>دعوى ما في يد الغير</w:t>
            </w:r>
            <w:r>
              <w:rPr>
                <w:rStyle w:val="IndexLink"/>
                <w:rtl w:val="true"/>
              </w:rPr>
              <w:tab/>
            </w:r>
            <w:r>
              <w:rPr>
                <w:rStyle w:val="IndexLink"/>
              </w:rPr>
              <w:t>524</w:t>
            </w:r>
          </w:hyperlink>
        </w:p>
        <w:p>
          <w:pPr>
            <w:pStyle w:val="Contents2"/>
            <w:tabs>
              <w:tab w:val="clear" w:pos="8743"/>
              <w:tab w:val="right" w:pos="9026" w:leader="dot"/>
            </w:tabs>
            <w:rPr/>
          </w:pPr>
          <w:hyperlink w:anchor="__RefHeading___Toc712141_3406789950">
            <w:r>
              <w:rPr>
                <w:webHidden/>
                <w:rStyle w:val="IndexLink"/>
                <w:rtl w:val="true"/>
              </w:rPr>
              <w:t>لزوم انطباق ضابط المدعى والمنكر</w:t>
            </w:r>
            <w:r>
              <w:rPr>
                <w:rStyle w:val="IndexLink"/>
                <w:rtl w:val="true"/>
              </w:rPr>
              <w:tab/>
            </w:r>
            <w:r>
              <w:rPr>
                <w:rStyle w:val="IndexLink"/>
              </w:rPr>
              <w:t>526</w:t>
            </w:r>
          </w:hyperlink>
        </w:p>
        <w:p>
          <w:pPr>
            <w:pStyle w:val="Contents2"/>
            <w:tabs>
              <w:tab w:val="clear" w:pos="8743"/>
              <w:tab w:val="right" w:pos="9026" w:leader="dot"/>
            </w:tabs>
            <w:rPr/>
          </w:pPr>
          <w:hyperlink w:anchor="__RefHeading___Toc712143_3406789950">
            <w:r>
              <w:rPr>
                <w:webHidden/>
                <w:rStyle w:val="IndexLink"/>
                <w:rtl w:val="true"/>
              </w:rPr>
              <w:t>احتجاج أميرالمؤمنين علیه‌السلام على أبي بكر وافحامه</w:t>
            </w:r>
            <w:r>
              <w:rPr>
                <w:rStyle w:val="IndexLink"/>
                <w:rtl w:val="true"/>
              </w:rPr>
              <w:tab/>
            </w:r>
            <w:r>
              <w:rPr>
                <w:rStyle w:val="IndexLink"/>
              </w:rPr>
              <w:t>528</w:t>
            </w:r>
          </w:hyperlink>
        </w:p>
        <w:p>
          <w:pPr>
            <w:pStyle w:val="Contents2"/>
            <w:tabs>
              <w:tab w:val="clear" w:pos="8743"/>
              <w:tab w:val="right" w:pos="9026" w:leader="dot"/>
            </w:tabs>
            <w:rPr/>
          </w:pPr>
          <w:hyperlink w:anchor="__RefHeading___Toc712145_3406789950">
            <w:r>
              <w:rPr>
                <w:webHidden/>
                <w:rStyle w:val="IndexLink"/>
                <w:rtl w:val="true"/>
              </w:rPr>
              <w:t>أدلّة توريث الأنبياء</w:t>
            </w:r>
            <w:r>
              <w:rPr>
                <w:rStyle w:val="IndexLink"/>
                <w:rtl w:val="true"/>
              </w:rPr>
              <w:tab/>
            </w:r>
            <w:r>
              <w:rPr>
                <w:rStyle w:val="IndexLink"/>
              </w:rPr>
              <w:t>531</w:t>
            </w:r>
          </w:hyperlink>
        </w:p>
        <w:p>
          <w:pPr>
            <w:pStyle w:val="Contents2"/>
            <w:tabs>
              <w:tab w:val="clear" w:pos="8743"/>
              <w:tab w:val="right" w:pos="9026" w:leader="dot"/>
            </w:tabs>
            <w:rPr/>
          </w:pPr>
          <w:hyperlink w:anchor="__RefHeading___Toc712147_3406789950">
            <w:r>
              <w:rPr>
                <w:webHidden/>
                <w:rStyle w:val="IndexLink"/>
                <w:rtl w:val="true"/>
              </w:rPr>
              <w:t>حكومة القاعدتين على الاستصحاب</w:t>
            </w:r>
            <w:r>
              <w:rPr>
                <w:rStyle w:val="IndexLink"/>
                <w:rtl w:val="true"/>
              </w:rPr>
              <w:tab/>
            </w:r>
            <w:r>
              <w:rPr>
                <w:rStyle w:val="IndexLink"/>
              </w:rPr>
              <w:t>532</w:t>
            </w:r>
          </w:hyperlink>
        </w:p>
        <w:p>
          <w:pPr>
            <w:pStyle w:val="Contents2"/>
            <w:tabs>
              <w:tab w:val="clear" w:pos="8743"/>
              <w:tab w:val="right" w:pos="9026" w:leader="dot"/>
            </w:tabs>
            <w:rPr/>
          </w:pPr>
          <w:hyperlink w:anchor="__RefHeading___Toc712149_3406789950">
            <w:r>
              <w:rPr>
                <w:webHidden/>
                <w:rStyle w:val="IndexLink"/>
                <w:rtl w:val="true"/>
              </w:rPr>
              <w:t>الاشكال في تقريب الحكومة</w:t>
            </w:r>
            <w:r>
              <w:rPr>
                <w:rStyle w:val="IndexLink"/>
                <w:rtl w:val="true"/>
              </w:rPr>
              <w:tab/>
            </w:r>
            <w:r>
              <w:rPr>
                <w:rStyle w:val="IndexLink"/>
              </w:rPr>
              <w:t>534</w:t>
            </w:r>
          </w:hyperlink>
        </w:p>
        <w:p>
          <w:pPr>
            <w:pStyle w:val="Contents2"/>
            <w:tabs>
              <w:tab w:val="clear" w:pos="8743"/>
              <w:tab w:val="right" w:pos="9026" w:leader="dot"/>
            </w:tabs>
            <w:rPr/>
          </w:pPr>
          <w:hyperlink w:anchor="__RefHeading___Toc712151_3406789950">
            <w:r>
              <w:rPr>
                <w:webHidden/>
                <w:rStyle w:val="IndexLink"/>
                <w:rtl w:val="true"/>
              </w:rPr>
              <w:t>مفاد الروايات</w:t>
            </w:r>
            <w:r>
              <w:rPr>
                <w:rStyle w:val="IndexLink"/>
                <w:rtl w:val="true"/>
              </w:rPr>
              <w:tab/>
            </w:r>
            <w:r>
              <w:rPr>
                <w:rStyle w:val="IndexLink"/>
              </w:rPr>
              <w:t>536</w:t>
            </w:r>
          </w:hyperlink>
        </w:p>
        <w:p>
          <w:pPr>
            <w:pStyle w:val="Contents2"/>
            <w:tabs>
              <w:tab w:val="clear" w:pos="8743"/>
              <w:tab w:val="right" w:pos="9026" w:leader="dot"/>
            </w:tabs>
            <w:rPr/>
          </w:pPr>
          <w:hyperlink w:anchor="__RefHeading___Toc712153_3406789950">
            <w:r>
              <w:rPr>
                <w:webHidden/>
                <w:rStyle w:val="IndexLink"/>
                <w:rtl w:val="true"/>
              </w:rPr>
              <w:t>اعطاء الكبرى الكلية لزرارة</w:t>
            </w:r>
            <w:r>
              <w:rPr>
                <w:rStyle w:val="IndexLink"/>
                <w:rtl w:val="true"/>
              </w:rPr>
              <w:tab/>
            </w:r>
            <w:r>
              <w:rPr>
                <w:rStyle w:val="IndexLink"/>
              </w:rPr>
              <w:t>539</w:t>
            </w:r>
          </w:hyperlink>
        </w:p>
        <w:p>
          <w:pPr>
            <w:pStyle w:val="Contents2"/>
            <w:tabs>
              <w:tab w:val="clear" w:pos="8743"/>
              <w:tab w:val="right" w:pos="9026" w:leader="dot"/>
            </w:tabs>
            <w:rPr/>
          </w:pPr>
          <w:hyperlink w:anchor="__RefHeading___Toc712155_3406789950">
            <w:r>
              <w:rPr>
                <w:webHidden/>
                <w:rStyle w:val="IndexLink"/>
                <w:rtl w:val="true"/>
              </w:rPr>
              <w:t>مآل القاعدة</w:t>
            </w:r>
            <w:r>
              <w:rPr>
                <w:rStyle w:val="IndexLink"/>
                <w:rtl w:val="true"/>
              </w:rPr>
              <w:tab/>
            </w:r>
            <w:r>
              <w:rPr>
                <w:rStyle w:val="IndexLink"/>
              </w:rPr>
              <w:t>541</w:t>
            </w:r>
          </w:hyperlink>
        </w:p>
        <w:p>
          <w:pPr>
            <w:pStyle w:val="Contents2"/>
            <w:tabs>
              <w:tab w:val="clear" w:pos="8743"/>
              <w:tab w:val="right" w:pos="9026" w:leader="dot"/>
            </w:tabs>
            <w:rPr/>
          </w:pPr>
          <w:hyperlink w:anchor="__RefHeading___Toc712157_3406789950">
            <w:r>
              <w:rPr>
                <w:webHidden/>
                <w:rStyle w:val="IndexLink"/>
                <w:rtl w:val="true"/>
              </w:rPr>
              <w:t>المجعول كبرى واحدة أم كبريان</w:t>
            </w:r>
            <w:r>
              <w:rPr>
                <w:rStyle w:val="IndexLink"/>
                <w:rtl w:val="true"/>
              </w:rPr>
              <w:tab/>
            </w:r>
            <w:r>
              <w:rPr>
                <w:rStyle w:val="IndexLink"/>
              </w:rPr>
              <w:t>544</w:t>
            </w:r>
          </w:hyperlink>
        </w:p>
        <w:p>
          <w:pPr>
            <w:pStyle w:val="Contents2"/>
            <w:tabs>
              <w:tab w:val="clear" w:pos="8743"/>
              <w:tab w:val="right" w:pos="9026" w:leader="dot"/>
            </w:tabs>
            <w:rPr/>
          </w:pPr>
          <w:hyperlink w:anchor="__RefHeading___Toc712159_3406789950">
            <w:r>
              <w:rPr>
                <w:webHidden/>
                <w:rStyle w:val="IndexLink"/>
                <w:rtl w:val="true"/>
              </w:rPr>
              <w:t>جريان القاعدة في الوضعيّات كالتكليفيّات</w:t>
            </w:r>
            <w:r>
              <w:rPr>
                <w:rStyle w:val="IndexLink"/>
                <w:rtl w:val="true"/>
              </w:rPr>
              <w:tab/>
            </w:r>
            <w:r>
              <w:rPr>
                <w:rStyle w:val="IndexLink"/>
              </w:rPr>
              <w:t>546</w:t>
            </w:r>
          </w:hyperlink>
        </w:p>
        <w:p>
          <w:pPr>
            <w:pStyle w:val="Contents2"/>
            <w:tabs>
              <w:tab w:val="clear" w:pos="8743"/>
              <w:tab w:val="right" w:pos="9026" w:leader="dot"/>
            </w:tabs>
            <w:rPr/>
          </w:pPr>
          <w:hyperlink w:anchor="__RefHeading___Toc712161_3406789950">
            <w:r>
              <w:rPr>
                <w:webHidden/>
                <w:rStyle w:val="IndexLink"/>
                <w:rtl w:val="true"/>
              </w:rPr>
              <w:t>جريان قاعدة التجاوز في أجزاء الصلاة</w:t>
            </w:r>
            <w:r>
              <w:rPr>
                <w:rStyle w:val="IndexLink"/>
                <w:rtl w:val="true"/>
              </w:rPr>
              <w:tab/>
            </w:r>
            <w:r>
              <w:rPr>
                <w:rStyle w:val="IndexLink"/>
              </w:rPr>
              <w:t>548</w:t>
            </w:r>
          </w:hyperlink>
        </w:p>
        <w:p>
          <w:pPr>
            <w:pStyle w:val="Contents2"/>
            <w:tabs>
              <w:tab w:val="clear" w:pos="8743"/>
              <w:tab w:val="right" w:pos="9026" w:leader="dot"/>
            </w:tabs>
            <w:rPr/>
          </w:pPr>
          <w:hyperlink w:anchor="__RefHeading___Toc712163_3406789950">
            <w:r>
              <w:rPr>
                <w:webHidden/>
                <w:rStyle w:val="IndexLink"/>
                <w:rtl w:val="true"/>
              </w:rPr>
              <w:t>اشكالات اتّحاد القاعدتين</w:t>
            </w:r>
            <w:r>
              <w:rPr>
                <w:rStyle w:val="IndexLink"/>
                <w:rtl w:val="true"/>
              </w:rPr>
              <w:tab/>
            </w:r>
            <w:r>
              <w:rPr>
                <w:rStyle w:val="IndexLink"/>
              </w:rPr>
              <w:t>550</w:t>
            </w:r>
          </w:hyperlink>
        </w:p>
        <w:p>
          <w:pPr>
            <w:pStyle w:val="Contents2"/>
            <w:tabs>
              <w:tab w:val="clear" w:pos="8743"/>
              <w:tab w:val="right" w:pos="9026" w:leader="dot"/>
            </w:tabs>
            <w:rPr/>
          </w:pPr>
          <w:hyperlink w:anchor="__RefHeading___Toc712165_3406789950">
            <w:r>
              <w:rPr>
                <w:webHidden/>
                <w:rStyle w:val="IndexLink"/>
                <w:rtl w:val="true"/>
              </w:rPr>
              <w:t>كلام المحقّق الهمداني</w:t>
            </w:r>
            <w:r>
              <w:rPr>
                <w:rStyle w:val="IndexLink"/>
                <w:rtl w:val="true"/>
              </w:rPr>
              <w:tab/>
            </w:r>
            <w:r>
              <w:rPr>
                <w:rStyle w:val="IndexLink"/>
              </w:rPr>
              <w:t>553</w:t>
            </w:r>
          </w:hyperlink>
        </w:p>
        <w:p>
          <w:pPr>
            <w:pStyle w:val="Contents2"/>
            <w:tabs>
              <w:tab w:val="clear" w:pos="8743"/>
              <w:tab w:val="right" w:pos="9026" w:leader="dot"/>
            </w:tabs>
            <w:rPr/>
          </w:pPr>
          <w:hyperlink w:anchor="__RefHeading___Toc712167_3406789950">
            <w:r>
              <w:rPr>
                <w:webHidden/>
                <w:rStyle w:val="IndexLink"/>
                <w:rtl w:val="true"/>
              </w:rPr>
              <w:t>مفاد رواية زرارة في الوضوء</w:t>
            </w:r>
            <w:r>
              <w:rPr>
                <w:rStyle w:val="IndexLink"/>
                <w:rtl w:val="true"/>
              </w:rPr>
              <w:tab/>
            </w:r>
            <w:r>
              <w:rPr>
                <w:rStyle w:val="IndexLink"/>
              </w:rPr>
              <w:t>555</w:t>
            </w:r>
          </w:hyperlink>
        </w:p>
        <w:p>
          <w:pPr>
            <w:pStyle w:val="Contents2"/>
            <w:tabs>
              <w:tab w:val="clear" w:pos="8743"/>
              <w:tab w:val="right" w:pos="9026" w:leader="dot"/>
            </w:tabs>
            <w:rPr/>
          </w:pPr>
          <w:hyperlink w:anchor="__RefHeading___Toc712169_3406789950">
            <w:r>
              <w:rPr>
                <w:webHidden/>
                <w:rStyle w:val="IndexLink"/>
                <w:rtl w:val="true"/>
              </w:rPr>
              <w:t>الجمع بين الروايات</w:t>
            </w:r>
            <w:r>
              <w:rPr>
                <w:rStyle w:val="IndexLink"/>
                <w:rtl w:val="true"/>
              </w:rPr>
              <w:tab/>
            </w:r>
            <w:r>
              <w:rPr>
                <w:rStyle w:val="IndexLink"/>
              </w:rPr>
              <w:t>557</w:t>
            </w:r>
          </w:hyperlink>
        </w:p>
        <w:p>
          <w:pPr>
            <w:pStyle w:val="Contents2"/>
            <w:tabs>
              <w:tab w:val="clear" w:pos="8743"/>
              <w:tab w:val="right" w:pos="9026" w:leader="dot"/>
            </w:tabs>
            <w:rPr/>
          </w:pPr>
          <w:hyperlink w:anchor="__RefHeading___Toc712171_3406789950">
            <w:r>
              <w:rPr>
                <w:webHidden/>
                <w:rStyle w:val="IndexLink"/>
                <w:rtl w:val="true"/>
              </w:rPr>
              <w:t>اختلاف مفاد الروايات</w:t>
            </w:r>
            <w:r>
              <w:rPr>
                <w:rStyle w:val="IndexLink"/>
                <w:rtl w:val="true"/>
              </w:rPr>
              <w:tab/>
            </w:r>
            <w:r>
              <w:rPr>
                <w:rStyle w:val="IndexLink"/>
              </w:rPr>
              <w:t>559</w:t>
            </w:r>
          </w:hyperlink>
        </w:p>
        <w:p>
          <w:pPr>
            <w:pStyle w:val="Contents2"/>
            <w:tabs>
              <w:tab w:val="clear" w:pos="8743"/>
              <w:tab w:val="right" w:pos="9026" w:leader="dot"/>
            </w:tabs>
            <w:rPr/>
          </w:pPr>
          <w:hyperlink w:anchor="__RefHeading___Toc712173_3406789950">
            <w:r>
              <w:rPr>
                <w:webHidden/>
                <w:rStyle w:val="IndexLink"/>
                <w:rtl w:val="true"/>
              </w:rPr>
              <w:t>استفادة قاعدة التجاوز</w:t>
            </w:r>
            <w:r>
              <w:rPr>
                <w:rStyle w:val="IndexLink"/>
                <w:rtl w:val="true"/>
              </w:rPr>
              <w:tab/>
            </w:r>
            <w:r>
              <w:rPr>
                <w:rStyle w:val="IndexLink"/>
              </w:rPr>
              <w:t>561</w:t>
            </w:r>
          </w:hyperlink>
        </w:p>
        <w:p>
          <w:pPr>
            <w:pStyle w:val="Contents2"/>
            <w:tabs>
              <w:tab w:val="clear" w:pos="8743"/>
              <w:tab w:val="right" w:pos="9026" w:leader="dot"/>
            </w:tabs>
            <w:rPr/>
          </w:pPr>
          <w:hyperlink w:anchor="__RefHeading___Toc712175_3406789950">
            <w:r>
              <w:rPr>
                <w:webHidden/>
                <w:rStyle w:val="IndexLink"/>
                <w:rtl w:val="true"/>
              </w:rPr>
              <w:t>تماميّة القاعدتين الفراغ لكلّ عمل والتجاوز للصلاة</w:t>
            </w:r>
            <w:r>
              <w:rPr>
                <w:rStyle w:val="IndexLink"/>
                <w:rtl w:val="true"/>
              </w:rPr>
              <w:tab/>
            </w:r>
            <w:r>
              <w:rPr>
                <w:rStyle w:val="IndexLink"/>
              </w:rPr>
              <w:t>564</w:t>
            </w:r>
          </w:hyperlink>
        </w:p>
        <w:p>
          <w:pPr>
            <w:pStyle w:val="Contents2"/>
            <w:tabs>
              <w:tab w:val="clear" w:pos="8743"/>
              <w:tab w:val="right" w:pos="9026" w:leader="dot"/>
            </w:tabs>
            <w:rPr/>
          </w:pPr>
          <w:hyperlink w:anchor="__RefHeading___Toc712177_3406789950">
            <w:r>
              <w:rPr>
                <w:webHidden/>
                <w:rStyle w:val="IndexLink"/>
                <w:rtl w:val="true"/>
              </w:rPr>
              <w:t>حاصل الجمع بين الأخبار</w:t>
            </w:r>
            <w:r>
              <w:rPr>
                <w:rStyle w:val="IndexLink"/>
                <w:rtl w:val="true"/>
              </w:rPr>
              <w:tab/>
            </w:r>
            <w:r>
              <w:rPr>
                <w:rStyle w:val="IndexLink"/>
              </w:rPr>
              <w:t>566</w:t>
            </w:r>
          </w:hyperlink>
        </w:p>
        <w:p>
          <w:pPr>
            <w:pStyle w:val="Contents2"/>
            <w:tabs>
              <w:tab w:val="clear" w:pos="8743"/>
              <w:tab w:val="right" w:pos="9026" w:leader="dot"/>
            </w:tabs>
            <w:rPr/>
          </w:pPr>
          <w:hyperlink w:anchor="__RefHeading___Toc712179_3406789950">
            <w:r>
              <w:rPr>
                <w:webHidden/>
                <w:rStyle w:val="IndexLink"/>
                <w:rtl w:val="true"/>
              </w:rPr>
              <w:t>مقتضى الجمع بين الأخبار هل القناعة أو جعل البدل</w:t>
            </w:r>
            <w:r>
              <w:rPr>
                <w:rStyle w:val="IndexLink"/>
                <w:rtl w:val="true"/>
              </w:rPr>
              <w:tab/>
            </w:r>
            <w:r>
              <w:rPr>
                <w:rStyle w:val="IndexLink"/>
              </w:rPr>
              <w:t>568</w:t>
            </w:r>
          </w:hyperlink>
        </w:p>
        <w:p>
          <w:pPr>
            <w:pStyle w:val="Contents2"/>
            <w:tabs>
              <w:tab w:val="clear" w:pos="8743"/>
              <w:tab w:val="right" w:pos="9026" w:leader="dot"/>
            </w:tabs>
            <w:rPr/>
          </w:pPr>
          <w:hyperlink w:anchor="__RefHeading___Toc712181_3406789950">
            <w:r>
              <w:rPr>
                <w:webHidden/>
                <w:rStyle w:val="IndexLink"/>
                <w:rtl w:val="true"/>
              </w:rPr>
              <w:t>حال الجزء المتروك بقاعدة التجاوز</w:t>
            </w:r>
            <w:r>
              <w:rPr>
                <w:rStyle w:val="IndexLink"/>
                <w:rtl w:val="true"/>
              </w:rPr>
              <w:tab/>
            </w:r>
            <w:r>
              <w:rPr>
                <w:rStyle w:val="IndexLink"/>
              </w:rPr>
              <w:t>570</w:t>
            </w:r>
          </w:hyperlink>
        </w:p>
        <w:p>
          <w:pPr>
            <w:pStyle w:val="Contents2"/>
            <w:tabs>
              <w:tab w:val="clear" w:pos="8743"/>
              <w:tab w:val="right" w:pos="9026" w:leader="dot"/>
            </w:tabs>
            <w:rPr/>
          </w:pPr>
          <w:hyperlink w:anchor="__RefHeading___Toc712183_3406789950">
            <w:r>
              <w:rPr>
                <w:webHidden/>
                <w:rStyle w:val="IndexLink"/>
                <w:rtl w:val="true"/>
              </w:rPr>
              <w:t>المأتي به في مورد القاعدة إمّا بدل أو رخص في ترك مجرى القاعدة</w:t>
            </w:r>
            <w:r>
              <w:rPr>
                <w:rStyle w:val="IndexLink"/>
                <w:rtl w:val="true"/>
              </w:rPr>
              <w:tab/>
            </w:r>
            <w:r>
              <w:rPr>
                <w:rStyle w:val="IndexLink"/>
              </w:rPr>
              <w:t>573</w:t>
            </w:r>
          </w:hyperlink>
        </w:p>
        <w:p>
          <w:pPr>
            <w:pStyle w:val="Contents2"/>
            <w:tabs>
              <w:tab w:val="clear" w:pos="8743"/>
              <w:tab w:val="right" w:pos="9026" w:leader="dot"/>
            </w:tabs>
            <w:rPr/>
          </w:pPr>
          <w:hyperlink w:anchor="__RefHeading___Toc712185_3406789950">
            <w:r>
              <w:rPr>
                <w:webHidden/>
                <w:rStyle w:val="IndexLink"/>
                <w:rtl w:val="true"/>
              </w:rPr>
              <w:t>أوامر الترك في القاعدتين ترخيصات للتسهيل</w:t>
            </w:r>
            <w:r>
              <w:rPr>
                <w:rStyle w:val="IndexLink"/>
                <w:rtl w:val="true"/>
              </w:rPr>
              <w:tab/>
            </w:r>
            <w:r>
              <w:rPr>
                <w:rStyle w:val="IndexLink"/>
              </w:rPr>
              <w:t>574</w:t>
            </w:r>
          </w:hyperlink>
        </w:p>
        <w:p>
          <w:pPr>
            <w:pStyle w:val="Contents2"/>
            <w:tabs>
              <w:tab w:val="clear" w:pos="8743"/>
              <w:tab w:val="right" w:pos="9026" w:leader="dot"/>
            </w:tabs>
            <w:rPr/>
          </w:pPr>
          <w:hyperlink w:anchor="__RefHeading___Toc712187_3406789950">
            <w:r>
              <w:rPr>
                <w:webHidden/>
                <w:rStyle w:val="IndexLink"/>
                <w:rtl w:val="true"/>
              </w:rPr>
              <w:t>مع عدم الدخول في الغير لا يصدق التجاوز</w:t>
            </w:r>
            <w:r>
              <w:rPr>
                <w:rStyle w:val="IndexLink"/>
                <w:rtl w:val="true"/>
              </w:rPr>
              <w:tab/>
            </w:r>
            <w:r>
              <w:rPr>
                <w:rStyle w:val="IndexLink"/>
              </w:rPr>
              <w:t>577</w:t>
            </w:r>
          </w:hyperlink>
        </w:p>
        <w:p>
          <w:pPr>
            <w:pStyle w:val="Contents2"/>
            <w:tabs>
              <w:tab w:val="clear" w:pos="8743"/>
              <w:tab w:val="right" w:pos="9026" w:leader="dot"/>
            </w:tabs>
            <w:rPr/>
          </w:pPr>
          <w:hyperlink w:anchor="__RefHeading___Toc712189_3406789950">
            <w:r>
              <w:rPr>
                <w:webHidden/>
                <w:rStyle w:val="IndexLink"/>
                <w:rtl w:val="true"/>
              </w:rPr>
              <w:t>اشكال الجزء الأخير في قاعدة التجاوز</w:t>
            </w:r>
            <w:r>
              <w:rPr>
                <w:rStyle w:val="IndexLink"/>
                <w:rtl w:val="true"/>
              </w:rPr>
              <w:tab/>
            </w:r>
            <w:r>
              <w:rPr>
                <w:rStyle w:val="IndexLink"/>
              </w:rPr>
              <w:t>578</w:t>
            </w:r>
          </w:hyperlink>
        </w:p>
        <w:p>
          <w:pPr>
            <w:pStyle w:val="Contents2"/>
            <w:tabs>
              <w:tab w:val="clear" w:pos="8743"/>
              <w:tab w:val="right" w:pos="9026" w:leader="dot"/>
            </w:tabs>
            <w:rPr/>
          </w:pPr>
          <w:hyperlink w:anchor="__RefHeading___Toc712191_3406789950">
            <w:r>
              <w:rPr>
                <w:webHidden/>
                <w:rStyle w:val="IndexLink"/>
                <w:rtl w:val="true"/>
              </w:rPr>
              <w:t>الأقوال في المسئلة</w:t>
            </w:r>
            <w:r>
              <w:rPr>
                <w:rStyle w:val="IndexLink"/>
                <w:rtl w:val="true"/>
              </w:rPr>
              <w:tab/>
            </w:r>
            <w:r>
              <w:rPr>
                <w:rStyle w:val="IndexLink"/>
              </w:rPr>
              <w:t>582</w:t>
            </w:r>
          </w:hyperlink>
        </w:p>
        <w:p>
          <w:pPr>
            <w:pStyle w:val="Contents2"/>
            <w:tabs>
              <w:tab w:val="clear" w:pos="8743"/>
              <w:tab w:val="right" w:pos="9026" w:leader="dot"/>
            </w:tabs>
            <w:rPr/>
          </w:pPr>
          <w:hyperlink w:anchor="__RefHeading___Toc712193_3406789950">
            <w:r>
              <w:rPr>
                <w:webHidden/>
                <w:rStyle w:val="IndexLink"/>
                <w:rtl w:val="true"/>
              </w:rPr>
              <w:t>جواب الاشكال</w:t>
            </w:r>
            <w:r>
              <w:rPr>
                <w:rStyle w:val="IndexLink"/>
                <w:rtl w:val="true"/>
              </w:rPr>
              <w:tab/>
            </w:r>
            <w:r>
              <w:rPr>
                <w:rStyle w:val="IndexLink"/>
              </w:rPr>
              <w:t>584</w:t>
            </w:r>
          </w:hyperlink>
        </w:p>
        <w:p>
          <w:pPr>
            <w:pStyle w:val="Contents2"/>
            <w:tabs>
              <w:tab w:val="clear" w:pos="8743"/>
              <w:tab w:val="right" w:pos="9026" w:leader="dot"/>
            </w:tabs>
            <w:rPr/>
          </w:pPr>
          <w:hyperlink w:anchor="__RefHeading___Toc712195_3406789950">
            <w:r>
              <w:rPr>
                <w:webHidden/>
                <w:rStyle w:val="IndexLink"/>
                <w:rtl w:val="true"/>
              </w:rPr>
              <w:t>في المراد بالغير</w:t>
            </w:r>
            <w:r>
              <w:rPr>
                <w:rStyle w:val="IndexLink"/>
                <w:rtl w:val="true"/>
              </w:rPr>
              <w:tab/>
            </w:r>
            <w:r>
              <w:rPr>
                <w:rStyle w:val="IndexLink"/>
              </w:rPr>
              <w:t>586</w:t>
            </w:r>
          </w:hyperlink>
        </w:p>
        <w:p>
          <w:pPr>
            <w:pStyle w:val="Contents2"/>
            <w:tabs>
              <w:tab w:val="clear" w:pos="8743"/>
              <w:tab w:val="right" w:pos="9026" w:leader="dot"/>
            </w:tabs>
            <w:rPr/>
          </w:pPr>
          <w:hyperlink w:anchor="__RefHeading___Toc712197_3406789950">
            <w:r>
              <w:rPr>
                <w:webHidden/>
                <w:rStyle w:val="IndexLink"/>
                <w:rtl w:val="true"/>
              </w:rPr>
              <w:t>الجمع بين الروايات</w:t>
            </w:r>
            <w:r>
              <w:rPr>
                <w:rStyle w:val="IndexLink"/>
                <w:rtl w:val="true"/>
              </w:rPr>
              <w:tab/>
            </w:r>
            <w:r>
              <w:rPr>
                <w:rStyle w:val="IndexLink"/>
              </w:rPr>
              <w:t>588</w:t>
            </w:r>
          </w:hyperlink>
        </w:p>
        <w:p>
          <w:pPr>
            <w:pStyle w:val="Contents2"/>
            <w:tabs>
              <w:tab w:val="clear" w:pos="8743"/>
              <w:tab w:val="right" w:pos="9026" w:leader="dot"/>
            </w:tabs>
            <w:rPr/>
          </w:pPr>
          <w:hyperlink w:anchor="__RefHeading___Toc712199_3406789950">
            <w:r>
              <w:rPr>
                <w:webHidden/>
                <w:rStyle w:val="IndexLink"/>
                <w:rtl w:val="true"/>
              </w:rPr>
              <w:t>الأقوال في المسئلة</w:t>
            </w:r>
            <w:r>
              <w:rPr>
                <w:rStyle w:val="IndexLink"/>
                <w:rtl w:val="true"/>
              </w:rPr>
              <w:tab/>
            </w:r>
            <w:r>
              <w:rPr>
                <w:rStyle w:val="IndexLink"/>
              </w:rPr>
              <w:t>590</w:t>
            </w:r>
          </w:hyperlink>
        </w:p>
        <w:p>
          <w:pPr>
            <w:pStyle w:val="Contents2"/>
            <w:tabs>
              <w:tab w:val="clear" w:pos="8743"/>
              <w:tab w:val="right" w:pos="9026" w:leader="dot"/>
            </w:tabs>
            <w:rPr/>
          </w:pPr>
          <w:hyperlink w:anchor="__RefHeading___Toc712201_3406789950">
            <w:r>
              <w:rPr>
                <w:webHidden/>
                <w:rStyle w:val="IndexLink"/>
                <w:rtl w:val="true"/>
              </w:rPr>
              <w:t>بعض الكلام في الجمع بين الروايات</w:t>
            </w:r>
            <w:r>
              <w:rPr>
                <w:rStyle w:val="IndexLink"/>
                <w:rtl w:val="true"/>
              </w:rPr>
              <w:tab/>
            </w:r>
            <w:r>
              <w:rPr>
                <w:rStyle w:val="IndexLink"/>
              </w:rPr>
              <w:t>592</w:t>
            </w:r>
          </w:hyperlink>
        </w:p>
        <w:p>
          <w:pPr>
            <w:pStyle w:val="Contents2"/>
            <w:tabs>
              <w:tab w:val="clear" w:pos="8743"/>
              <w:tab w:val="right" w:pos="9026" w:leader="dot"/>
            </w:tabs>
            <w:rPr/>
          </w:pPr>
          <w:hyperlink w:anchor="__RefHeading___Toc712203_3406789950">
            <w:r>
              <w:rPr>
                <w:webHidden/>
                <w:rStyle w:val="IndexLink"/>
                <w:rtl w:val="true"/>
              </w:rPr>
              <w:t>جران القاعدة في الشرايط</w:t>
            </w:r>
            <w:r>
              <w:rPr>
                <w:rStyle w:val="IndexLink"/>
                <w:rtl w:val="true"/>
              </w:rPr>
              <w:tab/>
            </w:r>
            <w:r>
              <w:rPr>
                <w:rStyle w:val="IndexLink"/>
              </w:rPr>
              <w:t>593</w:t>
            </w:r>
          </w:hyperlink>
        </w:p>
        <w:p>
          <w:pPr>
            <w:pStyle w:val="Contents2"/>
            <w:tabs>
              <w:tab w:val="clear" w:pos="8743"/>
              <w:tab w:val="right" w:pos="9026" w:leader="dot"/>
            </w:tabs>
            <w:rPr/>
          </w:pPr>
          <w:hyperlink w:anchor="__RefHeading___Toc712205_3406789950">
            <w:r>
              <w:rPr>
                <w:webHidden/>
                <w:rStyle w:val="IndexLink"/>
                <w:rtl w:val="true"/>
              </w:rPr>
              <w:t>جريان القاعدة على بعض التقادير</w:t>
            </w:r>
            <w:r>
              <w:rPr>
                <w:rStyle w:val="IndexLink"/>
                <w:rtl w:val="true"/>
              </w:rPr>
              <w:tab/>
            </w:r>
            <w:r>
              <w:rPr>
                <w:rStyle w:val="IndexLink"/>
              </w:rPr>
              <w:t>595</w:t>
            </w:r>
          </w:hyperlink>
        </w:p>
        <w:p>
          <w:pPr>
            <w:pStyle w:val="Contents2"/>
            <w:tabs>
              <w:tab w:val="clear" w:pos="8743"/>
              <w:tab w:val="right" w:pos="9026" w:leader="dot"/>
            </w:tabs>
            <w:rPr/>
          </w:pPr>
          <w:hyperlink w:anchor="__RefHeading___Toc712207_3406789950">
            <w:r>
              <w:rPr>
                <w:webHidden/>
                <w:rStyle w:val="IndexLink"/>
                <w:rtl w:val="true"/>
              </w:rPr>
              <w:t>وجوه وأقوال في المسئلة</w:t>
            </w:r>
            <w:r>
              <w:rPr>
                <w:rStyle w:val="IndexLink"/>
                <w:rtl w:val="true"/>
              </w:rPr>
              <w:tab/>
            </w:r>
            <w:r>
              <w:rPr>
                <w:rStyle w:val="IndexLink"/>
              </w:rPr>
              <w:t>598</w:t>
            </w:r>
          </w:hyperlink>
        </w:p>
        <w:p>
          <w:pPr>
            <w:pStyle w:val="Contents2"/>
            <w:tabs>
              <w:tab w:val="clear" w:pos="8743"/>
              <w:tab w:val="right" w:pos="9026" w:leader="dot"/>
            </w:tabs>
            <w:rPr/>
          </w:pPr>
          <w:hyperlink w:anchor="__RefHeading___Toc712209_3406789950">
            <w:r>
              <w:rPr>
                <w:webHidden/>
                <w:rStyle w:val="IndexLink"/>
                <w:rtl w:val="true"/>
              </w:rPr>
              <w:t>مورد العدول إلى السابقة</w:t>
            </w:r>
            <w:r>
              <w:rPr>
                <w:rStyle w:val="IndexLink"/>
                <w:rtl w:val="true"/>
              </w:rPr>
              <w:tab/>
            </w:r>
            <w:r>
              <w:rPr>
                <w:rStyle w:val="IndexLink"/>
              </w:rPr>
              <w:t>599</w:t>
            </w:r>
          </w:hyperlink>
        </w:p>
        <w:p>
          <w:pPr>
            <w:pStyle w:val="Contents2"/>
            <w:tabs>
              <w:tab w:val="clear" w:pos="8743"/>
              <w:tab w:val="right" w:pos="9026" w:leader="dot"/>
            </w:tabs>
            <w:rPr/>
          </w:pPr>
          <w:hyperlink w:anchor="__RefHeading___Toc712211_3406789950">
            <w:r>
              <w:rPr>
                <w:webHidden/>
                <w:rStyle w:val="IndexLink"/>
                <w:rtl w:val="true"/>
              </w:rPr>
              <w:t>اشكال تفكيك جريان قاعدة التجاوز في الأثناء والشرط</w:t>
            </w:r>
            <w:r>
              <w:rPr>
                <w:rStyle w:val="IndexLink"/>
                <w:rtl w:val="true"/>
              </w:rPr>
              <w:tab/>
            </w:r>
            <w:r>
              <w:rPr>
                <w:rStyle w:val="IndexLink"/>
              </w:rPr>
              <w:t>602</w:t>
            </w:r>
          </w:hyperlink>
        </w:p>
        <w:p>
          <w:pPr>
            <w:pStyle w:val="Contents2"/>
            <w:tabs>
              <w:tab w:val="clear" w:pos="8743"/>
              <w:tab w:val="right" w:pos="9026" w:leader="dot"/>
            </w:tabs>
            <w:rPr/>
          </w:pPr>
          <w:hyperlink w:anchor="__RefHeading___Toc712213_3406789950">
            <w:r>
              <w:rPr>
                <w:webHidden/>
                <w:rStyle w:val="IndexLink"/>
                <w:rtl w:val="true"/>
              </w:rPr>
              <w:t>امكان الفرق في جريان القاعدة</w:t>
            </w:r>
            <w:r>
              <w:rPr>
                <w:rStyle w:val="IndexLink"/>
                <w:rtl w:val="true"/>
              </w:rPr>
              <w:tab/>
            </w:r>
            <w:r>
              <w:rPr>
                <w:rStyle w:val="IndexLink"/>
              </w:rPr>
              <w:t>604</w:t>
            </w:r>
          </w:hyperlink>
        </w:p>
        <w:p>
          <w:pPr>
            <w:pStyle w:val="Contents2"/>
            <w:tabs>
              <w:tab w:val="clear" w:pos="8743"/>
              <w:tab w:val="right" w:pos="9026" w:leader="dot"/>
            </w:tabs>
            <w:rPr/>
          </w:pPr>
          <w:hyperlink w:anchor="__RefHeading___Toc712215_3406789950">
            <w:r>
              <w:rPr>
                <w:webHidden/>
                <w:rStyle w:val="IndexLink"/>
                <w:rtl w:val="true"/>
              </w:rPr>
              <w:t>جريان القاعدة في الشك من جهة الشبهة الحكميّة</w:t>
            </w:r>
            <w:r>
              <w:rPr>
                <w:rStyle w:val="IndexLink"/>
                <w:rtl w:val="true"/>
              </w:rPr>
              <w:tab/>
            </w:r>
            <w:r>
              <w:rPr>
                <w:rStyle w:val="IndexLink"/>
              </w:rPr>
              <w:t>606</w:t>
            </w:r>
          </w:hyperlink>
        </w:p>
        <w:p>
          <w:pPr>
            <w:pStyle w:val="Contents2"/>
            <w:tabs>
              <w:tab w:val="clear" w:pos="8743"/>
              <w:tab w:val="right" w:pos="9026" w:leader="dot"/>
            </w:tabs>
            <w:rPr/>
          </w:pPr>
          <w:hyperlink w:anchor="__RefHeading___Toc712217_3406789950">
            <w:r>
              <w:rPr>
                <w:webHidden/>
                <w:rStyle w:val="IndexLink"/>
                <w:rtl w:val="true"/>
              </w:rPr>
              <w:t>عدم جريان القاعدة في مورد احتمال الترك عمداً</w:t>
            </w:r>
            <w:r>
              <w:rPr>
                <w:rStyle w:val="IndexLink"/>
                <w:rtl w:val="true"/>
              </w:rPr>
              <w:tab/>
            </w:r>
            <w:r>
              <w:rPr>
                <w:rStyle w:val="IndexLink"/>
              </w:rPr>
              <w:t>608</w:t>
            </w:r>
          </w:hyperlink>
        </w:p>
        <w:p>
          <w:pPr>
            <w:pStyle w:val="Contents2"/>
            <w:tabs>
              <w:tab w:val="clear" w:pos="8743"/>
              <w:tab w:val="right" w:pos="9026" w:leader="dot"/>
            </w:tabs>
            <w:rPr/>
          </w:pPr>
          <w:hyperlink w:anchor="__RefHeading___Toc712219_3406789950">
            <w:r>
              <w:rPr>
                <w:webHidden/>
                <w:rStyle w:val="IndexLink"/>
                <w:rtl w:val="true"/>
              </w:rPr>
              <w:t>ما استدلّ به على اصالة الصحّة</w:t>
            </w:r>
            <w:r>
              <w:rPr>
                <w:rStyle w:val="IndexLink"/>
                <w:rtl w:val="true"/>
              </w:rPr>
              <w:tab/>
            </w:r>
            <w:r>
              <w:rPr>
                <w:rStyle w:val="IndexLink"/>
              </w:rPr>
              <w:t>610</w:t>
            </w:r>
          </w:hyperlink>
        </w:p>
        <w:p>
          <w:pPr>
            <w:pStyle w:val="Contents2"/>
            <w:tabs>
              <w:tab w:val="clear" w:pos="8743"/>
              <w:tab w:val="right" w:pos="9026" w:leader="dot"/>
            </w:tabs>
            <w:rPr/>
          </w:pPr>
          <w:hyperlink w:anchor="__RefHeading___Toc712221_3406789950">
            <w:r>
              <w:rPr>
                <w:webHidden/>
                <w:rStyle w:val="IndexLink"/>
                <w:rtl w:val="true"/>
              </w:rPr>
              <w:t>مفاد رواية مسعدة</w:t>
            </w:r>
            <w:r>
              <w:rPr>
                <w:rStyle w:val="IndexLink"/>
                <w:rtl w:val="true"/>
              </w:rPr>
              <w:tab/>
            </w:r>
            <w:r>
              <w:rPr>
                <w:rStyle w:val="IndexLink"/>
              </w:rPr>
              <w:t>612</w:t>
            </w:r>
          </w:hyperlink>
        </w:p>
        <w:p>
          <w:pPr>
            <w:pStyle w:val="Contents2"/>
            <w:tabs>
              <w:tab w:val="clear" w:pos="8743"/>
              <w:tab w:val="right" w:pos="9026" w:leader="dot"/>
            </w:tabs>
            <w:rPr/>
          </w:pPr>
          <w:hyperlink w:anchor="__RefHeading___Toc712223_3406789950">
            <w:r>
              <w:rPr>
                <w:webHidden/>
                <w:rStyle w:val="IndexLink"/>
                <w:rtl w:val="true"/>
              </w:rPr>
              <w:t>امكان الاستدلال برواية مسعدة</w:t>
            </w:r>
            <w:r>
              <w:rPr>
                <w:rStyle w:val="IndexLink"/>
                <w:rtl w:val="true"/>
              </w:rPr>
              <w:tab/>
            </w:r>
            <w:r>
              <w:rPr>
                <w:rStyle w:val="IndexLink"/>
              </w:rPr>
              <w:t>614</w:t>
            </w:r>
          </w:hyperlink>
        </w:p>
        <w:p>
          <w:pPr>
            <w:pStyle w:val="Contents2"/>
            <w:tabs>
              <w:tab w:val="clear" w:pos="8743"/>
              <w:tab w:val="right" w:pos="9026" w:leader="dot"/>
            </w:tabs>
            <w:rPr/>
          </w:pPr>
          <w:hyperlink w:anchor="__RefHeading___Toc712225_3406789950">
            <w:r>
              <w:rPr>
                <w:webHidden/>
                <w:rStyle w:val="IndexLink"/>
                <w:rtl w:val="true"/>
              </w:rPr>
              <w:t>مدرك اصالة الصحّة في المعاملات</w:t>
            </w:r>
            <w:r>
              <w:rPr>
                <w:rStyle w:val="IndexLink"/>
                <w:rtl w:val="true"/>
              </w:rPr>
              <w:tab/>
            </w:r>
            <w:r>
              <w:rPr>
                <w:rStyle w:val="IndexLink"/>
              </w:rPr>
              <w:t>616</w:t>
            </w:r>
          </w:hyperlink>
        </w:p>
        <w:p>
          <w:pPr>
            <w:pStyle w:val="Contents2"/>
            <w:tabs>
              <w:tab w:val="clear" w:pos="8743"/>
              <w:tab w:val="right" w:pos="9026" w:leader="dot"/>
            </w:tabs>
            <w:rPr/>
          </w:pPr>
          <w:hyperlink w:anchor="__RefHeading___Toc712227_3406789950">
            <w:r>
              <w:rPr>
                <w:webHidden/>
                <w:rStyle w:val="IndexLink"/>
                <w:rtl w:val="true"/>
              </w:rPr>
              <w:t>نتيجة الأقوال</w:t>
            </w:r>
            <w:r>
              <w:rPr>
                <w:rStyle w:val="IndexLink"/>
                <w:rtl w:val="true"/>
              </w:rPr>
              <w:tab/>
            </w:r>
            <w:r>
              <w:rPr>
                <w:rStyle w:val="IndexLink"/>
              </w:rPr>
              <w:t>618</w:t>
            </w:r>
          </w:hyperlink>
        </w:p>
        <w:p>
          <w:pPr>
            <w:pStyle w:val="Contents2"/>
            <w:tabs>
              <w:tab w:val="clear" w:pos="8743"/>
              <w:tab w:val="right" w:pos="9026" w:leader="dot"/>
            </w:tabs>
            <w:rPr/>
          </w:pPr>
          <w:hyperlink w:anchor="__RefHeading___Toc712229_3406789950">
            <w:r>
              <w:rPr>
                <w:webHidden/>
                <w:rStyle w:val="IndexLink"/>
                <w:rtl w:val="true"/>
              </w:rPr>
              <w:t>القدر المتيقّن بين الأقوال</w:t>
            </w:r>
            <w:r>
              <w:rPr>
                <w:rStyle w:val="IndexLink"/>
                <w:rtl w:val="true"/>
              </w:rPr>
              <w:tab/>
            </w:r>
            <w:r>
              <w:rPr>
                <w:rStyle w:val="IndexLink"/>
              </w:rPr>
              <w:t>620</w:t>
            </w:r>
          </w:hyperlink>
        </w:p>
        <w:p>
          <w:pPr>
            <w:pStyle w:val="Contents2"/>
            <w:tabs>
              <w:tab w:val="clear" w:pos="8743"/>
              <w:tab w:val="right" w:pos="9026" w:leader="dot"/>
            </w:tabs>
            <w:rPr/>
          </w:pPr>
          <w:hyperlink w:anchor="__RefHeading___Toc712231_3406789950">
            <w:r>
              <w:rPr>
                <w:webHidden/>
                <w:rStyle w:val="IndexLink"/>
                <w:rtl w:val="true"/>
              </w:rPr>
              <w:t>عدم تماميّة قيام السوق على حجّيّة اليد</w:t>
            </w:r>
            <w:r>
              <w:rPr>
                <w:rStyle w:val="IndexLink"/>
                <w:rtl w:val="true"/>
              </w:rPr>
              <w:tab/>
            </w:r>
            <w:r>
              <w:rPr>
                <w:rStyle w:val="IndexLink"/>
              </w:rPr>
              <w:t>622</w:t>
            </w:r>
          </w:hyperlink>
        </w:p>
        <w:p>
          <w:pPr>
            <w:pStyle w:val="Contents2"/>
            <w:tabs>
              <w:tab w:val="clear" w:pos="8743"/>
              <w:tab w:val="right" w:pos="9026" w:leader="dot"/>
            </w:tabs>
            <w:rPr/>
          </w:pPr>
          <w:hyperlink w:anchor="__RefHeading___Toc712233_3406789950">
            <w:r>
              <w:rPr>
                <w:webHidden/>
                <w:rStyle w:val="IndexLink"/>
                <w:rtl w:val="true"/>
              </w:rPr>
              <w:t>امكان الاستناد إلى التعليل</w:t>
            </w:r>
            <w:r>
              <w:rPr>
                <w:rStyle w:val="IndexLink"/>
                <w:rtl w:val="true"/>
              </w:rPr>
              <w:tab/>
            </w:r>
            <w:r>
              <w:rPr>
                <w:rStyle w:val="IndexLink"/>
              </w:rPr>
              <w:t>624</w:t>
            </w:r>
          </w:hyperlink>
        </w:p>
        <w:p>
          <w:pPr>
            <w:pStyle w:val="Contents2"/>
            <w:tabs>
              <w:tab w:val="clear" w:pos="8743"/>
              <w:tab w:val="right" w:pos="9026" w:leader="dot"/>
            </w:tabs>
            <w:rPr/>
          </w:pPr>
          <w:hyperlink w:anchor="__RefHeading___Toc712235_3406789950">
            <w:r>
              <w:rPr>
                <w:webHidden/>
                <w:rStyle w:val="IndexLink"/>
                <w:rtl w:val="true"/>
              </w:rPr>
              <w:t>دلالة رواية حفص على اصالة الصحّة</w:t>
            </w:r>
            <w:r>
              <w:rPr>
                <w:rStyle w:val="IndexLink"/>
                <w:rtl w:val="true"/>
              </w:rPr>
              <w:tab/>
            </w:r>
            <w:r>
              <w:rPr>
                <w:rStyle w:val="IndexLink"/>
              </w:rPr>
              <w:t>627</w:t>
            </w:r>
          </w:hyperlink>
        </w:p>
        <w:p>
          <w:pPr>
            <w:pStyle w:val="Contents2"/>
            <w:tabs>
              <w:tab w:val="clear" w:pos="8743"/>
              <w:tab w:val="right" w:pos="9026" w:leader="dot"/>
            </w:tabs>
            <w:rPr/>
          </w:pPr>
          <w:hyperlink w:anchor="__RefHeading___Toc712237_3406789950">
            <w:r>
              <w:rPr>
                <w:webHidden/>
                <w:rStyle w:val="IndexLink"/>
                <w:rtl w:val="true"/>
              </w:rPr>
              <w:t>توضيح في رواية حفص</w:t>
            </w:r>
            <w:r>
              <w:rPr>
                <w:rStyle w:val="IndexLink"/>
                <w:rtl w:val="true"/>
              </w:rPr>
              <w:tab/>
            </w:r>
            <w:r>
              <w:rPr>
                <w:rStyle w:val="IndexLink"/>
              </w:rPr>
              <w:t>630</w:t>
            </w:r>
          </w:hyperlink>
        </w:p>
        <w:p>
          <w:pPr>
            <w:pStyle w:val="Contents2"/>
            <w:tabs>
              <w:tab w:val="clear" w:pos="8743"/>
              <w:tab w:val="right" w:pos="9026" w:leader="dot"/>
            </w:tabs>
            <w:rPr/>
          </w:pPr>
          <w:hyperlink w:anchor="__RefHeading___Toc712239_3406789950">
            <w:r>
              <w:rPr>
                <w:webHidden/>
                <w:rStyle w:val="IndexLink"/>
                <w:rtl w:val="true"/>
              </w:rPr>
              <w:t>اشكال ظهور الرواية في اصالة الصحّة</w:t>
            </w:r>
            <w:r>
              <w:rPr>
                <w:rStyle w:val="IndexLink"/>
                <w:rtl w:val="true"/>
              </w:rPr>
              <w:tab/>
            </w:r>
            <w:r>
              <w:rPr>
                <w:rStyle w:val="IndexLink"/>
              </w:rPr>
              <w:t>631</w:t>
            </w:r>
          </w:hyperlink>
        </w:p>
        <w:p>
          <w:pPr>
            <w:pStyle w:val="Contents2"/>
            <w:tabs>
              <w:tab w:val="clear" w:pos="8743"/>
              <w:tab w:val="right" w:pos="9026" w:leader="dot"/>
            </w:tabs>
            <w:rPr/>
          </w:pPr>
          <w:hyperlink w:anchor="__RefHeading___Toc712241_3406789950">
            <w:r>
              <w:rPr>
                <w:webHidden/>
                <w:rStyle w:val="IndexLink"/>
                <w:rtl w:val="true"/>
              </w:rPr>
              <w:t>الحمل على الصحّة في مورد الاطمئنان</w:t>
            </w:r>
            <w:r>
              <w:rPr>
                <w:rStyle w:val="IndexLink"/>
                <w:rtl w:val="true"/>
              </w:rPr>
              <w:tab/>
            </w:r>
            <w:r>
              <w:rPr>
                <w:rStyle w:val="IndexLink"/>
              </w:rPr>
              <w:t>634</w:t>
            </w:r>
          </w:hyperlink>
        </w:p>
        <w:p>
          <w:pPr>
            <w:pStyle w:val="Contents2"/>
            <w:tabs>
              <w:tab w:val="clear" w:pos="8743"/>
              <w:tab w:val="right" w:pos="9026" w:leader="dot"/>
            </w:tabs>
            <w:rPr/>
          </w:pPr>
          <w:hyperlink w:anchor="__RefHeading___Toc712243_3406789950">
            <w:r>
              <w:rPr>
                <w:webHidden/>
                <w:rStyle w:val="IndexLink"/>
                <w:rtl w:val="true"/>
              </w:rPr>
              <w:t>بيان أصل عدم الغفلة</w:t>
            </w:r>
            <w:r>
              <w:rPr>
                <w:rStyle w:val="IndexLink"/>
                <w:rtl w:val="true"/>
              </w:rPr>
              <w:tab/>
            </w:r>
            <w:r>
              <w:rPr>
                <w:rStyle w:val="IndexLink"/>
              </w:rPr>
              <w:t>636</w:t>
            </w:r>
          </w:hyperlink>
        </w:p>
        <w:p>
          <w:pPr>
            <w:pStyle w:val="Contents2"/>
            <w:tabs>
              <w:tab w:val="clear" w:pos="8743"/>
              <w:tab w:val="right" w:pos="9026" w:leader="dot"/>
            </w:tabs>
            <w:rPr/>
          </w:pPr>
          <w:hyperlink w:anchor="__RefHeading___Toc712245_3406789950">
            <w:r>
              <w:rPr>
                <w:webHidden/>
                <w:rStyle w:val="IndexLink"/>
                <w:rtl w:val="true"/>
              </w:rPr>
              <w:t>الفرق بين عمل نفسه وعمل الغير</w:t>
            </w:r>
            <w:r>
              <w:rPr>
                <w:rStyle w:val="IndexLink"/>
                <w:rtl w:val="true"/>
              </w:rPr>
              <w:tab/>
            </w:r>
            <w:r>
              <w:rPr>
                <w:rStyle w:val="IndexLink"/>
              </w:rPr>
              <w:t>638</w:t>
            </w:r>
          </w:hyperlink>
        </w:p>
        <w:p>
          <w:pPr>
            <w:pStyle w:val="Contents2"/>
            <w:tabs>
              <w:tab w:val="clear" w:pos="8743"/>
              <w:tab w:val="right" w:pos="9026" w:leader="dot"/>
            </w:tabs>
            <w:rPr/>
          </w:pPr>
          <w:hyperlink w:anchor="__RefHeading___Toc712247_3406789950">
            <w:r>
              <w:rPr>
                <w:webHidden/>
                <w:rStyle w:val="IndexLink"/>
                <w:rtl w:val="true"/>
              </w:rPr>
              <w:t>موارد القرعة</w:t>
            </w:r>
            <w:r>
              <w:rPr>
                <w:rStyle w:val="IndexLink"/>
                <w:rtl w:val="true"/>
              </w:rPr>
              <w:tab/>
            </w:r>
            <w:r>
              <w:rPr>
                <w:rStyle w:val="IndexLink"/>
              </w:rPr>
              <w:t>640</w:t>
            </w:r>
          </w:hyperlink>
        </w:p>
        <w:p>
          <w:pPr>
            <w:pStyle w:val="Contents2"/>
            <w:tabs>
              <w:tab w:val="clear" w:pos="8743"/>
              <w:tab w:val="right" w:pos="9026" w:leader="dot"/>
            </w:tabs>
            <w:rPr/>
          </w:pPr>
          <w:hyperlink w:anchor="__RefHeading___Toc712249_3406789950">
            <w:r>
              <w:rPr>
                <w:webHidden/>
                <w:rStyle w:val="IndexLink"/>
                <w:rtl w:val="true"/>
              </w:rPr>
              <w:t>تقدّم الاستصحاب السببي على المسبّبي</w:t>
            </w:r>
            <w:r>
              <w:rPr>
                <w:rStyle w:val="IndexLink"/>
                <w:rtl w:val="true"/>
              </w:rPr>
              <w:tab/>
            </w:r>
            <w:r>
              <w:rPr>
                <w:rStyle w:val="IndexLink"/>
              </w:rPr>
              <w:t>642</w:t>
            </w:r>
          </w:hyperlink>
        </w:p>
        <w:p>
          <w:pPr>
            <w:pStyle w:val="Contents2"/>
            <w:tabs>
              <w:tab w:val="clear" w:pos="8743"/>
              <w:tab w:val="right" w:pos="9026" w:leader="dot"/>
            </w:tabs>
            <w:rPr/>
          </w:pPr>
          <w:hyperlink w:anchor="__RefHeading___Toc712251_3406789950">
            <w:r>
              <w:rPr>
                <w:webHidden/>
                <w:rStyle w:val="IndexLink"/>
                <w:rtl w:val="true"/>
              </w:rPr>
              <w:t>كلام الشيخ في الأصل السببي والمسبّبي</w:t>
            </w:r>
            <w:r>
              <w:rPr>
                <w:rStyle w:val="IndexLink"/>
                <w:rtl w:val="true"/>
              </w:rPr>
              <w:tab/>
            </w:r>
            <w:r>
              <w:rPr>
                <w:rStyle w:val="IndexLink"/>
              </w:rPr>
              <w:t>646</w:t>
            </w:r>
          </w:hyperlink>
        </w:p>
        <w:p>
          <w:pPr>
            <w:pStyle w:val="Contents2"/>
            <w:tabs>
              <w:tab w:val="clear" w:pos="8743"/>
              <w:tab w:val="right" w:pos="9026" w:leader="dot"/>
            </w:tabs>
            <w:rPr/>
          </w:pPr>
          <w:hyperlink w:anchor="__RefHeading___Toc712253_3406789950">
            <w:r>
              <w:rPr>
                <w:webHidden/>
                <w:rStyle w:val="IndexLink"/>
                <w:rtl w:val="true"/>
              </w:rPr>
              <w:t>بقيّة البحث في الشكّ السببي والمسبّبي</w:t>
            </w:r>
            <w:r>
              <w:rPr>
                <w:rStyle w:val="IndexLink"/>
                <w:rtl w:val="true"/>
              </w:rPr>
              <w:tab/>
            </w:r>
            <w:r>
              <w:rPr>
                <w:rStyle w:val="IndexLink"/>
              </w:rPr>
              <w:t>648</w:t>
            </w:r>
          </w:hyperlink>
        </w:p>
        <w:p>
          <w:pPr>
            <w:pStyle w:val="Contents2"/>
            <w:tabs>
              <w:tab w:val="clear" w:pos="8743"/>
              <w:tab w:val="right" w:pos="9026" w:leader="dot"/>
            </w:tabs>
            <w:rPr/>
          </w:pPr>
          <w:hyperlink w:anchor="__RefHeading___Toc712255_3406789950">
            <w:r>
              <w:rPr>
                <w:webHidden/>
                <w:rStyle w:val="IndexLink"/>
                <w:rtl w:val="true"/>
              </w:rPr>
              <w:t>مسئلة الماء المتمّم كرّاً</w:t>
            </w:r>
            <w:r>
              <w:rPr>
                <w:rStyle w:val="IndexLink"/>
                <w:rtl w:val="true"/>
              </w:rPr>
              <w:tab/>
            </w:r>
            <w:r>
              <w:rPr>
                <w:rStyle w:val="IndexLink"/>
              </w:rPr>
              <w:t>650</w:t>
            </w:r>
          </w:hyperlink>
        </w:p>
        <w:p>
          <w:pPr>
            <w:pStyle w:val="Contents2"/>
            <w:tabs>
              <w:tab w:val="clear" w:pos="8743"/>
              <w:tab w:val="right" w:pos="9026" w:leader="dot"/>
            </w:tabs>
            <w:rPr/>
          </w:pPr>
          <w:hyperlink w:anchor="__RefHeading___Toc712257_3406789950">
            <w:r>
              <w:rPr>
                <w:webHidden/>
                <w:rStyle w:val="IndexLink"/>
                <w:rtl w:val="true"/>
              </w:rPr>
              <w:t>اشكال تقدّم الأصل السببي</w:t>
            </w:r>
            <w:r>
              <w:rPr>
                <w:rStyle w:val="IndexLink"/>
                <w:rtl w:val="true"/>
              </w:rPr>
              <w:tab/>
            </w:r>
            <w:r>
              <w:rPr>
                <w:rStyle w:val="IndexLink"/>
              </w:rPr>
              <w:t>652</w:t>
            </w:r>
          </w:hyperlink>
        </w:p>
        <w:p>
          <w:pPr>
            <w:pStyle w:val="Contents2"/>
            <w:tabs>
              <w:tab w:val="clear" w:pos="8743"/>
              <w:tab w:val="right" w:pos="9026" w:leader="dot"/>
            </w:tabs>
            <w:rPr/>
          </w:pPr>
          <w:hyperlink w:anchor="__RefHeading___Toc712259_3406789950">
            <w:r>
              <w:rPr>
                <w:webHidden/>
                <w:rStyle w:val="IndexLink"/>
                <w:rtl w:val="true"/>
              </w:rPr>
              <w:t>الكلام على المصلحة السلوكيّة</w:t>
            </w:r>
            <w:r>
              <w:rPr>
                <w:rStyle w:val="IndexLink"/>
                <w:rtl w:val="true"/>
              </w:rPr>
              <w:tab/>
            </w:r>
            <w:r>
              <w:rPr>
                <w:rStyle w:val="IndexLink"/>
              </w:rPr>
              <w:t>654</w:t>
            </w:r>
          </w:hyperlink>
        </w:p>
        <w:p>
          <w:pPr>
            <w:pStyle w:val="Contents2"/>
            <w:tabs>
              <w:tab w:val="clear" w:pos="8743"/>
              <w:tab w:val="right" w:pos="9026" w:leader="dot"/>
            </w:tabs>
            <w:rPr/>
          </w:pPr>
          <w:hyperlink w:anchor="__RefHeading___Toc712261_3406789950">
            <w:r>
              <w:rPr>
                <w:webHidden/>
                <w:rStyle w:val="IndexLink"/>
                <w:rtl w:val="true"/>
              </w:rPr>
              <w:t>امكان التعبّد باحدى الامارتين</w:t>
            </w:r>
            <w:r>
              <w:rPr>
                <w:rStyle w:val="IndexLink"/>
                <w:rtl w:val="true"/>
              </w:rPr>
              <w:tab/>
            </w:r>
            <w:r>
              <w:rPr>
                <w:rStyle w:val="IndexLink"/>
              </w:rPr>
              <w:t>656</w:t>
            </w:r>
          </w:hyperlink>
        </w:p>
        <w:p>
          <w:pPr>
            <w:pStyle w:val="Contents2"/>
            <w:tabs>
              <w:tab w:val="clear" w:pos="8743"/>
              <w:tab w:val="right" w:pos="9026" w:leader="dot"/>
            </w:tabs>
            <w:rPr/>
          </w:pPr>
          <w:hyperlink w:anchor="__RefHeading___Toc712263_3406789950">
            <w:r>
              <w:rPr>
                <w:webHidden/>
                <w:rStyle w:val="IndexLink"/>
                <w:rtl w:val="true"/>
              </w:rPr>
              <w:t>يمكن جريان ما ذكر على بعض المباني</w:t>
            </w:r>
            <w:r>
              <w:rPr>
                <w:rStyle w:val="IndexLink"/>
                <w:rtl w:val="true"/>
              </w:rPr>
              <w:tab/>
            </w:r>
            <w:r>
              <w:rPr>
                <w:rStyle w:val="IndexLink"/>
              </w:rPr>
              <w:t>657</w:t>
            </w:r>
          </w:hyperlink>
        </w:p>
        <w:p>
          <w:pPr>
            <w:pStyle w:val="Contents2"/>
            <w:tabs>
              <w:tab w:val="clear" w:pos="8743"/>
              <w:tab w:val="right" w:pos="9026" w:leader="dot"/>
            </w:tabs>
            <w:rPr/>
          </w:pPr>
          <w:hyperlink w:anchor="__RefHeading___Toc712265_3406789950">
            <w:r>
              <w:rPr>
                <w:webHidden/>
                <w:rStyle w:val="IndexLink"/>
                <w:rtl w:val="true"/>
              </w:rPr>
              <w:t>يتصوّر ما ذكر في الامارتين في الاستصحابين</w:t>
            </w:r>
            <w:r>
              <w:rPr>
                <w:rStyle w:val="IndexLink"/>
                <w:rtl w:val="true"/>
              </w:rPr>
              <w:tab/>
            </w:r>
            <w:r>
              <w:rPr>
                <w:rStyle w:val="IndexLink"/>
              </w:rPr>
              <w:t>658</w:t>
            </w:r>
          </w:hyperlink>
        </w:p>
        <w:p>
          <w:pPr>
            <w:pStyle w:val="Contents2"/>
            <w:tabs>
              <w:tab w:val="clear" w:pos="8743"/>
              <w:tab w:val="right" w:pos="9026" w:leader="dot"/>
            </w:tabs>
            <w:rPr/>
          </w:pPr>
          <w:hyperlink w:anchor="__RefHeading___Toc712267_3406789950">
            <w:r>
              <w:rPr>
                <w:webHidden/>
                <w:rStyle w:val="IndexLink"/>
                <w:rtl w:val="true"/>
              </w:rPr>
              <w:t>عدم جريان الاستصحاب في أطراف العلم الاجمالي</w:t>
            </w:r>
            <w:r>
              <w:rPr>
                <w:rStyle w:val="IndexLink"/>
                <w:rtl w:val="true"/>
              </w:rPr>
              <w:tab/>
            </w:r>
            <w:r>
              <w:rPr>
                <w:rStyle w:val="IndexLink"/>
              </w:rPr>
              <w:t>661</w:t>
            </w:r>
          </w:hyperlink>
        </w:p>
        <w:p>
          <w:pPr>
            <w:pStyle w:val="Contents2"/>
            <w:tabs>
              <w:tab w:val="clear" w:pos="8743"/>
              <w:tab w:val="right" w:pos="9026" w:leader="dot"/>
            </w:tabs>
            <w:rPr/>
          </w:pPr>
          <w:hyperlink w:anchor="__RefHeading___Toc712269_3406789950">
            <w:r>
              <w:rPr>
                <w:webHidden/>
                <w:rStyle w:val="IndexLink"/>
                <w:rtl w:val="true"/>
              </w:rPr>
              <w:t>التعادل والتراجيح</w:t>
            </w:r>
            <w:r>
              <w:rPr>
                <w:rStyle w:val="IndexLink"/>
                <w:rtl w:val="true"/>
              </w:rPr>
              <w:tab/>
            </w:r>
            <w:r>
              <w:rPr>
                <w:rStyle w:val="IndexLink"/>
              </w:rPr>
              <w:t>663</w:t>
            </w:r>
          </w:hyperlink>
        </w:p>
        <w:p>
          <w:pPr>
            <w:pStyle w:val="Contents2"/>
            <w:tabs>
              <w:tab w:val="clear" w:pos="8743"/>
              <w:tab w:val="right" w:pos="9026" w:leader="dot"/>
            </w:tabs>
            <w:rPr/>
          </w:pPr>
          <w:hyperlink w:anchor="__RefHeading___Toc712271_3406789950">
            <w:r>
              <w:rPr>
                <w:webHidden/>
                <w:rStyle w:val="IndexLink"/>
                <w:rtl w:val="true"/>
              </w:rPr>
              <w:t>الفرق بين التزاحم والتعارض</w:t>
            </w:r>
            <w:r>
              <w:rPr>
                <w:rStyle w:val="IndexLink"/>
                <w:rtl w:val="true"/>
              </w:rPr>
              <w:tab/>
            </w:r>
            <w:r>
              <w:rPr>
                <w:rStyle w:val="IndexLink"/>
              </w:rPr>
              <w:t>665</w:t>
            </w:r>
          </w:hyperlink>
        </w:p>
        <w:p>
          <w:pPr>
            <w:pStyle w:val="Contents2"/>
            <w:tabs>
              <w:tab w:val="clear" w:pos="8743"/>
              <w:tab w:val="right" w:pos="9026" w:leader="dot"/>
            </w:tabs>
            <w:rPr/>
          </w:pPr>
          <w:hyperlink w:anchor="__RefHeading___Toc712273_3406789950">
            <w:r>
              <w:rPr>
                <w:webHidden/>
                <w:rStyle w:val="IndexLink"/>
                <w:rtl w:val="true"/>
              </w:rPr>
              <w:t>اشتباه الحجّة بلا حجّة</w:t>
            </w:r>
            <w:r>
              <w:rPr>
                <w:rStyle w:val="IndexLink"/>
                <w:rtl w:val="true"/>
              </w:rPr>
              <w:tab/>
            </w:r>
            <w:r>
              <w:rPr>
                <w:rStyle w:val="IndexLink"/>
              </w:rPr>
              <w:t>668</w:t>
            </w:r>
          </w:hyperlink>
        </w:p>
        <w:p>
          <w:pPr>
            <w:pStyle w:val="Contents2"/>
            <w:tabs>
              <w:tab w:val="clear" w:pos="8743"/>
              <w:tab w:val="right" w:pos="9026" w:leader="dot"/>
            </w:tabs>
            <w:rPr/>
          </w:pPr>
          <w:hyperlink w:anchor="__RefHeading___Toc712275_3406789950">
            <w:r>
              <w:rPr>
                <w:webHidden/>
                <w:rStyle w:val="IndexLink"/>
                <w:rtl w:val="true"/>
              </w:rPr>
              <w:t>في تعريف التعارض</w:t>
            </w:r>
            <w:r>
              <w:rPr>
                <w:rStyle w:val="IndexLink"/>
                <w:rtl w:val="true"/>
              </w:rPr>
              <w:tab/>
            </w:r>
            <w:r>
              <w:rPr>
                <w:rStyle w:val="IndexLink"/>
              </w:rPr>
              <w:t>669</w:t>
            </w:r>
          </w:hyperlink>
        </w:p>
        <w:p>
          <w:pPr>
            <w:pStyle w:val="Contents2"/>
            <w:tabs>
              <w:tab w:val="clear" w:pos="8743"/>
              <w:tab w:val="right" w:pos="9026" w:leader="dot"/>
            </w:tabs>
            <w:rPr/>
          </w:pPr>
          <w:hyperlink w:anchor="__RefHeading___Toc712277_3406789950">
            <w:r>
              <w:rPr>
                <w:webHidden/>
                <w:rStyle w:val="IndexLink"/>
                <w:rtl w:val="true"/>
              </w:rPr>
              <w:t>أقسام التزاحم</w:t>
            </w:r>
            <w:r>
              <w:rPr>
                <w:rStyle w:val="IndexLink"/>
                <w:rtl w:val="true"/>
              </w:rPr>
              <w:tab/>
            </w:r>
            <w:r>
              <w:rPr>
                <w:rStyle w:val="IndexLink"/>
              </w:rPr>
              <w:t>672</w:t>
            </w:r>
          </w:hyperlink>
        </w:p>
        <w:p>
          <w:pPr>
            <w:pStyle w:val="Contents2"/>
            <w:tabs>
              <w:tab w:val="clear" w:pos="8743"/>
              <w:tab w:val="right" w:pos="9026" w:leader="dot"/>
            </w:tabs>
            <w:rPr/>
          </w:pPr>
          <w:hyperlink w:anchor="__RefHeading___Toc712279_3406789950">
            <w:r>
              <w:rPr>
                <w:webHidden/>
                <w:rStyle w:val="IndexLink"/>
                <w:rtl w:val="true"/>
              </w:rPr>
              <w:t>بيان أقسام التزاحم</w:t>
            </w:r>
            <w:r>
              <w:rPr>
                <w:rStyle w:val="IndexLink"/>
                <w:rtl w:val="true"/>
              </w:rPr>
              <w:tab/>
            </w:r>
            <w:r>
              <w:rPr>
                <w:rStyle w:val="IndexLink"/>
              </w:rPr>
              <w:t>674</w:t>
            </w:r>
          </w:hyperlink>
        </w:p>
        <w:p>
          <w:pPr>
            <w:pStyle w:val="Contents2"/>
            <w:tabs>
              <w:tab w:val="clear" w:pos="8743"/>
              <w:tab w:val="right" w:pos="9026" w:leader="dot"/>
            </w:tabs>
            <w:rPr/>
          </w:pPr>
          <w:hyperlink w:anchor="__RefHeading___Toc712281_3406789950">
            <w:r>
              <w:rPr>
                <w:webHidden/>
                <w:rStyle w:val="IndexLink"/>
                <w:rtl w:val="true"/>
              </w:rPr>
              <w:t>بناء على السراية يكون من باب التعارض</w:t>
            </w:r>
            <w:r>
              <w:rPr>
                <w:rStyle w:val="IndexLink"/>
                <w:rtl w:val="true"/>
              </w:rPr>
              <w:tab/>
            </w:r>
            <w:r>
              <w:rPr>
                <w:rStyle w:val="IndexLink"/>
              </w:rPr>
              <w:t>677</w:t>
            </w:r>
          </w:hyperlink>
        </w:p>
        <w:p>
          <w:pPr>
            <w:pStyle w:val="Contents2"/>
            <w:tabs>
              <w:tab w:val="clear" w:pos="8743"/>
              <w:tab w:val="right" w:pos="9026" w:leader="dot"/>
            </w:tabs>
            <w:rPr/>
          </w:pPr>
          <w:hyperlink w:anchor="__RefHeading___Toc712283_3406789950">
            <w:r>
              <w:rPr>
                <w:webHidden/>
                <w:rStyle w:val="IndexLink"/>
                <w:rtl w:val="true"/>
              </w:rPr>
              <w:t>مرجع الأقسام إلى مزاحمة مقام الامتثال</w:t>
            </w:r>
            <w:r>
              <w:rPr>
                <w:rStyle w:val="IndexLink"/>
                <w:rtl w:val="true"/>
              </w:rPr>
              <w:tab/>
            </w:r>
            <w:r>
              <w:rPr>
                <w:rStyle w:val="IndexLink"/>
              </w:rPr>
              <w:t>678</w:t>
            </w:r>
          </w:hyperlink>
        </w:p>
        <w:p>
          <w:pPr>
            <w:pStyle w:val="Contents2"/>
            <w:tabs>
              <w:tab w:val="clear" w:pos="8743"/>
              <w:tab w:val="right" w:pos="9026" w:leader="dot"/>
            </w:tabs>
            <w:rPr/>
          </w:pPr>
          <w:hyperlink w:anchor="__RefHeading___Toc712285_3406789950">
            <w:r>
              <w:rPr>
                <w:webHidden/>
                <w:rStyle w:val="IndexLink"/>
                <w:rtl w:val="true"/>
              </w:rPr>
              <w:t>تفسير الحكومة</w:t>
            </w:r>
            <w:r>
              <w:rPr>
                <w:rStyle w:val="IndexLink"/>
                <w:rtl w:val="true"/>
              </w:rPr>
              <w:tab/>
            </w:r>
            <w:r>
              <w:rPr>
                <w:rStyle w:val="IndexLink"/>
              </w:rPr>
              <w:t>682</w:t>
            </w:r>
          </w:hyperlink>
        </w:p>
        <w:p>
          <w:pPr>
            <w:pStyle w:val="Contents2"/>
            <w:tabs>
              <w:tab w:val="clear" w:pos="8743"/>
              <w:tab w:val="right" w:pos="9026" w:leader="dot"/>
            </w:tabs>
            <w:rPr/>
          </w:pPr>
          <w:hyperlink w:anchor="__RefHeading___Toc712287_3406789950">
            <w:r>
              <w:rPr>
                <w:webHidden/>
                <w:rStyle w:val="IndexLink"/>
                <w:rtl w:val="true"/>
              </w:rPr>
              <w:t>الحاكم يتعرّض لما لا يتعرّض له المحكوم</w:t>
            </w:r>
            <w:r>
              <w:rPr>
                <w:rStyle w:val="IndexLink"/>
                <w:rtl w:val="true"/>
              </w:rPr>
              <w:tab/>
            </w:r>
            <w:r>
              <w:rPr>
                <w:rStyle w:val="IndexLink"/>
              </w:rPr>
              <w:t>684</w:t>
            </w:r>
          </w:hyperlink>
        </w:p>
        <w:p>
          <w:pPr>
            <w:pStyle w:val="Contents2"/>
            <w:tabs>
              <w:tab w:val="clear" w:pos="8743"/>
              <w:tab w:val="right" w:pos="9026" w:leader="dot"/>
            </w:tabs>
            <w:rPr/>
          </w:pPr>
          <w:hyperlink w:anchor="__RefHeading___Toc712289_3406789950">
            <w:r>
              <w:rPr>
                <w:webHidden/>
                <w:rStyle w:val="IndexLink"/>
                <w:rtl w:val="true"/>
              </w:rPr>
              <w:t>حكومة الخاص على العام ليس مجازاً</w:t>
            </w:r>
            <w:r>
              <w:rPr>
                <w:rStyle w:val="IndexLink"/>
                <w:rtl w:val="true"/>
              </w:rPr>
              <w:tab/>
            </w:r>
            <w:r>
              <w:rPr>
                <w:rStyle w:val="IndexLink"/>
              </w:rPr>
              <w:t>687</w:t>
            </w:r>
          </w:hyperlink>
        </w:p>
        <w:p>
          <w:pPr>
            <w:pStyle w:val="Contents2"/>
            <w:tabs>
              <w:tab w:val="clear" w:pos="8743"/>
              <w:tab w:val="right" w:pos="9026" w:leader="dot"/>
            </w:tabs>
            <w:rPr/>
          </w:pPr>
          <w:hyperlink w:anchor="__RefHeading___Toc712291_3406789950">
            <w:r>
              <w:rPr>
                <w:webHidden/>
                <w:rStyle w:val="IndexLink"/>
                <w:rtl w:val="true"/>
              </w:rPr>
              <w:t>جريان الورود والحكومة في الأصول العقلائيّة</w:t>
            </w:r>
            <w:r>
              <w:rPr>
                <w:rStyle w:val="IndexLink"/>
                <w:rtl w:val="true"/>
              </w:rPr>
              <w:tab/>
            </w:r>
            <w:r>
              <w:rPr>
                <w:rStyle w:val="IndexLink"/>
              </w:rPr>
              <w:t>689</w:t>
            </w:r>
          </w:hyperlink>
        </w:p>
        <w:p>
          <w:pPr>
            <w:pStyle w:val="Contents2"/>
            <w:tabs>
              <w:tab w:val="clear" w:pos="8743"/>
              <w:tab w:val="right" w:pos="9026" w:leader="dot"/>
            </w:tabs>
            <w:rPr/>
          </w:pPr>
          <w:hyperlink w:anchor="__RefHeading___Toc712293_3406789950">
            <w:r>
              <w:rPr>
                <w:webHidden/>
                <w:rStyle w:val="IndexLink"/>
                <w:rtl w:val="true"/>
              </w:rPr>
              <w:t>أقسام الخاص سنداً ودلالة</w:t>
            </w:r>
            <w:r>
              <w:rPr>
                <w:rStyle w:val="IndexLink"/>
                <w:rtl w:val="true"/>
              </w:rPr>
              <w:tab/>
            </w:r>
            <w:r>
              <w:rPr>
                <w:rStyle w:val="IndexLink"/>
              </w:rPr>
              <w:t>691</w:t>
            </w:r>
          </w:hyperlink>
        </w:p>
        <w:p>
          <w:pPr>
            <w:pStyle w:val="Contents2"/>
            <w:tabs>
              <w:tab w:val="clear" w:pos="8743"/>
              <w:tab w:val="right" w:pos="9026" w:leader="dot"/>
            </w:tabs>
            <w:rPr/>
          </w:pPr>
          <w:hyperlink w:anchor="__RefHeading___Toc712295_3406789950">
            <w:r>
              <w:rPr>
                <w:webHidden/>
                <w:rStyle w:val="IndexLink"/>
                <w:rtl w:val="true"/>
              </w:rPr>
              <w:t>هل يقدم أقوى الظهورين من العام والخاص</w:t>
            </w:r>
            <w:r>
              <w:rPr>
                <w:rStyle w:val="IndexLink"/>
                <w:rtl w:val="true"/>
              </w:rPr>
              <w:tab/>
            </w:r>
            <w:r>
              <w:rPr>
                <w:rStyle w:val="IndexLink"/>
              </w:rPr>
              <w:t>694</w:t>
            </w:r>
          </w:hyperlink>
        </w:p>
        <w:p>
          <w:pPr>
            <w:pStyle w:val="Contents2"/>
            <w:tabs>
              <w:tab w:val="clear" w:pos="8743"/>
              <w:tab w:val="right" w:pos="9026" w:leader="dot"/>
            </w:tabs>
            <w:rPr/>
          </w:pPr>
          <w:hyperlink w:anchor="__RefHeading___Toc712297_3406789950">
            <w:r>
              <w:rPr>
                <w:webHidden/>
                <w:rStyle w:val="IndexLink"/>
                <w:rtl w:val="true"/>
              </w:rPr>
              <w:t>بيان كلام الشيخ في العام والخاص المتخالفين</w:t>
            </w:r>
            <w:r>
              <w:rPr>
                <w:rStyle w:val="IndexLink"/>
                <w:rtl w:val="true"/>
              </w:rPr>
              <w:tab/>
            </w:r>
            <w:r>
              <w:rPr>
                <w:rStyle w:val="IndexLink"/>
              </w:rPr>
              <w:t>696</w:t>
            </w:r>
          </w:hyperlink>
        </w:p>
        <w:p>
          <w:pPr>
            <w:pStyle w:val="Contents2"/>
            <w:tabs>
              <w:tab w:val="clear" w:pos="8743"/>
              <w:tab w:val="right" w:pos="9026" w:leader="dot"/>
            </w:tabs>
            <w:rPr/>
          </w:pPr>
          <w:hyperlink w:anchor="__RefHeading___Toc712299_3406789950">
            <w:r>
              <w:rPr>
                <w:webHidden/>
                <w:rStyle w:val="IndexLink"/>
                <w:rtl w:val="true"/>
              </w:rPr>
              <w:t>اشكال المحقّق النائيني على الشيخ</w:t>
            </w:r>
            <w:r>
              <w:rPr>
                <w:rStyle w:val="IndexLink"/>
                <w:rtl w:val="true"/>
              </w:rPr>
              <w:tab/>
            </w:r>
            <w:r>
              <w:rPr>
                <w:rStyle w:val="IndexLink"/>
              </w:rPr>
              <w:t>697</w:t>
            </w:r>
          </w:hyperlink>
        </w:p>
        <w:p>
          <w:pPr>
            <w:pStyle w:val="Contents2"/>
            <w:tabs>
              <w:tab w:val="clear" w:pos="8743"/>
              <w:tab w:val="right" w:pos="9026" w:leader="dot"/>
            </w:tabs>
            <w:rPr/>
          </w:pPr>
          <w:hyperlink w:anchor="__RefHeading___Toc712301_3406789950">
            <w:r>
              <w:rPr>
                <w:webHidden/>
                <w:rStyle w:val="IndexLink"/>
                <w:rtl w:val="true"/>
              </w:rPr>
              <w:t>وضوح كلام الشيخ</w:t>
            </w:r>
            <w:r>
              <w:rPr>
                <w:rStyle w:val="IndexLink"/>
                <w:rtl w:val="true"/>
              </w:rPr>
              <w:tab/>
            </w:r>
            <w:r>
              <w:rPr>
                <w:rStyle w:val="IndexLink"/>
              </w:rPr>
              <w:t>699</w:t>
            </w:r>
          </w:hyperlink>
        </w:p>
        <w:p>
          <w:pPr>
            <w:pStyle w:val="Contents2"/>
            <w:tabs>
              <w:tab w:val="clear" w:pos="8743"/>
              <w:tab w:val="right" w:pos="9026" w:leader="dot"/>
            </w:tabs>
            <w:rPr/>
          </w:pPr>
          <w:hyperlink w:anchor="__RefHeading___Toc712303_3406789950">
            <w:r>
              <w:rPr>
                <w:webHidden/>
                <w:rStyle w:val="IndexLink"/>
                <w:rtl w:val="true"/>
              </w:rPr>
              <w:t>كيفيّة النسبة بين العام والخاصّ</w:t>
            </w:r>
            <w:r>
              <w:rPr>
                <w:rStyle w:val="IndexLink"/>
                <w:rtl w:val="true"/>
              </w:rPr>
              <w:tab/>
            </w:r>
            <w:r>
              <w:rPr>
                <w:rStyle w:val="IndexLink"/>
              </w:rPr>
              <w:t>700</w:t>
            </w:r>
          </w:hyperlink>
        </w:p>
        <w:p>
          <w:pPr>
            <w:pStyle w:val="Contents2"/>
            <w:tabs>
              <w:tab w:val="clear" w:pos="8743"/>
              <w:tab w:val="right" w:pos="9026" w:leader="dot"/>
            </w:tabs>
            <w:rPr/>
          </w:pPr>
          <w:hyperlink w:anchor="__RefHeading___Toc712305_3406789950">
            <w:r>
              <w:rPr>
                <w:webHidden/>
                <w:rStyle w:val="IndexLink"/>
                <w:rtl w:val="true"/>
              </w:rPr>
              <w:t>رجوع التخصيص إلى التقييد</w:t>
            </w:r>
            <w:r>
              <w:rPr>
                <w:rStyle w:val="IndexLink"/>
                <w:rtl w:val="true"/>
              </w:rPr>
              <w:tab/>
            </w:r>
            <w:r>
              <w:rPr>
                <w:rStyle w:val="IndexLink"/>
              </w:rPr>
              <w:t>702</w:t>
            </w:r>
          </w:hyperlink>
        </w:p>
        <w:p>
          <w:pPr>
            <w:pStyle w:val="Contents2"/>
            <w:tabs>
              <w:tab w:val="clear" w:pos="8743"/>
              <w:tab w:val="right" w:pos="9026" w:leader="dot"/>
            </w:tabs>
            <w:rPr/>
          </w:pPr>
          <w:hyperlink w:anchor="__RefHeading___Toc712307_3406789950">
            <w:r>
              <w:rPr>
                <w:webHidden/>
                <w:rStyle w:val="IndexLink"/>
                <w:rtl w:val="true"/>
              </w:rPr>
              <w:t>لا تعارض في ما إذا تقدّم أحد الدليلين على الآخر</w:t>
            </w:r>
            <w:r>
              <w:rPr>
                <w:rStyle w:val="IndexLink"/>
                <w:rtl w:val="true"/>
              </w:rPr>
              <w:tab/>
            </w:r>
            <w:r>
              <w:rPr>
                <w:rStyle w:val="IndexLink"/>
              </w:rPr>
              <w:t>704</w:t>
            </w:r>
          </w:hyperlink>
        </w:p>
        <w:p>
          <w:pPr>
            <w:pStyle w:val="Contents2"/>
            <w:tabs>
              <w:tab w:val="clear" w:pos="8743"/>
              <w:tab w:val="right" w:pos="9026" w:leader="dot"/>
            </w:tabs>
            <w:rPr/>
          </w:pPr>
          <w:hyperlink w:anchor="__RefHeading___Toc712309_3406789950">
            <w:r>
              <w:rPr>
                <w:webHidden/>
                <w:rStyle w:val="IndexLink"/>
                <w:rtl w:val="true"/>
              </w:rPr>
              <w:t xml:space="preserve">عدم تماميّة </w:t>
            </w:r>
            <w:r>
              <w:rPr>
                <w:rStyle w:val="IndexLink"/>
                <w:rtl w:val="true"/>
              </w:rPr>
              <w:t xml:space="preserve">( </w:t>
            </w:r>
            <w:r>
              <w:rPr>
                <w:rStyle w:val="IndexLink"/>
                <w:rtl w:val="true"/>
              </w:rPr>
              <w:t xml:space="preserve">الجمع فيما أمكن أولى من الطرح </w:t>
            </w:r>
            <w:r>
              <w:rPr>
                <w:rStyle w:val="IndexLink"/>
                <w:rtl w:val="true"/>
              </w:rPr>
              <w:t>)</w:t>
              <w:tab/>
            </w:r>
            <w:r>
              <w:rPr>
                <w:rStyle w:val="IndexLink"/>
              </w:rPr>
              <w:t>706</w:t>
            </w:r>
          </w:hyperlink>
        </w:p>
        <w:p>
          <w:pPr>
            <w:pStyle w:val="Contents2"/>
            <w:tabs>
              <w:tab w:val="clear" w:pos="8743"/>
              <w:tab w:val="right" w:pos="9026" w:leader="dot"/>
            </w:tabs>
            <w:rPr/>
          </w:pPr>
          <w:hyperlink w:anchor="__RefHeading___Toc712311_3406789950">
            <w:r>
              <w:rPr>
                <w:webHidden/>
                <w:rStyle w:val="IndexLink"/>
                <w:rtl w:val="true"/>
              </w:rPr>
              <w:t>موارد يكون أحد الدليلين أظهر</w:t>
            </w:r>
            <w:r>
              <w:rPr>
                <w:rStyle w:val="IndexLink"/>
                <w:rtl w:val="true"/>
              </w:rPr>
              <w:tab/>
            </w:r>
            <w:r>
              <w:rPr>
                <w:rStyle w:val="IndexLink"/>
              </w:rPr>
              <w:t>708</w:t>
            </w:r>
          </w:hyperlink>
        </w:p>
        <w:p>
          <w:pPr>
            <w:pStyle w:val="Contents2"/>
            <w:tabs>
              <w:tab w:val="clear" w:pos="8743"/>
              <w:tab w:val="right" w:pos="9026" w:leader="dot"/>
            </w:tabs>
            <w:rPr/>
          </w:pPr>
          <w:hyperlink w:anchor="__RefHeading___Toc712313_3406789950">
            <w:r>
              <w:rPr>
                <w:webHidden/>
                <w:rStyle w:val="IndexLink"/>
                <w:rtl w:val="true"/>
              </w:rPr>
              <w:t>رجوع الأمثلة إلى الحكومة</w:t>
            </w:r>
            <w:r>
              <w:rPr>
                <w:rStyle w:val="IndexLink"/>
                <w:rtl w:val="true"/>
              </w:rPr>
              <w:tab/>
            </w:r>
            <w:r>
              <w:rPr>
                <w:rStyle w:val="IndexLink"/>
              </w:rPr>
              <w:t>710</w:t>
            </w:r>
          </w:hyperlink>
        </w:p>
        <w:p>
          <w:pPr>
            <w:pStyle w:val="Contents2"/>
            <w:tabs>
              <w:tab w:val="clear" w:pos="8743"/>
              <w:tab w:val="right" w:pos="9026" w:leader="dot"/>
            </w:tabs>
            <w:rPr/>
          </w:pPr>
          <w:hyperlink w:anchor="__RefHeading___Toc712315_3406789950">
            <w:r>
              <w:rPr>
                <w:webHidden/>
                <w:rStyle w:val="IndexLink"/>
                <w:rtl w:val="true"/>
              </w:rPr>
              <w:t>تبعيّة أداة العموم لمدخوله</w:t>
            </w:r>
            <w:r>
              <w:rPr>
                <w:rStyle w:val="IndexLink"/>
                <w:rtl w:val="true"/>
              </w:rPr>
              <w:tab/>
            </w:r>
            <w:r>
              <w:rPr>
                <w:rStyle w:val="IndexLink"/>
              </w:rPr>
              <w:t>712</w:t>
            </w:r>
          </w:hyperlink>
        </w:p>
        <w:p>
          <w:pPr>
            <w:pStyle w:val="Contents2"/>
            <w:tabs>
              <w:tab w:val="clear" w:pos="8743"/>
              <w:tab w:val="right" w:pos="9026" w:leader="dot"/>
            </w:tabs>
            <w:rPr/>
          </w:pPr>
          <w:hyperlink w:anchor="__RefHeading___Toc712317_3406789950">
            <w:r>
              <w:rPr>
                <w:webHidden/>
                <w:rStyle w:val="IndexLink"/>
                <w:rtl w:val="true"/>
              </w:rPr>
              <w:t>اختلاف الاطلاق في العامين</w:t>
            </w:r>
            <w:r>
              <w:rPr>
                <w:rStyle w:val="IndexLink"/>
                <w:rtl w:val="true"/>
              </w:rPr>
              <w:tab/>
            </w:r>
            <w:r>
              <w:rPr>
                <w:rStyle w:val="IndexLink"/>
              </w:rPr>
              <w:t>715</w:t>
            </w:r>
          </w:hyperlink>
        </w:p>
        <w:p>
          <w:pPr>
            <w:pStyle w:val="Contents2"/>
            <w:tabs>
              <w:tab w:val="clear" w:pos="8743"/>
              <w:tab w:val="right" w:pos="9026" w:leader="dot"/>
            </w:tabs>
            <w:rPr/>
          </w:pPr>
          <w:hyperlink w:anchor="__RefHeading___Toc712319_3406789950">
            <w:r>
              <w:rPr>
                <w:webHidden/>
                <w:rStyle w:val="IndexLink"/>
                <w:rtl w:val="true"/>
              </w:rPr>
              <w:t>حكم الخصوصات الواردة في كلام الأئمّة علیهم السلام</w:t>
            </w:r>
            <w:r>
              <w:rPr>
                <w:rStyle w:val="IndexLink"/>
                <w:rtl w:val="true"/>
              </w:rPr>
              <w:tab/>
            </w:r>
            <w:r>
              <w:rPr>
                <w:rStyle w:val="IndexLink"/>
              </w:rPr>
              <w:t>716</w:t>
            </w:r>
          </w:hyperlink>
        </w:p>
        <w:p>
          <w:pPr>
            <w:pStyle w:val="Contents2"/>
            <w:tabs>
              <w:tab w:val="clear" w:pos="8743"/>
              <w:tab w:val="right" w:pos="9026" w:leader="dot"/>
            </w:tabs>
            <w:rPr/>
          </w:pPr>
          <w:hyperlink w:anchor="__RefHeading___Toc712321_3406789950">
            <w:r>
              <w:rPr>
                <w:webHidden/>
                <w:rStyle w:val="IndexLink"/>
                <w:rtl w:val="true"/>
              </w:rPr>
              <w:t>الجواب الأخير</w:t>
            </w:r>
            <w:r>
              <w:rPr>
                <w:rStyle w:val="IndexLink"/>
                <w:rtl w:val="true"/>
              </w:rPr>
              <w:tab/>
            </w:r>
            <w:r>
              <w:rPr>
                <w:rStyle w:val="IndexLink"/>
              </w:rPr>
              <w:t>718</w:t>
            </w:r>
          </w:hyperlink>
        </w:p>
        <w:p>
          <w:pPr>
            <w:pStyle w:val="Contents2"/>
            <w:tabs>
              <w:tab w:val="clear" w:pos="8743"/>
              <w:tab w:val="right" w:pos="9026" w:leader="dot"/>
            </w:tabs>
            <w:rPr/>
          </w:pPr>
          <w:hyperlink w:anchor="__RefHeading___Toc712323_3406789950">
            <w:r>
              <w:rPr>
                <w:webHidden/>
                <w:rStyle w:val="IndexLink"/>
                <w:rtl w:val="true"/>
              </w:rPr>
              <w:t>معنى النسخ</w:t>
            </w:r>
            <w:r>
              <w:rPr>
                <w:rStyle w:val="IndexLink"/>
                <w:rtl w:val="true"/>
              </w:rPr>
              <w:tab/>
            </w:r>
            <w:r>
              <w:rPr>
                <w:rStyle w:val="IndexLink"/>
              </w:rPr>
              <w:t>720</w:t>
            </w:r>
          </w:hyperlink>
        </w:p>
        <w:p>
          <w:pPr>
            <w:pStyle w:val="Contents2"/>
            <w:tabs>
              <w:tab w:val="clear" w:pos="8743"/>
              <w:tab w:val="right" w:pos="9026" w:leader="dot"/>
            </w:tabs>
            <w:rPr/>
          </w:pPr>
          <w:hyperlink w:anchor="__RefHeading___Toc712325_3406789950">
            <w:r>
              <w:rPr>
                <w:webHidden/>
                <w:rStyle w:val="IndexLink"/>
                <w:rtl w:val="true"/>
              </w:rPr>
              <w:t>معنى النسخ</w:t>
            </w:r>
            <w:r>
              <w:rPr>
                <w:rStyle w:val="IndexLink"/>
                <w:rtl w:val="true"/>
              </w:rPr>
              <w:tab/>
            </w:r>
            <w:r>
              <w:rPr>
                <w:rStyle w:val="IndexLink"/>
              </w:rPr>
              <w:t>723</w:t>
            </w:r>
          </w:hyperlink>
        </w:p>
        <w:p>
          <w:pPr>
            <w:pStyle w:val="Contents2"/>
            <w:tabs>
              <w:tab w:val="clear" w:pos="8743"/>
              <w:tab w:val="right" w:pos="9026" w:leader="dot"/>
            </w:tabs>
            <w:rPr/>
          </w:pPr>
          <w:hyperlink w:anchor="__RefHeading___Toc712327_3406789950">
            <w:r>
              <w:rPr>
                <w:webHidden/>
                <w:rStyle w:val="IndexLink"/>
                <w:rtl w:val="true"/>
              </w:rPr>
              <w:t>ورود خصوصات مع العام</w:t>
            </w:r>
            <w:r>
              <w:rPr>
                <w:rStyle w:val="IndexLink"/>
                <w:rtl w:val="true"/>
              </w:rPr>
              <w:tab/>
            </w:r>
            <w:r>
              <w:rPr>
                <w:rStyle w:val="IndexLink"/>
              </w:rPr>
              <w:t>725</w:t>
            </w:r>
          </w:hyperlink>
        </w:p>
        <w:p>
          <w:pPr>
            <w:pStyle w:val="Contents2"/>
            <w:tabs>
              <w:tab w:val="clear" w:pos="8743"/>
              <w:tab w:val="right" w:pos="9026" w:leader="dot"/>
            </w:tabs>
            <w:rPr/>
          </w:pPr>
          <w:hyperlink w:anchor="__RefHeading___Toc712329_3406789950">
            <w:r>
              <w:rPr>
                <w:webHidden/>
                <w:rStyle w:val="IndexLink"/>
                <w:rtl w:val="true"/>
              </w:rPr>
              <w:t>ملاحظة النسبة بين لا تعاد والموثّقة</w:t>
            </w:r>
            <w:r>
              <w:rPr>
                <w:rStyle w:val="IndexLink"/>
                <w:rtl w:val="true"/>
              </w:rPr>
              <w:tab/>
            </w:r>
            <w:r>
              <w:rPr>
                <w:rStyle w:val="IndexLink"/>
              </w:rPr>
              <w:t>728</w:t>
            </w:r>
          </w:hyperlink>
        </w:p>
        <w:p>
          <w:pPr>
            <w:pStyle w:val="Contents2"/>
            <w:tabs>
              <w:tab w:val="clear" w:pos="8743"/>
              <w:tab w:val="right" w:pos="9026" w:leader="dot"/>
            </w:tabs>
            <w:rPr/>
          </w:pPr>
          <w:hyperlink w:anchor="__RefHeading___Toc712331_3406789950">
            <w:r>
              <w:rPr>
                <w:webHidden/>
                <w:rStyle w:val="IndexLink"/>
                <w:rtl w:val="true"/>
              </w:rPr>
              <w:t>مورد انقلاب النسبة</w:t>
            </w:r>
            <w:r>
              <w:rPr>
                <w:rStyle w:val="IndexLink"/>
                <w:rtl w:val="true"/>
              </w:rPr>
              <w:tab/>
            </w:r>
            <w:r>
              <w:rPr>
                <w:rStyle w:val="IndexLink"/>
              </w:rPr>
              <w:t>730</w:t>
            </w:r>
          </w:hyperlink>
        </w:p>
        <w:p>
          <w:pPr>
            <w:pStyle w:val="Contents2"/>
            <w:tabs>
              <w:tab w:val="clear" w:pos="8743"/>
              <w:tab w:val="right" w:pos="9026" w:leader="dot"/>
            </w:tabs>
            <w:rPr/>
          </w:pPr>
          <w:hyperlink w:anchor="__RefHeading___Toc712333_3406789950">
            <w:r>
              <w:rPr>
                <w:webHidden/>
                <w:rStyle w:val="IndexLink"/>
                <w:rtl w:val="true"/>
              </w:rPr>
              <w:t>اخبار ضمان العارية وعدمه</w:t>
            </w:r>
            <w:r>
              <w:rPr>
                <w:rStyle w:val="IndexLink"/>
                <w:rtl w:val="true"/>
              </w:rPr>
              <w:tab/>
            </w:r>
            <w:r>
              <w:rPr>
                <w:rStyle w:val="IndexLink"/>
              </w:rPr>
              <w:t>732</w:t>
            </w:r>
          </w:hyperlink>
        </w:p>
        <w:p>
          <w:pPr>
            <w:pStyle w:val="Contents2"/>
            <w:tabs>
              <w:tab w:val="clear" w:pos="8743"/>
              <w:tab w:val="right" w:pos="9026" w:leader="dot"/>
            </w:tabs>
            <w:rPr/>
          </w:pPr>
          <w:hyperlink w:anchor="__RefHeading___Toc712335_3406789950">
            <w:r>
              <w:rPr>
                <w:webHidden/>
                <w:rStyle w:val="IndexLink"/>
                <w:rtl w:val="true"/>
              </w:rPr>
              <w:t>الجمع بين الروايات</w:t>
            </w:r>
            <w:r>
              <w:rPr>
                <w:rStyle w:val="IndexLink"/>
                <w:rtl w:val="true"/>
              </w:rPr>
              <w:tab/>
            </w:r>
            <w:r>
              <w:rPr>
                <w:rStyle w:val="IndexLink"/>
              </w:rPr>
              <w:t>734</w:t>
            </w:r>
          </w:hyperlink>
        </w:p>
        <w:p>
          <w:pPr>
            <w:pStyle w:val="Contents2"/>
            <w:tabs>
              <w:tab w:val="clear" w:pos="8743"/>
              <w:tab w:val="right" w:pos="9026" w:leader="dot"/>
            </w:tabs>
            <w:rPr/>
          </w:pPr>
          <w:hyperlink w:anchor="__RefHeading___Toc712337_3406789950">
            <w:r>
              <w:rPr>
                <w:webHidden/>
                <w:rStyle w:val="IndexLink"/>
                <w:rtl w:val="true"/>
              </w:rPr>
              <w:t>سقوط الدلالة الالتزاميّة في المتعارضين</w:t>
            </w:r>
            <w:r>
              <w:rPr>
                <w:rStyle w:val="IndexLink"/>
                <w:rtl w:val="true"/>
              </w:rPr>
              <w:tab/>
            </w:r>
            <w:r>
              <w:rPr>
                <w:rStyle w:val="IndexLink"/>
              </w:rPr>
              <w:t>736</w:t>
            </w:r>
          </w:hyperlink>
        </w:p>
        <w:p>
          <w:pPr>
            <w:pStyle w:val="Contents2"/>
            <w:tabs>
              <w:tab w:val="clear" w:pos="8743"/>
              <w:tab w:val="right" w:pos="9026" w:leader="dot"/>
            </w:tabs>
            <w:rPr/>
          </w:pPr>
          <w:hyperlink w:anchor="__RefHeading___Toc712339_3406789950">
            <w:r>
              <w:rPr>
                <w:webHidden/>
                <w:rStyle w:val="IndexLink"/>
                <w:rtl w:val="true"/>
              </w:rPr>
              <w:t>التعارض موجب للتساقط</w:t>
            </w:r>
            <w:r>
              <w:rPr>
                <w:rStyle w:val="IndexLink"/>
                <w:rtl w:val="true"/>
              </w:rPr>
              <w:tab/>
            </w:r>
            <w:r>
              <w:rPr>
                <w:rStyle w:val="IndexLink"/>
              </w:rPr>
              <w:t>738</w:t>
            </w:r>
          </w:hyperlink>
        </w:p>
        <w:p>
          <w:pPr>
            <w:pStyle w:val="Contents2"/>
            <w:tabs>
              <w:tab w:val="clear" w:pos="8743"/>
              <w:tab w:val="right" w:pos="9026" w:leader="dot"/>
            </w:tabs>
            <w:rPr/>
          </w:pPr>
          <w:hyperlink w:anchor="__RefHeading___Toc712341_3406789950">
            <w:r>
              <w:rPr>
                <w:webHidden/>
                <w:rStyle w:val="IndexLink"/>
                <w:rtl w:val="true"/>
              </w:rPr>
              <w:t>هل التساقط يمنع عن نفي الثالث</w:t>
            </w:r>
            <w:r>
              <w:rPr>
                <w:rStyle w:val="IndexLink"/>
                <w:rtl w:val="true"/>
              </w:rPr>
              <w:tab/>
            </w:r>
            <w:r>
              <w:rPr>
                <w:rStyle w:val="IndexLink"/>
              </w:rPr>
              <w:t>739</w:t>
            </w:r>
          </w:hyperlink>
        </w:p>
        <w:p>
          <w:pPr>
            <w:pStyle w:val="Contents2"/>
            <w:tabs>
              <w:tab w:val="clear" w:pos="8743"/>
              <w:tab w:val="right" w:pos="9026" w:leader="dot"/>
            </w:tabs>
            <w:rPr/>
          </w:pPr>
          <w:hyperlink w:anchor="__RefHeading___Toc712343_3406789950">
            <w:r>
              <w:rPr>
                <w:webHidden/>
                <w:rStyle w:val="IndexLink"/>
                <w:rtl w:val="true"/>
              </w:rPr>
              <w:t>اختلاف المتعارضين على المباني</w:t>
            </w:r>
            <w:r>
              <w:rPr>
                <w:rStyle w:val="IndexLink"/>
                <w:rtl w:val="true"/>
              </w:rPr>
              <w:tab/>
            </w:r>
            <w:r>
              <w:rPr>
                <w:rStyle w:val="IndexLink"/>
              </w:rPr>
              <w:t>740</w:t>
            </w:r>
          </w:hyperlink>
        </w:p>
        <w:p>
          <w:pPr>
            <w:pStyle w:val="Contents2"/>
            <w:tabs>
              <w:tab w:val="clear" w:pos="8743"/>
              <w:tab w:val="right" w:pos="9026" w:leader="dot"/>
            </w:tabs>
            <w:rPr/>
          </w:pPr>
          <w:hyperlink w:anchor="__RefHeading___Toc712345_3406789950">
            <w:r>
              <w:rPr>
                <w:webHidden/>
                <w:rStyle w:val="IndexLink"/>
                <w:rtl w:val="true"/>
              </w:rPr>
              <w:t>تعارض الدليلين على السببيّة</w:t>
            </w:r>
            <w:r>
              <w:rPr>
                <w:rStyle w:val="IndexLink"/>
                <w:rtl w:val="true"/>
              </w:rPr>
              <w:tab/>
            </w:r>
            <w:r>
              <w:rPr>
                <w:rStyle w:val="IndexLink"/>
              </w:rPr>
              <w:t>742</w:t>
            </w:r>
          </w:hyperlink>
        </w:p>
        <w:p>
          <w:pPr>
            <w:pStyle w:val="Contents2"/>
            <w:tabs>
              <w:tab w:val="clear" w:pos="8743"/>
              <w:tab w:val="right" w:pos="9026" w:leader="dot"/>
            </w:tabs>
            <w:rPr/>
          </w:pPr>
          <w:hyperlink w:anchor="__RefHeading___Toc712347_3406789950">
            <w:r>
              <w:rPr>
                <w:webHidden/>
                <w:rStyle w:val="IndexLink"/>
                <w:rtl w:val="true"/>
              </w:rPr>
              <w:t>في المصلحة السلوكيّة</w:t>
            </w:r>
            <w:r>
              <w:rPr>
                <w:rStyle w:val="IndexLink"/>
                <w:rtl w:val="true"/>
              </w:rPr>
              <w:tab/>
            </w:r>
            <w:r>
              <w:rPr>
                <w:rStyle w:val="IndexLink"/>
              </w:rPr>
              <w:t>745</w:t>
            </w:r>
          </w:hyperlink>
        </w:p>
        <w:p>
          <w:pPr>
            <w:pStyle w:val="Contents2"/>
            <w:tabs>
              <w:tab w:val="clear" w:pos="8743"/>
              <w:tab w:val="right" w:pos="9026" w:leader="dot"/>
            </w:tabs>
            <w:rPr/>
          </w:pPr>
          <w:hyperlink w:anchor="__RefHeading___Toc712349_3406789950">
            <w:r>
              <w:rPr>
                <w:webHidden/>
                <w:rStyle w:val="IndexLink"/>
                <w:rtl w:val="true"/>
              </w:rPr>
              <w:t>تعارض البيّنات</w:t>
            </w:r>
            <w:r>
              <w:rPr>
                <w:rStyle w:val="IndexLink"/>
                <w:rtl w:val="true"/>
              </w:rPr>
              <w:tab/>
            </w:r>
            <w:r>
              <w:rPr>
                <w:rStyle w:val="IndexLink"/>
              </w:rPr>
              <w:t>747</w:t>
            </w:r>
          </w:hyperlink>
        </w:p>
        <w:p>
          <w:pPr>
            <w:pStyle w:val="Contents2"/>
            <w:tabs>
              <w:tab w:val="clear" w:pos="8743"/>
              <w:tab w:val="right" w:pos="9026" w:leader="dot"/>
            </w:tabs>
            <w:rPr/>
          </w:pPr>
          <w:hyperlink w:anchor="__RefHeading___Toc712351_3406789950">
            <w:r>
              <w:rPr>
                <w:webHidden/>
                <w:rStyle w:val="IndexLink"/>
                <w:rtl w:val="true"/>
              </w:rPr>
              <w:t>خبر ابن حنظلة</w:t>
            </w:r>
            <w:r>
              <w:rPr>
                <w:rStyle w:val="IndexLink"/>
                <w:rtl w:val="true"/>
              </w:rPr>
              <w:tab/>
            </w:r>
            <w:r>
              <w:rPr>
                <w:rStyle w:val="IndexLink"/>
              </w:rPr>
              <w:t>750</w:t>
            </w:r>
          </w:hyperlink>
        </w:p>
        <w:p>
          <w:pPr>
            <w:pStyle w:val="Contents2"/>
            <w:tabs>
              <w:tab w:val="clear" w:pos="8743"/>
              <w:tab w:val="right" w:pos="9026" w:leader="dot"/>
            </w:tabs>
            <w:rPr/>
          </w:pPr>
          <w:hyperlink w:anchor="__RefHeading___Toc712353_3406789950">
            <w:r>
              <w:rPr>
                <w:webHidden/>
                <w:rStyle w:val="IndexLink"/>
                <w:rtl w:val="true"/>
              </w:rPr>
              <w:t>روايات الجمع بين المتعارضين</w:t>
            </w:r>
            <w:r>
              <w:rPr>
                <w:rStyle w:val="IndexLink"/>
                <w:rtl w:val="true"/>
              </w:rPr>
              <w:tab/>
            </w:r>
            <w:r>
              <w:rPr>
                <w:rStyle w:val="IndexLink"/>
              </w:rPr>
              <w:t>752</w:t>
            </w:r>
          </w:hyperlink>
        </w:p>
        <w:p>
          <w:pPr>
            <w:pStyle w:val="Contents2"/>
            <w:tabs>
              <w:tab w:val="clear" w:pos="8743"/>
              <w:tab w:val="right" w:pos="9026" w:leader="dot"/>
            </w:tabs>
            <w:rPr/>
          </w:pPr>
          <w:hyperlink w:anchor="__RefHeading___Toc712355_3406789950">
            <w:r>
              <w:rPr>
                <w:webHidden/>
                <w:rStyle w:val="IndexLink"/>
                <w:rtl w:val="true"/>
              </w:rPr>
              <w:t>موقع اخبار التخيير</w:t>
            </w:r>
            <w:r>
              <w:rPr>
                <w:rStyle w:val="IndexLink"/>
                <w:rtl w:val="true"/>
              </w:rPr>
              <w:tab/>
            </w:r>
            <w:r>
              <w:rPr>
                <w:rStyle w:val="IndexLink"/>
              </w:rPr>
              <w:t>754</w:t>
            </w:r>
          </w:hyperlink>
        </w:p>
        <w:p>
          <w:pPr>
            <w:pStyle w:val="Contents2"/>
            <w:tabs>
              <w:tab w:val="clear" w:pos="8743"/>
              <w:tab w:val="right" w:pos="9026" w:leader="dot"/>
            </w:tabs>
            <w:rPr/>
          </w:pPr>
          <w:hyperlink w:anchor="__RefHeading___Toc712357_3406789950">
            <w:r>
              <w:rPr>
                <w:webHidden/>
                <w:rStyle w:val="IndexLink"/>
                <w:rtl w:val="true"/>
              </w:rPr>
              <w:t>رواية العيون</w:t>
            </w:r>
            <w:r>
              <w:rPr>
                <w:rStyle w:val="IndexLink"/>
                <w:rtl w:val="true"/>
              </w:rPr>
              <w:tab/>
            </w:r>
            <w:r>
              <w:rPr>
                <w:rStyle w:val="IndexLink"/>
              </w:rPr>
              <w:t>756</w:t>
            </w:r>
          </w:hyperlink>
        </w:p>
        <w:p>
          <w:pPr>
            <w:pStyle w:val="Contents2"/>
            <w:tabs>
              <w:tab w:val="clear" w:pos="8743"/>
              <w:tab w:val="right" w:pos="9026" w:leader="dot"/>
            </w:tabs>
            <w:rPr/>
          </w:pPr>
          <w:hyperlink w:anchor="__RefHeading___Toc712359_3406789950">
            <w:r>
              <w:rPr>
                <w:webHidden/>
                <w:rStyle w:val="IndexLink"/>
                <w:rtl w:val="true"/>
              </w:rPr>
              <w:t>توضيح رواية العيون</w:t>
            </w:r>
            <w:r>
              <w:rPr>
                <w:rStyle w:val="IndexLink"/>
                <w:rtl w:val="true"/>
              </w:rPr>
              <w:tab/>
            </w:r>
            <w:r>
              <w:rPr>
                <w:rStyle w:val="IndexLink"/>
              </w:rPr>
              <w:t>759</w:t>
            </w:r>
          </w:hyperlink>
        </w:p>
        <w:p>
          <w:pPr>
            <w:pStyle w:val="Contents2"/>
            <w:tabs>
              <w:tab w:val="clear" w:pos="8743"/>
              <w:tab w:val="right" w:pos="9026" w:leader="dot"/>
            </w:tabs>
            <w:rPr/>
          </w:pPr>
          <w:hyperlink w:anchor="__RefHeading___Toc712361_3406789950">
            <w:r>
              <w:rPr>
                <w:webHidden/>
                <w:rStyle w:val="IndexLink"/>
                <w:rtl w:val="true"/>
              </w:rPr>
              <w:t>روايات دالّة على التوقّف</w:t>
            </w:r>
            <w:r>
              <w:rPr>
                <w:rStyle w:val="IndexLink"/>
                <w:rtl w:val="true"/>
              </w:rPr>
              <w:tab/>
            </w:r>
            <w:r>
              <w:rPr>
                <w:rStyle w:val="IndexLink"/>
              </w:rPr>
              <w:t>760</w:t>
            </w:r>
          </w:hyperlink>
        </w:p>
        <w:p>
          <w:pPr>
            <w:pStyle w:val="Contents2"/>
            <w:tabs>
              <w:tab w:val="clear" w:pos="8743"/>
              <w:tab w:val="right" w:pos="9026" w:leader="dot"/>
            </w:tabs>
            <w:rPr/>
          </w:pPr>
          <w:hyperlink w:anchor="__RefHeading___Toc712363_3406789950">
            <w:r>
              <w:rPr>
                <w:webHidden/>
                <w:rStyle w:val="IndexLink"/>
                <w:rtl w:val="true"/>
              </w:rPr>
              <w:t>الجمع بين الروايات</w:t>
            </w:r>
            <w:r>
              <w:rPr>
                <w:rStyle w:val="IndexLink"/>
                <w:rtl w:val="true"/>
              </w:rPr>
              <w:tab/>
            </w:r>
            <w:r>
              <w:rPr>
                <w:rStyle w:val="IndexLink"/>
              </w:rPr>
              <w:t>762</w:t>
            </w:r>
          </w:hyperlink>
        </w:p>
        <w:p>
          <w:pPr>
            <w:pStyle w:val="Contents2"/>
            <w:tabs>
              <w:tab w:val="clear" w:pos="8743"/>
              <w:tab w:val="right" w:pos="9026" w:leader="dot"/>
            </w:tabs>
            <w:rPr/>
          </w:pPr>
          <w:hyperlink w:anchor="__RefHeading___Toc712365_3406789950">
            <w:r>
              <w:rPr>
                <w:webHidden/>
                <w:rStyle w:val="IndexLink"/>
                <w:rtl w:val="true"/>
              </w:rPr>
              <w:t>توضيح في الجمع بين الأخبار</w:t>
            </w:r>
            <w:r>
              <w:rPr>
                <w:rStyle w:val="IndexLink"/>
                <w:rtl w:val="true"/>
              </w:rPr>
              <w:tab/>
            </w:r>
            <w:r>
              <w:rPr>
                <w:rStyle w:val="IndexLink"/>
              </w:rPr>
              <w:t>765</w:t>
            </w:r>
          </w:hyperlink>
        </w:p>
        <w:p>
          <w:pPr>
            <w:pStyle w:val="Contents2"/>
            <w:tabs>
              <w:tab w:val="clear" w:pos="8743"/>
              <w:tab w:val="right" w:pos="9026" w:leader="dot"/>
            </w:tabs>
            <w:rPr/>
          </w:pPr>
          <w:hyperlink w:anchor="__RefHeading___Toc712367_3406789950">
            <w:r>
              <w:rPr>
                <w:webHidden/>
                <w:rStyle w:val="IndexLink"/>
                <w:rtl w:val="true"/>
              </w:rPr>
              <w:t>الأخذ بالأحدث</w:t>
            </w:r>
            <w:r>
              <w:rPr>
                <w:rStyle w:val="IndexLink"/>
                <w:rtl w:val="true"/>
              </w:rPr>
              <w:tab/>
            </w:r>
            <w:r>
              <w:rPr>
                <w:rStyle w:val="IndexLink"/>
              </w:rPr>
              <w:t>768</w:t>
            </w:r>
          </w:hyperlink>
        </w:p>
        <w:p>
          <w:pPr>
            <w:pStyle w:val="Contents2"/>
            <w:tabs>
              <w:tab w:val="clear" w:pos="8743"/>
              <w:tab w:val="right" w:pos="9026" w:leader="dot"/>
            </w:tabs>
            <w:rPr/>
          </w:pPr>
          <w:hyperlink w:anchor="__RefHeading___Toc712369_3406789950">
            <w:r>
              <w:rPr>
                <w:webHidden/>
                <w:rStyle w:val="IndexLink"/>
                <w:rtl w:val="true"/>
              </w:rPr>
              <w:t>تقدّم أخبار الترجيح على التخيير</w:t>
            </w:r>
            <w:r>
              <w:rPr>
                <w:rStyle w:val="IndexLink"/>
                <w:rtl w:val="true"/>
              </w:rPr>
              <w:tab/>
            </w:r>
            <w:r>
              <w:rPr>
                <w:rStyle w:val="IndexLink"/>
              </w:rPr>
              <w:t>769</w:t>
            </w:r>
          </w:hyperlink>
        </w:p>
        <w:p>
          <w:pPr>
            <w:pStyle w:val="Contents2"/>
            <w:tabs>
              <w:tab w:val="clear" w:pos="8743"/>
              <w:tab w:val="right" w:pos="9026" w:leader="dot"/>
            </w:tabs>
            <w:rPr/>
          </w:pPr>
          <w:hyperlink w:anchor="__RefHeading___Toc712371_3406789950">
            <w:r>
              <w:rPr>
                <w:webHidden/>
                <w:rStyle w:val="IndexLink"/>
                <w:rtl w:val="true"/>
              </w:rPr>
              <w:t>التخيير فقهي أو اصولي</w:t>
            </w:r>
            <w:r>
              <w:rPr>
                <w:rStyle w:val="IndexLink"/>
                <w:rtl w:val="true"/>
              </w:rPr>
              <w:tab/>
            </w:r>
            <w:r>
              <w:rPr>
                <w:rStyle w:val="IndexLink"/>
              </w:rPr>
              <w:t>770</w:t>
            </w:r>
          </w:hyperlink>
        </w:p>
        <w:p>
          <w:pPr>
            <w:pStyle w:val="Contents2"/>
            <w:tabs>
              <w:tab w:val="clear" w:pos="8743"/>
              <w:tab w:val="right" w:pos="9026" w:leader="dot"/>
            </w:tabs>
            <w:rPr/>
          </w:pPr>
          <w:hyperlink w:anchor="__RefHeading___Toc712373_3406789950">
            <w:r>
              <w:rPr>
                <w:webHidden/>
                <w:rStyle w:val="IndexLink"/>
                <w:rtl w:val="true"/>
              </w:rPr>
              <w:t>امكان الجمع بين أخبار التوقّف والتخيير</w:t>
            </w:r>
            <w:r>
              <w:rPr>
                <w:rStyle w:val="IndexLink"/>
                <w:rtl w:val="true"/>
              </w:rPr>
              <w:tab/>
            </w:r>
            <w:r>
              <w:rPr>
                <w:rStyle w:val="IndexLink"/>
              </w:rPr>
              <w:t>772</w:t>
            </w:r>
          </w:hyperlink>
        </w:p>
        <w:p>
          <w:pPr>
            <w:pStyle w:val="Contents2"/>
            <w:tabs>
              <w:tab w:val="clear" w:pos="8743"/>
              <w:tab w:val="right" w:pos="9026" w:leader="dot"/>
            </w:tabs>
            <w:rPr/>
          </w:pPr>
          <w:hyperlink w:anchor="__RefHeading___Toc712375_3406789950">
            <w:r>
              <w:rPr>
                <w:webHidden/>
                <w:rStyle w:val="IndexLink"/>
                <w:rtl w:val="true"/>
              </w:rPr>
              <w:t>ابتدائي أو استمراري</w:t>
            </w:r>
            <w:r>
              <w:rPr>
                <w:rStyle w:val="IndexLink"/>
                <w:rtl w:val="true"/>
              </w:rPr>
              <w:tab/>
            </w:r>
            <w:r>
              <w:rPr>
                <w:rStyle w:val="IndexLink"/>
              </w:rPr>
              <w:t>773</w:t>
            </w:r>
          </w:hyperlink>
        </w:p>
        <w:p>
          <w:pPr>
            <w:pStyle w:val="Contents2"/>
            <w:tabs>
              <w:tab w:val="clear" w:pos="8743"/>
              <w:tab w:val="right" w:pos="9026" w:leader="dot"/>
            </w:tabs>
            <w:rPr/>
          </w:pPr>
          <w:hyperlink w:anchor="__RefHeading___Toc712377_3406789950">
            <w:r>
              <w:rPr>
                <w:webHidden/>
                <w:rStyle w:val="IndexLink"/>
                <w:rtl w:val="true"/>
              </w:rPr>
              <w:t>كلام المحقّق النائيني في صورة الشكّ</w:t>
            </w:r>
            <w:r>
              <w:rPr>
                <w:rStyle w:val="IndexLink"/>
                <w:rtl w:val="true"/>
              </w:rPr>
              <w:tab/>
            </w:r>
            <w:r>
              <w:rPr>
                <w:rStyle w:val="IndexLink"/>
              </w:rPr>
              <w:t>774</w:t>
            </w:r>
          </w:hyperlink>
        </w:p>
        <w:p>
          <w:pPr>
            <w:pStyle w:val="Contents2"/>
            <w:tabs>
              <w:tab w:val="clear" w:pos="8743"/>
              <w:tab w:val="right" w:pos="9026" w:leader="dot"/>
            </w:tabs>
            <w:rPr/>
          </w:pPr>
          <w:hyperlink w:anchor="__RefHeading___Toc712379_3406789950">
            <w:r>
              <w:rPr>
                <w:webHidden/>
                <w:rStyle w:val="IndexLink"/>
                <w:rtl w:val="true"/>
              </w:rPr>
              <w:t>المقام من دوران الأمر بين التعيين والتخيير</w:t>
            </w:r>
            <w:r>
              <w:rPr>
                <w:rStyle w:val="IndexLink"/>
                <w:rtl w:val="true"/>
              </w:rPr>
              <w:tab/>
            </w:r>
            <w:r>
              <w:rPr>
                <w:rStyle w:val="IndexLink"/>
              </w:rPr>
              <w:t>776</w:t>
            </w:r>
          </w:hyperlink>
        </w:p>
        <w:p>
          <w:pPr>
            <w:pStyle w:val="Contents2"/>
            <w:tabs>
              <w:tab w:val="clear" w:pos="8743"/>
              <w:tab w:val="right" w:pos="9026" w:leader="dot"/>
            </w:tabs>
            <w:rPr/>
          </w:pPr>
          <w:hyperlink w:anchor="__RefHeading___Toc712381_3406789950">
            <w:r>
              <w:rPr>
                <w:webHidden/>
                <w:rStyle w:val="IndexLink"/>
                <w:rtl w:val="true"/>
              </w:rPr>
              <w:t>تصوير التخيير</w:t>
            </w:r>
            <w:r>
              <w:rPr>
                <w:rStyle w:val="IndexLink"/>
                <w:rtl w:val="true"/>
              </w:rPr>
              <w:tab/>
            </w:r>
            <w:r>
              <w:rPr>
                <w:rStyle w:val="IndexLink"/>
              </w:rPr>
              <w:t>778</w:t>
            </w:r>
          </w:hyperlink>
        </w:p>
        <w:p>
          <w:pPr>
            <w:pStyle w:val="Contents2"/>
            <w:tabs>
              <w:tab w:val="clear" w:pos="8743"/>
              <w:tab w:val="right" w:pos="9026" w:leader="dot"/>
            </w:tabs>
            <w:rPr/>
          </w:pPr>
          <w:hyperlink w:anchor="__RefHeading___Toc712383_3406789950">
            <w:r>
              <w:rPr>
                <w:webHidden/>
                <w:rStyle w:val="IndexLink"/>
                <w:rtl w:val="true"/>
              </w:rPr>
              <w:t>تصوير الوجوب التخييري في المقام</w:t>
            </w:r>
            <w:r>
              <w:rPr>
                <w:rStyle w:val="IndexLink"/>
                <w:rtl w:val="true"/>
              </w:rPr>
              <w:tab/>
            </w:r>
            <w:r>
              <w:rPr>
                <w:rStyle w:val="IndexLink"/>
              </w:rPr>
              <w:t>782</w:t>
            </w:r>
          </w:hyperlink>
        </w:p>
        <w:p>
          <w:pPr>
            <w:pStyle w:val="Contents2"/>
            <w:tabs>
              <w:tab w:val="clear" w:pos="8743"/>
              <w:tab w:val="right" w:pos="9026" w:leader="dot"/>
            </w:tabs>
            <w:rPr/>
          </w:pPr>
          <w:hyperlink w:anchor="__RefHeading___Toc712385_3406789950">
            <w:r>
              <w:rPr>
                <w:webHidden/>
                <w:rStyle w:val="IndexLink"/>
                <w:rtl w:val="true"/>
              </w:rPr>
              <w:t>التخيير في الفتوى بدوي أو استمراري</w:t>
            </w:r>
            <w:r>
              <w:rPr>
                <w:rStyle w:val="IndexLink"/>
                <w:rtl w:val="true"/>
              </w:rPr>
              <w:tab/>
            </w:r>
            <w:r>
              <w:rPr>
                <w:rStyle w:val="IndexLink"/>
              </w:rPr>
              <w:t>784</w:t>
            </w:r>
          </w:hyperlink>
        </w:p>
        <w:p>
          <w:pPr>
            <w:pStyle w:val="Contents2"/>
            <w:tabs>
              <w:tab w:val="clear" w:pos="8743"/>
              <w:tab w:val="right" w:pos="9026" w:leader="dot"/>
            </w:tabs>
            <w:rPr/>
          </w:pPr>
          <w:hyperlink w:anchor="__RefHeading___Toc712387_3406789950">
            <w:r>
              <w:rPr>
                <w:webHidden/>
                <w:rStyle w:val="IndexLink"/>
                <w:rtl w:val="true"/>
              </w:rPr>
              <w:t>كلام صاحب الفصول في عدم جواز العدول</w:t>
            </w:r>
            <w:r>
              <w:rPr>
                <w:rStyle w:val="IndexLink"/>
                <w:rtl w:val="true"/>
              </w:rPr>
              <w:tab/>
            </w:r>
            <w:r>
              <w:rPr>
                <w:rStyle w:val="IndexLink"/>
              </w:rPr>
              <w:t>787</w:t>
            </w:r>
          </w:hyperlink>
        </w:p>
        <w:p>
          <w:pPr>
            <w:pStyle w:val="Contents2"/>
            <w:tabs>
              <w:tab w:val="clear" w:pos="8743"/>
              <w:tab w:val="right" w:pos="9026" w:leader="dot"/>
            </w:tabs>
            <w:rPr/>
          </w:pPr>
          <w:hyperlink w:anchor="__RefHeading___Toc712389_3406789950">
            <w:r>
              <w:rPr>
                <w:webHidden/>
                <w:rStyle w:val="IndexLink"/>
                <w:rtl w:val="true"/>
              </w:rPr>
              <w:t>في تقديم ذي المرجح على غيره</w:t>
            </w:r>
            <w:r>
              <w:rPr>
                <w:rStyle w:val="IndexLink"/>
                <w:rtl w:val="true"/>
              </w:rPr>
              <w:tab/>
            </w:r>
            <w:r>
              <w:rPr>
                <w:rStyle w:val="IndexLink"/>
              </w:rPr>
              <w:t>790</w:t>
            </w:r>
          </w:hyperlink>
        </w:p>
        <w:p>
          <w:pPr>
            <w:pStyle w:val="Contents2"/>
            <w:tabs>
              <w:tab w:val="clear" w:pos="8743"/>
              <w:tab w:val="right" w:pos="9026" w:leader="dot"/>
            </w:tabs>
            <w:rPr/>
          </w:pPr>
          <w:hyperlink w:anchor="__RefHeading___Toc712391_3406789950">
            <w:r>
              <w:rPr>
                <w:webHidden/>
                <w:rStyle w:val="IndexLink"/>
                <w:rtl w:val="true"/>
              </w:rPr>
              <w:t>الكلام في المقبولة</w:t>
            </w:r>
            <w:r>
              <w:rPr>
                <w:rStyle w:val="IndexLink"/>
                <w:rtl w:val="true"/>
              </w:rPr>
              <w:tab/>
            </w:r>
            <w:r>
              <w:rPr>
                <w:rStyle w:val="IndexLink"/>
              </w:rPr>
              <w:t>792</w:t>
            </w:r>
          </w:hyperlink>
        </w:p>
        <w:p>
          <w:pPr>
            <w:pStyle w:val="Contents2"/>
            <w:tabs>
              <w:tab w:val="clear" w:pos="8743"/>
              <w:tab w:val="right" w:pos="9026" w:leader="dot"/>
            </w:tabs>
            <w:rPr/>
          </w:pPr>
          <w:hyperlink w:anchor="__RefHeading___Toc712393_3406789950">
            <w:r>
              <w:rPr>
                <w:webHidden/>
                <w:rStyle w:val="IndexLink"/>
                <w:rtl w:val="true"/>
              </w:rPr>
              <w:t>معنى السحت في المقبولة</w:t>
            </w:r>
            <w:r>
              <w:rPr>
                <w:rStyle w:val="IndexLink"/>
                <w:rtl w:val="true"/>
              </w:rPr>
              <w:tab/>
            </w:r>
            <w:r>
              <w:rPr>
                <w:rStyle w:val="IndexLink"/>
              </w:rPr>
              <w:t>794</w:t>
            </w:r>
          </w:hyperlink>
        </w:p>
        <w:p>
          <w:pPr>
            <w:pStyle w:val="Contents2"/>
            <w:tabs>
              <w:tab w:val="clear" w:pos="8743"/>
              <w:tab w:val="right" w:pos="9026" w:leader="dot"/>
            </w:tabs>
            <w:rPr/>
          </w:pPr>
          <w:hyperlink w:anchor="__RefHeading___Toc712395_3406789950">
            <w:r>
              <w:rPr>
                <w:webHidden/>
                <w:rStyle w:val="IndexLink"/>
                <w:rtl w:val="true"/>
              </w:rPr>
              <w:t>تثليث الامور</w:t>
            </w:r>
            <w:r>
              <w:rPr>
                <w:rStyle w:val="IndexLink"/>
                <w:rtl w:val="true"/>
              </w:rPr>
              <w:tab/>
            </w:r>
            <w:r>
              <w:rPr>
                <w:rStyle w:val="IndexLink"/>
              </w:rPr>
              <w:t>797</w:t>
            </w:r>
          </w:hyperlink>
        </w:p>
        <w:p>
          <w:pPr>
            <w:pStyle w:val="Contents2"/>
            <w:tabs>
              <w:tab w:val="clear" w:pos="8743"/>
              <w:tab w:val="right" w:pos="9026" w:leader="dot"/>
            </w:tabs>
            <w:rPr/>
          </w:pPr>
          <w:hyperlink w:anchor="__RefHeading___Toc712397_3406789950">
            <w:r>
              <w:rPr>
                <w:webHidden/>
                <w:rStyle w:val="IndexLink"/>
                <w:rtl w:val="true"/>
              </w:rPr>
              <w:t>اشكالات في دلالة المقبولة</w:t>
            </w:r>
            <w:r>
              <w:rPr>
                <w:rStyle w:val="IndexLink"/>
                <w:rtl w:val="true"/>
              </w:rPr>
              <w:tab/>
            </w:r>
            <w:r>
              <w:rPr>
                <w:rStyle w:val="IndexLink"/>
              </w:rPr>
              <w:t>798</w:t>
            </w:r>
          </w:hyperlink>
        </w:p>
        <w:p>
          <w:pPr>
            <w:pStyle w:val="Contents2"/>
            <w:tabs>
              <w:tab w:val="clear" w:pos="8743"/>
              <w:tab w:val="right" w:pos="9026" w:leader="dot"/>
            </w:tabs>
            <w:rPr/>
          </w:pPr>
          <w:hyperlink w:anchor="__RefHeading___Toc712399_3406789950">
            <w:r>
              <w:rPr>
                <w:webHidden/>
                <w:rStyle w:val="IndexLink"/>
                <w:rtl w:val="true"/>
              </w:rPr>
              <w:t>الكلام في المرفوعة</w:t>
            </w:r>
            <w:r>
              <w:rPr>
                <w:rStyle w:val="IndexLink"/>
                <w:rtl w:val="true"/>
              </w:rPr>
              <w:tab/>
            </w:r>
            <w:r>
              <w:rPr>
                <w:rStyle w:val="IndexLink"/>
              </w:rPr>
              <w:t>802</w:t>
            </w:r>
          </w:hyperlink>
        </w:p>
        <w:p>
          <w:pPr>
            <w:pStyle w:val="Contents2"/>
            <w:tabs>
              <w:tab w:val="clear" w:pos="8743"/>
              <w:tab w:val="right" w:pos="9026" w:leader="dot"/>
            </w:tabs>
            <w:rPr/>
          </w:pPr>
          <w:hyperlink w:anchor="__RefHeading___Toc712401_3406789950">
            <w:r>
              <w:rPr>
                <w:webHidden/>
                <w:rStyle w:val="IndexLink"/>
                <w:rtl w:val="true"/>
              </w:rPr>
              <w:t>لا تقاوم المرفوعة المقبولة</w:t>
            </w:r>
            <w:r>
              <w:rPr>
                <w:rStyle w:val="IndexLink"/>
                <w:rtl w:val="true"/>
              </w:rPr>
              <w:tab/>
            </w:r>
            <w:r>
              <w:rPr>
                <w:rStyle w:val="IndexLink"/>
              </w:rPr>
              <w:t>803</w:t>
            </w:r>
          </w:hyperlink>
        </w:p>
        <w:p>
          <w:pPr>
            <w:pStyle w:val="Contents2"/>
            <w:tabs>
              <w:tab w:val="clear" w:pos="8743"/>
              <w:tab w:val="right" w:pos="9026" w:leader="dot"/>
            </w:tabs>
            <w:rPr/>
          </w:pPr>
          <w:hyperlink w:anchor="__RefHeading___Toc712403_3406789950">
            <w:r>
              <w:rPr>
                <w:webHidden/>
                <w:rStyle w:val="IndexLink"/>
                <w:rtl w:val="true"/>
              </w:rPr>
              <w:t>تقييد بعض المرجحات بالمقبولة</w:t>
            </w:r>
            <w:r>
              <w:rPr>
                <w:rStyle w:val="IndexLink"/>
                <w:rtl w:val="true"/>
              </w:rPr>
              <w:tab/>
            </w:r>
            <w:r>
              <w:rPr>
                <w:rStyle w:val="IndexLink"/>
              </w:rPr>
              <w:t>804</w:t>
            </w:r>
          </w:hyperlink>
        </w:p>
        <w:p>
          <w:pPr>
            <w:pStyle w:val="Contents2"/>
            <w:tabs>
              <w:tab w:val="clear" w:pos="8743"/>
              <w:tab w:val="right" w:pos="9026" w:leader="dot"/>
            </w:tabs>
            <w:rPr/>
          </w:pPr>
          <w:hyperlink w:anchor="__RefHeading___Toc712405_3406789950">
            <w:r>
              <w:rPr>
                <w:webHidden/>
                <w:rStyle w:val="IndexLink"/>
                <w:rtl w:val="true"/>
              </w:rPr>
              <w:t>احتياج العمل بالخبر إلى جهات ثلاث</w:t>
            </w:r>
            <w:r>
              <w:rPr>
                <w:rStyle w:val="IndexLink"/>
                <w:rtl w:val="true"/>
              </w:rPr>
              <w:tab/>
            </w:r>
            <w:r>
              <w:rPr>
                <w:rStyle w:val="IndexLink"/>
              </w:rPr>
              <w:t>806</w:t>
            </w:r>
          </w:hyperlink>
        </w:p>
        <w:p>
          <w:pPr>
            <w:pStyle w:val="Contents2"/>
            <w:tabs>
              <w:tab w:val="clear" w:pos="8743"/>
              <w:tab w:val="right" w:pos="9026" w:leader="dot"/>
            </w:tabs>
            <w:rPr/>
          </w:pPr>
          <w:hyperlink w:anchor="__RefHeading___Toc712407_3406789950">
            <w:r>
              <w:rPr>
                <w:webHidden/>
                <w:rStyle w:val="IndexLink"/>
                <w:rtl w:val="true"/>
              </w:rPr>
              <w:t>استدراك في الاعتماد بالمرفوعة</w:t>
            </w:r>
            <w:r>
              <w:rPr>
                <w:rStyle w:val="IndexLink"/>
                <w:rtl w:val="true"/>
              </w:rPr>
              <w:tab/>
            </w:r>
            <w:r>
              <w:rPr>
                <w:rStyle w:val="IndexLink"/>
              </w:rPr>
              <w:t>807</w:t>
            </w:r>
          </w:hyperlink>
        </w:p>
        <w:p>
          <w:pPr>
            <w:pStyle w:val="Contents2"/>
            <w:tabs>
              <w:tab w:val="clear" w:pos="8743"/>
              <w:tab w:val="right" w:pos="9026" w:leader="dot"/>
            </w:tabs>
            <w:rPr/>
          </w:pPr>
          <w:hyperlink w:anchor="__RefHeading___Toc712409_3406789950">
            <w:r>
              <w:rPr>
                <w:webHidden/>
                <w:rStyle w:val="IndexLink"/>
                <w:rtl w:val="true"/>
              </w:rPr>
              <w:t>التعدّي عن المرجحات المنصوصة</w:t>
            </w:r>
            <w:r>
              <w:rPr>
                <w:rStyle w:val="IndexLink"/>
                <w:rtl w:val="true"/>
              </w:rPr>
              <w:tab/>
            </w:r>
            <w:r>
              <w:rPr>
                <w:rStyle w:val="IndexLink"/>
              </w:rPr>
              <w:t>808</w:t>
            </w:r>
          </w:hyperlink>
        </w:p>
        <w:p>
          <w:pPr>
            <w:pStyle w:val="Contents2"/>
            <w:tabs>
              <w:tab w:val="clear" w:pos="8743"/>
              <w:tab w:val="right" w:pos="9026" w:leader="dot"/>
            </w:tabs>
            <w:rPr/>
          </w:pPr>
          <w:hyperlink w:anchor="__RefHeading___Toc712411_3406789950">
            <w:r>
              <w:rPr>
                <w:webHidden/>
                <w:rStyle w:val="IndexLink"/>
                <w:rtl w:val="true"/>
              </w:rPr>
              <w:t>وجوه أربعة في مخالفة العامّة</w:t>
            </w:r>
            <w:r>
              <w:rPr>
                <w:rStyle w:val="IndexLink"/>
                <w:rtl w:val="true"/>
              </w:rPr>
              <w:tab/>
            </w:r>
            <w:r>
              <w:rPr>
                <w:rStyle w:val="IndexLink"/>
              </w:rPr>
              <w:t>810</w:t>
            </w:r>
          </w:hyperlink>
        </w:p>
        <w:p>
          <w:pPr>
            <w:pStyle w:val="Contents2"/>
            <w:tabs>
              <w:tab w:val="clear" w:pos="8743"/>
              <w:tab w:val="right" w:pos="9026" w:leader="dot"/>
            </w:tabs>
            <w:rPr/>
          </w:pPr>
          <w:hyperlink w:anchor="__RefHeading___Toc712413_3406789950">
            <w:r>
              <w:rPr>
                <w:webHidden/>
                <w:rStyle w:val="IndexLink"/>
                <w:rtl w:val="true"/>
              </w:rPr>
              <w:t>الكلام في نفي الريب في المشهور</w:t>
            </w:r>
            <w:r>
              <w:rPr>
                <w:rStyle w:val="IndexLink"/>
                <w:rtl w:val="true"/>
              </w:rPr>
              <w:tab/>
            </w:r>
            <w:r>
              <w:rPr>
                <w:rStyle w:val="IndexLink"/>
              </w:rPr>
              <w:t>812</w:t>
            </w:r>
          </w:hyperlink>
        </w:p>
        <w:p>
          <w:pPr>
            <w:pStyle w:val="Contents2"/>
            <w:tabs>
              <w:tab w:val="clear" w:pos="8743"/>
              <w:tab w:val="right" w:pos="9026" w:leader="dot"/>
            </w:tabs>
            <w:rPr/>
          </w:pPr>
          <w:hyperlink w:anchor="__RefHeading___Toc712415_3406789950">
            <w:r>
              <w:rPr>
                <w:webHidden/>
                <w:rStyle w:val="IndexLink"/>
                <w:rtl w:val="true"/>
              </w:rPr>
              <w:t>الترجيح بين العامين من وجه</w:t>
            </w:r>
            <w:r>
              <w:rPr>
                <w:rStyle w:val="IndexLink"/>
                <w:rtl w:val="true"/>
              </w:rPr>
              <w:tab/>
            </w:r>
            <w:r>
              <w:rPr>
                <w:rStyle w:val="IndexLink"/>
              </w:rPr>
              <w:t>814</w:t>
            </w:r>
          </w:hyperlink>
        </w:p>
        <w:p>
          <w:pPr>
            <w:pStyle w:val="Contents2"/>
            <w:tabs>
              <w:tab w:val="clear" w:pos="8743"/>
              <w:tab w:val="right" w:pos="9026" w:leader="dot"/>
            </w:tabs>
            <w:rPr/>
          </w:pPr>
          <w:hyperlink w:anchor="__RefHeading___Toc712417_3406789950">
            <w:r>
              <w:rPr>
                <w:webHidden/>
                <w:rStyle w:val="IndexLink"/>
                <w:rtl w:val="true"/>
              </w:rPr>
              <w:t>ترتيب المرجّحات</w:t>
            </w:r>
            <w:r>
              <w:rPr>
                <w:rStyle w:val="IndexLink"/>
                <w:rtl w:val="true"/>
              </w:rPr>
              <w:tab/>
            </w:r>
            <w:r>
              <w:rPr>
                <w:rStyle w:val="IndexLink"/>
              </w:rPr>
              <w:t>816</w:t>
            </w:r>
          </w:hyperlink>
        </w:p>
        <w:p>
          <w:pPr>
            <w:pStyle w:val="Contents2"/>
            <w:tabs>
              <w:tab w:val="clear" w:pos="8743"/>
              <w:tab w:val="right" w:pos="9026" w:leader="dot"/>
            </w:tabs>
            <w:rPr/>
          </w:pPr>
          <w:hyperlink w:anchor="__RefHeading___Toc712419_3406789950">
            <w:r>
              <w:rPr>
                <w:webHidden/>
                <w:rStyle w:val="IndexLink"/>
                <w:rtl w:val="true"/>
              </w:rPr>
              <w:t>العمل بالاحدث</w:t>
            </w:r>
            <w:r>
              <w:rPr>
                <w:rStyle w:val="IndexLink"/>
                <w:rtl w:val="true"/>
              </w:rPr>
              <w:tab/>
            </w:r>
            <w:r>
              <w:rPr>
                <w:rStyle w:val="IndexLink"/>
              </w:rPr>
              <w:t>818</w:t>
            </w:r>
          </w:hyperlink>
        </w:p>
        <w:p>
          <w:pPr>
            <w:pStyle w:val="Contents2"/>
            <w:tabs>
              <w:tab w:val="clear" w:pos="8743"/>
              <w:tab w:val="right" w:pos="9026" w:leader="dot"/>
            </w:tabs>
            <w:rPr/>
          </w:pPr>
          <w:hyperlink w:anchor="__RefHeading___Toc712421_3406789950">
            <w:r>
              <w:rPr>
                <w:webHidden/>
                <w:rStyle w:val="IndexLink"/>
                <w:rtl w:val="true"/>
              </w:rPr>
              <w:t>الشهرة ثلاثة أقسام</w:t>
            </w:r>
            <w:r>
              <w:rPr>
                <w:rStyle w:val="IndexLink"/>
                <w:rtl w:val="true"/>
              </w:rPr>
              <w:tab/>
            </w:r>
            <w:r>
              <w:rPr>
                <w:rStyle w:val="IndexLink"/>
              </w:rPr>
              <w:t>819</w:t>
            </w:r>
          </w:hyperlink>
        </w:p>
        <w:p>
          <w:pPr>
            <w:pStyle w:val="Contents2"/>
            <w:tabs>
              <w:tab w:val="clear" w:pos="8743"/>
              <w:tab w:val="right" w:pos="9026" w:leader="dot"/>
            </w:tabs>
            <w:rPr/>
          </w:pPr>
          <w:hyperlink w:anchor="__RefHeading___Toc712423_3406789950">
            <w:r>
              <w:rPr>
                <w:webHidden/>
                <w:rStyle w:val="IndexLink"/>
                <w:rtl w:val="true"/>
              </w:rPr>
              <w:t>الأخذ بما خالف العامّة لكونه أقرب إلى الواقع</w:t>
            </w:r>
            <w:r>
              <w:rPr>
                <w:rStyle w:val="IndexLink"/>
                <w:rtl w:val="true"/>
              </w:rPr>
              <w:tab/>
            </w:r>
            <w:r>
              <w:rPr>
                <w:rStyle w:val="IndexLink"/>
              </w:rPr>
              <w:t>822</w:t>
            </w:r>
          </w:hyperlink>
        </w:p>
        <w:p>
          <w:pPr>
            <w:pStyle w:val="Contents2"/>
            <w:tabs>
              <w:tab w:val="clear" w:pos="8743"/>
              <w:tab w:val="right" w:pos="9026" w:leader="dot"/>
            </w:tabs>
            <w:rPr/>
          </w:pPr>
          <w:hyperlink w:anchor="__RefHeading___Toc712425_3406789950">
            <w:r>
              <w:rPr>
                <w:webHidden/>
                <w:rStyle w:val="IndexLink"/>
                <w:rtl w:val="true"/>
              </w:rPr>
              <w:t>التعارض بالعموم من وجه</w:t>
            </w:r>
            <w:r>
              <w:rPr>
                <w:rStyle w:val="IndexLink"/>
                <w:rtl w:val="true"/>
              </w:rPr>
              <w:tab/>
            </w:r>
            <w:r>
              <w:rPr>
                <w:rStyle w:val="IndexLink"/>
              </w:rPr>
              <w:t>824</w:t>
            </w:r>
          </w:hyperlink>
        </w:p>
        <w:p>
          <w:pPr>
            <w:pStyle w:val="Contents2"/>
            <w:tabs>
              <w:tab w:val="clear" w:pos="8743"/>
              <w:tab w:val="right" w:pos="9026" w:leader="dot"/>
            </w:tabs>
            <w:rPr/>
          </w:pPr>
          <w:hyperlink w:anchor="__RefHeading___Toc712427_3406789950">
            <w:r>
              <w:rPr>
                <w:webHidden/>
                <w:rStyle w:val="IndexLink"/>
                <w:rtl w:val="true"/>
              </w:rPr>
              <w:t>عدم مساعدة العرف لتبعيض السند</w:t>
            </w:r>
            <w:r>
              <w:rPr>
                <w:rStyle w:val="IndexLink"/>
                <w:rtl w:val="true"/>
              </w:rPr>
              <w:tab/>
            </w:r>
            <w:r>
              <w:rPr>
                <w:rStyle w:val="IndexLink"/>
              </w:rPr>
              <w:t>827</w:t>
            </w:r>
          </w:hyperlink>
        </w:p>
        <w:p>
          <w:pPr>
            <w:pStyle w:val="Contents2"/>
            <w:tabs>
              <w:tab w:val="clear" w:pos="8743"/>
              <w:tab w:val="right" w:pos="9026" w:leader="dot"/>
            </w:tabs>
            <w:rPr/>
          </w:pPr>
          <w:hyperlink w:anchor="__RefHeading___Toc712429_3406789950">
            <w:r>
              <w:rPr>
                <w:webHidden/>
                <w:rStyle w:val="IndexLink"/>
                <w:rtl w:val="true"/>
              </w:rPr>
              <w:t>أحد العامين من وجه مع الكتاب</w:t>
            </w:r>
            <w:r>
              <w:rPr>
                <w:rStyle w:val="IndexLink"/>
                <w:rtl w:val="true"/>
              </w:rPr>
              <w:tab/>
            </w:r>
            <w:r>
              <w:rPr>
                <w:rStyle w:val="IndexLink"/>
              </w:rPr>
              <w:t>828</w:t>
            </w:r>
          </w:hyperlink>
        </w:p>
        <w:p>
          <w:pPr>
            <w:pStyle w:val="Contents2"/>
            <w:tabs>
              <w:tab w:val="clear" w:pos="8743"/>
              <w:tab w:val="right" w:pos="9026" w:leader="dot"/>
            </w:tabs>
            <w:rPr/>
          </w:pPr>
          <w:hyperlink w:anchor="__RefHeading___Toc712431_3406789950">
            <w:r>
              <w:rPr>
                <w:webHidden/>
                <w:rStyle w:val="IndexLink"/>
                <w:rtl w:val="true"/>
              </w:rPr>
              <w:t>لو لم يمكن الترجيح</w:t>
            </w:r>
            <w:r>
              <w:rPr>
                <w:rStyle w:val="IndexLink"/>
                <w:rtl w:val="true"/>
              </w:rPr>
              <w:tab/>
            </w:r>
            <w:r>
              <w:rPr>
                <w:rStyle w:val="IndexLink"/>
              </w:rPr>
              <w:t>830</w:t>
            </w:r>
          </w:hyperlink>
        </w:p>
        <w:p>
          <w:pPr>
            <w:pStyle w:val="Contents2"/>
            <w:tabs>
              <w:tab w:val="clear" w:pos="8743"/>
              <w:tab w:val="right" w:pos="9026" w:leader="dot"/>
            </w:tabs>
            <w:rPr/>
          </w:pPr>
          <w:hyperlink w:anchor="__RefHeading___Toc712433_3406789950">
            <w:r>
              <w:rPr>
                <w:webHidden/>
                <w:rStyle w:val="IndexLink"/>
                <w:rtl w:val="true"/>
              </w:rPr>
              <w:t>فهرس المحتويات</w:t>
            </w:r>
            <w:r>
              <w:rPr>
                <w:rStyle w:val="IndexLink"/>
                <w:rtl w:val="true"/>
              </w:rPr>
              <w:tab/>
            </w:r>
            <w:r>
              <w:rPr>
                <w:rStyle w:val="IndexLink"/>
              </w:rPr>
              <w:t>834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306_187621"/>
      <w:bookmarkStart w:id="1" w:name="pg17306_187621"/>
      <w:bookmarkEnd w:id="1"/>
    </w:p>
    <w:p>
      <w:pPr>
        <w:pStyle w:val="Heading2"/>
        <w:numPr>
          <w:ilvl w:val="1"/>
          <w:numId w:val="1"/>
        </w:numPr>
        <w:rPr/>
      </w:pPr>
      <w:bookmarkStart w:id="2" w:name="pg17306_187621"/>
      <w:bookmarkStart w:id="3" w:name="__RefHeading___Toc711651_340678995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رحمتي، محمد،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مباني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بحث آیت الله سیدمحمود الشاهرودي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آيت اللّه شيخ محمد رحمتي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صاعد،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خصائص المظهر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7282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7282</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7282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7282</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7282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7282</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الإصدار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بحث آیت‌الله سیدمحمود 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مشكلة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الفقه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Islamic law, shiites -- Interpretation and construction -- 20th century</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شاهرودی، سیدمحمود، </w:t>
      </w:r>
      <w:r>
        <w:rPr>
          <w:rFonts w:eastAsia="IRNazanin" w:cs="IRNazanin"/>
          <w:color w:val="111111"/>
          <w:sz w:val="28"/>
          <w:szCs w:val="28"/>
          <w:lang w:bidi="fa-IR"/>
        </w:rPr>
        <w:t>1327</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Hashemi Shahroudi, Seyyed Mahmoud</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BP159/8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5841397</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مباني أُصول الفقه</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اللّه شيخ محمد رحمتي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صاعد</w:t>
      </w:r>
    </w:p>
    <w:p>
      <w:pPr>
        <w:pStyle w:val="BookText"/>
        <w:rPr/>
      </w:pPr>
      <w:r>
        <w:rPr>
          <w:rFonts w:ascii="Amiri" w:hAnsi="Amiri" w:eastAsia="Amiri" w:cs="Amiri"/>
          <w:color w:val="111111"/>
          <w:sz w:val="28"/>
          <w:sz w:val="28"/>
          <w:szCs w:val="28"/>
          <w:rtl w:val="true"/>
          <w:lang w:bidi="ar-SA"/>
        </w:rPr>
        <w:t>وقت وسنة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p>
    <w:p>
      <w:pPr>
        <w:pStyle w:val="BookText"/>
        <w:rPr/>
      </w:pPr>
      <w:r>
        <w:rPr>
          <w:rFonts w:ascii="IRNazanin" w:hAnsi="IRNazanin" w:eastAsia="IRNazanin"/>
          <w:color w:val="111111"/>
          <w:sz w:val="28"/>
          <w:sz w:val="28"/>
          <w:szCs w:val="28"/>
          <w:rtl w:val="true"/>
          <w:lang w:bidi="fa-IR"/>
        </w:rPr>
        <w:t>الطباعة والتجليد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الدوران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eastAsia="Times New Roman" w:cs="Times New Roman" w:ascii="Times New Roman" w:hAnsi="Times New Roman"/>
          <w:color w:val="111111"/>
          <w:sz w:val="28"/>
          <w:szCs w:val="28"/>
          <w:lang w:val="en-US" w:bidi="en-US"/>
        </w:rPr>
        <w:t>ISBN: 6-94-7282-600-978</w:t>
      </w:r>
    </w:p>
    <w:p>
      <w:pPr>
        <w:pStyle w:val="BookText"/>
        <w:rPr/>
      </w:pPr>
      <w:r>
        <w:rPr>
          <w:rFonts w:eastAsia="Times New Roman" w:cs="Times New Roman" w:ascii="Times New Roman" w:hAnsi="Times New Roman"/>
          <w:color w:val="111111"/>
          <w:sz w:val="28"/>
          <w:szCs w:val="28"/>
          <w:lang w:val="en-US" w:bidi="en-US"/>
        </w:rPr>
        <w:t>ISBN: 2-89-7282-600-978</w:t>
      </w:r>
    </w:p>
    <w:p>
      <w:pPr>
        <w:pStyle w:val="Heading2"/>
        <w:numPr>
          <w:ilvl w:val="1"/>
          <w:numId w:val="1"/>
        </w:numPr>
        <w:rPr/>
      </w:pPr>
      <w:bookmarkStart w:id="5" w:name="__RefHeading___Toc711653_340678995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w:t>
      </w:r>
    </w:p>
    <w:p>
      <w:pPr>
        <w:pStyle w:val="BookText"/>
        <w:rPr/>
      </w:pPr>
      <w:r>
        <w:rPr>
          <w:rFonts w:ascii="IRNazanin" w:hAnsi="IRNazanin" w:eastAsia="IRNazanin"/>
          <w:color w:val="111111"/>
          <w:sz w:val="28"/>
          <w:sz w:val="28"/>
          <w:szCs w:val="28"/>
          <w:rtl w:val="true"/>
          <w:lang w:bidi="fa-IR"/>
        </w:rPr>
        <w:t>الرحمن الرحیم</w:t>
      </w:r>
    </w:p>
    <w:p>
      <w:pPr>
        <w:pStyle w:val="BookText"/>
        <w:rPr/>
      </w:pPr>
      <w:r>
        <w:rPr>
          <w:rFonts w:ascii="IRNazanin" w:hAnsi="IRNazanin" w:eastAsia="IRNazanin"/>
          <w:color w:val="111111"/>
          <w:sz w:val="28"/>
          <w:sz w:val="28"/>
          <w:szCs w:val="28"/>
          <w:rtl w:val="true"/>
          <w:lang w:bidi="fa-IR"/>
        </w:rPr>
        <w:t>مالک یوم الدین</w:t>
      </w:r>
    </w:p>
    <w:p>
      <w:pPr>
        <w:pStyle w:val="BookText"/>
        <w:rPr/>
      </w:pPr>
      <w:r>
        <w:rPr>
          <w:rFonts w:ascii="IRNazanin" w:hAnsi="IRNazanin" w:eastAsia="IRNazanin"/>
          <w:color w:val="111111"/>
          <w:sz w:val="28"/>
          <w:sz w:val="28"/>
          <w:szCs w:val="28"/>
          <w:rtl w:val="true"/>
          <w:lang w:bidi="fa-IR"/>
        </w:rPr>
        <w:t>إیاک نعبد وإیاک نستعین</w:t>
      </w:r>
    </w:p>
    <w:p>
      <w:pPr>
        <w:pStyle w:val="BookText"/>
        <w:rPr/>
      </w:pPr>
      <w:r>
        <w:rPr>
          <w:rFonts w:ascii="IRNazanin" w:hAnsi="IRNazanin" w:eastAsia="IRNazanin"/>
          <w:color w:val="111111"/>
          <w:sz w:val="28"/>
          <w:sz w:val="28"/>
          <w:szCs w:val="28"/>
          <w:rtl w:val="true"/>
          <w:lang w:bidi="fa-IR"/>
        </w:rPr>
        <w:t>اهدنا الصراط المستقیم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صراط الذین أنعمت علیهم غیر المغضوب علیهم ولا الضالین </w:t>
      </w:r>
    </w:p>
    <w:p>
      <w:pPr>
        <w:pStyle w:val="BookText"/>
        <w:rPr/>
      </w:pPr>
      <w:r>
        <w:rPr>
          <w:rFonts w:ascii="IRNazanin" w:hAnsi="IRNazanin" w:eastAsia="IRNazanin"/>
          <w:color w:val="111111"/>
          <w:sz w:val="28"/>
          <w:sz w:val="28"/>
          <w:szCs w:val="28"/>
          <w:rtl w:val="true"/>
          <w:lang w:bidi="fa-IR"/>
        </w:rPr>
        <w:t>لفت نظر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رقم الآيات على حسب احتساب البسملة آية من السور غير سورة التوبة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مأخذ روايات الوسائل، طبعة ثلاثين مجلّداً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روايات المستدرك على طبعة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صفحات الكفاية على طبعة جلدين مع حاشية المشكيني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مباني أُصول الفقه</w:t>
      </w:r>
    </w:p>
    <w:p>
      <w:pPr>
        <w:pStyle w:val="BookText"/>
        <w:rPr/>
      </w:pPr>
      <w:r>
        <w:rPr>
          <w:rFonts w:ascii="Amiri" w:hAnsi="Amiri" w:eastAsia="Amiri" w:cs="Amiri"/>
          <w:color w:val="111111"/>
          <w:sz w:val="28"/>
          <w:sz w:val="28"/>
          <w:szCs w:val="28"/>
          <w:rtl w:val="true"/>
          <w:lang w:bidi="ar-SA"/>
        </w:rPr>
        <w:t>تقرير بحث المحقّق المدقّق آيت اللّه العظمى</w:t>
      </w:r>
    </w:p>
    <w:p>
      <w:pPr>
        <w:pStyle w:val="BookText"/>
        <w:rPr/>
      </w:pPr>
      <w:r>
        <w:rPr>
          <w:rFonts w:ascii="Amiri" w:hAnsi="Amiri" w:eastAsia="Amiri" w:cs="Amiri"/>
          <w:color w:val="111111"/>
          <w:sz w:val="28"/>
          <w:sz w:val="28"/>
          <w:szCs w:val="28"/>
          <w:rtl w:val="true"/>
          <w:lang w:bidi="ar-SA"/>
        </w:rPr>
        <w:t>السيّد محمود الشاهرودى قدس‌سره</w:t>
      </w:r>
    </w:p>
    <w:p>
      <w:pPr>
        <w:pStyle w:val="BookText"/>
        <w:rPr/>
      </w:pPr>
      <w:r>
        <w:rPr>
          <w:rFonts w:ascii="Amiri" w:hAnsi="Amiri" w:eastAsia="Amiri" w:cs="Amiri"/>
          <w:color w:val="111111"/>
          <w:sz w:val="28"/>
          <w:sz w:val="28"/>
          <w:szCs w:val="28"/>
          <w:rtl w:val="true"/>
          <w:lang w:bidi="ar-SA"/>
        </w:rPr>
        <w:t>لتلميذه آيت اللّه الحاج الشيخ محمد الرحمتي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الخامس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306_187625"/>
      <w:bookmarkStart w:id="8" w:name="pg17306_187625"/>
      <w:bookmarkEnd w:id="8"/>
    </w:p>
    <w:p>
      <w:pPr>
        <w:pStyle w:val="Heading2"/>
        <w:numPr>
          <w:ilvl w:val="1"/>
          <w:numId w:val="1"/>
        </w:numPr>
        <w:rPr/>
      </w:pPr>
      <w:bookmarkStart w:id="9" w:name="pg17306_187625"/>
      <w:bookmarkStart w:id="10" w:name="__RefHeading___Toc711655_3406789950"/>
      <w:bookmarkStart w:id="11" w:name="_Toc3"/>
      <w:bookmarkEnd w:id="9"/>
      <w:bookmarkEnd w:id="10"/>
      <w:r>
        <w:rPr>
          <w:rtl w:val="true"/>
        </w:rPr>
        <w:t>الاستصحاب</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والكلام يقع في ما هو المراد منه وفي تعريفه وفي حجيّته وعدمها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الاستصحاب لغة عبارة عن أخذ الشيء مصاحبا له ومنه ما يذكرونه من استصحاب اجزاء ما لا يؤكل لحمه في الصلاة ولعلّ هذا المعنى يختصّ بالاختياري لا الأعم منه ومن غيره كما في المصاحبة وفي اصطلاح الأصوليّين والفقهاء عبارة عن معنى معلوم اختلفت تعبيراتهم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عرفه بتعريف اسدّها واخصرها على ما قاله الشيخ</w:t>
      </w:r>
      <w:r>
        <w:rPr>
          <w:rStyle w:val="FootnoteAnchor"/>
          <w:rtl w:val="true"/>
        </w:rPr>
        <w:footnoteReference w:id="2"/>
      </w:r>
      <w:r>
        <w:rPr>
          <w:rFonts w:ascii="Amiri" w:hAnsi="Amiri" w:eastAsia="Amiri" w:cs="Amiri"/>
          <w:color w:val="111111"/>
          <w:sz w:val="28"/>
          <w:sz w:val="28"/>
          <w:szCs w:val="28"/>
          <w:rtl w:val="true"/>
          <w:lang w:bidi="ar-SA"/>
        </w:rPr>
        <w:t xml:space="preserve">هو ابقاء ما كان وعرف بالحكم ببقاء ما كان لكونه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هذه التعريفات ليست لتحديد الاستصحاب بعد أن كان معلوما عندهم بل هي اشارة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لبعضها تمام مساس بذاك المعنى وأجمع للافراد ودفع للاغيار حسب الرسم من غيره ولوحظ في الجميع المناسبة للمعنى اللغوي بالنظر إلى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بابقاء ما كان وغيره من التعاريف هو الجري العملي على وفق الحالة السابقة وكذلك الحكم بدوام ما ثبت </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 w:name="__RefHeading___Toc711657_3406789950"/>
      <w:bookmarkStart w:id="13" w:name="_Toc4"/>
      <w:bookmarkEnd w:id="12"/>
      <w:r>
        <w:rPr>
          <w:rtl w:val="true"/>
        </w:rPr>
        <w:t>في تعريف الاستصحاب</w:t>
      </w:r>
      <w:bookmarkEnd w:id="13"/>
    </w:p>
    <w:p>
      <w:pPr>
        <w:pStyle w:val="BookText"/>
        <w:rPr/>
      </w:pPr>
      <w:r>
        <w:rPr>
          <w:rFonts w:ascii="Amiri" w:hAnsi="Amiri" w:eastAsia="Amiri" w:cs="Amiri"/>
          <w:color w:val="111111"/>
          <w:sz w:val="28"/>
          <w:sz w:val="28"/>
          <w:szCs w:val="28"/>
          <w:rtl w:val="true"/>
          <w:lang w:bidi="ar-SA"/>
        </w:rPr>
        <w:t xml:space="preserve">وذلك بعد انه من المسلم في الاستصحاب عدم بقاء اليقين السابق في حال الشكّ متعلّقا بالمشكوك المتيقن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ليس كلّ ما ثبت يدوم ولا كلّ ما ثبت لا يدوم ولا يبقى خصوصا اذا عممنا المؤثّر في الزوال لمرور الزمان فان له تأثيراً في زوال بعض الأشياء كما ان الغالب تأثير العوامل الخارجة عن الزمان من ساير الزمانيّات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الابقاء أو الحكم بالبقاء ادامة الجري العملي في حال الشكّ</w:t>
      </w:r>
    </w:p>
    <w:p>
      <w:pPr>
        <w:pStyle w:val="BookText"/>
        <w:rPr/>
      </w:pPr>
      <w:r>
        <w:rPr>
          <w:rFonts w:ascii="Amiri" w:hAnsi="Amiri" w:eastAsia="Amiri" w:cs="Amiri"/>
          <w:color w:val="111111"/>
          <w:sz w:val="28"/>
          <w:sz w:val="28"/>
          <w:szCs w:val="28"/>
          <w:rtl w:val="true"/>
          <w:lang w:bidi="ar-SA"/>
        </w:rPr>
        <w:t xml:space="preserve">في متعلّق اليقين السابق والبقاء عليه وترتيب آثار بقائه على 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وقيد الحكم إنّما يكون مأخوذا في ما إذا لم يعرف الاستصحاب بالابقاء والا فالابقاء هو الاستصحاب وتقييده بالحكم أو بالعكس أخذ للحكم في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وعرفه المحقّق النائيني</w:t>
      </w:r>
      <w:r>
        <w:rPr>
          <w:rStyle w:val="FootnoteAnchor"/>
          <w:rtl w:val="true"/>
        </w:rPr>
        <w:footnoteReference w:id="3"/>
      </w:r>
      <w:r>
        <w:rPr>
          <w:rFonts w:ascii="Amiri" w:hAnsi="Amiri" w:eastAsia="Amiri" w:cs="Amiri"/>
          <w:color w:val="111111"/>
          <w:sz w:val="28"/>
          <w:sz w:val="28"/>
          <w:szCs w:val="28"/>
          <w:rtl w:val="true"/>
          <w:lang w:bidi="ar-SA"/>
        </w:rPr>
        <w:t xml:space="preserve">بعدم انتفاض اليقين السابق المتعلّق بشيء من حيث الأثر والجري العملي بالشكّ في بقاء المتعلّق وهو قدس‌سره لاحظ امورا في تعريف الاستصحاب فرارا عن ما أوردوا على تعريفات القوم ممّا يرد وممّا لا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أورد على تعريفه بابقاء ما كان أو الحكم ببقاء ما كان لكونه كان بوجوه ستّة والتعرّض لها ودفعها أو الالتزام بها لا يناسب الاختصار في ما لا يهمنا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الامور التي لاحظها في التعريف انطباق أخبار الباب عليه فان لفظ الاستصحاب ليس في الاخبار حتى ندور مدار لفظه فعبر بعدم الانتفاض لخروج الشكّ من حيث المقتضى عن حيّز الاستصحاب فانه ليس حجّة عنده على التحقيق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تميز الاستصحاب عن قاعدة اليقين المعروف بالشكّ الساري</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وقاعدة المقتضى والمانع فانّ الاستصحاب يكون متعلّق الشكّ واليقين فيه واحدا </w:t>
      </w:r>
    </w:p>
    <w:p>
      <w:pPr>
        <w:pStyle w:val="BookText"/>
        <w:rPr/>
      </w:pPr>
      <w:r>
        <w:rPr>
          <w:rFonts w:ascii="Amiri" w:hAnsi="Amiri" w:eastAsia="Amiri" w:cs="Amiri"/>
          <w:color w:val="111111"/>
          <w:sz w:val="28"/>
          <w:sz w:val="28"/>
          <w:szCs w:val="28"/>
          <w:rtl w:val="true"/>
          <w:lang w:bidi="ar-SA"/>
        </w:rPr>
        <w:t xml:space="preserve">والزمان مختلف كما اذا علم بعدالة زيد يوم الخميس وشكّ فيها يوم الجمعة يعني في بقائها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 يوم الجمعة أو في نفس يوم الخميس فانه من الاستصحاب أيضا فالشكّ تعلق بالعدالة المحرزة يوم الخميس باعتبار بقائها بعده في يوم الجمعة ولم يسر إلى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قاعدة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الشكّ ساريا من حينه حتّى إلى زمان حدوث المتيقن السابق فاليقين زائل فيه وبهذا الاعتبار لا يجتمع زمان اليقين والشك كما اذا علم بعدالته في يوم الخميس وشكّ فيها يوم الجمعة وانه هل كان يوم الخميس ذا عدالة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الوجه سموه الشكّ الساري لسريانه إلى وقت اليقين السابق ونفسه فيزول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قاعدة المقتضى والمانع على النحو الذي سنحرّره إن شاء اللّه فلا يكون متعلّق الشكّ واليقين فيه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اليقين تعلّق بالمقتضى والمقتضى تام في اقتضائه بحيث لو لا المانع لأثّر أثره إلاّ انّه يشكّ في وجود المانع كما إذا كان نار</w:t>
      </w:r>
    </w:p>
    <w:p>
      <w:pPr>
        <w:pStyle w:val="BookText"/>
        <w:rPr/>
      </w:pPr>
      <w:r>
        <w:rPr>
          <w:rFonts w:ascii="Amiri" w:hAnsi="Amiri" w:eastAsia="Amiri" w:cs="Amiri"/>
          <w:color w:val="111111"/>
          <w:sz w:val="28"/>
          <w:sz w:val="28"/>
          <w:szCs w:val="28"/>
          <w:rtl w:val="true"/>
          <w:lang w:bidi="ar-SA"/>
        </w:rPr>
        <w:t xml:space="preserve">على الثوب مع الشرايط المعتبرة في الاحراق ويشكّ في الرطوبة المانعة وعدمها وبدون ذلك لا تحقّق للمقتضى كما إذا لم يكن المماسة بل بينهما بعد المشرقين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عدم كون الاستصحاب من الامارات بل هو من الأصول المأخوذة</w:t>
      </w:r>
    </w:p>
    <w:p>
      <w:pPr>
        <w:pStyle w:val="BookText"/>
        <w:rPr/>
      </w:pPr>
      <w:r>
        <w:rPr>
          <w:rFonts w:ascii="Amiri" w:hAnsi="Amiri" w:eastAsia="Amiri" w:cs="Amiri"/>
          <w:color w:val="111111"/>
          <w:sz w:val="28"/>
          <w:sz w:val="28"/>
          <w:szCs w:val="28"/>
          <w:rtl w:val="true"/>
          <w:lang w:bidi="ar-SA"/>
        </w:rPr>
        <w:t xml:space="preserve">في موضوعها الشكّ كما ان المراد من ابقاء ما كان أي لأنّه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فعلة الابقاء هو كونه كان بناء على كونه من الامارات لظنّ البقاء في غالب الأشياء وهذه العلّة أوجبت الظن عند القائلين به وحجيّته عندهم كالمحقّق القمي رحمه‌الله ومدرك حجيّته</w:t>
      </w:r>
    </w:p>
    <w:p>
      <w:pPr>
        <w:pStyle w:val="BookText"/>
        <w:rPr/>
      </w:pPr>
      <w:r>
        <w:rPr>
          <w:rFonts w:ascii="Amiri" w:hAnsi="Amiri" w:eastAsia="Amiri" w:cs="Amiri"/>
          <w:color w:val="111111"/>
          <w:sz w:val="28"/>
          <w:sz w:val="28"/>
          <w:szCs w:val="28"/>
          <w:rtl w:val="true"/>
          <w:lang w:bidi="ar-SA"/>
        </w:rPr>
        <w:t xml:space="preserve">الأخبار الواردة في الباب على ما سيأتي التعرّض لها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كونه من بناء</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العقلاء في امورهم كما ربما يقال في قاعدة الفراغ وانها من الامارات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bookmarkStart w:id="14" w:name="pg17306_187628"/>
    </w:p>
    <w:p>
      <w:pPr>
        <w:pStyle w:val="BookText"/>
        <w:rPr/>
      </w:pPr>
      <w:bookmarkEnd w:id="14"/>
      <w:r>
        <w:rPr>
          <w:rFonts w:ascii="Amiri" w:hAnsi="Amiri" w:eastAsia="Amiri" w:cs="Amiri"/>
          <w:color w:val="111111"/>
          <w:sz w:val="28"/>
          <w:sz w:val="28"/>
          <w:szCs w:val="28"/>
          <w:rtl w:val="true"/>
          <w:lang w:bidi="ar-SA"/>
        </w:rPr>
        <w:t xml:space="preserve">فقد تبين ان المراد من الابقاء ليس هو ابقاء عين ما كان بل أثره والجري العملي على طبقه فانّه الذي يكون قابلاً للحكم ببقائه والتعبد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عادتهم بعد تعريف الاستصحاب على البحث في انه مسئلة اصوليّة أو قاعدة فقهيّة أو مسئلة 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بعد أن ذكرنا ان معنى الاستصحاب واضح معروف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ذلك ببيان تعريف المسئلة الأصوليّة والقاعدة الفقهيّة ومسئلتها والفرق بين هذه وإن كانت التعريفات لفظيّة لا يراد منها شرح حقيقة؛ المعرّف وبيانها بل مجرّد الاشارة إليه وإن كان بعضها أعرف من بعض لكونه أجمع لشتاته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بعون اللّه الملك 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يقولون هذه مسئلة اصوليّة أو ذلك البحث بحث اصولي للفرق بينه وبين الفقهي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 كلّ علم يبحث عن أحوال شيء يكون موضوعه وكذلك علم الأصول فانه يبحث فيه عن حال موضوعه وعرف بتعاريف أحسنها وأجمعها العلم بالكبريات التي تقع في طريق استنباط الحكم الفرعي عن أدلّتها إمّا واقعا أو ظاهرا بعد يأس المجتهد عن الدليل الاجتهادي وذلك التعريف أسدّ من انه العلم بالقواعد الممهدة لاستنباط الأحكام أو التعريف الذي عرف به الآخوند رحمه‌الله في أوّل الكفاية بأنّه</w:t>
      </w:r>
      <w:r>
        <w:rPr>
          <w:rStyle w:val="FootnoteAnchor"/>
          <w:rtl w:val="true"/>
        </w:rPr>
        <w:footnoteReference w:id="4"/>
      </w:r>
      <w:r>
        <w:rPr>
          <w:rFonts w:ascii="Amiri" w:hAnsi="Amiri" w:eastAsia="Amiri" w:cs="Amiri"/>
          <w:color w:val="111111"/>
          <w:sz w:val="28"/>
          <w:sz w:val="28"/>
          <w:szCs w:val="28"/>
          <w:rtl w:val="true"/>
          <w:lang w:bidi="ar-SA"/>
        </w:rPr>
        <w:t xml:space="preserve">صناعة يعرف بها القواعد التي يمكن أن تقع في طريق استنباط الأحكام أو التي ينتهي إليها في مقام العمل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علم الأصول إنّما يكون آخر العلوم المبنيّة عليها استنباط</w:t>
      </w:r>
    </w:p>
    <w:p>
      <w:pPr>
        <w:pStyle w:val="BookText"/>
        <w:rPr/>
      </w:pPr>
      <w:r>
        <w:rPr>
          <w:rFonts w:ascii="Amiri" w:hAnsi="Amiri" w:eastAsia="Amiri" w:cs="Amiri"/>
          <w:color w:val="111111"/>
          <w:sz w:val="28"/>
          <w:sz w:val="28"/>
          <w:szCs w:val="28"/>
          <w:rtl w:val="true"/>
          <w:lang w:bidi="ar-SA"/>
        </w:rPr>
        <w:t>الأحكام وباقي العلوم من اللغة والصرف والنحو حيث ان من الأدلّة الكتاب</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 w:name="__RefHeading___Toc711659_3406789950"/>
      <w:bookmarkStart w:id="16" w:name="_Toc5"/>
      <w:bookmarkEnd w:id="15"/>
      <w:r>
        <w:rPr>
          <w:rtl w:val="true"/>
        </w:rPr>
        <w:t>تعريف علم الأصول</w:t>
      </w:r>
      <w:bookmarkEnd w:id="16"/>
    </w:p>
    <w:p>
      <w:pPr>
        <w:pStyle w:val="BookText"/>
        <w:rPr/>
      </w:pPr>
      <w:r>
        <w:rPr>
          <w:rFonts w:ascii="Amiri" w:hAnsi="Amiri" w:eastAsia="Amiri" w:cs="Amiri"/>
          <w:color w:val="111111"/>
          <w:sz w:val="28"/>
          <w:sz w:val="28"/>
          <w:szCs w:val="28"/>
          <w:rtl w:val="true"/>
          <w:lang w:bidi="ar-SA"/>
        </w:rPr>
        <w:t xml:space="preserve">والسنّة ولابدّ في معرفة ذلك منها وكذا علم الرجال من العلوم الستّة المقدميّة إنّما يتشكّل منها صغرى الاستنباط ومعلوم ان الصغرى ما لم ينضم إليها الكبرى لا تفيد شيئا كالعكس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في قياس الاستنباط من صغرى وكبرى والمتكفّل للصغرى باقي العلوم المقدّميّة للاستنباط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اذا علمنا ان هذا الخبر خبر الثقة فنجعله</w:t>
      </w:r>
    </w:p>
    <w:p>
      <w:pPr>
        <w:pStyle w:val="BookText"/>
        <w:rPr/>
      </w:pPr>
      <w:r>
        <w:rPr>
          <w:rFonts w:ascii="Amiri" w:hAnsi="Amiri" w:eastAsia="Amiri" w:cs="Amiri"/>
          <w:color w:val="111111"/>
          <w:sz w:val="28"/>
          <w:sz w:val="28"/>
          <w:szCs w:val="28"/>
          <w:rtl w:val="true"/>
          <w:lang w:bidi="ar-SA"/>
        </w:rPr>
        <w:t xml:space="preserve">صغرى وجدانيّة ونضمّ إليها كبرى المسئلة الأصوليّة وهي كلّ خبر ثقة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صارت نتيجة البحث ذلك أو كلّ خبر عادل أو ممدوح ولو بالعدالة في مذهبه فينتج ان هذا الخبر حجّة وإذا اكتشفنا ما يتعلّق بباب ألفاظ الخبر ومتنه وما يظهر من مفرداته عند اطلاقها ومن الهيئة الكلاميّة يستفاد منه كلي فرعي قابل للالقاء إلى المكلّف والافتاء حسبه ومن هنا تبين رتبة علم الأصول وانّه متأخّر عن باقي العلوم الدخيلة في الاستنباط اذ تلك واقعة في طريق تشكل صغرى الاستنباط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لتحقيق الكبرى ويكون كبرى القياس يعني نتيجته يكون كبرى القياس كما مثّلنا وذلك وجداني اذ يتحلّل إلى القياس الذي صغراه نتيجة باقيها والكبرى نتيجة المسئلة الاصوليّة فهي ما تكون نتيجته كبرى قياس الاستنباط كان يبقى بعد حذف الوسط حكم كلّي فرعي يلقيه المجتهد إلى المكلّف ويجعله كبرى قياس عمله اذا أطاع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يقول هذا خمر وكلّ خمر نجس أو يحرم شربها لما أفتى به المجتهد فهذا نجس يحرم شربه فلا يشربه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هذا التعريف الذي ذكرنا لعلم الأصول والضابط الذي ذكرنا لتشخيص مسئلته عن الفقهيّة بناء على عدم انسداد باب العلم والعلمي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فعلى تقرير الحكومة لا استنباط ولا فقيه ولا يكون هناك مسئلة اصوليّة كما في تبعيض </w:t>
      </w:r>
      <w:bookmarkStart w:id="17" w:name="pg17306_187630"/>
    </w:p>
    <w:p>
      <w:pPr>
        <w:pStyle w:val="BookText"/>
        <w:rPr/>
      </w:pPr>
      <w:bookmarkEnd w:id="17"/>
      <w:r>
        <w:rPr>
          <w:rFonts w:ascii="Amiri" w:hAnsi="Amiri" w:eastAsia="Amiri" w:cs="Amiri"/>
          <w:color w:val="111111"/>
          <w:sz w:val="28"/>
          <w:sz w:val="28"/>
          <w:szCs w:val="28"/>
          <w:rtl w:val="true"/>
          <w:lang w:bidi="ar-SA"/>
        </w:rPr>
        <w:t xml:space="preserve">الاحتياط وذلك إنّما يستقيم على انفتاح باب العلمي وعدم الانسداد لاستنتاج الأحكام ولو التي تكون أدلّة فقهيّة كالأصول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البحث عن هذا أيضا بحث عن مسئلة اصوليّة ولذا عمّمنا التعريف لها فصار أحسن من تعريف الشيخ الحائري في أوّل</w:t>
      </w:r>
      <w:r>
        <w:rPr>
          <w:rStyle w:val="FootnoteAnchor"/>
          <w:rtl w:val="true"/>
        </w:rPr>
        <w:footnoteReference w:id="5"/>
      </w:r>
      <w:r>
        <w:rPr>
          <w:rFonts w:ascii="Amiri" w:hAnsi="Amiri" w:eastAsia="Amiri" w:cs="Amiri"/>
          <w:color w:val="111111"/>
          <w:sz w:val="28"/>
          <w:sz w:val="28"/>
          <w:szCs w:val="28"/>
          <w:rtl w:val="true"/>
          <w:lang w:bidi="ar-SA"/>
        </w:rPr>
        <w:t xml:space="preserve">درره حيث قال فاعلم ان علم الأصول هو العلم بالقواعد الممهّدة لكشف حال الأحكام الواقعيّة المتعلّقة بأفعال المكلّفين سواء تقع في طريق العلم بها كما في بعض القواعد العقليّة أو تكون موجبة للعلم بتنجزها على تقدير الثبوت أو تكون موجبة للعلم بسقوط العقاب كذلك اذ فيه من التطويل والتعسف 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المسئلة الفقهيّة فهي ما تكون نتيجته تنفع المكلّف كما مثّلنا ولا اختصاص لذلك بالمجتهد بل هو أيضا من هذه الجهة كأحدهم يجعل نتيجة المسئلة الفقهيّة كبرى القياس العملي وليس عليه ولا له تعيين الموضوعات وتشخيصها في مقام العمل حيث لا فرق في هذه الجهة بينه وبين 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يكون قوله في بعض الموارد شهادة وتصديقا ينفع مثله وغيره كالعكس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القاعدة الفقهيّة فهي التي انطوى عنها عدّة أمور كلّ واحد منها يخصّ المكلّف وقابلة الانطباق على الموارد الجزئيّة أيضا كقاعدة ما يضمن بصحيحه يضمن بفاسده ومن ملك شيئا ملك الاقرار به وأمثال هذه من القواعد الفقهيّة كقاعدة الفراغ والتجاوز ويمكن الفتوى بها فانها نافعة للمقلّد بخلاف المسئلة الأصوليّة وقاعدتها فلا مساس للمكلّف المقلّد بحجيّة الخبر الواحد وعدمها وبل تنفعه بواسطة القياس الذي يكون فيه المسئلة الأصوليّة نتيجتها كبراه بخلاف</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 w:name="__RefHeading___Toc711661_3406789950"/>
      <w:bookmarkStart w:id="19" w:name="_Toc6"/>
      <w:bookmarkEnd w:id="18"/>
      <w:r>
        <w:rPr>
          <w:rtl w:val="true"/>
        </w:rPr>
        <w:t>تعريف المسئلة الفقهيّة والقاعدة الفقهيّة</w:t>
      </w:r>
      <w:bookmarkEnd w:id="19"/>
    </w:p>
    <w:p>
      <w:pPr>
        <w:pStyle w:val="BookText"/>
        <w:rPr/>
      </w:pPr>
      <w:r>
        <w:rPr>
          <w:rFonts w:ascii="Amiri" w:hAnsi="Amiri" w:eastAsia="Amiri" w:cs="Amiri"/>
          <w:color w:val="111111"/>
          <w:sz w:val="28"/>
          <w:sz w:val="28"/>
          <w:szCs w:val="28"/>
          <w:rtl w:val="true"/>
          <w:lang w:bidi="ar-SA"/>
        </w:rPr>
        <w:t xml:space="preserve">القاعدة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القاعدة في ما اذا يستفاد منها الحكم الكلي تبين وظيفة المقلّد وباقي المكلّفين بلا احتياج إلى قياس آخر يكون المستفاد منها كبراء للاستنباط بل إذا كان فللعمل كما بينّاه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 ظهر الفرق بين المسئلة الأصوليّة والفقهيّة والفرق بين الاصوليّة والقاعدة الفقهيّة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الفرق بين المسئلة الفقهيّة وقاعدتها فهي ان القاعدة حاوية لعدّة امور جامعها اشتراكها في الحكم الذي تتكفّله القاعدة وما يكون محمولها كما في ما يضمن فانه لا اختصاص له بموضوع خاص أو عقد خاص بل يشمل كلّ العقود التي تكون كذلك بخلاف مسئلتها كحرمة الخمر ووجوب تثليث التسبيحات الأربع مثلاً في الصلاة فهي موضوع واحد لا يسري إلى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ظهر ان البحث عن بعض المسائل اللّغويّة في الأصول بحث استطرادي كمباحث الوضع وما يكون موضوعا له الألفاظ والظواهر إلى الأوامر فان ذلك حيث لم يدون ولم يبين في علم آخر يكون البحث عن هذه من أحوالها ذكر في مبادي علم الأصول استطرادا لمساس لها بمسائله شديدا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ملخّص الكلام في ضابط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 ذلك أوّل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فالاستصحاب إذا كان جاريا في الأحكام يكون المستفاد منه حكما كليا فرعيا ولو ظاهريا وبتوسطه علمنا به وصار واسطة في الاثبات كباقي مسائل الأصول فانها تقع واسطة في الاثبات ونتيجتها تختص بالمجتهد بلا احتياج إلى وجود الموضوع خارجا بل هي على نحو القضايا الحقيقيّة يفرض الموضوعات يبيّن محمولاتها وهي الأحكام الكليّة المتعلّقة بها </w:t>
      </w:r>
      <w:r>
        <w:rPr>
          <w:rFonts w:eastAsia="Amiri" w:cs="Amiri" w:ascii="Amiri" w:hAnsi="Amiri"/>
          <w:color w:val="111111"/>
          <w:sz w:val="28"/>
          <w:szCs w:val="28"/>
          <w:rtl w:val="true"/>
          <w:lang w:bidi="ar-SA"/>
        </w:rPr>
        <w:t xml:space="preserve">. </w:t>
      </w:r>
      <w:bookmarkStart w:id="20" w:name="pg17306_187632"/>
    </w:p>
    <w:p>
      <w:pPr>
        <w:pStyle w:val="BookText"/>
        <w:rPr/>
      </w:pPr>
      <w:bookmarkEnd w:id="20"/>
      <w:r>
        <w:rPr>
          <w:rFonts w:ascii="Amiri" w:hAnsi="Amiri" w:eastAsia="Amiri" w:cs="Amiri"/>
          <w:color w:val="111111"/>
          <w:sz w:val="28"/>
          <w:sz w:val="28"/>
          <w:szCs w:val="28"/>
          <w:rtl w:val="true"/>
          <w:lang w:bidi="ar-SA"/>
        </w:rPr>
        <w:t xml:space="preserve">أمّا الاستصحابات الجارية في الموضوعات فهي لا تكون من المسئلة الأصوليّة وقاعدتها بل داخلة في ضابط القاعدة الفقهيّة التي ذكرنا ان نتيجتها تختص بغير المجتهد بمعنى انه أيضا أحد من يكون له نفع منها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الكلام كلّ الكلام في صغرى الاستصحاب الحكمي بحيث يكون فرق بينه وبين عدم النسخ الذي يكون منشأ الشكّ فيه مرور الزمان وذلك الذي تفطنا به أثناء أبحاثنا وكانّ المحقّق النائيني أيضا يلتفت إلى هذا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فالاستصحاب الحكمي إنّما يكون اذا لم يكن يقين ببقاء الموضوع ولا بارتفاعه ولا الشكّ في بقائه بل يكون المشكوك نفس الحكم الكلي الشرعي من غير جهة النسخ الذي يكون بمرور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في تقرير بحث المرحوم النائيني ذكر المقرر بعد كلام له والسر</w:t>
      </w:r>
      <w:r>
        <w:rPr>
          <w:rStyle w:val="FootnoteAnchor"/>
          <w:rtl w:val="true"/>
        </w:rPr>
        <w:footnoteReference w:id="6"/>
      </w:r>
      <w:r>
        <w:rPr>
          <w:rFonts w:ascii="Amiri" w:hAnsi="Amiri" w:eastAsia="Amiri" w:cs="Amiri"/>
          <w:color w:val="111111"/>
          <w:sz w:val="28"/>
          <w:sz w:val="28"/>
          <w:szCs w:val="28"/>
          <w:rtl w:val="true"/>
          <w:lang w:bidi="ar-SA"/>
        </w:rPr>
        <w:t xml:space="preserve">في ذلك هو ان متعلّق الشكّ في الاستصحابات الحكميّة إنّما هو الحكم الكلّي المترتّب على موضوعه المقدر وجوده مع تبدل بعض حالات الموضوع وبذلك يمتاز عن استصحاب عدم النسخ عند الشكّ فيه فانه في استصحاب عدم النسخ لا يحتاج إلى فرض وجود الموضوع وتبدل بعض حالاته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استصحاب الحكم الكلّي في الشبهات الحكميّة فيحتاج إلى فرض وجود الموضوع وتبدّل بعض حالاته ولا يحتاج إلى تحقّق الموضوع خارجا كما هو الشأن في الاستصحابات الجارية في الشبهات الموضوعيّة الخ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تكميل وتوضيح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تبيّن ممّا ذكرنا انطباق ضابط المسئلة الأصوليّة على الاستصحاب الجاري في الأحكام اذ لا يفتى المجتهد بالاستصحاب بل</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 w:name="__RefHeading___Toc711663_3406789950"/>
      <w:bookmarkStart w:id="22" w:name="_Toc7"/>
      <w:bookmarkEnd w:id="21"/>
      <w:r>
        <w:rPr>
          <w:rtl w:val="true"/>
        </w:rPr>
        <w:t>انطباق ضابط المسئلة الأصوليّة على الاستصحاب</w:t>
      </w:r>
      <w:bookmarkEnd w:id="22"/>
    </w:p>
    <w:p>
      <w:pPr>
        <w:pStyle w:val="BookText"/>
        <w:rPr/>
      </w:pPr>
      <w:r>
        <w:rPr>
          <w:rFonts w:ascii="Amiri" w:hAnsi="Amiri" w:eastAsia="Amiri" w:cs="Amiri"/>
          <w:color w:val="111111"/>
          <w:sz w:val="28"/>
          <w:sz w:val="28"/>
          <w:szCs w:val="28"/>
          <w:rtl w:val="true"/>
          <w:lang w:bidi="ar-SA"/>
        </w:rPr>
        <w:t xml:space="preserve">يجعل نتيجة أعمالها ملقاة إلى المكلّف فالبحث عنه يكون اصوليّا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يماسّ العمل بالواسطة وهذا بخلاف الاستصحابات الموضوعيّة 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من المسائل الأصوليّة إذ للمجتهد أن يفتى فيها بالاستصحاب وهذا لا اشكال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الاشكال والكلام في صحّة الاستصحاب الحكمي ووجود صغرى لكبراه وذلك لأنّ الاستصحاب لا جريان له في ما إذا كان الموضوع مقطوع البقاء أو مقطوع الارتفاع اذ الحكم من الموضوع كالمعلول من العلّة يستحيل تخلّفه عنه وإلاّ يلزم الخلف والمناقضة وكلاهما محالان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يستحيل تقدّم الحكم على موضوعه فاذا كان الموضوع متيقن البقاء فلا شكّ في الحكم كما إذا كان مقطوع الارتفاع لا اشكال في عدم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إذا كان الشكّ في بقاء الموضوع اذ لا جريان للاستصحاب في هذه الموارد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يكون الشكّ في الحكم من غير ناحية الموضوع والزمانيّات بل من نفس الزمان ومروره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إنّما هو استصحاب عدم النسخ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استصحاب الحكم المشكوك البقاء من غير ناحية الزمان اذ الاستصحاب في الحكم المشكوك الذي يكون منشأ الشكّ فيه هو الزمان لا مجال لجريانه بعد أن كان هناك ما يستفاد منه الاستمرار من الأدلّة اللفظيّة كالاطلاق كما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العام والمطلق فالتمسّك بالعام والمطلق في ظرف الشكّ في التخصيص والتقييد ليس من الاستصحاب بشيء ولا تصل النوبة إليه بعد ان كان نفس ظهور دليل الحكم يتكفل ذلك امّا بالنظر في الأخبار الواردة في ان حلال</w:t>
      </w:r>
      <w:r>
        <w:rPr>
          <w:rStyle w:val="FootnoteAnchor"/>
          <w:rtl w:val="true"/>
        </w:rPr>
        <w:footnoteReference w:id="7"/>
      </w:r>
      <w:r>
        <w:rPr>
          <w:rFonts w:ascii="IRNazanin" w:hAnsi="IRNazanin" w:eastAsia="IRNazanin"/>
          <w:color w:val="111111"/>
          <w:sz w:val="28"/>
          <w:sz w:val="28"/>
          <w:szCs w:val="28"/>
          <w:rtl w:val="true"/>
          <w:lang w:bidi="fa-IR"/>
        </w:rPr>
        <w:t xml:space="preserve">محمّد صلی‌الله‌علیه‌و‌آله حلال </w:t>
      </w:r>
      <w:bookmarkStart w:id="23" w:name="pg17306_187634"/>
    </w:p>
    <w:p>
      <w:pPr>
        <w:pStyle w:val="BookText"/>
        <w:rPr/>
      </w:pPr>
      <w:bookmarkEnd w:id="23"/>
      <w:r>
        <w:rPr>
          <w:rFonts w:ascii="Amiri" w:hAnsi="Amiri" w:eastAsia="Amiri" w:cs="Amiri"/>
          <w:color w:val="111111"/>
          <w:sz w:val="28"/>
          <w:sz w:val="28"/>
          <w:szCs w:val="28"/>
          <w:rtl w:val="true"/>
          <w:lang w:bidi="ar-SA"/>
        </w:rPr>
        <w:t xml:space="preserve">إلى يوم القيامة وحرامه حرام كذلك فينحصر الشكّ منشأً بالزمانيّات من حيث وجود الرافع أو رافعيّة الموجود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يختصّ بالاستصحاب الموضوعي ويخرج الاستصحاب عن كونه أصلاً اصوليّا بل يكون قاعدة فقهيّة لو كان له موارد عديدة تنطبق عليها كقاعدة ما يضمن بصحيحة يضمن بفاسده واين الاستصحاب الموضوعي من ذاك إذ ليس له موارد عديدة بل يكون كالكلّي وتطبيقاته إنّما هي مصاديق لذلك الكلّي وافراد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فينحصر على هذا في المسئلة الفقهيّة ولا يكون مسئلة كلامية ولا اصوليّة بل فقهيّة متكفّلة لبيان حرمة نقض اليقين بالشكّ في ما إذا كان هناك شرايطه موجودة من اتّصال زمانه بالشكّ وغير ذلك وهذا لم يحتمله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إن كلمات الشيخ قدس‌سره بين ما يلوح منه كونه مسئلة اصوليّة أو قاعدة فقهيّة ومع ذلك فقد يعمل في موارد المسائل الأصوليّة كما في استصحاب حجيّة العام المخصّص بالنسبة إلى الباقي بعد التخصيص لو لم يكن هذا اصالة العموم ولا اختصاص لذلك بالاستصحاب بل لقاعدة العسر والحرج أيضا جريان في أمثال المورد من الموارد الأصوليّة كما إذا كان الفحص عن المخصّص للعام عسريّا موجبا للحرج فينفي ما يلزمه ذلك بهما مع انهما قاعدتان فقهيّتان ومورد جريانهما المسئلة الأصوليّة التي يتمّ نتيجتها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الاستصحاب الحكمي الذي تكون اركانه تامة وشرايطه موجودة والشكّ يكون في نفس الحكم لا في الموضوع من غير جهة الزمان لا وجود له</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كلّ ما يكون منشأ للشكّ في بقاء الحكم من الزمانيات اما ان لا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 w:name="__RefHeading___Toc711665_3406789950"/>
      <w:bookmarkStart w:id="25" w:name="_Toc8"/>
      <w:bookmarkEnd w:id="24"/>
      <w:r>
        <w:rPr>
          <w:rtl w:val="true"/>
        </w:rPr>
        <w:t>بيان كونه مسئلة اصوليّة</w:t>
      </w:r>
      <w:bookmarkEnd w:id="25"/>
    </w:p>
    <w:p>
      <w:pPr>
        <w:pStyle w:val="BookText"/>
        <w:rPr/>
      </w:pPr>
      <w:r>
        <w:rPr>
          <w:rFonts w:ascii="Amiri" w:hAnsi="Amiri" w:eastAsia="Amiri" w:cs="Amiri"/>
          <w:color w:val="111111"/>
          <w:sz w:val="28"/>
          <w:sz w:val="28"/>
          <w:szCs w:val="28"/>
          <w:rtl w:val="true"/>
          <w:lang w:bidi="ar-SA"/>
        </w:rPr>
        <w:t xml:space="preserve">يكون له دخل في بقاء الحكم فلا وجه للشكّ في بقائه بل يكون مقطوع البقاء كالموضوع كما انه اذا لم يكن كذلك بل له دخل فحينئذٍ يكون الشكّ في بقاء الموضوع ولا اشكال في اعتبار اتّحاد القضيّة المتيقنة مع المشكوكة موضوعا ومحمولاً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يقال ان استصحاب نجاسة الماء المتغير الزائل تغيّره من قبل نفسه من هذا القبيل فانه لا اشكال في ان الماء سواء كان قليلاً أو كثيرا ينفعل بالتغير ويكون اتّصال الكر به أو الجاري أو القاء كرّ ممتزجا في هذه بالعاصم أم بدونه مطهّرا له كما في ماء البئر لأن له مادّة لا ينجس بدون التغير الا انه نشك في زوال النجاسة العارضة على نفس الجسم المائي وبقاء وجوب الاجتناب عنه الموجود عند زوال التغير الذي لا يكون معروض النجاسة لاستحالة قيام العرض بالعرض كاللون فالتغير والنجاسة حكم الماء ووصفه وهو الجسم ولا اشكال في بقاء الماء النجس المتغير بعد زوال تغيره وانما الزائل تغيره غير الدخيل في قوام الماء وهذا أمر خارج صار منشأ للشكّ في بقاء النجاسة وارتفاعها التي حكم شرعي وضعي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يجيء في هذا المثال الفريد ما أشرنا إليه آنفا من انه إن لم يكن دخيلاً في الموضوع فلا وجه للشكّ في بقاء الحكم كما في المثال الاخر الذي هو وجوب اكرام العالم وهو زيد فزال عنه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وشككنا في بقاء وجوب اكرامه وارتفاعه وان كان يمكن وجود أمثلة كثيرة بعضها حكمي وبعضها موضوعي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اذا كان دخيلاً ولا أقل من الشكّ في دخله وعدمه فيمتنع جريان </w:t>
      </w:r>
    </w:p>
    <w:p>
      <w:pPr>
        <w:pStyle w:val="BookText"/>
        <w:rPr/>
      </w:pPr>
      <w:r>
        <w:rPr>
          <w:rFonts w:ascii="Amiri" w:hAnsi="Amiri" w:eastAsia="Amiri" w:cs="Amiri"/>
          <w:color w:val="111111"/>
          <w:sz w:val="28"/>
          <w:sz w:val="28"/>
          <w:szCs w:val="28"/>
          <w:rtl w:val="true"/>
          <w:lang w:bidi="ar-SA"/>
        </w:rPr>
        <w:t xml:space="preserve">الاستصحاب لاحتمال كون التغير من حالات الموضوع الدخيلة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يكون الفاقد لهذه الصفة وهي التغيّر مباينا لذلك الواجد وموضوعا آخر لكون الوصف مقوما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يقال بكونه ملاكا للحكم فيكتفي بوجوده في الجملة في الحكم لابقائه ودوران الحكم مداره وجودا وعدما حتى يكون الفاقد بعد الوجدان مباينا له فيكون كالعبد المبيع بشرط كونه كاتبا أو إذا كان كاتبا فتبين عدم كونه كذلك بخلاف ما إذا باع عبدا حبشيّا فطلع حمارا وحشيا وذلك لكونه غير ذلك وكون الحبشيّة كالعبديّة مقوّما له ولذلك نظائر كما في الملاكات التي يذكرونها كدفع ارياح الاباط في غسل الجمعة وعدم اختلاط المياه في العدّة في غير الخمس التي لا عدّة لهن فان الغسل مشروع حتّى في حق من استحم يوم الخميس فصار نظيفا غايته وكذلك العدّة لازمة على من لا ولادة لها وغيرها فلا مانع من كون وجود شيء في الجملة موجبا لعموم الحكم في غيره ولطائفة خاصّة موجبا لعمومه على الطبقات والطوائف لا أن يكون مخصوصا بمن يسكن الحجاز فينتن عرقه وبدنه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فوجوده في بعض أفراد جنسه زمانا أو طائفة أو غيرهما يكون سببا للجعل على العموم فيكون التغير في ما نحن فيه كذلك بأن يكون له دخل حدوثي في الحكم وفي موضوعه فبزواله يبقى الحكم كما كان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ما ذكرنا مرارا من عدم انحصار الملاك في ما يعلل به بعض الأحكام فكم من تعليل علل الأئمّة علیهم‌السلام به الأحكام حسب استعداد افهام الناس واحتمال عقولهم واضعاف ذلك لم تبين لهم لنقصهم فانّ العدّة لا تكون علّتها منحصرة في عدم اختلاط المياه بل الاحترام أصل أصيل في بابها كما في عدّة الوفاة مع فراق عشر سنين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حين العلم بها تعتدّ عدّتها مع عدم انحصار المثال </w:t>
      </w:r>
      <w:bookmarkStart w:id="26" w:name="pg17306_187637"/>
    </w:p>
    <w:p>
      <w:pPr>
        <w:pStyle w:val="BookText"/>
        <w:rPr/>
      </w:pPr>
      <w:bookmarkEnd w:id="26"/>
      <w:r>
        <w:rPr>
          <w:rFonts w:ascii="Amiri" w:hAnsi="Amiri" w:eastAsia="Amiri" w:cs="Amiri"/>
          <w:color w:val="111111"/>
          <w:sz w:val="28"/>
          <w:sz w:val="28"/>
          <w:szCs w:val="28"/>
          <w:rtl w:val="true"/>
          <w:lang w:bidi="ar-SA"/>
        </w:rPr>
        <w:t xml:space="preserve">للاستصحاب الحكمي في المثال المذكور وفيه ما سمعت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حسب الضابط يكون الاستصحاب الحكمي من المسائل الأصوليّة سواء كان وجوبا أو عدما وجد له مورد أم لم يوجد وأمّا الموضوعي فله موارد لا تحصى وهي بين ما يكون منشأ الشكّ احتمال كون الموجود مزيلاً أو احتمال وجوده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الاشكال بالاستصحاب الجاري في الحكم الذي لا يكون وجوديا كالحرمة والاباحة والوجوب إذا شككنا في بقاء أحدها لكنه مبني على جريان الاستصحاب في العدم الأزلي وقد فرغنا</w:t>
      </w:r>
      <w:r>
        <w:rPr>
          <w:rStyle w:val="FootnoteAnchor"/>
          <w:rtl w:val="true"/>
        </w:rPr>
        <w:footnoteReference w:id="9"/>
      </w:r>
      <w:r>
        <w:rPr>
          <w:rFonts w:ascii="Amiri" w:hAnsi="Amiri" w:eastAsia="Amiri" w:cs="Amiri"/>
          <w:color w:val="111111"/>
          <w:sz w:val="28"/>
          <w:sz w:val="28"/>
          <w:szCs w:val="28"/>
          <w:rtl w:val="true"/>
          <w:lang w:bidi="ar-SA"/>
        </w:rPr>
        <w:t xml:space="preserve">عن عدم تماميّة أركان ذلك في محلّه برائة واستصحابا لعدم فائدة في المحمولي منه وعدم حالة سابقة للنعتي فيه حتّى في الموضوعي فضلاً عن الحكمي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لعلّ من الممكن تصوير مورد له بأن يدخل به الاستصحاب في المسائل الأصوليّة في باب ذلك ونظائره في العدميات وهو ما ذكروه وعنونه السيّد اليزدي رحمه‌الله في كتاب المضاربة من العروة وهي المسئلة الستون</w:t>
      </w:r>
      <w:r>
        <w:rPr>
          <w:rStyle w:val="FootnoteAnchor"/>
          <w:rtl w:val="true"/>
        </w:rPr>
        <w:footnoteReference w:id="10"/>
      </w:r>
      <w:r>
        <w:rPr>
          <w:rFonts w:ascii="Amiri" w:hAnsi="Amiri" w:eastAsia="Amiri" w:cs="Amiri"/>
          <w:color w:val="111111"/>
          <w:sz w:val="28"/>
          <w:sz w:val="28"/>
          <w:szCs w:val="28"/>
          <w:rtl w:val="true"/>
          <w:lang w:bidi="ar-SA"/>
        </w:rPr>
        <w:t>فقال رحمه‌الله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حصل تلف أو خسران فادعى المالك انه أقرضه وادّعى العامل انه ضاربه قدم قول المالك مع اليمين واختار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والسيّد أبوالحسن الاصفهاني رحمه‌الله على 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ومجمل الكلام في ذلك انه عند تلف المال حيث لا أصل موضوعي هناك يحرز به ان الأصل تقديم قول المالك بسببه أو العامل كان يكون قرضا أو مضاربة وتعارض الأصلين العدميين من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يقتضي عدم كونه مضاربة كما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 w:name="__RefHeading___Toc711667_3406789950"/>
      <w:bookmarkStart w:id="28" w:name="_Toc9"/>
      <w:bookmarkEnd w:id="27"/>
      <w:r>
        <w:rPr>
          <w:rtl w:val="true"/>
        </w:rPr>
        <w:t>الاستصحاب الحكمي</w:t>
      </w:r>
      <w:bookmarkStart w:id="29" w:name="pg17306_187638"/>
      <w:bookmarkEnd w:id="28"/>
    </w:p>
    <w:p>
      <w:pPr>
        <w:pStyle w:val="BookText"/>
        <w:rPr/>
      </w:pPr>
      <w:bookmarkEnd w:id="29"/>
      <w:r>
        <w:rPr>
          <w:rFonts w:ascii="Amiri" w:hAnsi="Amiri" w:eastAsia="Amiri" w:cs="Amiri"/>
          <w:color w:val="111111"/>
          <w:sz w:val="28"/>
          <w:sz w:val="28"/>
          <w:szCs w:val="28"/>
          <w:rtl w:val="true"/>
          <w:lang w:bidi="ar-SA"/>
        </w:rPr>
        <w:t xml:space="preserve">يقتضي عدم كونه قرضا فتصل النوبة حينئذٍ إلى الأصول المتأخّرة ونتيجتها مختلفة بالنسبة إلى قبل التلف وبعده فقبله لو كان العامل مدّعيا مضاربة فيكون للمالك ولا يكون على العامل ضمان لو تلف بخلاف ما لو ادّعى انه 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فالتلف يكون من ماله وعليه المثل أو القيمة وقبل التلف في ما لو ادّعى مضاربة يكون الربح للمالك على ما اشترطا عليه فلابدّ في المقام من تشخيص المنكر من المدعى ومصب الدعويين وإن كان القرض والمضاربة الا ان المآل إلى دعوى الضمان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فالمالك يكون مدّعيا على العامل وربما يعكس الأمر لو كان قبل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أصل موضوعي هنا يكون مجرى الاستصحاب على القاعدة حيث ان قبل التلف لم يكن ضمان على العامل فانه لو كان قرضا كان يده يدا غير عدواني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تعلّق الدين بذمّته وكان جريان الاستصحاب بلا مانع لتماميّة أركانه في عدم ضمان العامل لو لم يكن عدم الضمان مرتبا على عنوان والا فحين وصول المال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كان قرضا أو مضاربة ولا محرز لأحد العنوانين فلا مجرى للاستصحاب ولا أصل آخر للاحراز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كان في موارد انطباق ضابط التركيب كما ان اليد على مال الغير ولم يكن اذن يتحقّق به الضمان حيث انه من التركيب لا التقييد الذي لا يمكن تصحيحه جزءا بالوجدان وهو وضع اليد على مال الغير والجزء الآخر بالأصل وهو عدم الاذن أو رضى المالك فيكون القول قول العامل في ما نحن فيه لعدم احراز عنوان بخصوصه يوجب الضمان ويختلف الأثر بعد التلف فانه مادام باقيا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على بعض الوجوه رجوع المالك إلى عين ماله فلا ضمان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وكيف كان فمقتضى القاعدة عدم ضمان العامل لعدم موجب له ويجري</w:t>
      </w:r>
    </w:p>
    <w:p>
      <w:pPr>
        <w:pStyle w:val="BookText"/>
        <w:rPr/>
      </w:pPr>
      <w:r>
        <w:rPr>
          <w:rFonts w:ascii="Amiri" w:hAnsi="Amiri" w:eastAsia="Amiri" w:cs="Amiri"/>
          <w:color w:val="111111"/>
          <w:sz w:val="28"/>
          <w:sz w:val="28"/>
          <w:szCs w:val="28"/>
          <w:rtl w:val="true"/>
          <w:lang w:bidi="ar-SA"/>
        </w:rPr>
        <w:t>الاستصحاب في المقام وهو عدم الضمان واشتغال ذمّته بالنسبة إلى المالك لكن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 w:name="__RefHeading___Toc711669_3406789950"/>
      <w:bookmarkStart w:id="31" w:name="_Toc10"/>
      <w:bookmarkEnd w:id="30"/>
      <w:r>
        <w:rPr>
          <w:rtl w:val="true"/>
        </w:rPr>
        <w:t>ضمان العامل وعدمه</w:t>
      </w:r>
      <w:bookmarkEnd w:id="31"/>
    </w:p>
    <w:p>
      <w:pPr>
        <w:pStyle w:val="BookText"/>
        <w:rPr/>
      </w:pPr>
      <w:r>
        <w:rPr>
          <w:rFonts w:ascii="Amiri" w:hAnsi="Amiri" w:eastAsia="Amiri" w:cs="Amiri"/>
          <w:color w:val="111111"/>
          <w:sz w:val="28"/>
          <w:sz w:val="28"/>
          <w:szCs w:val="28"/>
          <w:rtl w:val="true"/>
          <w:lang w:bidi="ar-SA"/>
        </w:rPr>
        <w:t>الرواية الواردة في الوديعة من اسحاق بن عمّار قال</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علیه‌السلام عن رجل استودع رجلاً ألف درهم فضاعت فقال الرجل كانت عندي وديعة وقال الآخر إنّما كانت لي عليك قرضا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المال لازم له الا ان يقيم البيّنة انها كانت</w:t>
      </w:r>
    </w:p>
    <w:p>
      <w:pPr>
        <w:pStyle w:val="BookText"/>
        <w:rPr/>
      </w:pPr>
      <w:r>
        <w:rPr>
          <w:rFonts w:ascii="Amiri" w:hAnsi="Amiri" w:eastAsia="Amiri" w:cs="Amiri"/>
          <w:color w:val="111111"/>
          <w:sz w:val="28"/>
          <w:sz w:val="28"/>
          <w:szCs w:val="28"/>
          <w:rtl w:val="true"/>
          <w:lang w:bidi="ar-SA"/>
        </w:rPr>
        <w:t xml:space="preserve">وديعة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في كتاب وديعة الوسائل وروى</w:t>
      </w:r>
      <w:r>
        <w:rPr>
          <w:rStyle w:val="FootnoteAnchor"/>
          <w:rtl w:val="true"/>
        </w:rPr>
        <w:footnoteReference w:id="12"/>
      </w:r>
      <w:r>
        <w:rPr>
          <w:rFonts w:ascii="IRNazanin" w:hAnsi="IRNazanin" w:eastAsia="IRNazanin"/>
          <w:color w:val="111111"/>
          <w:sz w:val="28"/>
          <w:sz w:val="28"/>
          <w:szCs w:val="28"/>
          <w:rtl w:val="true"/>
          <w:lang w:bidi="fa-IR"/>
        </w:rPr>
        <w:t xml:space="preserve">أيضا عن أبي عبداللّه علیه‌السلام في رجل قال لرجل لي عليك ألف درهم فقال الرجل لا ولكنها وديعة فقال أبو عبداللّه علیه‌السلام القول قول صاحب المال مع يمنيه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ورواها في كتاب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تعدينا منها إلى المقام تدلّ على خلاف القاعدة أو لعلّها توافق قاعدة اليد الا ان في على اليد اشكالاً مضى فانه لا يد عدواني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الأصل يقتضي عدم ضمانه والرواية</w:t>
      </w:r>
      <w:r>
        <w:rPr>
          <w:rStyle w:val="FootnoteAnchor"/>
          <w:rtl w:val="true"/>
        </w:rPr>
        <w:footnoteReference w:id="13"/>
      </w:r>
      <w:r>
        <w:rPr>
          <w:rFonts w:ascii="Amiri" w:hAnsi="Amiri" w:eastAsia="Amiri" w:cs="Amiri"/>
          <w:color w:val="111111"/>
          <w:sz w:val="28"/>
          <w:sz w:val="28"/>
          <w:szCs w:val="28"/>
          <w:rtl w:val="true"/>
          <w:lang w:bidi="ar-SA"/>
        </w:rPr>
        <w:t xml:space="preserve">على خلافه ولعلّ نظر السيّد الاصفهاني رحمه‌الله في اشكاله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فالمسئلة غير صافية وتشخيص المنكر من المدعى في أمثال المقامات ممّا يفترق حال قبل التلف وبعده في غاية الصعوبة وذلك من أهم ما يجب على القاضي في باب القضاء ولا يوجد إلاّ في المجتهد المطلق الذي يكون هذه الموارد محكا لمعرفة اجتهاده وانّه مطلق وكذلك يمكن جريان الاستصحاب في الملكيّة الحاصلة بسبب المعاطاة لو فسخ بعدها وشككنا في الانفساخ ورجوع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مبنى على ما ذهبنا إليه </w:t>
      </w:r>
      <w:bookmarkStart w:id="32" w:name="pg17306_187640"/>
    </w:p>
    <w:p>
      <w:pPr>
        <w:pStyle w:val="BookText"/>
        <w:rPr/>
      </w:pPr>
      <w:bookmarkEnd w:id="32"/>
      <w:r>
        <w:rPr>
          <w:rFonts w:ascii="Amiri" w:hAnsi="Amiri" w:eastAsia="Amiri" w:cs="Amiri"/>
          <w:color w:val="111111"/>
          <w:sz w:val="28"/>
          <w:sz w:val="28"/>
          <w:szCs w:val="28"/>
          <w:rtl w:val="true"/>
          <w:lang w:bidi="ar-SA"/>
        </w:rPr>
        <w:t xml:space="preserve">من عدم كون الملكيّة حاصلة على نحوين وكذا في بقاء المال في ملكيّة المالك في المسئلة السابقة قبل تلفه لو حصل التداعي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يوجد موارد كثيرة من هذا القبيل في الاستصحابات العدميّة الحكمية حتى تنقض ما قلنا وادّعيناه من عدم وجود مورد للاستصحاب الحكمي وانحصار ذلك بالشكّ من ناحية الزمان والتوقيت الذي ابطلنا جريانه فيه اذ التوقيت أمر زائد يحتاج إلى مؤنة زائدة ثبوتا واثباتا وما لم يثبت لا يصار إليه بل نأخذ بالاطلاق ودوام الحكم بلا احتياج إلى الاستصحاب كما تقدّمت الاشارة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كما ترى لا مساس لهذه الموارد بمدعانا فانه لو جرى في هذه الموارد لا يزيد على قاعدة فقهيّة لا تقع في طريق استنباط الحكم الكلي الفرعي ولا تصير كبرى الاستنباط بالضابط الذي تقدّم بيانه بل ينحصر الاستصحاب بالشكّ في وجود الرافع أو رافعيّة الموجود الذي يختصّ بسببهما في الموضوعي وان اصررت على كون الاستصحاب قاعدة اصوليّة واقعة في طريق الاستنباط فلا ننازعك فيه لو وجدت له موردا على الضابط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الكلام في مطاوي الأبحاث إن شاء اللّه كما ان الأمور المتقدّمة على البحث إنّماوقعت على الرسم والا</w:t>
      </w:r>
    </w:p>
    <w:p>
      <w:pPr>
        <w:pStyle w:val="BookText"/>
        <w:rPr/>
      </w:pPr>
      <w:r>
        <w:rPr>
          <w:rFonts w:ascii="Amiri" w:hAnsi="Amiri" w:eastAsia="Amiri" w:cs="Amiri"/>
          <w:color w:val="111111"/>
          <w:sz w:val="28"/>
          <w:sz w:val="28"/>
          <w:szCs w:val="28"/>
          <w:rtl w:val="true"/>
          <w:lang w:bidi="ar-SA"/>
        </w:rPr>
        <w:t xml:space="preserve">فالكلام فيها مستوفى في المباحث الآتية لكن تقديمها للاعانة والاستمداد في ما 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الأمور بعد تعريف الاستصحاب في الأمر الأوّل وكونه مسئلة اصولية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يقع البحث في الثاني وبيان الفرق بينه وبين قاعدة اليقين والمقتضي والمانع في الأمر الثالث وذلك لحمل اخبار الاستصحاب الآتية على قاعدة اليقين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 w:name="__RefHeading___Toc711671_3406789950"/>
      <w:bookmarkStart w:id="34" w:name="_Toc11"/>
      <w:bookmarkEnd w:id="33"/>
      <w:r>
        <w:rPr>
          <w:rtl w:val="true"/>
        </w:rPr>
        <w:t>الفرق بين الاستصحاب وقاعدة اليقين</w:t>
      </w:r>
      <w:bookmarkEnd w:id="34"/>
    </w:p>
    <w:p>
      <w:pPr>
        <w:pStyle w:val="BookText"/>
        <w:rPr/>
      </w:pPr>
      <w:r>
        <w:rPr>
          <w:rFonts w:ascii="Amiri" w:hAnsi="Amiri" w:eastAsia="Amiri" w:cs="Amiri"/>
          <w:color w:val="111111"/>
          <w:sz w:val="28"/>
          <w:sz w:val="28"/>
          <w:szCs w:val="28"/>
          <w:rtl w:val="true"/>
          <w:lang w:bidi="ar-SA"/>
        </w:rPr>
        <w:t xml:space="preserve">من بعض وعلى المقتضي والمانع من آخر كما استفيد منها الاستصحاب على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حاول تصوير جامع بينها ويطبق الأخبار على الثلاث فلذا ينبغي بيان الفرق بين كلّ واحد من هذه تتميما لما مرّت إليه الإشارة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الاستصحاب اتّحاد متعلّق اليقين والشكّ موضوعا ومحمولاً فقوامه وحدة القضيّة المشكوكة والمتيقّنة واختلافهما حسب الزمان بأن يكون المتيقن غير المشكوك زمانا وعينه موضوعا ومحمولاً مع تقدم اليقين على الشكّ لا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من الاستصحاب القهقرى الذي سيجيء في محلّه بطلانه إن شاء اللّه وأمّا اختلاف زمان نفس اليقين والشكّ الوجدانيين فغير معتبر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قاعدة اليقين فقوامه اتّحاد زمان المتيقن والمشكوك حيث يتعلّق الشكّ بنفس ما تعلّق به اليقين في زمانه متأخّرا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خلاف قاعدة المقتضى والمانع بأي من المعاني الثلاثة المتصوّرة فيه حسب ما بيّنه المحقّق النائيني رحمه‌الله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اليقين في هذا الموارد تعلق بشيء والشكّ بشيء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منها أن يكون المقتضى تكوينيّا كالمانع واحرزناالأوّل وشككنا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مثاله ما إذا علمنا بوجود نار محرقة مماسة مع الثوب وشككنا في وجود البلّة المانعة عن الاحراق فيحكمون في هذه الموارد لاحراق الثوب بالضمان مستندا إلى القاعدة ولهذا الوجه أمثلة كثيرة مضحكة أيضا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يكونا تشريعيين لا باقتضاء من طبعهما كما إذا علمنا ببيان الشارع ان الملاقاة مع النجاسة مقتضية لنجاسة الماء الملاقى وعلمنا ان العاصم من ذلك هو كثرة الماء بحيث يكون كرا فوجد ماء دفعة غير مسبوق بالقلّة ولا الكثرة ولاقاه النجاسة ولم ندر انه كرّ أم قليل فحكم بعضهم فيه </w:t>
      </w:r>
    </w:p>
    <w:p>
      <w:pPr>
        <w:pStyle w:val="BookText"/>
        <w:rPr/>
      </w:pPr>
      <w:r>
        <w:rPr>
          <w:rFonts w:ascii="Amiri" w:hAnsi="Amiri" w:eastAsia="Amiri" w:cs="Amiri"/>
          <w:color w:val="111111"/>
          <w:sz w:val="28"/>
          <w:sz w:val="28"/>
          <w:szCs w:val="28"/>
          <w:rtl w:val="true"/>
          <w:lang w:bidi="ar-SA"/>
        </w:rPr>
        <w:t xml:space="preserve">بالانفعال مستندا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الشيخ في كتاب الطهارة الميل إليه وكذا المحقّق النائيني رحمه‌الله في بحثه كان يقبل القاعدة بهذا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يعلل ذلك بجواز التمسك بالعام في الشبهة المصداقيّة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الاصفهاني رحمه‌الله في وسيلته بالنجاسة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ببالي في افادته قدس‌سره في الدرس لكن الذي وجدته في الوسيلة هكذا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المشكوك الكريّة ان علم حالته السابقة يبني على تلك الحالة والا فالأقوى عدم تنجسه بالملاقاة وان لم يجر عليه باقي أحكام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وسيّدنا الأستاذ موافق في حاشيته على الوسيلة للماتن رحمه‌الله ونظير ذلك عن صاحب العروة</w:t>
      </w:r>
      <w:r>
        <w:rPr>
          <w:rStyle w:val="FootnoteAnchor"/>
          <w:rtl w:val="true"/>
        </w:rPr>
        <w:footnoteReference w:id="14"/>
      </w:r>
      <w:r>
        <w:rPr>
          <w:rFonts w:ascii="Amiri" w:hAnsi="Amiri" w:eastAsia="Amiri" w:cs="Amiri"/>
          <w:color w:val="111111"/>
          <w:sz w:val="28"/>
          <w:sz w:val="28"/>
          <w:szCs w:val="28"/>
          <w:rtl w:val="true"/>
          <w:lang w:bidi="ar-SA"/>
        </w:rPr>
        <w:t xml:space="preserve">فيها ومن يقول بالنجاسة كانه يجري الأصل في عدم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نقل بتماميّة القاعدة فلابدّ من المصير إلى قاعدة 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بالمقتضى هو الملاك للحكم الشرعي والمانع ما يمنع عن تشريع الحكم على طبق الملاك كما اذا علمنا بالبديهة العقليّة حسن الاحسان وشككنا في كون شقاوة المحسن إليه مانعة عن ذلك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ومرجع هذا إلى قاعدة الملازمة بين ما حكم به العقل وما حكم به الشرع واقعا أو ظاهرا الا انه عبارة اخرى عنه والمقتضى والمانع بكل واحد من هذه المعاني له قائل وإليه مستند الا انا لسنا الآن بصدد بيان بطلان ذلك تفصيلاً لكن مجمل الكلام عدم تماميّته بأحد هذه الثلاثة خصوصا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قد بينّا في محلّه عدم ملازمة بين حكم العقل والشرع واقعا ولا ظاهرا بمعنى عدم تماميّة </w:t>
      </w:r>
      <w:bookmarkStart w:id="35" w:name="pg17306_187643"/>
    </w:p>
    <w:p>
      <w:pPr>
        <w:pStyle w:val="BookText"/>
        <w:rPr/>
      </w:pPr>
      <w:bookmarkEnd w:id="35"/>
      <w:r>
        <w:rPr>
          <w:rFonts w:ascii="Amiri" w:hAnsi="Amiri" w:eastAsia="Amiri" w:cs="Amiri"/>
          <w:color w:val="111111"/>
          <w:sz w:val="28"/>
          <w:sz w:val="28"/>
          <w:szCs w:val="28"/>
          <w:rtl w:val="true"/>
          <w:lang w:bidi="ar-SA"/>
        </w:rPr>
        <w:t xml:space="preserve">القاعدة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لم يعلم ان القائل بالمقتضى والمانع ايّها أراد فقد ذكرنا وجوه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الفرق بينها بوجوهها وبين الاستصحاب وكذا بينهما وبين قاعدة اليقين وبين الأوّل والأخير فلا يمكن تطبيق أخبار الباب إلاّ على واحد من هذه الثلاث ولا جامع بينها كما لا جامع بين بعضها مع بعض فتدبّر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تصوير الجامع بين قاعدة اليقين والاستصحاب بأخذ الشكّ أعم من الزمان بعد اليقين أو هو فتأمّل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المقتضى إنّما يؤثّر في المقتضى اذا اجتمع مع ما هو شرط التأثير ولم يمنع منه مانع وبدون ذلك لا يطلق عليه اسم المقتضى ومن شرايطه قابليّة القابل فلو لم يكن للشيء قابليّة التأثير كما في التكوينيّات بعضها من بعض فلا يكون أحدهما مقتضيا للذي لا قابليّة له مثل عدم قابليّة الخشب لتأثير الكهرباء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يقال في بعض 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ان قاعدة المقتضى والمانع يمكن أن تفسر على أحد الوجوه الثلاثة تكوينيّا وتشريعيّا وملاكيا ومثلنا لبعضها وأشرنا إلى عدم تماميّتها بأي من المعاني الثلاثة وإن ذهب بعضهم إلى اعتبارها في التشريعي كما اذا وجد ماءً دفعة لم يعلم انه كر أو لا لاقاه النجاسة فحكم بنجاسته من باب قاعدة المقتضى والمانع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المقتضى وهو انفعال الماء بدليله موجود ويشكّ في كريته المانعة عن التأثر بالملاقاة مع النجاسة وقال بعض بالتأثر من باب ان كلّ حكم علّق على أمر وجودي حكم عليه بحكم ضدّه إلى أن يثبت ذلك الأمر 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ويوجد الايماء إليها في كلمات بعض السابقين كصاحب الجواهر قدس‌سره الا انه شيّد أركان هذه القاعدة المحقّق النائيني رحمه‌الله وبعض آخر كالسيّد في بعض المواضع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صاحب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جواز</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 w:name="__RefHeading___Toc711673_3406789950"/>
      <w:bookmarkStart w:id="37" w:name="_Toc12"/>
      <w:bookmarkEnd w:id="36"/>
      <w:r>
        <w:rPr>
          <w:rtl w:val="true"/>
        </w:rPr>
        <w:t>أثر المقتضي</w:t>
      </w:r>
      <w:bookmarkEnd w:id="37"/>
    </w:p>
    <w:p>
      <w:pPr>
        <w:pStyle w:val="BookText"/>
        <w:rPr/>
      </w:pPr>
      <w:r>
        <w:rPr>
          <w:rFonts w:ascii="Amiri" w:hAnsi="Amiri" w:eastAsia="Amiri" w:cs="Amiri"/>
          <w:color w:val="111111"/>
          <w:sz w:val="28"/>
          <w:sz w:val="28"/>
          <w:szCs w:val="28"/>
          <w:rtl w:val="true"/>
          <w:lang w:bidi="ar-SA"/>
        </w:rPr>
        <w:t xml:space="preserve">التمسّك بالعام في الشبهة المصداقيّة والموضوعيّة في خصوص المقام لخصوصيّة لا يسع المقام تفصيلها ولا أصل لأحد من هذه المباني والقواعد كما انه لا تتم بناء على ارادة الملاك المانع من الجعل حسب اقتضائه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في المسئلة السابقة تصحيح الفتوى بنجاسة الماء لو كان من باب التركيب الذي حقّقه المحقّق النائيني كما سيأتي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بما إذا كان عرضان لمحلين أو جوهر وجوهر لا كما إذا كان من قبيل عرضين لمحل كما يريد أن يجعله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ذلك ما إذا وضع اليد على مال الغير بالوجدان ولم يعلم رضاه ولم يكن له اذن فهناك يقال بالضمان استنادا إلى هذه القاعدة التي تتمّ فيكون احراز جزء من المركب بالأصل والآخر بالوجدان وهو وضع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إذا كان من باب التقييد فلا يجري فيه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والتشخيص راجع إلى أدلّة الموضوع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 قاعدة المقتضي والمانع يختلف فيها متعلّق اليقين والشكّ فالأوّل يتعلّق بالمقتضي الذي لا يتعلّق الشكّ به بل بالمانع وبذلك يفترق عن الاستصحاب فيعتبر فيه اتّحاد متعلّق الشكّ واليقين بأن يكون المتيقّن عين المشكوك كما تفترق القاعدة عن قاعدة اليقين التي يعتبر فيها اتّحاد متعلّق الشكّ واليقين أيضا وتفترق هذه القاعدة أي قاعدة اليقين عن الاستصحاب باعتبار اتّحاد الزمان في المتيقن والمشكوك في القاعدة كما في عدالة زيد يوم السبت المتيقنة المشكوكة بعينها يوم الأحد على عكس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فيعتبر فيه اختلاف زمان المتيقن والمشكوك كما في عدالة زيد يوم السبت المتيقّنة المشكوكة لا بعينها يوم الأحد بل بقائها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لا يلزم اتّحاد زمان اليقين والشكّ فيمكن تقدّم </w:t>
      </w:r>
      <w:bookmarkStart w:id="38" w:name="pg17306_187645"/>
    </w:p>
    <w:p>
      <w:pPr>
        <w:pStyle w:val="BookText"/>
        <w:rPr/>
      </w:pPr>
      <w:bookmarkEnd w:id="38"/>
      <w:r>
        <w:rPr>
          <w:rFonts w:ascii="Amiri" w:hAnsi="Amiri" w:eastAsia="Amiri" w:cs="Amiri"/>
          <w:color w:val="111111"/>
          <w:sz w:val="28"/>
          <w:sz w:val="28"/>
          <w:szCs w:val="28"/>
          <w:rtl w:val="true"/>
          <w:lang w:bidi="ar-SA"/>
        </w:rPr>
        <w:t xml:space="preserve">الثاني على الأوّل كما سنشير إلى ذلك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عدم اتّحاد قاعدة اليقين مع الاستصحاب فان ما يكون في القاعدة متّحدا يكون فيه مختلفا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فيعتبر في القاعدة اتّحاد زمان المتيقّن والمشكوك واختلاف زمان اليقين والشكّ على عكس الاستصحاب فيعتبر فيه اختلاف زمان المتيقن والمشكوك يعني يكون المتيقن سابقا مشكوكا لاحقا واتّحاد زمان اليقين والشكّ فيتيقن بالمتيقن في السابق ويشكّ فيه بالاعتبار اللاحق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ما ذكرناه علمت عدم انطباق أخبار الاستصحاب الآتية على كلّ واحد من هذه القواعد الثلاث فانّه لا جامع بينها كما لا جامع بين بعضها مع بعض ولما كان النظر في حجيّة الاستصحاب إلى الأخبار وليس مستنده الظن فلذا اتبعنا المحقّق النائيني في الاشارة إلى اختلاف هذه في المقام فيكون على ذكر منك فينفعك في غير 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الاستصحاب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اليقين والشكّ اللذين ينعقد بذلك باب الاستصحاب ويبتني أساسه على ذلك مجتمعين في الزمان فلو لم يكن يقين ولا شكّ فلا استصحاب كما انه لو لم يكونا مجتمعين وذلك بلا فرق بين تقدّم حدوث اليقين على الشكّ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حصلا دفعة واحدة كما إذا علم بنجاسة يده يوم الأربعاء في يوم الجمعة بعد أن توضّأ يوم الخميس والجمعة مثلاً ولا أثر للعين في عضو الوضوء وشكّ في تطهيرها أم يكون حصول اليقين متأخّرا عن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زمان اليقين على الشكّ يعني المتيقن يكون متقدّما زمانا على</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 w:name="__RefHeading___Toc711675_3406789950"/>
      <w:bookmarkStart w:id="40" w:name="_Toc13"/>
      <w:bookmarkEnd w:id="39"/>
      <w:r>
        <w:rPr>
          <w:rtl w:val="true"/>
        </w:rPr>
        <w:t>عدم انطباق الأخبار على قاعدة اليقين</w:t>
      </w:r>
      <w:bookmarkEnd w:id="40"/>
    </w:p>
    <w:p>
      <w:pPr>
        <w:pStyle w:val="BookText"/>
        <w:rPr/>
      </w:pPr>
      <w:r>
        <w:rPr>
          <w:rFonts w:ascii="Amiri" w:hAnsi="Amiri" w:eastAsia="Amiri" w:cs="Amiri"/>
          <w:color w:val="111111"/>
          <w:sz w:val="28"/>
          <w:sz w:val="28"/>
          <w:szCs w:val="28"/>
          <w:rtl w:val="true"/>
          <w:lang w:bidi="ar-SA"/>
        </w:rPr>
        <w:t xml:space="preserve">المشكوك سواء كان العلم واليقين أيضا كذلك أم لا فانّه يعتبر في الاستصحاب تقدّم المعلوم زمانا على المشكوك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العلم فلا عبرة بتقدّمة فلو علم بنجاسة شيء في هذا اليوم وشكّ بعد ذلك في نجاسته في يومين أو أمس اليوم فلا يكون من الاستصحاب بأن يمتد اليقين قهقرى إلى آخر زمان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ذلك عدم انطباق أخبار الباب عليه وعدم صدق النقض على البناء على الطهارة في مثل المثال خلافا لمن يراه من النقض فيقول باعتبار الاستصحاب القهقرى كما انه لا يعتبر في الاستصحاب أن يتقدّم اليقين حدوثا على الشكّ بل المعتبر تقدّم المعلوم وإن تأخّر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وتأخّر المشكوك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تقدّم الشكّ كما إذا عكسنا المثال فعلم في يوم الجمعة طهارة بدنه ولباسه يوم الأربعاء مع انه كان شاكّا في ذلك يوم الأربعاء والخميس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الشكّ واليقين فعليّين وقد يعد هذا الأمر عمدة الأمور المعتبرة في الاستصحاب ويتفرّع عليه 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لكلّ دخلاً في ذلك ويكون منشأ لاختلاف الفروع وسرّ اشتراط هذا الأمر واضح بعد أن كان دخلهما دخلاً موضوعيّا في الاستصحاب بخلاف الامارات فانّه يكون الشكّ ظرفا لها فلا عبرة باليقين والشكّ التقديريين لاستحالة تخلف الحكم عن موضوعه وتقدّمه عليه وتأخّره عنه ولو بقدم أو شعرة وإلاّ يلزم الخلف والمناقضة ولهذا الشرط اختصاص بموضوع الأصول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موضوعات التكاليف فغير مشروطة بالعلم كما ان الأحكام أيضا كذلك </w:t>
      </w:r>
      <w:r>
        <w:rPr>
          <w:rFonts w:eastAsia="Amiri" w:cs="Amiri" w:ascii="Amiri" w:hAnsi="Amiri"/>
          <w:color w:val="111111"/>
          <w:sz w:val="28"/>
          <w:szCs w:val="28"/>
          <w:rtl w:val="true"/>
          <w:lang w:bidi="ar-SA"/>
        </w:rPr>
        <w:t xml:space="preserve">. </w:t>
      </w:r>
      <w:bookmarkStart w:id="41" w:name="pg17306_187647"/>
    </w:p>
    <w:p>
      <w:pPr>
        <w:pStyle w:val="BookText"/>
        <w:rPr/>
      </w:pPr>
      <w:bookmarkEnd w:id="41"/>
      <w:r>
        <w:rPr>
          <w:rFonts w:ascii="Amiri" w:hAnsi="Amiri" w:eastAsia="Amiri" w:cs="Amiri"/>
          <w:color w:val="111111"/>
          <w:sz w:val="28"/>
          <w:sz w:val="28"/>
          <w:szCs w:val="28"/>
          <w:rtl w:val="true"/>
          <w:lang w:bidi="ar-SA"/>
        </w:rPr>
        <w:t xml:space="preserve">وفي الأوّل يكون الحكم على الخمر الواقعي وعلى الأربعين غنما الواقعي البالغ حدّ النصاب سواءً علم بذلك أم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يستحيل دخل العلم بالحكم فيه للزوم الخلف المناقضة فان العلم بوجوب صلاة الظهر لا يمكن أن يكون دخيلاً في وجوبها وذلك لتقدّم الموضوع رتبة على الحكم والفرض ان الحكم الذي هو الوجوب أخذ في موضوعه العلم به المتأخّر عن وجوده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ذلك بنتجة التقييد كما في أعميّته بالاطلاق المتقابلين المستحيل الثاني منهما بعين استحالة الأوّل ولا مانع من كون العلم بموضوع أو حكم دخيلاً في حكم آخر فلا محذور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فظاهر أدلّة الأصول كلا تنقض</w:t>
      </w:r>
      <w:r>
        <w:rPr>
          <w:rStyle w:val="FootnoteAnchor"/>
          <w:rtl w:val="true"/>
        </w:rPr>
        <w:footnoteReference w:id="15"/>
      </w:r>
      <w:r>
        <w:rPr>
          <w:rFonts w:ascii="Amiri" w:hAnsi="Amiri" w:eastAsia="Amiri" w:cs="Amiri"/>
          <w:color w:val="111111"/>
          <w:sz w:val="28"/>
          <w:sz w:val="28"/>
          <w:szCs w:val="28"/>
          <w:rtl w:val="true"/>
          <w:lang w:bidi="ar-SA"/>
        </w:rPr>
        <w:t>اليقين بالشكّ ورفع ما لا</w:t>
      </w:r>
      <w:r>
        <w:rPr>
          <w:rStyle w:val="FootnoteAnchor"/>
          <w:rtl w:val="true"/>
        </w:rPr>
        <w:footnoteReference w:id="16"/>
      </w:r>
      <w:r>
        <w:rPr>
          <w:rFonts w:ascii="Amiri" w:hAnsi="Amiri" w:eastAsia="Amiri" w:cs="Amiri"/>
          <w:color w:val="111111"/>
          <w:sz w:val="28"/>
          <w:sz w:val="28"/>
          <w:szCs w:val="28"/>
          <w:rtl w:val="true"/>
          <w:lang w:bidi="ar-SA"/>
        </w:rPr>
        <w:t>يعلمون وكلّ شيء</w:t>
      </w:r>
      <w:r>
        <w:rPr>
          <w:rStyle w:val="FootnoteAnchor"/>
          <w:rtl w:val="true"/>
        </w:rPr>
        <w:footnoteReference w:id="17"/>
      </w:r>
      <w:r>
        <w:rPr>
          <w:rFonts w:ascii="Amiri" w:hAnsi="Amiri" w:eastAsia="Amiri" w:cs="Amiri"/>
          <w:color w:val="111111"/>
          <w:sz w:val="28"/>
          <w:sz w:val="28"/>
          <w:szCs w:val="28"/>
          <w:rtl w:val="true"/>
          <w:lang w:bidi="ar-SA"/>
        </w:rPr>
        <w:t>لك حلال حتّى تعرف انه حرام الخ</w:t>
      </w:r>
    </w:p>
    <w:p>
      <w:pPr>
        <w:pStyle w:val="BookText"/>
        <w:rPr/>
      </w:pPr>
      <w:r>
        <w:rPr>
          <w:rFonts w:ascii="Amiri" w:hAnsi="Amiri" w:eastAsia="Amiri" w:cs="Amiri"/>
          <w:color w:val="111111"/>
          <w:sz w:val="28"/>
          <w:sz w:val="28"/>
          <w:szCs w:val="28"/>
          <w:rtl w:val="true"/>
          <w:lang w:bidi="ar-SA"/>
        </w:rPr>
        <w:t>والأشياء</w:t>
      </w:r>
      <w:r>
        <w:rPr>
          <w:rStyle w:val="FootnoteAnchor"/>
          <w:rtl w:val="true"/>
        </w:rPr>
        <w:footnoteReference w:id="18"/>
      </w:r>
      <w:r>
        <w:rPr>
          <w:rFonts w:ascii="Amiri" w:hAnsi="Amiri" w:eastAsia="Amiri" w:cs="Amiri"/>
          <w:color w:val="111111"/>
          <w:sz w:val="28"/>
          <w:sz w:val="28"/>
          <w:szCs w:val="28"/>
          <w:rtl w:val="true"/>
          <w:lang w:bidi="ar-SA"/>
        </w:rPr>
        <w:t>كلّها على هذا حتّى يستبين لك غير هذا أو تقوم به البيّنة وأمثالها هو فعليّة الشكّ بنحو الموضوعيّة فلو لم يكن متيقنا فعلاً فلا جريان للاستصحاب في حقّه كما انه لو لم يكن شاكّا بعد أن كان متيقّنا ويتفرّع على هذا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تنجّست يده في المثال المذكور آنفا ولم يلتفت إلى ذلك حين الوضوء والصلاة فصلى ثمّ التفت فشكّ بعد الفراغ في تطهيرها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تصحّ صلاته ووضوئه وليس ذلك لتقدّم القاعدة على الاستصحاب أي استصحاب النجاسة والحدث في المثال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لعدم جريان الاستصحاب في المقام حيث انه كان غافلاً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بالنسبة إلى الصلاة الآتية لابدّ من التطهير وكذا بعد الوضوء</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2" w:name="__RefHeading___Toc711677_3406789950"/>
      <w:bookmarkStart w:id="43" w:name="_Toc14"/>
      <w:bookmarkEnd w:id="42"/>
      <w:r>
        <w:rPr>
          <w:rtl w:val="true"/>
        </w:rPr>
        <w:t>نتيجة اعتبار الفعليّة في اليقين والشكّ</w:t>
      </w:r>
      <w:bookmarkEnd w:id="43"/>
    </w:p>
    <w:p>
      <w:pPr>
        <w:pStyle w:val="BookText"/>
        <w:rPr/>
      </w:pPr>
      <w:r>
        <w:rPr>
          <w:rFonts w:ascii="Amiri" w:hAnsi="Amiri" w:eastAsia="Amiri" w:cs="Amiri"/>
          <w:color w:val="111111"/>
          <w:sz w:val="28"/>
          <w:sz w:val="28"/>
          <w:szCs w:val="28"/>
          <w:rtl w:val="true"/>
          <w:lang w:bidi="ar-SA"/>
        </w:rPr>
        <w:t xml:space="preserve">لابدّ من تطهير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من الموارد التي حصل الانفكاك بين اللوازم والملزومات للتعبّد الشرعي فانّه لو كانت يده قبل الوضوء طاهرة فالوضوء صحيح كالصلاة ويمكنه أن يصلّي الصلاة المتأخّرة عن الالتفات بهذا الوضوء وإلاّ فلا يصح الوضوء ولا الصلاة هذا بخلاف ما اذا التفت قبل الصلاة إلى انه أحدث فغفل وصلّى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لابدّ بعد الالتفات من التطهير والاعادة لتوجه الخطاب إليه بالاعادة وحصول موضوع وجوب التطهير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وبيان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ان الشرط الثالث في الاستصحاب اعتبار كون اليقين والشكّ فعليين لأنّه موضوعه ولا اشكال في عدم الحكم قبل وجود موضوعه ولا تخلفه عنه بآن بل هما كالعلّة والمعلول وتقدّم الاولى على الثاني إنّما هو في الرتبة فكذلك الموضوع والحكم في التشريعيّات وإلاّ يلزم ما فرضناه موضوعا ان لا يكون موضوعا فيسأل عند وجوده وعدم حصول الحكم هل الموضوع تمام الحصول أم لا فان اجيب ببقاء جزء أو شرط في ترتب الحكم فذلك خلاف الفرض وإلاّ فيلزم الخلف وعلى هذا الأمر الواضح البديهي بيننا استحالة الواجب المعلّق والشرط المتأخّر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كان الحكم والموضوع كذلك وإن قلنا بجعل السببيّة والشرطيّة والجزئيّة والمانعيّة وأمثالها ممّا يستحيل جعلها كذلك تشريعا لا ايجادها تكوينا فيترتب عليها ما رتب الشارع وله قلب الماهيّة فيكون باب التشريعيّات كالتكوينيّات فعند حصول السبب والشرط مثلاً يحصل الحكم بلا جعل إلاّ انا منعنا ذلك لاستحالة جعل ما ليس بسبب لخصوصيّته فيه سببا وكذلك البواقي </w:t>
      </w:r>
      <w:r>
        <w:rPr>
          <w:rFonts w:eastAsia="Amiri" w:cs="Amiri" w:ascii="Amiri" w:hAnsi="Amiri"/>
          <w:color w:val="111111"/>
          <w:sz w:val="28"/>
          <w:szCs w:val="28"/>
          <w:rtl w:val="true"/>
          <w:lang w:bidi="ar-SA"/>
        </w:rPr>
        <w:t xml:space="preserve">. </w:t>
      </w:r>
      <w:bookmarkStart w:id="44" w:name="pg17306_187649"/>
    </w:p>
    <w:p>
      <w:pPr>
        <w:pStyle w:val="BookText"/>
        <w:rPr/>
      </w:pPr>
      <w:bookmarkEnd w:id="44"/>
      <w:r>
        <w:rPr>
          <w:rFonts w:ascii="Amiri" w:hAnsi="Amiri" w:eastAsia="Amiri" w:cs="Amiri"/>
          <w:color w:val="111111"/>
          <w:sz w:val="28"/>
          <w:sz w:val="28"/>
          <w:szCs w:val="28"/>
          <w:rtl w:val="true"/>
          <w:lang w:bidi="ar-SA"/>
        </w:rPr>
        <w:t xml:space="preserve">غاية الأمر عند وجودها يحكم الشارع على طبقها لأن سببيّة السبب ذاتيّة فلا تحتاج إلى الجعل وكذلك الكلام في باب المعاملات والعقود والايقاعات فان الشارع إمّا أمضاها أو اسّسها أي الأحكام المترتّبة على الموضوعات الخاصّة عند حصول الأسباب ولا سببيّة بل يكون الأمر فيها بعينه في غيرها من جعل الشارع الملكيّة أو امضائها بناءً على جعلها وساير ما يشابهها عند حصول الجزء الأخير من العلّة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مقتضى القاعدة صحّة الفضولي في جميع أبواب المعاملات بالمعنى الأعم حتّى في النذر فضلاً عن غيره إلاّ انّه منع ذلك في باب الطلاق والعتق للنص</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الطلاق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باب البيع ما هو جزء العلّة التامّة الأخير رضى المالك ليس إلاّ صدور الايجاب والقبول من أيّ شخص فانّ ذلك ليس إلاّ مجرّد لفظ وايجاد المصداق لا يترتّب عليه أثره ما لم تتم العلّة وإذا رضى المالك فأجاز أو المكره فتتم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عند ذلك بالأثر على النقل لاستحالة الكشف ولا مانع من ذلك اعتبار الموالاة في صدور العقد ورضى المالك واذنه وذلك لصدق التجارة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 تراض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فلا اختصاص لما ذكرنا بالاستصحاب بل لابدّ في الحكم من وجود الموضوع ولو في غيره من باقي الأصول أو الامارات محرزا تنزيليّا كان أم غيره أم غير محرز على ما اصطلح عليه المحقّق النائيني وأشار إليه الشيخ في أوّل الرسائل عند قوله في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خواص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القطع الذي هو طريق إلى الواقع قيام الامارات الشرعيّة وبعض الأصول العمليّة مقامه في العمل</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5" w:name="__RefHeading___Toc711679_3406789950"/>
      <w:bookmarkStart w:id="46" w:name="_Toc15"/>
      <w:bookmarkEnd w:id="45"/>
      <w:r>
        <w:rPr>
          <w:rtl w:val="true"/>
        </w:rPr>
        <w:t>امضاء أو تأسيس الأحكام على الموضوعات</w:t>
      </w:r>
      <w:bookmarkStart w:id="47" w:name="pg17306_187650"/>
      <w:bookmarkEnd w:id="46"/>
    </w:p>
    <w:p>
      <w:pPr>
        <w:pStyle w:val="BookText"/>
        <w:rPr/>
      </w:pPr>
      <w:bookmarkEnd w:id="47"/>
      <w:r>
        <w:rPr>
          <w:rFonts w:ascii="Amiri" w:hAnsi="Amiri" w:eastAsia="Amiri" w:cs="Amiri"/>
          <w:color w:val="111111"/>
          <w:sz w:val="28"/>
          <w:sz w:val="28"/>
          <w:szCs w:val="28"/>
          <w:rtl w:val="true"/>
          <w:lang w:bidi="ar-SA"/>
        </w:rPr>
        <w:t xml:space="preserve">الخ وذلك ان القطع له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كونه صفة قائمة بنفس العالم وصورة ذات اضافة وهذه الجهة يقوم مقام القطع فيها الظن لو نزّله الشارع منزلته من هذا الحيث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احرازه حيث يتعلّق بالمنكشف أي ذي الصورة المتعلّق به الصورة الحاصلة منه المعبّر عنه بالقطع ويقوم مقامه من هذه الجهة الامارات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 الجهة الثانية على الخارج وترتيب الأثر عليه حيث انه إذا علم بوجود الأسد في المكان الكذائي الذي يقرب منه ويلتفت إلى الصورة فيحرز وجود الأسد القاضي عليه بالفرار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ويقوم مقام القطع في هذه الجهة الاستصحاب ولذا يقدم عليه الامارات كما يقدم هو على الأصول التي لا اعتبار بالجري العملي فيها وإنّما هي تنجيزيّة محضة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الجهة الرابعة في القطع الحاصلة في كلّ من الامارة والأصل تنزيليّا أو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فلابدّ في جميع ذلك من تحقّق الموضوع لما أشرنا إليه من استحالة ترتب الحكم على غير موضوعه وتخلّفه عنه أو تقدمه عليه وكذلك الاستصحاب سواء كان اعتباره من باب الظن أو التعبد فيعتبر فيه حصول اليقين بالمتيقن السابق على المشكوك فيكون اليقين المتقدّم مستند العقلاء في بنائهم على استصحاب المتيقن في ظرف الشكّ لاحقا وكذا بناءً على حجيّته من باب الأخبار فانّها كما تأتي تنطبق على ما إذا تقدّم اليقين على الشكّ من جهة المتعلّق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تقدّم الشكّ حدوثا على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يكن الموضوع فعليّا فلا يترتّب عليه الحكم فيلزم في الاستصحاب فعليّة اليقين والشك مضافا إلى ما تقدّم من الشرايط والا لا حكم بعدم النقض أو حرمته والبناء على المتيقن عملاً وجريا عليه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8" w:name="__RefHeading___Toc711681_3406789950"/>
      <w:bookmarkStart w:id="49" w:name="_Toc16"/>
      <w:bookmarkEnd w:id="48"/>
      <w:r>
        <w:rPr>
          <w:rtl w:val="true"/>
        </w:rPr>
        <w:t>جهات القطع</w:t>
      </w:r>
      <w:bookmarkStart w:id="50" w:name="pg17306_187651"/>
      <w:bookmarkEnd w:id="49"/>
    </w:p>
    <w:p>
      <w:pPr>
        <w:pStyle w:val="BookText"/>
        <w:rPr/>
      </w:pPr>
      <w:bookmarkEnd w:id="50"/>
      <w:r>
        <w:rPr>
          <w:rFonts w:ascii="Amiri" w:hAnsi="Amiri" w:eastAsia="Amiri" w:cs="Amiri"/>
          <w:color w:val="111111"/>
          <w:sz w:val="28"/>
          <w:sz w:val="28"/>
          <w:szCs w:val="28"/>
          <w:rtl w:val="true"/>
          <w:lang w:bidi="ar-SA"/>
        </w:rPr>
        <w:t xml:space="preserve">ويتفرّع على هذا أمور كثيرة في أمثلة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بيّنّاه سابقا من انه إذا أحدث فأبطل طهارته وغفل عن ذلك وصلّى فالتفت بعد الفراغ إلى انه كان محدثا وشكّ في التطهير قبل الصلاة حتّى يكون عن طهارة امّا قيدا لنفس المكلّف بأن يكون طاهرا حال صلاته أو قيدا للصلاة بأن يؤتى بالاجزاء عن طهارة فهناك تجري قاعدة الفراغ بلا اشكال ولا معارض لعدم حصول موضوع الاستصحاب وهو اليقين والشكّ قبل الصلاة حتّى يتوجّه إليه الأمر بالتطهر فعند الصلاة يكون غير محرز للطهارة فيستصحب ذلك وبتقدم الاستصحاب على القاعدة يلزمه الاعادة بل احدث وغفل ولا حقيقة لليقين والشكّ زائدة على كونهما صفتين وجدانيين فلا يشكّ انّه شاك أم لا فكذلك يكون شكّه في الطهارة كساير الأجزاء والشرايط جاريا فيها قاعدة الفراغ بعد الصلاة وبالنسبة إلى الصلوات المتأخّرة لمّا حصل موضوع الاستصحاب للحدث بالشكّ في التطهّر يجب عليه التطهّر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يبقى مورد لجريان القاعدة لعدم خلو مجاريها عن الاستصحاب فكما يقدم الاستصحاب في ما إذا شكّ قبل الصلاة في التطهّر بعد الحدث على القاعدة بل لا مجرى لها حيث انه كالقاطع</w:t>
      </w:r>
      <w:r>
        <w:rPr>
          <w:rStyle w:val="FootnoteAnchor"/>
          <w:rtl w:val="true"/>
        </w:rPr>
        <w:footnoteReference w:id="20"/>
      </w:r>
      <w:r>
        <w:rPr>
          <w:rFonts w:ascii="Amiri" w:hAnsi="Amiri" w:eastAsia="Amiri" w:cs="Amiri"/>
          <w:color w:val="111111"/>
          <w:sz w:val="28"/>
          <w:sz w:val="28"/>
          <w:szCs w:val="28"/>
          <w:rtl w:val="true"/>
          <w:lang w:bidi="ar-SA"/>
        </w:rPr>
        <w:t xml:space="preserve">بعدم اتيان الصلاة مع الطهارة غير الجاري في حقّه القاعدة فيقدم في كلّ الموارد لعدم الفرق بينها وبين المقام وهذا يوجب عدم بقاء مورد للقاعدة مع كونها أخصّ من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مجاري القاعدة لا يجري الاستصحاب لحكومتها عليه كحكومته على الأصول غير التنزيليّة من البرائة والاحتياط العقلي المنحصر جهة قيامها مقام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1" w:name="__RefHeading___Toc711683_3406789950"/>
      <w:bookmarkStart w:id="52" w:name="_Toc17"/>
      <w:bookmarkEnd w:id="51"/>
      <w:r>
        <w:rPr>
          <w:rtl w:val="true"/>
        </w:rPr>
        <w:t>الاستصحاب في مورد قاعدة الفراغ</w:t>
      </w:r>
      <w:bookmarkEnd w:id="52"/>
    </w:p>
    <w:p>
      <w:pPr>
        <w:pStyle w:val="BookText"/>
        <w:rPr/>
      </w:pPr>
      <w:r>
        <w:rPr>
          <w:rFonts w:ascii="Amiri" w:hAnsi="Amiri" w:eastAsia="Amiri" w:cs="Amiri"/>
          <w:color w:val="111111"/>
          <w:sz w:val="28"/>
          <w:sz w:val="28"/>
          <w:szCs w:val="28"/>
          <w:rtl w:val="true"/>
          <w:lang w:bidi="ar-SA"/>
        </w:rPr>
        <w:t xml:space="preserve">العلم بالتنجز كما أشرنا إليه آنفا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كلّ موارد جريان القاعدة من قبيل الأوّل في المثال ممّا لا موضوع للاستصحاب</w:t>
      </w:r>
      <w:r>
        <w:rPr>
          <w:rStyle w:val="FootnoteAnchor"/>
          <w:rtl w:val="true"/>
        </w:rPr>
        <w:footnoteReference w:id="21"/>
      </w:r>
      <w:r>
        <w:rPr>
          <w:rFonts w:ascii="Amiri" w:hAnsi="Amiri" w:eastAsia="Amiri" w:cs="Amiri"/>
          <w:color w:val="111111"/>
          <w:sz w:val="28"/>
          <w:sz w:val="28"/>
          <w:szCs w:val="28"/>
          <w:rtl w:val="true"/>
          <w:lang w:bidi="ar-SA"/>
        </w:rPr>
        <w:t xml:space="preserve">وإلاّ فيقدم كما في المثال بعد الالتفات الحاصل عقيب فراغه من الصلاة بالنسبة إلى الصلوات الآتية وهذا كما أشرنا إليه من موارد الانفكاك بين اللوازم والملزومات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يعلم إمّا ببطلان ما صلّى من جهة عدم كونه متطهّرا في الواقع مع كون الطهارة شرطا واقعيّا أو بجواز الصلاة بلا تطهر بعد شكّه والتفاته إلى</w:t>
      </w:r>
    </w:p>
    <w:p>
      <w:pPr>
        <w:pStyle w:val="BookText"/>
        <w:rPr/>
      </w:pPr>
      <w:r>
        <w:rPr>
          <w:rFonts w:ascii="Amiri" w:hAnsi="Amiri" w:eastAsia="Amiri" w:cs="Amiri"/>
          <w:color w:val="111111"/>
          <w:sz w:val="28"/>
          <w:sz w:val="28"/>
          <w:szCs w:val="28"/>
          <w:rtl w:val="true"/>
          <w:lang w:bidi="ar-SA"/>
        </w:rPr>
        <w:t xml:space="preserve">انه كان محدثا كما فيما إذا توضأ بعد كون عضو من أعضائه نجسا فشكّ بعد الوضوء في تطهيره ولم يكن الالتفات إلى ذلك حين الوضوء فيقال بصحّة وضوئه ووجوب تطهير العضو مع انه اما أن يكون الوضوء باطلاً لعدم حصول شرطه من طهارة العضو وإمّا أن يكون العضو طاهرا للملازمة الواقعيّة بين الأمرين كما فيما تقدّم من مثال الحدث والشكّ في التطهير فكيف يمكن التفكيك بين هذه الاُمور بعضها من بعض مع عدم تخصيص في اشتراط الصلاة بالطهارة كما يرشد إلى ذلك وجوب اعادة الصلاة بعد الالتفات إلى عدم طهارته حين ما صلّى علما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وغاية ما يقال في المقام الأوّل جواز الانفكاك بين الملازمات تعبدا وفي ما نحن فيه الاكتفاء بالامتثال الاحتمالي والقناعة بذلك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الأول انه لا يساعده انظار العرف وفي الأخير انّه يوجب عدم لزوم </w:t>
      </w:r>
      <w:bookmarkStart w:id="53" w:name="pg17306_187653"/>
    </w:p>
    <w:p>
      <w:pPr>
        <w:pStyle w:val="BookText"/>
        <w:rPr/>
      </w:pPr>
      <w:bookmarkEnd w:id="53"/>
      <w:r>
        <w:rPr>
          <w:rFonts w:ascii="Amiri" w:hAnsi="Amiri" w:eastAsia="Amiri" w:cs="Amiri"/>
          <w:color w:val="111111"/>
          <w:sz w:val="28"/>
          <w:sz w:val="28"/>
          <w:szCs w:val="28"/>
          <w:rtl w:val="true"/>
          <w:lang w:bidi="ar-SA"/>
        </w:rPr>
        <w:t xml:space="preserve">الاعادة بعد ان التفت إلى عدم كونه متطهّرا واقعا حين ما صلّى سواء في ذلك التعميم في جريان قاعدة الفراغ أو اختصاصها ببعض الصور وهو ما إذا كان محرزا لبنائه على اتمام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اختصاص لها بباب العبادات بل تجري في كلّ مقام وموضوع من موضوعات الفقه لعدم اختصاص دليلها بمورد خاص بل لو ذكر فيه فللمثال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يختصّ جريانها في أبعاض باب الصلاة للتصرّف التعبّدي من الشارع في ذلك وإلاّ فقاعدة التجاوز والفراغ قاعدة</w:t>
      </w:r>
      <w:r>
        <w:rPr>
          <w:rStyle w:val="FootnoteAnchor"/>
          <w:rtl w:val="true"/>
        </w:rPr>
        <w:footnoteReference w:id="22"/>
      </w:r>
      <w:r>
        <w:rPr>
          <w:rFonts w:ascii="Amiri" w:hAnsi="Amiri" w:eastAsia="Amiri" w:cs="Amiri"/>
          <w:color w:val="111111"/>
          <w:sz w:val="28"/>
          <w:sz w:val="28"/>
          <w:szCs w:val="28"/>
          <w:rtl w:val="true"/>
          <w:lang w:bidi="ar-SA"/>
        </w:rPr>
        <w:t xml:space="preserve">واحدة مختصّة الجريان بما إذا فرغ من العمل وعلى هذا فلا نحتاج إلى ما تكلّف به الحاج الآقا رضا قدس‌سره </w:t>
      </w:r>
      <w:r>
        <w:rPr>
          <w:rStyle w:val="FootnoteAnchor"/>
          <w:rtl w:val="true"/>
        </w:rPr>
        <w:footnoteReference w:id="23"/>
      </w:r>
      <w:r>
        <w:rPr>
          <w:rFonts w:ascii="Amiri" w:hAnsi="Amiri" w:eastAsia="Amiri" w:cs="Amiri"/>
          <w:color w:val="111111"/>
          <w:sz w:val="28"/>
          <w:sz w:val="28"/>
          <w:szCs w:val="28"/>
          <w:rtl w:val="true"/>
          <w:lang w:bidi="ar-SA"/>
        </w:rPr>
        <w:t xml:space="preserve">في الجواب عن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صادفه في المقام وان ذهب مذهبا جيدا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وتكميل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أشرنا مرارا إلى ان نسبة الحكم إلى موضوعه كنسبة المعلول إلى علّته يستحيل تخلّفه عنه أو تقدّمه عليه وحصوله بدونه والاّ يلزم الخلف والمناقضة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فبوجود الموضوع وتحقّقه يتحقّق الحكم فكذلك في ما نحن فيه من الاستصحاب إنّما يحرم النقض ويجب اجرائه في ما إذا تحقّقت قيود الموضوع وصار فعليّا من اجتماع اليقين والشكّ وتقدّم زمان المتيقّن على المشكوك واتّصال زمانه بزمانه ووجود الأثر الشرعي وأن يكون اليقين والشكّ فعليين حسب ما أشار إليه دليل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فاليقين والشكّ التقديريان بمعنى انه لو التفت شكّ لا يفيد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ذكرنا من فعليّة الموضوع لا اختصاص له بالاستصحاب فيجري في جميع الأبواب حتّى في</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4" w:name="__RefHeading___Toc711685_3406789950"/>
      <w:bookmarkStart w:id="55" w:name="_Toc18"/>
      <w:bookmarkEnd w:id="54"/>
      <w:r>
        <w:rPr>
          <w:rtl w:val="true"/>
        </w:rPr>
        <w:t>مجرى قاعدة الفراغ</w:t>
      </w:r>
      <w:bookmarkEnd w:id="55"/>
    </w:p>
    <w:p>
      <w:pPr>
        <w:pStyle w:val="BookText"/>
        <w:rPr/>
      </w:pPr>
      <w:r>
        <w:rPr>
          <w:rFonts w:ascii="Amiri" w:hAnsi="Amiri" w:eastAsia="Amiri" w:cs="Amiri"/>
          <w:color w:val="111111"/>
          <w:sz w:val="28"/>
          <w:sz w:val="28"/>
          <w:szCs w:val="28"/>
          <w:rtl w:val="true"/>
          <w:lang w:bidi="ar-SA"/>
        </w:rPr>
        <w:t xml:space="preserve">الامارات فلو لم يكن ملتفتا إلى موضوعه أو لم يحصل عنده قيوده فلا 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انه لابدّ أن يعلم ذلك فانّ الحجّة غير المعلومة لا أثر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لابدّ في الاستصحاب من فعليّتهما كما ذكرنا وحينئذٍ يصحّ ما فرع على ذلك من لزوم الاعادة على من التفت إلى حدثه وشكّ فغفل وصلّى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لتنجز خطاب الاستصحاب عليه لتحقق موضوعه بخلاف من لم يكن له التفات إلى بعد الصلاة فيجري في حقّه قاعدة الفراغ وبالنسبة إلى ما أتي بعد ذلك يكون الخطاب منجزا عليه فلابدّ له من التطهّر وذلك واضح بعد ما ذكرنا وانّه لا معنى للشكّ في انه شاك أم لا بل لا واقع للشكّ واليقين سواهما اذ ليسا من الامور التي تبقى اذا غفل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هذا الحال ليسا بموجودين حقيقة فلا شكّ في انّهما باقيان أم لا حتى يمكن الاشكال في ما ذكرنا بعدم الفرق بين الصورتين بما لا وجه له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الاشكال في جريان قاعدة الفراغ في أمثال هذه الموارد في غير الخمسة المستثناة من عمومه كعدّة موارد اخر خصّصت باخراجها عن عموم المستثنى منه بدليل في عرض لا تعاد</w:t>
      </w:r>
      <w:r>
        <w:rPr>
          <w:rStyle w:val="FootnoteAnchor"/>
          <w:rtl w:val="true"/>
        </w:rPr>
        <w:footnoteReference w:id="24"/>
      </w:r>
      <w:r>
        <w:rPr>
          <w:rFonts w:ascii="Amiri" w:hAnsi="Amiri" w:eastAsia="Amiri" w:cs="Amiri"/>
          <w:color w:val="111111"/>
          <w:sz w:val="28"/>
          <w:sz w:val="28"/>
          <w:szCs w:val="28"/>
          <w:rtl w:val="true"/>
          <w:lang w:bidi="ar-SA"/>
        </w:rPr>
        <w:t>منها تكبيرة الاحرام</w:t>
      </w:r>
      <w:r>
        <w:rPr>
          <w:rStyle w:val="FootnoteAnchor"/>
          <w:rtl w:val="true"/>
        </w:rPr>
        <w:footnoteReference w:id="25"/>
      </w:r>
      <w:r>
        <w:rPr>
          <w:rFonts w:ascii="Amiri" w:hAnsi="Amiri" w:eastAsia="Amiri" w:cs="Amiri"/>
          <w:color w:val="111111"/>
          <w:sz w:val="28"/>
          <w:sz w:val="28"/>
          <w:szCs w:val="28"/>
          <w:rtl w:val="true"/>
          <w:lang w:bidi="ar-SA"/>
        </w:rPr>
        <w:t>ومنها اذا ترك القرائة كلّ</w:t>
      </w:r>
      <w:r>
        <w:rPr>
          <w:rStyle w:val="FootnoteAnchor"/>
          <w:rtl w:val="true"/>
        </w:rPr>
        <w:footnoteReference w:id="26"/>
      </w:r>
      <w:r>
        <w:rPr>
          <w:rFonts w:ascii="Amiri" w:hAnsi="Amiri" w:eastAsia="Amiri" w:cs="Amiri"/>
          <w:color w:val="111111"/>
          <w:sz w:val="28"/>
          <w:sz w:val="28"/>
          <w:szCs w:val="28"/>
          <w:rtl w:val="true"/>
          <w:lang w:bidi="ar-SA"/>
        </w:rPr>
        <w:t>من المصلّيين الواقفين بقرب الآخر زعماً منهما انه يقتدي بالآخر مع ان القرائة سنّة من غير الخمسة للنصّ</w:t>
      </w:r>
      <w:r>
        <w:rPr>
          <w:rStyle w:val="FootnoteAnchor"/>
          <w:rtl w:val="true"/>
        </w:rPr>
        <w:footnoteReference w:id="27"/>
      </w:r>
      <w:r>
        <w:rPr>
          <w:rFonts w:ascii="IRNazanin" w:hAnsi="IRNazanin" w:eastAsia="IRNazanin"/>
          <w:color w:val="111111"/>
          <w:sz w:val="28"/>
          <w:sz w:val="28"/>
          <w:szCs w:val="28"/>
          <w:rtl w:val="true"/>
          <w:lang w:bidi="fa-IR"/>
        </w:rPr>
        <w:t xml:space="preserve">الخاص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لو كبّر بزعم ادراك ركوع الامام فرفع رأسه قبل أن يركع أي يصل إلى حدّه فانّه لا اشكال في عدم صحّة ركوعه وانّه يسجد ولا يقرء في الركعة </w:t>
      </w:r>
      <w:bookmarkStart w:id="56" w:name="pg17306_187655"/>
    </w:p>
    <w:p>
      <w:pPr>
        <w:pStyle w:val="BookText"/>
        <w:rPr/>
      </w:pPr>
      <w:bookmarkEnd w:id="56"/>
      <w:r>
        <w:rPr>
          <w:rFonts w:ascii="Amiri" w:hAnsi="Amiri" w:eastAsia="Amiri" w:cs="Amiri"/>
          <w:color w:val="111111"/>
          <w:sz w:val="28"/>
          <w:sz w:val="28"/>
          <w:szCs w:val="28"/>
          <w:rtl w:val="true"/>
          <w:lang w:bidi="ar-SA"/>
        </w:rPr>
        <w:t xml:space="preserve">المأتي بها بعد اذا كان الامام قارئا وتكون من الاوليين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ذلك من جهة عدم حسبان ما أتى به ركعة بخلاف ما اذا تخيّل ان الركعة من أوليى الامام من الاخفاتى فترك القرائة فيما إذا كان الامام في الثالثة فانه تصح صلاته في هذا المقام لفرق دقيق بينه وبين ما اقتد يأ كلّ بالآخر وتحقيق ذلك كلّه في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انّه كيف يمكن الحكم بصحّة صلاة من يترك القرائة في ما إذا تصحّ صلاته أو التشهّد أو الطهارة في ما نحن فيه مع عدم تقيد دليل ذلك بصورة خاصّة فانه إمّا أن يرفع اليد عن الطهارة في ما نحن فيه لو كان في الواقع محدثا والفرض انها شرط واقعي وإلاّ فلا يمكن جريان القاعدة أو لا تعاد</w:t>
      </w:r>
      <w:r>
        <w:rPr>
          <w:rStyle w:val="FootnoteAnchor"/>
          <w:rtl w:val="true"/>
        </w:rPr>
        <w:footnoteReference w:id="28"/>
      </w:r>
      <w:r>
        <w:rPr>
          <w:rFonts w:ascii="Amiri" w:hAnsi="Amiri" w:eastAsia="Amiri" w:cs="Amiri"/>
          <w:color w:val="111111"/>
          <w:sz w:val="28"/>
          <w:sz w:val="28"/>
          <w:szCs w:val="28"/>
          <w:rtl w:val="true"/>
          <w:lang w:bidi="ar-SA"/>
        </w:rPr>
        <w:t>في غير الخمسة من مواردها التي لم تخرج بالتخصيص فانّ الجمع بينهما مساوق للجمع بين المتناقضين واجيب بوجوه غير وجيهة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المولى قنع في مقام الامتثال بالاحتمال في قبال من يقطع بعدم الاتيان وهذا الوجه مستلزم اما للتقييد أو ما يلازمه من كون انكشاف الخلاف من باب تبدّل الموضوع فانّه لا اشكال في وجوب الاعادة فيما هو دخيل جزءا في الصلاة حتّى بالاعادة اذا علم بعدم مراعاته بعد جريان أيّ قاعدة كما إذا علم في ما ذكرنا بعدم وجوب الاعادة وصحّة الصلاة لكونه غافلاً حين الصلاة بكونه محدثا وإلاّ لو لم نقل بالتقييد وكون ذلك من باب تبدّل الموضوع فكيف لنا التفوّه بالقناعة في مقام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بأن ذلك مادام الشكّ باقيا ويقرر ذلك بأنّه إنّما تكون القاعدة جارية واقعا في حق من لا يعلم بعد شكّه هذا ولا يلتفت إلى عدم مراعاته ما اعتبر في العبادة ركنا مثلاً فانّه لا مشاحة حينئذٍ بالنسبة إليه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7" w:name="__RefHeading___Toc711687_3406789950"/>
      <w:bookmarkStart w:id="58" w:name="_Toc19"/>
      <w:bookmarkEnd w:id="57"/>
      <w:r>
        <w:rPr>
          <w:rtl w:val="true"/>
        </w:rPr>
        <w:t>القناعة في مقام الامتثال</w:t>
      </w:r>
      <w:bookmarkEnd w:id="58"/>
    </w:p>
    <w:p>
      <w:pPr>
        <w:pStyle w:val="BookText"/>
        <w:rPr/>
      </w:pPr>
      <w:r>
        <w:rPr>
          <w:rFonts w:ascii="Amiri" w:hAnsi="Amiri" w:eastAsia="Amiri" w:cs="Amiri"/>
          <w:color w:val="111111"/>
          <w:sz w:val="28"/>
          <w:sz w:val="28"/>
          <w:szCs w:val="28"/>
          <w:rtl w:val="true"/>
          <w:lang w:bidi="ar-SA"/>
        </w:rPr>
        <w:t xml:space="preserve">من التقييد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 عدم جواز اجراء القاعدة في حقّ أحد لأنّه من التمسّك بالعام في الشبهة المصداقيّة لعدم احراز شرطه وهو بقاء شكّه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المصلحة غير المستوفاة ليست بحيث توجب الاعادة كما أشار إلى هذا الموضوع المحقّق الآخوند رحمه‌الله في كفايته في بحث الاجزاء</w:t>
      </w:r>
      <w:r>
        <w:rPr>
          <w:rStyle w:val="FootnoteAnchor"/>
          <w:rtl w:val="true"/>
        </w:rPr>
        <w:footnoteReference w:id="29"/>
      </w:r>
      <w:r>
        <w:rPr>
          <w:rFonts w:ascii="Amiri" w:hAnsi="Amiri" w:eastAsia="Amiri" w:cs="Amiri"/>
          <w:color w:val="111111"/>
          <w:sz w:val="28"/>
          <w:sz w:val="28"/>
          <w:szCs w:val="28"/>
          <w:rtl w:val="true"/>
          <w:lang w:bidi="ar-SA"/>
        </w:rPr>
        <w:t xml:space="preserve">فيما يثلث الموارد بما يوجب الاعادة وما لا يقتضي الاعادة لعدم كونها بحيث تكون من ذلك وما إذا يمنع ما أتى به عن اتيان المصلحة غير المستوفاة فيكون ما نحن فيه بالنسبة إلى من يبقى في الشكّ ممّن تقصر المصلحة الباقية عن ايجاب الاعادة عليه أو تكون مصلحة اخرى قائمة مقامها على قدرها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 مجال للاشكال بعد ورود النص بالمضيّ في أمثال هذه الموارد كقاعدة الحيلولة</w:t>
      </w:r>
      <w:r>
        <w:rPr>
          <w:rStyle w:val="FootnoteAnchor"/>
          <w:rtl w:val="true"/>
        </w:rPr>
        <w:footnoteReference w:id="30"/>
      </w:r>
      <w:r>
        <w:rPr>
          <w:rFonts w:ascii="Amiri" w:hAnsi="Amiri" w:eastAsia="Amiri" w:cs="Amiri"/>
          <w:color w:val="111111"/>
          <w:sz w:val="28"/>
          <w:sz w:val="28"/>
          <w:szCs w:val="28"/>
          <w:rtl w:val="true"/>
          <w:lang w:bidi="ar-SA"/>
        </w:rPr>
        <w:t xml:space="preserve">فانّه من الممكن عدم اتيانه بالصلاة في هذا اليوم بعد ان تخلف عن عادته الجارية في التعجيل بها فللمولى الترخيص بالترك وعدم الاتيان وتوسعة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 بقاء الأمر بلا تنجز مستلزمٍ للتناقض كما انه لا اشكال</w:t>
      </w:r>
    </w:p>
    <w:p>
      <w:pPr>
        <w:pStyle w:val="BookText"/>
        <w:rPr/>
      </w:pPr>
      <w:r>
        <w:rPr>
          <w:rFonts w:ascii="Amiri" w:hAnsi="Amiri" w:eastAsia="Amiri" w:cs="Amiri"/>
          <w:color w:val="111111"/>
          <w:sz w:val="28"/>
          <w:sz w:val="28"/>
          <w:szCs w:val="28"/>
          <w:rtl w:val="true"/>
          <w:lang w:bidi="ar-SA"/>
        </w:rPr>
        <w:t xml:space="preserve">في ما اذا شكّ في المحل في لزوم التدارك وان كان من الركوع المستلزم زيادته البطلان كنقصانه فان احتمال الزيادة لا يضرّ كاحتمال النقصان فيما سمعت وإن كان الاشكال في الأركان أشدّ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فيأتي بالركوع في محلّه ولا يعتني بالشكّ في اتيانه بعد المضي والتجاوز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هنا اشكال الفرق بين الاثناء وبعد الفراغ بناء على اتّحاد قاعدة الفراغ </w:t>
      </w:r>
      <w:bookmarkStart w:id="59" w:name="pg17306_187657"/>
    </w:p>
    <w:p>
      <w:pPr>
        <w:pStyle w:val="BookText"/>
        <w:rPr/>
      </w:pPr>
      <w:bookmarkEnd w:id="59"/>
      <w:r>
        <w:rPr>
          <w:rFonts w:ascii="Amiri" w:hAnsi="Amiri" w:eastAsia="Amiri" w:cs="Amiri"/>
          <w:color w:val="111111"/>
          <w:sz w:val="28"/>
          <w:sz w:val="28"/>
          <w:szCs w:val="28"/>
          <w:rtl w:val="true"/>
          <w:lang w:bidi="ar-SA"/>
        </w:rPr>
        <w:t xml:space="preserve">والتجاوز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مدفوع بما أشرنا إليه من مطاوي أبحاثنا وسيأتي في محلّه إن شاء اللّه من تصرّف الشارع بالنسبة إلى مصاديق قاعدة الفراغ في باب الصلاة وجعل اجزاء الشيء كالشيء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انه إذا لم يأت بمثل الركوع مثلاً في محلّه فالاجزاء السابقة عليه كاللاحقة تبقى مهملة غير داخلة في المأمور به وغير قابلة للامتثال بها لعدم حصول شرطها لمكان الارتباطيّة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ريما يشكل الأمر في وجوب دوام الصلاة وحرمة نقضها بعد أن كان انكشاف الخلاف كاشفا عن عدم صحّة ما أتى به كما في ما اذا لا تكون ناقصة أصلاً فتدبّر في أطراف ما ذكرناه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الاستصحاب لم يكن متّفقا على حجيّته ولا عدمها مطلقا قسمّوه باعتبار المستصحب إلى الوجودي والعدمي والكلي والجزئي والحكمي وغيره الموضوعي والتكليفي في الحكمي والوضعي وباعتبار دليله إلى ما يكون حكم العقل والاجماع في قبال الكتاب والسنّة وباعتبار منشأ الشكّ إلى ما يكون الشكّ في البقاء من جهة وجود الرافع أو رافعيّة الموجود وما يكون الشكّ في بقاء المقتضى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بعضهم بالحجيّة مطلقا كالاخر النافي حجيّته مطلقا وفصّل جماعات كلّ في أحد هذه الوجوه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فالوجوه ربما تعادل الستين ولا يهمنا التعرّض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الكلام في ما اختار الشيخ قدس‌سره </w:t>
      </w:r>
      <w:r>
        <w:rPr>
          <w:rStyle w:val="FootnoteAnchor"/>
          <w:rtl w:val="true"/>
        </w:rPr>
        <w:footnoteReference w:id="31"/>
      </w:r>
      <w:r>
        <w:rPr>
          <w:rFonts w:ascii="Amiri" w:hAnsi="Amiri" w:eastAsia="Amiri" w:cs="Amiri"/>
          <w:color w:val="111111"/>
          <w:sz w:val="28"/>
          <w:sz w:val="28"/>
          <w:szCs w:val="28"/>
          <w:rtl w:val="true"/>
          <w:lang w:bidi="ar-SA"/>
        </w:rPr>
        <w:t>فاختار حجيّته في غير الشكّ في بقاء المقتضى بالمعنى الذي سيجيء في محّله إن شاء اللّه لكن في غير ما كان مستند الحكم الشرعي دليل</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0" w:name="__RefHeading___Toc711689_3406789950"/>
      <w:bookmarkStart w:id="61" w:name="_Toc20"/>
      <w:bookmarkEnd w:id="60"/>
      <w:r>
        <w:rPr>
          <w:rtl w:val="true"/>
        </w:rPr>
        <w:t>تقسيمات الاستصحاب</w:t>
      </w:r>
      <w:bookmarkEnd w:id="61"/>
    </w:p>
    <w:p>
      <w:pPr>
        <w:pStyle w:val="BookText"/>
        <w:rPr/>
      </w:pPr>
      <w:r>
        <w:rPr>
          <w:rFonts w:ascii="Amiri" w:hAnsi="Amiri" w:eastAsia="Amiri" w:cs="Amiri"/>
          <w:color w:val="111111"/>
          <w:sz w:val="28"/>
          <w:sz w:val="28"/>
          <w:szCs w:val="28"/>
          <w:rtl w:val="true"/>
          <w:lang w:bidi="ar-SA"/>
        </w:rPr>
        <w:t xml:space="preserve">العقل وربما لا يكون له موافق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ما أفاده الشيخ في وجه مختاره من التفصيل الأخير انه لا يتصور شكّ في موضوع حكم العقل بل ما لم يحرز موضوعه لا حكم له ولا اختصاص لذلك بالعقل فاذا حكم بحكم في مورد كما إذا أدرك قبح الكذب الضار فحكم بذلك فاذا زال قيد المضريّة عن موضوعه فاما ان يقطع بعدم مدخليّة الضرر في حكمه بالقبح فحكمه غير مشكوك بل متيقن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رأى فيه الدخل في موضوع حكمه فاذا انتفى هذا القيد ينتفي الحكم بانتفائه ولا ثالث للحالتين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ما اذا شككنا في الدخل وعدمه ولا ريب في انه عند الشكّ في تحقّق الموضوع لا حكم كما انه لا نقض فانه يعتبر في الاستصحاب ما ذكرنا سابقا من تقدّم المتيقّن على المشكوك واجتماع اليقين والشكّ وفعليّتهما واتّصال زمان الأوّل بالثاني ووجود الأثر الشرعي ومن المعلوم انه عند عدم اجتماع هذه القيود لا جريان للاستصحاب كما اذا لو كان الشكّ مقدما على المتيقن فانه من الاستصحاب القهقرى الذي يكون بمعزل عن مفاد أخبار الباب على ما تقدّمت إليه الاشارة وأيضا لابدّ من اتّحاد القضيتين لصدق النقض فينطبق على ذلك الاخبار بالمعنى الذي عن المحقّق رحمه‌الله فانّه اصطلح على التمسّك بعموم العام واطلاق المطلق عند الشكّ في التخصيص والتقييد بالاستصحاب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بالاضراب والاعراض عن الاستصحاب بغير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نظره وغيره إلى عدم تماميّة دلالة الأخبار على الاستصحاب بل استفاد منها قاعدة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فيما نحن فيه ان ما لم يكن هناك تحقّق الاتّحاد لا مجال للجريان لعدم دليل عليه ففي أيّ من هذه الصور لا جريان للاستصحاب لعدم </w:t>
      </w:r>
      <w:bookmarkStart w:id="62" w:name="pg17306_187659"/>
    </w:p>
    <w:p>
      <w:pPr>
        <w:pStyle w:val="BookText"/>
        <w:rPr/>
      </w:pPr>
      <w:bookmarkEnd w:id="62"/>
      <w:r>
        <w:rPr>
          <w:rFonts w:ascii="Amiri" w:hAnsi="Amiri" w:eastAsia="Amiri" w:cs="Amiri"/>
          <w:color w:val="111111"/>
          <w:sz w:val="28"/>
          <w:sz w:val="28"/>
          <w:szCs w:val="28"/>
          <w:rtl w:val="true"/>
          <w:lang w:bidi="ar-SA"/>
        </w:rPr>
        <w:t xml:space="preserve">تماميّة أركانه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لا يتصوّر جريان الاستصحاب في نفس حكم العقل لما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جريانه في الحكم المستكشف من دليل العقل بقاعدة الملازمة في ما تتم لو سلم عدم اطلاقها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زال قيد الضرر عن الكذب الذي كان محكوما شرعا بالحرمة فيوجب ذلك الشكّ في رفع الحرمة وبقائها وإن لم يكن شكّ في موضوع حكم العقل لكنّه يمكن في الحكم الشرعي كما إذا علمنا بحكم ابتداءً من الشرع ولم نعلم ملاكه فنستصحبه عند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لذلك في المقام بعد فرض ان نفس الحاكم وهو العقل اما قاطع بارتفاع موضوعه فيكون الكذب الخارج عن الضرر كالصدق النافع أو ببقائه أو يشكّ كما فصّلنا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لا يترتب عليه ضرر ولا نفع وفي هذه الصورة لا وجه لاستصحاب حكم الشرع بعد تحقّق الشكّ في صدق النقض في ما هو موضوع مدركه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منع صغرى النقض بعد تسليم أصل الكبرى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عدم تماميّة قاعدة الملازمة بين حكم العقل وحكم الشرع حيث ان العقل لا حكم له وليس مشرعا حتّى في حسن الاحسان وقبح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انما يدرك حسن الشيء أو قبحه في مورده ولا يكون الحكم الشرعي مبتنيا على الحكم العقلي خصوصا بعد ما ورد في النصوص في الموارد المتعدّدة التي لا تحصى ما يشفى العليل وينقع الغليل كما ورد في الحلف</w:t>
      </w:r>
      <w:r>
        <w:rPr>
          <w:rStyle w:val="FootnoteAnchor"/>
          <w:rtl w:val="true"/>
        </w:rPr>
        <w:footnoteReference w:id="32"/>
      </w:r>
      <w:r>
        <w:rPr>
          <w:rFonts w:ascii="Amiri" w:hAnsi="Amiri" w:eastAsia="Amiri" w:cs="Amiri"/>
          <w:color w:val="111111"/>
          <w:sz w:val="28"/>
          <w:sz w:val="28"/>
          <w:szCs w:val="28"/>
          <w:rtl w:val="true"/>
          <w:lang w:bidi="ar-SA"/>
        </w:rPr>
        <w:t>كاذبا على اصلاح ذات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3" w:name="__RefHeading___Toc711691_3406789950"/>
      <w:bookmarkStart w:id="64" w:name="_Toc21"/>
      <w:bookmarkEnd w:id="63"/>
      <w:r>
        <w:rPr>
          <w:rtl w:val="true"/>
        </w:rPr>
        <w:t>منع قاعدة الملازمة</w:t>
      </w:r>
      <w:bookmarkEnd w:id="64"/>
    </w:p>
    <w:p>
      <w:pPr>
        <w:pStyle w:val="BookText"/>
        <w:rPr/>
      </w:pPr>
      <w:r>
        <w:rPr>
          <w:rFonts w:ascii="Amiri" w:hAnsi="Amiri" w:eastAsia="Amiri" w:cs="Amiri"/>
          <w:color w:val="111111"/>
          <w:sz w:val="28"/>
          <w:sz w:val="28"/>
          <w:szCs w:val="28"/>
          <w:rtl w:val="true"/>
          <w:lang w:bidi="ar-SA"/>
        </w:rPr>
        <w:t>البين وجواز الكذب حينئذٍ وورد في حرمة الكذب</w:t>
      </w:r>
      <w:r>
        <w:rPr>
          <w:rStyle w:val="FootnoteAnchor"/>
          <w:rtl w:val="true"/>
        </w:rPr>
        <w:footnoteReference w:id="33"/>
      </w:r>
      <w:r>
        <w:rPr>
          <w:rFonts w:ascii="Amiri" w:hAnsi="Amiri" w:eastAsia="Amiri" w:cs="Amiri"/>
          <w:color w:val="111111"/>
          <w:sz w:val="28"/>
          <w:sz w:val="28"/>
          <w:szCs w:val="28"/>
          <w:rtl w:val="true"/>
          <w:lang w:bidi="ar-SA"/>
        </w:rPr>
        <w:t xml:space="preserve">الضار أو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الزام للعقل في مسئلة النظر والمعرفة إلى المعجزة بل ذلك ارشاد إلى دفع المحذور عن نفسه واستحقاقه العذاب والعقاب لو خالفه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انه لا مجال لانكار شكّ العقل في موضوع من الموضوعات لأنّه لا يحيط بتمام الأشياء علما تامّا فيدرك حسنها وقبحها بل يتوقّف في موارد عديدة لا يميز الحسن من القبح فيها كما يرى ان انقاذ المؤمن فيه حسن لان حسن الاحسان عنده ذاتي كما ان التعدّي والظلم قبحه كذلك الا انه قد يتوقّف في خصوص الكافر هل الاحسان إليه حسن أم لا حسن فيه فيكون قبيحا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في المقام ان الحكم بحسن شيء في بعض الموارد إمّا بالوجوه والاعتبارات أو لحسن الشيء الذاتي أو قبحه وحكمه يتصوّر على وجوه كان يكون من باب انطباق عنوان آخر على المورد ولعدم حصوله مجردا عن فعل بل مشوبا به كان ذلك الفعل والمعنون بهذا العنوان أيضا حسنا لحسنه أو قبيحا لقبحه كما في مثال قبح الكذب الضار فانه يمكن أن يكون حكم العقل بقبحه لانه مضر فالعنوان القبيح عنده إنّما هو المضريّة والضار أينما انطبق وبأيّ عنوان اتّحد ويمكن أن يكون لقبح الكذب في حدّ نفسه واحد مصاديق ذلك الكذب الضار وقد يكون له التوقّف كما اذا زال وصف المضريّة عن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للضرر أو الكذب عنده مدخل في حكمه فلا مجال للشكّ حينئذٍ في عدم قبحه في الأوّل وفي بقائه في الثاني وإلاّ فلا يؤثّر زوال الوصف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ظاهر كلام الشيخ وان أوهم عدم تصوّر الشكّ في موضوع حكم </w:t>
      </w:r>
    </w:p>
    <w:p>
      <w:pPr>
        <w:pStyle w:val="BookText"/>
        <w:rPr/>
      </w:pPr>
      <w:r>
        <w:rPr>
          <w:rFonts w:ascii="Amiri" w:hAnsi="Amiri" w:eastAsia="Amiri" w:cs="Amiri"/>
          <w:color w:val="111111"/>
          <w:sz w:val="28"/>
          <w:sz w:val="28"/>
          <w:szCs w:val="28"/>
          <w:rtl w:val="true"/>
          <w:lang w:bidi="ar-SA"/>
        </w:rPr>
        <w:t>العقل لعدم معنى له فلا يحكم العقل عند عدم موضوعه وكلّما يحكم عنده له دخل موضوعي الا انه لا يريد عدم تصوّر توقّف العقل في بعض الأحيان بل المراد نفي اتّحاد الموضوع المشكوك المتوقّف في حكمه عند العقل مع الموضوع المتيقن الذي هو عين المشكوك فيه مع وصف زائد كالضارية في المثال فاذا كان هذا ببالك فالوجوه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للوصف دخل فعند الزوال مقطوع انتفاء حكمه واما ليس له دخل فمقطوع البقاء والشكّ لا ربط له بهذا الموضوع بل موضوع آخر عند العقل لا يرى فيه حكما كالكذب الخالي عن الضرر لعدم مسبوقيّة هذا الموضوع بعلم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أوّل الأمر يتوقّف العقل في تقبيح مثل هذا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يكن مجال للعقل في هذه الصورة ولا يكون هذا الموضوع ذاك المتيقن الحكم يجري هذا الكلام بعينه في الحكم الشرعي المستكشف من الحكم العقلي بناءً على تماميّة قاعدة الملازمة بين كلّما حكم به العقل وبين ما يحكم به الشرع من هذا الطرف اذ الحكم الشرعي على هذا تبع الحكم العقلي في موضوعه وحكمه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لم يكن مجال لاستصحاب الحكم العقلي لاختلاف الموضوع من جهة بناء العقل على الدقّة لا يبقى محلّ لاستصحاب مثل هذا الحكم الشرعي لا لعدم كونه من شأن حكم الشارع باستصحابه كاستصحاب حكم العقل وموضوعه بل لعدم تماميّة اركان الاستصحاب من اتّحاد القضيّة المشكوكة والمتيقنة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ملخّص ما أفاده الشيخ في بيان عدم جريان الاستصحاب في هذا المقام وظاهره عدم تصور مورد يشك العقل في موضوعه بل يحكم من باب القدر المتيقن </w:t>
      </w:r>
      <w:r>
        <w:rPr>
          <w:rFonts w:eastAsia="Amiri" w:cs="Amiri" w:ascii="Amiri" w:hAnsi="Amiri"/>
          <w:color w:val="111111"/>
          <w:sz w:val="28"/>
          <w:szCs w:val="28"/>
          <w:rtl w:val="true"/>
          <w:lang w:bidi="ar-SA"/>
        </w:rPr>
        <w:t xml:space="preserve">. </w:t>
      </w:r>
      <w:bookmarkStart w:id="65" w:name="pg17306_187662"/>
    </w:p>
    <w:p>
      <w:pPr>
        <w:pStyle w:val="BookText"/>
        <w:rPr/>
      </w:pPr>
      <w:bookmarkEnd w:id="65"/>
      <w:r>
        <w:rPr>
          <w:rFonts w:ascii="Amiri" w:hAnsi="Amiri" w:eastAsia="Amiri" w:cs="Amiri"/>
          <w:color w:val="111111"/>
          <w:sz w:val="28"/>
          <w:sz w:val="28"/>
          <w:szCs w:val="28"/>
          <w:rtl w:val="true"/>
          <w:lang w:bidi="ar-SA"/>
        </w:rPr>
        <w:t xml:space="preserve">وفيه ما أورده المحقّق النائيني قدس‌سره </w:t>
      </w:r>
      <w:r>
        <w:rPr>
          <w:rStyle w:val="FootnoteAnchor"/>
          <w:rtl w:val="true"/>
        </w:rPr>
        <w:footnoteReference w:id="34"/>
      </w:r>
      <w:r>
        <w:rPr>
          <w:rFonts w:ascii="Amiri" w:hAnsi="Amiri" w:eastAsia="Amiri" w:cs="Amiri"/>
          <w:color w:val="111111"/>
          <w:sz w:val="28"/>
          <w:sz w:val="28"/>
          <w:szCs w:val="28"/>
          <w:rtl w:val="true"/>
          <w:lang w:bidi="ar-SA"/>
        </w:rPr>
        <w:t>اوّلا من امكان عدم درك ملاك حكمه</w:t>
      </w:r>
    </w:p>
    <w:p>
      <w:pPr>
        <w:pStyle w:val="BookText"/>
        <w:rPr/>
      </w:pPr>
      <w:r>
        <w:rPr>
          <w:rFonts w:ascii="Amiri" w:hAnsi="Amiri" w:eastAsia="Amiri" w:cs="Amiri"/>
          <w:color w:val="111111"/>
          <w:sz w:val="28"/>
          <w:sz w:val="28"/>
          <w:szCs w:val="28"/>
          <w:rtl w:val="true"/>
          <w:lang w:bidi="ar-SA"/>
        </w:rPr>
        <w:t xml:space="preserve">كما في هذا المثال فانه يحكم بقبح الكذب الضار وان لا يدري ان مناط القبح هو الكذب وحده أو عنوان الضارية لشهادة عدم حكمه مثلاً بالقبح لو انفرد كلّ من العنوانين عن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لا مانع من تحقق الشكّ في موضوعه الدقى الموجب لجواز تحقق الشكّ في بقاء الحكم الشرعي المستكشف منه بقاعدة الملازمة وقتئذٍ كما في ساير مقامات الشكّ في الحكم الشرعي الذي يكون المشكوك القضيّة المتيقّنة سابقا وإن انتفى بعض قيودها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كذلك فلا مانع من اجراء الاستصحاب في نفس الحكم الشرعي دون العقلي ولا يكون ما ذكره الشيخ وجها للمنع الا راجعا إلى منع اتّحاد القضيتين للشكّ في بقاء الموضوع المعتبر في الاستصحاب ولا يكون ذلك موجبا للتفصيل في 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يتأتى في كلّ دليل سواء كان العقل أو الشرع بكتابه أو سنته أو الاجماع لاعتبار بقاء الموضوع فلو فرضنا ان الشرع كان حاكما بقبح الكذب الضار فانتفى عنه المضريّة فلو جرى الاستصحاب في هذه الصورة يجري في تلك أيضا وان لا فلا يجري في المقامين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هذا الايراد امكان شك العقل في موضوعه لحكمه من باب القدر المتيقّن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ولقائل أن يقول ان القدر المتيقّن إنّما يتصوّر في حكم العقل بالنسبة إلى موضوعه واما الشرع فملاك حكمه معلوم واضح عند الشارع بلا سترة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جوزنا الشكّ في ذاك الصقع ربما يوجب الكفر فالحكم عنده اما على دخل</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6" w:name="__RefHeading___Toc711693_3406789950"/>
      <w:bookmarkStart w:id="67" w:name="_Toc22"/>
      <w:bookmarkEnd w:id="66"/>
      <w:r>
        <w:rPr>
          <w:rtl w:val="true"/>
        </w:rPr>
        <w:t>اشكال المحقّق النائيني على الشيخ</w:t>
      </w:r>
      <w:bookmarkStart w:id="68" w:name="pg17306_187663"/>
      <w:bookmarkEnd w:id="67"/>
    </w:p>
    <w:p>
      <w:pPr>
        <w:pStyle w:val="BookText"/>
        <w:rPr/>
      </w:pPr>
      <w:bookmarkEnd w:id="68"/>
      <w:r>
        <w:rPr>
          <w:rFonts w:ascii="Amiri" w:hAnsi="Amiri" w:eastAsia="Amiri" w:cs="Amiri"/>
          <w:color w:val="111111"/>
          <w:sz w:val="28"/>
          <w:sz w:val="28"/>
          <w:szCs w:val="28"/>
          <w:rtl w:val="true"/>
          <w:lang w:bidi="ar-SA"/>
        </w:rPr>
        <w:t xml:space="preserve">موضوعيّة الضرر أو لا بخلافه عند العقل كما 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ربما يكون لمنع جريان الاستصحاب مجال واسع لعدم تصوّر الشكّ في الحكم فانه إن كان موضوعه باقيا عند الشارع فالحكم باقٍ على التحقيق وإلاّ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تنزّلنا يكون الشكّ في بقاء الموضوع ومعه لا مجال لجريان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يكون في بعض الموارد خصوصيّة توجب ورود الحكم على نفس الموضوع وعدم دخل لوصفه في ذلك كما في الماء المتغير فانه لا ريب في ورود النجاسة وهو حكم من الأحكام وعرض على الجسم وهو الماء المتغير لمناسبة بين هذا الحكم وموضوعه أوجبت صرف الكلام من أوّل الأمر وظهوره في ما يناسبه كالقرينة الحافّة بالكلام كما إذا أوقف مالاً خطيرا وجعل التولية في ذلك لأولاده مع ان هذا المال ربما لا يناسب توليته الا من جرب الامور وقلبها ظهر البطن لكثرة المنازعة فيه المستلزمة شدّة التدرّب والمواظبة عليه غير المناسب أصلاً وخصوصا لشؤون النساء فلو بقى من اناث اولاده من يصلح لتولي الوقف في الطبقة العالية لا يرجع إليها بل يكون الأمر بعد إن لم يكن رجل من تلك الطبقة إلى رجال الطبقة المتأخّرة وأولاد أولاده وهكذا حسب ما أوقف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يبقى على هذا سؤال حصول مناط الشكّ في بقاء النجاسة بعد زوال وصف التغير مع انه لم تكن النجاسة الا عارضة على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ان ذلك للشكّ في كون التغير ملاكا أوله دخل موضوعي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وتكميل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ايراد المحقّق النائيني على ما افاده الشيخ من التفصيل في جريان الاستصحاب في ما إذا كان مدركه حكم العقل وما إذا لم يكن فاورد اولاً بما مرّ عليك واستنتج جواز جريان الاستصحاب في ما اذا كان مدرك</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9" w:name="__RefHeading___Toc711695_3406789950"/>
      <w:bookmarkStart w:id="70" w:name="_Toc23"/>
      <w:bookmarkEnd w:id="69"/>
      <w:r>
        <w:rPr>
          <w:rtl w:val="true"/>
        </w:rPr>
        <w:t>اشكال استصحاب ما مدركه العقل</w:t>
      </w:r>
      <w:bookmarkEnd w:id="70"/>
    </w:p>
    <w:p>
      <w:pPr>
        <w:pStyle w:val="BookText"/>
        <w:rPr/>
      </w:pPr>
      <w:r>
        <w:rPr>
          <w:rFonts w:ascii="Amiri" w:hAnsi="Amiri" w:eastAsia="Amiri" w:cs="Amiri"/>
          <w:color w:val="111111"/>
          <w:sz w:val="28"/>
          <w:sz w:val="28"/>
          <w:szCs w:val="28"/>
          <w:rtl w:val="true"/>
          <w:lang w:bidi="ar-SA"/>
        </w:rPr>
        <w:t xml:space="preserve">الحكم العقل وثانيا على فرض تسليم ان العقل لا يكون له شكّ في موضوع حكمه بل كلّما يأخذ في موضوعه له دخل قوامى عنده لترتب الحكم الكذائي وكونه ذا حسن أو قبح الا انه لا يزيد على موضوع الحكم في القضايا الواردة في الأدلّة اللفظيّة التي لا تكون لها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القضايا التوصيفيّة ما يذكر فيها من القيود إنّما هو دخيل في موضوع الحكم ويمكن أن ينعقد اطلاق له بالنسبة إلى الواو الذي اصطلحنا عليه بعدم تقييد الموضوع بقيد زائد بعد صلاحيّته للتقيد بالزمان والزماني وجودا وعدما المنكشف من عدم البيان عدم دخل عنده في ذلك المنعقد بذلك الاطلاق فانه عبارة عن تساوي الشيء ونقيضه في ترتب الحكم على موضوعه فاذا أوجب اكرام العالم ولم يعطف عليه بالواو ان يكون عالما بكذا وذا وصف كذا ينعقد للموضوع اطلاق واوي كما انه اذا رتب عدّة أوصاف للموضوع فبانتفاء أحدها تكون القضيّة سالبة بانتفاء الموضوع كما اذا أوجب اكرام زيد الجائي المعطى للفلوس المقبل يد المولى فاذا لم يحصل تمام هذه القيود لا موضوع للقضيّة فانتفائها بانتفاء موضوعها ولا مفهوم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المفهوم</w:t>
      </w:r>
    </w:p>
    <w:p>
      <w:pPr>
        <w:pStyle w:val="BookText"/>
        <w:rPr/>
      </w:pPr>
      <w:r>
        <w:rPr>
          <w:rFonts w:ascii="Amiri" w:hAnsi="Amiri" w:eastAsia="Amiri" w:cs="Amiri"/>
          <w:color w:val="111111"/>
          <w:sz w:val="28"/>
          <w:sz w:val="28"/>
          <w:szCs w:val="28"/>
          <w:rtl w:val="true"/>
          <w:lang w:bidi="ar-SA"/>
        </w:rPr>
        <w:t>انما يؤخذ اذا كانت القضيّة تامّة القيود كما في الغنم اذا كانت سائمة ففيها الزكوة</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واذا تمّ الموضوع ورتّب عليه الحكم الا انه لم يعطف على الموضوع موضوعا آخر باو مثلاً نكشف من ذلك انحصار الموضوع بذلك الحكم أو على ما اصطلح عليه الآخوند</w:t>
      </w:r>
      <w:r>
        <w:rPr>
          <w:rStyle w:val="FootnoteAnchor"/>
          <w:rtl w:val="true"/>
        </w:rPr>
        <w:footnoteReference w:id="35"/>
      </w:r>
      <w:r>
        <w:rPr>
          <w:rFonts w:ascii="Amiri" w:hAnsi="Amiri" w:eastAsia="Amiri" w:cs="Amiri"/>
          <w:color w:val="111111"/>
          <w:sz w:val="28"/>
          <w:sz w:val="28"/>
          <w:szCs w:val="28"/>
          <w:rtl w:val="true"/>
          <w:lang w:bidi="ar-SA"/>
        </w:rPr>
        <w:t xml:space="preserve">يكون هناك عليّة منحصرة وهذا الاطلاق الذي تصوّرناه في ناحية الموضوع بعينه يمكن أن يكون من ناحية متعلّق الحكم كالاكرام بالنسبة إلى الزمان والزماني على ما بين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فتبين ان القضيّة الوصفيّة لا مفهوم لها بل لا حكم عند انتفاء القيود لا انه حكم بالعدم على ما قرّر في محلّه كما انه لا مفهوم أيضا للقب فاذا كان هذا حال القضايا الواردة اللفظية القابلة للمفهوم في غير دليل العقل فيكون حاله أيضا كذلك فلا مفهوم له عند انتفاء بعض قيود موضوعه فاما ان يحكم حينئذٍ في الكذب غير المضر بالحسن مثلاً أو يكون له توقّف في ذلك فلا حكم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لا يكون له مضافا على العقد الايجابي عقد سلبي ينفي الحكم عن غير ما اجتمع فيه قيود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كذلك فيمكن أن يكون لتمام هذه القيود دخل في نظر الشارع بل يكون موضوع الحرمة والوجوب المستكشفين من دليل العقل بالملازمة أوسع دائرة من موضوع حكم العقل وأعم فيكون له عين هذا الحكم في الموضوع المفتقد منه بعض قيوده المأخوذ في دليل العقل دخيلاً دخلاً موضوعيّا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حكم للعقل في هذا الفرض بخلاف الشرع فان من المحتمل بقاء حكمه على هذا الموضوع وعدم تأثير زوال الوصف الكذائي كالضرر في زوال الحكم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وليعلم ان هذا الذي شرحناه في القضايا اللفظيّة التي لا يكون لها عقد سلبي ربما يترتب عليه ثمرات كما في باب الوقف إذا وقف ماء البئر الغزير على الحمام مثلاً فزاد عليه فيجوز حينئذٍ صرف الزائد في ماء حوض المسجد وكذا اذا أوقف المدرسة على طالب العلوم فوسعتهم ولم تعوزهم فيجوز على هذا اسكان من ليس منهم في بعض حجرات المدرسة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لعدم عقد سلبي في موضوع الموقوف عليهم كما اتّفق لسيّدنا الاصفهاني رحمه‌الله في هذه الأواخر فانّه كان يفتى بذلك لما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كنا نصرّ على سيّدنا الأستاذ قدس‌سره في الدرس بعدم وجه للاشكال الثاني فانّه مع فرض تسلّم عدم الشكّ للعقل في موضوع حكمه لا يبقى مجال للشكّ </w:t>
      </w:r>
      <w:bookmarkStart w:id="71" w:name="pg17306_187666"/>
    </w:p>
    <w:p>
      <w:pPr>
        <w:pStyle w:val="BookText"/>
        <w:rPr/>
      </w:pPr>
      <w:bookmarkEnd w:id="71"/>
      <w:r>
        <w:rPr>
          <w:rFonts w:ascii="Amiri" w:hAnsi="Amiri" w:eastAsia="Amiri" w:cs="Amiri"/>
          <w:color w:val="111111"/>
          <w:sz w:val="28"/>
          <w:sz w:val="28"/>
          <w:szCs w:val="28"/>
          <w:rtl w:val="true"/>
          <w:lang w:bidi="ar-SA"/>
        </w:rPr>
        <w:t xml:space="preserve">والترديد في الفاقد لبعض القيود اذ معنى هذا ان الحكم في مجتمع القيود إنّما صدر من باب القدر المتيقّن وهذا عين الاشكال الأوّل وكان اصرار سيّدنا الأستاذ لتصحيح ما أفاده النائيني أكثر فيجيب تارة بامكان حكم العقل في الفاقد بعدم الحسن أو القبح فيه في قسم ويتوقّف في قسم آخر والشكّ فيه وتارة بتنظيره المقام بالأدلّة اللفظيّة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ترى ان العقل لا وجه لقياسه بالأدلة اللفظيّة فان شأنها بيان المجعول بها ويمكن أن لا يكون جعل للمولى في مثل زيد الجائي العالم غير المقبّل يد المولى مثلاً وليس كذلك العقل لأن شأنه ادراك مصالح الأشياء ومفاسدها</w:t>
      </w:r>
    </w:p>
    <w:p>
      <w:pPr>
        <w:pStyle w:val="BookText"/>
        <w:rPr/>
      </w:pPr>
      <w:r>
        <w:rPr>
          <w:rFonts w:ascii="Amiri" w:hAnsi="Amiri" w:eastAsia="Amiri" w:cs="Amiri"/>
          <w:color w:val="111111"/>
          <w:sz w:val="28"/>
          <w:sz w:val="28"/>
          <w:szCs w:val="28"/>
          <w:rtl w:val="true"/>
          <w:lang w:bidi="ar-SA"/>
        </w:rPr>
        <w:t xml:space="preserve">التي يرتبط بها كشفه عن حكم الشارع بالحرمة أو الوجوب وغيرهما وإذا أدرك المفسدة أو المصلحة في موضوع مع فرض دخل تمام قيوده في المصلحة أو المفسدة لا يمكن أن يشكّ في الفاقد الا أن يكون حكمه من باب وجود ذاك الوصف الزائل وبه مداره وهو غير ما نحن فيه من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بناء على تسليم عدم حكم للعقل في الموضوع الفاقد لبعض الخصوصيّات الدخيلة المأخوذة في جامعها كما يعترفون بذلك ولذلك لا معنى لاستصحاب حكمه أيضا ولو لم يكن عدم كون بيان استصحاب الحكم العقلي من حيث انه عقلي شأن الشارع مانعا لاختلاف الموضوع المتيقن وهذا الفاقد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الشرع فان للعقل تصوّر حكم في هذا الفاقد في الموارد العديدة في الموضوعات المختلفة ويكون نظره كاشفا عن ملاك حكم الشارع وحكمه فتدبّر جيّدا فانه لا يبعد أن يكون الحق عدم جريان الاستصحاب في ما كان مدركه حكم العقل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المقام مقام استكشاف الحكم الشرعي عن حكم العقل</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2" w:name="__RefHeading___Toc711697_3406789950"/>
      <w:bookmarkStart w:id="73" w:name="_Toc24"/>
      <w:bookmarkEnd w:id="72"/>
      <w:r>
        <w:rPr>
          <w:rtl w:val="true"/>
        </w:rPr>
        <w:t>شأن العقل ادراك المصالح والمفاسد</w:t>
      </w:r>
      <w:bookmarkStart w:id="74" w:name="pg17306_187667"/>
      <w:bookmarkEnd w:id="73"/>
    </w:p>
    <w:p>
      <w:pPr>
        <w:pStyle w:val="BookText"/>
        <w:rPr/>
      </w:pPr>
      <w:bookmarkEnd w:id="74"/>
      <w:r>
        <w:rPr>
          <w:rFonts w:ascii="Amiri" w:hAnsi="Amiri" w:eastAsia="Amiri" w:cs="Amiri"/>
          <w:color w:val="111111"/>
          <w:sz w:val="28"/>
          <w:sz w:val="28"/>
          <w:szCs w:val="28"/>
          <w:rtl w:val="true"/>
          <w:lang w:bidi="ar-SA"/>
        </w:rPr>
        <w:t xml:space="preserve">فليس المستصحب الا حكم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يقصر مثل هذا الموضوع عن الموضوع المأخوذ في لسان دليل الكتاب والسنة والاجماع مثلاً فكما انه يمكن جريان الاستصحاب في مثل الموضوعات التي تكون في لسان هذه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ومراد النائيني يحتمل أن يكون موضوع الحكم في لسان الدليل أو في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والعرف يرى انه أوسع ممّا أخذ في لسان الدليل لعدم دخل بعض الأوصاف عنده حقيقة في موضوعيّة الموضوع غير الضار بوحدة القضيّة المشكوكة والمتيقّنة حسب الموضوع والمحمول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الموضوع المأخوذ من دليل العقل حاله كحالها فلو وجب اكرام زيد العالم فلا يرى العرف العالم جزءا للموضوع بل ليس العلم المأخوذ بعنوانه الاشتقاقي قيدا وصفة لزيد الا حالاً من حالاته لدى العرف ولذا اذا زال وصف العلم عنه يقولون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هو ولا اختصاص لذلك في باب الأوامر والنواهي بل يجري في الانشائيّات والعقود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باع الكاتب أو العبد الكاتب لا يكون المبيع عند العرف إلاّ ذات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عندهم فيها مع كون المبيع هو نفس العبد في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هذه ليس المبيع الا العبد والعقد واقع عليه</w:t>
      </w:r>
    </w:p>
    <w:p>
      <w:pPr>
        <w:pStyle w:val="BookText"/>
        <w:rPr/>
      </w:pPr>
      <w:r>
        <w:rPr>
          <w:rFonts w:ascii="Amiri" w:hAnsi="Amiri" w:eastAsia="Amiri" w:cs="Amiri"/>
          <w:color w:val="111111"/>
          <w:sz w:val="28"/>
          <w:sz w:val="28"/>
          <w:szCs w:val="28"/>
          <w:rtl w:val="true"/>
          <w:lang w:bidi="ar-SA"/>
        </w:rPr>
        <w:t xml:space="preserve">غاية الأمر يكون وصف الكتابة مرغبا فيه موجبا لزيادة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لو يكن العبد كاتبا يكون للمشتري الخيار في مورده وليس ذلك إلاّ من جهة ان مصبّ العقد في كلّ هذه هو العبد بخلاف ما لو طلع العبد الحبشي حمارا وحشيّا فلا صحّة للعقد في هذه الصورة في الشخصي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ففي الكلي له التبديل ويوضح ما نحن فيه التمثيل بالمثال المعروف وهو الماء المتغيّر العارض عليه حكم النجاسة فانّه حيث ان التغير والنجاسة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5" w:name="__RefHeading___Toc711699_3406789950"/>
      <w:bookmarkStart w:id="76" w:name="_Toc25"/>
      <w:bookmarkEnd w:id="75"/>
      <w:r>
        <w:rPr>
          <w:rtl w:val="true"/>
        </w:rPr>
        <w:t>عدم دخل بعض الأوصاف في موضوعيّة الموضوع</w:t>
      </w:r>
      <w:bookmarkEnd w:id="76"/>
    </w:p>
    <w:p>
      <w:pPr>
        <w:pStyle w:val="BookText"/>
        <w:rPr/>
      </w:pPr>
      <w:r>
        <w:rPr>
          <w:rFonts w:ascii="Amiri" w:hAnsi="Amiri" w:eastAsia="Amiri" w:cs="Amiri"/>
          <w:color w:val="111111"/>
          <w:sz w:val="28"/>
          <w:sz w:val="28"/>
          <w:szCs w:val="28"/>
          <w:rtl w:val="true"/>
          <w:lang w:bidi="ar-SA"/>
        </w:rPr>
        <w:t xml:space="preserve">كلاهما أمران عرضيان ولا معنى لعروض عرض على عرض فمناسبة الحكم لموضوعه تقتضي في المثال عروض النجاسة على ذات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شكّ في بقاء الحكم فالموضوع عنده الموضوع السابق بلا تبدّل لعدم اعتباره التغير جزءا للموضوع بل يراه من قبيل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يكون اتّحاد القضيّة المشكوكة مع المتيقنة المعتبر في الاستصحاب حاصلاً عند ذلك فيجري الاستصحاب بلا اشكال ولا يخفى ان الشكّ حينئذٍ في بقاء الحكم مع اتّحاد القضيتين غير المتصوّر تخلف الحكم عند بقاء موضوعه وحصوله إنّما هو من ناحية الملاك وهو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أن يكون الملاك في الحكم عند الشارع ليس إلاّ التغير الحدوثي كان يكون بوجوده الآني موجبا للحكم الدوامي البقائي على الماء وأن يكون ملاكا للحكم حدوثا وبقاءً يدور الحكم مداره وحيث ان الملاك لابدّ أن يصدر عنه الحكم وأن يكون الحكم بوجود ملاكه الا انه لا يضرّ عدم بقائه في اتّحاد الموضوع لعدم دخله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المعتبر هو أن يكون للحكم ملاك إمّا بقائه واحرازه فليس بشرط وما كان الاستصحاب مشروطا باحراز ملاكه كما كان مشروطا باحراز موضوعه فلا يجري عند الشكّ في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يجري وإن لم يحرز الملاك لاحتمال عدم اعتبار كونه حدوثيّا وبقائيّا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يكون الشكّ في كون الملاك حدوثيا أو حدوثيّا وبقائيّا منشأ للشكّ في بقاء حكم الموضوع المحرز ويجري الاستصحاب لتماميّة أركانه وإن كان الحكم في الواقع امّا باقيا أو زائلاً قطعا لكن الشكّ في كون الملاك آنيا حدوثياً أو حدوثيّا وبقائيّا يوجب الشكّ المصحّح لجريان الاستصحاب في صورة زوال التغير وبالجملة لو كان الشيخ قائلاً بجريان الاستصحاب في مثل الموضوع </w:t>
      </w:r>
      <w:bookmarkStart w:id="77" w:name="pg17306_187669"/>
    </w:p>
    <w:p>
      <w:pPr>
        <w:pStyle w:val="BookText"/>
        <w:rPr/>
      </w:pPr>
      <w:bookmarkEnd w:id="77"/>
      <w:r>
        <w:rPr>
          <w:rFonts w:ascii="Amiri" w:hAnsi="Amiri" w:eastAsia="Amiri" w:cs="Amiri"/>
          <w:color w:val="111111"/>
          <w:sz w:val="28"/>
          <w:sz w:val="28"/>
          <w:szCs w:val="28"/>
          <w:rtl w:val="true"/>
          <w:lang w:bidi="ar-SA"/>
        </w:rPr>
        <w:t xml:space="preserve">العرفي الذي لا يكون تبدّل بعض حالاته مضرّا ببقائه عند العرف في ما يكون مدرك الحكم غير العقل فلابدّ أن يقول فيه وإلاّ فليس هذا اشكالاً على الشيخ رحمه‌الله اذ هو على مبناه في كلّ هذه الموارد وينحصر الاستصحاب حينئذٍ في الشكّ في رافعيّة الموجود والشكّ في وجود الرافع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ملخّص ما أفاده سيّدنا الأستاذ قدس‌سره في بيان كلام النائيني وارتضى نفسه هذا الكلام الأخير عن المحّق النائيني واستجوده وهذبه 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أورد عليه بعدم معنى لكون الملاك حدوثيّا آنيا تارة وحدوثيّا وبقائيّا اخرى كي يصح ما اشتهر من ان ملاكات الأحكام لا تطرد ولا تنعكس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هذا كلام لا حقيقة له اذ ليس مورد في الفقه يكون ملاكه حدوثيّا وما ذكر لذلك من الأمثلة ليس من هذا القبيل كمثال العدّة وغسل الجمعة لعدم انحصار ملاك ذلك بما بيّن أو تخيّل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الملاكات مطردة ومنعكسة اذ لا يكون الموضوع موضوعا إلاّ بملاكه فالملاك ليس شيئا زائدا على ذلك خارجا عن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فالأربعون غنما المعتبر في نصاب الزكوة الواجبة عنده ليس شرطا للخطاب وتنجزه بل موجبا لوجوبها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القدرة خارجة عن موضوع التكليف وليس لها ملاكيّة إلاّ للخطاب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دخلها في الحكم فليس إلاّ في بعض الموارد بل هي شرط الخطاب عند تحقّق المصلحة التامّة ومع كمال ميل المولى لانقاذ ابنه فلا يخاطب العبد العاجز لما يرى من قبح مطالبة العاجز مع تحقّق الملاك وتماميّة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أيضا لا يكون له دخل في الملاك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هو موجب للتنجز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فحال دليل العقل حال باقي الأدلّة لو جرى الاستصحاب في موضوع أحد منها عند تغير بعض الخصوصيّات يجري فيه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8" w:name="__RefHeading___Toc711701_3406789950"/>
      <w:bookmarkStart w:id="79" w:name="_Toc26"/>
      <w:bookmarkEnd w:id="78"/>
      <w:r>
        <w:rPr>
          <w:rtl w:val="true"/>
        </w:rPr>
        <w:t>تغير الماء ملاك النجاسة</w:t>
      </w:r>
      <w:bookmarkStart w:id="80" w:name="pg17306_187670"/>
      <w:bookmarkEnd w:id="79"/>
    </w:p>
    <w:p>
      <w:pPr>
        <w:pStyle w:val="BookText"/>
        <w:rPr/>
      </w:pPr>
      <w:bookmarkEnd w:id="80"/>
      <w:r>
        <w:rPr>
          <w:rFonts w:ascii="Amiri" w:hAnsi="Amiri" w:eastAsia="Amiri" w:cs="Amiri"/>
          <w:color w:val="111111"/>
          <w:sz w:val="28"/>
          <w:sz w:val="28"/>
          <w:szCs w:val="28"/>
          <w:rtl w:val="true"/>
          <w:lang w:bidi="ar-SA"/>
        </w:rPr>
        <w:t xml:space="preserve">كذلك وإلاّ فينحصر جريانه في ما إذا كان الموضوع باقيا بحدودوه وقيوده وانحصر الشكّ بوجود الرافع أو رافعيّة الموجود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بيان سيّدنا الأستاذ قدس‌سره لايراد المحقّق النائيني الثاني لرجوعه في صدره إلى الايراد الأوّل وصيرورته أخيراً كلاما مستقلاًّ كما ان نفس الايراد كذلك ولا بأس عليه في التقرير جزاه اللّه عنّا وعن باقي روّاد أهل العلم جزاء الخير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عود على بدء وتتميم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كلام الشيخ في استصحاب حكم العقل وايراد المحقّق النائيني عليه على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يمكن المساعدة على ما أفاده المحقّق النائيني وذلك ان ملاكات الأحكام لا يمكن أن لا تكون منعكسة ومطردة لامتناع المجازفة في الأحكام الشرعيّة بناء على مذهب العدليّة القائلين بالمصالح والمفاسد النفس الأمريّة المقتضية لجعل الأحكام حسب ما تقتضيه خلافا لغير محقّقي الأشاعرة المنكرين لذلك الحاصرين الحسن والقبح فيما حسنه أو قبحه الشارع ولامتناع الترجيح بلا مرجح اذ يكون حينئذٍ انه لم صار الشيء حلالاً ولم يكن حراما وذلك لا يكون حلالاً وصار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كون فرد من أفراد الطبيعة الواحدة أو جنس ذا ملاك لا يكون مرجحا لترتب الحكم على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كلّ منها يقتضي ملاكا بنفسه ولا يمكن تخلّف الحكم عن الملاك حدوثا وبقاءا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الملاك أمّ الموضوع فكما ان الحكم لا يتخلّف عن الموضوع ولا يوجد بدونه كذلك لا يتخلّف ولا يوجد بدون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للخصم الا النقض بموارد عديدة كغسل الجمعة لدفع الأرياح وتشريع العدّة بملاك عدم اختلاط المياه ممّا لا يكون الملاك فيه مطردا ولا منعكسا بل في غالب الأفراد محقّق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فيه منع انحصار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1" w:name="__RefHeading___Toc711703_3406789950"/>
      <w:bookmarkStart w:id="82" w:name="_Toc27"/>
      <w:bookmarkEnd w:id="81"/>
      <w:r>
        <w:rPr>
          <w:rtl w:val="true"/>
        </w:rPr>
        <w:t>اشكال ايراد المحقّق النائيني</w:t>
      </w:r>
      <w:bookmarkEnd w:id="82"/>
    </w:p>
    <w:p>
      <w:pPr>
        <w:pStyle w:val="BookText"/>
        <w:rPr/>
      </w:pPr>
      <w:r>
        <w:rPr>
          <w:rFonts w:ascii="Amiri" w:hAnsi="Amiri" w:eastAsia="Amiri" w:cs="Amiri"/>
          <w:color w:val="111111"/>
          <w:sz w:val="28"/>
          <w:sz w:val="28"/>
          <w:szCs w:val="28"/>
          <w:rtl w:val="true"/>
          <w:lang w:bidi="ar-SA"/>
        </w:rPr>
        <w:t xml:space="preserve">الملاك في ذلك بل لهما ملاكات عديدة تقصر أفهام الناس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لم يقع السؤال عن جميعها أو لم يهتدوا إليها ولم يتنبهوا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وقع السؤال حسب أفهام السائلين فاعطوا الجواب من منابع الحكم والعلم ومع ذلك فقد ورد في نحو غسل الجمعة في الأخبار ما يخرجه عن امكان النقض به على ما ذكرنا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 من المثال لمناسبة الحكم للموضوع مع عدم ثاني له فيه ان العرف إنّما يحكمون بما هم عقلاء وإلاّ فعدم امكان عروض العرض على مثله ليس حكما عرفيّا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ما ذكرناه تعرف ان حكم العقل وكذا الشرع لابدّ أن يكون عن ملاك مطرد ومنعكس ولا سبيل إلى ذلك في ما إذا علمنا حكم الشرع بتوسط الحكم العقلي بمجرّد احتمال عدم دخل الضرر والتغير في بقاء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الموضوع الفاقد للوصف أمرا مشكوكا من أوّل الأمر بلا مجال لاستصحاب حكم هذا الموضوع اذا كان مقيّدا بوصف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عند تغير الوصف وزواله نحتمل بقاء الموضوع كما كان ونحتمل عدم بقائه على الاشكال الأوّل بمعنى كون الفاقد محكوما بحكم الواجد وعدمه فيكون موضوعا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المشكوك لم يكن حدث عند ذلك بل كان أوّلاً كذلك هذا في الأحكام وكذلك الكلام في الموضوعات فعند تغير بعض أوصافها لا مجال للاستصحاب كما يأتي في بابه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الموضوع في الاستصحاب أمرا عرفيّا والمدار في تشخيص اتّحاد القضيّتين والحكم بذلك هو العرف فلا يبقى ما يكون مورد الاعتراض من كلام المحقّق النائيني اذ هذا انما هو مع اتّحادهما وعدم دخل الوصف عند العرف موضوعيّا بل حتّى الشيخ قدس‌سره بنى على جريان الاستصحاب </w:t>
      </w:r>
      <w:bookmarkStart w:id="83" w:name="pg17306_187672"/>
    </w:p>
    <w:p>
      <w:pPr>
        <w:pStyle w:val="BookText"/>
        <w:rPr/>
      </w:pPr>
      <w:bookmarkEnd w:id="83"/>
      <w:r>
        <w:rPr>
          <w:rFonts w:ascii="Amiri" w:hAnsi="Amiri" w:eastAsia="Amiri" w:cs="Amiri"/>
          <w:color w:val="111111"/>
          <w:sz w:val="28"/>
          <w:sz w:val="28"/>
          <w:szCs w:val="28"/>
          <w:rtl w:val="true"/>
          <w:lang w:bidi="ar-SA"/>
        </w:rPr>
        <w:t xml:space="preserve">عند تغير بعض أوصاف الموضوع ممّا لا يؤثّر عند العقلاء في بقاء الموضوع ووحدته مع الموضوع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أجرء المحقّق النائيني على الشيخ رحمهم‌الله فأورد عليه ما أورده ويرد على الشيخ مع اتّحاد الموضوع في الصورتين بنظر العرف اذ على هذا فرقه رحمه‌الله بين ما كان موضوعا عند العقل وعند غيره من باقي الأدلّة تحكم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أن يكون الموضوع مرادا به الموضوع في لسان الدليل فلابدّ من بقائه عند الاستصحاب سواء كان مدركه العقل أو الشرع كتابا أو سنّة أو اجماعا اذ دليل الاستصحاب إنّما ينظر إلى نفس الموضوع المأخوذ في لسان الدليل والمسامحة في موضوع دليله لا ربط لها باعتبار بقاء الموضوع في المستصحب والا فلا فرق بين العقل وغيره لجريان المسامحة العرفيّة بتخلّف بعض أوصاف الموضوع في كليهما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في المقام هو ما أفاده الشيخ قدس‌سره هنا الا ان ما يذكره هناك من عدم ضرر زوال بعض الأوصاف وتغيرها باتّحاد الموضوع يناقض مع ما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أشرنا إلى ان مناسبة الحكم والموضوع لا تؤثّر في ذلك وقد سمعت ما في مثال الماء المتغيّر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منع جريان الاستصحاب في المقام وكذا ما في بابه إن شاء اللّه عند تغير بعض أوصاف الموضوع خلافا للشيخ رحمه‌الله حيث لابدّ له من القول بعدم الجريان في الموضعين الا انا ارتضينا ما حقّقه في المقام وجعلنا ما هناك مناقضا لما أفاده هنا</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4" w:name="__RefHeading___Toc711705_3406789950"/>
      <w:bookmarkStart w:id="85" w:name="_Toc28"/>
      <w:bookmarkEnd w:id="84"/>
      <w:r>
        <w:rPr>
          <w:rtl w:val="true"/>
        </w:rPr>
        <w:t>مصادقة الشيخ في ما اختار</w:t>
      </w:r>
      <w:bookmarkStart w:id="86" w:name="pg17306_187673"/>
      <w:bookmarkEnd w:id="85"/>
    </w:p>
    <w:p>
      <w:pPr>
        <w:pStyle w:val="BookText"/>
        <w:rPr/>
      </w:pPr>
      <w:bookmarkEnd w:id="86"/>
      <w:r>
        <w:rPr>
          <w:rFonts w:ascii="Amiri" w:hAnsi="Amiri" w:eastAsia="Amiri" w:cs="Amiri"/>
          <w:color w:val="111111"/>
          <w:sz w:val="28"/>
          <w:sz w:val="28"/>
          <w:szCs w:val="28"/>
          <w:rtl w:val="true"/>
          <w:lang w:bidi="ar-SA"/>
        </w:rPr>
        <w:t xml:space="preserve">هذا تمام الكلام في التفصيل الذي عن الشيخ في المسئلة في مدرك الاستصحاب الا ان له رحمه‌الله كلاما وتفصيلاً في ذلك بالنسبة إلى الشكّ في المقتضي فلا يجري الاستصحاب وعند الشكّ في وجود الرافع أو رافعيّة الموجود أو حصول وجود الغاية فيجري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وأشرنا سابقا إلى قبول الاستصحاب لتقسيمات كثيرة حسب المستصحب من كونه أمرا وجوديا أو عدميا وكونه حكما شرعيّا كليا أو جزئيّا أو موضوعا والحكم إمّا تكليفي أو وضعي المضروب في تقسيماته حسب دليل المستصحب من أحد الأدلّة اجماعا أو دليل العقل أو الكتاب والسنّة الحاصل من الجميع أربعون قسما المضروب في تقسيماته حسب الشكّ في وجود المقتضي ووجود الرافع أو رافعيّة الموجود وحصول الغاية الحاصل من الجميع مائة وستّون قسما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فلمّا كان الشيخ رحمه‌الله لا يقول بجريان الاستصحاب في الشكّ في بقاء المقتضي بخلاف باقي الأقسام من الشكّ في وجود الرافع والباقي ويترتب على هذه المسئلة آثار لعظمها واطردت كلمات محشّى مكاسب الشيخ بالنقض عليه في موارد يجري الاستصحاب بعدم قوله بذلك عند الشكّ في بقاء المقتضي كالآخوند والسيّد الطباطبائي رحمهم‌الله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تصدّى المحقّق النائيني لبيان المراد من المقتضي في كلام الشيخ رحمه‌الله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المقتضي يمكن أن يراد به الملاك لتشريع الحكم على طبقه وان يراد ماله أثر عند الشارع بجعله له تأسيسا أو بامضائه ولكن المراد ليس هذا ولا ذاك بل المراد منه في الشيء ما يكون فيه من استعداد البقاء عند عدم تأثير من زماني</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7" w:name="__RefHeading___Toc711707_3406789950"/>
      <w:bookmarkStart w:id="88" w:name="_Toc29"/>
      <w:bookmarkEnd w:id="87"/>
      <w:r>
        <w:rPr>
          <w:rtl w:val="true"/>
        </w:rPr>
        <w:t>تفصيل الشيخ في الشك في المقتضى ووجود الرافع ورافعيّة الموجود</w:t>
      </w:r>
      <w:bookmarkStart w:id="89" w:name="pg17306_187674"/>
      <w:bookmarkEnd w:id="88"/>
    </w:p>
    <w:p>
      <w:pPr>
        <w:pStyle w:val="BookText"/>
        <w:rPr/>
      </w:pPr>
      <w:bookmarkEnd w:id="89"/>
      <w:r>
        <w:rPr>
          <w:rFonts w:ascii="Amiri" w:hAnsi="Amiri" w:eastAsia="Amiri" w:cs="Amiri"/>
          <w:color w:val="111111"/>
          <w:sz w:val="28"/>
          <w:sz w:val="28"/>
          <w:szCs w:val="28"/>
          <w:rtl w:val="true"/>
          <w:lang w:bidi="ar-SA"/>
        </w:rPr>
        <w:t xml:space="preserve">فيه في النبات والجماد والحيوان عند وصول ما يحتاج إليه للبقاء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يمثّل لذلك بالسراج المشتعل عند عدم ما يكون سببا لاطفاء 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بحسب استعداده بما فيه من النفط يكون مشتعلاً وفي الحيوان والانسان يكون ذلك معبّرا عنه بالعمر الطبيعي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حاصل ما يتصور من المقتضى في كلام الشيخ نظرا إلى تفصيله في المقام كبعض من تقدّم عليه وتأخّر عنه بعدم قولهم بحجيّة الاستصحاب عند الشكّ فيه ثلاثة لا سبيل إلى اثنين منها لعدم كونهما مرادين له قدس‌سره</w:t>
      </w:r>
    </w:p>
    <w:p>
      <w:pPr>
        <w:pStyle w:val="BookText"/>
        <w:rPr/>
      </w:pPr>
      <w:r>
        <w:rPr>
          <w:rFonts w:ascii="Amiri" w:hAnsi="Amiri" w:eastAsia="Amiri" w:cs="Amiri"/>
          <w:color w:val="111111"/>
          <w:sz w:val="28"/>
          <w:sz w:val="28"/>
          <w:szCs w:val="28"/>
          <w:rtl w:val="true"/>
          <w:lang w:bidi="ar-SA"/>
        </w:rPr>
        <w:t xml:space="preserve">وهما ان يكون المراد بالمقتضى ملاك تشريع الحكم على طبقه حسب اقتضائه المستدعى للجعل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فيه إنّما يكون في بقاء المقتضي عند الأمر الكذائي مثلاً واستعداده واقتضائه للحكم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وجود المقتضي للتشريع ورافع هذا القسم من المقتضي هو ما يكون مزاحما للجعل على طبقه فالشكّ في ان هذا الأمر رافع أم لا يكون من الشكّ في رافعيّة الموجود وفي وجود ما هو مسلم الرافعيّة من الشكّ في الرافع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ما يقتضي ترتّب المسبب عليه من الأسباب التي يرتّب عند الشارع الأحكام والمسبّبات عليها كما يقال ان العقد مقتضى للملكيّة والوضوء للطهارة والنكاح للزوجيّة والشكّ في المقتضى بهذا المعنى يرجع إلى بقاء الاقتضاء في ما هو مشكوك كما في العقد هل هو اذا وقع وحدث كان مغيي بغاية أم لا بل حدث على الدوام فهذا من الشكّ في المقتضى وان الملكيّة الحادثة هل يبقى اقتضاء مقتضيها حتّى عند قول أحدهما واختياره الفسخ في بعض المواقع وفي بقاء الوضوء واقتضائه الطهارة بعد المذي والودي مثلاً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0" w:name="__RefHeading___Toc711709_3406789950"/>
      <w:bookmarkStart w:id="91" w:name="_Toc30"/>
      <w:bookmarkEnd w:id="90"/>
      <w:r>
        <w:rPr>
          <w:rtl w:val="true"/>
        </w:rPr>
        <w:t>بيان المقتضي</w:t>
      </w:r>
      <w:bookmarkEnd w:id="91"/>
    </w:p>
    <w:p>
      <w:pPr>
        <w:pStyle w:val="BookText"/>
        <w:rPr/>
      </w:pPr>
      <w:r>
        <w:rPr>
          <w:rFonts w:ascii="Amiri" w:hAnsi="Amiri" w:eastAsia="Amiri" w:cs="Amiri"/>
          <w:color w:val="111111"/>
          <w:sz w:val="28"/>
          <w:sz w:val="28"/>
          <w:szCs w:val="28"/>
          <w:rtl w:val="true"/>
          <w:lang w:bidi="ar-SA"/>
        </w:rPr>
        <w:t xml:space="preserve">فهذه من الشكّ في المقتضي ومانعهما ورافعهما يكون ما يختصّ بهما من الطلاق أو الفسخ وأمثالهما فاذا شكّ في ان الفسخ هل يحصل بمجرّد رضى أحدهما مثلاً بالرجوع أو يزول علقة الزوجيّة بمجرّد القاء القناع على رأس زوجته أو عند قول أنت خليّة أو بريّة أو بالفارسي أو زوال أثر الوضوء المقتضي لبقاء الطهارة حسب نفسها بعد المذي يكون من الشكّ في رافعيّة الموجود وفي وجود ما يزيل أثر هذه المقتضيات ونحوها يكون من الشكّ في الرافع كما اذا شكّ في وقوع الفسخ أو الطلاق وخروج البول المسلم مزيلتهما آثار مقتضيات ما ترفعه هذه بل مراد الشيخ رحمه‌الله من المقتضي معنى آخر وهو مقدار استعداد الشيء حسب طبعه للبقاء مقدارا من الزمان في عمره الطبيعي وهذا سواء كان في موضوع الحكم أو نفسه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انه لا اشكال في ان كلّ ما يكون من اصناف الموجودات من الجماد والنبات والحيوان بأنواعه والانسان له بحسب استعداد نفسه مع قطع النظر عن المؤثرات الخارجيّة من الزمانيّات بقاء لا يؤثر فيه إلاّ الزمان وهذا يختلف في هذه الأشياء من أقسام الماهيّات المتبائنة فما يكون لبعض الحيوانات من استعداد البقاء كالفيل لا يكون للبق وكذا بعض الطيور بل قد يكون موجود لا يكون له من ذلك الا حظّ يوم وليلة بلا خصوصيّة لذلك في الحيوان بل النبات ما يكون منه كذلك والجمادات أيضا حسب اقتضاء مؤثّرها لها بقاء ويعبّر عن ذلك بالعمر الطبيعي في الانسان إلى الستين أو السبعين أو أكثر مثلاً وهذا لابدّ من تصوّره في غير جهة الزماني فلا يكون منه ما اذا حدث مرض أوجب هلاكه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المؤثّر في </w:t>
      </w:r>
      <w:bookmarkStart w:id="92" w:name="pg17306_187676"/>
    </w:p>
    <w:p>
      <w:pPr>
        <w:pStyle w:val="BookText"/>
        <w:rPr/>
      </w:pPr>
      <w:bookmarkEnd w:id="92"/>
      <w:r>
        <w:rPr>
          <w:rFonts w:ascii="Amiri" w:hAnsi="Amiri" w:eastAsia="Amiri" w:cs="Amiri"/>
          <w:color w:val="111111"/>
          <w:sz w:val="28"/>
          <w:sz w:val="28"/>
          <w:szCs w:val="28"/>
          <w:rtl w:val="true"/>
          <w:lang w:bidi="ar-SA"/>
        </w:rPr>
        <w:t xml:space="preserve">الرفع في هذه الصورة هو غير تمام اقتضاء الشيء بل أثر فيه الزماني فأوجب موته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فالمقتضى بهذا المعنى الذي ذكرنا إنّما هو ما للشيء من حظ البقاء الذي لا يتجاوزه قطعا بل يصل إليه ويكون منتهى سيره الطبيعي وانقضاء عمره الذي جعل له بمشيّة الباري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والرافع في هذا القسم ما يوجب عدم تأثير المقتضى أثره الذي يترتّب على الموضوع لو خلّى وطبعه فالشكّ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المقتضى في استعداد بقائه بنفسه مع قطع النظر عن الزماني بل والزمان لأن تأثير الزمان إنّما هو اعتباري وإلاّ</w:t>
      </w:r>
    </w:p>
    <w:p>
      <w:pPr>
        <w:pStyle w:val="BookText"/>
        <w:rPr/>
      </w:pPr>
      <w:r>
        <w:rPr>
          <w:rFonts w:ascii="Amiri" w:hAnsi="Amiri" w:eastAsia="Amiri" w:cs="Amiri"/>
          <w:color w:val="111111"/>
          <w:sz w:val="28"/>
          <w:sz w:val="28"/>
          <w:szCs w:val="28"/>
          <w:rtl w:val="true"/>
          <w:lang w:bidi="ar-SA"/>
        </w:rPr>
        <w:t xml:space="preserve">فلو فرض الكلام في غيره لا يتعدى الموضوع ما لو كان في الزمان لا يتعداه بمقداره فقد يكون اشراق الشمس مؤثرا في فناء الموجودات كما في تربيتها وإن كان المثال لا يخلو عن مناقشة لأن الاشراق أيضا زمانيّ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لم يعلم بقاء الحيوان الكذائي مثلاً بلا تأثير زماني فيه بعد تجاوزه عن السن الكذائي المقدر بمقدار من الزمان حسب اختلاف أفراده وشككنا في بقائه فهذا شكّ في المقتضى والرافع لهذا القسم ما يوجب هلاكه من اصابة الرصاص أو المرض المهلك كما ان في كلّ هذه يتصوّر الشكّ في رافعيّة الموجود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 اصناف الموجودات يتصور الشكّ في المقتضى في غير القدر المتيقّن من الطرفين وكذا البناء الواقع على ساحل البحر وشاطئ النهر لا يكون له اقتضاء البقاء بنفسه مثلاً ما يكون لغيره لابتلائه برطوبة المكان وقد يكون هذا من الرافع وإن كان فيه كلتا الجهتين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فتصور الشكّ في المقتضى والرافع في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الوضوء الموجب يقين بقاء الموضوع بقاء حكمه لا يحتاج إلى التكلف لبداهته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3" w:name="__RefHeading___Toc711711_3406789950"/>
      <w:bookmarkStart w:id="94" w:name="_Toc31"/>
      <w:bookmarkEnd w:id="93"/>
      <w:r>
        <w:rPr>
          <w:rtl w:val="true"/>
        </w:rPr>
        <w:t>توضيح المقتضي في كلام الشيخ</w:t>
      </w:r>
      <w:bookmarkEnd w:id="94"/>
    </w:p>
    <w:p>
      <w:pPr>
        <w:pStyle w:val="BookText"/>
        <w:rPr/>
      </w:pPr>
      <w:r>
        <w:rPr>
          <w:rFonts w:ascii="IRNazanin" w:hAnsi="IRNazanin" w:eastAsia="IRNazanin"/>
          <w:color w:val="111111"/>
          <w:sz w:val="28"/>
          <w:sz w:val="28"/>
          <w:szCs w:val="28"/>
          <w:rtl w:val="true"/>
          <w:lang w:bidi="fa-IR"/>
        </w:rPr>
        <w:t xml:space="preserve">ووقوعه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الأحكام فالشكّ في المقتضي والرافع يتصور فيها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الحكم تارة يكون مرسلاً وعلى الدوام فان حلال محمّد صلی‌الله‌علیه‌و‌آله </w:t>
      </w:r>
      <w:r>
        <w:rPr>
          <w:rStyle w:val="FootnoteAnchor"/>
          <w:rtl w:val="true"/>
        </w:rPr>
        <w:footnoteReference w:id="38"/>
      </w:r>
      <w:r>
        <w:rPr>
          <w:rFonts w:ascii="Amiri" w:hAnsi="Amiri" w:eastAsia="Amiri" w:cs="Amiri"/>
          <w:color w:val="111111"/>
          <w:sz w:val="28"/>
          <w:sz w:val="28"/>
          <w:szCs w:val="28"/>
          <w:rtl w:val="true"/>
          <w:lang w:bidi="ar-SA"/>
        </w:rPr>
        <w:t xml:space="preserve">حلال إلى يوم القيامة وحرامه حرام إلى يوم القيامة مثل حرمة شرب الخمر وكون الوضوء موجبا للطهارة والصلاة واجبة وأمثال هذه التكاليف والأمور الثابتة في الشرع الأقدس التي لم يهمل بيان أمدها ولا ربط في هذه بالموضوع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نفس الحكم بين استمراره وارسل لا مهملاً والرافع لهذا القسم في الأحكام ما يكون موجبا لرفع الحكم ومنعه من بقائه كما كان من العناوين الثانويّة كالامتنان والضرورة المبيحة لشرب المسكر مثلاً ولو دواءً عند عدم وجدان المبيح المعالج به أو عدم تشخيصه فان هذه تزاحم المقتضى وتوجب تقيده بعد ان كان مطلقا من حيث امد الزمان مستمرا ولا يكون ذلك من النسخ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شككنا في امد الحكم من حيث طول الزمان مثلاً وقصره يكون من الشكّ في المقتضى للحكم كما اذا لم نعلم ان المغرب الذي غاية حكم الصلاة اليوميّة هل هو عبارة عن استتار القرص أو علو الحمرة على الليل فوق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السواد كما هو مسطور في بعض المواضع فوق الجبل في الخبر</w:t>
      </w:r>
      <w:r>
        <w:rPr>
          <w:rStyle w:val="FootnoteAnchor"/>
          <w:rtl w:val="true"/>
        </w:rPr>
        <w:footnoteReference w:id="39"/>
      </w:r>
      <w:r>
        <w:rPr>
          <w:rFonts w:ascii="Amiri" w:hAnsi="Amiri" w:eastAsia="Amiri" w:cs="Amiri"/>
          <w:color w:val="111111"/>
          <w:sz w:val="28"/>
          <w:sz w:val="28"/>
          <w:szCs w:val="28"/>
          <w:rtl w:val="true"/>
          <w:lang w:bidi="ar-SA"/>
        </w:rPr>
        <w:t xml:space="preserve">الوارد في </w:t>
      </w:r>
    </w:p>
    <w:p>
      <w:pPr>
        <w:pStyle w:val="BookText"/>
        <w:rPr/>
      </w:pPr>
      <w:r>
        <w:rPr>
          <w:rFonts w:ascii="Amiri" w:hAnsi="Amiri" w:eastAsia="Amiri" w:cs="Amiri"/>
          <w:color w:val="111111"/>
          <w:sz w:val="28"/>
          <w:sz w:val="28"/>
          <w:szCs w:val="28"/>
          <w:rtl w:val="true"/>
          <w:lang w:bidi="ar-SA"/>
        </w:rPr>
        <w:t xml:space="preserve">تحديد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وصول السواد</w:t>
      </w:r>
      <w:r>
        <w:rPr>
          <w:rStyle w:val="FootnoteAnchor"/>
          <w:rtl w:val="true"/>
        </w:rPr>
        <w:footnoteReference w:id="40"/>
      </w:r>
      <w:r>
        <w:rPr>
          <w:rFonts w:ascii="Amiri" w:hAnsi="Amiri" w:eastAsia="Amiri" w:cs="Amiri"/>
          <w:color w:val="111111"/>
          <w:sz w:val="28"/>
          <w:sz w:val="28"/>
          <w:szCs w:val="28"/>
          <w:rtl w:val="true"/>
          <w:lang w:bidi="ar-SA"/>
        </w:rPr>
        <w:t xml:space="preserve">إلى قمّة الرأس فالشكّ في بقاء الوجوب عند استتار القرص إلى ما يكون متيقنا من الليل شكّ في مقتضى الحكم للشبهة المفهوميّة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بقاء وقت الصلاة الليليّة من المغرب والعشاء إلى الفجر الوارد فيه</w:t>
      </w:r>
    </w:p>
    <w:p>
      <w:pPr>
        <w:pStyle w:val="BookText"/>
        <w:rPr/>
      </w:pPr>
      <w:r>
        <w:rPr>
          <w:rFonts w:ascii="IRNazanin" w:hAnsi="IRNazanin" w:eastAsia="IRNazanin"/>
          <w:color w:val="111111"/>
          <w:sz w:val="28"/>
          <w:sz w:val="28"/>
          <w:szCs w:val="28"/>
          <w:rtl w:val="true"/>
          <w:lang w:bidi="fa-IR"/>
        </w:rPr>
        <w:t>بعض</w:t>
      </w:r>
      <w:r>
        <w:rPr>
          <w:rStyle w:val="FootnoteAnchor"/>
          <w:rtl w:val="true"/>
        </w:rPr>
        <w:footnoteReference w:id="41"/>
      </w:r>
      <w:r>
        <w:rPr>
          <w:rFonts w:ascii="Amiri" w:hAnsi="Amiri" w:eastAsia="Amiri" w:cs="Amiri"/>
          <w:color w:val="111111"/>
          <w:sz w:val="28"/>
          <w:sz w:val="28"/>
          <w:szCs w:val="28"/>
          <w:rtl w:val="true"/>
          <w:lang w:bidi="ar-SA"/>
        </w:rPr>
        <w:t>النصوص كالمغرب الوارد فيه من الجانبين ولكن في امتداد وقت المغرب نصّه وارد</w:t>
      </w:r>
      <w:r>
        <w:rPr>
          <w:rStyle w:val="FootnoteAnchor"/>
          <w:rtl w:val="true"/>
        </w:rPr>
        <w:footnoteReference w:id="42"/>
      </w:r>
      <w:r>
        <w:rPr>
          <w:rFonts w:ascii="Amiri" w:hAnsi="Amiri" w:eastAsia="Amiri" w:cs="Amiri"/>
          <w:color w:val="111111"/>
          <w:sz w:val="28"/>
          <w:sz w:val="28"/>
          <w:szCs w:val="28"/>
          <w:rtl w:val="true"/>
          <w:lang w:bidi="ar-SA"/>
        </w:rPr>
        <w:t xml:space="preserve">بالنسبة إلى بعض ذوي الأعذار ولذا به يثلث وقت المغرب فوقت الاضطرار ووقت الفضيلة ووقت الاجزاء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الشكّ في انّ الفجر هو الكاذب أو الصادق كلّ ذلك يكون من الشكّ في المقتضى من الشبهة المفهوميّة في الأحكام وعرفت تصوّر الشكّ في الرافع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الشكّ في طلوع الشمس الذي جعل غاية لوقت صلاة الصبح أو في تحقّق المغرب الشرعي من غير جهة الشبهة المفهوميّة فشكّ في ما ملحق بالموضوع قبال الحكم اذ لا شكّ في أصل الحكم بل الوقت وهو أيضا لا يؤثّر فيه الزماني بل هو عبارة عن تصرّم الزمان باجزائه فيلحق بالشكّ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ممّا ذكرنا ان المراد بالمقتضى والرافع في كلام الشيخ قدس‌سره إنّما هو المقتضى</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والرافع بالمعنى الأخير ولا اختصاص ذلك بالموضوعات للأحكام بل يتحقّق في </w:t>
      </w:r>
      <w:bookmarkStart w:id="95" w:name="pg17306_187679"/>
    </w:p>
    <w:p>
      <w:pPr>
        <w:pStyle w:val="BookText"/>
        <w:rPr/>
      </w:pPr>
      <w:bookmarkEnd w:id="95"/>
      <w:r>
        <w:rPr>
          <w:rFonts w:ascii="Amiri" w:hAnsi="Amiri" w:eastAsia="Amiri" w:cs="Amiri"/>
          <w:color w:val="111111"/>
          <w:sz w:val="28"/>
          <w:sz w:val="28"/>
          <w:szCs w:val="28"/>
          <w:rtl w:val="true"/>
          <w:lang w:bidi="ar-SA"/>
        </w:rPr>
        <w:t xml:space="preserve">أنفسها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وتكميل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تبيّن ممّا ذكرنا ضابط الشكّ في المقتضى وإن المراد منه عند المفصلين هو المعنى الثالث ولا يمكن ارادة المقتضى بأحد المعنيين الأولين عندهم فيجري الاستصحاب في غيره ولا يجري فيه اذ لو منع جريانه في الشكّ في المقتضى بأحد المعنيين الأولين ويشترط في جريانه القطع ببقائه لزم سدّ باب الاستصحاب في غالب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يبقى مورد الا ويكون الشكّ في الملاك أو في سبب الحكم وموضوعه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ينزل الملك المخبر عن بقاء الملاك ولم يعين مقدار استعداد بقاء المستصحب حتّى يكون المقتضى محرزا هذا مضافا إلى ان الشيخ وغيره من المفصلين يجرون الاستصحاب في الموارد التي يكون المقتضى أي الملاك وباب الأسباب والمسبّبات مشكوكا ويلزم على تفسيره بغير الأخير عدم بقاء مورد يكون الشكّ من ناحية رافعيّة الموجود أو وجود الرافع كما إذا شككنا في انتقاض التيمّم لدى رفع العذر الموجب لجواز التيمّم أو شككنا في انتقاضه لدى وجدان الماء والتمكّن من استعماله قبل الدخول في الصلاة الذي لم يرد النص لذلك والوارد</w:t>
      </w:r>
      <w:r>
        <w:rPr>
          <w:rStyle w:val="FootnoteAnchor"/>
          <w:rtl w:val="true"/>
        </w:rPr>
        <w:footnoteReference w:id="43"/>
      </w:r>
      <w:r>
        <w:rPr>
          <w:rFonts w:ascii="Amiri" w:hAnsi="Amiri" w:eastAsia="Amiri" w:cs="Amiri"/>
          <w:color w:val="111111"/>
          <w:sz w:val="28"/>
          <w:sz w:val="28"/>
          <w:szCs w:val="28"/>
          <w:rtl w:val="true"/>
          <w:lang w:bidi="ar-SA"/>
        </w:rPr>
        <w:t xml:space="preserve">في ما لو كان داخلاً فيها قبل الركوع أو حصل الشكّ من ناحية نفس الوجدان وعدم التمكّن من استعماله لضيق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كلّ ذلك مجال لجريان الاستصحاب مع ان سببيّته التيمّم مشكوكة وانه هل يقتضي الطهارة عند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حصل الشكّ في حصول الرافع لعلقة الزوجيّة عند قول الزوج خلية أو برية ممّا يشكّ في وقوع الطلاق به فهذه كلّها وأمثالها مجرى الاستصحاب حتّى عند المانعين من جريانه عند الشكّ في المقتضى مع انه لا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6" w:name="__RefHeading___Toc711713_3406789950"/>
      <w:bookmarkStart w:id="97" w:name="_Toc32"/>
      <w:bookmarkEnd w:id="96"/>
      <w:r>
        <w:rPr>
          <w:rtl w:val="true"/>
        </w:rPr>
        <w:t>المقتضي هو المعنى الثالث</w:t>
      </w:r>
      <w:bookmarkEnd w:id="97"/>
    </w:p>
    <w:p>
      <w:pPr>
        <w:pStyle w:val="BookText"/>
        <w:rPr/>
      </w:pPr>
      <w:r>
        <w:rPr>
          <w:rFonts w:ascii="Amiri" w:hAnsi="Amiri" w:eastAsia="Amiri" w:cs="Amiri"/>
          <w:color w:val="111111"/>
          <w:sz w:val="28"/>
          <w:sz w:val="28"/>
          <w:szCs w:val="28"/>
          <w:rtl w:val="true"/>
          <w:lang w:bidi="ar-SA"/>
        </w:rPr>
        <w:t xml:space="preserve">احراز له اذا كان بمعنى الملاك أو السببيّة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وأمثلة ذلك كثيرة كأمثلة الشكّ في وجود الرافع كما ان في الوضوء يحصل الشكّ في رافعيّة الموجود بالنسبة إلى الودي هل هو ناقض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فمراد المفصل معلوم وانه لا يجري عند الشكّ في المقتضى بالمعنى الثالث ولا ريب في امكان ذلك إذا كان المستصحب من الأمور الخارجيّة التي تكون موضوعات للأحكام لما لكلّ شيء من استعداد بقائه في ظرف الزمان بحيث لا يؤثّر فيه شيء إلاّ مرور الزمان المتصرّم بذلك هذا الشيء المنقضي عمره لتمام استعداده وعدم صلاحيّته للبقاء له حينئذٍ حسب اقتضاء طبعه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الأحكام الشرعيّة فقد يشكل الأمر من حيث انه لا اقتضاء لها كما لا اقتضاء لعدمها فانها ليست من الموضوعات الخارجيّة المقتضية للبقاء حسب طبعها وإنّما حصول ذلك فيها بالنظر إلى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الدليل الدال على الحكم في غير الأحكام المغياة بغاية مرسلاً حسب الزمان فلا اشكال في جريان مقدّمات الحكمة لاطلاقه بحسب الأوقات والأزمنة وانه لا حدّ له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اذا لم يكن الليل غاية للحكم في آية الصوم فانّ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أَتِمُّوا الصِّيَامَ إِلَى اللَّيْلِ </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يحتمل فيه كون الليل غاية للموضوع والمغييّ بهذه الغاية المجعول عليه الحكم فلا غاية للحكم بل هو مرسل لأنّ الاطلاق يقتضي الدوام كما يقتضي العينيّة والتعيينيّة والنفسيّة وأمثالها فلا قيد للوجوب ويحتمل فيه كون الليل غاية للحكم فيكون مغييّ بهذه الغاية ويصير الموضوع كلّ آن آن وله حكم </w:t>
      </w:r>
    </w:p>
    <w:p>
      <w:pPr>
        <w:pStyle w:val="BookText"/>
        <w:rPr/>
      </w:pPr>
      <w:r>
        <w:rPr>
          <w:rFonts w:ascii="Amiri" w:hAnsi="Amiri" w:eastAsia="Amiri" w:cs="Amiri"/>
          <w:color w:val="111111"/>
          <w:sz w:val="28"/>
          <w:sz w:val="28"/>
          <w:szCs w:val="28"/>
          <w:rtl w:val="true"/>
          <w:lang w:bidi="ar-SA"/>
        </w:rPr>
        <w:t xml:space="preserve">بوجوب الصوم يخصّه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وتارة يعلم الدوام للأحكام من غير ناحية مقدّمات الحكمة بل لأن حلال محمّد صلی‌الله‌علیه‌و‌آله </w:t>
      </w:r>
      <w:r>
        <w:rPr>
          <w:rStyle w:val="FootnoteAnchor"/>
          <w:rtl w:val="true"/>
        </w:rPr>
        <w:footnoteReference w:id="45"/>
      </w:r>
      <w:r>
        <w:rPr>
          <w:rFonts w:ascii="IRNazanin" w:hAnsi="IRNazanin" w:eastAsia="IRNazanin"/>
          <w:color w:val="111111"/>
          <w:sz w:val="28"/>
          <w:sz w:val="28"/>
          <w:szCs w:val="28"/>
          <w:rtl w:val="true"/>
          <w:lang w:bidi="fa-IR"/>
        </w:rPr>
        <w:t xml:space="preserve">حلال إلى يوم القيامة وكذا حرامه صلی‌الله‌علیه‌و‌آله والشكّ في هذه الموارد إنّما يتصوّر في رفع الحكم ونسخه أو طرو عنوان من العناوين الثانويّة المغيّرة للحكم كامتنان للضرر أو العسر والحرج أو حكم الحاكم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شرب الخمر في نفسه حرام والوضوء واجب للغايات المعيّنة وقد يحصل عنوان موجب لصيرورة الحرام واجبا كما لو توقّف حفظ النفس على شرب الخمر أو للاضطرار ونحوه وكذلك اذا كان عليه دين ولم يكن عنده ما يكفيه فلا اشكال في انه عند التمكن يجب عليه أداء الدين وعند عدم وفاء ماله بتمامه يوزع على ديون الديان حسب النسبة ويجعل لنفسه ما يقوت به كما ورد به الرواية</w:t>
      </w:r>
      <w:r>
        <w:rPr>
          <w:rStyle w:val="FootnoteAnchor"/>
          <w:rtl w:val="true"/>
        </w:rPr>
        <w:footnoteReference w:id="46"/>
      </w:r>
      <w:r>
        <w:rPr>
          <w:rFonts w:ascii="IRNazanin" w:hAnsi="IRNazanin" w:eastAsia="IRNazanin"/>
          <w:color w:val="111111"/>
          <w:sz w:val="28"/>
          <w:sz w:val="28"/>
          <w:szCs w:val="28"/>
          <w:rtl w:val="true"/>
          <w:lang w:bidi="fa-IR"/>
        </w:rPr>
        <w:t xml:space="preserve">ولو لم يؤد بخيال العسر عليه يضيق عليه الأمر وجرب ذلك فلو حصل الشكّ في ان هذا الحرج اللازم عليه من تلك الجهة هل يوجب رفع الوجوب المتوجه إليه لأداء الدين ام لا فهذا يكون من الشكّ في رافعيّة 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ان حكم الحاكم وإن كان مخالفا لفتوى من يحكم عليه يجب اتباعه لتقدمه على الفتوى ولا تحكم الفتوى على الحكم فلو لاقى غسالة البول لبنا موجبا لتنجس اللبن عند أحد المتعاملين المترافعين عند الحاكم وهو بان على طهارته فحكم بصحّه المعاملة يجب الاستسلام لحكمه فان حكمه اذا كان بحكم الأئمّة علیهم‌السلام لا بحكم الطاغوت يلزم اتباعه </w:t>
      </w:r>
      <w:r>
        <w:rPr>
          <w:rFonts w:eastAsia="IRNazanin" w:cs="IRNazanin"/>
          <w:color w:val="111111"/>
          <w:sz w:val="28"/>
          <w:szCs w:val="28"/>
          <w:rtl w:val="true"/>
          <w:lang w:bidi="fa-IR"/>
        </w:rPr>
        <w:t xml:space="preserve">. </w:t>
      </w:r>
      <w:bookmarkStart w:id="98" w:name="pg17306_187682"/>
    </w:p>
    <w:p>
      <w:pPr>
        <w:pStyle w:val="BookText"/>
        <w:rPr/>
      </w:pPr>
      <w:bookmarkEnd w:id="98"/>
      <w:r>
        <w:rPr>
          <w:rFonts w:ascii="Amiri" w:hAnsi="Amiri" w:eastAsia="Amiri" w:cs="Amiri"/>
          <w:color w:val="111111"/>
          <w:sz w:val="28"/>
          <w:sz w:val="28"/>
          <w:szCs w:val="28"/>
          <w:rtl w:val="true"/>
          <w:lang w:bidi="ar-SA"/>
        </w:rPr>
        <w:t xml:space="preserve">والحاصل ان أمثال الموارد من الشكّ في وجود الرافع أو رافعيّة الموجود كما ان الشكّ في وجود المقتضي في الأحكام يكون في ما إذا لم ندر ان غاية وقت صلاة العشاء هو ثلث الليل أو انتصافه فبعد الثلث إلى النصف الشكّ في المقتضى من جهة الشبهة الحكميّة لاختلاف الأخبار ومثله الشكّ في الغروب الذي يكون غاية وقت الظهرين وأوّل وقت المغرب هل هو مجرّد استتار القرص أو عبارة عن زمان ذهاب الحمرة العالية فوق الليل أي السواد الذي يكون حاصلاً عند غروب الشمس في جانب المشرق لا فوق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أيضا الليل لا الجبل </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الذي يكون على هيئة المستطيل المظنون فيها الارتفاع إلى قمّة الرأس أو الانتشار والعدم وهذا من جهة الشبهة المفهوميّة والشكّ فيه يكون من الشكّ في المقتضى في الزائد على الاستتار الا انّه يستفاد من بعض</w:t>
      </w:r>
      <w:r>
        <w:rPr>
          <w:rStyle w:val="FootnoteAnchor"/>
          <w:rtl w:val="true"/>
        </w:rPr>
        <w:footnoteReference w:id="48"/>
      </w:r>
      <w:r>
        <w:rPr>
          <w:rFonts w:ascii="Amiri" w:hAnsi="Amiri" w:eastAsia="Amiri" w:cs="Amiri"/>
          <w:color w:val="111111"/>
          <w:sz w:val="28"/>
          <w:sz w:val="28"/>
          <w:szCs w:val="28"/>
          <w:rtl w:val="true"/>
          <w:lang w:bidi="ar-SA"/>
        </w:rPr>
        <w:t xml:space="preserve">الأخبار الشاهدة للجمع بين المختلفات ان ذلك أي علو الحمرة وانتشارها يكون علامة الاستتار فراجع والشكّ في وجود الرافع كما اذا لم ندر هل طلعت الشمس من يومنا هذا أو دخل وقت المغرب لا من جهة الشبهة المفهوميّة من حيث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ظهر الفرق بين الشكّ في المقتضى والرافع ورافعيّة الموجود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أدلّة حجيّة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مبنى الشيخ قدس‌سره في الاستصحاب وانه يراه حجّة في جميع أقسامه سوى الشكّ في المقتضي وما اذا كان دليل المستصحب حكم العقل وسبق ان أشرنا إلى ان في المسئلة أقوالاً متشتّتة منشأهااختلاف المدارك من بناء العقلاء والاجماع والأخبار فقد يدعى</w:t>
      </w:r>
    </w:p>
    <w:p>
      <w:pPr>
        <w:pStyle w:val="Heading2"/>
        <w:numPr>
          <w:ilvl w:val="1"/>
          <w:numId w:val="1"/>
        </w:numPr>
        <w:rPr/>
      </w:pPr>
      <w:bookmarkStart w:id="99" w:name="__RefHeading___Toc711715_3406789950"/>
      <w:bookmarkStart w:id="100" w:name="_Toc33"/>
      <w:bookmarkEnd w:id="99"/>
      <w:r>
        <w:rPr>
          <w:rtl w:val="true"/>
        </w:rPr>
        <w:t>الشك في وجود الرافع</w:t>
      </w:r>
      <w:bookmarkEnd w:id="10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1" w:name="__RefHeading___Toc711717_3406789950"/>
      <w:bookmarkStart w:id="102" w:name="_Toc34"/>
      <w:bookmarkEnd w:id="101"/>
      <w:r>
        <w:rPr>
          <w:rtl w:val="true"/>
        </w:rPr>
        <w:t>دليل الاستصحاب</w:t>
      </w:r>
      <w:bookmarkEnd w:id="102"/>
    </w:p>
    <w:p>
      <w:pPr>
        <w:pStyle w:val="BookText"/>
        <w:rPr/>
      </w:pPr>
      <w:r>
        <w:rPr>
          <w:rFonts w:ascii="Amiri" w:hAnsi="Amiri" w:eastAsia="Amiri" w:cs="Amiri"/>
          <w:color w:val="111111"/>
          <w:sz w:val="28"/>
          <w:sz w:val="28"/>
          <w:szCs w:val="28"/>
          <w:rtl w:val="true"/>
          <w:lang w:bidi="ar-SA"/>
        </w:rPr>
        <w:t xml:space="preserve">اختصاص الأخبار بغير الشكّ في المقتضي وتارة يدعى اختصاصها بقاعدة اليقين والعمدة النظر في مدرك الاستصحاب فمن ذلك بناء 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ادّعى المحقّق النائيني قدس‌سره </w:t>
      </w:r>
      <w:r>
        <w:rPr>
          <w:rStyle w:val="FootnoteAnchor"/>
          <w:rtl w:val="true"/>
        </w:rPr>
        <w:footnoteReference w:id="49"/>
      </w:r>
      <w:r>
        <w:rPr>
          <w:rFonts w:ascii="Amiri" w:hAnsi="Amiri" w:eastAsia="Amiri" w:cs="Amiri"/>
          <w:color w:val="111111"/>
          <w:sz w:val="28"/>
          <w:sz w:val="28"/>
          <w:szCs w:val="28"/>
          <w:rtl w:val="true"/>
          <w:lang w:bidi="ar-SA"/>
        </w:rPr>
        <w:t xml:space="preserve">ثبوت ذلك البناء للعقلاء في امور معاشهم وجعله ممّا يحفظ به نظام ذلك فلولاه لاختلّ النظام ولم تصلح أمورهم بل ربما لو منع من ذلك ما استقرّ حجر على 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فهم بمقتضى جبلتهم وفطرتهم يبنون في مثل هذه الموارد على عدم الاعتناء بالاحتمال المخالف لطرف الحالة السابقة للشيء بل يمشون على طبق الحالة السابقة وهذا البناء منهم لا يحتاج في اثباته إلى أزيد من مراجعة الوجدان فانظره تراه شاهدا بالعيان حتّى ان الحيوانات لها أيضا هذا البناء وليس ذلك إلاّ لعدم الاعتناء بالاحتمال المخالف مع وجود الشكّ وجدانا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مجرّد وجود الشيء في الزمان السابق لا يكون عندهم موجبا للبناء على وجوده لاحقا مطلقا بل في ما إذا كان الشكّ في وجود رافع كما يشاهد في مراسلاتهم وتجاراتهم فيبيعون ويشترون ويرسلون الأجناس ويطلبونها من البلاد البعيدة لحصول النفع لهم بذلك بناءً منهم على بقاء المشكوك كما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هذا البناء إمّا من جهة حصول القطع وأمّا ولو بعض الموارد من جهة الرجاءولم يعلم بنائهم على عدم الاعتناء بالاحتمال المخالف في امورهم في غير مورد الرجاء إلى أن يحصل لهم القطع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انّ الرجاء إنّما هو في ما إذا لم يكن يترتّب على مخالفته ضرر لا يتحمل والا فمجرّد احتمال النفع لا يوجب البناء رجاءً بل إذا استوى الطرفان لا </w:t>
      </w:r>
    </w:p>
    <w:p>
      <w:pPr>
        <w:pStyle w:val="BookText"/>
        <w:rPr/>
      </w:pPr>
      <w:r>
        <w:rPr>
          <w:rFonts w:ascii="Amiri" w:hAnsi="Amiri" w:eastAsia="Amiri" w:cs="Amiri"/>
          <w:color w:val="111111"/>
          <w:sz w:val="28"/>
          <w:sz w:val="28"/>
          <w:szCs w:val="28"/>
          <w:rtl w:val="true"/>
          <w:lang w:bidi="ar-SA"/>
        </w:rPr>
        <w:t xml:space="preserve">يعلم منهم عمل على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ما إذا كان احتمال الضرر في مخالف المرجو فبمقتضى عملهم لا يقدمون على ما يرجى فيه النفع لأن دفع الضرر أولى من جلب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فباب الرجاء وإن كان واسعا وله موارد كثيرة في مراجعاتهم للطبيب وفي اقداماتهم على الأمور الخطيرة الا ان ذلك في ما قوى الرجاء يعني المرجو عندهم ولم يكن ضرر في خلافه بل في مراجعة الطبيب ربما يكون يرون كثيرا تلف النفوس بما يعالج به الأطبّاء من الأدوية المخترعة خصوصا في عصرنا الحاضر غير المتدارك ضرره اذا أخطأ المتطبب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كله فيراجعون بحيث لابدّ لهم غالبا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كما انه لا قطع للعقلاء البانين على طبق الحالة السابقة بل الشكّ منقدح في نفوسهم ويبنون على طبق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ربط لما ذكرنا بقاعدة المقتضى والمانع فانه لا يوجب بنائهم على بقاء الموجود السابق مثلاً في ما إذا شكّ في بقائه لاحقا البناء على تحقّق المقتضى اذا حصل المقتضي وشكّ في وجود المانع والرافع من تعويذ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لم يعلم منهم البناء على تحقّق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العلم بتحقّق المقتضى وان شكوا في وجود الرافع ما لم يقطعوا بعدمه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ملخّص ما أفاده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هنا كلاملاً ما تذكر له في المقام ويظهر منه الجواب في الاستدلال على حجيّة الاستصحاب بالأخبار في ذيل خبر</w:t>
      </w:r>
      <w:r>
        <w:rPr>
          <w:rStyle w:val="FootnoteAnchor"/>
          <w:rtl w:val="true"/>
        </w:rPr>
        <w:footnoteReference w:id="50"/>
      </w:r>
      <w:r>
        <w:rPr>
          <w:rFonts w:ascii="Amiri" w:hAnsi="Amiri" w:eastAsia="Amiri" w:cs="Amiri"/>
          <w:color w:val="111111"/>
          <w:sz w:val="28"/>
          <w:sz w:val="28"/>
          <w:szCs w:val="28"/>
          <w:rtl w:val="true"/>
          <w:lang w:bidi="ar-SA"/>
        </w:rPr>
        <w:t xml:space="preserve">زرارة فيتشبث هناك لتمام الاستدلال ببناء العقلاء وارتكازهم على حجيّته عند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أبداً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ينبغي لك أن تنقض اليقين </w:t>
      </w:r>
    </w:p>
    <w:p>
      <w:pPr>
        <w:pStyle w:val="BookText"/>
        <w:rPr/>
      </w:pPr>
      <w:r>
        <w:rPr>
          <w:rFonts w:ascii="Amiri" w:hAnsi="Amiri" w:eastAsia="Amiri" w:cs="Amiri"/>
          <w:color w:val="111111"/>
          <w:sz w:val="28"/>
          <w:sz w:val="28"/>
          <w:szCs w:val="28"/>
          <w:rtl w:val="true"/>
          <w:lang w:bidi="ar-SA"/>
        </w:rPr>
        <w:t xml:space="preserve">بالشكّ </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وهو بعد تسلّمه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المحقّق النائيني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على عدم بناء تعبدي للعقلاء في امورهم فانّهم ما اجتمعوا ولا عقدوا هنجمنا لأمر من امورهم يبنون جميعهم عليه كيف يمكن بنائهم في ما نحن فيه على بقاء الموجود السابق في ما إذا حصل الشكّ في بقائه لاحقا مع انه لا طريقيّة عندهم للوجود السابق بالنسبة إلى البقاء ولا تنزيل لهم كما في الخبر الواحد بل بما يسكنون إليه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اذا</w:t>
      </w:r>
    </w:p>
    <w:p>
      <w:pPr>
        <w:pStyle w:val="BookText"/>
        <w:rPr/>
      </w:pPr>
      <w:r>
        <w:rPr>
          <w:rFonts w:ascii="Amiri" w:hAnsi="Amiri" w:eastAsia="Amiri" w:cs="Amiri"/>
          <w:color w:val="111111"/>
          <w:sz w:val="28"/>
          <w:sz w:val="28"/>
          <w:szCs w:val="28"/>
          <w:rtl w:val="true"/>
          <w:lang w:bidi="ar-SA"/>
        </w:rPr>
        <w:t xml:space="preserve">أخبر أحدهم بعدم سارق في الطريق ولا من يقطع عليهم السبيل يحصل لهم الاطمئنان بمقتضى ما أخبر ولا يعتنون باحتمال 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عندهم كعدمه ويحصل لهم العلم العادي النظامي ويمشون عليه في امور معاشهم وهذا هو المعنى للسيّد رحمه‌الله في دعواه قطعيّة الأخبار التي بأيدينا المحفوفة بالقرائن المفيدة للقطع أي العلم العادي الذي به يتمّ نظام امور العقلاء وأهل العرف لا اليقين الذي يكون له الانكشاف التامّ بحيث لا احتمال خلاف في جنبه لا يعتني به ويبني على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مع عدم التنزيل ولا التعبد في أفعالهم والفرض عدم السير على الشكّ لأنّ الشكّ لا طريقيّة له الى شيء فيمكن منهم البناء على وجود المشكوك لاحقا المتيقن سابقا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قال رحمه‌الله كما يظهر من كلامه في ذيل الخبر كما سيجيء إن شاء اللّه بحصول الارتكاز لهم وممشيهم إنّما هو ممشى ارتكازي بحيث جرت فطرتهم وجبلتهم على ذلك كما نشاهد في من يمشي من المدرسة مثلاً إلى الصحن الشريف مباحثا رفيقه في مسئلة دقيقة علميّة فانّه مع مشيه غافل عنه متوجه بتمام </w:t>
      </w:r>
      <w:bookmarkStart w:id="103" w:name="pg17306_187686"/>
    </w:p>
    <w:p>
      <w:pPr>
        <w:pStyle w:val="BookText"/>
        <w:rPr/>
      </w:pPr>
      <w:bookmarkEnd w:id="103"/>
      <w:r>
        <w:rPr>
          <w:rFonts w:ascii="Amiri" w:hAnsi="Amiri" w:eastAsia="Amiri" w:cs="Amiri"/>
          <w:color w:val="111111"/>
          <w:sz w:val="28"/>
          <w:sz w:val="28"/>
          <w:szCs w:val="28"/>
          <w:rtl w:val="true"/>
          <w:lang w:bidi="ar-SA"/>
        </w:rPr>
        <w:t xml:space="preserve">حواسه إلى البحث والايراد في مناظرته مع صاحبه فهذا يعبّر عنه بالارتكاز الذي هو أشبه شيء بالغفلة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ينافي ما مرّ منه سابقا من اعتبار الفعليّة في الشكّ واليقين المتعلّقين بالمستصحب وإلاّ فمع حصول الشكّ وجدانا فعلاً فكيف الاستصحاب والبناء على عدم الاعتناء بالطرف المخالف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فالاشكال متوجه على ما أفاده قدس‌سره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بناء للعقلاء مطلقا في امورهم على غير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الموارد التي ادّعى عليهم البناء على تحقّق المشكوك إمّا أن يكون هناك بناء منهم على ذلك رجاء نفع اذا لم يكن الضرر بخطير أو يحصل لهم العلم العادي النظامي على تحقّق المستصحب فلا شكّ حينئذٍ في بقائه وما ادّعى على العقلاء من البناء على العمل على الظن أو على الحالة السابقة أو غير ذلك افتراء عليهم لعدم بناء منهم على غير العلم ولو العادي منه الذي يركن إليه النفس وتطمئن به إلاّ فلا تنزيل منهم ولا تعبد ولا الطريقيّة المشكوكة في موارد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أفاده من عدم الربط لما نحن فيه من بناء العقلاء بمسئلة المقتضي والمانع متين جدا كما عرفته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ان ما استدلّوا به لحجيّة الاستصحاب بناء العقلاء والاجماع والاخبار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بناء العقلاء فقد عرفت ما فيه وانه لم ينعقد إلاّ على الاطمئنان والوثوق فاذا اطمأنّوا بشيء وجودا أو عدما فيمشون على طبقه ويجرون عليه والا فيحتاطون لو كان عندهم ذو خطر يترتب على تركه ما لا يتحملونه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الاجماع وان ادّعى في المقام الذي كثرت الأقوال فيه حتّى انّه نسب</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4" w:name="__RefHeading___Toc711719_3406789950"/>
      <w:bookmarkStart w:id="105" w:name="_Toc35"/>
      <w:bookmarkEnd w:id="104"/>
      <w:r>
        <w:rPr>
          <w:rtl w:val="true"/>
        </w:rPr>
        <w:t>الاستدلال على الاستصحاب</w:t>
      </w:r>
      <w:bookmarkEnd w:id="10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بالانكار إلى السيّد والمحقّق رحمة اللّه عليهما الا انه ان كان مدركه بناء العقلاء فالمسئلة عقليّة لا طريق للاجماع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مدركه الأخبار فهي مدار البحث ولا يفيد الاجماع في ذلك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انك قد عرفت عدم انعقاد الاجماع وعدم صحّته مع كثرة الأقوال ولا ظهور لكلام المحقّق فيما نسب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كما يظهر من صدر كلامه وذيله انه لا ينكر الاستصحاب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بالجريان في غير الشكّ في المقتضي وإن كان ظاهر بعض كلماته ان مراده بالاستصحاب اصالة الاطلاق واصالة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ربط له بمسئلة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اذن في الباب الأخبار وهي وإن كانت كثيرة إلاّ انها مختلفة الدلالة فمنها صحيحة</w:t>
      </w:r>
      <w:r>
        <w:rPr>
          <w:rStyle w:val="FootnoteAnchor"/>
          <w:rtl w:val="true"/>
        </w:rPr>
        <w:footnoteReference w:id="52"/>
      </w:r>
      <w:r>
        <w:rPr>
          <w:rFonts w:ascii="IRNazanin" w:hAnsi="IRNazanin" w:eastAsia="IRNazanin"/>
          <w:color w:val="111111"/>
          <w:sz w:val="28"/>
          <w:sz w:val="28"/>
          <w:szCs w:val="28"/>
          <w:rtl w:val="true"/>
          <w:lang w:bidi="fa-IR"/>
        </w:rPr>
        <w:t>زرارة التي لا وجه لنقد السند فيها بعد كونها قطعيّة بحيث لا سترة عندنا ونقطع بصدورها من الامام علیه‌السلام ولا يضرّ اضمارها بذلك بعد علم ان مثل زرارة لا يضمر الا عن الامام علیه‌السلام بخلاف حريز</w:t>
      </w:r>
      <w:r>
        <w:rPr>
          <w:rStyle w:val="FootnoteAnchor"/>
          <w:rtl w:val="true"/>
        </w:rPr>
        <w:footnoteReference w:id="53"/>
      </w:r>
      <w:r>
        <w:rPr>
          <w:rFonts w:ascii="IRNazanin" w:hAnsi="IRNazanin" w:eastAsia="IRNazanin"/>
          <w:color w:val="111111"/>
          <w:sz w:val="28"/>
          <w:sz w:val="28"/>
          <w:szCs w:val="28"/>
          <w:rtl w:val="true"/>
          <w:lang w:bidi="fa-IR"/>
        </w:rPr>
        <w:t xml:space="preserve">فانّه لما يرى من نفسه عدم اجتماع شرايط الأدب لحضوره بتشرّفه مجلس الامام علیه‌السلام ينقل غالبا بالواسطة وهو زرارة ونادرا ينقل عن الامام علیه‌السلام بلا واسطة في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إلى شهادة نفس الخبر والرواية بصدورها عن الامام علیه‌السلام خصوصا مع ملاحظة رفعة شأن زرارة في أصحاب الباقر علیه‌السلام فانّه من أجلّة الفقهاء والمتكلّمين من أصحابه صلوات اللّه عليه بخلاف هشام فانّه اشتهر في الكلام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ينام وهو على وضؤ </w:t>
      </w:r>
      <w:bookmarkStart w:id="106" w:name="pg17306_187688"/>
    </w:p>
    <w:p>
      <w:pPr>
        <w:pStyle w:val="BookText"/>
        <w:rPr/>
      </w:pPr>
      <w:bookmarkEnd w:id="106"/>
      <w:r>
        <w:rPr>
          <w:rFonts w:ascii="Amiri" w:hAnsi="Amiri" w:eastAsia="Amiri" w:cs="Amiri"/>
          <w:color w:val="111111"/>
          <w:sz w:val="28"/>
          <w:sz w:val="28"/>
          <w:szCs w:val="28"/>
          <w:rtl w:val="true"/>
          <w:lang w:bidi="ar-SA"/>
        </w:rPr>
        <w:t>أيوجب الخفقة والخفقتان عليه الوضوء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قد تنام العين ولا ينام القلب والاذن فاذا نامت العين والاذن فقد وجب الوضوء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حرّك في جنبه شيء وهو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يستيقن انه قد نام حتّى يجيء من ذلك أمر بيّن وإلاّ فانّه على يقين من وضوئه ولا ينقض اليقين بالشكّ أبدا ولكن ينقضه بيقين 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والكلام يقع في مفردات الجمل قبل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الامام علیه‌السلام قوله ينام وهو على وضوء لا يكون المراد من النوم في المقام هو النوم الحقيقي بل الشروع فيه وإلاّ فلا يناسب قوله وهو على وضوء لان ظاهر الواو الحاليّة وكيف يكون النوم مع الوضوء الذي لا يبقى عنده وهو يعلم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فسؤاله يكون عن الخفقة والخفقتين هل توجبان الوضوء شبهة حكميّة كما هو ظاهر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قرينة أخرى على عدم كون المراد بالنوم هو النوم الحقيقي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فيكون حال النوم في الناقضية أدون من الخفقة حيث انه بعد حصوله يسئل عن ايجاب ذلك الخفقة والخفقتان فكانّ المراد من ينام انه عرض له حالة الكسالة والنعسة التي قبل النوم وانه هل يوجب ذلك نقض الوضوء حتّى يجب عليه لحصولها بعد ان النوم لا محالة ناقض خلافا للعامّة</w:t>
      </w:r>
      <w:r>
        <w:rPr>
          <w:rStyle w:val="FootnoteAnchor"/>
          <w:rtl w:val="true"/>
        </w:rPr>
        <w:footnoteReference w:id="54"/>
      </w:r>
      <w:r>
        <w:rPr>
          <w:rFonts w:ascii="Amiri" w:hAnsi="Amiri" w:eastAsia="Amiri" w:cs="Amiri"/>
          <w:color w:val="111111"/>
          <w:sz w:val="28"/>
          <w:sz w:val="28"/>
          <w:szCs w:val="28"/>
          <w:rtl w:val="true"/>
          <w:lang w:bidi="ar-SA"/>
        </w:rPr>
        <w:t xml:space="preserve">فعندهم لو كان مطمئنا بعدم حدوث حدث عند نومه لا نقض للوضوء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النوم ذا مراتب مختلفة في الشدّة والضعف فسأل عن حكم بعض مراتبه وانه هل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الناقضيّة أم لا بل ذلك إنّما هو النوم الذي هو أعلى المراتب</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7" w:name="__RefHeading___Toc711721_3406789950"/>
      <w:bookmarkStart w:id="108" w:name="_Toc36"/>
      <w:bookmarkEnd w:id="107"/>
      <w:r>
        <w:rPr>
          <w:rtl w:val="true"/>
        </w:rPr>
        <w:t>الاستدلال بصحيحة زرارة</w:t>
      </w:r>
      <w:bookmarkEnd w:id="108"/>
    </w:p>
    <w:p>
      <w:pPr>
        <w:pStyle w:val="BookText"/>
        <w:rPr/>
      </w:pPr>
      <w:r>
        <w:rPr>
          <w:rFonts w:ascii="IRNazanin" w:hAnsi="IRNazanin" w:eastAsia="IRNazanin"/>
          <w:color w:val="111111"/>
          <w:sz w:val="28"/>
          <w:sz w:val="28"/>
          <w:szCs w:val="28"/>
          <w:rtl w:val="true"/>
          <w:lang w:bidi="fa-IR"/>
        </w:rPr>
        <w:t xml:space="preserve">حتّى يحصل عنده نوم القلب والاذن والعين المتلازمات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عكس من ناحية نوم العين كما في الرواية وكذا من ناحية القلب فيكون قد نام ولم تنم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لو نام القلب فالعين تكون نائمة وذلك قد يحصل لغير من نام قلبه أيضا فصدر منه علیه‌السلام حكم الشبهة وانّه ما لم تنم الاذن والعين معا المتلازمتان لنوم القلب فلا نقض للوضوء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اذا نامت العين والاذن فقد وجب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جواب منه علیه‌السلام عن سؤاله عن حكم الخفقة وانّها لا تكون كالنوم ولا اماريّة لها بل الموضوعيّة منحصرة بالنوم من بين جميع مراتبه أو يكون النوم امارة على حصول الناقض لا ان له موضوعيّة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أن يكون السؤال عن الشبهة الموضوعيّة وان الخفقة هل هي ملحقة بالنوم ومن مراتبه الذي هو مفروغ الناقضيّة عند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يبعده عدم انطباق الجواب الا على الوجه الأول ولا يكون الناقضيّة إلاّ لخصوص نوم العين والاذن لا باقي مراتب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نفي النوميّة عن الخفقة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قال قد تنام العين ولا ينام القلب والاذن فالرافعيّة مختصّة بما ذكر علیه‌السلام لا غير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يكون في السؤال الثاني اشعار وتأييد لما ذكرنا من كون الشبهة حكميّة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علم زرارة انه لا ينقض الوضوء الا النوم وان الموجود لا ينقضه إلاّ أن يكون نوما غالبا على الحاستين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وقبل حصول هذا الحال يجري الاستصحاب جعل السؤال عن الشبهة الموضوعيتة وصور ذلك بما سئل عنه علیه‌السلام فان حرّك في جنبه شيء وهو لا يعلم وانه هل يكون هذا نوما ناقضا فانه يمكن فرض الشبهة الموضوعيّة كما فرضه وان كان النوم اذا حصل لا شبهة فيه ولا شكّ يعتري حصوله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علیه‌السلام بقوله لا فلا </w:t>
      </w:r>
      <w:bookmarkStart w:id="109" w:name="pg17306_187690"/>
    </w:p>
    <w:p>
      <w:pPr>
        <w:pStyle w:val="BookText"/>
        <w:rPr/>
      </w:pPr>
      <w:bookmarkEnd w:id="109"/>
      <w:r>
        <w:rPr>
          <w:rFonts w:ascii="Amiri" w:hAnsi="Amiri" w:eastAsia="Amiri" w:cs="Amiri"/>
          <w:color w:val="111111"/>
          <w:sz w:val="28"/>
          <w:sz w:val="28"/>
          <w:szCs w:val="28"/>
          <w:rtl w:val="true"/>
          <w:lang w:bidi="ar-SA"/>
        </w:rPr>
        <w:t xml:space="preserve">يجب عليه الوضوء حتى يستيقن انه قد نام حتى يجيء من ذلك أمر بيّن ويعلم باليقين بنومه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الشكّ يبني على وضوئه ولا يرتب عليه آثار المرفوع والمنقوض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p>
    <w:p>
      <w:pPr>
        <w:pStyle w:val="BookText"/>
        <w:rPr/>
      </w:pP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أي وان لم يستيقن ذلك ولم يجيء من ذلك أمر بين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والخلاصة أي لم يتيقّن بالنوم اذ بمجرّد عدم شعوره بتحريك شيء في جنبه لا يحصل اليقين بنومه بل لابدّ من قطعه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ذلك قد يكون اذا كان لباسه منزوعا من بدنه أو لحافه وما يتّكئ عليه مأخوذا من محل تمدّده وهو ما علم فعند ذلك يحصل اليقين بنومه وإلاّ فانّه على يقين من وضوئه وهذا جواب الشرط أي والا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ان لم يستيقن الخ فانه على يقين من وضوئه سواء كان نفس هذا الكلام جوابا للشرط أو يكون هذا تعليلاً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فلا يجب عليه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ان ذلك يوجب حصول التكرار في كلامه علیه‌السلام بعد أن بيّن حكم ذلك بقوله لا وأجابه عن الشبهة الموضوعيّة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قوله فانّه على الشرطيّة أحسن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في الكلام نكتة لذكر قوله من وضوئه متعلّقا باليقين فلا ينحصر الوجه في حمله على الاحترازيّة التي توجب التقييد بالوضوء فقط ويكون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اليقين بالشكّ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كبرى لهذه الصغرى الخاصّة بباب الوضوء بل لمّا كان العلم واليقين من الأمور ذات الاضافة ولا يمكن كونهما بلا متعلّق فذكر الوضوء متعلّقا لليقين لأنّه كان الكلام فيه وفرض حصول اليقين به فلا يكون قيدا موجبا لانحصار الكبرى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مصداق من مصاديق اليقين وذكره لنكتة عدم كون اليقين بلا متعلّق لمناسبة السؤال ذلك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0" w:name="__RefHeading___Toc711723_3406789950"/>
      <w:bookmarkStart w:id="111" w:name="_Toc37"/>
      <w:bookmarkEnd w:id="110"/>
      <w:r>
        <w:rPr>
          <w:rtl w:val="true"/>
        </w:rPr>
        <w:t>بيان صحيحة زرارة</w:t>
      </w:r>
      <w:bookmarkEnd w:id="111"/>
    </w:p>
    <w:p>
      <w:pPr>
        <w:pStyle w:val="BookText"/>
        <w:rPr/>
      </w:pPr>
      <w:r>
        <w:rPr>
          <w:rFonts w:ascii="Amiri" w:hAnsi="Amiri" w:eastAsia="Amiri" w:cs="Amiri"/>
          <w:color w:val="111111"/>
          <w:sz w:val="28"/>
          <w:sz w:val="28"/>
          <w:szCs w:val="28"/>
          <w:rtl w:val="true"/>
          <w:lang w:bidi="ar-SA"/>
        </w:rPr>
        <w:t xml:space="preserve">فيصحّ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ينقض اليقين بالشكّ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كبرى غير منحصرة بباب دون باب دالاًّ على اعتبار الاستصحاب المتنازع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ملخص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تقريب الكلام في استفادة الكليّة وانّه مبنيّ على عدم كون من وضوئه قيدا لليقين كي يمنع من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 ان لا خصوصيّة له بل ذكر لنكتة وهي سبق ذكر الوضوء وكون العلم كاليقين من الأمور التي تضاف إلى متعلّقاتها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فيستفاد الكليّة على هذا على ترتيب الشكل الأوّل سواءً كان قوله وإلاّ فانّه على يقين من وضوئه نفس الجزاء أو كان الجزاء محذوفا أو مقدرا لدلالة قوله لا قبل ذلك عليه مع حفظ فصاحة الكلام وبلاغته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مانع من أن يكون فانّه على يقين من وضوئه علّة الجزاء المحذوف وهو لا يجب عليه الوضوء قام مقامه فاستغنى عنه وكذا يمكن كونه محذوفا بقرينة الجواب السابق كما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ويقوله الشيخ</w:t>
      </w:r>
      <w:r>
        <w:rPr>
          <w:rStyle w:val="FootnoteAnchor"/>
          <w:rtl w:val="true"/>
        </w:rPr>
        <w:footnoteReference w:id="55"/>
      </w:r>
      <w:r>
        <w:rPr>
          <w:rFonts w:ascii="Amiri" w:hAnsi="Amiri" w:eastAsia="Amiri" w:cs="Amiri"/>
          <w:color w:val="111111"/>
          <w:sz w:val="28"/>
          <w:sz w:val="28"/>
          <w:szCs w:val="28"/>
          <w:rtl w:val="true"/>
          <w:lang w:bidi="ar-SA"/>
        </w:rPr>
        <w:t>من ان قوله فانّه علّة الجزاء ويورد لذلك نظائر من الكتاب كقوله تعالى ومن كفر فانّ</w:t>
      </w:r>
      <w:r>
        <w:rPr>
          <w:rStyle w:val="FootnoteAnchor"/>
          <w:rtl w:val="true"/>
        </w:rPr>
        <w:footnoteReference w:id="56"/>
      </w:r>
      <w:r>
        <w:rPr>
          <w:rFonts w:ascii="Amiri" w:hAnsi="Amiri" w:eastAsia="Amiri" w:cs="Amiri"/>
          <w:color w:val="111111"/>
          <w:sz w:val="28"/>
          <w:sz w:val="28"/>
          <w:szCs w:val="28"/>
          <w:rtl w:val="true"/>
          <w:lang w:bidi="ar-SA"/>
        </w:rPr>
        <w:t xml:space="preserve">اللّه غنيّ عن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يسرق</w:t>
      </w:r>
      <w:r>
        <w:rPr>
          <w:rStyle w:val="FootnoteAnchor"/>
          <w:rtl w:val="true"/>
        </w:rPr>
        <w:footnoteReference w:id="57"/>
      </w:r>
      <w:r>
        <w:rPr>
          <w:rFonts w:ascii="IRNazanin" w:hAnsi="IRNazanin" w:eastAsia="IRNazanin"/>
          <w:color w:val="111111"/>
          <w:sz w:val="28"/>
          <w:sz w:val="28"/>
          <w:szCs w:val="28"/>
          <w:rtl w:val="true"/>
          <w:lang w:bidi="fa-IR"/>
        </w:rPr>
        <w:t>فقد سرق أخ له من قبل وان تجهر</w:t>
      </w:r>
      <w:r>
        <w:rPr>
          <w:rStyle w:val="FootnoteAnchor"/>
          <w:rtl w:val="true"/>
        </w:rPr>
        <w:footnoteReference w:id="58"/>
      </w:r>
      <w:r>
        <w:rPr>
          <w:rFonts w:ascii="Amiri" w:hAnsi="Amiri" w:eastAsia="Amiri" w:cs="Amiri"/>
          <w:color w:val="111111"/>
          <w:sz w:val="28"/>
          <w:sz w:val="28"/>
          <w:szCs w:val="28"/>
          <w:rtl w:val="true"/>
          <w:lang w:bidi="ar-SA"/>
        </w:rPr>
        <w:t xml:space="preserve">بالقول فانّه يعلم السرّ وأخفى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احتمال كون الجزاء قوله ولا ينقض اليقين أبدا بالشكّ فسخيف غايته وذلك لعدم معهوديّة عطف الجزاء على الشرط بالواو أو بغيره لو كان هذا الواو للعطف وكذا لا معنى للاستيناف </w:t>
      </w:r>
      <w:r>
        <w:rPr>
          <w:rFonts w:eastAsia="Amiri" w:cs="Amiri" w:ascii="Amiri" w:hAnsi="Amiri"/>
          <w:color w:val="111111"/>
          <w:sz w:val="28"/>
          <w:szCs w:val="28"/>
          <w:rtl w:val="true"/>
          <w:lang w:bidi="ar-SA"/>
        </w:rPr>
        <w:t xml:space="preserve">. </w:t>
      </w:r>
      <w:bookmarkStart w:id="112" w:name="pg17306_187692"/>
    </w:p>
    <w:p>
      <w:pPr>
        <w:pStyle w:val="BookText"/>
        <w:rPr/>
      </w:pPr>
      <w:bookmarkEnd w:id="112"/>
      <w:r>
        <w:rPr>
          <w:rFonts w:ascii="Amiri" w:hAnsi="Amiri" w:eastAsia="Amiri" w:cs="Amiri"/>
          <w:color w:val="111111"/>
          <w:sz w:val="28"/>
          <w:sz w:val="28"/>
          <w:szCs w:val="28"/>
          <w:rtl w:val="true"/>
          <w:lang w:bidi="ar-SA"/>
        </w:rPr>
        <w:t xml:space="preserve">اذ لا يكون حينئذٍ جوابا للشرط وكون فانّه فاصلة بين الشرط وجوابه اشعارا للعليّة فالجواب حينئذٍ إمّا محذوف وهو فلا يجب أو قوله فانّه على يقين من وضوئه وعلى الأوّل فيكون ذلك تعليلاً إمّا تعبديّا أو ارتكازيّا للعقلاء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ما ذكره المحقّق الخراساني قدس‌سره </w:t>
      </w:r>
      <w:r>
        <w:rPr>
          <w:rStyle w:val="FootnoteAnchor"/>
          <w:rtl w:val="true"/>
        </w:rPr>
        <w:footnoteReference w:id="59"/>
      </w:r>
      <w:r>
        <w:rPr>
          <w:rFonts w:ascii="Amiri" w:hAnsi="Amiri" w:eastAsia="Amiri" w:cs="Amiri"/>
          <w:color w:val="111111"/>
          <w:sz w:val="28"/>
          <w:sz w:val="28"/>
          <w:szCs w:val="28"/>
          <w:rtl w:val="true"/>
          <w:lang w:bidi="ar-SA"/>
        </w:rPr>
        <w:t>في كفايته انه لا ريب في ظهور هذا الكلام في النهي عن نقض اليقين بالشكّ في مطلق ما عرض عرفا وإن كان من المحتمل كون ذلك مختصّا بباب الوضوء إلاّ ان الاستشهاد بهذه الكبرى المذكورة في هذه الرواية في غير باب الوضوء في الروايات</w:t>
      </w:r>
      <w:r>
        <w:rPr>
          <w:rStyle w:val="FootnoteAnchor"/>
          <w:rtl w:val="true"/>
        </w:rPr>
        <w:footnoteReference w:id="60"/>
      </w:r>
      <w:r>
        <w:rPr>
          <w:rFonts w:ascii="IRNazanin" w:hAnsi="IRNazanin" w:eastAsia="IRNazanin"/>
          <w:color w:val="111111"/>
          <w:sz w:val="28"/>
          <w:sz w:val="28"/>
          <w:szCs w:val="28"/>
          <w:rtl w:val="true"/>
          <w:lang w:bidi="fa-IR"/>
        </w:rPr>
        <w:t xml:space="preserve">الاخر يؤيّد ظهور الكبرى في الكليّة غير المختصّة بباب دون باب على ان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ينقض اليقين أبدا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اشارة إلى قضيّة ارتكازيّة للعقلاء بما هم 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فانّهم بمقتضى بناءهم وارتكازهم لا يفرقون بين اليقين والشكّ في باب الوضوء وساير الأبواب بل كلّ ما حصل لهم يقين بشيء فعند الشكّ في بقائه يبنون عليه حسب ما جبلت عليه طباعهم وجرت عليه فطرتهم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 كون اللام للعهديّة في قوله علیه‌السلام ولا ينقض اليقين أبدا بالشكّ ان بقي مع ما ذكرنا فمضافا إلى ان مجرّد الاحتمال لا يوجب التوقّف خصوصا كونه للعهد خلاف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الأصل فيه الجنسيّة فالعهديّة محتاجة إلى القرينة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الجنسيّة ممّا تناسب المقام وتلائمه كمالها ولكن هذا بعد أن كان قوله على يقين من وضوئه غير مقيّد بأنه كان من وضوئه متعلّقا بالظرف لا أن يكون متعلّقا بيقين فيكون في قوّة هذا فانّه ثابت من طرف وضوئه على يقين فاليقين على هذا يكون بلا تعلّق بقيد أو ما يحتمل فيه القيديّة وتصلح صغرى</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3" w:name="__RefHeading___Toc711725_3406789950"/>
      <w:bookmarkStart w:id="114" w:name="_Toc38"/>
      <w:bookmarkEnd w:id="113"/>
      <w:r>
        <w:rPr>
          <w:rtl w:val="true"/>
        </w:rPr>
        <w:t>استدلال الكفاية</w:t>
      </w:r>
      <w:bookmarkEnd w:id="114"/>
    </w:p>
    <w:p>
      <w:pPr>
        <w:pStyle w:val="BookText"/>
        <w:rPr/>
      </w:pPr>
      <w:r>
        <w:rPr>
          <w:rFonts w:ascii="Amiri" w:hAnsi="Amiri" w:eastAsia="Amiri" w:cs="Amiri"/>
          <w:color w:val="111111"/>
          <w:sz w:val="28"/>
          <w:sz w:val="28"/>
          <w:szCs w:val="28"/>
          <w:rtl w:val="true"/>
          <w:lang w:bidi="ar-SA"/>
        </w:rPr>
        <w:t xml:space="preserve">للكبرى الارتكازيّة العقلائيّة غير المختصّ بباب الظاهر حسب المتفاهم العرفي في عدم جواز نقض مطلق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ربط لذلك بالمتيقن لأنّ اليقين بما هو يقين عندهم موضوع للبناء على بقاء متعلّقه عند 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يزد المحقّق النائيني قدس‌سره </w:t>
      </w:r>
      <w:r>
        <w:rPr>
          <w:rStyle w:val="FootnoteAnchor"/>
          <w:rtl w:val="true"/>
        </w:rPr>
        <w:footnoteReference w:id="61"/>
      </w:r>
      <w:r>
        <w:rPr>
          <w:rFonts w:ascii="Amiri" w:hAnsi="Amiri" w:eastAsia="Amiri" w:cs="Amiri"/>
          <w:color w:val="111111"/>
          <w:sz w:val="28"/>
          <w:sz w:val="28"/>
          <w:szCs w:val="28"/>
          <w:rtl w:val="true"/>
          <w:lang w:bidi="ar-SA"/>
        </w:rPr>
        <w:t xml:space="preserve">بيانا على هذا الاّ انه جعل البحث عن كون الجزاء فانّه أو محذوفا بلا فائدة لعدم دخل ذلك في ما هو المهمّ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العمدة ظهور الكليّة للكبرى وعدم القيديّة لقوله من وضوئه لاصالة الجنسيّة في اللام الموجبة لكون ولا ينقض كبرى كليّة للشكل الأوّل منطبقة على صغرى وجدانيّة وهي فانّه على يقين من وضوئه فالصغرى هي هكذا والكبرى عقليّة ارتكازيّة للعقلاء وقد تقدّم في ما مضى عدم وقوع الشكّ للعقل في موضوع حكمه بناء على تسليمه كما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كلّ ما يحكم عنده له دخل في موضوع حكمه ولو من باب القدر المتيقّن ولا يكون أيضا اشارة إلى قاعدة اليقين بل لا تنطبق إلاّ على الاستصحاب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إلى اختلال الاستدلال لو كان اللام للعهد واليقين مختصّا بباب الوضوء لأنّ المدّعى ودليله يكون حينئذٍ شيئا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الكلام يكون كما إذا قال العالم متغير والعالم المتغير 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 يشترط في كبرى الشكل الأوّل الكليّة فلابدّ أن يكون اللام للجنس حتّى يكون لكلّ يقين ويصحّ الاستدلال اذ بدونه يكون دليل حرمة النقض نفس الصغرى اذ الصغرى فانّه على يقين من وضوئه والكبرى على هذا يكون لا تنقض هذا اليقين أبدا بالشكّ لم يزد فيها شيء سوى تكرار أصل الصغرى غير القابلة للاستدلال الممتنع امثال ذلك من أهل الفصاحة فضلاً عن الامام علیه‌السلام </w:t>
      </w:r>
      <w:r>
        <w:rPr>
          <w:rFonts w:eastAsia="IRNazanin" w:cs="IRNazanin"/>
          <w:color w:val="111111"/>
          <w:sz w:val="28"/>
          <w:szCs w:val="28"/>
          <w:rtl w:val="true"/>
          <w:lang w:bidi="fa-IR"/>
        </w:rPr>
        <w:t xml:space="preserve">. </w:t>
      </w:r>
      <w:bookmarkStart w:id="115" w:name="pg17306_187694"/>
    </w:p>
    <w:p>
      <w:pPr>
        <w:pStyle w:val="BookText"/>
        <w:rPr/>
      </w:pPr>
      <w:bookmarkEnd w:id="115"/>
      <w:r>
        <w:rPr>
          <w:rFonts w:ascii="Amiri" w:hAnsi="Amiri" w:eastAsia="Amiri" w:cs="Amiri"/>
          <w:color w:val="111111"/>
          <w:sz w:val="28"/>
          <w:sz w:val="28"/>
          <w:szCs w:val="28"/>
          <w:rtl w:val="true"/>
          <w:lang w:bidi="ar-SA"/>
        </w:rPr>
        <w:t xml:space="preserve">هذا ملخّص مرامهم وزبدة كلامهم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لا يمكن الجمع بين كون الاستصحاب من الأصول التنزيليّة التي تحتاج إلى عدّة من الشروط منها اتّصال</w:t>
      </w:r>
      <w:r>
        <w:rPr>
          <w:rStyle w:val="FootnoteAnchor"/>
          <w:rtl w:val="true"/>
        </w:rPr>
        <w:footnoteReference w:id="62"/>
      </w:r>
      <w:r>
        <w:rPr>
          <w:rFonts w:ascii="Amiri" w:hAnsi="Amiri" w:eastAsia="Amiri" w:cs="Amiri"/>
          <w:color w:val="111111"/>
          <w:sz w:val="28"/>
          <w:sz w:val="28"/>
          <w:szCs w:val="28"/>
          <w:rtl w:val="true"/>
          <w:lang w:bidi="ar-SA"/>
        </w:rPr>
        <w:t xml:space="preserve">زمان الشكّ باليقين وتقدّم اليقين على الشكّ والاثر الشرعي وعدم كون مثبته حجّة وبين ما هو لازم استدلال هذين العلمين اذ على ما ذكراه لا يزيد على كونه امارة من الامارات العقلائيّة دليلاً امضائيّا لا تأسيس للشارع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بأن ذلك جمع بين المتناقضين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أن يكون أصلاً تنزيليّا فلا يمكن الاستناد في حجيّته إلى بناء العقلاء وارتكازهم بل لا سبيل فيه الا التعبّد 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أن يكون امارة عقلائيّة وبناءً ارتكازيّا منهم فلا يكون أصلاً ويستحيل الجمع بين شيئين هما على طرفي نقيض بل قد عرفت سابقا منّا عدم تعبّد للعقلاء ولا جرى لهم في صورة الشكّ على التعبّد بل اما أن يحتاطوا أو يسيرون على العلم ولا تنزيل لهم كما انه ليس لهم تعبّد في مورد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عن هذه المناقضة محصّله ان زرارة رضوان اللّه عليه سئل الامام علیه‌السلام عن حكم الشبهة الموضوعيّة بأنّه اذا شكّ في حدوث النوم وحصوله بما سأله بان حرّك في جنبه شيء وهو لا يعلم فأجابه علیه‌السلام بقوله لا إلى قوله علیه‌السلام والا فانه على يقين من وضوئه بلا تكرّر السؤال عن زرارة وعلل الجزاء بأنّه على يقين من وضوئه ممّا هو وجداني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كان على الوضوء وحصل له الشكّ في حدوث الرافع له الا انه لما لم ينقطع ما منه يسئل زرارة الامام علیه‌السلام وكان موضع أن يقول كيف يمكن أن يدخل في الصلاة ويجيء بكلّ ما مشروط بالطهارة بلا تجديد وضوء في حال شكّه في طهارته مع ان هذه الأمور مشروطة بها ولابدّ في الشرط</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6" w:name="__RefHeading___Toc711727_3406789950"/>
      <w:bookmarkStart w:id="117" w:name="_Toc39"/>
      <w:bookmarkEnd w:id="116"/>
      <w:r>
        <w:rPr>
          <w:rtl w:val="true"/>
        </w:rPr>
        <w:t>اشكال الاستاد</w:t>
      </w:r>
      <w:bookmarkEnd w:id="117"/>
    </w:p>
    <w:p>
      <w:pPr>
        <w:pStyle w:val="BookText"/>
        <w:rPr/>
      </w:pPr>
      <w:r>
        <w:rPr>
          <w:rFonts w:ascii="IRNazanin" w:hAnsi="IRNazanin" w:eastAsia="IRNazanin"/>
          <w:color w:val="111111"/>
          <w:sz w:val="28"/>
          <w:sz w:val="28"/>
          <w:szCs w:val="28"/>
          <w:rtl w:val="true"/>
          <w:lang w:bidi="fa-IR"/>
        </w:rPr>
        <w:t xml:space="preserve">من الاحراز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علیه‌السلام ولا ينقض اليقين أبدا بالشكّ كبرى للمورد ولغيره تعبديا شرعيا مجعولة لا منجعلة امضائيّة بأن احاله على الارتكاز العقلائي لما له من الغفلة عن ذلك فيكون أرشده إلى ذلك بأن البناء العقلائي في كلّ مورد كان لهم يقين بشيء وشكوا في اللاحق فيه على بقائه لتكون كبرى ارتكازيّة عقلائيّة لكن نبّهه على ذلك بل ذكر العلّة وهي قوله فانّه على يقين من وضوئه توطئة وتمهيدا لبيان الكبرى المجعولة الشرعيّة المنطبقة على المقام وعلى كلّ مقام كان مثله ممّا كان له يقين فشكّ في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لان أمر وضعه ورفعه بيد الشارع فله أن ينزل المشكوك منزله المتيقّن فيرتب عليه آثاره وله ان يرفع وينفي فعلى هذا أعطاه وأفاده علیه‌السلام كبرى كليّة شرعيّة مجعولة بلا اختصاص لها بمقام خاص دون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 الشكّ في وجود الرافع أو في رافعيّة الموجود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والحاصل ان منشأ اليقين كلّ ما كان كان وكذا منشأ الشكّ اذ لا عبرة بخصوصيّة معتبرة موجودة في مورد مفقودة في مورد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المدار باليقين والشكّ الفعليين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واضافة اليقين إلى المورد وهو الوضوء لأنّ الكلام كان فيه ومفاد ذلك ان كلّ من شكّ في وجود الرافع لوضوئه أو لمتيقن آخر أو في رافعيّة الموجود لمتيقنه فيبنى على بقائه كما كان أوّلاً وجدانا ويرتب عليه آثاره وتشمل الكبرى ما إذا كان الشكّ في البقاء من ناحية المقتضى لأنّ الكبرى كليّة وهي لا تنقض اليقين بالشكّ واحتمال اختصاصها بالوضوء ليس إلاّ من جهة كون اللام للعهد ومنشأ الشكّ احتمال اضافة اليقين إلى الوضوء للتقييد وهو بعيد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الكلام والسؤال إنّما كان فيه وممّا يشهد لعدم التقييد بل لاحتياج </w:t>
      </w:r>
      <w:bookmarkStart w:id="118" w:name="pg17306_187696"/>
    </w:p>
    <w:p>
      <w:pPr>
        <w:pStyle w:val="BookText"/>
        <w:rPr/>
      </w:pPr>
      <w:bookmarkEnd w:id="118"/>
      <w:r>
        <w:rPr>
          <w:rFonts w:ascii="Amiri" w:hAnsi="Amiri" w:eastAsia="Amiri" w:cs="Amiri"/>
          <w:color w:val="111111"/>
          <w:sz w:val="28"/>
          <w:sz w:val="28"/>
          <w:szCs w:val="28"/>
          <w:rtl w:val="true"/>
          <w:lang w:bidi="ar-SA"/>
        </w:rPr>
        <w:t xml:space="preserve">العلم إلى طرف مضاف كاليقين قوله فانّه على يقين من وضوئه فأتى بلفظة من التي لا يتعدى اليقين بها بل بالباء فهي متعلّقة بالظرف ويكون الكلام في قوّة أن يقال فانّه كان على يقين حاصلاً من وضوئه أو فانّه ثابت من وضوئه على يقين فلا تقيد لليقين بشيء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تصلح قرينة على ظهور اللام في اليقين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ينقض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العهديّة وتكون ظاهرة حسب تأيده بالأصل في اللام أيضا في الجنسيّة وتصير كبرى كليّة للمورد ولغيره في الشكّ في الرافع ورافعيّة الموجود والمقتضى لو تمّت أركانه ولم يكن فيه اشكال من جهات اخرى ولا خصوصيّة رجل خاص كما لا خصوصيّة للشكّ في النوم وبباب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تنزيلاً شرعيّا اما واقعيّا أو ظاهريّا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لمّا لم يكن غير خال عن أخذ الشكّ في موضوعه يكون تنزيلاً ظاهريّا وتعبّدا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ويترتّب على ذلك لزوم الاعادة مثلاً ما لو انكشف الخلاف وانه لم يكن على وضوء حين ما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التعبّد والتنزيل للشكّ منزلة اليقين حسب ما يستفاد من قوله لا تنقض الممتنع حمله على ظاهره لعدم كونه تحت الاختيار وبداهة انتقاض اليقين قهرا حال حصول الشكّ به لزوم حمل كلّ أثر للمتيقن على المشكوك كما في الطواف</w:t>
      </w:r>
      <w:r>
        <w:rPr>
          <w:rStyle w:val="FootnoteAnchor"/>
          <w:rtl w:val="true"/>
        </w:rPr>
        <w:footnoteReference w:id="63"/>
      </w:r>
      <w:r>
        <w:rPr>
          <w:rFonts w:ascii="Amiri" w:hAnsi="Amiri" w:eastAsia="Amiri" w:cs="Amiri"/>
          <w:color w:val="111111"/>
          <w:sz w:val="28"/>
          <w:sz w:val="28"/>
          <w:szCs w:val="28"/>
          <w:rtl w:val="true"/>
          <w:lang w:bidi="ar-SA"/>
        </w:rPr>
        <w:t xml:space="preserve">بالبيت صلاة المستفاد منه ترتيب كلّ ما للصلاة على الطواف من كونه متطهّرا ذا موالاة في أشواطه الاّ ما إذا قام الدليل على التخصيص بأنّه اذا عرض له حالة فترك ما نقص من أشواطه يتمّها من موضع القطع مثلاً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بقي الكلام في ان قوله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ينقض اليقين أبدا بالشكّ وانه يكون بمنزلة اليقين غير منقوض ويناسب نفي نقض كلّ يقين غير المنافي لنقض البعض لملائمة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9" w:name="__RefHeading___Toc711729_3406789950"/>
      <w:bookmarkStart w:id="120" w:name="_Toc40"/>
      <w:bookmarkEnd w:id="119"/>
      <w:r>
        <w:rPr>
          <w:rtl w:val="true"/>
        </w:rPr>
        <w:t>معنى عدم نقض اليقين بالشك</w:t>
      </w:r>
      <w:bookmarkEnd w:id="120"/>
    </w:p>
    <w:p>
      <w:pPr>
        <w:pStyle w:val="BookText"/>
        <w:rPr/>
      </w:pPr>
      <w:r>
        <w:rPr>
          <w:rFonts w:ascii="IRNazanin" w:hAnsi="IRNazanin" w:eastAsia="IRNazanin"/>
          <w:color w:val="111111"/>
          <w:sz w:val="28"/>
          <w:sz w:val="28"/>
          <w:szCs w:val="28"/>
          <w:rtl w:val="true"/>
          <w:lang w:bidi="fa-IR"/>
        </w:rPr>
        <w:t xml:space="preserve">سلب العموم مع اثبات البعض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كان سالبة محصلة يفيد العموم وإن كلّ فرد من اليقين لا نقض له ولو كان لعموم النفي فمع اثبات البعض لجواز نقضه يكون على طرف نقيض له وذلك كما صار منشأ للشكّ في قوله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w:t>
      </w:r>
      <w:r>
        <w:rPr>
          <w:rStyle w:val="FootnoteAnchor"/>
          <w:rtl w:val="true"/>
        </w:rPr>
        <w:footnoteReference w:id="64"/>
      </w:r>
      <w:r>
        <w:rPr>
          <w:rFonts w:ascii="Amiri" w:hAnsi="Amiri" w:eastAsia="Amiri" w:cs="Amiri"/>
          <w:color w:val="111111"/>
          <w:sz w:val="28"/>
          <w:sz w:val="28"/>
          <w:szCs w:val="28"/>
          <w:rtl w:val="true"/>
          <w:lang w:bidi="ar-SA"/>
        </w:rPr>
        <w:t>إذا كان قدر كرّ لم ينجّسه شيء ومفاد مفهومه بقرينة المقابلة بين السلب والايجاب انه إذا لم يكن قدر كرّ بل قليلاً ينجّسه</w:t>
      </w:r>
    </w:p>
    <w:p>
      <w:pPr>
        <w:pStyle w:val="BookText"/>
        <w:rPr/>
      </w:pPr>
      <w:r>
        <w:rPr>
          <w:rFonts w:ascii="Amiri" w:hAnsi="Amiri" w:eastAsia="Amiri" w:cs="Amiri"/>
          <w:color w:val="111111"/>
          <w:sz w:val="28"/>
          <w:sz w:val="28"/>
          <w:szCs w:val="28"/>
          <w:rtl w:val="true"/>
          <w:lang w:bidi="ar-SA"/>
        </w:rPr>
        <w:t xml:space="preserve">شيء ولا ينطبق إلاّ على ما إذا غيّره الملاقي فلا يمكن التمسّك به على هذا بانفعال القليل بمجرّد ملاقاة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لم يكن كذلك بل كان المفهوم ينجّسه كلّ شيء المستفاد من قوله لم ينجّسه شيء أي كلّ شيء شيء من النجاسات لا بالعنوان المجموعي وإن كان في الصورة السابقة أيضا لا يستفاد منه انه ينجس بكلّ شيء إذا غيّره لأن النكرة في سياق النفي استيفد منها العموم بخلاف الاثبات فعلى وحدتها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من لا تنقض اليقين الخ هل عموم السلب أو سلب العموم وفرق الأوّل مع الثاني ان العموم في الثاني مسلوب فهو موضوع بخلاف الأوّل ففيه السلب عام لموضوعه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وملخّص الكلام في ذلك انه تارة يكون المقام ممّا إذا يتصوّر المعنى قبل الحكم عليه كما في لفظة الكل والمجموع والجميع وأمثالها فاذا طرء على أحدها السلب يكون الكلّ مثلاً موضوعا للسلب ومقتضاه عدم ثبوت الحكم على المجموع فلا ينافي ثبوته للبعض كما اذا قال لا تأكل كلّ رمانة سواء كان ذلك في النفي أو النهي بلحاظ المعنى </w:t>
      </w:r>
      <w:r>
        <w:rPr>
          <w:rFonts w:eastAsia="Amiri" w:cs="Amiri" w:ascii="Amiri" w:hAnsi="Amiri"/>
          <w:color w:val="111111"/>
          <w:sz w:val="28"/>
          <w:szCs w:val="28"/>
          <w:rtl w:val="true"/>
          <w:lang w:bidi="ar-SA"/>
        </w:rPr>
        <w:t xml:space="preserve">. </w:t>
      </w:r>
      <w:bookmarkStart w:id="121" w:name="pg17306_187698"/>
    </w:p>
    <w:p>
      <w:pPr>
        <w:pStyle w:val="BookText"/>
        <w:rPr/>
      </w:pPr>
      <w:bookmarkEnd w:id="121"/>
      <w:r>
        <w:rPr>
          <w:rFonts w:ascii="Amiri" w:hAnsi="Amiri" w:eastAsia="Amiri" w:cs="Amiri"/>
          <w:color w:val="111111"/>
          <w:sz w:val="28"/>
          <w:sz w:val="28"/>
          <w:szCs w:val="28"/>
          <w:rtl w:val="true"/>
          <w:lang w:bidi="ar-SA"/>
        </w:rPr>
        <w:t xml:space="preserve">وتارة لا يمكن تصور المعنى لعدم كونه اسميا بل اذا استعمل اللفظ يحصل له الوجود بالانشاء والايجاد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يستحيل كون السلب واردا على العموم المستفاد من المعنى الحرفي كالألف واللام سواء كان الجمع أو المفرد المحليّان بالألف واللام موضوعين بهذه الهيئة للعموم على نحو التركيب أو لا فلا محالة يكون المعنى والمراد عموم السلب وعلى نحو يشمل كلّ فرد من موضوعه بلا فرق بين استفادة العموم من الوضع أو الاطلاق كما في النجس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ينقض اليقين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عموم السلب لا سلب العموم وحاصل المعنى حرمة نقض كلّ يقين بالشكّ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تخيّل من قوله علیه‌السلام أو استشكل بعدم استفادة عموم السلب المفيد قاعدة كليّة هي حرمة نقض كلّ يقين بالشكّ بل المستفاد سلب العموم غير المنافي بجواز نقص بعض أفراد اليقين بالشكّ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وتصدّى المحقّق النائيني قدس‌سره </w:t>
      </w:r>
      <w:r>
        <w:rPr>
          <w:rStyle w:val="FootnoteAnchor"/>
          <w:rtl w:val="true"/>
        </w:rPr>
        <w:footnoteReference w:id="65"/>
      </w:r>
      <w:r>
        <w:rPr>
          <w:rFonts w:ascii="Amiri" w:hAnsi="Amiri" w:eastAsia="Amiri" w:cs="Amiri"/>
          <w:color w:val="111111"/>
          <w:sz w:val="28"/>
          <w:sz w:val="28"/>
          <w:szCs w:val="28"/>
          <w:rtl w:val="true"/>
          <w:lang w:bidi="ar-SA"/>
        </w:rPr>
        <w:t>لدفع هذا التوهم ببيان علمي وبرهان منطقي خارج عن دعوى الظهورات المبتنية عليها استفادة المطالب في المحاورات وأراد سيّدنا الأستاذ قدس‌سره في بدو كلامه شرح غرضه قدس‌سره الا ان عنان الكلام لم يستقم على لسانه وجال في ميادين نائية عن المقصد ولا بأس بذكر ما جرى منه على القلم فقال 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لهذا التوهّم مع قطع النظر عن ذيل المضمرة بأن يكون المفاد</w:t>
      </w:r>
    </w:p>
    <w:p>
      <w:pPr>
        <w:pStyle w:val="BookText"/>
        <w:rPr/>
      </w:pPr>
      <w:r>
        <w:rPr>
          <w:rFonts w:ascii="Amiri" w:hAnsi="Amiri" w:eastAsia="Amiri" w:cs="Amiri"/>
          <w:color w:val="111111"/>
          <w:sz w:val="28"/>
          <w:sz w:val="28"/>
          <w:szCs w:val="28"/>
          <w:rtl w:val="true"/>
          <w:lang w:bidi="ar-SA"/>
        </w:rPr>
        <w:t xml:space="preserve">سلب العموم مع صرف النظر عمّا مرّ من كون المعنى الحرفي ايجاديا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معه فلا وجه له بداهة ظهور الكلام حينئذٍ في حرمة نقض كلّ فرد من اليقين بالشكّ اذ قوله في ذيلها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ينقضه بيقين آخر في قوة حصر الناقض باليقين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يجامع</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2" w:name="__RefHeading___Toc711731_3406789950"/>
      <w:bookmarkStart w:id="123" w:name="_Toc41"/>
      <w:bookmarkEnd w:id="122"/>
      <w:r>
        <w:rPr>
          <w:rtl w:val="true"/>
        </w:rPr>
        <w:t>دفع توهم ارادة سلب العموم</w:t>
      </w:r>
      <w:bookmarkEnd w:id="123"/>
    </w:p>
    <w:p>
      <w:pPr>
        <w:pStyle w:val="BookText"/>
        <w:rPr/>
      </w:pPr>
      <w:r>
        <w:rPr>
          <w:rFonts w:ascii="Amiri" w:hAnsi="Amiri" w:eastAsia="Amiri" w:cs="Amiri"/>
          <w:color w:val="111111"/>
          <w:sz w:val="28"/>
          <w:sz w:val="28"/>
          <w:szCs w:val="28"/>
          <w:rtl w:val="true"/>
          <w:lang w:bidi="ar-SA"/>
        </w:rPr>
        <w:t xml:space="preserve">جواز التخصيص بغيره من الشكّ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يمكن أن يكون شرحا لمراد المحقّق النائيني قدس‌سره هو ما أفاده من امتناع كون مقتضى الشيء رافعا له كما ان علّة عدم الشيء لا تكون موجبة لوجوده وحصوله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المعروف عن أهل الأدب ان حرف النفي لو تقدّم على المنفي يكون المستفاد ثبوته للبعض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التلخيص نقلاً عن عبدالقاهر انه إن كانت كلمة كلّ داخلة في حيّز النفي بأن أخّرت عن أداته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كلّ ما يتمنّى المرء يدركه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معمولة للفعل المنفي إمّا فاعلاً نحو ما جائني القوم كلّهم أو ما جائني كلّ القوم أو</w:t>
      </w:r>
    </w:p>
    <w:p>
      <w:pPr>
        <w:pStyle w:val="BookText"/>
        <w:rPr/>
      </w:pPr>
      <w:r>
        <w:rPr>
          <w:rFonts w:ascii="IRNazanin" w:hAnsi="IRNazanin" w:eastAsia="IRNazanin"/>
          <w:color w:val="111111"/>
          <w:sz w:val="28"/>
          <w:sz w:val="28"/>
          <w:szCs w:val="28"/>
          <w:rtl w:val="true"/>
          <w:lang w:bidi="fa-IR"/>
        </w:rPr>
        <w:t xml:space="preserve">مفعولاً نحو لم آخذ كلّ الدراهم أو كلّ الدراهم لم آخذ توجه النفي إلى الشمول خاصّة وأفاد الكلام ثبوت الفعل أو الوصف لبعض أو تعلقه به والأعمّ كقول النبي صلی‌الله‌علیه‌و‌آله </w:t>
      </w:r>
      <w:r>
        <w:rPr>
          <w:rStyle w:val="FootnoteAnchor"/>
          <w:rtl w:val="true"/>
        </w:rPr>
        <w:footnoteReference w:id="66"/>
      </w:r>
      <w:r>
        <w:rPr>
          <w:rFonts w:ascii="Amiri" w:hAnsi="Amiri" w:eastAsia="Amiri" w:cs="Amiri"/>
          <w:color w:val="111111"/>
          <w:sz w:val="28"/>
          <w:sz w:val="28"/>
          <w:szCs w:val="28"/>
          <w:rtl w:val="true"/>
          <w:lang w:bidi="ar-SA"/>
        </w:rPr>
        <w:t xml:space="preserve">لما قال له ذواليدين اقصرت الصلاة أم نسيت يا رسول اللّه كلّ ذلك لم يكن الخ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لو كان فا بمعنى والا ففي مثل ان اللّه لا يجب كلّ مختال فخور</w:t>
      </w:r>
      <w:r>
        <w:rPr>
          <w:rStyle w:val="FootnoteAnchor"/>
          <w:rtl w:val="true"/>
        </w:rPr>
        <w:footnoteReference w:id="67"/>
      </w:r>
      <w:r>
        <w:rPr>
          <w:rFonts w:ascii="Amiri" w:hAnsi="Amiri" w:eastAsia="Amiri" w:cs="Amiri"/>
          <w:color w:val="111111"/>
          <w:sz w:val="28"/>
          <w:sz w:val="28"/>
          <w:szCs w:val="28"/>
          <w:rtl w:val="true"/>
          <w:lang w:bidi="ar-SA"/>
        </w:rPr>
        <w:t>لا ثبوت للبعض ونظير هذه الأمثلة ما يقال من ان ليس كلّ ما يعلم يقال أو كلّ ما يعلم ليس يقال وفي هذه الموارد وأمثالها لابدّ من كشف الأصل وتحرير القاعدة لو لم يكن قرينة والاّ فعند القرينة لا اشكال في استفادة العموم للنفي أو نفي العموم</w:t>
      </w:r>
    </w:p>
    <w:p>
      <w:pPr>
        <w:pStyle w:val="BookText"/>
        <w:rPr/>
      </w:pPr>
      <w:r>
        <w:rPr>
          <w:rFonts w:ascii="Amiri" w:hAnsi="Amiri" w:eastAsia="Amiri" w:cs="Amiri"/>
          <w:color w:val="111111"/>
          <w:sz w:val="28"/>
          <w:sz w:val="28"/>
          <w:szCs w:val="28"/>
          <w:rtl w:val="true"/>
          <w:lang w:bidi="ar-SA"/>
        </w:rPr>
        <w:t xml:space="preserve">كما في لا تأكل كلّ رمانة في البستان ممّا يمكن أكل الجميع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انه اختلفت كلمات الأصحاب في انّ للعموم صيغة تخصّه كما للخاص ومثل المثبت بكلّ والجميع وما شاكلهما في افادة معنى العموم كنفس لفظة </w:t>
      </w:r>
    </w:p>
    <w:p>
      <w:pPr>
        <w:pStyle w:val="BookText"/>
        <w:rPr/>
      </w:pPr>
      <w:r>
        <w:rPr>
          <w:rFonts w:ascii="Amiri" w:hAnsi="Amiri" w:eastAsia="Amiri" w:cs="Amiri"/>
          <w:color w:val="111111"/>
          <w:sz w:val="28"/>
          <w:sz w:val="28"/>
          <w:szCs w:val="28"/>
          <w:rtl w:val="true"/>
          <w:lang w:bidi="ar-SA"/>
        </w:rPr>
        <w:t>العموم كلّها من حيث المعنى كما في باقي اختلافاتهم في ما يستفاد من فنون تصاريف الكلام وأنحاء تطوّراته من جواز استعمال اللفظ في معنيين بعد أن كان اللفظ قالبا بتمامه للمعنى الا ان زبدة المقال انه اذا كان العموم متأخرا رتبة عن أداة</w:t>
      </w:r>
    </w:p>
    <w:p>
      <w:pPr>
        <w:pStyle w:val="BookText"/>
        <w:rPr/>
      </w:pPr>
      <w:r>
        <w:rPr>
          <w:rFonts w:ascii="Amiri" w:hAnsi="Amiri" w:eastAsia="Amiri" w:cs="Amiri"/>
          <w:color w:val="111111"/>
          <w:sz w:val="28"/>
          <w:sz w:val="28"/>
          <w:szCs w:val="28"/>
          <w:rtl w:val="true"/>
          <w:lang w:bidi="ar-SA"/>
        </w:rPr>
        <w:t xml:space="preserve">النفي كلّ ما كانت لا أو ليس أم ما أو غيرها فلا يمكن ما أوجد الشيء ان يرفعه وإلاّ فان كان متعلّقا وموضوعا لاداة النفي وهي ترد عليه فهنا يمكن أن يسلب العموم في غير ما اذا كان المعنى ايجاديا بل كان قابلاً للتصور في الرتبة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مثل النكرة في سياق النفي لا يمكن أن يستفاد سلب العموم لأنّ العموم إنّما يحصل بعد ورود أداة النفي فكيف ينفي بها وذلك لجريان مقدمات الحكمة واستفادة العموم الاطلاقي من اللفظ كما في مثل اذا كان</w:t>
      </w:r>
      <w:r>
        <w:rPr>
          <w:rStyle w:val="FootnoteAnchor"/>
          <w:rtl w:val="true"/>
        </w:rPr>
        <w:footnoteReference w:id="68"/>
      </w:r>
      <w:r>
        <w:rPr>
          <w:rFonts w:ascii="Amiri" w:hAnsi="Amiri" w:eastAsia="Amiri" w:cs="Amiri"/>
          <w:color w:val="111111"/>
          <w:sz w:val="28"/>
          <w:sz w:val="28"/>
          <w:szCs w:val="28"/>
          <w:rtl w:val="true"/>
          <w:lang w:bidi="ar-SA"/>
        </w:rPr>
        <w:t xml:space="preserve">الماء قدر كر لم ينجسه شيء ففي هذا الكلام المسلوب تنجس الماء بالشيء المطلق الواقع في حيّز النفي وبمقتضى دلالة السياق استفيد عقلاً عموم السلب للتنجيس والا فالنفي لم يرد إلاّ على الطبيعة بلا تنوين للأفراد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فالعموم متأخّر رتبة عن أداة النفي فلا يكون منفيا</w:t>
      </w:r>
    </w:p>
    <w:p>
      <w:pPr>
        <w:pStyle w:val="BookText"/>
        <w:rPr/>
      </w:pPr>
      <w:r>
        <w:rPr>
          <w:rFonts w:ascii="Amiri" w:hAnsi="Amiri" w:eastAsia="Amiri" w:cs="Amiri"/>
          <w:color w:val="111111"/>
          <w:sz w:val="28"/>
          <w:sz w:val="28"/>
          <w:szCs w:val="28"/>
          <w:rtl w:val="true"/>
          <w:lang w:bidi="ar-SA"/>
        </w:rPr>
        <w:t xml:space="preserve">بها وداخلاً في حيّزها ولما كان المقام في باب المفاهيم مقام الاستفادة فكلّ ما يكون من العموم والخصوص للمنطوق بمقتضى دلالة المفهوم يكون له ولو كان نقيض السالبة الكليّة الموجبة الجزئيّة لعدم كون باب المفاهيم على التدقيق بل من باب ظهور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غرو في دعوى كون المفهوم انه اذا لم يكن قدر كرّ ينجسه كلّ شيء أو شيء المراد به الطبيعة لا الوحدة فيستفاد من ذلك عموم التنجيس لمطلق النجس اذا لاقى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مثل كلّ والجميع من المعاني الاسميّة القابلة</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للتصوّر فالنفي يرد عليها وهي تقبل ذلك </w:t>
      </w:r>
      <w:r>
        <w:rPr>
          <w:rFonts w:eastAsia="Amiri" w:cs="Amiri" w:ascii="Amiri" w:hAnsi="Amiri"/>
          <w:color w:val="111111"/>
          <w:sz w:val="28"/>
          <w:szCs w:val="28"/>
          <w:rtl w:val="true"/>
          <w:lang w:bidi="ar-SA"/>
        </w:rPr>
        <w:t xml:space="preserve">. </w:t>
      </w:r>
      <w:bookmarkStart w:id="124" w:name="pg17306_187701"/>
    </w:p>
    <w:p>
      <w:pPr>
        <w:pStyle w:val="BookText"/>
        <w:rPr/>
      </w:pPr>
      <w:bookmarkEnd w:id="124"/>
      <w:r>
        <w:rPr>
          <w:rFonts w:ascii="Amiri" w:hAnsi="Amiri" w:eastAsia="Amiri" w:cs="Amiri"/>
          <w:color w:val="111111"/>
          <w:sz w:val="28"/>
          <w:sz w:val="28"/>
          <w:szCs w:val="28"/>
          <w:rtl w:val="true"/>
          <w:lang w:bidi="ar-SA"/>
        </w:rPr>
        <w:t xml:space="preserve">فيستفاد منها في بعض الموارد أو غالبا نفي العموم وسلبه لتعدّد الدال والمدلول وتصورهما معا مع امكان ورود النفي في هذه الصورة أيضا على تالي لفظة الكل فيكون المستفاد عموم 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لا تكرم كلّ فاسق فانّه قابل للوجهين وأمّا المفرد أو الجمع كذلك فقد تكون الكلمة بمجموعها موضوعة للعموم كما هو أحد القولين فهي قابلة للتصور ولا يرد النفي الا عليها وتسلب الكلية غير المنافية لثبوت البعض تحت الحكم كالكل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واخراج البعض ربما يكون بالتخصيص الذي هو اعدام الفرد إمّا تكوينا كما بالموت أو تعبّدا في مقابل التقييد فانّه عبارة عن الاخراج في حال مقابل الاطلاق الأحوالي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هذا كلّه يمكن أن يكون على نحو المجموعيّة أو الشموليّة وإمّا في غير هذه من المطلق البدلي والمفرد المحلّى باللام فبناء على ما حقّقه المحقّق النائيني وبنى عليه من ايجاديّة</w:t>
      </w:r>
    </w:p>
    <w:p>
      <w:pPr>
        <w:pStyle w:val="BookText"/>
        <w:rPr/>
      </w:pPr>
      <w:r>
        <w:rPr>
          <w:rFonts w:ascii="Amiri" w:hAnsi="Amiri" w:eastAsia="Amiri" w:cs="Amiri"/>
          <w:color w:val="111111"/>
          <w:sz w:val="28"/>
          <w:sz w:val="28"/>
          <w:szCs w:val="28"/>
          <w:rtl w:val="true"/>
          <w:lang w:bidi="ar-SA"/>
        </w:rPr>
        <w:t xml:space="preserve">المعنى الحرفي فلا تقدم للعموم في المحلّى على النفي فهو والبدلي سواء في استفادة العموم بعد ورود النفي منهما ولا يمكن جريان نفي العموم في ذلك كما في لا تنقض اليقين وبناء على كون المعنى الحرفي أيضا قابلاً للتصوّر كما في الاسمي غاية الامر لا بالاستقلال فيمكن فيه أيضا ما في الكلّ وكذا لام الاستغراق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وتكميل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ما يقرب الاستدلال على حجيّة الاستصحاب من جهة الاخبار في صحيحة</w:t>
      </w:r>
      <w:r>
        <w:rPr>
          <w:rStyle w:val="FootnoteAnchor"/>
          <w:rtl w:val="true"/>
        </w:rPr>
        <w:footnoteReference w:id="69"/>
      </w:r>
      <w:r>
        <w:rPr>
          <w:rFonts w:ascii="Amiri" w:hAnsi="Amiri" w:eastAsia="Amiri" w:cs="Amiri"/>
          <w:color w:val="111111"/>
          <w:sz w:val="28"/>
          <w:sz w:val="28"/>
          <w:szCs w:val="28"/>
          <w:rtl w:val="true"/>
          <w:lang w:bidi="ar-SA"/>
        </w:rPr>
        <w:t>زرارة ولها صحيحة</w:t>
      </w:r>
      <w:r>
        <w:rPr>
          <w:rStyle w:val="FootnoteAnchor"/>
          <w:rtl w:val="true"/>
        </w:rPr>
        <w:footnoteReference w:id="70"/>
      </w:r>
      <w:r>
        <w:rPr>
          <w:rFonts w:ascii="Amiri" w:hAnsi="Amiri" w:eastAsia="Amiri" w:cs="Amiri"/>
          <w:color w:val="111111"/>
          <w:sz w:val="28"/>
          <w:sz w:val="28"/>
          <w:szCs w:val="28"/>
          <w:rtl w:val="true"/>
          <w:lang w:bidi="ar-SA"/>
        </w:rPr>
        <w:t xml:space="preserve">اخرى مضمرة ولا يضر اضمارها كما في الاولى فقد روى انه قال قلت له أصاب ثوبي دم رعاف أو غيره أو شيء من منيّ فعلمت أثره إلى أن اصيب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فاصبت وحضرت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5" w:name="__RefHeading___Toc711733_3406789950"/>
      <w:bookmarkStart w:id="126" w:name="_Toc42"/>
      <w:bookmarkEnd w:id="125"/>
      <w:r>
        <w:rPr>
          <w:rtl w:val="true"/>
        </w:rPr>
        <w:t>الاستدلال على عموم السلب</w:t>
      </w:r>
      <w:bookmarkEnd w:id="126"/>
    </w:p>
    <w:p>
      <w:pPr>
        <w:pStyle w:val="BookText"/>
        <w:rPr/>
      </w:pPr>
      <w:r>
        <w:rPr>
          <w:rFonts w:ascii="Amiri" w:hAnsi="Amiri" w:eastAsia="Amiri" w:cs="Amiri"/>
          <w:color w:val="111111"/>
          <w:sz w:val="28"/>
          <w:sz w:val="28"/>
          <w:szCs w:val="28"/>
          <w:rtl w:val="true"/>
          <w:lang w:bidi="ar-SA"/>
        </w:rPr>
        <w:t xml:space="preserve">الصلاة ونسيت ان بثوبي شيئا وصلّيت ثمّ انّي ذكرت بعد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تعيد الصلاة وتغسله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لم أكن رأيت موضعه وعلمت انه أصابه فطلبت فلم أقدر عليه فلمّا صلّيت وجدته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 xml:space="preserve">علیه‌السلام تغسله وتعيد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ظننت انه أصابه ولم أتيقن ذلك فنظرت فلم أر شيئا ثمّ صلّيت فيه فرأيت فيه قال علیه‌السلام تغسله ولا تعيد الصلاة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ذلك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كنت على يقين من طهارتك ثمّ شككت فليس ينبغي أن تنقض اليقين بالشك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قد علمت انّه قد أصابه ولم أدر أين هو فاغسله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 من ثوبك الناحية التي ترى انه قد أصابها حتّى تكون على يقين من طهارتك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عليّ إن شككت انه أصابه شيء أن أنظر فيه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ولكنّك إنّما تريد أن تذهب الشكّ الذي وقع في 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رأيته في ثوبي وأنا في الصلاة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تنقض الصلاة وتعيد إذا شككت في موضع منه ثمّ رأيته وإن لم تشكّ ثمّ رأيته رطبا قطعت الصلاة وغسلته ثمّ بنيت على الصلاة لأنّك لا تدري لعلّه شيء أوقع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ينبغي أن تنقض اليقين بالشكّ وهذا الخبر قد اشتمل على قطعات من صورة العلم التفصيلي بوقوع النجاسة في الثوب والعلم الاجمالي وصورة النسيان لها وفي أثناء الصلاة ومن القطعات ما علّل فيها الحكم بعدم نقض </w:t>
      </w:r>
      <w:bookmarkStart w:id="127" w:name="pg17306_187703"/>
    </w:p>
    <w:p>
      <w:pPr>
        <w:pStyle w:val="BookText"/>
        <w:rPr/>
      </w:pPr>
      <w:bookmarkEnd w:id="127"/>
      <w:r>
        <w:rPr>
          <w:rFonts w:ascii="Amiri" w:hAnsi="Amiri" w:eastAsia="Amiri" w:cs="Amiri"/>
          <w:color w:val="111111"/>
          <w:sz w:val="28"/>
          <w:sz w:val="28"/>
          <w:szCs w:val="28"/>
          <w:rtl w:val="true"/>
          <w:lang w:bidi="ar-SA"/>
        </w:rPr>
        <w:t xml:space="preserve">اليقين بالشكّ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تكلّم سيّدنا الأستاذ قدس‌سره في جملة منها في ما أفاد في ليالي شهر رمضان بعنوان البحث التعطيلي وقد فاتنا ضبطه وأتى بما لا مزيد عليه الا ان ما له ربط بالاستصحاب هو قوله فان ظننت انه أصابه ولم اتيقن ذلك فنظرت فلم أر شيئا ثمّ صلّيت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تغسله ولا تعيد الصلاة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كنت على يقين من طهارتك فشككت فليس ينبغي لك أن تنقض اليقين بالشكّ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حيث علّل علیه‌السلام عدم اعادة الصلاة بعدم اليقين بوقوعها في النجاسة حسب ما وقع في كلام زرارة بقوله لانك كنت على يقين من طهارتك وليس ينبغي الخ واستشكل بأن الاعادة حينئذٍ لا تكون من نقض اليقين بالشكّ بل باليقين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قد علم ان المعادة لم تقع في الطهارة التي هي شرط أو لم تكن فاقدة للمانع الذي هي النجاسة واجيب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التعليل إنّما هو لجواز الدخول في الصلاة وأمّا بعد اليقين فالتزم بما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من جهة اقتضاء الأمر الظاهري الاجزاء ودليله نفس تلك الرواية وإن كانت الطهارة بواقعها شرطا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 هذين الجوابين فانّه كيف يكون لأنّك تعليلاً لجواز الدخول في الصلاة مع ظهور الرواية بخلافها مع ان فيه 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حينئذٍ</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8" w:name="__RefHeading___Toc711735_3406789950"/>
      <w:bookmarkStart w:id="129" w:name="_Toc43"/>
      <w:bookmarkEnd w:id="128"/>
      <w:r>
        <w:rPr>
          <w:rtl w:val="true"/>
        </w:rPr>
        <w:t>الكلام في صحيحة اخرى لزرارة</w:t>
      </w:r>
      <w:bookmarkStart w:id="130" w:name="pg17306_187704"/>
      <w:bookmarkEnd w:id="129"/>
    </w:p>
    <w:p>
      <w:pPr>
        <w:pStyle w:val="BookText"/>
        <w:rPr/>
      </w:pPr>
      <w:bookmarkEnd w:id="130"/>
      <w:r>
        <w:rPr>
          <w:rFonts w:ascii="Amiri" w:hAnsi="Amiri" w:eastAsia="Amiri" w:cs="Amiri"/>
          <w:color w:val="111111"/>
          <w:sz w:val="28"/>
          <w:sz w:val="28"/>
          <w:szCs w:val="28"/>
          <w:rtl w:val="true"/>
          <w:lang w:bidi="ar-SA"/>
        </w:rPr>
        <w:t xml:space="preserve">عدم الاعادة بلا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المحقّق النائيني رحمه‌الله</w:t>
      </w:r>
      <w:r>
        <w:rPr>
          <w:rStyle w:val="FootnoteAnchor"/>
          <w:rtl w:val="true"/>
        </w:rPr>
        <w:footnoteReference w:id="71"/>
      </w:r>
      <w:r>
        <w:rPr>
          <w:rFonts w:ascii="Amiri" w:hAnsi="Amiri" w:eastAsia="Amiri" w:cs="Amiri"/>
          <w:color w:val="111111"/>
          <w:sz w:val="28"/>
          <w:sz w:val="28"/>
          <w:szCs w:val="28"/>
          <w:rtl w:val="true"/>
          <w:lang w:bidi="ar-SA"/>
        </w:rPr>
        <w:t xml:space="preserve">عن الاشكال وفصل في المقام وأطال الكلام الا انا نذكر ملخص ما أورده لدفع الاشكال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الصلاة بالنسبة إلى النجاسة يمكن أن تكون مقيّدة بعدمها الواقعي بمعنى كونها مانعة بوجودها الواقعي وإن لم يعلم بها المصلّى ويمكن أن تكون الطهارة شرطا إمّا بوجودها الواقعي أو الأعم من ذلك ومن الاحراز فمن يكون ملتفتا إلى ذلك فبالنسبة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الاحراز ومن لم يكن كذلك فالشرط الوجود الواقعي اذ لو كان الاحراز مطلقا شرطاً للزم بطلان صلاة من صلّى مع الطهارة واقعا بلا التفات فيحرز ذلك وكذا لا يمكن أن تكون النجاسة بوجودها العلمي مانعة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والاحراز في ما ذكرنا والعلم تارة يكون بنحو الصفتية والموضوعيّة واخرى يتصوّر بنحو الكاشفيّة والطريقيّة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جهات القطع والعلم الاجمالي وارجعها إلى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بماهي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هو 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هو يترتب عليه الأثر في مقام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هو منجز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 ان مبنى الاشكال والجواب بناء على كون المنكشف بعد الصلاة هي التي ظنّ وجودها قبلها وإلاّ فان احتمل وقوعها بعد الصلاة أو في الاثناء ومن أوّل الأمر فينطبق على الصورة التي فرضها السائل بعد ذلك وأجيب بأنّه لعلّه شيء أوقع عليك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والحاصل ان الاستصحاب يقوم مقام القطع بالنطر إلى جهتيه الاخيرتين</w:t>
      </w:r>
    </w:p>
    <w:p>
      <w:pPr>
        <w:pStyle w:val="BookText"/>
        <w:rPr/>
      </w:pPr>
      <w:r>
        <w:rPr>
          <w:rFonts w:ascii="Amiri" w:hAnsi="Amiri" w:eastAsia="Amiri" w:cs="Amiri"/>
          <w:color w:val="111111"/>
          <w:sz w:val="28"/>
          <w:sz w:val="28"/>
          <w:szCs w:val="28"/>
          <w:rtl w:val="true"/>
          <w:lang w:bidi="ar-SA"/>
        </w:rPr>
        <w:t xml:space="preserve">كساير الأصول بالنسبة إلى الأخيرة فله جهة احراز ويكون من الأصول المحرزة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وتختلف عبارات الاستاذ في ذلك فتارة يجعل حظّ الاستصحاب من الأربع جهات الأخيرتين ويقدمه بذلك على باقي الأصول التي لا تكون محرزة كما يقدم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1" w:name="__RefHeading___Toc711737_3406789950"/>
      <w:bookmarkStart w:id="132" w:name="_Toc44"/>
      <w:bookmarkEnd w:id="131"/>
      <w:r>
        <w:rPr>
          <w:rtl w:val="true"/>
        </w:rPr>
        <w:t>قيام الاستصحاب مقام القطع في جهتيه</w:t>
      </w:r>
      <w:bookmarkEnd w:id="132"/>
    </w:p>
    <w:p>
      <w:pPr>
        <w:pStyle w:val="BookText"/>
        <w:rPr/>
      </w:pPr>
      <w:r>
        <w:rPr>
          <w:rFonts w:ascii="IRNazanin" w:hAnsi="IRNazanin" w:eastAsia="IRNazanin"/>
          <w:color w:val="111111"/>
          <w:sz w:val="28"/>
          <w:sz w:val="28"/>
          <w:szCs w:val="28"/>
          <w:rtl w:val="true"/>
          <w:lang w:bidi="fa-IR"/>
        </w:rPr>
        <w:t xml:space="preserve">عليها الامارات لأن لها الجهة الثانية من القطع وهي كاشفيّتها واخرى يعبر عنه بالأصل المحرز وهو الكاشف الا ان يريد كشفه تعبّدا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الجهة التنجيزية فيشاركه فيها الأصول حتّى الاحتياط بقسميه كالشرعي في الأموال والأعراض والنفوس والعقلي في أطراف الشبهة المحصورة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يقوم مقام القطع في جهة التنجز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كان الاحراز في ما نحن فيه شرطا فينطبق قوله علیه‌السلام في التعليل لأنّك كنت على يقين الخ غاية الأمر كان الامام علیه‌السلام نبّهه على ان الاستصحاب في المقام من جهة فعليّة اليقين والشكّ بالنسبة إليه حيث لم يتيقّن من الفحص بالعدم حتّى يخرج عن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اليقين السابق على ظنّ الاصابة والشكّ اللاحق الحاصل بعد حصول الظن لا اليقين الحاصل من الفحص حتّى يكون قاعدة اليقين فانّه خلاف ظاهر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المتيقن من موارد عدم لزوم اعادة الصلاة حسب اتّفاق أخبار الباب عليه المفصل بعضها بين من فحص وغيره وكذا لو كان المانع هي 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يتوجّه على المحقّق النائيني رحمه‌الله انّه لو كان المانع هي النجاسة بوجودها العلمي والطهارة عن النجاسة المعلومة كانت شرطا فعند الشكّ يكون قاطعا بحصول الشرط وفقد المانع ولا واقع وراء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فحينئذٍ تعبده بالاستصحاب يكون من باب تحصيل الحاصل من ارائة الذي هو للحاصل بالوجدان بالتعبد فتأمّل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وتبيان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تقسيم جهات القطع عن المحقّق النائيني قدس‌سره إلى أربع أوّلها بما هو صفة قائمة بنفس القاطع وفي هذه المرتبة والمرحلة لا يقوم مقامه شيء من الأمارات والأصول ويمكن أن يكون منه اليقين في ركعتي الرباعيّة الأوليين والثنائيّة كما انه يمكن أن يكون مأخوذا بعنوان الكاشفيّة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والاحراز وهي الجهة الثانية من جهاته وفي هذه الرتبة يقوم مقامه الامارات والأصول المحرزة ومنها الاستصحاب وهو المراد ببعض الأصول في تعبير الشيخ</w:t>
      </w:r>
      <w:r>
        <w:rPr>
          <w:rStyle w:val="FootnoteAnchor"/>
          <w:rtl w:val="true"/>
        </w:rPr>
        <w:footnoteReference w:id="72"/>
      </w:r>
      <w:r>
        <w:rPr>
          <w:rFonts w:ascii="Amiri" w:hAnsi="Amiri" w:eastAsia="Amiri" w:cs="Amiri"/>
          <w:color w:val="111111"/>
          <w:sz w:val="28"/>
          <w:sz w:val="28"/>
          <w:szCs w:val="28"/>
          <w:rtl w:val="true"/>
          <w:lang w:bidi="ar-SA"/>
        </w:rPr>
        <w:t xml:space="preserve">بقيامه مقام القطع الطريقي في أوّل رسالة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ففي الاوليين من الرياعيّة والثنائيّة فيما ذكرنا يحصل اليقين والعلم بهذه الجهة بالامارة كخبر العادل الواحد وكالظن فان له اماريّة وكاشفيّة والثالثة جهة التنجز أو هي الرابعة والثالثة تطبيق الصورة على الخارج وكونه القاطع وفي هذه المرتبة يقوم مقام القطع الأصول غير المحرزة بأقسامها من التنزيليّة وغيرها وحسب ترتب هذه المراتب تتقدّم الأمارات على الأصول ولو الاستصحاب ويقدم هو على باقي الأصول من حيث الرتبة الثالثة وهي كونه كالقاطع في العمل بخلاف ساير الأصول فانّ لها التنجّز لموضوعها لا غير وفي تربيع الجهات نظر من حيث عدم احراز في الاستصحاب بل له التنجز كساير الأصول وهي الرتبة الثالثة وان يعمل عمل القاطع وبينه وبينها فرق من جهة تصرّف الشارع تعبّدا في الشكّ بخلاف باقي الأصول فحكم على موضوعها بلا 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رتبة التنجز يقوم كلّ شيء مقام القطع حتّى الأصل العقلي اذ لا يكون العلم الاجمالي كالتفصيلي بحيث يبيّن المعلوم انه هذا أو ذاك وإلاّ لخرج عن كونه اجمالاً بل هو قضيّة معلومة مضمومة إلى قضيّة اخرى مانعة الخلوّ إلاّ ان له المنجزيّة فلو ارتكب أحد أطرافها في المحصورة مثلاً وصادف الواقع يعاقب وكذا الأصل الشرعي من الاحتياط وغيره وبما ذكرنا ظهر وجه انحصار الأصول في الأربع عقلاً وأفاد سيّدنا الاستاذ قدس‌سره انه إمّا أن يتصرّف الشارع في الشكّ أم لا وحينئذٍ فاما يحكم بالترك أو بالفعل أو </w:t>
      </w:r>
      <w:bookmarkStart w:id="133" w:name="pg17306_187707"/>
    </w:p>
    <w:p>
      <w:pPr>
        <w:pStyle w:val="BookText"/>
        <w:rPr/>
      </w:pPr>
      <w:bookmarkEnd w:id="133"/>
      <w:r>
        <w:rPr>
          <w:rFonts w:ascii="IRNazanin" w:hAnsi="IRNazanin" w:eastAsia="IRNazanin"/>
          <w:color w:val="111111"/>
          <w:sz w:val="28"/>
          <w:sz w:val="28"/>
          <w:szCs w:val="28"/>
          <w:rtl w:val="true"/>
          <w:lang w:bidi="fa-IR"/>
        </w:rPr>
        <w:t xml:space="preserve">بالتخيير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كون العلم مأخوذا في موضوع الحكم لمانعيّة النجاسة بنحو الكاشفيّة وكذا التنجزيّة واما الصفتية فاعترف بعدم العثور عليها وعدم مورد لها في موضوعات الأحكام وكذا يمكن أن تكون الطهارة شرطا للصلاة عن النجاسة المعلومة وينطبق التعليل على المقام بكلّ هذه الوجوه الا انه من جهة تعليل الحكم بعدم الاعادة بالمورد والاستصحاب كليهما في المقام استفاد أخذ العلم بنحو التنجز والاستصحاب دخيل في ذلك على هذا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كانت النجاسة الواقعيّة بما هي غير مانعة والطهارة عنها لم تكن شرطا لكان التعليل بقوله علیه‌السلام لأنّك ما علمت بالنجاسة اذ حسب الفرض لا دخل لواقعها فيها لكنه يعلّل بذلك ولم يقتصر على المورد فقط بيان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السؤال ابتداءً في الصحيحة وقع عن النجاسة المعلومة تفصيلاً غاية الأمر عن نسيان وعقبه بسؤال ما إذا لم تكن معلومة الا اجمالاً وحيث ان العلم الاجمالي لا يؤثّر في الأطراف إلاّ التنجز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تقدير المصادفة يستحق العقاب والأطراف بعد باقية على مشكوكيّتها فالجامع بين الصورتين ما اذا علم تفصيلاً وما علم اجمالاً هو التنجز للعلم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فلابدّ أن يجتنب عن النجاسة الخبثيّة المنجزة في الصلاة في مفروض الفرضين حسب الجامع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نحن فيه فحيث لم تكن النجاسة منجزة بل ظنّ الاصابة والظنّ اذا لم يعتبره الشارع فلا يكون له حجيّة فعلّل عدم لزوم الاعادة بعد انكشاف الخلاف بأنّه كان على يقين من طهارته فلم تكن النجاسة معلومة له منجزاً لزوم الاجتناب عنها في الصلاة فلا يكون لوجودها الواقعي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حيث ان الشكّ بما هو شكّ لا يكون عذرا ما لم يجعله الشارع كذلك ولذا لا يمكن الاعتذار في الشبهات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4" w:name="__RefHeading___Toc711739_3406789950"/>
      <w:bookmarkStart w:id="135" w:name="_Toc45"/>
      <w:bookmarkEnd w:id="134"/>
      <w:r>
        <w:rPr>
          <w:rtl w:val="true"/>
        </w:rPr>
        <w:t>امكان كون الشرط الطهارة عن النجاسة المعلومة</w:t>
      </w:r>
      <w:bookmarkEnd w:id="135"/>
    </w:p>
    <w:p>
      <w:pPr>
        <w:pStyle w:val="BookText"/>
        <w:rPr/>
      </w:pPr>
      <w:r>
        <w:rPr>
          <w:rFonts w:ascii="Amiri" w:hAnsi="Amiri" w:eastAsia="Amiri" w:cs="Amiri"/>
          <w:color w:val="111111"/>
          <w:sz w:val="28"/>
          <w:sz w:val="28"/>
          <w:szCs w:val="28"/>
          <w:rtl w:val="true"/>
          <w:lang w:bidi="ar-SA"/>
        </w:rPr>
        <w:t xml:space="preserve">البدويّة بالشكّ في الحكم ما لم يدلّ دليل عقلي أو لم تقم حجّة شرعيّة على البرائة وخلو الذمّة عن شاغل فاحتيج إلى ما يكون عذرا للدخول في الصلاة حين الشكّ بأن يكون له احراز فاتى بالاستصحاب متمّما للعلّة حيث انّه تصرّف في الشكّ تعبّدا بأن يعمل حينئذٍ عمل المتيقن ولو اقتصر على غير المورد فقط وهو الاستصحاب لكان يكشف عنه دخل العلم بجهة الاحرازي الا انه لمكان حصول التعليل بالمورد وتحصيل الوجه بكونه موضوعا مأخوذا على المنجزيّة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فلا نحتاج إلى الجمع بين الأخبار الواردة في المقام بما أفادوا من الجمع الذي صار إليه سيّدنا الأستاذ قدس‌سره في بحث شهر رمضان من كون الغافل غير معتبر في حقه شيء بخلاف الملتفت فلابدّ من الاحراز وبدونه لا وجه لصحّة صلاته لو كانت في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ففي غير صورة تحقّق قصد القربة ومن غير هذا الجمع بل من أوّل الأمر يدّعي كون النجاسة بوجودها العلمي المنجزي مانعة وأمّا وجودها الواقعي فلا سواءً في حقّ الغافل أو غيره بل الغافل لا مانع له واقعا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الملتفت الشاكّ فيحتاج إلى مجوز للدخول في الصلاة فرجع دعوى المحقّق في المقام إلى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كون التعليل الصغرى اى المورد والكبرى أي الاستصحاب معا فاستنتج منه ما ذكر والآخر جمعه بين الأخبار بما سمعت وجعل الأمر الأوّل قرينة على ارادة المنجزيّة من قوله علیه‌السلام إن كان لا يعلم فلا يعيد في خبر</w:t>
      </w:r>
      <w:r>
        <w:rPr>
          <w:rStyle w:val="FootnoteAnchor"/>
          <w:rtl w:val="true"/>
        </w:rPr>
        <w:footnoteReference w:id="73"/>
      </w:r>
      <w:r>
        <w:rPr>
          <w:rFonts w:ascii="Amiri" w:hAnsi="Amiri" w:eastAsia="Amiri" w:cs="Amiri"/>
          <w:color w:val="111111"/>
          <w:sz w:val="28"/>
          <w:sz w:val="28"/>
          <w:szCs w:val="28"/>
          <w:rtl w:val="true"/>
          <w:lang w:bidi="ar-SA"/>
        </w:rPr>
        <w:t xml:space="preserve">عبدالرحمن عمّن صلّى في عذرة انسان أو سنور أو كلب الا ان في افاده أخيرا من كون الشكّ ليس بمجرّده عذرا لا محصّل له في المقام بل هو إنّما يصحّ في الشبهات الحكميّة وأمّا فيما اذا لم يكن العلم طريقا بل أخذ على نحو </w:t>
      </w:r>
      <w:bookmarkStart w:id="136" w:name="pg17306_187709"/>
    </w:p>
    <w:p>
      <w:pPr>
        <w:pStyle w:val="BookText"/>
        <w:rPr/>
      </w:pPr>
      <w:bookmarkEnd w:id="136"/>
      <w:r>
        <w:rPr>
          <w:rFonts w:ascii="Amiri" w:hAnsi="Amiri" w:eastAsia="Amiri" w:cs="Amiri"/>
          <w:color w:val="111111"/>
          <w:sz w:val="28"/>
          <w:sz w:val="28"/>
          <w:szCs w:val="28"/>
          <w:rtl w:val="true"/>
          <w:lang w:bidi="ar-SA"/>
        </w:rPr>
        <w:t xml:space="preserve">الموضوعيّة فلا موضوع لهذا الكلام ولا محصل له فتدبر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طور آخر من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محصّل ما أفاده المحقّق النائيني قدس‌سره وأراده في المقام للتعليل المعلّل به عدم الاعادة بعد انكشاف وقوع الصلاة في 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التعليل لو كان منحصرا بالاستصحاب بلا ضم المورد إليه كان هناك بدلالة الاقتضاء لحسن التعليل بالكبرى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تنقض اليقين بالشكّ أحد شيئين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اقتضاء الأمر الظاهري للأجزاء واما كون الشرط هو احراز الطهارة أو كون الطهارة أعم من الواقعيّة والظاهريّة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لعدم حسن التعليل بالاستصحاب الا بذلك وحيث لا معين لأحد الاحتمالين يكون التعليل مجملاً لا يستفاد منه شيء بخلاف ما اذا ضمّ المورد إليه وكانا تعليلاً معا لعدم لزوم الاعادة بعد انكشاف وقوع الصلاة في النجاسة الخبثيّة وذلك لرفع الاجمال عن وجه التعليل وتعينه في بيان نفي المانع التي هي النجاسة المنجزة لا بواقعها فحينئذٍ يكون تمام التعليل بالاستصحاب لكن بجهته التنجزيّة لا بما هو محرز للواقع تعبّدا بتصرّف من الشارع في 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التعليل بالمورد وهو انك كنت على يقين من طهارتك كان محتاجا إليه من جهة 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من رفعه للدخول في الصلاة بأصل أو بالوجدان أو امارة وحيث ان المقام مقام الأصل الموضوعي قدم على اصالة البرائة وأمثالها اذ الشكّ بما هو شكّ لا يكون عذرا كما تقدّمت إليه الاشارة ما لم يجعله الشارع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الشبهات الحكميّة يكفينا الاطلاقات المقاميّة وغيرها الا ان في الشبهات الموضوعيّة كما في المقام فلم يعلم حمّاد مثلاً بأيّ نحو أوقع الامام علیه‌السلام الصلاة بالنسبة إليها في مثل النجاسة الخبثيّة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لابدّ من تحري ما به يدخل في الصلاة ولو كان المقام مقام استفادة ان النجاسة بواقعها لا تكون مانعة بل بما هي منجزة مع</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7" w:name="__RefHeading___Toc711741_3406789950"/>
      <w:bookmarkStart w:id="138" w:name="_Toc46"/>
      <w:bookmarkEnd w:id="137"/>
      <w:r>
        <w:rPr>
          <w:rtl w:val="true"/>
        </w:rPr>
        <w:t>بيان المحقّق النائيني</w:t>
      </w:r>
      <w:bookmarkEnd w:id="138"/>
    </w:p>
    <w:p>
      <w:pPr>
        <w:pStyle w:val="BookText"/>
        <w:rPr/>
      </w:pPr>
      <w:r>
        <w:rPr>
          <w:rFonts w:ascii="Amiri" w:hAnsi="Amiri" w:eastAsia="Amiri" w:cs="Amiri"/>
          <w:color w:val="111111"/>
          <w:sz w:val="28"/>
          <w:sz w:val="28"/>
          <w:szCs w:val="28"/>
          <w:rtl w:val="true"/>
          <w:lang w:bidi="ar-SA"/>
        </w:rPr>
        <w:t xml:space="preserve">قطع النظر عن باقي أدلّة الباب ولا مضايقة في التعابير بل ما أفاد المرام متّبع اذا كان تام الدلالة على المطلوب والمدعى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فمحصّل مرامه قدس‌سره إلى هنا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المستفاد من المورد ومن كبرى الاستصحاب ان النجاسة بواقعها لا تكون مانعة ولا الطهارة عنها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وسيق المورد لجواز التلبّس بالصلاة حال الشكّ في النجاسة وعدمها فربما احتمل أن يكون الشارع أوجب الاحتياط والكبرى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لتعميم التعليل ولابدّ فيها أن تكون منطبقة على المورد وعلى غيره كما هو الشأن في مطلق الكبريات فانّها ما لم تكن كلية لا تقع كبرى لصغرياتها بحيث يستنتج منها الأحكام حسب ترتب الشكل الأوّل كما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جهة كاشفيّة الاستصحاب واحتمالها اندفعت بضمّ المورد إليه مع دلالة الاقتضاء المقتضي لحسن التعليل لو كان بالاستصحاب وحده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قلت سلّمنا ما ذكره قدس‌سره الا ان النجاسة المانعة لو كانت هي المنجزة المعلومة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فمجرّد الشكّ في النجاسة كافٍ في جواز الدخول في الصلاة بلا احتياج إلى الاستصحاب بل كان التعليل بعدم منجزيّة النجاسة فلم تكن بواقعها مانعة والطهارة عنها شرطا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الامام علیه‌السلام من أوّل الأمر يقول في جوابه لم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تنجزها عليك حيث كنت شاكّا فيها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النجاسة لم تكن منعزلة كلية بحيث لا يكون لواقعها أثر أصلاً بل يستكشف من الأدلّة الدالّة على اعتبار خلو المصلّى عنها في لباسه وبدنه انّ لذلك مصلحة دخيلة في باقي ما يعتبر في الصلاة من الأجزاء والشرايط ولذا عبّرنا عن ذلك بالنجاسة المنجزة ولكن حيث كان المستفاد من ما ذكرنا عدم دخل كليا </w:t>
      </w:r>
      <w:bookmarkStart w:id="139" w:name="pg17306_187711"/>
    </w:p>
    <w:p>
      <w:pPr>
        <w:pStyle w:val="BookText"/>
        <w:rPr/>
      </w:pPr>
      <w:bookmarkEnd w:id="139"/>
      <w:r>
        <w:rPr>
          <w:rFonts w:ascii="Amiri" w:hAnsi="Amiri" w:eastAsia="Amiri" w:cs="Amiri"/>
          <w:color w:val="111111"/>
          <w:sz w:val="28"/>
          <w:sz w:val="28"/>
          <w:szCs w:val="28"/>
          <w:rtl w:val="true"/>
          <w:lang w:bidi="ar-SA"/>
        </w:rPr>
        <w:t xml:space="preserve">لواقعها في الصلاة فاذا وقع الشكّ فيها فيمكن أن يكون الشارع أوجب الاحتياط حينئذٍ كما أوجب في الأموال والفروج والنفوس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اشكال في لزوم متابعته عند ذلك وعدم جواز الدخول في الصلاة على حال الشكّ بل لو لم يكن الا الاحتياط العقلي أيضا فخالف وصلى وانكشف وقوعها في النجاسة كان عليه الاعادة لتنجزها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ذكرنا وقع في تعبير المحقّق النائيني المنجزة ولو بوجه وهو كالاحتياط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لابدّ في صورة الشكّ من مجوز للدخول في الصلاة ولو كان أصل البرائة اذ كررّنا إنّ الشكّ لا يكون عذرا لاحتمال ايجاب الاحتياط من 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كان الأمر كذلك فحيث ان ما نحن فيه من الشبهة الموضوعيّة وكان له أصل موضوعي قدم على البرائة وجرى لاحراز عدم النجاسة كي يدخل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الاعادة بعد انكشاف الوقوع في النجاسة إنّما هو على القاعدة لعدم دخل للواقع بما هو واقع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مقام الأصل الموضوعي كان المقام من الأصل الحكمي فاما أن يصار إلى الاحتياط أو البرائة على المبنيين في الأقل والأكثر الارتباطيين في الشكّ في المكلّف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لا جريان البرائة لما جاز الدخول في الصلاة والتلبّس بها لتوقّف امتثال الاجزاء والشرايط المعلومة على ذلك وربما جرى استصحاب الاشتغال في بعض الموارد ولا ينافي ذلك كون النجاسة بوجودها التنجزي مانعة والطهارة عنها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الاتيان بالباقي مربوط به للفرق بين الشكّ في اعتبار شيء في شيء وفي اشتغال الذمّة بشيء ابتداءً مع ان فيه أيضا نحتاج إلى البرائة ولا يجوز بمجرّد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0" w:name="__RefHeading___Toc711743_3406789950"/>
      <w:bookmarkStart w:id="141" w:name="_Toc47"/>
      <w:bookmarkEnd w:id="140"/>
      <w:r>
        <w:rPr>
          <w:rtl w:val="true"/>
        </w:rPr>
        <w:t>لابدّ من مجوّز للدخول في الصلاة</w:t>
      </w:r>
      <w:bookmarkEnd w:id="141"/>
    </w:p>
    <w:p>
      <w:pPr>
        <w:pStyle w:val="BookText"/>
        <w:rPr/>
      </w:pPr>
      <w:r>
        <w:rPr>
          <w:rFonts w:ascii="Amiri" w:hAnsi="Amiri" w:eastAsia="Amiri" w:cs="Amiri"/>
          <w:color w:val="111111"/>
          <w:sz w:val="28"/>
          <w:sz w:val="28"/>
          <w:szCs w:val="28"/>
          <w:rtl w:val="true"/>
          <w:lang w:bidi="ar-SA"/>
        </w:rPr>
        <w:t xml:space="preserve">الشكّ التقحم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فما استشكلنا عليه قدس‌سره من كفاية نفس الشكّ في جواز الدخول في الصلاة في ما كان النجاسة المعلومة مانعة لا يرد عليه ولا وجه له كما علمت ممّا ذكرنا في بيان مرامه قدس‌سره فتأمّل في أطراف ما ذكره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تبيّن ممّا ذكرنا انه لو كان المورد والاستصحاب معا تعليلاً لعدم الاعادة فيستفاد منه انّ النجاسة المنجزة مانعة بالتقريب الذي تقدّم وقد أستظهرنا ان ذلك هو التعليل لا الاستصحاب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والمورد ذكر توطئة كما قيل مثل ذلك في مضمرة زرارة</w:t>
      </w:r>
      <w:r>
        <w:rPr>
          <w:rStyle w:val="FootnoteAnchor"/>
          <w:rtl w:val="true"/>
        </w:rPr>
        <w:footnoteReference w:id="74"/>
      </w:r>
      <w:r>
        <w:rPr>
          <w:rFonts w:ascii="Amiri" w:hAnsi="Amiri" w:eastAsia="Amiri" w:cs="Amiri"/>
          <w:color w:val="111111"/>
          <w:sz w:val="28"/>
          <w:sz w:val="28"/>
          <w:szCs w:val="28"/>
          <w:rtl w:val="true"/>
          <w:lang w:bidi="ar-SA"/>
        </w:rPr>
        <w:t xml:space="preserve">الأولى ولو كان الاستصحاب بنفسه تعليلاً للمورد فيستفاد أحد أمور ثلاثة على نحو 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الطهارة شرط أي الطهارة المستصحبة لا احرازها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الاستصحاب لا اماريّة له حتّى يكون من شأنه الاحراز بل إنّما هو أصل عملي مقتضاه لزوم عمل الشاكّ عمل المتيقّن ممّن يشكّ وبعد يقينه ولا معنى للاحراز التعبّدي كما هو الدائر على الألسنة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الاحراز عبارة عن الكشف وهو من شؤون الامارات فالاستصحاب بمعزل عنه بمعنى ان الشرط أعم من الطهارة الواقعيّة والظاهريّة المستصحبة أو الثابتة بالأصل غير التنزيلي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يفصل بين الغافل والملتفت فالاحراز شرط للثاني دون الأوّل فلا شرطيّة في حقّه أصلاً وأمّا إنّ النجاسة بوجودها التنجيزي مانعة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أن الأمر الظاهري مقتضى للاجزاء وذلك لأنّ التعليل بالاستصحاب في حدّ نفسه لا حسن فيه بعد ان لم تكن النجاسة بواقعها مانعة وإلاّ فالاعادة بعد كشف وقوع الصلاة فيها ليست من نقض اليقين بالشكّ بل باليقين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فدلالة الاقتضاء في المقام تقتضي تتميم التعليل بأحد الأمرين اما الاشارة إلى كفاية الاحراز يعني الاستصحاب فلا دخل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bookmarkStart w:id="142" w:name="pg17306_187713"/>
    </w:p>
    <w:p>
      <w:pPr>
        <w:pStyle w:val="BookText"/>
        <w:rPr/>
      </w:pPr>
      <w:bookmarkEnd w:id="142"/>
      <w:r>
        <w:rPr>
          <w:rFonts w:ascii="Amiri" w:hAnsi="Amiri" w:eastAsia="Amiri" w:cs="Amiri"/>
          <w:color w:val="111111"/>
          <w:sz w:val="28"/>
          <w:sz w:val="28"/>
          <w:szCs w:val="28"/>
          <w:rtl w:val="true"/>
          <w:lang w:bidi="ar-SA"/>
        </w:rPr>
        <w:t xml:space="preserve">اقتضاء الأمر الظاهري للاجزاء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كان الاحتمال الثالث وهو كون مانعيّة النجاسة بوجودها التنجزي لم يقع في كلام النائيني على هذا التقدير وهو زيادة بيان من سيّدنا الأستاذ لاستقصاء الاحتمالات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فانطباق التعليل عليه إنّما هو لبيان عدم تنجز النجاسة لا لخصوصيّة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الاستصحاب في المقام صار مانعا من تنجز النجاسة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والوجهان السابقان لهما الموضوعيّة لا من باب المورديّة وحينئذٍ يرد عليه بأنّه خروج عن محلّ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هو مبنى على أن يكون التعليل بنفس الكبرى وفي المقام لم تقع الكبرى تعليلاً 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كيف على يقين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مانع عن تنجز حكم النجاسة ولو بتبعيّة الكبرى وكونه فردا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w:t>
      </w:r>
    </w:p>
    <w:p>
      <w:pPr>
        <w:pStyle w:val="BookText"/>
        <w:rPr/>
      </w:pPr>
      <w:r>
        <w:rPr>
          <w:rFonts w:ascii="IRNazanin" w:hAnsi="IRNazanin" w:eastAsia="IRNazanin"/>
          <w:color w:val="111111"/>
          <w:sz w:val="28"/>
          <w:sz w:val="28"/>
          <w:szCs w:val="28"/>
          <w:rtl w:val="true"/>
          <w:lang w:bidi="fa-IR"/>
        </w:rPr>
        <w:t xml:space="preserve">لا تكون الكبرى بنفسها تعليلاً بل يرجع إلى أنّ التعليل وقع بكليهما فيرجع إلى ما تقدّم البحث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يمكن أن يقال بعدم كفاية التعليل بالاستصحاب نفسه في الصورتين ما لم ينضم إليه المورد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فيه انه لا احتياج إلى ضم المورد الذي وقع في كلام الامام علیه‌السلام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نفس الكبرى والتعليل واردان على المورد للسؤال وهو الشبهة الموضوعيّة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النجاسة منجزة ومانعيتها على هذا التقدير تستلزم الدور وذلك لأنّ التنجّز ليس من أحكام نفس النجاسة اذ هي اما موجودة تكوينا أو لا بل ذلك من أحكام الحكم والتكليف فلابدّ أن يكون لواقعه دخل وجعل حتّى يكون تنجزه متمّما لموضوع المانعيّة في الصلاة للنجاسة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والفرض ان بالتنجز تحصل المانعيّة فالمانعيّة موقوفة على التنجز والتنجز موقوف على المانعيّة أي الحكم وإن لم يكن منجزا وهذا هو الدور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3" w:name="__RefHeading___Toc711745_3406789950"/>
      <w:bookmarkStart w:id="144" w:name="_Toc48"/>
      <w:bookmarkEnd w:id="143"/>
      <w:r>
        <w:rPr>
          <w:rtl w:val="true"/>
        </w:rPr>
        <w:t>الكبرى وحدها لا تكون تعليلاً</w:t>
      </w:r>
      <w:bookmarkEnd w:id="14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حكم النجاسة منحصرا بالمانعيّة فيلزم ما ذكرت من الدور وامّا إذا كان للنجاسة بوجودها الواقعي أحكام من حرمة الأكل والشرب والاستعمال في غير الصلاة ممّا هو مشروط بالطهارة وتنجس ملاقيها فيمكن ان يكون تنجز حكم النجاسة بالنسبة إلى هذه الأمور موجبا لحصول المانعيّة وبالجملة يكون الحكم ولو بتعبير المحقّق الخراساني ثبوت له في مرحلة الاقتضاء دون التنجز وهذا ليس من أخذ العلم بالشيء في متعلّق نفس ذلك الشيء موضوعا أو حكما حتّى يجري فيه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آثار نفس النجاسة بذاتها لا بوجودها في محل حتّى يستشكل بفرض مورد لا يكون له هذه الآثار لوجودها في ذلك المحل غير القابل للأكل والشرب وانحصار أثره بالمانعيّة للصلاة كما أوردوا ذلك على سيّدنا الأستاذ قدس‌سره في البحث بالعباء النجس مع ما في هذا المثال أيضا من الخدشة بعدم الانحصار لحكمه فيما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يكون موردا للاحتياط الشرعي أو العقلي بالاجتناب عنه ولو عن ملاقيه لا في الصلاة بل بالرطوبة في الأكل والشرب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اشكال في تقيد الحكم بالعلم بالنجاسة بنحو انه اذا علمت بالنجاسة فلا تصل فيها الا ان ذلك بوجودها الاحرازي والطريقي وخارج عن محطّ البحث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هذا فلا مانع على تقدير كون التعليل نفس كبرى دليل الاستصحاب بلا ضم المورد إليه بل هو إنّما وقع توطئة لبيانها كما في مضمرة زرارة</w:t>
      </w:r>
      <w:r>
        <w:rPr>
          <w:rStyle w:val="FootnoteAnchor"/>
          <w:rtl w:val="true"/>
        </w:rPr>
        <w:footnoteReference w:id="75"/>
      </w:r>
      <w:r>
        <w:rPr>
          <w:rFonts w:ascii="IRNazanin" w:hAnsi="IRNazanin" w:eastAsia="IRNazanin"/>
          <w:color w:val="111111"/>
          <w:sz w:val="28"/>
          <w:sz w:val="28"/>
          <w:szCs w:val="28"/>
          <w:rtl w:val="true"/>
          <w:lang w:bidi="fa-IR"/>
        </w:rPr>
        <w:t xml:space="preserve">الأولى من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فانه على يقين من وضوئه ولا ينقض اليقين أبدا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وينطبق التعليل على المورد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هنا من مقايسة المقام بمضمرة زرارة الأولى لا يخفى ما فيه لأن كون والا فانه على يقين بناء على </w:t>
      </w:r>
      <w:bookmarkStart w:id="145" w:name="pg17306_187715"/>
    </w:p>
    <w:p>
      <w:pPr>
        <w:pStyle w:val="BookText"/>
        <w:rPr/>
      </w:pPr>
      <w:bookmarkEnd w:id="145"/>
      <w:r>
        <w:rPr>
          <w:rFonts w:ascii="Amiri" w:hAnsi="Amiri" w:eastAsia="Amiri" w:cs="Amiri"/>
          <w:color w:val="111111"/>
          <w:sz w:val="28"/>
          <w:sz w:val="28"/>
          <w:szCs w:val="28"/>
          <w:rtl w:val="true"/>
          <w:lang w:bidi="ar-SA"/>
        </w:rPr>
        <w:t xml:space="preserve">ذكره أي فانه الخ تمهيدا وتوطئة للكبرى يمنع من صيرورة الكبرى كبرى حيث ان اللام يكون ظاهرا في العهديّة ولا صغرى لهذه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يقع جوابا لقوله إلاّ وقد مرّ تزييفه في محلّه بعدم معهوديّة ربط الجزاء بالشرط بالواو بل بمطلق حرف العطف الا ان انطباقه على المورد بتتميم ذلك بضم اقتضاء الأمر الظاهري للاجزاء حيث لا يصحّ ولو بدلالة الاقتضاء فلابدّ من الحمل على اشتراط الطهارة الظاهريّة أو على عدم تنجز 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على هذا يقع الاشكال بكفاية الشكّ في جواز الدخول في الصلاة بلا احتياج إلى الاستصحاب على التقدير الثاني وبجريان البرائة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مدفوع بعدم اجتماع شرايط البرائة في المقام وإن كانت الشبهة موضوعيّة موردا لجريانها الا انه لمكان الأصل الموضوعي اختلّت أركانه الأربعة من كون المجرى مجعولاً مجهولاً وفي رفعه منّة وعدم جريان الأصل الموضوعي فيه وهو في المقام الاستصحاب والثاني بما وقع في كلام المحقّق النائيني في تذييله الأبحاث المتقدّمة في مقام الجمع بين الأخبار الدالّة على اشتراط الطهارة ودلالة بعضها على عدم الاعادة عند تبين وقوع الصلاة في النجاسة بأحد وجوه ثلاثة امتنها عنده القناعة في مقام الامتثال بكون الأمر الظاهري في كلّ مقام واجدا لمصلحة الواقع بتمامها غاية الأمر يكون في طول الواقع بدلاً تخييريّا بهذا النحو لا عرضيا كالتخيير بين القصر والاتمام في اماكنه وطبّق كلام الأصحاب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والوجهان الآخران غير خاليين عن المناقشة عنده وهما كون النجاسة بوجودها العلمي مانعة فاذا لم يعلم بها فلا مانعيّة أصلاً وكون الشرط هو الأعم من الواقع والوجود العلمي للطهارة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6" w:name="__RefHeading___Toc711747_3406789950"/>
      <w:bookmarkStart w:id="147" w:name="_Toc49"/>
      <w:bookmarkEnd w:id="146"/>
      <w:r>
        <w:rPr>
          <w:rtl w:val="true"/>
        </w:rPr>
        <w:t>اشكال كفاية الشك في جواز الدخول في الصلاة</w:t>
      </w:r>
      <w:bookmarkEnd w:id="147"/>
    </w:p>
    <w:p>
      <w:pPr>
        <w:pStyle w:val="BookText"/>
        <w:rPr/>
      </w:pPr>
      <w:r>
        <w:rPr>
          <w:rFonts w:ascii="Amiri" w:hAnsi="Amiri" w:eastAsia="Amiri" w:cs="Amiri"/>
          <w:color w:val="111111"/>
          <w:sz w:val="28"/>
          <w:sz w:val="28"/>
          <w:szCs w:val="28"/>
          <w:rtl w:val="true"/>
          <w:lang w:bidi="ar-SA"/>
        </w:rPr>
        <w:t xml:space="preserve">الا ان ما ذكره في التذييل مناقض لما ذكره في هذه الأبحاث كما سنبين وعلى تقدير صحّته فلابدّ من اجرائه في كلّ مقام من مقامات الأوامر الظاهريّة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الأمر الظاهري لا أصل له بل لو كان مخالفا للواقع فيلزم اجتماع المتضادين أو موافقا فليس شيئا زائدا وبهذا ابطلنا دلالة اقتضاء الأمر الظاهري للاجزاء وهو رحمه اللّه ادّعى دلالة الدليل ذلك في المقام وتسليمه القبول بكلّ ما ورد من أمثال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تخيل المحقّق النائيني قدس‌سره قيام خبر</w:t>
      </w:r>
      <w:r>
        <w:rPr>
          <w:rStyle w:val="FootnoteAnchor"/>
          <w:rtl w:val="true"/>
        </w:rPr>
        <w:footnoteReference w:id="76"/>
      </w:r>
      <w:r>
        <w:rPr>
          <w:rFonts w:ascii="Amiri" w:hAnsi="Amiri" w:eastAsia="Amiri" w:cs="Amiri"/>
          <w:color w:val="111111"/>
          <w:sz w:val="28"/>
          <w:sz w:val="28"/>
          <w:szCs w:val="28"/>
          <w:rtl w:val="true"/>
          <w:lang w:bidi="ar-SA"/>
        </w:rPr>
        <w:t xml:space="preserve">الجارية معارضا لبعض روايات الباب الا انه من أول الأمر ليس له نهضة في قبالها لاشتمالها على بعض ما يمنع من ذلك ولا بأس بذكرها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ميسر قال قلت لأبي عبداللّه علیه‌السلام آمر الجارية فتغسل ثوبي من المني فلا تبالغ في غسله فاصلّي فيه فاذا هو يابس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 صلاتك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انك لو كنت غسلت أنت لم يكن عليك شيء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لتنجز النجاسة له في فرض الرواية وعلمه بعدم مبالغة الجارية في غسلها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وعمدة النظر حينئذٍ إلى ما ذكره قدس‌سره في وجه الجمع بين الروايات وطبّق عليه كلمات الأصحاب في المسئلة الفقهيّة في الطهارة وكيفيّة دخلها في الصلاة تذليلاً للبحث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كان للنجاسة بوجودها الواقعي دخل ويتحقق لها المانعيّة بهذه المثابة فيلزم بطلان صلاة من احرز الطهارة عنها وهو خلاف عليه المشهور على الظاهر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بوجودها التنجيزي شرطا أو مانعا فيلزم عدم المانعيّة واقعا فيما إذا شكّ في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انا وجّهنا ذلك حسب ما أفاده في </w:t>
      </w:r>
      <w:bookmarkStart w:id="148" w:name="pg17306_187717"/>
    </w:p>
    <w:p>
      <w:pPr>
        <w:pStyle w:val="BookText"/>
        <w:rPr/>
      </w:pPr>
      <w:bookmarkEnd w:id="148"/>
      <w:r>
        <w:rPr>
          <w:rFonts w:ascii="Amiri" w:hAnsi="Amiri" w:eastAsia="Amiri" w:cs="Amiri"/>
          <w:color w:val="111111"/>
          <w:sz w:val="28"/>
          <w:sz w:val="28"/>
          <w:szCs w:val="28"/>
          <w:rtl w:val="true"/>
          <w:lang w:bidi="ar-SA"/>
        </w:rPr>
        <w:t>التعليل الظاهر في كونه المورد والاستصحاب في ما ذكرنا سابقا الذي يناقض ظاهرا ما ذكره هنا كما يظهر ذلك حيث ان هناك جعل النجاسة مانعة بوجودها التنجيزي وهنا قال بالقناعة ومانعيّة النجاسة الواقعيّة وكون قيام مجوز للصلاة فيها</w:t>
      </w:r>
    </w:p>
    <w:p>
      <w:pPr>
        <w:pStyle w:val="BookText"/>
        <w:rPr/>
      </w:pPr>
      <w:r>
        <w:rPr>
          <w:rFonts w:ascii="Amiri" w:hAnsi="Amiri" w:eastAsia="Amiri" w:cs="Amiri"/>
          <w:color w:val="111111"/>
          <w:sz w:val="28"/>
          <w:sz w:val="28"/>
          <w:szCs w:val="28"/>
          <w:rtl w:val="true"/>
          <w:lang w:bidi="ar-SA"/>
        </w:rPr>
        <w:t xml:space="preserve">بأصل بدلاً عن احراز عدمها أو الطهارة عنها واختلطت الكلمات بعضها ببعض ولا تثريب على المقرّر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وكذا إذا كان الشرط هي الأعم من الطهارة الواقعيّة أو الاحرازيّة أي المستصحبة فانّه لا يخلو عن ضعف الا ان اسلم الوجوه الثلاثة التي بها جمع الأصحاب بين روايات الباب هو كون النجاسة بوجودها الواقعي مانعة لازما عنها الطهارة الا ان المولى يقنع في مقام الامتثال لقيام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بحث كلي جاري في كلّ مقام كان له المشابهة بما نحن فيه كباب اعتبار عدم وقوع الصلاة في ما لا يؤكل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وضابط ما ذكرنا هو أن يأتي المكلّف بالعمل العبادي بعنوان الامتثال وقصد الأمر لا الرجاء فانّ له بابا آخر لسنا فعلاً بصدده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ذلك ليس مطلقا وعلى كلّ حال بل في ما قام الدليل على الاجتزاء به من المولى وامكانه 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نتوقف في القول به على مورد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نقول في باب النسيان بلزوم الاعادة وان قصد الأمر وأتى بعنوان الامتثال لعدم الاجتزاء بما أتى به مع النجاسة المعلومة سابقا بخلاف المقام لورود</w:t>
      </w:r>
      <w:r>
        <w:rPr>
          <w:rStyle w:val="FootnoteAnchor"/>
          <w:rtl w:val="true"/>
        </w:rPr>
        <w:footnoteReference w:id="77"/>
      </w:r>
      <w:r>
        <w:rPr>
          <w:rFonts w:ascii="Amiri" w:hAnsi="Amiri" w:eastAsia="Amiri" w:cs="Amiri"/>
          <w:color w:val="111111"/>
          <w:sz w:val="28"/>
          <w:sz w:val="28"/>
          <w:szCs w:val="28"/>
          <w:rtl w:val="true"/>
          <w:lang w:bidi="ar-SA"/>
        </w:rPr>
        <w:t xml:space="preserve">الروايات بالاجتزاء وعدم الاعادة في الغافل الذي يتمشى منه قصد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بعنوان التشريع والمحرز لعدم النجاسة والطهارة عنها ولو بالأصل استصحابا كان أم غيره ولا نقول باجزاء الأمر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9" w:name="__RefHeading___Toc711749_3406789950"/>
      <w:bookmarkStart w:id="150" w:name="_Toc50"/>
      <w:bookmarkEnd w:id="149"/>
      <w:r>
        <w:rPr>
          <w:rtl w:val="true"/>
        </w:rPr>
        <w:t>اسلم الوجوه في الجمع بين الروايات</w:t>
      </w:r>
      <w:bookmarkEnd w:id="150"/>
    </w:p>
    <w:p>
      <w:pPr>
        <w:pStyle w:val="BookText"/>
        <w:rPr/>
      </w:pPr>
      <w:r>
        <w:rPr>
          <w:rFonts w:ascii="Amiri" w:hAnsi="Amiri" w:eastAsia="Amiri" w:cs="Amiri"/>
          <w:color w:val="111111"/>
          <w:sz w:val="28"/>
          <w:sz w:val="28"/>
          <w:szCs w:val="28"/>
          <w:rtl w:val="true"/>
          <w:lang w:bidi="ar-SA"/>
        </w:rPr>
        <w:t xml:space="preserve">الظاهري بل لاشتمال هذا العمل الذي أتى به على هذا النحو على تمام مصلحة المأمور به الواقعي بحيث لم يبق حتّى ما به يستحب اعادته في صورة كشف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نقيّد الروايات بعضها ببعض بل نبقيها على اطلاقها كما هو ظاهرها ونجمع بينها بهذا الوجه وهذا أي القناعة في مقام الامتثال لا تختصّ بالمقام بل تجري هذا في صورة قاعدة الفراغ مع علم المولى بعدم اتيان المكلّف أيضا وكذا قاعدة التجاوز وما شابهها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فالمتحصّل هو دخل النجاسة بوجودها الواقعي ولها المانعيّة لا بوجودها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اذا أتى بالعمل معها في حال الغفلة عن أصلها أو في صورة الشكّ مع مجوز الدخول في العمل ولو بأصل عملي كما أشرنا إلى ذلك سابقا يكون واجدا لتمام المصلحة في المأمور به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 القناعة في مقام الامتثال كان رحمه اللّه يكرّرها في دورات بحثه كالدورة الأولى والثانية والثالثة التي كتبت</w:t>
      </w:r>
    </w:p>
    <w:p>
      <w:pPr>
        <w:pStyle w:val="BookText"/>
        <w:rPr/>
      </w:pPr>
      <w:r>
        <w:rPr>
          <w:rFonts w:ascii="Amiri" w:hAnsi="Amiri" w:eastAsia="Amiri" w:cs="Amiri"/>
          <w:color w:val="111111"/>
          <w:sz w:val="28"/>
          <w:sz w:val="28"/>
          <w:szCs w:val="28"/>
          <w:rtl w:val="true"/>
          <w:lang w:bidi="ar-SA"/>
        </w:rPr>
        <w:t xml:space="preserve">التقريرات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فعلى ما ذكرنا يتوجه عليه الاشكال كما أورده على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يلزمك على ما ذكرت كون المكلّف مخيّرا في الاتيان بأيّ الفردين من الواجد للشرط والفاقد له بقصد الامتثال لكون الثاني أيضا واجدا لتمام مصلحة الأوّل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في امكان اجتزاء المولى بما يكون بقصد امتثال الواجد للشرط الفاقد للمانع حسب ما جعله ولنا الشاهد على ذلك باب القصر والاتمام في المواطن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المكلّف مخيّر بينهما من أوّل الأمر فيستكشف من هذا </w:t>
      </w:r>
      <w:bookmarkStart w:id="151" w:name="pg17306_187719"/>
    </w:p>
    <w:p>
      <w:pPr>
        <w:pStyle w:val="BookText"/>
        <w:rPr/>
      </w:pPr>
      <w:bookmarkEnd w:id="151"/>
      <w:r>
        <w:rPr>
          <w:rFonts w:ascii="Amiri" w:hAnsi="Amiri" w:eastAsia="Amiri" w:cs="Amiri"/>
          <w:color w:val="111111"/>
          <w:sz w:val="28"/>
          <w:sz w:val="28"/>
          <w:szCs w:val="28"/>
          <w:rtl w:val="true"/>
          <w:lang w:bidi="ar-SA"/>
        </w:rPr>
        <w:t xml:space="preserve">ان المصلحة قائمة بكليهما ولا يكون هذا التخيير في حرم أميرالمؤمنين صلوات اللّه عليه مع انّه لا مكان أشرف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ممنوع بل بلا 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بين الصورتين</w:t>
      </w:r>
    </w:p>
    <w:p>
      <w:pPr>
        <w:pStyle w:val="BookText"/>
        <w:rPr/>
      </w:pPr>
      <w:r>
        <w:rPr>
          <w:rFonts w:ascii="Amiri" w:hAnsi="Amiri" w:eastAsia="Amiri" w:cs="Amiri"/>
          <w:color w:val="111111"/>
          <w:sz w:val="28"/>
          <w:sz w:val="28"/>
          <w:szCs w:val="28"/>
          <w:rtl w:val="true"/>
          <w:lang w:bidi="ar-SA"/>
        </w:rPr>
        <w:t>فرقا فانّ المكلّف في مسئلة القصر والاتمام من أوّل الأمر مخيّر في الاتيان بأيّ نحو من الكيفيتين شاء ولهما العرضيّة تحت الأمر كما انه نتيجة جميع الروايات</w:t>
      </w:r>
      <w:r>
        <w:rPr>
          <w:rStyle w:val="FootnoteAnchor"/>
          <w:rtl w:val="true"/>
        </w:rPr>
        <w:footnoteReference w:id="78"/>
      </w:r>
      <w:r>
        <w:rPr>
          <w:rFonts w:ascii="Amiri" w:hAnsi="Amiri" w:eastAsia="Amiri" w:cs="Amiri"/>
          <w:color w:val="111111"/>
          <w:sz w:val="28"/>
          <w:sz w:val="28"/>
          <w:szCs w:val="28"/>
          <w:rtl w:val="true"/>
          <w:lang w:bidi="ar-SA"/>
        </w:rPr>
        <w:t xml:space="preserve">المجموعة بعضها مع بعض الواردة في صلاة المسافر الواجب عليه القصر مع اجتماع الشرايط الا في هذه المواطن فيتخيّر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مقامنا الأمر ليس كذلك بل الأمر بالبدلي أي القناعي يكون في طول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يكون من الانقسامات المتأخّرة عن الأمر الممتنع أخذه في متعلّق الأمر وأفاد سيّدنا الأستاذ قدس‌سره بيانا في تصوير ذلك ما ارتضيناه واستشكلنا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بأنّه لما كان المدعى ترتب أحد الخطابين على الآخر أي الطوليّة بينهما يعني بين الخطاب الواقعي الاولى بكونه طاهرا أو مصليا في غير النجاسة والخطاب الآخر أي اجتزاء الشارع بما أتى به امتثالاً للخطاب الأول ولو اعتقادا بأن يكون هذا الثاني بدلاً عن المأمور به الواقعي بحيث يكون وافيا بمصلحته اما بجلّها أو كلّها فلا يبقى ما به يستحب اعادته لعدم امكان كون الخطاب بلا ملاك وعن غير صفة كما في تعبير الشيخ الطوسي قدس‌سره ولا يكون في عرض الواقع فيكون المكلّف مخيّرا من ابتداء الأمر على تصوير التخيير بنحويه العقلي والشرعي ودفع الاشكال الوارد على الثاني على بعض المباني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قد اختار مذهبا كما ذهب النائيني إلى مذهب والخراساني رحمهم‌الله إلى آخر وصار سيّدنا الأستاذ قدس‌سره إلى ثالث</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2" w:name="__RefHeading___Toc711751_3406789950"/>
      <w:bookmarkStart w:id="153" w:name="_Toc51"/>
      <w:bookmarkEnd w:id="152"/>
      <w:r>
        <w:rPr>
          <w:rtl w:val="true"/>
        </w:rPr>
        <w:t>أمر القناعي في طول الأمر الأوّل</w:t>
      </w:r>
      <w:bookmarkEnd w:id="153"/>
    </w:p>
    <w:p>
      <w:pPr>
        <w:pStyle w:val="BookText"/>
        <w:rPr/>
      </w:pPr>
      <w:r>
        <w:rPr>
          <w:rFonts w:ascii="Amiri" w:hAnsi="Amiri" w:eastAsia="Amiri" w:cs="Amiri"/>
          <w:color w:val="111111"/>
          <w:sz w:val="28"/>
          <w:sz w:val="28"/>
          <w:szCs w:val="28"/>
          <w:rtl w:val="true"/>
          <w:lang w:bidi="ar-SA"/>
        </w:rPr>
        <w:t xml:space="preserve">ولمّا كان عمدة الكلام في تصوير هذه الطوليّة تصدى سيّدنا الأستاذ شرحا لمرام شيخه المحقّق النائيني رحمهم‌الله إلى تمهيد مقدّمة في كيفيّة تصوير الاطلاق والتقييد دخيلة في 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انّه لا ريب في ان موضوع كلّ خطاب بحسب لب الواقع ونفس الأمر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بالنسبة إلى الزمان والزماني من الجواهر والاعراض بأنواعها وأقسامها من الحالات والاطوار والصفات وغير ذلك من الأمور أي بالنسبة إلى كلّ زمان وزماني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مربوطا بأن يكون لزمان خاص أو زماني خاص دخل في متعلّق الخطاب وموضوعه أم لا والدخل إمّا وجودي فيكون لوجود وقت خاص أو زماني خاص بأن يأتي به على كيفيّة خاصّة وفي وقت خاص عند تحقّق أمر مثلاً في متعلّقه وموضوعه هذا الدخل أو عدمي كذلك فالأقسام ثلاثة بحسب الواقع ونفس الأمر ولا رابع لها سواء كان في التكليفيّات أو الوضعيّات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يكون للاختيار دخل فلا يترتّب الأمر على غيره كما في الايقاعات مثلاً فيشترط فيها القصد الاختياري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لا دخل لوجوده ولا لعدمه كما في باب الضمانات ولا رابع لهذه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يستحيل غير هذا الا أن يكون مهملاً والكلام ليس في هذا بل حسب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يمكن أن يكون للحكم اطلاق من جهة وتقييد من اخرى فذلك يلاحظ بالنسبة إلى كلّ شيء وعدمه أي نقيضه فاذا خصّص العامّ بالنسبة إلى بعض الأفراد فيكون حجّة في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الاطلاق عبارة عن عدم دخل شيء في المتعلّق وعدم تقيّده به أي سواء كان كذلك أم لا فتقييده بالنسبة إلى سواء لا يوجب تقيده بالباقي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فالتقييد عبارة عن هذا الدخل بنحويه وجودا أو عدما بالنسبة إلى الزمان والزماني والاطلاق عبارة عن عدم هذا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bookmarkStart w:id="154" w:name="pg17306_187721"/>
    </w:p>
    <w:p>
      <w:pPr>
        <w:pStyle w:val="BookText"/>
        <w:rPr/>
      </w:pPr>
      <w:bookmarkEnd w:id="154"/>
      <w:r>
        <w:rPr>
          <w:rFonts w:ascii="Amiri" w:hAnsi="Amiri" w:eastAsia="Amiri" w:cs="Amiri"/>
          <w:color w:val="111111"/>
          <w:sz w:val="28"/>
          <w:sz w:val="28"/>
          <w:szCs w:val="28"/>
          <w:rtl w:val="true"/>
          <w:lang w:bidi="ar-SA"/>
        </w:rPr>
        <w:t xml:space="preserve">يكون شيء صالحا لأن يقيد به موضوع الحكم وله الدخل في الحكم فالحكم بالنسبة إليه مقيّد بوجوده أو عدمه والا فمطلق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فالمطلق هو الذي لم يقيد في ما يمكن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بالنسبة إلى ما يمكن أن يتصوّر بالنسبة إلى الحكم قبله المصطلح عليه حسب اصطلاحنا بالانقسامات الأوليّة التي تكون رتبتها قبل الخطاب وكذا بالنسبة إلى ما يكون متأخّرا عن الخطاب بحيث لا يمكن لحاظها قبل الخطاب المصطلح عليه بالانقسامات المتأخّرة عنه من كون امتثاله منوطا بقصد الأمر والقربة كما في العباديّات بحيث ان ذلك ركنه الثاني والركن الأوّل قصد الفعل والعمل بعنوانه وقصد العنوان وقصد الوجه عند من يعتبره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كلّها من قبيل الثاني ولا يمكن لحاظها قبل الخطاب والأمر بحيث تكون دخيلة في موضوعه كما ان العلم والجهل بأصل الخطاب أيضا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إلى المتعلّق لشيء آخر فلا اشكال فيه وذلك لاستحالة كون العلم بالخطاب مأخوذا في متعلّق نفسه للزم الدور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عالم الخطاب فلا يمكن تقييد الخطاب بالعالم بالحكم أو بالجاهل غير العالم أو الأعم لاستحالة الاطلاق بعين استحالة التقييد بناءً على مبنى من يقول ان تقابلهما تقابل العدم والملكة لا الايجاب والسلب ولا التضاد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دللنا في محلّه عدم صحّته إلاّ بهذا النحو أي العدم والملكة لأنّ التقييد بذلك يوجب ما أشرنا إليه من لزوم الدور فلا يتحقّق إلى الأبد مصداق لهذا الموضوع المقيّد حكمه بالعالم أو بغير العالم أو الأعم لما في العلم من استلزام كون معلوم فلا يمكن علم بلا معلوم وقبل تحقّقه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غفلة عمّا ورد من ان اللّه تعالى عالم بالأشياء قبل كونها وخلقها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5" w:name="__RefHeading___Toc711753_3406789950"/>
      <w:bookmarkStart w:id="156" w:name="_Toc52"/>
      <w:bookmarkEnd w:id="155"/>
      <w:r>
        <w:rPr>
          <w:rtl w:val="true"/>
        </w:rPr>
        <w:t>لا يمكن لحاظ الانقسامات المتأخّرة في الخطاب</w:t>
      </w:r>
      <w:bookmarkEnd w:id="156"/>
    </w:p>
    <w:p>
      <w:pPr>
        <w:pStyle w:val="BookText"/>
        <w:rPr/>
      </w:pPr>
      <w:r>
        <w:rPr>
          <w:rFonts w:ascii="Amiri" w:hAnsi="Amiri" w:eastAsia="Amiri" w:cs="Amiri"/>
          <w:color w:val="111111"/>
          <w:sz w:val="28"/>
          <w:sz w:val="28"/>
          <w:szCs w:val="28"/>
          <w:rtl w:val="true"/>
          <w:lang w:bidi="ar-SA"/>
        </w:rPr>
        <w:t xml:space="preserve">كما انّه تعالى عالم بها بعد خلقها وعليه اتفاق الاماميّة على الظاهر إلاّ ما قد ينسب إلى بعضهم وفي النسبة تأمّل بل كأنّه افتراء أو جهل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القى هذا الخطاب إلى المكلّفين فلا يراه أحد متوجها إلى نفسه اذ كيف يمكن أن يكون خطاب اذا علمت بوجوب الصلاة فهي واجبة عليك أو اذا لم تكن عالما بها فتجب عليك وكذا في جانب الأعم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لابدّ للمولى من بيان مراده الواقعي الذي لا يمكن الاهمال فيه بل اما أن يكون للعالمين أو لغيرهم أو للأعم من خطاب آخر يفسر مراده من الخطاب الأوّل بملاكه يسميه المحقّق النائيني رحمه‌الله متمّم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حاصل هذا الخطاب تارة نتيجة التقييد واخرى نتيجة الاطلاق وذلك لاستحالة تخلف الحكم عن موضوعه وتقدّمه عليه وإلاّ لزم الخلف والمناقضة بل نسبة الحكم إلى موضوعه نسبة المعلول إلى 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انه لا يكون فصل زماني بين العلّة والمعلول في التكوينيّات فكذا في الحكم إنّما هو الرتبة فرتبة العلّة متقدّمة على المعلول وهي مقدّمة عليه بالرتبة فكذا الحكم بذينك البرهانين اللذين يوجبان استحالة الواجب التعليقي وعدم امكانه بوجه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الخطاب وأمّا في لبّ الواقع ونفس الأمر فيلاحظ المولى قيام المصلحة في المتعلّق إمّا بالعالمين أو بغيرهم أو الأعم لعدم الاهمال هناك غاية الأمر على نحو القضيّة الحقيقيّة التي يتصوّر قيام المصلحة فيها بالذين يكونون علماء بالحكم أو الأعم منهم ومن الجهال لاستواء غير العالمين معهم في كون الخطاب بالنسبة إليهم فعليّا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لا يستقيم ما ذهب إليه النائيني فلابدّ من التزام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مبنى الشيخ والمحقّق الخراساني رحمهم‌الله من كون الحكم بالعلم بوجوده الانشائي </w:t>
      </w:r>
      <w:bookmarkStart w:id="157" w:name="pg17306_187723"/>
    </w:p>
    <w:p>
      <w:pPr>
        <w:pStyle w:val="BookText"/>
        <w:rPr/>
      </w:pPr>
      <w:bookmarkEnd w:id="157"/>
      <w:r>
        <w:rPr>
          <w:rFonts w:ascii="Amiri" w:hAnsi="Amiri" w:eastAsia="Amiri" w:cs="Amiri"/>
          <w:color w:val="111111"/>
          <w:sz w:val="28"/>
          <w:sz w:val="28"/>
          <w:szCs w:val="28"/>
          <w:rtl w:val="true"/>
          <w:lang w:bidi="ar-SA"/>
        </w:rPr>
        <w:t xml:space="preserve">موضوعا للخطاب الفعلي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قد اعترف حسب تقرير كلام النائيني رحمه‌الله بعدم الاهمال في لبّ الواقع فانّه إمّا أن يكون مقيّدا بالعالمين أو بالجاهلين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الأعم وهذا</w:t>
      </w:r>
    </w:p>
    <w:p>
      <w:pPr>
        <w:pStyle w:val="BookText"/>
        <w:rPr/>
      </w:pPr>
      <w:r>
        <w:rPr>
          <w:rFonts w:ascii="Amiri" w:hAnsi="Amiri" w:eastAsia="Amiri" w:cs="Amiri"/>
          <w:color w:val="111111"/>
          <w:sz w:val="28"/>
          <w:sz w:val="28"/>
          <w:szCs w:val="28"/>
          <w:rtl w:val="true"/>
          <w:lang w:bidi="ar-SA"/>
        </w:rPr>
        <w:t xml:space="preserve">يسري في كلّ ما كان سبيله سبيل ما ذكر من كون تقيد الحكم أو الامتثال به في الانقسامات اللاحقة والزم النائيني بأن يلتزم مبنى الشيخ والآخوند كما ذكرنا وللكلام والنظر في ذلك مجال واسع بل صرّح نفسه بامكان ما ذهب إليه استاذه المحقّق النائيني من تصور قيام المصلحة بحصوص العالمين وذلك بأن يكونوا بذواتهم أو بعنوان العلم الطارى عليهم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لما لم يمكن هذا التقييد في</w:t>
      </w:r>
    </w:p>
    <w:p>
      <w:pPr>
        <w:pStyle w:val="BookText"/>
        <w:rPr/>
      </w:pPr>
      <w:r>
        <w:rPr>
          <w:rFonts w:ascii="Amiri" w:hAnsi="Amiri" w:eastAsia="Amiri" w:cs="Amiri"/>
          <w:color w:val="111111"/>
          <w:sz w:val="28"/>
          <w:sz w:val="28"/>
          <w:szCs w:val="28"/>
          <w:rtl w:val="true"/>
          <w:lang w:bidi="ar-SA"/>
        </w:rPr>
        <w:t xml:space="preserve">موضوع الحكم مع كونه مرادا في الواقع فلذا تمّمه بما يبين المراد من الخطاب الأول غير القابل للاطلاق والتقييد بما يطرء عليه من العلم والجهل وغيرهما وليس هذا الا ما ذكره بعض المحقّقين قدس‌سره المعبّر عنه بالحصّة الملازمة وذلك كما بيّن بأن يكون المصلحة قائمة بخصوص العالمين بالأحكام ويمكن ملاحظة ذلك بذواتهم أو بعنوان ملازم للعلم ولو بألف قيد في الكل أو على اختلاف أقسام العالمين وأصنافهم ويكون القيد منوعا ولا اشكال في ذلك بالغاء خصوص جهة العلم على نحو التقييد فالعالم موضوع للحكم بذاته لا بما هو عالم وهذا قبول لهذا المبنى من حيث لا يشعرون فتدبّر جيّدا والحمد للّه على كلّ حال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نتيجة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تبين ممّا ذكرنا عدم امكان تقدّم العلم بشيء قبل كونه وان يعلم بالحكم قبل 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وليعلم ان هذا في الاشياء التي يكون وجودها بالانشاء وإن كان كلّها كذلك والمراد بالعلم بها العلم بها بما هي موجودة لا بماهياتها وان كان قد استشكلنا على سيّدنا الأستاذ قدس‌سره لاطلاق كلامه المانع من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8" w:name="__RefHeading___Toc711755_3406789950"/>
      <w:bookmarkStart w:id="159" w:name="_Toc53"/>
      <w:bookmarkEnd w:id="158"/>
      <w:r>
        <w:rPr>
          <w:rtl w:val="true"/>
        </w:rPr>
        <w:t>حلّ الاشكال بقبول الحصّة الملازمة</w:t>
      </w:r>
      <w:bookmarkEnd w:id="159"/>
    </w:p>
    <w:p>
      <w:pPr>
        <w:pStyle w:val="BookText"/>
        <w:rPr/>
      </w:pPr>
      <w:r>
        <w:rPr>
          <w:rFonts w:ascii="Amiri" w:hAnsi="Amiri" w:eastAsia="Amiri" w:cs="Amiri"/>
          <w:color w:val="111111"/>
          <w:sz w:val="28"/>
          <w:sz w:val="28"/>
          <w:szCs w:val="28"/>
          <w:rtl w:val="true"/>
          <w:lang w:bidi="ar-SA"/>
        </w:rPr>
        <w:t xml:space="preserve">تحقّق ذلك الموجب لعدم صحّة العلم بقيام زيد لمن تحقّقت عنده مقدّمات ذلك من طريق 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والاشكال أظهر في الباري تعالى قبل خلقه الأشياء كما أشرنا إليه الا أن يقال هنا كما قيل عن جماعة من أهل الفلسفة أو التفلسف والكلام بكون الذات للمعدومات وليس المقام مجال البحث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رتبة العلم بشيء بما هو موجود أو معدوم بعده ويكون من الانقسامات اللاحقة للخطاب لاستحالة أخذ العلم بالحكم في موضوعه ومتعلّقه بخلاف حكم آخر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انه لو أتى بالمأمور به الفاقد لقيد معتبر فيه بقصد أمره المتأخّر عن الخطاب فيمكن أن يكون فيه المصلحة الموجبة لاستيفاء ملاك الأمر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كان كذلك فلا يبقى الأمر الأوّل الواقعي بعد ذلك ضرورة انتفاء الحكم بانتفاء ملاكه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من ذلك كون المقام من باب التخيير بين الأقلّ والأكثر والقصر والاتمام في مواضع التخيير لأن في ذلك المقام التخيير عرضي فالمولى من أوّل الأمر يجعل المكلّف بالخيار بين الفردين الذين يكون مصلحتهما سواء وما نحن فيه الاجتزاء بالمأمور به بقصد امتثال الأمر وإن لم يكن في الواقع منطبقا عليه الأمر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فيه مصلحة المأمور به الواقعي وحيث ان رتبة العلم والجهل متأخّرة عن رتبة ذات الشيء فالبدليّة لهذا المأتي به عن المأمور به الواقعي في طول الواقع كما في كلّ ما يكون الشيء بدلاً عن آخر على أنحائه وأقسامه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أمكن ذلك فنتوقّف في مقام الاثبات على قيام الدليل ولنا ظاهر الأدلّة الواردة</w:t>
      </w:r>
      <w:r>
        <w:rPr>
          <w:rStyle w:val="FootnoteAnchor"/>
          <w:rtl w:val="true"/>
        </w:rPr>
        <w:footnoteReference w:id="79"/>
      </w:r>
      <w:r>
        <w:rPr>
          <w:rFonts w:ascii="Amiri" w:hAnsi="Amiri" w:eastAsia="Amiri" w:cs="Amiri"/>
          <w:color w:val="111111"/>
          <w:sz w:val="28"/>
          <w:sz w:val="28"/>
          <w:szCs w:val="28"/>
          <w:rtl w:val="true"/>
          <w:lang w:bidi="ar-SA"/>
        </w:rPr>
        <w:t xml:space="preserve">في عدم اعادة من صلّى غافلاً أو باعتقاد الطهارة عن النجاسة أو عدم النجاسة ولو </w:t>
      </w:r>
      <w:bookmarkStart w:id="160" w:name="pg17306_187725"/>
    </w:p>
    <w:p>
      <w:pPr>
        <w:pStyle w:val="BookText"/>
        <w:rPr/>
      </w:pPr>
      <w:bookmarkEnd w:id="160"/>
      <w:r>
        <w:rPr>
          <w:rFonts w:ascii="Amiri" w:hAnsi="Amiri" w:eastAsia="Amiri" w:cs="Amiri"/>
          <w:color w:val="111111"/>
          <w:sz w:val="28"/>
          <w:sz w:val="28"/>
          <w:szCs w:val="28"/>
          <w:rtl w:val="true"/>
          <w:lang w:bidi="ar-SA"/>
        </w:rPr>
        <w:t>بأصل تنزيلي أو غيره في ما اذا انكشف الخلاف على نحوي الفرض من كون الطهارة شرطا أو النجاسة مانعا ولا نقول بذلك في الناسي لورود الدليل الخاص بالاعادة</w:t>
      </w:r>
      <w:r>
        <w:rPr>
          <w:rStyle w:val="FootnoteAnchor"/>
          <w:rtl w:val="true"/>
        </w:rPr>
        <w:footnoteReference w:id="80"/>
      </w:r>
      <w:r>
        <w:rPr>
          <w:rFonts w:ascii="Amiri" w:hAnsi="Amiri" w:eastAsia="Amiri" w:cs="Amiri"/>
          <w:color w:val="111111"/>
          <w:sz w:val="28"/>
          <w:sz w:val="28"/>
          <w:szCs w:val="28"/>
          <w:rtl w:val="true"/>
          <w:lang w:bidi="ar-SA"/>
        </w:rPr>
        <w:t xml:space="preserve">كما هو مبنى النائيني قدس‌سره ولا علينا لو لم نعلم السر في عدم الاجزاء في صورة النسيان واجتزائه في 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 بعد فرض صدق النبيّ صلی‌الله‌علیه‌و‌آله ووسائط الخلق إلى اللّه وسفرائه وخلفاء رسوله عليهم السلام فلابدّ من تصديق كلّ ما جاءوا به وإن لم نعلم سرّه وفلسفته لعدم طوقنا تحمل فلسفة الأحكام إلاّ القليل في بعض الموارد وهم ما ضايقوا عن بيان ذلك فمع كون حضرة العلويّة المشرّفة على ساكنها آلاف السلام وأشرف البقاع بعد بقعة النبي صلی‌الله‌علیه‌و‌آله فمع ذلك لا يكون للمكلّف التخيير بين القصر والاتمام إذا كان مسافرا مع ما ورد</w:t>
      </w:r>
      <w:r>
        <w:rPr>
          <w:rStyle w:val="FootnoteAnchor"/>
          <w:rtl w:val="true"/>
        </w:rPr>
        <w:footnoteReference w:id="81"/>
      </w:r>
      <w:r>
        <w:rPr>
          <w:rFonts w:ascii="IRNazanin" w:hAnsi="IRNazanin" w:eastAsia="IRNazanin"/>
          <w:color w:val="111111"/>
          <w:sz w:val="28"/>
          <w:sz w:val="28"/>
          <w:szCs w:val="28"/>
          <w:rtl w:val="true"/>
          <w:lang w:bidi="fa-IR"/>
        </w:rPr>
        <w:t xml:space="preserve">في الصلاة فيها من كثير الثواب والفضل بالنسبة إلى مسجد النبي صلی‌الله‌علیه‌و‌آله والكوفة وغير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التخيير مجعولاً بالنسبة إلى مسجد الكوفة والحائر الحسيني وإن كان للحائر مختصّات اخرى فان بابه أوسع وسفينته أسرع 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لا غرو في كلّ مورد كان حسب ظاهر الأدلّة لشيء اشتراط واقعي ودخل كذلك وجودا أو عدما ومع ذلك ورد الدليل الثانوي بالاجتزاء بما هو فاقد له كالصلاة</w:t>
      </w:r>
      <w:r>
        <w:rPr>
          <w:rStyle w:val="FootnoteAnchor"/>
          <w:rtl w:val="true"/>
        </w:rPr>
        <w:footnoteReference w:id="82"/>
      </w:r>
      <w:r>
        <w:rPr>
          <w:rFonts w:ascii="Amiri" w:hAnsi="Amiri" w:eastAsia="Amiri" w:cs="Amiri"/>
          <w:color w:val="111111"/>
          <w:sz w:val="28"/>
          <w:sz w:val="28"/>
          <w:szCs w:val="28"/>
          <w:rtl w:val="true"/>
          <w:lang w:bidi="ar-SA"/>
        </w:rPr>
        <w:t>في ما اعتقد انّه ماكول فبان عدمه بخلاف الميتة مثلاً الا ان في بعض الموارد يمكن أن يكون التكليف حسب الجمع بين الأدلّة تقييديا كما في موارد عدم استثناء لا تعاد</w:t>
      </w:r>
      <w:r>
        <w:rPr>
          <w:rStyle w:val="FootnoteAnchor"/>
          <w:rtl w:val="true"/>
        </w:rPr>
        <w:footnoteReference w:id="83"/>
      </w:r>
      <w:r>
        <w:rPr>
          <w:rFonts w:ascii="Amiri" w:hAnsi="Amiri" w:eastAsia="Amiri" w:cs="Amiri"/>
          <w:color w:val="111111"/>
          <w:sz w:val="28"/>
          <w:sz w:val="28"/>
          <w:szCs w:val="28"/>
          <w:rtl w:val="true"/>
          <w:lang w:bidi="ar-SA"/>
        </w:rPr>
        <w:t>الصلاة الا من خمسة ففي</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1" w:name="__RefHeading___Toc711757_3406789950"/>
      <w:bookmarkStart w:id="162" w:name="_Toc54"/>
      <w:bookmarkEnd w:id="161"/>
      <w:r>
        <w:rPr>
          <w:rtl w:val="true"/>
        </w:rPr>
        <w:t>مقتضى الجمع بين الأدلّة</w:t>
      </w:r>
      <w:bookmarkEnd w:id="162"/>
    </w:p>
    <w:p>
      <w:pPr>
        <w:pStyle w:val="BookText"/>
        <w:rPr/>
      </w:pPr>
      <w:r>
        <w:rPr>
          <w:rFonts w:ascii="Amiri" w:hAnsi="Amiri" w:eastAsia="Amiri" w:cs="Amiri"/>
          <w:color w:val="111111"/>
          <w:sz w:val="28"/>
          <w:sz w:val="28"/>
          <w:szCs w:val="28"/>
          <w:rtl w:val="true"/>
          <w:lang w:bidi="ar-SA"/>
        </w:rPr>
        <w:t xml:space="preserve">الخمسة تجب الاعادة لركنيتها الموجبة لجزئيّتها بالاعادة بخلاف غيرها فلا يكون بهذه المثابة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نظير المقام وإن لم يكن منه وكذا في موارد قاعدتي الفراغ والتجاوز وما شابههما من غيرهما ففي نحو لا تعاد لحكومته على أدلّة الاجزاء والشرايط تكون النتيجة هي التقييد بحال الالتفات والعمد في غير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يأت بها نسيانا فلا بأس بخلاف الخمسة ولو عمّمنا لا تعاد بحال الترك عن جهل فيوجب التقييد بذلك الا ان تقييد الأحكام بالعالمين يوجب التصويب المجمع على بطلانه الذي يقول به المعتزلي لا التصويب الذي يقول به الأشعري فانه 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ووردت على الأوّل روايات</w:t>
      </w:r>
      <w:r>
        <w:rPr>
          <w:rStyle w:val="FootnoteAnchor"/>
          <w:rtl w:val="true"/>
        </w:rPr>
        <w:footnoteReference w:id="84"/>
      </w:r>
      <w:r>
        <w:rPr>
          <w:rFonts w:ascii="Amiri" w:hAnsi="Amiri" w:eastAsia="Amiri" w:cs="Amiri"/>
          <w:color w:val="111111"/>
          <w:sz w:val="28"/>
          <w:sz w:val="28"/>
          <w:szCs w:val="28"/>
          <w:rtl w:val="true"/>
          <w:lang w:bidi="ar-SA"/>
        </w:rPr>
        <w:t>مستفيضة بل متواترة مقتضاها استواء</w:t>
      </w:r>
    </w:p>
    <w:p>
      <w:pPr>
        <w:pStyle w:val="BookText"/>
        <w:rPr/>
      </w:pPr>
      <w:r>
        <w:rPr>
          <w:rFonts w:ascii="Amiri" w:hAnsi="Amiri" w:eastAsia="Amiri" w:cs="Amiri"/>
          <w:color w:val="111111"/>
          <w:sz w:val="28"/>
          <w:sz w:val="28"/>
          <w:szCs w:val="28"/>
          <w:rtl w:val="true"/>
          <w:lang w:bidi="ar-SA"/>
        </w:rPr>
        <w:t>الجاهل بالحكم مع العالم به في كونهما مرادين به وعلى كلّ حال فحيث ان لا تعاد وما مثله من الأدلّة الحاكمة على الأدلّة الأوليّة متكفّلة لحال الأدلّة الأوليّة فحكمها</w:t>
      </w:r>
    </w:p>
    <w:p>
      <w:pPr>
        <w:pStyle w:val="BookText"/>
        <w:rPr/>
      </w:pPr>
      <w:r>
        <w:rPr>
          <w:rFonts w:ascii="Amiri" w:hAnsi="Amiri" w:eastAsia="Amiri" w:cs="Amiri"/>
          <w:color w:val="111111"/>
          <w:sz w:val="28"/>
          <w:sz w:val="28"/>
          <w:szCs w:val="28"/>
          <w:rtl w:val="true"/>
          <w:lang w:bidi="ar-SA"/>
        </w:rPr>
        <w:t xml:space="preserve">حكم القرينة فكما ان القرينة المبيّنة لحال ذي القرينة حاكمة عليه وهو متكفّل لبيان العرض والمحل وتلك للكيفيّة كما في جاء زيد راكبا فلا تلاحظ النسبة بينهما بل تقدّم عليه وينتج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ما نحن فيه من ذاك القبيل لاتفاق الأصحاب ظاهرا على اعتبار احراز الطهارة بوجه للملتفت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الاتفاق مع روايات الباب الظاهرة بعضها في دخل الطهارة بوجودها الواقعي يوجب الجمع بينهما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ورد من الاكتفاء بما اذا انكشف الخلاف بما ذكرنا فلا تنطبق هي إلاّ على ذلك وهذا هو الأمتن والأسلم عن الاشكال ولو كان للطهارة شرطيّة في </w:t>
      </w:r>
    </w:p>
    <w:p>
      <w:pPr>
        <w:pStyle w:val="BookText"/>
        <w:rPr/>
      </w:pPr>
      <w:r>
        <w:rPr>
          <w:rFonts w:ascii="Amiri" w:hAnsi="Amiri" w:eastAsia="Amiri" w:cs="Amiri"/>
          <w:color w:val="111111"/>
          <w:sz w:val="28"/>
          <w:sz w:val="28"/>
          <w:szCs w:val="28"/>
          <w:rtl w:val="true"/>
          <w:lang w:bidi="ar-SA"/>
        </w:rPr>
        <w:t xml:space="preserve">ظرف العلم بالنجاسة فلا وجه لاعتبار احراز الطهارة عند الدخول في الصلاة بل نفس الشكّ يكفي في احراز عدم اعتبارها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كون الشرط أعم من الظاهريّة والواقعيّة مع ان الغافل لا احراز له ولا اشكال في صحّة صلاته حسب منطوق رواية عبدالرحمن</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لا يعلم فلا يعيد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وروايات اخر</w:t>
      </w:r>
      <w:r>
        <w:rPr>
          <w:rStyle w:val="FootnoteAnchor"/>
          <w:rtl w:val="true"/>
        </w:rPr>
        <w:footnoteReference w:id="86"/>
      </w:r>
      <w:r>
        <w:rPr>
          <w:rFonts w:ascii="Amiri" w:hAnsi="Amiri" w:eastAsia="Amiri" w:cs="Amiri"/>
          <w:color w:val="111111"/>
          <w:sz w:val="28"/>
          <w:sz w:val="28"/>
          <w:szCs w:val="28"/>
          <w:rtl w:val="true"/>
          <w:lang w:bidi="ar-SA"/>
        </w:rPr>
        <w:t xml:space="preserve">ظاهرة أو مصرحة بدخل الطهارة أو مانعيّة النجاسة بوجودها الواقعي الذي يكون قد سلب الماهيّة عن فاقدها الموجب للشرطيّة أو الجزئيّة في قبال سلب الشيء عن الماهيّة الظاهر في 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المقام تقييديا لما كان لما ذكر وجه اذ لا يمكن</w:t>
      </w:r>
    </w:p>
    <w:p>
      <w:pPr>
        <w:pStyle w:val="BookText"/>
        <w:rPr/>
      </w:pPr>
      <w:r>
        <w:rPr>
          <w:rFonts w:ascii="Amiri" w:hAnsi="Amiri" w:eastAsia="Amiri" w:cs="Amiri"/>
          <w:color w:val="111111"/>
          <w:sz w:val="28"/>
          <w:sz w:val="28"/>
          <w:szCs w:val="28"/>
          <w:rtl w:val="true"/>
          <w:lang w:bidi="ar-SA"/>
        </w:rPr>
        <w:t xml:space="preserve">التخيير بين فردين أو طبيعتين يكون العلم بأحدهما بأمره موضوعا للأمر بالآخر ولا يرد على ما ذكرنا ان ذلك ينتج نتيجة التخيير العملي بالاخرة فالمكلّف بالخيار في الامتثال مع واقع الشرط أو القيد أو بقصد امتثال المأمور به المعتبر فيه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لعدم زيادة دعوى النائيني على طوليّة الأمرين والنحوين في مقام الجعل والمصلحة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مقام الامتثال فالأمر كما ذكر ولا يكون أيضا مقامنا من اقتضاء الأمر الظاهري للاجزاء للفرق بينه وبين المقام بما لا يخفى عند التدبّر فتدبّر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أراد بعض أصحاب البحث تصوير العرضيّة بين النحوين بأن يقول المولى صلّ مع الطهارة أو مع اعتقادها وبعبارة أوضح ائت بالاجزاء الصلاتيّة مع الطهارة أو ائت بها اذا اعتقدت بالطهارة </w:t>
      </w:r>
      <w:r>
        <w:rPr>
          <w:rFonts w:eastAsia="Amiri" w:cs="Amiri" w:ascii="Amiri" w:hAnsi="Amiri"/>
          <w:color w:val="111111"/>
          <w:sz w:val="28"/>
          <w:szCs w:val="28"/>
          <w:rtl w:val="true"/>
          <w:lang w:bidi="ar-SA"/>
        </w:rPr>
        <w:t xml:space="preserve">. </w:t>
      </w:r>
      <w:bookmarkStart w:id="163" w:name="pg17306_187728"/>
    </w:p>
    <w:p>
      <w:pPr>
        <w:pStyle w:val="BookText"/>
        <w:rPr/>
      </w:pPr>
      <w:bookmarkEnd w:id="163"/>
      <w:r>
        <w:rPr>
          <w:rFonts w:ascii="Amiri" w:hAnsi="Amiri" w:eastAsia="Amiri" w:cs="Amiri"/>
          <w:color w:val="111111"/>
          <w:sz w:val="28"/>
          <w:sz w:val="28"/>
          <w:szCs w:val="28"/>
          <w:rtl w:val="true"/>
          <w:lang w:bidi="ar-SA"/>
        </w:rPr>
        <w:t>ولا يخفى ما في هذا الفرض وان سلم عن اشكال ترتب الأمرين ولكن وجه ثالث للمقام أو يكون توسعة للثاني وهو أو قام لك الحجة على كونك طاهرا وهو عبارة اخرى عن اقتضاء الأمر الظاهري للأجزاء أو كون الشرط احراز الطهارة الآبي الاخبار عن حملها على هذا الوجه حسب ما ادّعى النائيني</w:t>
      </w:r>
      <w:r>
        <w:rPr>
          <w:rStyle w:val="FootnoteAnchor"/>
          <w:rtl w:val="true"/>
        </w:rPr>
        <w:footnoteReference w:id="87"/>
      </w:r>
      <w:r>
        <w:rPr>
          <w:rFonts w:ascii="Amiri" w:hAnsi="Amiri" w:eastAsia="Amiri" w:cs="Amiri"/>
          <w:color w:val="111111"/>
          <w:sz w:val="28"/>
          <w:sz w:val="28"/>
          <w:szCs w:val="28"/>
          <w:rtl w:val="true"/>
          <w:lang w:bidi="ar-SA"/>
        </w:rPr>
        <w:t xml:space="preserve">وان كنّا قد أوردنا على سيّدنا الأستاذ قدس‌سره بأن مختار النائيني بعينه اقتضاء الأمر الظاهري للاجزاء غاية الأمر هو يقول عند قيام الدليل الخاص كما في المقام ولم يجب الا بما أشرنا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تبيّن ما ذكره المحقّق النائيني قدس‌سره </w:t>
      </w:r>
      <w:r>
        <w:rPr>
          <w:rStyle w:val="FootnoteAnchor"/>
          <w:rtl w:val="true"/>
        </w:rPr>
        <w:footnoteReference w:id="88"/>
      </w:r>
      <w:r>
        <w:rPr>
          <w:rFonts w:ascii="Amiri" w:hAnsi="Amiri" w:eastAsia="Amiri" w:cs="Amiri"/>
          <w:color w:val="111111"/>
          <w:sz w:val="28"/>
          <w:sz w:val="28"/>
          <w:szCs w:val="28"/>
          <w:rtl w:val="true"/>
          <w:lang w:bidi="ar-SA"/>
        </w:rPr>
        <w:t>في تذييله بحثه</w:t>
      </w:r>
    </w:p>
    <w:p>
      <w:pPr>
        <w:pStyle w:val="BookText"/>
        <w:rPr/>
      </w:pPr>
      <w:r>
        <w:rPr>
          <w:rFonts w:ascii="Amiri" w:hAnsi="Amiri" w:eastAsia="Amiri" w:cs="Amiri"/>
          <w:color w:val="111111"/>
          <w:sz w:val="28"/>
          <w:sz w:val="28"/>
          <w:szCs w:val="28"/>
          <w:rtl w:val="true"/>
          <w:lang w:bidi="ar-SA"/>
        </w:rPr>
        <w:t xml:space="preserve">من الجمع بين الأخبار وان الأسلم والامتن عنده هو ما بينه من كون الاتيان بقصد امتثال الواقع مجزيا عنه ومسقطا له بحيث يستوفي ملاكه فلا يبقى ما به يكون واجبا بعده ولكن حسب ما يرشد إليه ظاهر الأدلّة بعد جمع مضامينها ومعلوميّة عدم امكان أخذ العلم بالحكم في موضوع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 تقدم الشيء على نفسه وعدم استحالة أخذه في موضوع حكم آخر فيكون هذا في طول الواقع ولا اشكال في ذلك بعد ورود الدليل ضرورة ادليّة الوقوع من غيره على الامكان ولذلك نظائر في موارد اخر كالتخيير بين القصر والاتمام في مواطنه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فرق بينها وبين المقام من عدم قيام المصلحة بما يأتي امتثالاً على نحو يوجب كونه في عرض الواقع بخلاف ذلك المقام لقيام المصلحة بالجامع أو بكل واحد منهما في موارد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هذا الذي ذيل به البحث ينافي ما تقدّم منه سابقا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4" w:name="__RefHeading___Toc711759_3406789950"/>
      <w:bookmarkStart w:id="165" w:name="_Toc55"/>
      <w:bookmarkEnd w:id="164"/>
      <w:r>
        <w:rPr>
          <w:rtl w:val="true"/>
        </w:rPr>
        <w:t>اشكال مختار المحقّق النائيني</w:t>
      </w:r>
      <w:bookmarkEnd w:id="165"/>
    </w:p>
    <w:p>
      <w:pPr>
        <w:pStyle w:val="BookText"/>
        <w:rPr/>
      </w:pPr>
      <w:r>
        <w:rPr>
          <w:rFonts w:ascii="Amiri" w:hAnsi="Amiri" w:eastAsia="Amiri" w:cs="Amiri"/>
          <w:color w:val="111111"/>
          <w:sz w:val="28"/>
          <w:sz w:val="28"/>
          <w:szCs w:val="28"/>
          <w:rtl w:val="true"/>
          <w:lang w:bidi="ar-SA"/>
        </w:rPr>
        <w:t xml:space="preserve">في الكلام عن المسئلة الأصوليّة عند دفع الاشكال الوارد على عدم كون الاعادة بعد انكشاف الخلاف من النقض بالشكّ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فاختار هناك ان النجاسة بوجودها التنجزي مانعة بمعنى ان العلم بالحكم التكليفي بالنجاسة كوجوب الاجتناب عنها يكون موضوعا للمانعيّة أي الحكم الوضعي والا فالحكم بالمانعيّة لا يمكن أن يكون موضوعا لنفسه لما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ذلك بين الامارة التي يكون كشفها ذاتيا كالعلم أو الامارة التعبديّة أو أصل تنزيلي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لحصول التنجز بكلّ هذه حسب ما مرّ عليك مفصّلاً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رجوع ذلك إلى التقييد وعدم دخل النجاسة بوجودها الواقعي بخلاف ما بيّنه في المسئلة الفقهيّة إلاّ ان ذلك لعله عدول عن مختاره في المسئلة الاصوليّة أو غفلة منه قدس‌سره أو من المقرّرين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وأيّا ما كان فهذا الذي جعله أسلم الوجوه في المسئلة الاصوليّة مذهب حسن ينبغي البناء عليه لدفع عويصات في مقامات كثيرة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في موارد قاعدة الفراغ والتجاوز فانه مع طلبه المأمور به المشكوك اتيانه كيف يمكن أن يحكم بالمضي عليه خصوصا مع امكان الرجوع أو اعادة أصل العمل وعدم اكتفائه بما أتى به خاليا عن بعض الاجزاء والشرايط في ما إذا انكشف الخلاف كموارد الاستثناء عن دليل لا تعاد</w:t>
      </w:r>
      <w:r>
        <w:rPr>
          <w:rStyle w:val="FootnoteAnchor"/>
          <w:rtl w:val="true"/>
        </w:rPr>
        <w:footnoteReference w:id="89"/>
      </w:r>
      <w:r>
        <w:rPr>
          <w:rFonts w:ascii="Amiri" w:hAnsi="Amiri" w:eastAsia="Amiri" w:cs="Amiri"/>
          <w:color w:val="111111"/>
          <w:sz w:val="28"/>
          <w:sz w:val="28"/>
          <w:szCs w:val="28"/>
          <w:rtl w:val="true"/>
          <w:lang w:bidi="ar-SA"/>
        </w:rPr>
        <w:t xml:space="preserve">الموجب لتقييد الواقع وبعد امكان اشتمال المأتيّ به الفاقد لجزء أو شرط مستثنى عن المستثنى منه في دليل لا تعاد على مصلحة المأمور به الواقعي الواجد له وقيام الدليل عليه شرعا فلا وجه </w:t>
      </w:r>
      <w:bookmarkStart w:id="166" w:name="pg17306_187730"/>
    </w:p>
    <w:p>
      <w:pPr>
        <w:pStyle w:val="BookText"/>
        <w:rPr/>
      </w:pPr>
      <w:bookmarkEnd w:id="166"/>
      <w:r>
        <w:rPr>
          <w:rFonts w:ascii="Amiri" w:hAnsi="Amiri" w:eastAsia="Amiri" w:cs="Amiri"/>
          <w:color w:val="111111"/>
          <w:sz w:val="28"/>
          <w:sz w:val="28"/>
          <w:szCs w:val="28"/>
          <w:rtl w:val="true"/>
          <w:lang w:bidi="ar-SA"/>
        </w:rPr>
        <w:t xml:space="preserve">للتوقّف من المصير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فكيف يمكن أن يقال بالقناعة في مقام الامتثال بالامتثال الاحتمالي مع حكم العقل بلزوم الامتثال علميّا وتقدّمه على الظنّي وتقدّمه على الاحتمالي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يكون رجع المولى عن أمره وطلبه وبالنسبة إلى هذا الشخص الناسي مثلاً أو معتقد الخلاف لا امر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بظاهره لا يمكن الالتزام به للزوم المحذور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مضى في بحث ليالي شهر رمضان ان لا حاجة لنا إلى ما اختاره في المقام للجمع بين أخبار الباب في المسئلة الفقهيّة المرتبطة بالأصوليّة بعدم شرطيّة الطهارة بالنسبة إلى الغافل غير الملتفت أصلاً واشتراطها في حقّ الملتفت أعم من الواقع والمستصحبة لدفع تهافت الأخبار 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جمعا موضوعيّا رافعا للنزاع من البين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الناسي فقد اختار المحقّق النائيني لزوم الاعادة عليه وذلك لورود الأخبار</w:t>
      </w:r>
      <w:r>
        <w:rPr>
          <w:rStyle w:val="FootnoteAnchor"/>
          <w:rtl w:val="true"/>
        </w:rPr>
        <w:footnoteReference w:id="90"/>
      </w:r>
      <w:r>
        <w:rPr>
          <w:rFonts w:ascii="Amiri" w:hAnsi="Amiri" w:eastAsia="Amiri" w:cs="Amiri"/>
          <w:color w:val="111111"/>
          <w:sz w:val="28"/>
          <w:sz w:val="28"/>
          <w:szCs w:val="28"/>
          <w:rtl w:val="true"/>
          <w:lang w:bidi="ar-SA"/>
        </w:rPr>
        <w:t xml:space="preserve">في ذلك ولعلّه لا بأس به في الوقت وأمّا خارجه فلا اعادة وعلى ما اخترناه فلا وجه للقول بمانعيّة النجاسة بوجودها التنجزي بل يشترط الطهارة على الملتفت سواء كان جاهلاً مركبا أم لا ويكتفي بذلك بمعنى كونها أعم من الواقعيّة أو الحاصلة بالاستصحاب حسب ورود الدليل وعدم التعدّي عن مورده إلى ما كان بأصل الطهارة فلو دخل في الصلاة بأصل غير الاستصحاب وانكشف الخلاف فعليه الاعادة لاختصاص دليل الاكتفاء بغير الطهارة الواقعيّة للملتفت بالاستصحاب أي ما استصحبت من 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الجارية</w:t>
      </w:r>
      <w:r>
        <w:rPr>
          <w:rStyle w:val="FootnoteAnchor"/>
          <w:rtl w:val="true"/>
        </w:rPr>
        <w:footnoteReference w:id="91"/>
      </w:r>
      <w:r>
        <w:rPr>
          <w:rFonts w:ascii="Amiri" w:hAnsi="Amiri" w:eastAsia="Amiri" w:cs="Amiri"/>
          <w:color w:val="111111"/>
          <w:sz w:val="28"/>
          <w:sz w:val="28"/>
          <w:szCs w:val="28"/>
          <w:rtl w:val="true"/>
          <w:lang w:bidi="ar-SA"/>
        </w:rPr>
        <w:t xml:space="preserve">لا تنافي ما ذكرنا للعلم بالنجاسة له حسب منطوقها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7" w:name="__RefHeading___Toc711761_3406789950"/>
      <w:bookmarkStart w:id="168" w:name="_Toc56"/>
      <w:bookmarkEnd w:id="167"/>
      <w:r>
        <w:rPr>
          <w:rtl w:val="true"/>
        </w:rPr>
        <w:t>اشكال مختار المحقّق النائيني</w:t>
      </w:r>
      <w:bookmarkEnd w:id="168"/>
    </w:p>
    <w:p>
      <w:pPr>
        <w:pStyle w:val="BookText"/>
        <w:rPr/>
      </w:pPr>
      <w:r>
        <w:rPr>
          <w:rFonts w:ascii="Amiri" w:hAnsi="Amiri" w:eastAsia="Amiri" w:cs="Amiri"/>
          <w:color w:val="111111"/>
          <w:sz w:val="28"/>
          <w:sz w:val="28"/>
          <w:szCs w:val="28"/>
          <w:rtl w:val="true"/>
          <w:lang w:bidi="ar-SA"/>
        </w:rPr>
        <w:t xml:space="preserve">فعلى كلّ تقدير حصلت له المانعيّة ولم يوجب غسل الجارية للثوب سقوط العلم بالنجاسة عن منعه الاعادة لفرض انها لم تبالغ في 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من تقريب مرام المحقّق النائيني في المقام ظهر ما أفاده في الكفاية</w:t>
      </w:r>
      <w:r>
        <w:rPr>
          <w:rStyle w:val="FootnoteAnchor"/>
          <w:rtl w:val="true"/>
        </w:rPr>
        <w:footnoteReference w:id="92"/>
      </w:r>
      <w:r>
        <w:rPr>
          <w:rFonts w:ascii="Amiri" w:hAnsi="Amiri" w:eastAsia="Amiri" w:cs="Amiri"/>
          <w:color w:val="111111"/>
          <w:sz w:val="28"/>
          <w:sz w:val="28"/>
          <w:szCs w:val="28"/>
          <w:rtl w:val="true"/>
          <w:lang w:bidi="ar-SA"/>
        </w:rPr>
        <w:t xml:space="preserve">في دفع اشكال الرواية وان لم يزد على احتمال دلالتها على اقتضاء الأمر الظاهري للاجزاء وكون الشرط أعم من الواقع والطهارة المستصحبة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نفس الاستصحاب في المقام كاشفا اِنا عن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انك قد عرفت ان المحقّق النائيني لم يقتصر على هذا بل جعل الاحتمالات ثلاثا والثالث كون النجاسة بوجودها التنجزي مانعة باستظهار كون التعليل مركبا من المورد وكبرى الاستصحاب وأورد صاحب الكفاية</w:t>
      </w:r>
      <w:r>
        <w:rPr>
          <w:rStyle w:val="FootnoteAnchor"/>
          <w:rtl w:val="true"/>
        </w:rPr>
        <w:footnoteReference w:id="93"/>
      </w:r>
      <w:r>
        <w:rPr>
          <w:rFonts w:ascii="Amiri" w:hAnsi="Amiri" w:eastAsia="Amiri" w:cs="Amiri"/>
          <w:color w:val="111111"/>
          <w:sz w:val="28"/>
          <w:sz w:val="28"/>
          <w:szCs w:val="28"/>
          <w:rtl w:val="true"/>
          <w:lang w:bidi="ar-SA"/>
        </w:rPr>
        <w:t>على نفسه ايرادين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ما ذكرنا من الاشكال المعروف في هذه الرواية وأجاب بما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ترتّب أثر على جريان الاستصحاب في المقام مع انه لا اشكال في اعتبار جريانه من الأثر الشرعي لو كان 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فنفس المستصحب يكون هو الأثر وكلا الأمرين مفقودان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وان جرى الاستصحاب واحرز الشرط الأعم من المستصحب وواقع الطهارة الا ان الجريان موقوف على كون الواقع ذا أثر وفي الفرض لا أثر للواقع بعد كون الشرط أعم وعدم لزوم وقوع الصلاة للملتفت في الطاهر الواقعي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 الاشكال الثاني بما يوافق مبناه من الاكتفاء في الأثر على الأثر الاقتضائي فانّ النجاسة وإن لم تكن محرزة حسب الفرض ولكنّها لا تكون </w:t>
      </w:r>
      <w:bookmarkStart w:id="169" w:name="pg17306_187732"/>
    </w:p>
    <w:p>
      <w:pPr>
        <w:pStyle w:val="BookText"/>
        <w:rPr/>
      </w:pPr>
      <w:bookmarkEnd w:id="169"/>
      <w:r>
        <w:rPr>
          <w:rFonts w:ascii="Amiri" w:hAnsi="Amiri" w:eastAsia="Amiri" w:cs="Amiri"/>
          <w:color w:val="111111"/>
          <w:sz w:val="28"/>
          <w:sz w:val="28"/>
          <w:szCs w:val="28"/>
          <w:rtl w:val="true"/>
          <w:lang w:bidi="ar-SA"/>
        </w:rPr>
        <w:t xml:space="preserve">منعزلة بالمرّة بعد اقتضائها لصيرورتها مانعة عند العلم بها أو موجبة لعدم حصول الشرط وهي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فاستصحاب الطهارة التي هي ملازمة لعدم النجاسة وترتيب آثار المعدوم الواقعي على مشكوكها جاري لذلك دافعا عن اقتضاء النجاسة المشكوكة في هذا الحال مانعة أو موجبة لعدم حصول الطهارة التي هي شرط بأحد نحوى وجوديها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لا يستقيم على مذهب النائيني لعدم تصوّره الحكم في مرحلته الاقتضائي أو الفعلي غير المنجز الذي هو أحد قسمي الفعلي حسب ما اختاره صاحب الكفاية</w:t>
      </w:r>
      <w:r>
        <w:rPr>
          <w:rStyle w:val="FootnoteAnchor"/>
          <w:rtl w:val="true"/>
        </w:rPr>
        <w:footnoteReference w:id="94"/>
      </w:r>
      <w:r>
        <w:rPr>
          <w:rFonts w:ascii="Amiri" w:hAnsi="Amiri" w:eastAsia="Amiri" w:cs="Amiri"/>
          <w:color w:val="111111"/>
          <w:sz w:val="28"/>
          <w:sz w:val="28"/>
          <w:szCs w:val="28"/>
          <w:rtl w:val="true"/>
          <w:lang w:bidi="ar-SA"/>
        </w:rPr>
        <w:t xml:space="preserve">أخيرا وعنده ذلك عبارة عن استعداد في الموضوع لاجتماع قيوده وعند تمامها يكون الحكم فعليّا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وظهر من سيّدنا الأستاذ قدس‌سره الميل إلى تصوير مراتب للحكم حسب مذهب الآخوند رحمه‌الله للزوم ذلك في موارد وقد بنى أو ادّعى نفسه في شهر رمضان كفاية جريان الاستصحاب بلحاظ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هو حكم شرعي بعدم النقض وأوردنا عليه ان ذلك يستلزم كونه موضوعا لحكم اعتقادي بأن يكون معتقدا للحكم الكذائي في هذا الحال وهو لم يجب ولعلّه لعدم تبين وجه صحيح عنده فيه لم يشر إليه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كلام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تبيّن مراد المحقّق الخراساني قدس‌سره</w:t>
      </w:r>
    </w:p>
    <w:p>
      <w:pPr>
        <w:pStyle w:val="BookText"/>
        <w:rPr/>
      </w:pPr>
      <w:r>
        <w:rPr>
          <w:rFonts w:ascii="Amiri" w:hAnsi="Amiri" w:eastAsia="Amiri" w:cs="Amiri"/>
          <w:color w:val="111111"/>
          <w:sz w:val="28"/>
          <w:sz w:val="28"/>
          <w:szCs w:val="28"/>
          <w:rtl w:val="true"/>
          <w:lang w:bidi="ar-SA"/>
        </w:rPr>
        <w:t>وانّه يجعل صحّة جريان الاستصحاب في المقام من حيث اقتضاء وجود النجاسة واقعا لتنجز الحكم بالاجتناب والمانعيّة أو شرطيّة الطهارة وله في مراتب الحكم مذهبان رجع عن اولهما الذي كان مختاره في الحاشية إلى الثاني الذي اختاره في</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0" w:name="__RefHeading___Toc711763_3406789950"/>
      <w:bookmarkStart w:id="171" w:name="_Toc57"/>
      <w:bookmarkEnd w:id="170"/>
      <w:r>
        <w:rPr>
          <w:rtl w:val="true"/>
        </w:rPr>
        <w:t>مراد المحقّق الخراساني</w:t>
      </w:r>
      <w:bookmarkEnd w:id="171"/>
    </w:p>
    <w:p>
      <w:pPr>
        <w:pStyle w:val="BookText"/>
        <w:rPr/>
      </w:pPr>
      <w:r>
        <w:rPr>
          <w:rFonts w:ascii="Amiri" w:hAnsi="Amiri" w:eastAsia="Amiri" w:cs="Amiri"/>
          <w:color w:val="111111"/>
          <w:sz w:val="28"/>
          <w:sz w:val="28"/>
          <w:szCs w:val="28"/>
          <w:rtl w:val="true"/>
          <w:lang w:bidi="ar-SA"/>
        </w:rPr>
        <w:t>الكفاية</w:t>
      </w:r>
      <w:r>
        <w:rPr>
          <w:rStyle w:val="FootnoteAnchor"/>
          <w:rtl w:val="true"/>
        </w:rPr>
        <w:footnoteReference w:id="95"/>
      </w:r>
      <w:r>
        <w:rPr>
          <w:rFonts w:ascii="Amiri" w:hAnsi="Amiri" w:eastAsia="Amiri" w:cs="Amiri"/>
          <w:color w:val="111111"/>
          <w:sz w:val="28"/>
          <w:sz w:val="28"/>
          <w:szCs w:val="28"/>
          <w:rtl w:val="true"/>
          <w:lang w:bidi="ar-SA"/>
        </w:rPr>
        <w:t xml:space="preserve">وجعل الفعلي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التنجزي الذي يتعقب البعث من المولى وحيث كانت للنجاسة بوجودها الواقعي هذه المرتبة من الأثر ولها الحكم الفعلي غير التنجزي أو الاقتضائي على مختار حاشيته فيستصحب الطهارة بلحاظ هذا الأثر على ضده في المقام ويكون الشرط أعم من الطهارة الواقعيّة واحرازها أو المستصحبة بدلالة اقتضاء التعليل بالكبرى ذلك مع احتمال أن يكون اشارة إلى اقتضاء الأمر الظاهري للاجزاء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بناء على ما ذكره المحقّق</w:t>
      </w:r>
      <w:r>
        <w:rPr>
          <w:rStyle w:val="FootnoteAnchor"/>
          <w:rtl w:val="true"/>
        </w:rPr>
        <w:footnoteReference w:id="96"/>
      </w:r>
      <w:r>
        <w:rPr>
          <w:rFonts w:ascii="Amiri" w:hAnsi="Amiri" w:eastAsia="Amiri" w:cs="Amiri"/>
          <w:color w:val="111111"/>
          <w:sz w:val="28"/>
          <w:sz w:val="28"/>
          <w:szCs w:val="28"/>
          <w:rtl w:val="true"/>
          <w:lang w:bidi="ar-SA"/>
        </w:rPr>
        <w:t xml:space="preserve">النائيني لا ينحصر الوجه فيما ذكر بل ربما تكون الاحتمالات أربعا فينطبق الكبرى على كلّها بدلالة الاقتضاء فانه يمكن أن يكون اشارة إلى اقتضاء الأمر الظاهري للاجزاء أو كون الشرط أعم من الطهارة واحرازها أو الطهارة المستصحبة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يكون عدم العلم بالنجاسة موجبا لعدم المانعيّة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المانع هي النجاسة المنجزة أو كفاية اتيان</w:t>
      </w:r>
    </w:p>
    <w:p>
      <w:pPr>
        <w:pStyle w:val="BookText"/>
        <w:rPr/>
      </w:pPr>
      <w:r>
        <w:rPr>
          <w:rFonts w:ascii="Amiri" w:hAnsi="Amiri" w:eastAsia="Amiri" w:cs="Amiri"/>
          <w:color w:val="111111"/>
          <w:sz w:val="28"/>
          <w:sz w:val="28"/>
          <w:szCs w:val="28"/>
          <w:rtl w:val="true"/>
          <w:lang w:bidi="ar-SA"/>
        </w:rPr>
        <w:t xml:space="preserve">غير المأمور به بداعي امتثال المأمور به على نحو البدليّة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ربما لا ينطبق</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ذكرنا على كبرى الاستصحاب الا بلحاظ كونه موردا ويشترك الجميع في اقتضائها شيئا ينضم إليها كي يصح التعليل ضرورة توقف جعلها دليلاً في قياس الاستدلال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لا هذا لكان الاشكال بلزوم نقض اليقين باليقين في الاعادة واردا كما قرّرنا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فانحصر حسن التعليل حيث لم يكن معلوما قبل ذلك مفروغا عنه على أن يكون نفس المقام دليلاً عليه كما في نحو لا تشرب الخمر لأنّه مسكر أو فانّه 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كون ذلك كبرى كي تنطبق على المقام والا لا يصح </w:t>
      </w:r>
      <w:bookmarkStart w:id="172" w:name="pg17306_187734"/>
    </w:p>
    <w:p>
      <w:pPr>
        <w:pStyle w:val="BookText"/>
        <w:rPr/>
      </w:pPr>
      <w:bookmarkEnd w:id="172"/>
      <w:r>
        <w:rPr>
          <w:rFonts w:ascii="Amiri" w:hAnsi="Amiri" w:eastAsia="Amiri" w:cs="Amiri"/>
          <w:color w:val="111111"/>
          <w:sz w:val="28"/>
          <w:sz w:val="28"/>
          <w:szCs w:val="28"/>
          <w:rtl w:val="true"/>
          <w:lang w:bidi="ar-SA"/>
        </w:rPr>
        <w:t>التعليل لأنّه يكون في قوّة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الخمر لأنّه مسكر وبعض المسكر حرام فانّه لا يكون حسنا لاحتمال أن يكون هذا البعض غير الخمر ولا يكون أحد هذه الاحتمالات أظهر من الآخر على تقدير كون الكبرى منحصرا بدليل الاستصحاب بلا ضم المورد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قلنا انه لا يلزم أن يكون اشارة إلى الكبرى الكليّة كما أشار إليه سيّدنا الأستاذ قدس‌سره وبنى على ذلك في تعدّيهم عن المورد وجعله من المنصوص العلّة إلى الموارد الاخر غير المورد على هذا لعدم انحصار حسن التعليل بما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يجوز أن يكون بضم خصوصيّة المورد إلى الاسكار يكون حراما بلا حصول تلك الخصوصيّة في غيره فتدبّر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يلزم على ما ذكرنا من حسن التعليل بلحاظ كفاية الاتيان بداعي الامتثال كونه في عرض الواقع بل يصح بالطوليّة كما في اقتضاء الأمر الظاهري للأجزاء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يكون في هذين الموردين على نحو تقييد الحكم الواقعي بما اذا لم يأت بالمأمور به بغير وجهه المسقط عنه بداعي امتثاله أو بقيام أمر ظاهري موجب للاجزاء كما ان من موارد لا تعاد يستفاد تقييد الاجزاء بحال العلم غير الخمسة وكذا الشرايط بل الموانع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الأمر لا تكون شاملة لترك أحدها عمدا للمناقضة مع أدلّة الاجزاء والشرايط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الكلام في لا تعاد في محلّه من الفقه والحمد للّه على كلّ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ما أفاده المحقّق النائيني قدس‌سره </w:t>
      </w:r>
      <w:r>
        <w:rPr>
          <w:rStyle w:val="FootnoteAnchor"/>
          <w:rtl w:val="true"/>
        </w:rPr>
        <w:footnoteReference w:id="97"/>
      </w:r>
      <w:r>
        <w:rPr>
          <w:rFonts w:ascii="Amiri" w:hAnsi="Amiri" w:eastAsia="Amiri" w:cs="Amiri"/>
          <w:color w:val="111111"/>
          <w:sz w:val="28"/>
          <w:sz w:val="28"/>
          <w:szCs w:val="28"/>
          <w:rtl w:val="true"/>
          <w:lang w:bidi="ar-SA"/>
        </w:rPr>
        <w:t>في الجملة الوسطى</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3" w:name="__RefHeading___Toc711765_3406789950"/>
      <w:bookmarkStart w:id="174" w:name="_Toc58"/>
      <w:bookmarkEnd w:id="173"/>
      <w:r>
        <w:rPr>
          <w:rtl w:val="true"/>
        </w:rPr>
        <w:t>الكلام في باقي فقرات الرواية</w:t>
      </w:r>
      <w:bookmarkEnd w:id="174"/>
    </w:p>
    <w:p>
      <w:pPr>
        <w:pStyle w:val="BookText"/>
        <w:rPr/>
      </w:pPr>
      <w:r>
        <w:rPr>
          <w:rFonts w:ascii="Amiri" w:hAnsi="Amiri" w:eastAsia="Amiri" w:cs="Amiri"/>
          <w:color w:val="111111"/>
          <w:sz w:val="28"/>
          <w:sz w:val="28"/>
          <w:szCs w:val="28"/>
          <w:rtl w:val="true"/>
          <w:lang w:bidi="ar-SA"/>
        </w:rPr>
        <w:t>من مضمرة زرارة</w:t>
      </w:r>
      <w:r>
        <w:rPr>
          <w:rStyle w:val="FootnoteAnchor"/>
          <w:rtl w:val="true"/>
        </w:rPr>
        <w:footnoteReference w:id="98"/>
      </w:r>
      <w:r>
        <w:rPr>
          <w:rFonts w:ascii="Amiri" w:hAnsi="Amiri" w:eastAsia="Amiri" w:cs="Amiri"/>
          <w:color w:val="111111"/>
          <w:sz w:val="28"/>
          <w:sz w:val="28"/>
          <w:szCs w:val="28"/>
          <w:rtl w:val="true"/>
          <w:lang w:bidi="ar-SA"/>
        </w:rPr>
        <w:t xml:space="preserve">المشتملة على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فلنشرع الآن في البحث عن الجملة الاخرى التي فيها أيضا ذكر الاستصحاب وهي الصورة التي فرض العلم بالنجاسة في أثناء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رأيته في ثوبي وأنا في الصلاة ؟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تنقض الصلاة وتعيد اذا شككت في موضع منه ثمّ رأيته وإن لم تشكّ ثمّ رأيته رطبا قطعت الصلاة وغسلته ثمّ بنيت على الصلاة لأنّك لا تدري لعلّه شيء أوقع عليك فليس ينبغي لك أن تنقض اليقين بالشكّ الخ بخلاف الجملة الوسطى التي تقدّم الكلام عليها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الفرض فيها العلم بوقوع الصلاة في النجاسة بعد الصلاة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وحاصل الكلام في هذه الجملة على ما في تقرير بعض السادة من الأصحاب ان الامام علیه‌السلام فصّل بين ما إذا علم بالنجاسة قبل الصلاة وما إذا لم يعلم بوجوب النقض والاعادة في الأوّل والقطع والغسل والبناء في الثاني الذي وقع الاستشهاد فيه بالاستصحاب للطهارة وحصول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بناءً على أن يكون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شككت في موضع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يراد به العلم بالاصابة والشكّ في موضعها وحينئذٍ يشكل جواز الدخول في الصلاة الا انه بعد ان المقام مجرّد فرض يدفعه احتمال ان ذلك في مورد تقدّم له العلم بالنجاسة من جهة احساس البرودة أو الرطوبة مثلاً وفحص قبل أن يدخل في الصلاة فما أصاب شيئا ويتقّن بالعدم وكونه طاهرا ثمّ رآها أي النجاسة التي يستفاد من قوله ان رأيته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اشارة بالضمير إلى ما صدر به السؤال من الدم أو المني أو غيرهما وانكشف خلاف الواقع من قطعه وفيه ان ذلك خلاف ما استظهرناه من الجمع بين الاخبار من عدم كون واقع </w:t>
      </w:r>
      <w:bookmarkStart w:id="175" w:name="pg17306_187736"/>
    </w:p>
    <w:p>
      <w:pPr>
        <w:pStyle w:val="BookText"/>
        <w:rPr/>
      </w:pPr>
      <w:bookmarkEnd w:id="175"/>
      <w:r>
        <w:rPr>
          <w:rFonts w:ascii="Amiri" w:hAnsi="Amiri" w:eastAsia="Amiri" w:cs="Amiri"/>
          <w:color w:val="111111"/>
          <w:sz w:val="28"/>
          <w:sz w:val="28"/>
          <w:szCs w:val="28"/>
          <w:rtl w:val="true"/>
          <w:lang w:bidi="ar-SA"/>
        </w:rPr>
        <w:t xml:space="preserve">الطهارة شرطا والنجاسة مانعة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ويمكنه حين العلم باصابة النجاسة في الصلاة أن ينزع ثوبه أو يغسله ويتم الباقي مع الشرط وبالنسبة إلى ما أتى به لم يكن واقعها شرطا بل الأعم من الواقع والمحرزة وهو حاصل بالفرض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أن يقال بالتفصيل بين العلم بها بعد الصلاة والعلم بها حينها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في الثاني من كونها واقعا ولا يكفي صرف الاحراز بخلاف بعدها فكشف الخلاف لا يضرّه وذلك للتعبد 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مردود بأنّه لم يقل بذلك أحد وما سمعنا بهذا في آبائنا الأوّلين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الفرق بين القطع وغيره بأنّه لا وجه للاجزاء به في ما إذا انكشف الخلاف كما في فرضنا هذا بخلاف مثل الاستصحاب الذي هو حجّة شرعيّة وغيره من الأصول بالاكتفاء بها ولازمه كون الطهارة أعم من الواقع ومن الحاصل ظاهرا بأحدها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القطع كذلك بل الاتفاق واقع على عدم الاجتزاء بما خالف فيه الواقع الا انه على هذا يعارض ما تقدّم من خبر</w:t>
      </w:r>
      <w:r>
        <w:rPr>
          <w:rStyle w:val="FootnoteAnchor"/>
          <w:rtl w:val="true"/>
        </w:rPr>
        <w:footnoteReference w:id="99"/>
      </w:r>
      <w:r>
        <w:rPr>
          <w:rFonts w:ascii="Amiri" w:hAnsi="Amiri" w:eastAsia="Amiri" w:cs="Amiri"/>
          <w:color w:val="111111"/>
          <w:sz w:val="28"/>
          <w:sz w:val="28"/>
          <w:szCs w:val="28"/>
          <w:rtl w:val="true"/>
          <w:lang w:bidi="ar-SA"/>
        </w:rPr>
        <w:t>الجارية المفصل بين غسله بنفسه</w:t>
      </w:r>
    </w:p>
    <w:p>
      <w:pPr>
        <w:pStyle w:val="BookText"/>
        <w:rPr/>
      </w:pPr>
      <w:r>
        <w:rPr>
          <w:rFonts w:ascii="Amiri" w:hAnsi="Amiri" w:eastAsia="Amiri" w:cs="Amiri"/>
          <w:color w:val="111111"/>
          <w:sz w:val="28"/>
          <w:sz w:val="28"/>
          <w:szCs w:val="28"/>
          <w:rtl w:val="true"/>
          <w:lang w:bidi="ar-SA"/>
        </w:rPr>
        <w:t xml:space="preserve">وغسل الجارية بعدم الاعادة في الأوّل مع ان التوجيه الذي وجهنا به الرواية في المقام آتي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يتعلّق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رأيته في ثوبي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القطعة الاخرى 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تشكّ ثمّ رأيته رطبا </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والمراد من قوله لم تشك ينحصر في أمرين بعد عدم امكان ارادة الأمر الثالث وهو اليقين بالنجاسة لمخالفته لذيل الخبر وهما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6" w:name="__RefHeading___Toc711767_3406789950"/>
      <w:bookmarkStart w:id="177" w:name="_Toc59"/>
      <w:bookmarkEnd w:id="176"/>
      <w:r>
        <w:rPr>
          <w:rtl w:val="true"/>
        </w:rPr>
        <w:t>الكلام في فقرات الرواية</w:t>
      </w:r>
      <w:bookmarkEnd w:id="177"/>
    </w:p>
    <w:p>
      <w:pPr>
        <w:pStyle w:val="BookText"/>
        <w:rPr/>
      </w:pPr>
      <w:r>
        <w:rPr>
          <w:rFonts w:ascii="Amiri" w:hAnsi="Amiri" w:eastAsia="Amiri" w:cs="Amiri"/>
          <w:color w:val="111111"/>
          <w:sz w:val="28"/>
          <w:sz w:val="28"/>
          <w:szCs w:val="28"/>
          <w:rtl w:val="true"/>
          <w:lang w:bidi="ar-SA"/>
        </w:rPr>
        <w:t xml:space="preserve">القطع بعدم النجاسة والغفلة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مجال للثاني أيضا لمخالفته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أن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هو ظاهر في المقام وغيره كما أشرنا إليه سابقا من ظهورها في اليقين والشكّ الفعليين وكيف يكون الغافل ملتفتا إلى شيء حتّى يتيقن أو يشكّ فيه هذا مع عدم شرطيّة للطهارة للغافل أصلاً 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سيّدنا الأستاذ قدس‌سره ما قرّره بما ينضبط بأنّ فرض الكلام في جملة صحيحة زرارة</w:t>
      </w:r>
      <w:r>
        <w:rPr>
          <w:rStyle w:val="FootnoteAnchor"/>
          <w:rtl w:val="true"/>
        </w:rPr>
        <w:footnoteReference w:id="101"/>
      </w:r>
      <w:r>
        <w:rPr>
          <w:rFonts w:ascii="IRNazanin" w:hAnsi="IRNazanin" w:eastAsia="IRNazanin"/>
          <w:color w:val="111111"/>
          <w:sz w:val="28"/>
          <w:sz w:val="28"/>
          <w:szCs w:val="28"/>
          <w:rtl w:val="true"/>
          <w:lang w:bidi="fa-IR"/>
        </w:rPr>
        <w:t xml:space="preserve">المضمرة في أثناء الصلاة ولابدّ من أن يكون النجاسة الواقعة أو محتملة الوقوع ممّا يمكن أن تكون من أوّل الصلاة وإلاّ فلا مجال لما فصّل الامام علیه‌السلام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تنقض الصلاة وتعيد إذا شككت في موضع منه ثمّ رأيته وان لم تشكّ ثمّ رأيته رطبا قطعت الصلاة وغسلته ثمّ بنيت على الصلاة لأنّك لا تدري لعلّه شيء أوقع عليك فليس لك أن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وفقه الرواية ان قوله علیه‌السلام اذا شككت في موضع منه يحتمل وجهين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أن يكون الشكّ في موضع منه شكّا في أصل الاصابة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كان باقي مواضع ثوبه معلوم الطهارة مثلاً عنده وكان شاكا في اصابتها موضعا منه فعلى هذا الفرض لابدّ له من الاعادة ونقض الصلاة لأنّه كان شاكّا من أوّل الصلاة في الاصابة وكان متردّدا وإن كان جريان استصحاب الطهارة أو أصلها في حقّه بلا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فرق بين اثناء الصلاة وبعدها في انكشاف وقوع الصلاة في النجاسة وبهذا القدر يمكن رفع المناقصة لهذه الجملة مع ما تقدم من ظنّ الراوي اصابة النجاسة وانكشاف الخلاف بمعنى خلاف الاستصحاب بعدها للزوم النقض </w:t>
      </w:r>
    </w:p>
    <w:p>
      <w:pPr>
        <w:pStyle w:val="BookText"/>
        <w:rPr/>
      </w:pPr>
      <w:r>
        <w:rPr>
          <w:rFonts w:ascii="Amiri" w:hAnsi="Amiri" w:eastAsia="Amiri" w:cs="Amiri"/>
          <w:color w:val="111111"/>
          <w:sz w:val="28"/>
          <w:sz w:val="28"/>
          <w:szCs w:val="28"/>
          <w:rtl w:val="true"/>
          <w:lang w:bidi="ar-SA"/>
        </w:rPr>
        <w:t xml:space="preserve">بالشكّ لو أعادها للعلم بوقوعها فيها بعدها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الوجه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تشكّ ثمّ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تصريحا بالمفهوم للقضيّة الشرطيّة وعدم الشكّ يجامع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بالنجاسة والعلم بالطهارة والغفلة فكلّ واحد من هذه الثلاث يكون موردا لمصداق عدم وقوع الشكّ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صورة العلم بالنجاسة فخارجة عن ما يكون محمولاً عليه بقوله قطعت الصلاة وغسلته إلى قوله لأنّك لا تدري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لفرض الكلام في ما لم يعلم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نوع النجاسة مختلفا لا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فتبقى صورة الغفلة والعلم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والغافل وإن لم يمكن له اجراء الاستصحاب لانخرام القاعدة العقليّة التي تقدّمت في اعتبار كون اليقين والشكّ فعليّين لأنّهما موضوع الاستصحاب الا ان امكان جريانه بعد الالتفات حين الصلاة 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الجريان في أوّل الصلاة لا وجه له مضافا إلى ما ذكرنا للزوم كونها شرطا واقعيّا فيناقض ما تقدّم منّا الكلام عليه تفصيلاً من عدم اشتراط صلاة الغافل بها ولا وجه صحيحا لخروج الغافل عن محتمل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أن يقال بعدم فرض حصول يقين ولو قبل الصلاة له قبل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فلا يدفع احتمال الغفلة الا أن يقال بقرينة الروايات الاخر بالجمع بينهما بعدم اشتراطها للغافل فيكون نفس الرواية دليلاً على انحصار ذلك بالصورة الباقية فيكون ظاهرها العلم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عند العلم بالاصابة يحتمل انّها باقية من أوّل الصلاة ولا منافاة لكونها رطبا لأن الفرض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الشكّ</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لاحقا في كونها من أوّل الصلاة فيستصحب بالنسبة إلى موضع اليقين ويحرز </w:t>
      </w:r>
      <w:bookmarkStart w:id="178" w:name="pg17306_187739"/>
    </w:p>
    <w:p>
      <w:pPr>
        <w:pStyle w:val="BookText"/>
        <w:rPr/>
      </w:pPr>
      <w:bookmarkEnd w:id="178"/>
      <w:r>
        <w:rPr>
          <w:rFonts w:ascii="Amiri" w:hAnsi="Amiri" w:eastAsia="Amiri" w:cs="Amiri"/>
          <w:color w:val="111111"/>
          <w:sz w:val="28"/>
          <w:sz w:val="28"/>
          <w:szCs w:val="28"/>
          <w:rtl w:val="true"/>
          <w:lang w:bidi="ar-SA"/>
        </w:rPr>
        <w:t xml:space="preserve">بالنسبة إلى الباقي كما هو مفروض الرواية فيكون دليلاً على الاستصحاب على هذا الفرض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لا وجه لكونها دليلاً على الاستصحاب لأنّ الفرض كون الشكّ من وقوع النجاسة من أوّلها فيكون الشكّ ساريا بالنسبة إلى اليقين الحاصل قبل الصلاة فلا يكون إلاّ دليلاً على قاعدة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تارة يلاحظ بالنسبة إلى قبل الصلاة فبالنسبة إليه يكون الشكّ ساريا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اليقين الذي كان قبل ذلك اليقين الذي لم ينقض بناقض فيمكن أن يكون هو المراد بل ذلك هو المتعين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يستقيم أيضا لأن مدرك اليقين الثاني إنّما كان هو الأوّل أو مستند الأوّل فيسري لا محالة بالاخرة إلى الأوّل فاين اليقين المحفوظ حتّى يستصحب عند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وارد على كلّ حال الا ان يجعل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ينبغي أن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فرض المقام في مورد الاستصحاب كما في لا تضرب أحدا فان الاحد قرينة على عدم عموم الضرب للأموات لا أن يكون الضرب مرادا به الشتم حيث استشهد بالاستصحاب لاحتمال ايقاعها من أوّل الصلاة الا ان الأظهر هو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المقام من فرض العلم بالاصابة والشكّ في موضعها لحسن التعبير عن هذا المعنى بهذه العبارة وعدم حسن عن المعنى الأول مضافا لوقوع الجواب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شككت في موضع منه ولا وجه للموضع الخاص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يمكنه أن يقول ان شككت في اصابة النجاسة مضافا إلى كون الفقرات السابقة في العلم الاجمالي الا الصورة التي قبل فرض</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9" w:name="__RefHeading___Toc711769_3406789950"/>
      <w:bookmarkStart w:id="180" w:name="_Toc60"/>
      <w:bookmarkEnd w:id="179"/>
      <w:r>
        <w:rPr>
          <w:rtl w:val="true"/>
        </w:rPr>
        <w:t>دفع الاشكال في دلالة الرواية على الاستصحاب</w:t>
      </w:r>
      <w:bookmarkEnd w:id="180"/>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استفاد منه المحقّق النائيني حيث جعل الفرض مورد العلم بالنجاسة والشكّ في موضعها وينطبق على القاعدة لفرض صلاتها في النجاسة على كلّ مبنى سواء كان المانع هو وجودها تنجزا أو واقعا ويكون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تشك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ظاهرا في صورة الشكّ في الاصابة لأن مفهوم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شككت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ان علمت بالنجاسة ولم تدر الموضع إنما ينحصر في أمرين باضافة ثالث وهو الغفلة كما في الفرض الأوّل لكنه مستبعد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ان العلم بعدم النجاسة والشكّ البدوي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الاستظهار للظهور في الشكّ البدوي بأن يقال ان لم تشك يعني لم يكن لك علم فتكون شاكا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واستظهر سيّدنا الأستاذ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منهما ولعلّه بقرينة الروايات الاخر في باب الاستصحاب حتّى ينطبق على المورد ويستفاد من الذيل أيضا انه لو علم بوقوع النجاسة من أوّل الصلاة فلابدّ من الاعادة حيث ان التعليل بلعلّه شيء أوقع عليك لا يستقيم إلاّ مع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على هذا المناقضة بين صدر رواية زرارة</w:t>
      </w:r>
      <w:r>
        <w:rPr>
          <w:rStyle w:val="FootnoteAnchor"/>
          <w:rtl w:val="true"/>
        </w:rPr>
        <w:footnoteReference w:id="102"/>
      </w:r>
      <w:r>
        <w:rPr>
          <w:rFonts w:ascii="Amiri" w:hAnsi="Amiri" w:eastAsia="Amiri" w:cs="Amiri"/>
          <w:color w:val="111111"/>
          <w:sz w:val="28"/>
          <w:sz w:val="28"/>
          <w:szCs w:val="28"/>
          <w:rtl w:val="true"/>
          <w:lang w:bidi="ar-SA"/>
        </w:rPr>
        <w:t xml:space="preserve">حيث انه ما جعل عبرة بالعلم بوقوع الصلاة في النجاسة بعد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 الذيل على هذا لزوم الاعادة لو علم في الأثناء فيسقط الخبر عن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ذكروه في توجيه ما يترائى منه المناقضة للموارد الاخرى يكون هباءً منثورا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 يرفع المناقضة بظهور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تشك ثمّ رأيته رطبا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كون المرئى هو نفس المشكوك بل من جنسه أي نجسا غير ذلك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لامناقضة بين أخبار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فعلى ما ذكرنا لا تسلم عن المناقضة ولا تصلح </w:t>
      </w:r>
      <w:bookmarkStart w:id="181" w:name="pg17306_187741"/>
    </w:p>
    <w:p>
      <w:pPr>
        <w:pStyle w:val="BookText"/>
        <w:rPr/>
      </w:pPr>
      <w:bookmarkEnd w:id="181"/>
      <w:r>
        <w:rPr>
          <w:rFonts w:ascii="Amiri" w:hAnsi="Amiri" w:eastAsia="Amiri" w:cs="Amiri"/>
          <w:color w:val="111111"/>
          <w:sz w:val="28"/>
          <w:sz w:val="28"/>
          <w:szCs w:val="28"/>
          <w:rtl w:val="true"/>
          <w:lang w:bidi="ar-SA"/>
        </w:rPr>
        <w:t xml:space="preserve">للاستدلال ولا يخفى ما في ما استظهره سيّدنا الأستاذ قدس‌سره وكذا لم نعلم في اخراج صورة الغفلة عن كلا الموردين وجها صحيحا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ما يتعلّق بصحيحة زرارة</w:t>
      </w:r>
      <w:r>
        <w:rPr>
          <w:rStyle w:val="FootnoteAnchor"/>
          <w:rtl w:val="true"/>
        </w:rPr>
        <w:footnoteReference w:id="103"/>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وملخص الكلام فيها 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شيء أوقع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منه لزوم الاعادة لو كان علم في الاثناء على ما استظهرناه ولا ينافي الجملة الوسطيّة لأنّ الأخيرة تكون قرينة على المراد منها إذ ليس في الجملة الوسطيّة الا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ظننت انه أصابه ولم ايتقن ذلك فنظرت ولم أر شيئا فصليت فيه فرأيت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يكون صريحا أو ظاهرا في ان ما راه هو الذي ظنّه من أوّل الأمر كي ينافي ذيل الرواية من لزوم الاعادة اذا وجدها في الاثناء وكان من أوّل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يجمع بين الأخبار بهذا بلا حاجة إلى ما أفاده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ذكروه يكون اتعابا للنفس بلا حاجة لما أطال فيه البحث المحقّق النائيني والمحقّق الآخوند وغيرهما رحمهم‌الله ودلالة الصحيحة</w:t>
      </w:r>
      <w:r>
        <w:rPr>
          <w:rStyle w:val="FootnoteAnchor"/>
          <w:rtl w:val="true"/>
        </w:rPr>
        <w:footnoteReference w:id="104"/>
      </w:r>
      <w:r>
        <w:rPr>
          <w:rFonts w:ascii="Amiri" w:hAnsi="Amiri" w:eastAsia="Amiri" w:cs="Amiri"/>
          <w:color w:val="111111"/>
          <w:sz w:val="28"/>
          <w:sz w:val="28"/>
          <w:szCs w:val="28"/>
          <w:rtl w:val="true"/>
          <w:lang w:bidi="ar-SA"/>
        </w:rPr>
        <w:t xml:space="preserve">على حجيّة الاستصحاب لا غبار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الوسطيّة وأمّا الأخيرة فقد عرفت الكلام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w:t>
      </w:r>
      <w:r>
        <w:rPr>
          <w:rStyle w:val="FootnoteAnchor"/>
          <w:rtl w:val="true"/>
        </w:rPr>
        <w:footnoteReference w:id="105"/>
      </w:r>
      <w:r>
        <w:rPr>
          <w:rFonts w:ascii="Amiri" w:hAnsi="Amiri" w:eastAsia="Amiri" w:cs="Amiri"/>
          <w:color w:val="111111"/>
          <w:sz w:val="28"/>
          <w:sz w:val="28"/>
          <w:szCs w:val="28"/>
          <w:rtl w:val="true"/>
          <w:lang w:bidi="ar-SA"/>
        </w:rPr>
        <w:t xml:space="preserve">ثالثة لزرارة قد استدلّ بها في المقام على حجيّة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يدر في أربع هو أم في ثنتين وقد احرز 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يركع ركعتين وأربع سجدات وهو قائم بفاتحة الكتاب ويتشهّد ولا شيء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ومورد الاستدلال بها ذيلها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w:t>
      </w:r>
      <w:r>
        <w:rPr>
          <w:rStyle w:val="FootnoteAnchor"/>
          <w:rtl w:val="true"/>
        </w:rPr>
        <w:footnoteReference w:id="106"/>
      </w:r>
      <w:r>
        <w:rPr>
          <w:rFonts w:ascii="Amiri" w:hAnsi="Amiri" w:eastAsia="Amiri" w:cs="Amiri"/>
          <w:color w:val="111111"/>
          <w:sz w:val="28"/>
          <w:sz w:val="28"/>
          <w:szCs w:val="28"/>
          <w:rtl w:val="true"/>
          <w:lang w:bidi="ar-SA"/>
        </w:rPr>
        <w:t>لم يدر في ثلاث هو أو فى أربع</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2" w:name="__RefHeading___Toc711771_3406789950"/>
      <w:bookmarkStart w:id="183" w:name="_Toc61"/>
      <w:bookmarkEnd w:id="182"/>
      <w:r>
        <w:rPr>
          <w:rtl w:val="true"/>
        </w:rPr>
        <w:t>الكلام في صحيحة ثالثة لزرارة</w:t>
      </w:r>
      <w:bookmarkEnd w:id="183"/>
    </w:p>
    <w:p>
      <w:pPr>
        <w:pStyle w:val="BookText"/>
        <w:rPr/>
      </w:pPr>
      <w:r>
        <w:rPr>
          <w:rFonts w:ascii="Amiri" w:hAnsi="Amiri" w:eastAsia="Amiri" w:cs="Amiri"/>
          <w:color w:val="111111"/>
          <w:sz w:val="28"/>
          <w:sz w:val="28"/>
          <w:szCs w:val="28"/>
          <w:rtl w:val="true"/>
          <w:lang w:bidi="ar-SA"/>
        </w:rPr>
        <w:t xml:space="preserve">وقد احرز الثلاث قام فاضاف إليها اخرى ولا شيء عليه ولا ينقض اليقين بالشكّ ولا يدخل الشكّ في اليقين ولا يخلط أحدهما بالآخر ولكنّه ينقض الشكّ باليقين ويتمّ على اليقين ويبنى عليه ولا يعتدّ بالشكّ في حال من الحالات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وفقه الرواية ان المراد بقوله يركع ركعتين وأربع سجدات يحتمل وجهين بأن يكون لبيان الاتيان بما ذكر مفصولة بقرينة قوله وهو قائم بفاتحة الكتاب كي لا يبقى توهّم جواز الاتيان بها متّصلة بالتسبيح وفي حال الجلوس كما في بعض الركعات الاحتياطيّة وأن يكون لمطلق ذلك بلا اشعار بالاتصال والانفصال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الظاهر الا انه بقرينة الأخبار الواردة في ذلك يتبيّن المراد ويتعيّن في كون الاتيان بذلك منفصلة بتعين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فمجرّد اشتمال هذا الجواب على تعين الحمد لا يجعله قرينة على ارادة ما ذكر منه بل يكون من أخبار تعين الحمد المجموع بينها وبين أخبار التسبيح والتخيير بينهما بالتخيير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يدر في</w:t>
      </w:r>
    </w:p>
    <w:p>
      <w:pPr>
        <w:pStyle w:val="BookText"/>
        <w:rPr/>
      </w:pPr>
      <w:r>
        <w:rPr>
          <w:rFonts w:ascii="Amiri" w:hAnsi="Amiri" w:eastAsia="Amiri" w:cs="Amiri"/>
          <w:color w:val="111111"/>
          <w:sz w:val="28"/>
          <w:sz w:val="28"/>
          <w:szCs w:val="28"/>
          <w:rtl w:val="true"/>
          <w:lang w:bidi="ar-SA"/>
        </w:rPr>
        <w:t xml:space="preserve">ثلاث هو أو أربع يحتمل أن يكون في الثلاثيّة وأن يكون في الرباعيّة الا ان الظاهر هو الثاني والمراد من احراز الثلاث ليس احرازها منحازة عن الركعة المشكوكة بل يتعيّن مصداقا لاحراز الثلاث بعد اتيان السجدتين ثمّ هو يشكّ في ان هذه الركعة هي ثالثتها أو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فلابدّ من كون الشكّ في الأربع والخمس بناء على عدم كون المشكوكة داخلة في المحرزة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على هذا اختصاص صحّة الصلاة في الشكّ بين الثلاث والأربع بما اذا رفع الرأس من السجدة الثانية وهذا ينافي ما اتّفقوا عليه ظاهرا من كونها مطلقة يبني فيها على أربع كما هو معلوم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هذا الفرض إنّما هو بعد السجدتين لا ينافي ثبوت جواز البناء </w:t>
      </w:r>
    </w:p>
    <w:p>
      <w:pPr>
        <w:pStyle w:val="BookText"/>
        <w:rPr/>
      </w:pPr>
      <w:r>
        <w:rPr>
          <w:rFonts w:ascii="Amiri" w:hAnsi="Amiri" w:eastAsia="Amiri" w:cs="Amiri"/>
          <w:color w:val="111111"/>
          <w:sz w:val="28"/>
          <w:sz w:val="28"/>
          <w:szCs w:val="28"/>
          <w:rtl w:val="true"/>
          <w:lang w:bidi="ar-SA"/>
        </w:rPr>
        <w:t>على الأكثر أي الرابع مطلقا في أيّ حال من حالات الصلاة لدلالة المطلقات عليه كما وردت بذلك روايات</w:t>
      </w:r>
      <w:r>
        <w:rPr>
          <w:rStyle w:val="FootnoteAnchor"/>
          <w:rtl w:val="true"/>
        </w:rPr>
        <w:footnoteReference w:id="107"/>
      </w:r>
      <w:r>
        <w:rPr>
          <w:rFonts w:ascii="Amiri" w:hAnsi="Amiri" w:eastAsia="Amiri" w:cs="Amiri"/>
          <w:color w:val="111111"/>
          <w:sz w:val="28"/>
          <w:sz w:val="28"/>
          <w:szCs w:val="28"/>
          <w:rtl w:val="true"/>
          <w:lang w:bidi="ar-SA"/>
        </w:rPr>
        <w:t>بعضها غير معمول بها عند الأصحاب واخرى</w:t>
      </w:r>
      <w:r>
        <w:rPr>
          <w:rStyle w:val="FootnoteAnchor"/>
          <w:rtl w:val="true"/>
        </w:rPr>
        <w:footnoteReference w:id="108"/>
      </w:r>
      <w:r>
        <w:rPr>
          <w:rFonts w:ascii="Amiri" w:hAnsi="Amiri" w:eastAsia="Amiri" w:cs="Amiri"/>
          <w:color w:val="111111"/>
          <w:sz w:val="28"/>
          <w:sz w:val="28"/>
          <w:szCs w:val="28"/>
          <w:rtl w:val="true"/>
          <w:lang w:bidi="ar-SA"/>
        </w:rPr>
        <w:t xml:space="preserve">مورد الاستدلال لهم كما بيّن في محلّه من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اختصاص هذه الصورة أيضا بالصلاة الاحتياطيّة التي تكون الوظيفة في الفرض التخيير بين الاتيان بركعة قائما أو ركعتين من جلوس بقرينة قوله قام المستغنى عنه في أثناء الصلاة ضرورة معلوميّة ذلك بلا احتياج إلى ذكره فلابدّ أن يكون لهذه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أوّلاً بالمعارضة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هو ظاهر في الاتّصال خلاف الانفصال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على تقدير الاغماض عن الأوّل كما لم يرتضه سيّدنا الأستاذ قدس‌سره عدم ظهور لذلك بل العادة جارية في أمثال هذه المقامات بذكر مثل هذا الكلام وإن كان معلوما فلا ينحصر وجه حسنه بنكتة حيث ان ظاهره في فرض المورد نهي أو بحكم النهي عن نقض اليقين بالشكّ فيكون من روايات الباب ويستفاد منه ان الاتيان بالركعة المشكوكة الاتيان وهي الرابعة لازم بحكم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الاستصحاب ليس بمنعزل في الصلاة بل يجري فيها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وهاهنا اشكال تنبّهنا له ولم يسبقنا إليه ظاهرا أحد بأنّ المقام مقام الفراغ والامتثال ولم يكن الشكّ في الأمر بل إنّما وقع في الاتيان امتثالاً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لا مجال</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للاستصحاب ضرورة استقلال العقل بلزوم الاتيان بالرابعة تحصيلاً لليقين بالبرائة وهنا من الموارد التي مع وجود القاعدة لا مجال لجريان الاستصحاب لأن نفس </w:t>
      </w:r>
      <w:bookmarkStart w:id="184" w:name="pg17306_187744"/>
    </w:p>
    <w:p>
      <w:pPr>
        <w:pStyle w:val="BookText"/>
        <w:rPr/>
      </w:pPr>
      <w:bookmarkEnd w:id="184"/>
      <w:r>
        <w:rPr>
          <w:rFonts w:ascii="Amiri" w:hAnsi="Amiri" w:eastAsia="Amiri" w:cs="Amiri"/>
          <w:color w:val="111111"/>
          <w:sz w:val="28"/>
          <w:sz w:val="28"/>
          <w:szCs w:val="28"/>
          <w:rtl w:val="true"/>
          <w:lang w:bidi="ar-SA"/>
        </w:rPr>
        <w:t xml:space="preserve">الشكّ تمام موضوع حكم العقل بلا حاجة إلى احراز ذلك تعبدا بالاستصحاب كما في المشكوك الحجيّة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الاشكال مع الغض عنه فيتمّ تقريب الاستدلال بأن يقال لما كان اتيان الركعة مشكوكا فيستصحب عدمه أو يستصحب الأمر كي يلزم عليه الاتيان لأنّه هو أثره بعد عدم خلوّ استصحاب عدم الاتيان عن اشكال عدم الأثر الشرعي لأن أثر عدم الاتيان وبقاء الأمر لا يكون إلاّ العقاب على تقدير عدم الاتيان والاجزاء لو أتى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أمر عقلي لا مجال لجريان الاستصحاب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يقال ان المتيقّن بعدم الاتيان كان لازما عليه الاتيان فتنزيل الشاكّ فيه منزلة المتيقّن يوجب الاتيان والالزام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على الثاني ان لا اشكال في الأمر ولا شكّ فيه بل الشكّ في البقاء وعدمه مستند إلى الشكّ في الامتثال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الا ان الذي وجّه به الرواية المحقّق النائيني قدس‌سره بقرينة باقي أخبار الصلاة الاحتياطيّة والشكّ هو كون المراد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ينقض اليقين بالشكّ البناء بحكم الاستصحاب على عدم الاتيان بالركعة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كيفيّة الاتيان بها فلا مجال للعقل فيها فبيّن علیه‌السلام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يدخل الشكّ في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الركعة المشكوكة لابدّ أن يؤتى بها مفصولة غير داخلة في التي تعلّق بها اليقين بالاتيان وكذا لا يخلط أحدهما بالآخر فلا اشكال على هذا على الرواية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تكميل وتوضيح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قبل النظر في مطابقة الرواية لما عليه الاماميّة الكلام في مدلولها حسب الظهور العرفي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وباللّه نستعين ان ظاهر الرواية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يدر في ثلاث هو أو أربع الى ولا شيء عليه هو لزوم الاتيان بالركعة الرابعة المشكوك الاتيان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5" w:name="__RefHeading___Toc711773_3406789950"/>
      <w:bookmarkStart w:id="186" w:name="_Toc62"/>
      <w:bookmarkEnd w:id="185"/>
      <w:r>
        <w:rPr>
          <w:rtl w:val="true"/>
        </w:rPr>
        <w:t>الكلام في مدلول الرواية</w:t>
      </w:r>
      <w:bookmarkEnd w:id="186"/>
    </w:p>
    <w:p>
      <w:pPr>
        <w:pStyle w:val="BookText"/>
        <w:rPr/>
      </w:pPr>
      <w:r>
        <w:rPr>
          <w:rFonts w:ascii="Amiri" w:hAnsi="Amiri" w:eastAsia="Amiri" w:cs="Amiri"/>
          <w:color w:val="111111"/>
          <w:sz w:val="28"/>
          <w:sz w:val="28"/>
          <w:szCs w:val="28"/>
          <w:rtl w:val="true"/>
          <w:lang w:bidi="ar-SA"/>
        </w:rPr>
        <w:t xml:space="preserve">في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فيستفاد منه ان ذلك تعليل لذلك الحكم وان الاستصحاب جاري في الشكّ في الركعة الرابعة وليس بمعزل عن الصلاة وجريان الاستصحاب في المقام مع ان الشكّ في الامتثال تمام الموضوع لحكم العقل بالاشتغال ولزوم الاتيان لأجل انه لا موضوع للقاعدة هنا من حيث ترتب الأثر على نفس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انه على تقدير الاتيان بالركعة المشكوكة لو أتى بها أيضا لأجل الشكّ فتكون زائدة في الصلاة موجبة للبطلان كما انه لو اقتصر بنفس الشكّ عن الاتيان واكتفى بهذا المأتي به الذي احرز فيه الثلاث يحتمل نقصانها عن المأمور به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فالشاكّ حينئذٍ متحيّر لا يدري أيّ شيء يفعل للزوم الاشكال عليه على كلّ تقدير كما في الشكّ في الركوع قبل الهويّ أو بعده إلى السجدة فلو كان مأتيا به يكون ما يأتي للشكّ زائدا عمدا في الصلاة موجبا لبطلانها وإن لم يكن عمدا ولم يأت يحتمل النقصان الذي لا يعفي عنه في خصوص المستثنى من الخمسة في لا تعاد وإن كان مرجع الزيادة في الحقيقة هو النقصان أيضا لأنّ الصلاة مقيّدة بقيد عدمي وهي مشروطة بعدم الزيادة فاذا أتى بالزائد أتى بالماهيّة المقيّدة لا مع قيدها فلا ينطبق عليه المأمور به فاذا كان المقام من هذا القبيل فبيّن</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فان ذلك تمام الموضوع للقبح في الاستناد إليه وموضوع لأدلّة الحرمة سواء كان كذبا أم لم يكن لعدم دوران الحرمة مداره بل تمام المناط الجهل بكونه حجّة وليس للشكّ طريقيّة كي يكون مجرى للاستصحاب بل التشريع ادخال ما لم يعلم من الدين فيه وإن كان في الواقع منه كما ورد وسائل الشيعة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صفات القاضي في ان من قضى بالحق وهو لا يعلم انه في النار وليس التشريع ادخال ما ليس في الدين فيه كما حقّقنا ذلك في محلّه فراجع بل في المقام يقدم الاستصحاب على القاعدة لما بيّنّا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علیه‌السلام بقوله قام فاضاف إليها اخرى ان الوظيفة في هذا المورد الاتيان</w:t>
      </w:r>
      <w:bookmarkStart w:id="187" w:name="pg17306_187746"/>
    </w:p>
    <w:p>
      <w:pPr>
        <w:pStyle w:val="BookText"/>
        <w:rPr/>
      </w:pPr>
      <w:bookmarkEnd w:id="187"/>
      <w:r>
        <w:rPr>
          <w:rFonts w:ascii="Amiri" w:hAnsi="Amiri" w:eastAsia="Amiri" w:cs="Amiri"/>
          <w:color w:val="111111"/>
          <w:sz w:val="28"/>
          <w:sz w:val="28"/>
          <w:szCs w:val="28"/>
          <w:rtl w:val="true"/>
          <w:lang w:bidi="ar-SA"/>
        </w:rPr>
        <w:t xml:space="preserve">بالرابعة متّصلة على ما هو ظاهر الرواية ولا يعبأ باحتمال الزيادة لحصول المؤمن من الشارع فلا اضطراب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واقع الرابعة يترتب عليها 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حرمة التنفل في وقت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تقدّم القضاء على الأداء أو غير ذلك فالاستصحاب له مجرى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صار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علّة لذلك الحكم أي ولا ينقض اليقين بعدم الاتيان بالرابعة قبل الصلاة أو بعد أن تلبس بها بالشكّ في اتيانها بل يأتي بها حتّى يكون من نقض اليقين باليقين لا بالشكّ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ان الاستصحاب يحتاج إلى أثر شرعي وهو في المقام مفقود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هذا بناء على جريان الاستصحاب في العدم الازلي الذي كان قبل الصلاة وإلاّ فلا مجال للاستصحاب لعدم حصول يقين بعدم الاتيان بالركعة الرابعة في حال كونه مصليا بعنوان انه مصلى واليقين الباقي قبل الصلاة غير اليقين المتعلّق بالعدم النعتي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جريان الاستصحاب في العدم النعتي فهو مفروض المقام حيث ان المصلى بعد تلبّسه بالركعة الأولى من الصلاة متيقن بعدم الاتيان بالرابعة وفي حال الصلاة له يقينان قبل الصلاة الباقي حينها واليقين بالعدم النعتي الحاصل حينها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اشكال وأمّا الأثر الشرعي المترتّب على عدم الاتيان الذي هو المتيقّن فهو أيضا حاصل بعد ان معنى الاستصحاب عبارة عن جعل الشاكّ منزلة المتيقن والشكّ منزلة اليقين في ترتيب الآثار المترتّبة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متيقن العدم فكان ينبغي له أن يأتي بالرابعة متّصلة فكذا فيما لو</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8" w:name="__RefHeading___Toc711775_3406789950"/>
      <w:bookmarkStart w:id="189" w:name="_Toc63"/>
      <w:bookmarkEnd w:id="188"/>
      <w:r>
        <w:rPr>
          <w:rtl w:val="true"/>
        </w:rPr>
        <w:t>نتيجة الاستصحاب في المقام</w:t>
      </w:r>
      <w:bookmarkEnd w:id="189"/>
    </w:p>
    <w:p>
      <w:pPr>
        <w:pStyle w:val="BookText"/>
        <w:rPr/>
      </w:pPr>
      <w:r>
        <w:rPr>
          <w:rFonts w:ascii="Amiri" w:hAnsi="Amiri" w:eastAsia="Amiri" w:cs="Amiri"/>
          <w:color w:val="111111"/>
          <w:sz w:val="28"/>
          <w:sz w:val="28"/>
          <w:szCs w:val="28"/>
          <w:rtl w:val="true"/>
          <w:lang w:bidi="ar-SA"/>
        </w:rPr>
        <w:t xml:space="preserve">كان شاكّا فيكون نتيجة الاستصحاب هاهنا لزوم الاتيان بالمشكوك على نحو كان لازم الاتيان لو كان تعلّق به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يقرّر على 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تعلّق اليقين بعدم الرابعة لا متّصلة بالثلاث بل مطلقاً فحينئذٍ معنى الاستصحاب لترتّب الأثر هو عدم الاتيان وأمّا تعيين كيفيّة الاتيان فموكول إلى بيان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الخبر يحتمل من جهة الاستصحاب لايجادها متّصلة بالثلاث المحرزة أو منفصلة لأن كليهما كيفيّتان لذلك الا انه بيّن كيفيّة الاتيان قبل التمسّك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انه قام فأضاف إليها اخرى وأشار إلى ابقاء يقين العدم بأصل اتيان الرابعة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 ان في الصورة الاولى لابدّ في تعيين الكيفيّة من بيان آخر من الشارع لمنع اطلاق الرواية من ناحية اقتضاء الاستصحاب لاتيانها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نهاية أثرها في المقام عدم الاتيان بالركعة ويكون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يدخل الشكّ في اليقين ولا يخلط أحدهما بالاخر لبيان ان المشكوكة لابدّ أن يؤتى بها مفصولة عن الباقي ولا يخلطها بالمتيقن أي الثلاث المحرزة باليقين كما بيّن ذلك المحقّق النائيني ومنع اطلاق الرواية في عموم استصحابها لاتّصال الركعة وانفصالها اذ يتشبت بظهور قوله قام فأضاف بقرينة قام إلى لزوم الاتيان منفصلة لعدم احتياج إلى القيد على تقدير الاتّصال وصيرورته لغوا لو لم يعارض بظهور قوله فأضاف في العكس وهو الاتيان متّصلة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والانصاف ان ظهوره في الانفصال والاتّصال لا وجه له لصلاحيّة هاتين قرينتين احداها للاتّصال والاخرى للانفصال فلا ينعقد له ظهور في أحدهما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وتتميم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ما يظهر من الرواية وانه بيّن وظيفة الشاكّ في </w:t>
      </w:r>
      <w:bookmarkStart w:id="190" w:name="pg17306_187748"/>
    </w:p>
    <w:p>
      <w:pPr>
        <w:pStyle w:val="BookText"/>
        <w:rPr/>
      </w:pPr>
      <w:bookmarkEnd w:id="190"/>
      <w:r>
        <w:rPr>
          <w:rFonts w:ascii="Amiri" w:hAnsi="Amiri" w:eastAsia="Amiri" w:cs="Amiri"/>
          <w:color w:val="111111"/>
          <w:sz w:val="28"/>
          <w:sz w:val="28"/>
          <w:szCs w:val="28"/>
          <w:rtl w:val="true"/>
          <w:lang w:bidi="ar-SA"/>
        </w:rPr>
        <w:t xml:space="preserve">اتيان الرابعة وانه يضيف الى ما أتى به اخرى وانه لا اشكال في جريان الاستصحاب في المقام لعدم اتيان الرابعة وترتّب أثر اليقين بالعدم الذي لازمه اتيان الركعة عليه وليس من الموارد التي تكون القاعدة العقليّة بلزوم الاتيان بها بالشكّ في افراغ الذمّة عن شيء ويتعين الاشتغال جارية مقدّمة على الاستصحاب لأن موردها في ما اذا كان يترتب على القاعدة الحكم الواقعي كما في الشكّ في حجيّة مشكوكها فانه لا حاجة إلى احراز عدم جعل الحجيّة له حتّى يجري الاستصحاب بخلاف المقام فانه من أردء أنواع تحصيل الحاصل ما بالوجدان بالتعبّد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الأثر يترتب على الواقع بلحاظ ما تقدم الكلام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ومقامنا نظير تقدم استصحاب الطهارة على قاعدتها ولا يكون الاستصحاب في المقام مثبتا لعدم كون هذه الركعة المشكوكة رابعتها بل هي منشأ الشكّ في اتيان الرابعة ويجري الاستصحاب للعدم ولازمه عقلاً وشرعا الاتيان وكونه مأمورا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لا مجرى له من حيث انّ اليقين لم يتعلّق بالرابعة مستقلاًّ عن الكلّ فاستصحاب وجوب الركعة الذي هو عبارة اخرى عن عدم اتيان الرابعة يكون من قبيل استصحاب مرتبة ضعيفة من السواد بعد ذهاب المرتبة القويّة منه ونشكّ في تبدّله بالبياض أو بقاء مرتبة ضعيفة منه وهو أحد أقسام الاستصحاب التي لا يكون المتيقّن مشكوكا فيه بل له بالوجود الاستقلالي مباينة للمرتبة المستصحبة فلا يكون استصحابها جاريا لعدم تماميّة أركانه من ناحية عدم كون المشكوك متيقّنا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الاشكال أوردته على سيّدنا الأستاذ قدس‌سره وما أجاب عن الاشكال إلاّ بقياس المقام بباب اجراء البرائة في الأقلّ والأكثر الارتباطي مع كون السورة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1" w:name="__RefHeading___Toc711777_3406789950"/>
      <w:bookmarkStart w:id="192" w:name="_Toc64"/>
      <w:bookmarkEnd w:id="191"/>
      <w:r>
        <w:rPr>
          <w:rtl w:val="true"/>
        </w:rPr>
        <w:t>اشكال الاستصحاب</w:t>
      </w:r>
      <w:bookmarkEnd w:id="192"/>
    </w:p>
    <w:p>
      <w:pPr>
        <w:pStyle w:val="BookText"/>
        <w:rPr/>
      </w:pPr>
      <w:r>
        <w:rPr>
          <w:rFonts w:ascii="Amiri" w:hAnsi="Amiri" w:eastAsia="Amiri" w:cs="Amiri"/>
          <w:color w:val="111111"/>
          <w:sz w:val="28"/>
          <w:sz w:val="28"/>
          <w:szCs w:val="28"/>
          <w:rtl w:val="true"/>
          <w:lang w:bidi="ar-SA"/>
        </w:rPr>
        <w:t xml:space="preserve">المشكوكة جزءا من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تجري البرائة هناك ولا يضرّ عدم الاستقلال ويترتّب عليه الأثر وهو عدم لزوم اتيان السورة في الصلاة فكذا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فيمكن الاشكال في جريان الاستصحاب في المقام لعدم مساعدة العرف لمباينة المشكوك المستصحب مع المتيقن سابقا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ولا ينقض اليقين بالشكّ فتعليل للاستصحاب الجاري في عدم الاتيان بالركعة المشكوكة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كيفيّة الاتيان بها فمع قطع النظر عن وجوب البناء</w:t>
      </w:r>
    </w:p>
    <w:p>
      <w:pPr>
        <w:pStyle w:val="BookText"/>
        <w:rPr/>
      </w:pPr>
      <w:r>
        <w:rPr>
          <w:rFonts w:ascii="Amiri" w:hAnsi="Amiri" w:eastAsia="Amiri" w:cs="Amiri"/>
          <w:color w:val="111111"/>
          <w:sz w:val="28"/>
          <w:sz w:val="28"/>
          <w:szCs w:val="28"/>
          <w:rtl w:val="true"/>
          <w:lang w:bidi="ar-SA"/>
        </w:rPr>
        <w:t>على الأكثر حسب استفادة ذلك من الأخبار</w:t>
      </w:r>
      <w:r>
        <w:rPr>
          <w:rStyle w:val="FootnoteAnchor"/>
          <w:rtl w:val="true"/>
        </w:rPr>
        <w:footnoteReference w:id="110"/>
      </w:r>
      <w:r>
        <w:rPr>
          <w:rFonts w:ascii="Amiri" w:hAnsi="Amiri" w:eastAsia="Amiri" w:cs="Amiri"/>
          <w:color w:val="111111"/>
          <w:sz w:val="28"/>
          <w:sz w:val="28"/>
          <w:szCs w:val="28"/>
          <w:rtl w:val="true"/>
          <w:lang w:bidi="ar-SA"/>
        </w:rPr>
        <w:t xml:space="preserve">الاخر المخصّصة للاستصحاب على تقدير كونه مقتضيا في المقام لاتيان الركعة متّصلة بالباقي فيمكن أن يستفاد من القطعات التالية للخبر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وذلك لأن مقتضى الاستصحاب عدم الاتيان بالركعة الرابعة ونتيجة ذلك لزوم الاتيان بها الا انه لما كان الاتيان بها محتمل الزيادة حيث ان زيادة الركعة بوجودها الواقعي مبطلة للصلاة كالنقصان فيدور أمر الركعة اللازم الاتيان بين كونها زيادة على المفروضة ومتمّمة لنقصانها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عدم الاتيان بها لعلّه مورد نقصان المأمور به الذي أخذت بحيثيتين أن لا تكون ناقصة عن الأربعة ولا تكون زائدة عليها فلو أتى بالركعة متّصلة حصل إلا من من جهة النقيصة ويبقى في الشكّ من جهة الزيادة ولا احراز له بحصول القيد العدمي وهو عدم الزيادة على الأربع فأشار الامام علیه‌السلام إلى عدم الاكتفاء بهذا المأتي به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يدخل الشكّ في اليقين ضرورة عدم ارادة اليقين والشكّ بما هما صفتان وعدم ادخال أحدهما في الآخر اذ عدم امكانه ضروري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المراد عدم ادخال الشكّ في الامتثال باليقين </w:t>
      </w:r>
    </w:p>
    <w:p>
      <w:pPr>
        <w:pStyle w:val="BookText"/>
        <w:rPr/>
      </w:pPr>
      <w:r>
        <w:rPr>
          <w:rFonts w:ascii="IRNazanin" w:hAnsi="IRNazanin" w:eastAsia="IRNazanin"/>
          <w:color w:val="111111"/>
          <w:sz w:val="28"/>
          <w:sz w:val="28"/>
          <w:szCs w:val="28"/>
          <w:rtl w:val="true"/>
          <w:lang w:bidi="fa-IR"/>
        </w:rPr>
        <w:t xml:space="preserve">بالامتثال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الثلاث محرزة يقينا والاكتفاء بالشكّ في الرابعة ادخال الشكّ في اليقين الحاصل من اتيان الثلاث وكذا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يخلط أحدهما بالآخر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الطريق لا ينحصر بذلك بل له التبديل للامتثال بأن يأتي بالمأمور به مستأنفا لكن لما كان وظيفة الشاكّ في هذه الموارد غير وظيفة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حقّه تبدّلت الأربع ركعات بالترقيعي بأن يتمّ ما نقص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لم يأت بالمنافي وشرع في صلاة اخرى ما حصل الامتثال ولم تكن مأمورا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لابدّ أن يتمّ المشكوك فيها بالاحتياط بل تعدي بعض الأصحاب حتّى قال بعدم صحّة ما يأتي به مستأنفا بعد اتيان المنافي الاّ اننا ما ساعدنا الدليل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فاذن الوظيفة منحصرة في هذا المقام باتمام المشكوك فيها وضم الركعة الاحتياطيّة إليها تتميما لها حتّى لا يكون خلط الشك باليقين ولما كان زرارة فهم كلام الامام علیه‌السلام ولو بقرينة الأخبار الاخر فلذا لم يستوضح المراد من هذه القطعات في كلامه علیه‌السلام وهذا من شؤون هذا الراوي الجليل وكان المقام مقام تقيّة في الافصاح عن الوظيفة ولا يوجب ذلك مخالفة الخبر لما هو مسلم عند الاماميّة من عدم جريان الاستصحاب في الركعات الصلاتيّة اذ هو أمر مردود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تخطئة العامّة من جهة اتّصال المشكوك بالمتيقن ودفعه ببيانه علیه‌السلام ومجرّد احتمال صدور الخبر تقية لا يوجب التوقف اذ لابدّ لها من جهة عارضة وما لم تحرز لا وجه للحمل على التقيّة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وموافقة الاماميّة في جريان الاستصحاب للعامّة لا يوجب حمل الخبر على التقيّة كما لا يخفى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فدلالة الخبر على الاستصحاب واضحة وصدور القطعات التالية</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لتوضيح المراد وتأكيد جريان الاستصحاب الا ان في كيفيّة الاتيان مخالفة للعامّة ولما لعلّه مقتضى الاستصحاب من جهة دفع محذور احتمال زيادة الركوع الجاري </w:t>
      </w:r>
    </w:p>
    <w:p>
      <w:pPr>
        <w:pStyle w:val="BookText"/>
        <w:rPr/>
      </w:pPr>
      <w:r>
        <w:rPr>
          <w:rFonts w:ascii="Amiri" w:hAnsi="Amiri" w:eastAsia="Amiri" w:cs="Amiri"/>
          <w:color w:val="111111"/>
          <w:sz w:val="28"/>
          <w:sz w:val="28"/>
          <w:szCs w:val="28"/>
          <w:rtl w:val="true"/>
          <w:lang w:bidi="ar-SA"/>
        </w:rPr>
        <w:t>في لزوم الاعادة في مورده لا تعاد الصلاة</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والخلاصة دلالة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فاضاف إليها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الركعة المتّصلة وان الاقتصار على الثلاث المحرزة نقض اليقين بالشكّ بلا 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فجرى الاستصحاب ولا يلزم من جريانه اثبات ان هذه الركعة المشكوكة هي الثالثة أو التي يأتي بها هي الرابعة بل مجرّد عدم الاتيان أو بقاء الوجوب وهو لا يلازم شرعا بالتعبد ما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ان استصحاب شهر رمضان وانه باق لا يثبت ان اليوم الآتي من رمضان واقعا أو يوم عيد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أشرنا إلى تقدّم الاستصحاب على القاعدة مع ان الشكّ في الامتثال تمام موضوع العقل بوجوب الاتيان وجريانه دونها بالضابط الذي تقدّم بيانه من انه لو كان الواقع في ظرف الشكّ محفوظا وله حكم وفي مقام الشكّ أيضا له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فالمقام ظاهرا مقام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فلو لم يكن كذلك فمجرى القاعدة كما في حجيّة مشكوكها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الواقع محفوظ في المقام ويترتب عليه الأثر وهو نفس بقاء الوجوب والاتيان بالركعة استنادا إلى ذلك فيجري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القاعدة فلازمها وحكمها في كلّ مورد لزوم الاتيان بالمشكوك</w:t>
      </w:r>
    </w:p>
    <w:p>
      <w:pPr>
        <w:pStyle w:val="BookText"/>
        <w:rPr/>
      </w:pPr>
      <w:r>
        <w:rPr>
          <w:rFonts w:ascii="Amiri" w:hAnsi="Amiri" w:eastAsia="Amiri" w:cs="Amiri"/>
          <w:color w:val="111111"/>
          <w:sz w:val="28"/>
          <w:sz w:val="28"/>
          <w:szCs w:val="28"/>
          <w:rtl w:val="true"/>
          <w:lang w:bidi="ar-SA"/>
        </w:rPr>
        <w:t xml:space="preserve">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الأمر الواقعي باق أم ليس بباقٍ فليس بيانه من شأن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في المقام حسب حكم الشارع لابدّ من اتيان الركعة المشكوكة منفصلة لاحتمال الزيادة وإن كانت مساوية للنقيصة مع ان لوجودها الواقعي في الأركان أثر البطلان وإن كان سهوا ولا عن علم بخلاف غيرها فيختص البطلان بما اذا كان </w:t>
      </w:r>
      <w:bookmarkStart w:id="193" w:name="pg17306_187752"/>
    </w:p>
    <w:p>
      <w:pPr>
        <w:pStyle w:val="BookText"/>
        <w:rPr/>
      </w:pPr>
      <w:bookmarkEnd w:id="193"/>
      <w:r>
        <w:rPr>
          <w:rFonts w:ascii="Amiri" w:hAnsi="Amiri" w:eastAsia="Amiri" w:cs="Amiri"/>
          <w:color w:val="111111"/>
          <w:sz w:val="28"/>
          <w:sz w:val="28"/>
          <w:szCs w:val="28"/>
          <w:rtl w:val="true"/>
          <w:lang w:bidi="ar-SA"/>
        </w:rPr>
        <w:t xml:space="preserve">عن علم وحيث ان بحكم الاستصحاب يلزم الاتيان بالرابعة ولم تكن الزيادة غير موجبة للبطلان بل لو كانت هذه الركعة زائدة على المأتي بها على تقدير كونه أربعا فيبطل العبادة فلذلك بدلّ الشارع المتّصلة بالمنفصلة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الاستصحاب في المقام بقاء الرابعة والغاء احتمال ضدّه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فلا وجه للانفصال مراعاة لعدم الزيادة كما ان في الشكّ في الركوع قبل الوصول إلى السجدة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الغى الاحتمال والا فلا مخلص للمكلّف لدوران الأمر بين المحذورين فلو لم يأت ولم يعتن بالشكّ فمحتمل النقصان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أتى فالزيادة وليس حكم العقل في هذه الموارد الا الاتمام رجاءً والاعادة الا ان معنى المضي على الشكّ مع تجاوز المحل اذ لزوم التدارك في المحل الغاء احتمال المخالف لطرف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ما نحن فيه وتلك المقامات فان الأمر هناك كما ذكرت وربما لا يكون في غير الأركان مزيد خصوصيّة عليها فيكتفي الشارع في هذه الموارد بالمضي على طرف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انكشف الخلاف لما ذكرنا سابقا من كون المأتي به ذا خصوصيّة وافية بمصلحة الواقع على نحو القناعة في مقام الامتثال على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انه ربما لا يوجب شيئا في انكشاف الخلاف كما في القرائة حتّى سجدتي السهو وفي بعضها يلزم الاتيان بهما وفي الأركان لابدّ من الاعادة إن انكشف الخلاف وإن لم ينكشف فالقناعة بداعي امتثال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فلم يكن الواقع منعزلاً بالكلية ولا الغى احتمال الخلاف بل راعي ذلك على نحو لو كانت الركعة الرابعة ناقصة فهذا السلام والتشهّد لم يكن في</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4" w:name="__RefHeading___Toc711779_3406789950"/>
      <w:bookmarkStart w:id="195" w:name="_Toc65"/>
      <w:bookmarkEnd w:id="194"/>
      <w:r>
        <w:rPr>
          <w:rtl w:val="true"/>
        </w:rPr>
        <w:t>الفرق بين القاعدة والاستصحاب في المقام</w:t>
      </w:r>
      <w:bookmarkEnd w:id="195"/>
    </w:p>
    <w:p>
      <w:pPr>
        <w:pStyle w:val="BookText"/>
        <w:rPr/>
      </w:pPr>
      <w:r>
        <w:rPr>
          <w:rFonts w:ascii="Amiri" w:hAnsi="Amiri" w:eastAsia="Amiri" w:cs="Amiri"/>
          <w:color w:val="111111"/>
          <w:sz w:val="28"/>
          <w:sz w:val="28"/>
          <w:szCs w:val="28"/>
          <w:rtl w:val="true"/>
          <w:lang w:bidi="ar-SA"/>
        </w:rPr>
        <w:t xml:space="preserve">محلّه وإن كان باذن الشارع لا يوجب البطلان بل تكون هذه المنفصلة متممة للملاك والجزئيّة كليهما للصلاة الناقصة عن الرابعة وإن كان المأتي بها تمام المأمور به فالسلام وقع في محلّه وكانت هذه نافلة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في المقام من حكم الشارع والا لو انحصر الميدان للعقل فربما ما استقلّ بلزوم الاتيان بالمشكوكة على هذا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فتبين من ذلك ان لجريان الاستصحاب في المقام أثراً بخلاف العامّة فانّهم يجعلونها متّصلة بالمأتي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جريان الاستصحاب في المقام لم يوجب الا أن يأتي المكلّف بالرابعة منفصلة وعلى تقدير نقصان المأتي بها تمامها ملاكا وجزءا وإلاّ فنافلة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القدر كان من شأن القاعدة لأن الفرض ان الاستصحاب لم يكن آمرا بالاتيان بل جرى في نفس بقاء الوجوب والالزام ولزوم الاتيان حكم العقل والقاعدة حاكمة بعينها على هذا الترتيب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تبدّل الاتصال بالانفصال من أثر الاستصحاب لكان له التقدّم على القاعدة الا ان الفرض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ان الاستصحاب لا مجرى له من جهة اخرى وهي ان الأمر بالرابعة حيث كان ضمنيا في الأمر بالكل والفرض اتيان ثلاث ركعات وسقوط الأمر بمقدارها بناءً على تدريجيّة الامتثال ولازم ذلك عدم امكان اجراء الاستصحاب لعدم الأمر بالكل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بالرابعة لم يكن مستقلاً حتى يصح استصحابه بل هو من قبيل استصحاب الكلي من القسم الثالث الذي نستصحبه بعد ذهاب المرتبة القويّة من السواد في الشكّ في تبدلها بالبياض أو بمرتبة اخرى ضعيفة والعرف ليس بمساعد في هذه الصورة لجريان الاستصحاب لتعدّد الموضوع حينئذٍ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والجامع المتقوم بفرد خاص لابقاء له بعد ذهاب </w:t>
      </w:r>
    </w:p>
    <w:p>
      <w:pPr>
        <w:pStyle w:val="BookText"/>
        <w:rPr/>
      </w:pPr>
      <w:r>
        <w:rPr>
          <w:rFonts w:ascii="Amiri" w:hAnsi="Amiri" w:eastAsia="Amiri" w:cs="Amiri"/>
          <w:color w:val="111111"/>
          <w:sz w:val="28"/>
          <w:sz w:val="28"/>
          <w:szCs w:val="28"/>
          <w:rtl w:val="true"/>
          <w:lang w:bidi="ar-SA"/>
        </w:rPr>
        <w:t xml:space="preserve">ذلك الفرد الا على جريان الاستصحاب في القسم الثالث وهو ممنوع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اما الاشكال الأول فجوابه يعلم ممّا ذكرنا سابقا ولا بأس بالشرح فنقول وإن كانت نتيجة القاعدة والاستصحاب في أصل الاتيان بالمشكوك واحدة الا ان بينهما فرقا واضحا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أثر الاستصحاب بقاء نفس الأمر بالواقع فيجوز حينئذٍ للمكلّف الاتيان بالركعة بقصد أمرها الواقعي بخلاف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إلاّ عدم المؤمّن للشّاك في الرابعة وأما اتيانها بما هي رابعة فليس ذلك من شأنها بل ليس له حينئذٍ وظيفة الا ان يعيّن اعادة أصل الصلاة أو اتمام ما بيده قبلها لمكان حرمة القطع ولكن رجاءً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المقدار من الأثر كافٍ في جريان الاستصحاب لأنّه على هذا التقدير حاكم على القاعدة كما في حكومته على اصالة الطهارة وإن كان يوافقها فيها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الاشكال بحاله لأن الفرض مراعاة زيادة الركعة حسب ما حكم الامام علیه‌السلام في نفس هذه الرواية على ما فسّره الاستاذ وهذا لازم أيضا على تقدير جريان القاعدة الا ان يقال تعبد الشارع بالاتيان مفصولة بتكبير وتشهد وتسليم لم يكن من حكم القاعدة وربما ذلك بلحاظ الاستصحاب والا فمجرّد كون الاستصحاب ذا أثر وإن لم يجر بلحاظه لا يوجب تقدّمه على القاعدة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إلاّ أن يقال جواز الاتيان بالركعة الاحتياطيّة بقصد أمر الواقع وكونها متممة للملاك والجزء أثر ولم يذكره الاستاذ ولم يجعله أثرا أو يقال ان الاستصحاب جاري في نفس الركعة لوجوبها وهذا أثر شرعي بلا حاجة إلى هذه التكلفات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فيتضح جواب الاشكال الثاني وتقريره ببيان أوضح ان الثلاث </w:t>
      </w:r>
    </w:p>
    <w:p>
      <w:pPr>
        <w:pStyle w:val="BookText"/>
        <w:rPr/>
      </w:pPr>
      <w:r>
        <w:rPr>
          <w:rFonts w:ascii="Amiri" w:hAnsi="Amiri" w:eastAsia="Amiri" w:cs="Amiri"/>
          <w:color w:val="111111"/>
          <w:sz w:val="28"/>
          <w:sz w:val="28"/>
          <w:szCs w:val="28"/>
          <w:rtl w:val="true"/>
          <w:lang w:bidi="ar-SA"/>
        </w:rPr>
        <w:t xml:space="preserve">ركعات لو كانت غير مرتبطة بالركعة الباقية كان لاستصحاب نفس الرابعة مقام لان المركب الارتباطي يكون كلّ جزء منه جزءا وقيدا للأجزاء الاخر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اقتصر الشاكّ على هذا المشكوك ولم يحرز القيد الوجودي للصلاة وهي كونها أربع ركعات فهذه الثلاث المحرزة أيضا لم يسقط أمرها قطعا بل يشكّ في ذلك فمجرى لاستصحابها أمرا وإن أتى بالمشكوك متّصلاً بها لم يحرز القيد العدمي وهو عدم الزيادة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كلّ تقدير لم يحرز امتثال الأمر بالثلاث ركعات لعدم كون الامتثال تدريجيّا بمعنى سقوط أمر كلّ جزء بمجرّد الاتيان به بل بعد تمام الاجزاء والقيود على النحو المعتبر ينكشف كون الاجزاء المأتي بها موافقة للأمر وإن الامتثال وقع بها فعلى هذا يمكننا أن نقول خلافا للعامّة ان المستصحب هو وجوب الأمر بالصلاة المنحل إلى أربع ركعات لا انه هو الركعة الرابعة أو عدم الاتيان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يبقى بعد هذا مجال للاشكالين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لابدّ أن يكون الامتثال عن قطع وفي غير ما ذكرنا يكون من خلط التقين بالشكّ لو كان الثلاث ركعات غير مرتبطة بالباقي فيكون اليقين بالاتيان بها داخلاً فيه الشكّ في الرابعة ومخلوطا به وهو منهي عنه وعلى الارتباطيّة لا يكون خلط اليقين بامتثال ثلاث ركعات بالشكّ في الرابعة الا على تقدير ذلك صورة لاحقيقة لتعلّقها بالرابعة المجهول حالها أو يكون نفسها بلا تقيدها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استصحاب نفس الاشتغال بالصلاة المنكشف التابع للحكم التكليفي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معنى ما يقال ان كلّ تكليف يستتبع وضعا ولذا بعد ان مات الميت وسقط التكليف نستصحب مثلاً اشتغال ذمّته بالصلاة والصيام أو نخرج ما يبذل </w:t>
      </w:r>
    </w:p>
    <w:p>
      <w:pPr>
        <w:pStyle w:val="BookText"/>
        <w:rPr/>
      </w:pPr>
      <w:r>
        <w:rPr>
          <w:rFonts w:ascii="Amiri" w:hAnsi="Amiri" w:eastAsia="Amiri" w:cs="Amiri"/>
          <w:color w:val="111111"/>
          <w:sz w:val="28"/>
          <w:sz w:val="28"/>
          <w:szCs w:val="28"/>
          <w:rtl w:val="true"/>
          <w:lang w:bidi="ar-SA"/>
        </w:rPr>
        <w:t>لقضائها إن لم يكن له الولد الأكبر من أصل المال لكون ذلك من حقّ اللّه وديونه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كلّ حال فانكشف معنى الرواية وصحّة التمسّك بها للاستصحاب 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ما ذكرنا يرجع ما ذكره المحقّق الآخوند والمحقّق النائيني فانّ الثاني</w:t>
      </w:r>
      <w:r>
        <w:rPr>
          <w:rStyle w:val="FootnoteAnchor"/>
          <w:rtl w:val="true"/>
        </w:rPr>
        <w:footnoteReference w:id="113"/>
      </w:r>
      <w:r>
        <w:rPr>
          <w:rFonts w:ascii="Amiri" w:hAnsi="Amiri" w:eastAsia="Amiri" w:cs="Amiri"/>
          <w:color w:val="111111"/>
          <w:sz w:val="28"/>
          <w:sz w:val="28"/>
          <w:szCs w:val="28"/>
          <w:rtl w:val="true"/>
          <w:lang w:bidi="ar-SA"/>
        </w:rPr>
        <w:t xml:space="preserve">قال ان دلالة الرواية على لزوم الاتيان بالركعة متّصلة بالاطلاق لكنّها قيّدت بالروايات الآخر الدالّة على لزوم الاتيان بها منفصلة بتكبير وسلام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الاطلاق على هذا اطلاق المادّة وإن كان المراد ان استصحاب الركعة في عدم اتيانها متّصلة يوجب الاتيان بها كذلك لا ان يكون جريانه ولزوم الاتيان بها يلازم تخييره في الكيفيّة وإلاّ فلو لم يجر الاستصحاب على هذا النحو فمعناه عدم الجريان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الفرض ان الرابعة مشكوك الاتيان بها وهي مجرى الاستصحاب ومعنى الاستصحاب كون الشاكّ كالمتيقّن في ترتيب آثار اليقين على المجرى والمورد فهو كانه متيقن ولا يكون تقييد للاطلاق الا انه غير مراد له بل نفس الرواية ولو بضميمة صدرها يمكن أن تكون ظاهرة في التقييد مع الغض عن الفقرات المذيل بها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قدس‌سره </w:t>
      </w:r>
      <w:r>
        <w:rPr>
          <w:rStyle w:val="FootnoteAnchor"/>
          <w:rtl w:val="true"/>
        </w:rPr>
        <w:footnoteReference w:id="114"/>
      </w:r>
      <w:r>
        <w:rPr>
          <w:rFonts w:ascii="IRNazanin" w:hAnsi="IRNazanin" w:eastAsia="IRNazanin"/>
          <w:color w:val="111111"/>
          <w:sz w:val="28"/>
          <w:sz w:val="28"/>
          <w:szCs w:val="28"/>
          <w:rtl w:val="true"/>
          <w:lang w:bidi="fa-IR"/>
        </w:rPr>
        <w:t>احتمال صدور هذه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تقية وهو خلاف الظاهر ولذا احتمل وجها آخر كان تكون الرواية تطبيقا منطبقة على التقيّة بلا لزوم تقيّة في أصل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يجوز التمسّك بالكبرى في ساير الموارد وإن كان تطبيقها على المورد تقيّة واستشهد لامكان </w:t>
      </w:r>
      <w:bookmarkStart w:id="196" w:name="pg17306_187757"/>
    </w:p>
    <w:p>
      <w:pPr>
        <w:pStyle w:val="BookText"/>
        <w:rPr/>
      </w:pPr>
      <w:bookmarkEnd w:id="196"/>
      <w:r>
        <w:rPr>
          <w:rFonts w:ascii="IRNazanin" w:hAnsi="IRNazanin" w:eastAsia="IRNazanin"/>
          <w:color w:val="111111"/>
          <w:sz w:val="28"/>
          <w:sz w:val="28"/>
          <w:szCs w:val="28"/>
          <w:rtl w:val="true"/>
          <w:lang w:bidi="fa-IR"/>
        </w:rPr>
        <w:t xml:space="preserve">ذلك في المقام بما ورد من قول الامام علیه‌السلام </w:t>
      </w:r>
      <w:r>
        <w:rPr>
          <w:rStyle w:val="FootnoteAnchor"/>
          <w:rtl w:val="true"/>
        </w:rPr>
        <w:footnoteReference w:id="115"/>
      </w:r>
      <w:r>
        <w:rPr>
          <w:rFonts w:ascii="IRNazanin" w:hAnsi="IRNazanin" w:eastAsia="IRNazanin"/>
          <w:color w:val="111111"/>
          <w:sz w:val="28"/>
          <w:sz w:val="28"/>
          <w:szCs w:val="28"/>
          <w:rtl w:val="true"/>
          <w:lang w:bidi="fa-IR"/>
        </w:rPr>
        <w:t xml:space="preserve">في قضيّة واردة حاكية عن قوله علیه‌السلام في مجلس اللعين جوابا عن سؤاله عن الافطار في اليوم الذي شهد فيه بعض المسلمين بأنّه يوم العيد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إلى إمام المسلمين ان صام صمنا معه وإن أفطر أفطرنا معه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الرواية التي استدلّ بها على ثبوت الهلال بحكم الحاكم وإن كان بيان الامام علیه‌السلام إنّما كان لأجل التقيّة تطبيقا والقى الكبرى التي ليس فيها تقيّة ليوهم انطباقها على المورد ليحفظ نفسه فليكن المقام من هذا القبيل بأن يكون تطبيق الكبرى على عدم اتيان الرابعة كي يلزم الاتيان بها متّصلة تقية ولا تقية في أصلها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وذلك لا يضرّ بالاستدلال بها في ساير الموارد إلى ان حمل الشيخ هذه الرواية ولو بعيدا على ان المراد باليقين اليقين بالبرائة بالبناء على الأكثر واتمام الصلاة كذلك</w:t>
      </w:r>
    </w:p>
    <w:p>
      <w:pPr>
        <w:pStyle w:val="BookText"/>
        <w:rPr/>
      </w:pPr>
      <w:r>
        <w:rPr>
          <w:rFonts w:ascii="IRNazanin" w:hAnsi="IRNazanin" w:eastAsia="IRNazanin"/>
          <w:color w:val="111111"/>
          <w:sz w:val="28"/>
          <w:sz w:val="28"/>
          <w:szCs w:val="28"/>
          <w:rtl w:val="true"/>
          <w:lang w:bidi="fa-IR"/>
        </w:rPr>
        <w:t xml:space="preserve">والاتيان بالركعة منفصلة احتياطا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عبّر عن هذا العمل في غير واحد من الروايات بالبناء على اليقين إلى آخر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ان ذلك كلّه أتعاب للنفس بلا موجب لما بينّا من دلالة الرواية على الاستصحاب بلا تقيّة في البين بيانا وإن كانت فسيجيء بيانها والقضيّة التي استشهد بها لا صغرى لها ولا 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قوله علیه‌السلام إلى ذاك إلى امام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اخره صحيح ولا تطبيق في المقام لأن قوله ان صام صمنا معه وان افطر أفطرنا معه لا يوجب تطبيقا بعد ان كان المراد من الضمير هو امام المسلمين وليس في البين الا ايهام المخاطب انه هو وهو لا يكون تطبيقا </w:t>
      </w:r>
      <w:r>
        <w:rPr>
          <w:rFonts w:eastAsia="IRNazanin" w:cs="IRNazanin"/>
          <w:color w:val="111111"/>
          <w:sz w:val="28"/>
          <w:szCs w:val="28"/>
          <w:rtl w:val="true"/>
          <w:lang w:bidi="fa-IR"/>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7" w:name="__RefHeading___Toc711781_3406789950"/>
      <w:bookmarkStart w:id="198" w:name="_Toc66"/>
      <w:bookmarkEnd w:id="197"/>
      <w:r>
        <w:rPr>
          <w:rtl w:val="true"/>
        </w:rPr>
        <w:t>التقيّة في التطبيق لا في أصل الكبرى</w:t>
      </w:r>
      <w:bookmarkStart w:id="199" w:name="pg17306_187758"/>
      <w:bookmarkEnd w:id="198"/>
    </w:p>
    <w:p>
      <w:pPr>
        <w:pStyle w:val="BookText"/>
        <w:rPr/>
      </w:pPr>
      <w:bookmarkEnd w:id="199"/>
      <w:r>
        <w:rPr>
          <w:rFonts w:ascii="Amiri" w:hAnsi="Amiri" w:eastAsia="Amiri" w:cs="Amiri"/>
          <w:color w:val="111111"/>
          <w:sz w:val="28"/>
          <w:sz w:val="28"/>
          <w:szCs w:val="28"/>
          <w:rtl w:val="true"/>
          <w:lang w:bidi="ar-SA"/>
        </w:rPr>
        <w:t>وفي كلام المحقّق الخراساني رحمه‌الله</w:t>
      </w:r>
      <w:r>
        <w:rPr>
          <w:rStyle w:val="FootnoteAnchor"/>
          <w:rtl w:val="true"/>
        </w:rPr>
        <w:footnoteReference w:id="116"/>
      </w:r>
      <w:r>
        <w:rPr>
          <w:rFonts w:ascii="Amiri" w:hAnsi="Amiri" w:eastAsia="Amiri" w:cs="Amiri"/>
          <w:color w:val="111111"/>
          <w:sz w:val="28"/>
          <w:sz w:val="28"/>
          <w:szCs w:val="28"/>
          <w:rtl w:val="true"/>
          <w:lang w:bidi="ar-SA"/>
        </w:rPr>
        <w:t xml:space="preserve">أن يكون الاستصحاب جاريا في نفس الركعة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فيه لما عرفت من ظهور الرواية فيما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توجيه الرواية على وجه تنطبق على فتوى العامّة وعلى فتوى الخاصّة كي يستفيد كلّ فريق منهم ما يوافق مذهبه بأن يكون المراد من اليقين والشكّ في قوله ولا يدخل الشكّ باليقين ولا يخلط أحدهما بالآخر ولا ينقض اليقين بالشكّ عدم الاقتصار على هذه المشكوكة كي يكون من نقض اليقين بالشكّ وخلط الامتثال اليقيني بالشكّ في الرابعة وادخال الشكّ بالاتيان بالرابعة باليقين باتيان الثلاث ركعات وهذا بناء على مذهب العامّة الجاري عندهم الاستصحاب يكون بأن يأتي بالناقص المستصحب منضما إلى الثلاث فيبنى على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جهة عدم النقيصة التي عدمها قيد للصلاة فيكون ممتثلاً يقينا وعلى مذهب الخاصّة يمكن أن ينطبق على هذا المعنى وتقييده بالروايات الاخر أو ان يكون ظاهرا بقرينة الصدر في الركعة الاحتياطيّة حيث ان الوظيفة قد تقدّمت على بيان التعليل بلا تقييد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الوجه فالرواية يمكن استفادة جريان الاستصحاب في عدم الاتيان بالرابعة على المذهبين فلا يكون منعزلاً عن الشكّ في عدد الركعات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توجيه آخر موافق لظاهر الرواية أشرنا إليه ونزيده هنا بيانا وهوأن يكون المراد من الاستصحاب والفقرات التالية لقوله ولا ينقض مراعاة الصلاة بقيودها الوجوديّة والعدميّة حيث ان اتيان الركعة الرابعة على كلّ تقدير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0" w:name="__RefHeading___Toc711783_3406789950"/>
      <w:bookmarkStart w:id="201" w:name="_Toc67"/>
      <w:bookmarkEnd w:id="200"/>
      <w:r>
        <w:rPr>
          <w:rtl w:val="true"/>
        </w:rPr>
        <w:t>توجيه آخر للرواية</w:t>
      </w:r>
      <w:bookmarkEnd w:id="201"/>
    </w:p>
    <w:p>
      <w:pPr>
        <w:pStyle w:val="BookText"/>
        <w:rPr/>
      </w:pPr>
      <w:r>
        <w:rPr>
          <w:rFonts w:ascii="Amiri" w:hAnsi="Amiri" w:eastAsia="Amiri" w:cs="Amiri"/>
          <w:color w:val="111111"/>
          <w:sz w:val="28"/>
          <w:sz w:val="28"/>
          <w:szCs w:val="28"/>
          <w:rtl w:val="true"/>
          <w:lang w:bidi="ar-SA"/>
        </w:rPr>
        <w:t xml:space="preserve">لليقين بالقيد الوجودي وهو وجود أربع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فبناء على مذهب العامّة يجري الاستصحاب ويكون هذا القيد محرزا الا ان في المقام لما روعيت جهة الزيادة ولم تكن ملغاةً رأسا فلذا لابدّ من الاتيان بالركعة المشكوكة على نحو لو كان المأتي بها ناقصا عنها تكون متمّمة لها وعلى تقدير تمامها فتكون نافلة وتستلزم أن يكون لها راسم وحدة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فلذا شرعت بالتكبيرة والفاتحة اذ لا صلاة إلاّ بفاتحة الكتاب ولا تكون التسبيحات قائمة مقام الحمد على هذا الفرض ويكون معنى لا يخلط أحدهما بالآخر ولا يدخل الشكّ في اليقين هو عدم خلط الشكّ في القيد العدمي أي عدم الزيادة في اليقين بحصول القيد الوجودي وهو اتيان الرابعة وعدم ادخال هذا الشكّ في اليقين الذي يحصل على النحو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لا ينقض اشارة إلى احراز القيد الوجودي أومع العدمي والفقرات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التالية إلى لزوم احراز القيد العدمي من جهة الزيادة فتبين ممّا ذكرنا عدم مخالفة هذه الرواية لمذهب الخاصّة بل هي منطبقة على المورد دالّة على الاستصحاب بأحسن وجه وروعى فيها احتمال الزيادة فسّد ذلك بتشريع الركعة المنفصلة على ما ذكرنا فتكون متمّمة للملاك أو مع الجزئيّة كما أشرنا إليه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استظهار تبدّل وظيفة الشاكّ إلى الاتيان منفصلة بين الركعات بالتكبير وبالسلام فنقول بمقتضاه من كون الأربع ركعات وظيفة غير الشاكّ أي الذاكر غير الساهي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شكّ فوظيفته هكذا ولذا لو لم يأت بالركعة الاحتياطيّة واستأنف الصلاة من رأس لا تكون مجزية مسقطة للامر مع عدم فاصلة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فيستأنف بل بعضهم تعدى حتى في هذه الصورة فالتزم بزوم الركعة الاحتياطيّة ولا وجه له </w:t>
      </w:r>
      <w:bookmarkStart w:id="202" w:name="pg17306_187760"/>
    </w:p>
    <w:p>
      <w:pPr>
        <w:pStyle w:val="BookText"/>
        <w:rPr/>
      </w:pPr>
      <w:bookmarkEnd w:id="202"/>
      <w:r>
        <w:rPr>
          <w:rFonts w:ascii="Amiri" w:hAnsi="Amiri" w:eastAsia="Amiri" w:cs="Amiri"/>
          <w:color w:val="111111"/>
          <w:sz w:val="28"/>
          <w:sz w:val="28"/>
          <w:szCs w:val="28"/>
          <w:rtl w:val="true"/>
          <w:lang w:bidi="ar-SA"/>
        </w:rPr>
        <w:t xml:space="preserve">وشرح ذلك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ما ذكرنا ظهور الرواية في تعين الركعة من قيام وذلك للجمع بين هذه الرواية والأخبار الآخر الواردة</w:t>
      </w:r>
      <w:r>
        <w:rPr>
          <w:rStyle w:val="FootnoteAnchor"/>
          <w:rtl w:val="true"/>
        </w:rPr>
        <w:footnoteReference w:id="117"/>
      </w:r>
      <w:r>
        <w:rPr>
          <w:rFonts w:ascii="Amiri" w:hAnsi="Amiri" w:eastAsia="Amiri" w:cs="Amiri"/>
          <w:color w:val="111111"/>
          <w:sz w:val="28"/>
          <w:sz w:val="28"/>
          <w:szCs w:val="28"/>
          <w:rtl w:val="true"/>
          <w:lang w:bidi="ar-SA"/>
        </w:rPr>
        <w:t xml:space="preserve">بركعتين من جلوس بالتخيير وأفضليّة الجلوس ولا تكون قرينة على كون المراد الركعة الاتصاليّة كي يكون تقية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في الرواية بعدم ظهورها في القاعدة الكليّة لاحتمال كون الفقرات المذكورة فيها مبنيّة للفاعل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استشكل في الصحيحة الاولى من كون المراد من اليقين فيها اليقين بالوضوء ولا ينقضه بالشكّ اشارة إلى موضوع من لم يدر في ثلاث أم في أربع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فلا ربط لهذه الرواية بالاستصحاب أصلاً كما أشار إلى هذا الاشكال المرحوم المحقّق الآخوند قدس‌سره </w:t>
      </w:r>
      <w:r>
        <w:rPr>
          <w:rStyle w:val="FootnoteAnchor"/>
          <w:rtl w:val="true"/>
        </w:rPr>
        <w:footnoteReference w:id="118"/>
      </w:r>
      <w:r>
        <w:rPr>
          <w:rFonts w:ascii="Amiri" w:hAnsi="Amiri" w:eastAsia="Amiri" w:cs="Amiri"/>
          <w:color w:val="111111"/>
          <w:sz w:val="28"/>
          <w:sz w:val="28"/>
          <w:szCs w:val="28"/>
          <w:rtl w:val="true"/>
          <w:lang w:bidi="ar-SA"/>
        </w:rPr>
        <w:t xml:space="preserve">الا انه لا يخفى امكان البناء للمفعول كما أشار إليه هذا المحقّق بقرائن اخرى منها صدور مضمونها مناسبا للمفعول في باقي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كون المراد من الفقرات الذيليّة أي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يبني على اليقين ويتمّ على اليقين ولا يعتدّ بالشكّ في شيء من 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والتعليل أي قوله لا ينقض على المفعول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فقد عرفت ظهور الرواية في حجيّة الاستصحاب في غير مورد ولا تكون محمولة على التقيّة كما سمعت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 ظهر ما في كلام الشيخ العلاّمة الأنصاري بمخالفة كون المراد من اليقين والشكّ في لايدخل الشكّ في اليقين الثلاث ركعات والركعة الرابعة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3" w:name="__RefHeading___Toc711785_3406789950"/>
      <w:bookmarkStart w:id="204" w:name="_Toc68"/>
      <w:bookmarkEnd w:id="203"/>
      <w:r>
        <w:rPr>
          <w:rtl w:val="true"/>
        </w:rPr>
        <w:t>ظهور الرواية في الاستصحاب</w:t>
      </w:r>
      <w:bookmarkEnd w:id="204"/>
    </w:p>
    <w:p>
      <w:pPr>
        <w:pStyle w:val="BookText"/>
        <w:rPr/>
      </w:pPr>
      <w:r>
        <w:rPr>
          <w:rFonts w:ascii="Amiri" w:hAnsi="Amiri" w:eastAsia="Amiri" w:cs="Amiri"/>
          <w:color w:val="111111"/>
          <w:sz w:val="28"/>
          <w:sz w:val="28"/>
          <w:szCs w:val="28"/>
          <w:rtl w:val="true"/>
          <w:lang w:bidi="ar-SA"/>
        </w:rPr>
        <w:t xml:space="preserve">المشكوكة بأن يأتي بها مفصولة للفقرات الست أو السبع مع ان الفقرات الست أو السبع لا تكون في الرواية الا على كون المراد بها هي كلّ من قوله ولا يخلط ولا يدخل ويتم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الروايات المستدلّ بها على حجيّة الاستصحاب رواية محمّد بن مسلم</w:t>
      </w:r>
      <w:r>
        <w:rPr>
          <w:rStyle w:val="FootnoteAnchor"/>
          <w:rtl w:val="true"/>
        </w:rPr>
        <w:footnoteReference w:id="119"/>
      </w:r>
      <w:r>
        <w:rPr>
          <w:rFonts w:ascii="IRNazanin" w:hAnsi="IRNazanin" w:eastAsia="IRNazanin"/>
          <w:color w:val="111111"/>
          <w:sz w:val="28"/>
          <w:sz w:val="28"/>
          <w:szCs w:val="28"/>
          <w:rtl w:val="true"/>
          <w:lang w:bidi="fa-IR"/>
        </w:rPr>
        <w:t xml:space="preserve">عن أبي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على يقين فشكّ فليمض على يقينه أو فليبن على يقينه وفيها احتمال أن يكون اشارة إلى قاعدة اليقين والشكّ الساري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الرواية نقلت على أنحاء منهاما عن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على يقين فشكّ فليمض على يقينه فانّ الشكّ لا ينقض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يقارب</w:t>
      </w:r>
      <w:r>
        <w:rPr>
          <w:rStyle w:val="FootnoteAnchor"/>
          <w:rtl w:val="true"/>
        </w:rPr>
        <w:footnoteReference w:id="120"/>
      </w:r>
      <w:r>
        <w:rPr>
          <w:rFonts w:ascii="Amiri" w:hAnsi="Amiri" w:eastAsia="Amiri" w:cs="Amiri"/>
          <w:color w:val="111111"/>
          <w:sz w:val="28"/>
          <w:sz w:val="28"/>
          <w:szCs w:val="28"/>
          <w:rtl w:val="true"/>
          <w:lang w:bidi="ar-SA"/>
        </w:rPr>
        <w:t xml:space="preserve">هذا المضمون من انه يبنى على يقينه أو فليبن على يقينه ويحتمل تعددها لذلك ودلالتها على الاستصحاب مبنيّة على عدم ظهورها في قاعدة اليقين أو يكون الأعم من الاستصحاب والقاعدة فيشمل الاستصحاب أيضا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والتعبير فيه بقوله من كان على يقين فشكّ أو ثمّ يشك يناسب القاعدة فقد يقال بظهورها فيها لا في الاستصحاب لصراحتها في اختلاف زمان اليقين والشكّ وهذا ليس بلازم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الاستصحاب مورده في الشكّ في البقاء وهذا يمكن أن يكون مجتمعا مع اليقين بالحدوث بخلاف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الشكّ فيها يتعلّق بعين المتيقن سابقا في حدوثه ولذلك يسمّى بالشكّ الساري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bookmarkStart w:id="205" w:name="pg17306_187762"/>
    </w:p>
    <w:p>
      <w:pPr>
        <w:pStyle w:val="BookText"/>
        <w:rPr/>
      </w:pPr>
      <w:bookmarkEnd w:id="205"/>
      <w:r>
        <w:rPr>
          <w:rFonts w:ascii="Amiri" w:hAnsi="Amiri" w:eastAsia="Amiri" w:cs="Amiri"/>
          <w:color w:val="111111"/>
          <w:sz w:val="28"/>
          <w:sz w:val="28"/>
          <w:szCs w:val="28"/>
          <w:rtl w:val="true"/>
          <w:lang w:bidi="ar-SA"/>
        </w:rPr>
        <w:t xml:space="preserve">مورد القاعدة لا يمكن اجتماع اليقين والشكّ بل بالشكّ لا يقين وهذا بخلاف الاستصحاب فليس يعتبر فيه اختلاف زمان اليقين والشكّ لعدم كون متعلّق اليقين هو متعلّق الشكّ بعينه بل متعلّق اليقين الشيء بوجوده الحدوثي ومتعلّق الشكّ الشيء بوجوده البقائي فالشكّ وإن كان متعلّقا بنفس الشيء الا انه ليس في الحدوث بل في البقاء بعد بقاء اليقين بالحدوث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يتصوّر فيه اجتماع اليقين والشكّ بخلاف القاعدة كان تيقّن بعدالة زيد في يوم الجمعة ثمّ شكّ يوم السبت في نفس عدالته يوم الجمعة فتعلّق الشكّ في الزمان الثاني بعين ما تعلّق به اليقين به في الزمان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تقدير أن يكون ظاهرا في القاعدة فالمراد بالمضي على اليقين ليس على اطلاقه بل بالنسبة إلى آثار حال اليقين غير الباقي فلو كان أثر لذلك في البقاء فلا يترتّب عليه كان صلّى يوم الجمعة عقيب زيد فلا يعيد ذلك من جهة الشكّ في عدالته بعد يومها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زمان الشكّ يترتّب عليه آثار الشكّ الفعلي حسب ما هو مبين في أدلّته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يترتّب على العدالة أثر بقاءً فلا يترتّب عليه لعدم استفادة ذلك من القاعدة كما إذا كان يقلّد مجتهدا وذهب رأي المجتهد إلى جواز الأكل للذبيحة بودج واحد بقي منه أو جواز أكلها وحليّتها لو قطعت الأوداج ممّا يتّصل بالرأس بخلاف ما إذا لم يبق اتّصال في الأوداج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هذه الصورة يمكن أن يبنى على جواز نحر الذبيحة من منحره وكان على هذه الفتوى مدّة من الزمان فشكّ في الأزمنة المتأخّرة في مدرك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ما حكم به سابقا وأفتى به هل كان هو حكم اللّه أو أخطأ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فبالنسبة إلى</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6" w:name="__RefHeading___Toc711787_3406789950"/>
      <w:bookmarkStart w:id="207" w:name="_Toc69"/>
      <w:bookmarkEnd w:id="206"/>
      <w:r>
        <w:rPr>
          <w:rtl w:val="true"/>
        </w:rPr>
        <w:t>لو استفيد القاعدة</w:t>
      </w:r>
      <w:bookmarkEnd w:id="207"/>
    </w:p>
    <w:p>
      <w:pPr>
        <w:pStyle w:val="BookText"/>
        <w:rPr/>
      </w:pPr>
      <w:r>
        <w:rPr>
          <w:rFonts w:ascii="Amiri" w:hAnsi="Amiri" w:eastAsia="Amiri" w:cs="Amiri"/>
          <w:color w:val="111111"/>
          <w:sz w:val="28"/>
          <w:sz w:val="28"/>
          <w:szCs w:val="28"/>
          <w:rtl w:val="true"/>
          <w:lang w:bidi="ar-SA"/>
        </w:rPr>
        <w:t xml:space="preserve">الآثار المعدومة فيمضي من نجاسة يده أو الأكل من الذبيحة كذلك وبيعها وأمّا لو كانت باقية فلا يجوز الأكل منها أو بيعها إذا كانت منفعتها منحصرة بالأكل لعدم الاحراز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كان فتواه أو مجتهده عدم جواز بيع اللبن المتنجس لعدم منفعة محلّلة مقصودة وكان طرف المعاملة والطرف الآخر بخلاف ذلك عن اجتهاد أو تقليد فتنازعا وتحاكما إلى من كان يحكم بمقتضى فتواه على جواز البيع فينقض هذه الفتوى في المقام لتسلّم تقدّم الحكم على الفتوى أمّا إذا لم يكن قاطعا بفساد الحكم بخلافه فحينئذٍ لابدّ من امضاء حكم الحاكم والبناء على صحّة المعاملة كما هو مسلم بين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يقلّد شخصا بخيال انه حي مع البناء على عدم جواز تقليد الميّت ابتداءً وبعد مدّة شكّ في حياته حين رجع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كلّه من موارد قاعدة اليقين وعلى تقدير تماميتها لابدّ من القول بمقتضاها في هذه الموارد وأشباهها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انّ ذلك اذا لم يكن قاطعا ثانيا على الخلاف بل تبدّل الاجتهاد لقيام الامارة عنده على خلاف ما أفتى به وذهب إليه سابقا وكذا مورد الكلام ما إذا لم يطرء عنوان آخر على ما ذكرنا من هذه الموارد بل في كلّ مورد ويمكن القول في فرض تقدّم حكم الحاكم على الفتوى ان اللازم على من فتواه على خلاف الحكم التعبد بصحّة المعاملة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جواز الأكل والشرب أو الاستعمالات التي تكون عند الحاكم محلّلة فلا </w:t>
      </w:r>
      <w:r>
        <w:rPr>
          <w:rFonts w:eastAsia="Amiri" w:cs="Amiri" w:ascii="Amiri" w:hAnsi="Amiri"/>
          <w:color w:val="111111"/>
          <w:sz w:val="28"/>
          <w:szCs w:val="28"/>
          <w:rtl w:val="true"/>
          <w:lang w:bidi="ar-SA"/>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فالقاعدة على تقدير قيام الدليل عليها لا اشكال في ترتب </w:t>
      </w:r>
    </w:p>
    <w:p>
      <w:pPr>
        <w:pStyle w:val="BookText"/>
        <w:rPr/>
      </w:pPr>
      <w:r>
        <w:rPr>
          <w:rFonts w:ascii="Amiri" w:hAnsi="Amiri" w:eastAsia="Amiri" w:cs="Amiri"/>
          <w:color w:val="111111"/>
          <w:sz w:val="28"/>
          <w:sz w:val="28"/>
          <w:szCs w:val="28"/>
          <w:rtl w:val="true"/>
          <w:lang w:bidi="ar-SA"/>
        </w:rPr>
        <w:t xml:space="preserve">الحكم والآثار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الكلام في الدليل وهذا الخبر المبحوث عنه في المقام يحتمل انطباقه على القاعدة بأن يكون المراد من اليقين والشكّ ما يظهر منهما لا المتيقن والمشكوك ويكون المتعلّق للشكّ هو المتعلّق لليقين فكما انّ اليقين تعلّق بالحدوث فالشكّ كذلك ويلزم على هذا أن يكون ماضيا على اليقين كما هو المناسب للرواية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يراد منها خصوص الاستصحاب وذلك بأن يكون المراد من اليقين والشكّ ظاهرهما وإن كان الأوّل مقدما على الثاني وجودا إلاّ انه ليس بلازم بل يمكن اجتماعها في زمان واحد ولكن الاستصحاب لا ينافي تقدّم اليقين على الشكّ كي لا يمكن استفادته من هذا الخبر بل الغالب في مورده هو تقدّم اليقين على الشكّ والمتعلّق في اليقين هو المتيقن بوجوده الحدوثي والشكّ يتعلّق بذلك المتيقّن لاحقا ومقتضاه كون الشكّ في البقاء مع بقاء أصل اليقين بالحدوث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تعلّق اليقين بشيء والشكّ بشيء آخر فذلك خارج عن مدلول الخبر ويكون من قاعدة المقتضى والمانع ولا ربط لها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ارادة الأعم من الاستصحاب والقاعدة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والأكثر فهموا من الرواية الاستصحاب وجعلوها دليلاً عليه وإن قال بعضهم بالأعم منهما أو لعلّه بخصوص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في الرواية بل الظاهر الذي يساعده الوجدان هو اختصاصها بمورد الاستصحاب وذلك لمكان قوله ذيلاً فليمض على يقينه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من المسلم عدم موضوعيّة له في متعلّق نفسه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أن يكون موضوعا لحكم آخر إمّا في مورده فله الطريقيّة عقلاً ولا مساس للجعل والتعبّد الشرعي أثرا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فيقرب على هذا كون المراد من اليقين </w:t>
      </w:r>
      <w:bookmarkStart w:id="208" w:name="pg17306_187765"/>
    </w:p>
    <w:p>
      <w:pPr>
        <w:pStyle w:val="BookText"/>
        <w:rPr/>
      </w:pPr>
      <w:bookmarkEnd w:id="208"/>
      <w:r>
        <w:rPr>
          <w:rFonts w:ascii="Amiri" w:hAnsi="Amiri" w:eastAsia="Amiri" w:cs="Amiri"/>
          <w:color w:val="111111"/>
          <w:sz w:val="28"/>
          <w:sz w:val="28"/>
          <w:szCs w:val="28"/>
          <w:rtl w:val="true"/>
          <w:lang w:bidi="ar-SA"/>
        </w:rPr>
        <w:t>هو المتيقن وهو كما إذا تيقّن عدالة زيد وشكّ في بقائها فليمض على متيقّنه ويرتّب آثار العدالة عليه بقاءً ولا يمكن الالتزام بهذا في قاعدة اليقين كما إذا طلّق</w:t>
      </w:r>
    </w:p>
    <w:p>
      <w:pPr>
        <w:pStyle w:val="BookText"/>
        <w:rPr/>
      </w:pPr>
      <w:r>
        <w:rPr>
          <w:rFonts w:ascii="Amiri" w:hAnsi="Amiri" w:eastAsia="Amiri" w:cs="Amiri"/>
          <w:color w:val="111111"/>
          <w:sz w:val="28"/>
          <w:sz w:val="28"/>
          <w:szCs w:val="28"/>
          <w:rtl w:val="true"/>
          <w:lang w:bidi="ar-SA"/>
        </w:rPr>
        <w:t xml:space="preserve">زوجته عند من تيقّن المتزوّج بها بعد العدّة بعدالته وشكّ لاحقا في أصل العدالة حين الطلاق مع انّه قبل الشكّ وطئها افترى دلالة الخبر على جواز وطئها ثانيا وثالثا حين الشكّ وبعده في عدالة من طلقت عنده واما في الاستصحاب فلا يرد ذلك أصلاً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تقدير عدم الظهور في ما ذكرنا فلا أقل من الاحتمال المسقط له عن كونه دليلاً عليه وعلى القاعدة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ملخّص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دلالة الرواية على الاستصحاب ولو كان المراد منه الأعم من القاعدة والاستصحاب فالاستصحاب يكون داخلاً قطعا وذلك بأن يراد من اليقين اليقين مطلقا ويتعلّق الشكّ بذلك ولكن حيث انّ اليقين ليس له حكم الا الأحكام العقليّة فالمراد منه في الرواية هو المتيقّن الذي جعل موضوعا للمضي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جهة الشكّ مختلفة فتارة يكون في الحدوث واخرى هو البقاء وعلى هذا التقدير فالجامع هو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فلا جامع بين الاستصحاب والقاعدة على نحو يشمل خصوصيّة كليهما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وأشرنا إلى انّ ليس لليقين أثر شرعي إلاّ ما يترتّب عليه عقلاً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ليس المراد من يقينه الذي لابدّ من المضي عليه الا المتيقّن اذ هو الذي يكون موضوعا للأحكام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تقدير فالخبر شامل للاستصحاب متيقنا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القاعدة فلو كان لها أساس في أدلّة الشرع فيمكن استفادة حجيّتها من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9" w:name="__RefHeading___Toc711789_3406789950"/>
      <w:bookmarkStart w:id="210" w:name="_Toc70"/>
      <w:bookmarkEnd w:id="209"/>
      <w:r>
        <w:rPr>
          <w:rtl w:val="true"/>
        </w:rPr>
        <w:t>استظهار كون الرواية في مورد الاستصحاب</w:t>
      </w:r>
      <w:bookmarkEnd w:id="210"/>
    </w:p>
    <w:p>
      <w:pPr>
        <w:pStyle w:val="BookText"/>
        <w:rPr/>
      </w:pPr>
      <w:r>
        <w:rPr>
          <w:rFonts w:ascii="Amiri" w:hAnsi="Amiri" w:eastAsia="Amiri" w:cs="Amiri"/>
          <w:color w:val="111111"/>
          <w:sz w:val="28"/>
          <w:sz w:val="28"/>
          <w:szCs w:val="28"/>
          <w:rtl w:val="true"/>
          <w:lang w:bidi="ar-SA"/>
        </w:rPr>
        <w:t xml:space="preserve">هذا الخبر على هذا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فلا وجه ولا دليل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يعلم العمل بها في مورد وما يتخيّل كون القاعدة فيه دليلاً فليس بصحيح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من هذه الموارد قضيّة تبدّل رأي المجتهد والبناء على صحّة أعماله السابقة له ولمقلديه والصلاة عقيب من كان جنبا واقعا أو كان يهوديّا أو فاسقا وأمثال هذه وليس الدليل فيها هي القاعدة فان عدم اعادة المأموم واعادة الامام في ما إذا كان جنبا كما ورد</w:t>
      </w:r>
      <w:r>
        <w:rPr>
          <w:rStyle w:val="FootnoteAnchor"/>
          <w:rtl w:val="true"/>
        </w:rPr>
        <w:footnoteReference w:id="121"/>
      </w:r>
      <w:r>
        <w:rPr>
          <w:rFonts w:ascii="Amiri" w:hAnsi="Amiri" w:eastAsia="Amiri" w:cs="Amiri"/>
          <w:color w:val="111111"/>
          <w:sz w:val="28"/>
          <w:sz w:val="28"/>
          <w:szCs w:val="28"/>
          <w:rtl w:val="true"/>
          <w:lang w:bidi="ar-SA"/>
        </w:rPr>
        <w:t xml:space="preserve">من ان الامام يعيد ولا يعيد المأمومون فلم يبين الوجه في ذلك الخبر لكنّه ينطبق على قاعدة لا تعاد بالنسبة إلى المأمومين اذ لم ينقص من صلاتهم الا القرائة وهي لا تعاد الصلاة من جهتها اذا كان تركها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عن عمد كما في المورد ويمكن أن يكون العلم بالعدالة موضوعا للجواز وصحّة الصلاة لا واقعها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اكتفى بالظاهر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فدلالة الرواية على الاستصحاب واضحة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على حجيّة الاستصحاب بمكاتبة</w:t>
      </w:r>
      <w:r>
        <w:rPr>
          <w:rStyle w:val="FootnoteAnchor"/>
          <w:rtl w:val="true"/>
        </w:rPr>
        <w:footnoteReference w:id="122"/>
      </w:r>
      <w:r>
        <w:rPr>
          <w:rFonts w:ascii="Amiri" w:hAnsi="Amiri" w:eastAsia="Amiri" w:cs="Amiri"/>
          <w:color w:val="111111"/>
          <w:sz w:val="28"/>
          <w:sz w:val="28"/>
          <w:szCs w:val="28"/>
          <w:rtl w:val="true"/>
          <w:lang w:bidi="ar-SA"/>
        </w:rPr>
        <w:t xml:space="preserve">علي بن محمّد بن القاشاني أو القاساني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وأنا بالمدينة أسأله عن اليوم الذي يشكّ فيه من شهر رمضان هل يصام أم لا ؟</w:t>
      </w:r>
    </w:p>
    <w:p>
      <w:pPr>
        <w:pStyle w:val="BookText"/>
        <w:rPr/>
      </w:pPr>
      <w:r>
        <w:rPr>
          <w:rFonts w:ascii="Amiri" w:hAnsi="Amiri" w:eastAsia="Amiri" w:cs="Amiri"/>
          <w:color w:val="111111"/>
          <w:sz w:val="28"/>
          <w:sz w:val="28"/>
          <w:szCs w:val="28"/>
          <w:rtl w:val="true"/>
          <w:lang w:bidi="ar-SA"/>
        </w:rPr>
        <w:t>فكتب</w:t>
      </w:r>
    </w:p>
    <w:p>
      <w:pPr>
        <w:pStyle w:val="BookText"/>
        <w:rPr/>
      </w:pP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اليقين لا يدخله الشكّ صم للرؤية وافطر للرؤية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ويظهر من بعض الرجاليين ان راوي هذا الخبر ضعيف وصدرت منه أشياء</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أقوال منكرة وعن آخر أو آخرين مدحه لكنه مشترك بين اثنين</w:t>
      </w:r>
      <w:r>
        <w:rPr>
          <w:rStyle w:val="FootnoteAnchor"/>
          <w:rtl w:val="true"/>
        </w:rPr>
        <w:footnoteReference w:id="123"/>
      </w:r>
      <w:r>
        <w:rPr>
          <w:rFonts w:ascii="IRNazanin" w:hAnsi="IRNazanin" w:eastAsia="IRNazanin"/>
          <w:color w:val="111111"/>
          <w:sz w:val="28"/>
          <w:sz w:val="28"/>
          <w:szCs w:val="28"/>
          <w:rtl w:val="true"/>
          <w:lang w:bidi="fa-IR"/>
        </w:rPr>
        <w:t xml:space="preserve">أحدهما </w:t>
      </w:r>
      <w:bookmarkStart w:id="211" w:name="pg17306_187767"/>
    </w:p>
    <w:p>
      <w:pPr>
        <w:pStyle w:val="BookText"/>
        <w:rPr/>
      </w:pPr>
      <w:bookmarkEnd w:id="211"/>
      <w:r>
        <w:rPr>
          <w:rFonts w:ascii="Amiri" w:hAnsi="Amiri" w:eastAsia="Amiri" w:cs="Amiri"/>
          <w:color w:val="111111"/>
          <w:sz w:val="28"/>
          <w:sz w:val="28"/>
          <w:szCs w:val="28"/>
          <w:rtl w:val="true"/>
          <w:lang w:bidi="ar-SA"/>
        </w:rPr>
        <w:t xml:space="preserve">علي بن محمّد بن شيرة والثاني بلا زيادة ويظهر من تتبع كتب الرجال ان أحدهما كان من جبل عامل وهو القاساني اسم محلّة أو موضع أو بلد لهم والآخر هو القاشاني كان اصبهانيّا تعد قاشان من توابع اصبهان والذي كان عامليا كانه غير مقدوح بخلاف الثاني ولاشتراكهما يحتاج التميز بينهما كما في ساير موارد الاشتراك بين الاسمين أو الأسماء إلى ما يشخص أحدهما أو أحدهم عن الآخر بروايته عن شخص خاص أو كونه في طبقة خاصّة دون الآخر أو من أصحاب امام خاص أو غير ذلك من المميزات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فراوي هذا الخبر كأنّه هو القاشاني بالمعجمة الذي قد سمعت ما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ويظهر انّه كان من أصحاب الهادي علیه‌السلام ويمكن ادراكه الجواد علیه‌السلام في شبابه وعلى تقدير الاغماض عن السند فلابدّ من النظر في دلالتها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وتقريب الاستدلال بها على الاستصحاب ان اليوم الذي يشكّ فيه من رمضان له فردان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ما يشكّ فيه انّه من شعبان والثاني مشكوك انّه من أوّل شوال وقوله هل يصام أم لا سؤال عن وجوب الصوم وعدمه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 في المكاتبة بقوله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اليقين لا يدخله 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فانّ اليقين بشعبان لا يرفع اليد عنه بالشكّ في خروجه ودخول رمضان وكذا في اليوم المشكوك انّه من شوّال لا يرفع اليقين برمضان بالشكّ في شوال وكلّ ذلك لعدم دخول الشكّ في اليقين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بنى على دخول رمضان في الأوّل وشوّال في الثاني وصام هذين</w:t>
      </w:r>
    </w:p>
    <w:p>
      <w:pPr>
        <w:pStyle w:val="BookText"/>
        <w:rPr/>
      </w:pPr>
      <w:r>
        <w:rPr>
          <w:rFonts w:ascii="Amiri" w:hAnsi="Amiri" w:eastAsia="Amiri" w:cs="Amiri"/>
          <w:color w:val="111111"/>
          <w:sz w:val="28"/>
          <w:sz w:val="28"/>
          <w:szCs w:val="28"/>
          <w:rtl w:val="true"/>
          <w:lang w:bidi="ar-SA"/>
        </w:rPr>
        <w:t xml:space="preserve">اليومين أو أحدهما كذلك على انّه من أحدهما فدخل الشكّ في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 يجوز وعلى هذا فيصح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للرؤية وافطر 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تفريعا على هذه الكبرى</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2" w:name="__RefHeading___Toc711791_3406789950"/>
      <w:bookmarkStart w:id="213" w:name="_Toc71"/>
      <w:bookmarkEnd w:id="212"/>
      <w:r>
        <w:rPr>
          <w:rtl w:val="true"/>
        </w:rPr>
        <w:t>الاشكال في سند الرواية</w:t>
      </w:r>
      <w:bookmarkEnd w:id="213"/>
    </w:p>
    <w:p>
      <w:pPr>
        <w:pStyle w:val="BookText"/>
        <w:rPr/>
      </w:pPr>
      <w:r>
        <w:rPr>
          <w:rFonts w:ascii="Amiri" w:hAnsi="Amiri" w:eastAsia="Amiri" w:cs="Amiri"/>
          <w:color w:val="111111"/>
          <w:sz w:val="28"/>
          <w:sz w:val="28"/>
          <w:szCs w:val="28"/>
          <w:rtl w:val="true"/>
          <w:lang w:bidi="ar-SA"/>
        </w:rPr>
        <w:t xml:space="preserve">وهذا لا اشكال فيه وانّه دليل على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جعل الشيخ</w:t>
      </w:r>
      <w:r>
        <w:rPr>
          <w:rStyle w:val="FootnoteAnchor"/>
          <w:rtl w:val="true"/>
        </w:rPr>
        <w:footnoteReference w:id="124"/>
      </w:r>
      <w:r>
        <w:rPr>
          <w:rFonts w:ascii="Amiri" w:hAnsi="Amiri" w:eastAsia="Amiri" w:cs="Amiri"/>
          <w:color w:val="111111"/>
          <w:sz w:val="28"/>
          <w:sz w:val="28"/>
          <w:szCs w:val="28"/>
          <w:rtl w:val="true"/>
          <w:lang w:bidi="ar-SA"/>
        </w:rPr>
        <w:t>هذه الرواية أظهر الروايات في دلالتها على الاستصحاب الا ان المحقّق النائيني قدس‌سره م احتمل</w:t>
      </w:r>
      <w:r>
        <w:rPr>
          <w:rStyle w:val="FootnoteAnchor"/>
          <w:rtl w:val="true"/>
        </w:rPr>
        <w:footnoteReference w:id="125"/>
      </w:r>
      <w:r>
        <w:rPr>
          <w:rFonts w:ascii="Amiri" w:hAnsi="Amiri" w:eastAsia="Amiri" w:cs="Amiri"/>
          <w:color w:val="111111"/>
          <w:sz w:val="28"/>
          <w:sz w:val="28"/>
          <w:szCs w:val="28"/>
          <w:rtl w:val="true"/>
          <w:lang w:bidi="ar-SA"/>
        </w:rPr>
        <w:t xml:space="preserve">وجها آخر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بأن يكون صادرا في اعتبار اليقين برمضان في وجوب الصوم فقبل يقين موضوع رمضان لا يجوز أن يصوم بنيته كما ورد</w:t>
      </w:r>
      <w:r>
        <w:rPr>
          <w:rStyle w:val="FootnoteAnchor"/>
          <w:rtl w:val="true"/>
        </w:rPr>
        <w:footnoteReference w:id="126"/>
      </w:r>
      <w:r>
        <w:rPr>
          <w:rFonts w:ascii="Amiri" w:hAnsi="Amiri" w:eastAsia="Amiri" w:cs="Amiri"/>
          <w:color w:val="111111"/>
          <w:sz w:val="28"/>
          <w:sz w:val="28"/>
          <w:szCs w:val="28"/>
          <w:rtl w:val="true"/>
          <w:lang w:bidi="ar-SA"/>
        </w:rPr>
        <w:t xml:space="preserve">في الروايات الاخر الدالّة على ذلك حتّى انّه لو اتّفق ما صامه بنيّة رمضان رمضانا لا يقع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يجوز بنية آخر يوم من شعبان أو بنيّة صوم آخر ويقع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لا مساس لهذه الرواية بباب الاستصحاب بل هي أجنبيّة عن ذلك وقوله افطر للرؤية وصم للرؤية بيان لحكم وجوب الصوم والافطار لحرمة الافطار في رمضان والصوم في يوم العيد فعلّق وجوب الصوم والافطار على الرؤية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صوم يوم الشكّ فلم يتعرّض له في الجواب هذا إلاّ ان ذلك لا يوجب ظهور الرواية في ما ذكره المحقّق النائيني رحمه‌الله لأن استفادة الحكم من الروايات الاخر وعدم جواز صوم يوم الشكّ على انّه من رمضان أو شعبان على انه من رمضان لا ربط له بما هو مورد الرواية وهي ظاهرة فيه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والانصاف ان الرواية ظاهرة في الاستصحاب</w:t>
      </w:r>
      <w:r>
        <w:rPr>
          <w:rStyle w:val="FootnoteAnchor"/>
          <w:rtl w:val="true"/>
        </w:rPr>
        <w:footnoteReference w:id="127"/>
      </w:r>
      <w:r>
        <w:rPr>
          <w:rFonts w:ascii="Amiri" w:hAnsi="Amiri" w:eastAsia="Amiri" w:cs="Amiri"/>
          <w:color w:val="111111"/>
          <w:sz w:val="28"/>
          <w:sz w:val="28"/>
          <w:szCs w:val="28"/>
          <w:rtl w:val="true"/>
          <w:lang w:bidi="ar-SA"/>
        </w:rPr>
        <w:t xml:space="preserve">مضافا إلى بعد ما ذهب إليه النائيني انه لم يبين حكم يوم الشكّ من شوّال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الرواية انّه يصام للاستصحاب </w:t>
      </w:r>
      <w:r>
        <w:rPr>
          <w:rFonts w:eastAsia="Amiri" w:cs="Amiri" w:ascii="Amiri" w:hAnsi="Amiri"/>
          <w:color w:val="111111"/>
          <w:sz w:val="28"/>
          <w:szCs w:val="28"/>
          <w:rtl w:val="true"/>
          <w:lang w:bidi="ar-SA"/>
        </w:rPr>
        <w:t xml:space="preserve">. </w:t>
      </w:r>
      <w:bookmarkStart w:id="214" w:name="pg17306_187769"/>
    </w:p>
    <w:p>
      <w:pPr>
        <w:pStyle w:val="BookText"/>
        <w:rPr/>
      </w:pPr>
      <w:bookmarkEnd w:id="214"/>
      <w:r>
        <w:rPr>
          <w:rFonts w:ascii="Amiri" w:hAnsi="Amiri" w:eastAsia="Amiri" w:cs="Amiri"/>
          <w:color w:val="111111"/>
          <w:sz w:val="28"/>
          <w:sz w:val="28"/>
          <w:szCs w:val="28"/>
          <w:rtl w:val="true"/>
          <w:lang w:bidi="ar-SA"/>
        </w:rPr>
        <w:t>هذه عمدة روايات الاستصحاب التي ذكر الشيخ رحمه‌الله</w:t>
      </w:r>
      <w:r>
        <w:rPr>
          <w:rStyle w:val="FootnoteAnchor"/>
          <w:rtl w:val="true"/>
        </w:rPr>
        <w:footnoteReference w:id="128"/>
      </w:r>
      <w:r>
        <w:rPr>
          <w:rFonts w:ascii="Amiri" w:hAnsi="Amiri" w:eastAsia="Amiri" w:cs="Amiri"/>
          <w:color w:val="111111"/>
          <w:sz w:val="28"/>
          <w:sz w:val="28"/>
          <w:szCs w:val="28"/>
          <w:rtl w:val="true"/>
          <w:lang w:bidi="ar-SA"/>
        </w:rPr>
        <w:t xml:space="preserve">بعد ايرادها وبعض الروايات الاخر ان المجموع باعتبار التعاضد والتجابر دال على الاستصحاب وانّه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رحمه‌الله ان بعضها كصحاح</w:t>
      </w:r>
      <w:r>
        <w:rPr>
          <w:rStyle w:val="FootnoteAnchor"/>
          <w:rtl w:val="true"/>
        </w:rPr>
        <w:footnoteReference w:id="129"/>
      </w:r>
      <w:r>
        <w:rPr>
          <w:rFonts w:ascii="Amiri" w:hAnsi="Amiri" w:eastAsia="Amiri" w:cs="Amiri"/>
          <w:color w:val="111111"/>
          <w:sz w:val="28"/>
          <w:sz w:val="28"/>
          <w:szCs w:val="28"/>
          <w:rtl w:val="true"/>
          <w:lang w:bidi="ar-SA"/>
        </w:rPr>
        <w:t>زرارة أو الاولى</w:t>
      </w:r>
      <w:r>
        <w:rPr>
          <w:rStyle w:val="FootnoteAnchor"/>
          <w:rtl w:val="true"/>
        </w:rPr>
        <w:footnoteReference w:id="130"/>
      </w:r>
      <w:r>
        <w:rPr>
          <w:rFonts w:ascii="Amiri" w:hAnsi="Amiri" w:eastAsia="Amiri" w:cs="Amiri"/>
          <w:color w:val="111111"/>
          <w:sz w:val="28"/>
          <w:sz w:val="28"/>
          <w:szCs w:val="28"/>
          <w:rtl w:val="true"/>
          <w:lang w:bidi="ar-SA"/>
        </w:rPr>
        <w:t>والثانية</w:t>
      </w:r>
      <w:r>
        <w:rPr>
          <w:rStyle w:val="FootnoteAnchor"/>
          <w:rtl w:val="true"/>
        </w:rPr>
        <w:footnoteReference w:id="131"/>
      </w:r>
      <w:r>
        <w:rPr>
          <w:rFonts w:ascii="Amiri" w:hAnsi="Amiri" w:eastAsia="Amiri" w:cs="Amiri"/>
          <w:color w:val="111111"/>
          <w:sz w:val="28"/>
          <w:sz w:val="28"/>
          <w:szCs w:val="28"/>
          <w:rtl w:val="true"/>
          <w:lang w:bidi="ar-SA"/>
        </w:rPr>
        <w:t xml:space="preserve">دالّ على الاستصحاب ولو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باب الوضوء والخبر</w:t>
      </w:r>
      <w:r>
        <w:rPr>
          <w:rStyle w:val="FootnoteAnchor"/>
          <w:rtl w:val="true"/>
        </w:rPr>
        <w:footnoteReference w:id="132"/>
      </w:r>
      <w:r>
        <w:rPr>
          <w:rFonts w:ascii="Amiri" w:hAnsi="Amiri" w:eastAsia="Amiri" w:cs="Amiri"/>
          <w:color w:val="111111"/>
          <w:sz w:val="28"/>
          <w:sz w:val="28"/>
          <w:szCs w:val="28"/>
          <w:rtl w:val="true"/>
          <w:lang w:bidi="ar-SA"/>
        </w:rPr>
        <w:t>الأخير في الصوم وباقي الأخبار</w:t>
      </w:r>
      <w:r>
        <w:rPr>
          <w:rStyle w:val="FootnoteAnchor"/>
          <w:rtl w:val="true"/>
        </w:rPr>
        <w:footnoteReference w:id="133"/>
      </w:r>
      <w:r>
        <w:rPr>
          <w:rFonts w:ascii="Amiri" w:hAnsi="Amiri" w:eastAsia="Amiri" w:cs="Amiri"/>
          <w:color w:val="111111"/>
          <w:sz w:val="28"/>
          <w:sz w:val="28"/>
          <w:szCs w:val="28"/>
          <w:rtl w:val="true"/>
          <w:lang w:bidi="ar-SA"/>
        </w:rPr>
        <w:t xml:space="preserve">في الطهارة والنجاسة الخبثيّة وغيرها فبالمجموع تستفاد القاعدة أي الاستصحاب وينجبر سند بعضها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صحّة السند وبعض الأخبار الآخر وان لم يكن صحيح السند الا انه تام دلالة فيمكن الاتّكال على المجموع خصوصا الخبر الأخير الذي ذكرنا انّه أظهر الروايات عند الشيخ لا أن يكون السند مأخوذا متعددا في بعضها ونأخذ الدلالة من آخر حتّى يصحّ الاستناد إلى المجموع في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كلّ حال فقد عرفت عدم أظهريّة الأخير وعرفت ان دلالة كلّ هذه الأخبار على النحو الذي قربناه في كلّ واحدة منها تامة بلا حاجة إلى التعاضد والتجابر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وعرفت الاشكال من المحقّق النائيني في الأخير وربما يستدلّ ببعض الأخبار الواردة في بعض المقامات على الاستصحاب كقوله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w:t>
      </w:r>
      <w:r>
        <w:rPr>
          <w:rStyle w:val="FootnoteAnchor"/>
          <w:rtl w:val="true"/>
        </w:rPr>
        <w:footnoteReference w:id="134"/>
      </w:r>
      <w:r>
        <w:rPr>
          <w:rFonts w:ascii="Amiri" w:hAnsi="Amiri" w:eastAsia="Amiri" w:cs="Amiri"/>
          <w:color w:val="111111"/>
          <w:sz w:val="28"/>
          <w:sz w:val="28"/>
          <w:szCs w:val="28"/>
          <w:rtl w:val="true"/>
          <w:lang w:bidi="ar-SA"/>
        </w:rPr>
        <w:t>لك</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5" w:name="__RefHeading___Toc711793_3406789950"/>
      <w:bookmarkStart w:id="216" w:name="_Toc72"/>
      <w:bookmarkEnd w:id="215"/>
      <w:r>
        <w:rPr>
          <w:rtl w:val="true"/>
        </w:rPr>
        <w:t>دلالة الروايات على الاستصحاب</w:t>
      </w:r>
      <w:bookmarkEnd w:id="216"/>
    </w:p>
    <w:p>
      <w:pPr>
        <w:pStyle w:val="BookText"/>
        <w:rPr/>
      </w:pPr>
      <w:r>
        <w:rPr>
          <w:rFonts w:ascii="Amiri" w:hAnsi="Amiri" w:eastAsia="Amiri" w:cs="Amiri"/>
          <w:color w:val="111111"/>
          <w:sz w:val="28"/>
          <w:sz w:val="28"/>
          <w:szCs w:val="28"/>
          <w:rtl w:val="true"/>
          <w:lang w:bidi="ar-SA"/>
        </w:rPr>
        <w:t>حلال حتّى تعلم انّه حرام أو كلّ شيء</w:t>
      </w:r>
      <w:r>
        <w:rPr>
          <w:rStyle w:val="FootnoteAnchor"/>
          <w:rtl w:val="true"/>
        </w:rPr>
        <w:footnoteReference w:id="135"/>
      </w:r>
      <w:r>
        <w:rPr>
          <w:rFonts w:ascii="Amiri" w:hAnsi="Amiri" w:eastAsia="Amiri" w:cs="Amiri"/>
          <w:color w:val="111111"/>
          <w:sz w:val="28"/>
          <w:sz w:val="28"/>
          <w:szCs w:val="28"/>
          <w:rtl w:val="true"/>
          <w:lang w:bidi="ar-SA"/>
        </w:rPr>
        <w:t xml:space="preserve">لك حلال حتّى تعرف انّه حرام بعينه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علیه‌السلام كلّ شيء</w:t>
      </w:r>
      <w:r>
        <w:rPr>
          <w:rStyle w:val="FootnoteAnchor"/>
          <w:rtl w:val="true"/>
        </w:rPr>
        <w:footnoteReference w:id="136"/>
      </w:r>
      <w:r>
        <w:rPr>
          <w:rFonts w:ascii="Amiri" w:hAnsi="Amiri" w:eastAsia="Amiri" w:cs="Amiri"/>
          <w:color w:val="111111"/>
          <w:sz w:val="28"/>
          <w:sz w:val="28"/>
          <w:szCs w:val="28"/>
          <w:rtl w:val="true"/>
          <w:lang w:bidi="ar-SA"/>
        </w:rPr>
        <w:t xml:space="preserve">نظيف حتّى تعلم انّه قذر والماء كلّه طاهر حتّى تعلم انه قذر وليس في الأخبار كلّ شيء طاهر حتّى تعلم انّه قذر وان ادّعى صاحب الحدائق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اعترف على خلاف ما اسنده الاستاذ إليه في أوّل باب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واستند بعضهم إلى هذه المضامين في حجيّة الاستصحاب والقاعدة معا كصاحب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والمحقّق الخراساني</w:t>
      </w:r>
      <w:r>
        <w:rPr>
          <w:rStyle w:val="FootnoteAnchor"/>
          <w:rtl w:val="true"/>
        </w:rPr>
        <w:footnoteReference w:id="138"/>
      </w:r>
      <w:r>
        <w:rPr>
          <w:rFonts w:ascii="Amiri" w:hAnsi="Amiri" w:eastAsia="Amiri" w:cs="Amiri"/>
          <w:color w:val="111111"/>
          <w:sz w:val="28"/>
          <w:sz w:val="28"/>
          <w:szCs w:val="28"/>
          <w:rtl w:val="true"/>
          <w:lang w:bidi="ar-SA"/>
        </w:rPr>
        <w:t xml:space="preserve">زاد على هذا استفادة الحكم الواقعي في قبال آخر مستفيد دلالتها على خصوص القاعدة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والمحقّق الخراساني في تقريب الكلام للدلالة على هذا المدعى تارة يوافق ما في كفايته واخرى يعبر بأن في الكفاية كذا ونحن نقول كذا وقد رجع رحمه‌الله في درسه وكان يصرّح على خلاف ما في الكفاية في مواضع</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 في باب الطلب</w:t>
      </w:r>
      <w:r>
        <w:rPr>
          <w:rStyle w:val="FootnoteAnchor"/>
          <w:rtl w:val="true"/>
        </w:rPr>
        <w:footnoteReference w:id="139"/>
      </w:r>
      <w:r>
        <w:rPr>
          <w:rFonts w:ascii="Amiri" w:hAnsi="Amiri" w:eastAsia="Amiri" w:cs="Amiri"/>
          <w:color w:val="111111"/>
          <w:sz w:val="28"/>
          <w:sz w:val="28"/>
          <w:szCs w:val="28"/>
          <w:rtl w:val="true"/>
          <w:lang w:bidi="ar-SA"/>
        </w:rPr>
        <w:t xml:space="preserve">والارادة الذي أورد فيه كلمات لا توافق الاختيار وأخذها من غيره وقرّبها بما ظاهره الجبر عند قوله ما جعل اللّه المشمشة مشمشة ولكن أوجدها وإن الذاتي لا يعلل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 اينجا رسيد سر بشكست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عبّر عنه بعض المحشّين في هذا الموضع بالزنديق الهروي الا انه لم يكن قام أحد بحذف ذلك من كفايته فطبع مرّة بعد اخرى إلى ان اشتهر في الآفاق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في أوّل بحث حجيّة الظن الا ان كلامه هنا اهذب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فيمكن تقريب الدلالة على استفادة المطالب الثلاثة من قوله كلّ شيء</w:t>
      </w:r>
      <w:r>
        <w:rPr>
          <w:rStyle w:val="FootnoteAnchor"/>
          <w:rtl w:val="true"/>
        </w:rPr>
        <w:footnoteReference w:id="140"/>
      </w:r>
      <w:r>
        <w:rPr>
          <w:rFonts w:ascii="Amiri" w:hAnsi="Amiri" w:eastAsia="Amiri" w:cs="Amiri"/>
          <w:color w:val="111111"/>
          <w:sz w:val="28"/>
          <w:sz w:val="28"/>
          <w:szCs w:val="28"/>
          <w:rtl w:val="true"/>
          <w:lang w:bidi="ar-SA"/>
        </w:rPr>
        <w:t xml:space="preserve">لك حلال حتّى تعلم انّه حرام واخته بأن يستفاد الحليّة الواقعيّة والظاهريّة والاستصحاب المنحصر دلالة هذه عليها وإن كان الاحتمالات تصل إلى سبعة بأن يراد كلّ هذه الثلاثة واثنين منها وهما القاعدة والاستصحاب وهو والحكم الواقعي وهو والقاعدة وهذه أربعة وكلّ واحد من الثلاثة فتكمل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يكون المراد من الشيء العنوان الاولى له أي شيء كان من الذوات التي تكون موضوعة لمتعلّقات التكاليف أو يكون من المتعلّقات وإن كان مرجع الأوّل أيضا إلى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الحرمة والطهارة إنّما تتعلّق باعتبار التصرّفات القابلة التعلّق بالحرام والشيء</w:t>
      </w:r>
    </w:p>
    <w:p>
      <w:pPr>
        <w:pStyle w:val="BookText"/>
        <w:rPr/>
      </w:pPr>
      <w:r>
        <w:rPr>
          <w:rFonts w:ascii="Amiri" w:hAnsi="Amiri" w:eastAsia="Amiri" w:cs="Amiri"/>
          <w:color w:val="111111"/>
          <w:sz w:val="28"/>
          <w:sz w:val="28"/>
          <w:szCs w:val="28"/>
          <w:rtl w:val="true"/>
          <w:lang w:bidi="ar-SA"/>
        </w:rPr>
        <w:t xml:space="preserve">بالمعنى الأوّل اشارة إلى الماهيّات والعناوين الخارجيّة كالحنطة والشعير وكلّ ما يمكن أن يتعلّق فعل المكلّف به من الموضوعات الخارجيّة ويكون حكم هذا الشيء من الفعل والموضوع الخارجي اللذين هما فردان للشيء منطبقين على الموارد الكثيرة التي تكون لها حسب افرادها بالنسبة إلى كلّ مكلّف الحلية بحسب العنوان الاولى بلا تعلّق شكّ بحكمه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فيكون نظير اصالة الاباحة في الأشياء وإن كان يتصوّر فيه المنع من جهة تصرّف المكلّف في ملك المولى بخلافه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حيث طرو عنوان عارضي كالغصب وأمثاله ومثله في ذلك قوله كلّ شيء</w:t>
      </w:r>
      <w:r>
        <w:rPr>
          <w:rStyle w:val="FootnoteAnchor"/>
          <w:rtl w:val="true"/>
        </w:rPr>
        <w:footnoteReference w:id="141"/>
      </w:r>
      <w:r>
        <w:rPr>
          <w:rFonts w:ascii="Amiri" w:hAnsi="Amiri" w:eastAsia="Amiri" w:cs="Amiri"/>
          <w:color w:val="111111"/>
          <w:sz w:val="28"/>
          <w:sz w:val="28"/>
          <w:szCs w:val="28"/>
          <w:rtl w:val="true"/>
          <w:lang w:bidi="ar-SA"/>
        </w:rPr>
        <w:t xml:space="preserve">مطلق حتّى يرد فيه نهي لو اريد به الوصول إلى المكلّف لا ما اذا كان المراد بالورود مجرّد جعل الحكم </w:t>
      </w:r>
    </w:p>
    <w:p>
      <w:pPr>
        <w:pStyle w:val="BookText"/>
        <w:rPr/>
      </w:pPr>
      <w:r>
        <w:rPr>
          <w:rFonts w:ascii="IRNazanin" w:hAnsi="IRNazanin" w:eastAsia="IRNazanin"/>
          <w:color w:val="111111"/>
          <w:sz w:val="28"/>
          <w:sz w:val="28"/>
          <w:szCs w:val="28"/>
          <w:rtl w:val="true"/>
          <w:lang w:bidi="fa-IR"/>
        </w:rPr>
        <w:t xml:space="preserve">على خلاف اطلاقه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أي استفادة الحكم الواقعي بهذا النحو يلازم كون المصلحة في كلّ شيء بعنوانه الاولى موجبة لجعل الحليّة على نحوها إلى ان يطرء عليه عنوان آخر من جهة اخرى تكون مزاحمة للمصلحة الاوليّة موجبة لجعل الحرمة وتخصيص الحليّة الأوليّة الذي مرجعه إلى التخصّص لأن مرجع التخصيص والتقييد حقيقة إلى ان الواقع مقيد ونحن كنا نتخيل</w:t>
      </w:r>
      <w:r>
        <w:rPr>
          <w:rStyle w:val="FootnoteAnchor"/>
          <w:rtl w:val="true"/>
        </w:rPr>
        <w:footnoteReference w:id="142"/>
      </w:r>
      <w:r>
        <w:rPr>
          <w:rFonts w:ascii="IRNazanin" w:hAnsi="IRNazanin" w:eastAsia="IRNazanin"/>
          <w:color w:val="111111"/>
          <w:sz w:val="28"/>
          <w:sz w:val="28"/>
          <w:szCs w:val="28"/>
          <w:rtl w:val="true"/>
          <w:lang w:bidi="fa-IR"/>
        </w:rPr>
        <w:t>له العموم والاطلاق فزال بالمخصّص</w:t>
      </w:r>
    </w:p>
    <w:p>
      <w:pPr>
        <w:pStyle w:val="BookText"/>
        <w:rPr/>
      </w:pPr>
      <w:r>
        <w:rPr>
          <w:rFonts w:ascii="Amiri" w:hAnsi="Amiri" w:eastAsia="Amiri" w:cs="Amiri"/>
          <w:color w:val="111111"/>
          <w:sz w:val="28"/>
          <w:sz w:val="28"/>
          <w:szCs w:val="28"/>
          <w:rtl w:val="true"/>
          <w:lang w:bidi="ar-SA"/>
        </w:rPr>
        <w:t xml:space="preserve">والمقيّد إذ ليس المقام ممّا يطرق فيه البداء بل باب التشريع والتكوين من واد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فالجهة الموجبة لجعل الحرمة لا محالة تغلب الجهة الاولى في الشيء الموجبة لجعل الحلية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مورد الكلام ما اذا لم يوجب العنوان الطارى والجهة العارضة الكراهة حسب ما تدعوا كلّ جهة إلى جعل المولى حكما يناسبه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ومفاد هذا الخبر على هذا البيان يوافق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لَكُمْ مَا فِي الْأَرْضِ جَمِيعًا </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وذلك لأن الانتفاع بكلّ شيء على حسب ما 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فالانتفاع بالمأكول في أكله والمشموم في شمّه والماء في شربه فكلّ شيء بحسبه فيما يكون له من النفع متوقعا اذ معنى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عَلَيْكُمْ أُمَّهَاتُكُمْ </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xml:space="preserve">ليس حرمة لحومهن بل الانتفاع الحاصل من نوعهن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دلالته على حكم الشيء بعنوانه الاولى الذي لم يؤخذ في موضوعه الشكّ في الحكم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bookmarkStart w:id="217" w:name="pg17306_187773"/>
    </w:p>
    <w:p>
      <w:pPr>
        <w:pStyle w:val="BookText"/>
        <w:rPr/>
      </w:pPr>
      <w:bookmarkEnd w:id="217"/>
      <w:r>
        <w:rPr>
          <w:rFonts w:ascii="Amiri" w:hAnsi="Amiri" w:eastAsia="Amiri" w:cs="Amiri"/>
          <w:color w:val="111111"/>
          <w:sz w:val="28"/>
          <w:sz w:val="28"/>
          <w:szCs w:val="28"/>
          <w:rtl w:val="true"/>
          <w:lang w:bidi="ar-SA"/>
        </w:rPr>
        <w:t xml:space="preserve">أخذ فيه الشكّ فيكون المراد الشيء المشكوك حكمه كالتتن والواقعة المشكوك حكمها فله الحليّة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موضوع الحكم الظاهري هو الشكّ في الحكم بالعنوان الاولى فالشيء على هذا يراد به الأعم من الموضوع الواقعي ومتعلّق التكليف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بما هما مشكوكان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كلمة حتّى دالّة على قطع استمرار المغييّ بها في خصوص المقام وبعض الموارد الاخر وإن كان استعمالها غالبا في اتّحاد حكم ما بعدها لما قبلها أي الغاية للمغييّ الا ان في المقام لا يعقل</w:t>
      </w:r>
    </w:p>
    <w:p>
      <w:pPr>
        <w:pStyle w:val="BookText"/>
        <w:rPr/>
      </w:pPr>
      <w:r>
        <w:rPr>
          <w:rFonts w:ascii="Amiri" w:hAnsi="Amiri" w:eastAsia="Amiri" w:cs="Amiri"/>
          <w:color w:val="111111"/>
          <w:sz w:val="28"/>
          <w:sz w:val="28"/>
          <w:szCs w:val="28"/>
          <w:rtl w:val="true"/>
          <w:lang w:bidi="ar-SA"/>
        </w:rPr>
        <w:t xml:space="preserve">ذلك فهو ينظر إلى عدم كون بعد الغاية داخلاً في ما قبلها بل يختلفان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موجب لعدم الحليّة وكون الحكم هو الحرمة فذلك دال بالالتزام على استمرار الحكم الاولى والثانوي على موضوعيهما إلى زمان العلم بالخلاف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الاستصحاب وأمّا تقريب استفادة القاعدة والاستصحاب فظاهر ممّا ذكرنا بكون الشيء هو خصوص الشيء المشكوك الحكم وأمّا دلالته على القاعدة فقط فتقريبه بأن يقال ان العلم بالحرمة والقذارة ليس غاية للحكم كما في التقريبين السابقين بل داخل في الموضوع فيكون الحكم مطلقا غير مغييّ بغاية والموضوع الواقعة المشكوكة حكما هو الفعل المتعلّق للتكليف كذلك أي كلّ شيء لم يعلم قذارته في الثاني أو لم يعلم حرمته في الأوّل طاهر أو حلال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يستفاد منه شئسوى القاعدة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ثلاث تقريبات وجعل سيّدنا الأستاذ قدس‌سره أقربها الأخير كي ينطبق على القاعدة ويكون الاستصحاب والحكم الواقعي بمعزل عن مورد تلك الأخبار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وتبيين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ذكرنا تقريب دلالة قوله علیه‌السلام كلّ شيء</w:t>
      </w:r>
      <w:r>
        <w:rPr>
          <w:rStyle w:val="FootnoteAnchor"/>
          <w:rtl w:val="true"/>
        </w:rPr>
        <w:footnoteReference w:id="145"/>
      </w:r>
      <w:r>
        <w:rPr>
          <w:rFonts w:ascii="Amiri" w:hAnsi="Amiri" w:eastAsia="Amiri" w:cs="Amiri"/>
          <w:color w:val="111111"/>
          <w:sz w:val="28"/>
          <w:sz w:val="28"/>
          <w:szCs w:val="28"/>
          <w:rtl w:val="true"/>
          <w:lang w:bidi="ar-SA"/>
        </w:rPr>
        <w:t>لك حلال</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8" w:name="__RefHeading___Toc711795_3406789950"/>
      <w:bookmarkStart w:id="219" w:name="_Toc73"/>
      <w:bookmarkEnd w:id="218"/>
      <w:r>
        <w:rPr>
          <w:rtl w:val="true"/>
        </w:rPr>
        <w:t>ما يستفاد من الرواية</w:t>
      </w:r>
      <w:bookmarkStart w:id="220" w:name="pg17306_187774"/>
      <w:bookmarkEnd w:id="219"/>
    </w:p>
    <w:p>
      <w:pPr>
        <w:pStyle w:val="BookText"/>
        <w:rPr/>
      </w:pPr>
      <w:bookmarkEnd w:id="220"/>
      <w:r>
        <w:rPr>
          <w:rFonts w:ascii="Amiri" w:hAnsi="Amiri" w:eastAsia="Amiri" w:cs="Amiri"/>
          <w:color w:val="111111"/>
          <w:sz w:val="28"/>
          <w:sz w:val="28"/>
          <w:szCs w:val="28"/>
          <w:rtl w:val="true"/>
          <w:lang w:bidi="ar-SA"/>
        </w:rPr>
        <w:t>حتّى تعلم انّه حرام وكلّ شيء</w:t>
      </w:r>
      <w:r>
        <w:rPr>
          <w:rStyle w:val="FootnoteAnchor"/>
          <w:rtl w:val="true"/>
        </w:rPr>
        <w:footnoteReference w:id="146"/>
      </w:r>
      <w:r>
        <w:rPr>
          <w:rFonts w:ascii="Amiri" w:hAnsi="Amiri" w:eastAsia="Amiri" w:cs="Amiri"/>
          <w:color w:val="111111"/>
          <w:sz w:val="28"/>
          <w:sz w:val="28"/>
          <w:szCs w:val="28"/>
          <w:rtl w:val="true"/>
          <w:lang w:bidi="ar-SA"/>
        </w:rPr>
        <w:t xml:space="preserve">نظيف حتّى تعلم انّه قذر على الاستصحاب ولا بأس لتوضيح المقام من بيان آخر وهو ان الشيء المدخول للفظة كلّ هو الشيء بعنوانه الاولي الذي يطرء عليه الحكم الواقعي المجعول أوّلاً بلا لحاظ شك فيه سواء كان من متعلّقات التكاليف أو من موضوعات المتعلّقات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فيما يكون له موضوع خارجي كالحنطة والشعير وغيرهما والحكم في الخبرين على هذا يكون هو الحلية الواقعيّة والطهارة والنظافة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قطع النظر عن الذيل المشتمل على قوله حتى الظاهرة في كونها غاية للحكم كما في الموارد الآخر حيث انها لبيان انتهاء امد الحكم المجعول أو لموضوعه مثل العصير حلال حتّى لم يغل أو يجوز التنفّل في وقت الفريضة حتّى لم يضيق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استعمالهما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الفرق هو تقيدهما بغير العلم والجهل بخلاف هاتين الروايتين وأمثالهما ممّا قيد المغييّ بالعلم بالخلاف ومن ذلك نكشف عدم كون الحكم فيهما حكما واقعيّا بل هو حكم ظاهري موضوعه الشكّ غاية الأمر مع ابقاء صدرهما على ظهوره في عدم كون الموضوع مقيدا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فالاستفادة من الذيل بدلالة الاقتضاء الموجبة لكون المستمر إلى حين العلم غير المجعول أولاً والا فلا وجه لتأجيله إلى العلم بالخلاف بل إلى ما يوجب رفعه من حكم ضدّها واستشكل عليه المحقّق النائيني قدس‌سره </w:t>
      </w:r>
      <w:r>
        <w:rPr>
          <w:rStyle w:val="FootnoteAnchor"/>
          <w:rtl w:val="true"/>
        </w:rPr>
        <w:footnoteReference w:id="147"/>
      </w:r>
      <w:r>
        <w:rPr>
          <w:rFonts w:ascii="Amiri" w:hAnsi="Amiri" w:eastAsia="Amiri" w:cs="Amiri"/>
          <w:color w:val="111111"/>
          <w:sz w:val="28"/>
          <w:sz w:val="28"/>
          <w:szCs w:val="28"/>
          <w:rtl w:val="true"/>
          <w:lang w:bidi="ar-SA"/>
        </w:rPr>
        <w:t xml:space="preserve">بعدم وجود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مستمر إلى حين العلم بالخلاف كي يكون دالاًّ على الاستصحاب الذي موضوعه اليقين والشكّ الفعليّان ولابدّ من وجود المتيقّن محرزا في ظرف</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1" w:name="__RefHeading___Toc711797_3406789950"/>
      <w:bookmarkStart w:id="222" w:name="_Toc74"/>
      <w:bookmarkEnd w:id="221"/>
      <w:r>
        <w:rPr>
          <w:rtl w:val="true"/>
        </w:rPr>
        <w:t>توضيح المستفاد من الرواية</w:t>
      </w:r>
      <w:bookmarkEnd w:id="222"/>
    </w:p>
    <w:p>
      <w:pPr>
        <w:pStyle w:val="BookText"/>
        <w:rPr/>
      </w:pP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والفرض ان صدر الكلام ظاهر في خصوص الحكم الواقعي وليس في الكلام ما نستفيد منه الاستمرار وفرض تيقن المتيقن كي يصح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الغاية غاية واحدة فاما ان يكون غاية للحكم أو غاية للموضوع وعلى كلا التقديرين لا وجه لاستفادة حكمين أحدهما بدلالة الاقتضاء والالتزام بل الظاهر من الجملتين هو القاعدة المجعولة في ظرف الشكّ في الطهارة والحلية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فيما اذا لم يكن حجّة عقليّة أو شرعيّة عليهما لدخول الظن غير المعتبر أيضا في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ان ظاهر القضيتين كما ذكرنا ان الشيء هو الشيء بعنوانه الاولى اذ لم يقيد بالشكّ في حكمه بل ولا فرض له حكم حتى يشكّ فيه فضلاً عن أن يكون مأخوذا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المجعول على هذا الشيء بهذا العنوان منحصر في الحكم 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المسلم عدم كون العلم بالحكم الواقعي والجهل به مأخوذا في</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موضوعه كما انه لا اختصاص له باحدى الطائفتين دون الاخرى لاستواء العالم والجاهل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فلا يمكن كون المراد بالشيء الشيء بعنوانه الاولي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لا يناسبه الغاية الظاهرة بالعلم بالخلاف لعدم دخل للعلم بالخلاف في ثبوت الحكم بل على هذا يكون ظاهرا في عدم النسخ ويوافق من وجه ما ورد من ان حلال محمّد صلی‌الله‌علیه‌و‌آله </w:t>
      </w:r>
      <w:r>
        <w:rPr>
          <w:rStyle w:val="FootnoteAnchor"/>
          <w:rtl w:val="true"/>
        </w:rPr>
        <w:footnoteReference w:id="148"/>
      </w:r>
      <w:r>
        <w:rPr>
          <w:rFonts w:ascii="Amiri" w:hAnsi="Amiri" w:eastAsia="Amiri" w:cs="Amiri"/>
          <w:color w:val="111111"/>
          <w:sz w:val="28"/>
          <w:sz w:val="28"/>
          <w:szCs w:val="28"/>
          <w:rtl w:val="true"/>
          <w:lang w:bidi="ar-SA"/>
        </w:rPr>
        <w:t xml:space="preserve">حلال إلى يوم القيامة وحرامه حرام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ان الحكم المجعول ما لم يعلم نسخه وارتفاعه بطريان ضدّه فهو مستمر موجود </w:t>
      </w:r>
      <w:r>
        <w:rPr>
          <w:rFonts w:eastAsia="Amiri" w:cs="Amiri" w:ascii="Amiri" w:hAnsi="Amiri"/>
          <w:color w:val="111111"/>
          <w:sz w:val="28"/>
          <w:szCs w:val="28"/>
          <w:rtl w:val="true"/>
          <w:lang w:bidi="ar-SA"/>
        </w:rPr>
        <w:t xml:space="preserve">. </w:t>
      </w:r>
      <w:bookmarkStart w:id="223" w:name="pg17306_187776"/>
    </w:p>
    <w:p>
      <w:pPr>
        <w:pStyle w:val="BookText"/>
        <w:rPr/>
      </w:pPr>
      <w:bookmarkEnd w:id="223"/>
      <w:r>
        <w:rPr>
          <w:rFonts w:ascii="Amiri" w:hAnsi="Amiri" w:eastAsia="Amiri" w:cs="Amiri"/>
          <w:color w:val="111111"/>
          <w:sz w:val="28"/>
          <w:sz w:val="28"/>
          <w:szCs w:val="28"/>
          <w:rtl w:val="true"/>
          <w:lang w:bidi="ar-SA"/>
        </w:rPr>
        <w:t xml:space="preserve">وذلك لا مدخل له بباب الاستصحاب ولا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كانه يكون من تطبيقات قاعدة كلّ حكم علّق على أمر وجودي يحكم عليه بحكم ضدّه إلى أن يعلم ذلك الأمر 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معقوليّة أن يقال ان الحلال ما لم تعلم انّه حرام فهو حلال لو كان غاية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يمكن استفادة ذلك منه ولا القاعدة والاستصحاب اذ الأمر فيه اشكل ولا الحكم الواقعي كما هو مفروض المقام وكذا ما سبق إليه الاشارة من كونه ظاهرا في ثلاثتها فلا محيص لما ذكرنا عن كون المراد بذلك هو القاعدة وذلك لمناسبتها تامّة في صيرورتها مغيّاة موردا بالعلم بالخلاف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فالغاية غاية للموضوع لعدم امكان كونها غاية لهما معا ولا للحكم لدورانه مدار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فرض بقاء الموضوع بعينه فلا تقيد للحكم فمعنى قوله كلّ شيء لك حلال حتّى تعلم انّه حرام على 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كلّ شيء لم يعلم انّه حرام وشكّ في حرمته فهو لك حلال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فالموضوع مقيّد والحكم مطلق ولا أمد له بل باقٍ مادام الموضوع باقيا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زال الشكّ يزول الحكم تبعا لعدم موضوعه اذ الموضوع على هذا عبارة عن الشيء بوصف كونه مشكوك الحكم وعند العلم بخلاف الحكم المشكوك أو بوفاقه فلا 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انه لا يمكن استفادة شيء من هذه القضيّة الا القاعدة وعلى فرض التنزل والتسليم فاحسن ما يمكن فيها هو ما أفاده المحقّق الخراساني</w:t>
      </w:r>
      <w:r>
        <w:rPr>
          <w:rStyle w:val="FootnoteAnchor"/>
          <w:rtl w:val="true"/>
        </w:rPr>
        <w:footnoteReference w:id="149"/>
      </w:r>
      <w:r>
        <w:rPr>
          <w:rFonts w:ascii="Amiri" w:hAnsi="Amiri" w:eastAsia="Amiri" w:cs="Amiri"/>
          <w:color w:val="111111"/>
          <w:sz w:val="28"/>
          <w:sz w:val="28"/>
          <w:szCs w:val="28"/>
          <w:rtl w:val="true"/>
          <w:lang w:bidi="ar-SA"/>
        </w:rPr>
        <w:t xml:space="preserve">من كونها ظاهرة في الحكم الواقعي بلحاظ صدرها والاستصحاب بلحاظ ذيلها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4" w:name="__RefHeading___Toc711799_3406789950"/>
      <w:bookmarkStart w:id="225" w:name="_Toc75"/>
      <w:bookmarkEnd w:id="224"/>
      <w:r>
        <w:rPr>
          <w:rtl w:val="true"/>
        </w:rPr>
        <w:t>ما يمكن استفادته من الرواية</w:t>
      </w:r>
      <w:bookmarkEnd w:id="225"/>
    </w:p>
    <w:p>
      <w:pPr>
        <w:pStyle w:val="BookText"/>
        <w:rPr/>
      </w:pPr>
      <w:r>
        <w:rPr>
          <w:rFonts w:ascii="Amiri" w:hAnsi="Amiri" w:eastAsia="Amiri" w:cs="Amiri"/>
          <w:color w:val="111111"/>
          <w:sz w:val="28"/>
          <w:sz w:val="28"/>
          <w:szCs w:val="28"/>
          <w:rtl w:val="true"/>
          <w:lang w:bidi="ar-SA"/>
        </w:rPr>
        <w:t>الا ان المحقّق النائيني ما ساعده على ذلك وأورد</w:t>
      </w:r>
      <w:r>
        <w:rPr>
          <w:rStyle w:val="FootnoteAnchor"/>
          <w:rtl w:val="true"/>
        </w:rPr>
        <w:footnoteReference w:id="150"/>
      </w:r>
      <w:r>
        <w:rPr>
          <w:rFonts w:ascii="Amiri" w:hAnsi="Amiri" w:eastAsia="Amiri" w:cs="Amiri"/>
          <w:color w:val="111111"/>
          <w:sz w:val="28"/>
          <w:sz w:val="28"/>
          <w:szCs w:val="28"/>
          <w:rtl w:val="true"/>
          <w:lang w:bidi="ar-SA"/>
        </w:rPr>
        <w:t xml:space="preserve">عليه بعدم فرض موضوع للاستصحاب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تقدير الكلام على ما ذهب إليه المحقّق الخراساني رحمه‌الله انّ كلّ شيء لك حلال وهذه الحليّة مستمرّة إلى زمان العلم بالخلاف مع خلو القضيّة عن هذا الحكم مستمر وإن كان يمكن استفادة الاستمرار من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استفادة مختار الآخوند رحمه‌الله بما تقدّم من ظهور الذيل بدلالة الاقتضاء من فرض الشكّ في الحكم بلحاظ العلم بالخلاف الذي لا يناسب الا الحكم الظاهري وما يفرض فيه العلم بالخلاف أمدا للحكم ليس الا الاستصحاب الذي هو قسم من الحكم الظاهري فمفاد الذيل مفاد انقضه بيقين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ذلك بعد محل تأمّل لامكان أن يبقى الغاية على ظاهرها في غير المورد من ورودها مورد التقييد والغاية الواقعيّة وان استفيد منها على هذا غير الاستصحاب والقاعدة لعدم دوراننا مدار استفادتها أو أحدها بل نتبع الظهورات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بيان التقريبات ولا يمكن استفادة حكمين الحكم الواقعي والظاهري ولا يمكن اجتماع لحاظين في استعمال واحد لاستحالة الجمع بين المعاني المتعدّدة مضافا إلى تعدّد الرتبة اذ رتبة الحكم الواقعي مقدّمة على رتبة الحكم الظاهري بمرتبتين كما ان موضوعه كذلك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يجوز استفادة حكمين من قوله علیه‌السلام </w:t>
      </w:r>
      <w:r>
        <w:rPr>
          <w:rStyle w:val="FootnoteAnchor"/>
          <w:rtl w:val="true"/>
        </w:rPr>
        <w:footnoteReference w:id="151"/>
      </w:r>
      <w:r>
        <w:rPr>
          <w:rFonts w:ascii="Amiri" w:hAnsi="Amiri" w:eastAsia="Amiri" w:cs="Amiri"/>
          <w:color w:val="111111"/>
          <w:sz w:val="28"/>
          <w:sz w:val="28"/>
          <w:szCs w:val="28"/>
          <w:rtl w:val="true"/>
          <w:lang w:bidi="ar-SA"/>
        </w:rPr>
        <w:t>كلّ شيء لك حلال</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تعلم انّه حرام كما جازت في نحو لا</w:t>
      </w:r>
      <w:r>
        <w:rPr>
          <w:rStyle w:val="FootnoteAnchor"/>
          <w:rtl w:val="true"/>
        </w:rPr>
        <w:footnoteReference w:id="152"/>
      </w:r>
      <w:r>
        <w:rPr>
          <w:rFonts w:ascii="Amiri" w:hAnsi="Amiri" w:eastAsia="Amiri" w:cs="Amiri"/>
          <w:color w:val="111111"/>
          <w:sz w:val="28"/>
          <w:sz w:val="28"/>
          <w:szCs w:val="28"/>
          <w:rtl w:val="true"/>
          <w:lang w:bidi="ar-SA"/>
        </w:rPr>
        <w:t xml:space="preserve">يحلّ مال امرء مسلم إلاّ عن طيب نفسه فاستفادوا منه حكمين واقعي وهو حرمة التصرّف في مال الناس المعلوم </w:t>
      </w:r>
      <w:bookmarkStart w:id="226" w:name="pg17306_187778"/>
    </w:p>
    <w:p>
      <w:pPr>
        <w:pStyle w:val="BookText"/>
        <w:rPr/>
      </w:pPr>
      <w:bookmarkEnd w:id="226"/>
      <w:r>
        <w:rPr>
          <w:rFonts w:ascii="Amiri" w:hAnsi="Amiri" w:eastAsia="Amiri" w:cs="Amiri"/>
          <w:color w:val="111111"/>
          <w:sz w:val="28"/>
          <w:sz w:val="28"/>
          <w:szCs w:val="28"/>
          <w:rtl w:val="true"/>
          <w:lang w:bidi="ar-SA"/>
        </w:rPr>
        <w:t xml:space="preserve">عدم رضاهم وظاهري وهو حرمة التصرّف في أموالهم المشكوك رضاهم وطيب أنفسهم بالتصرّف حرمة ظاهريّة ممّا علّق الحكم أي الحليّة على أمر وجودي وكلّ ما كان الحكم معلّقا على أمر وجودي يحكم عليه بحكم ضدّه إلى أن يثبت ذلك الأمر 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وجعلوا هذه الاستفادة أحد مدارك اصالة الاحتياط المنقلبة عن الأصل الأوّلي في الأموال كما في النفوس والأعراض وأشار إلى ذلك صاحب الجواهر</w:t>
      </w:r>
      <w:r>
        <w:rPr>
          <w:rStyle w:val="FootnoteAnchor"/>
          <w:rtl w:val="true"/>
        </w:rPr>
        <w:footnoteReference w:id="153"/>
      </w:r>
      <w:r>
        <w:rPr>
          <w:rFonts w:ascii="Amiri" w:hAnsi="Amiri" w:eastAsia="Amiri" w:cs="Amiri"/>
          <w:color w:val="111111"/>
          <w:sz w:val="28"/>
          <w:sz w:val="28"/>
          <w:szCs w:val="28"/>
          <w:rtl w:val="true"/>
          <w:lang w:bidi="ar-SA"/>
        </w:rPr>
        <w:t xml:space="preserve">في كتاب النكاح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لابدّ من احراز ان هذه المرئة ليست من المحرمات رضاعا ونسبا اللهمّ إلاّ أن يقال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وَأُحِلَّ لَكُمْ مَا وَرَاءَ ذَلِكُمْ </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xml:space="preserve">عام يشمل المشكوكات والا فللكلام فيه مجال وان نوقش في القاعدة أو في عمومها بل قيل باختصاصها بما إذا كان الأمر المعلّق عليه الوجودي تسهيليّاً كحلية التصرّف في المثال المزبور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استفادة ذلك على تقدير تسليمه ليست من انشاء واحد بل استفادة الحكم الظاهري من باب الملازمة العرفيّة بين تعليقه على ذلك الأمر الوجودي واقعا ولزوم الاحتياط والحرمة قبل ذلك ظاهراً لفهم العرف ذلك فحقيقة الاستفادتين راجعة إلى تعدد الدال والمدلول والشارع إنّما أنشأ وجعل الحرمة الواقعيّة وبيّنه بهذا البيان واستفاد أهل المحاورة منه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يعلم باستفادتهم فليس ذلك من باب استعمال قوله لا يحل في معنيين وانشاء 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فالمقام نظير قاعدة الملازمة بين حكم العقل والشرع فيستفيد العقل حكما وبقاعدة</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7" w:name="__RefHeading___Toc711801_3406789950"/>
      <w:bookmarkStart w:id="228" w:name="_Toc76"/>
      <w:bookmarkEnd w:id="227"/>
      <w:r>
        <w:rPr>
          <w:rtl w:val="true"/>
        </w:rPr>
        <w:t>الأظهر في مدلول الرواية</w:t>
      </w:r>
      <w:bookmarkEnd w:id="228"/>
    </w:p>
    <w:p>
      <w:pPr>
        <w:pStyle w:val="BookText"/>
        <w:rPr/>
      </w:pPr>
      <w:r>
        <w:rPr>
          <w:rFonts w:ascii="Amiri" w:hAnsi="Amiri" w:eastAsia="Amiri" w:cs="Amiri"/>
          <w:color w:val="111111"/>
          <w:sz w:val="28"/>
          <w:sz w:val="28"/>
          <w:szCs w:val="28"/>
          <w:rtl w:val="true"/>
          <w:lang w:bidi="ar-SA"/>
        </w:rPr>
        <w:t xml:space="preserve">الملازمة لو تمّت نكشف حكم الشارع بمقتضى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ما نحن فيه اذ لا يمكن أن تكون الحرمة مقيّدة بالعلم بها كان يقول المولى إذا علمت بالحرام يحرم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ذلك يستلزم تقدّم الجعل على الحرمة في الرتبة المتقدّمة كي يتعلّق به العلم تارة والشكّ والجهل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العلم بالحرمة دخيلاً في موضوعها مضافا إلى لزوم اختصاص الأحكام بالعالمين مع ان المذهب قد استقرّ على استواء العالم للجاهل في الأحكام إلاّ في ما استثنى وذلك موردان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يمكن الاستفادة بنحو آخر وهو كون الصدر ظاهرا في ارادة</w:t>
      </w:r>
    </w:p>
    <w:p>
      <w:pPr>
        <w:pStyle w:val="BookText"/>
        <w:rPr/>
      </w:pPr>
      <w:r>
        <w:rPr>
          <w:rFonts w:ascii="Amiri" w:hAnsi="Amiri" w:eastAsia="Amiri" w:cs="Amiri"/>
          <w:color w:val="111111"/>
          <w:sz w:val="28"/>
          <w:sz w:val="28"/>
          <w:szCs w:val="28"/>
          <w:rtl w:val="true"/>
          <w:lang w:bidi="ar-SA"/>
        </w:rPr>
        <w:t xml:space="preserve">الموضوع بعنوانه الاولى كما هو قضيّة عدم تقيد الشيء بالشكّ واذن فالحكم المجعول لا يمكن أن يكون إلاّ الواقعي كما تقدّم إليه الاشارة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بقرينة حتى الدالة على استمرار السابق للاّحق في خصوص أمثال المقام يستكشف حكم آخر غايته العلم بالخلاف وذلك المستمرّ هو الحليّة المختصّة بالشيء المشكوك الحكم بقرينة الغاية المناسبة للحكم الظاهري دون الواقعي لعدم كون العلم بالخلاف غاية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وإن كان بنحو تعدد الدال والمدلول إلاّ ان بينه وبين قاعدة الملازمة فرقاً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واضحاً لاستفادة الحكم الثاني في المقام من قوله حتّى الدالّة على الاستمرار الظاهر بقرينة الغاية في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اما خصوص الاستصحاب فقط أو هو مع القاعدة واحتمال أن يكون قوله حتّى تعلم غاية للموضوع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فليس المستفاد من القضيّة الا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الكلام في قوّة أن يقال كلّ شيء مشكوك الحلية حلال بلا غاية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مطلق مرسل كما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عرفت عدم انحصار ما يدلّ عليه الخبر في خصوص الحكم الواقعي لعدم مناسبة </w:t>
      </w:r>
    </w:p>
    <w:p>
      <w:pPr>
        <w:pStyle w:val="BookText"/>
        <w:rPr/>
      </w:pPr>
      <w:r>
        <w:rPr>
          <w:rFonts w:ascii="Amiri" w:hAnsi="Amiri" w:eastAsia="Amiri" w:cs="Amiri"/>
          <w:color w:val="111111"/>
          <w:sz w:val="28"/>
          <w:sz w:val="28"/>
          <w:szCs w:val="28"/>
          <w:rtl w:val="true"/>
          <w:lang w:bidi="ar-SA"/>
        </w:rPr>
        <w:t xml:space="preserve">الغاية أي العلم له كما ان الظاهر عدم كونه ظاهرا في القاعدة للزوم ارجاع الغاية إلى الموضوع وهو خلاف الظاهر خصوصا اذا قلنا ان الشيء من أوّل الأمر اريد به المشكوك الحكم اذ عليه يكون حتّى تعلم جييء به بلا فائدة لعدم بقاء الحكم بعد انتفاء موضوعه عقلاً فبعد تبدّل الشكّ في الحكم باليقين لا مجال لبقاء حكم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فالأظهر في مدلول الرواية هو ما اختاره المحقّق الآخوند رحمه‌الله</w:t>
      </w:r>
      <w:r>
        <w:rPr>
          <w:rStyle w:val="FootnoteAnchor"/>
          <w:rtl w:val="true"/>
        </w:rPr>
        <w:footnoteReference w:id="155"/>
      </w:r>
      <w:r>
        <w:rPr>
          <w:rFonts w:ascii="Amiri" w:hAnsi="Amiri" w:eastAsia="Amiri" w:cs="Amiri"/>
          <w:color w:val="111111"/>
          <w:sz w:val="28"/>
          <w:sz w:val="28"/>
          <w:szCs w:val="28"/>
          <w:rtl w:val="true"/>
          <w:lang w:bidi="ar-SA"/>
        </w:rPr>
        <w:t xml:space="preserve">من كونها مفيدة للحكم الواقعي والظاهري الذي هو الاستصحاب لأن الأنسب بقوله حتى الظاهرة في الاستمرار هو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تعرف ما في كلام المحقّق النائيني على ما قرّره</w:t>
      </w:r>
      <w:r>
        <w:rPr>
          <w:rStyle w:val="FootnoteAnchor"/>
          <w:rtl w:val="true"/>
        </w:rPr>
        <w:footnoteReference w:id="156"/>
      </w:r>
      <w:r>
        <w:rPr>
          <w:rFonts w:ascii="Amiri" w:hAnsi="Amiri" w:eastAsia="Amiri" w:cs="Amiri"/>
          <w:color w:val="111111"/>
          <w:sz w:val="28"/>
          <w:sz w:val="28"/>
          <w:szCs w:val="28"/>
          <w:rtl w:val="true"/>
          <w:lang w:bidi="ar-SA"/>
        </w:rPr>
        <w:t xml:space="preserve">صاحب التقريرات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أن يقال ان قوله علیه‌السلام </w:t>
      </w:r>
      <w:r>
        <w:rPr>
          <w:rStyle w:val="FootnoteAnchor"/>
          <w:rtl w:val="true"/>
        </w:rPr>
        <w:footnoteReference w:id="157"/>
      </w:r>
      <w:r>
        <w:rPr>
          <w:rFonts w:ascii="Amiri" w:hAnsi="Amiri" w:eastAsia="Amiri" w:cs="Amiri"/>
          <w:color w:val="111111"/>
          <w:sz w:val="28"/>
          <w:sz w:val="28"/>
          <w:szCs w:val="28"/>
          <w:rtl w:val="true"/>
          <w:lang w:bidi="ar-SA"/>
        </w:rPr>
        <w:t>كلّ شيء لك حلال وكذلك كلّ شيء</w:t>
      </w:r>
    </w:p>
    <w:p>
      <w:pPr>
        <w:pStyle w:val="BookText"/>
        <w:rPr/>
      </w:pPr>
      <w:r>
        <w:rPr>
          <w:rFonts w:ascii="Amiri" w:hAnsi="Amiri" w:eastAsia="Amiri" w:cs="Amiri"/>
          <w:color w:val="111111"/>
          <w:sz w:val="28"/>
          <w:sz w:val="28"/>
          <w:szCs w:val="28"/>
          <w:rtl w:val="true"/>
          <w:lang w:bidi="ar-SA"/>
        </w:rPr>
        <w:t>نظيف</w:t>
      </w:r>
      <w:r>
        <w:rPr>
          <w:rStyle w:val="FootnoteAnchor"/>
          <w:rtl w:val="true"/>
        </w:rPr>
        <w:footnoteReference w:id="158"/>
      </w:r>
      <w:r>
        <w:rPr>
          <w:rFonts w:ascii="Amiri" w:hAnsi="Amiri" w:eastAsia="Amiri" w:cs="Amiri"/>
          <w:color w:val="111111"/>
          <w:sz w:val="28"/>
          <w:sz w:val="28"/>
          <w:szCs w:val="28"/>
          <w:rtl w:val="true"/>
          <w:lang w:bidi="ar-SA"/>
        </w:rPr>
        <w:t xml:space="preserve">ظاهر ان في الحكم الظاهري لعدم مناسبة العلم بالحرمة والنجاسة غاية للحكم الواقعي فيكون هذا قرينة على ان المراد من الشيء هو الشيء المشكوك الحكم فان الشيء بعنوانه الاولى لا يكون غايته العلم بخلاف الحكم المجعول عليه بهذا العنوان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ارادة عدم النسخ من قوله حتّى تعلم كان يكون كلّ شيء حلال واقعا إلى أن يعلم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يتصوّر تارة كون النسخ الواقعي غاية للحكم </w:t>
      </w:r>
      <w:bookmarkStart w:id="229" w:name="pg17306_187781"/>
    </w:p>
    <w:p>
      <w:pPr>
        <w:pStyle w:val="BookText"/>
        <w:rPr/>
      </w:pPr>
      <w:bookmarkEnd w:id="229"/>
      <w:r>
        <w:rPr>
          <w:rFonts w:ascii="Amiri" w:hAnsi="Amiri" w:eastAsia="Amiri" w:cs="Amiri"/>
          <w:color w:val="111111"/>
          <w:sz w:val="28"/>
          <w:sz w:val="28"/>
          <w:szCs w:val="28"/>
          <w:rtl w:val="true"/>
          <w:lang w:bidi="ar-SA"/>
        </w:rPr>
        <w:t xml:space="preserve">الواقعي كما في الليل والغليان غاية لوجوب الصوم وحلية العصير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فيكون استمرار الحكم الاولى إلى زمان العلم بالنسخ من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استصحاب حقيقة للتمسّك بالاطلاق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الاستصحاب إنّما مورده ما إذا لم يتكفّل الدليل الاولى للمتيقن حكم زمان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أن يكون الحكم في زمان الشكّ في النسخ غير ما جعل اولاً فيما اذا نسخ فيخرج ذلك عن كونه استصحابا واحرى أن يكون الأمد العلم بالنسخ فيكون وزانه وزان قوله حلال</w:t>
      </w:r>
      <w:r>
        <w:rPr>
          <w:rStyle w:val="FootnoteAnchor"/>
          <w:rtl w:val="true"/>
        </w:rPr>
        <w:footnoteReference w:id="159"/>
      </w:r>
      <w:r>
        <w:rPr>
          <w:rFonts w:ascii="IRNazanin" w:hAnsi="IRNazanin" w:eastAsia="IRNazanin"/>
          <w:color w:val="111111"/>
          <w:sz w:val="28"/>
          <w:sz w:val="28"/>
          <w:szCs w:val="28"/>
          <w:rtl w:val="true"/>
          <w:lang w:bidi="fa-IR"/>
        </w:rPr>
        <w:t xml:space="preserve">محمّد صلی‌الله‌علیه‌و‌آله حلال إلى يوم القيامة وحرامه كذلك ولا ربط لذلك بالاستصحاب أصلاً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هذا فلا يناسب قوله في القضيتين للحكم الواقعي لما ذكرنا ويدور الأمر بين أن يراد منه القاعدة المضروبة أصلاً وحكما ظاهريا مأخوذا في موضوعه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فغايته عقلاً رفع الشكّ بتبدل الموضوع أو يراد منهما الاستصحاب بأن يكون الشيء الشيء المتيقن الحكم سابقا حلية كانت أو طهارة مستمراً طهارته وحلّيته إلى أن يعلم بالخلاف فلذلك يكون العلم بالخلاف غاية عقلاً وحيث ان الاستصحاب لابدّ فيه من فرض اليقين بالحكم أوّلاً وتعلّق الشكّ به ثانيا على نحو يتعلّق اليقين بالحدوث والشكّ في البقاء وذلك ممّا يأبى ظاهر القضيتين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يحتاج إلى تقدير وأن يكون ذلك الحكم مستمرا إلى حين العلم فيتعين أن يكون المراد من ذلك هو القاعدة في الحلية والطهارة لكلّ ما هو مشكوكهما كما اختار ذلك المحقّق النائيني</w:t>
      </w:r>
      <w:r>
        <w:rPr>
          <w:rStyle w:val="FootnoteAnchor"/>
          <w:rtl w:val="true"/>
        </w:rPr>
        <w:footnoteReference w:id="160"/>
      </w:r>
      <w:r>
        <w:rPr>
          <w:rFonts w:ascii="Amiri" w:hAnsi="Amiri" w:eastAsia="Amiri" w:cs="Amiri"/>
          <w:color w:val="111111"/>
          <w:sz w:val="28"/>
          <w:sz w:val="28"/>
          <w:szCs w:val="28"/>
          <w:rtl w:val="true"/>
          <w:lang w:bidi="ar-SA"/>
        </w:rPr>
        <w:t>وممّا ذكرنا ظهر عدم امكان كونهما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0" w:name="__RefHeading___Toc711803_3406789950"/>
      <w:bookmarkStart w:id="231" w:name="_Toc77"/>
      <w:bookmarkEnd w:id="230"/>
      <w:r>
        <w:rPr>
          <w:rtl w:val="true"/>
        </w:rPr>
        <w:t>مجرى الاستصحاب</w:t>
      </w:r>
      <w:bookmarkEnd w:id="231"/>
    </w:p>
    <w:p>
      <w:pPr>
        <w:pStyle w:val="BookText"/>
        <w:rPr/>
      </w:pPr>
      <w:r>
        <w:rPr>
          <w:rFonts w:ascii="Amiri" w:hAnsi="Amiri" w:eastAsia="Amiri" w:cs="Amiri"/>
          <w:color w:val="111111"/>
          <w:sz w:val="28"/>
          <w:sz w:val="28"/>
          <w:szCs w:val="28"/>
          <w:rtl w:val="true"/>
          <w:lang w:bidi="ar-SA"/>
        </w:rPr>
        <w:t xml:space="preserve">دليلين على القاعدة والاستصحاب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اطلاق الشيء لما سبق باليقين بالحكم أو لم يسبق فيشمل الاستصحاب والقاعدة معا مدفوع 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فيمكن كون الظاهر هو خصوص القاعدة ويمكن أن يدلّ على الحكم الواقعي والاستصحاب كما ذهب إليه المحقّق الخراساني</w:t>
      </w:r>
      <w:r>
        <w:rPr>
          <w:rStyle w:val="FootnoteAnchor"/>
          <w:rtl w:val="true"/>
        </w:rPr>
        <w:footnoteReference w:id="161"/>
      </w:r>
      <w:r>
        <w:rPr>
          <w:rFonts w:ascii="Amiri" w:hAnsi="Amiri" w:eastAsia="Amiri" w:cs="Amiri"/>
          <w:color w:val="111111"/>
          <w:sz w:val="28"/>
          <w:sz w:val="28"/>
          <w:szCs w:val="28"/>
          <w:rtl w:val="true"/>
          <w:lang w:bidi="ar-SA"/>
        </w:rPr>
        <w:t>بالتقريب المتقدّم وإلى أيّهما</w:t>
      </w:r>
    </w:p>
    <w:p>
      <w:pPr>
        <w:pStyle w:val="BookText"/>
        <w:rPr/>
      </w:pPr>
      <w:r>
        <w:rPr>
          <w:rFonts w:ascii="Amiri" w:hAnsi="Amiri" w:eastAsia="Amiri" w:cs="Amiri"/>
          <w:color w:val="111111"/>
          <w:sz w:val="28"/>
          <w:sz w:val="28"/>
          <w:szCs w:val="28"/>
          <w:rtl w:val="true"/>
          <w:lang w:bidi="ar-SA"/>
        </w:rPr>
        <w:t xml:space="preserve">صار المصير فهو حسن وكان الاستاذ قدس‌سره كان يميل إلى ما اختاره استاده النائيني قدس‌سره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الشيخ قدس‌سره أيضا استفادة حكمين من قوله الماء كلّه</w:t>
      </w:r>
      <w:r>
        <w:rPr>
          <w:rStyle w:val="FootnoteAnchor"/>
          <w:rtl w:val="true"/>
        </w:rPr>
        <w:footnoteReference w:id="163"/>
      </w:r>
      <w:r>
        <w:rPr>
          <w:rFonts w:ascii="Amiri" w:hAnsi="Amiri" w:eastAsia="Amiri" w:cs="Amiri"/>
          <w:color w:val="111111"/>
          <w:sz w:val="28"/>
          <w:sz w:val="28"/>
          <w:szCs w:val="28"/>
          <w:rtl w:val="true"/>
          <w:lang w:bidi="ar-SA"/>
        </w:rPr>
        <w:t xml:space="preserve">طاهر حتّى تعلم انّه قذر ولا وجه للفرق بينه وبين القضيتين السابقتين والوجه فيه ما ذكرنا وتقدّمت إليه الاشارة من عدم مناسبة كون العلم بالخلاف غاية للحكم الواقعي بخلاف ما إذا كان العلم بشيء دخيلاً في موضوع حكم آخر كما في مشكوك الخمريّة فيحكم الشارع بطهارته وجواز شربه إلى العلم بالخمريّة ويترتّب عليه قبل ذلك حكم الماء وذلك لا اشكال فيه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ما ذكرناه ودريت وعلمت الدليل على حجيّة الاستصحاب وإن ما ذكرنا صالح لكون كلّ منها دليلاً عليه وان تأمّل الشيخ في ذلك وجعل تجابرها وتعاضدها من حيث المجموع متمّا للدلالة والسند ونظره قدس‌سره إلى استفادة الاستصحاب في الجملة من بعض ما له سند ولو في خصوص باب الوضوء </w:t>
      </w:r>
      <w:bookmarkStart w:id="232" w:name="pg17306_187783"/>
    </w:p>
    <w:p>
      <w:pPr>
        <w:pStyle w:val="BookText"/>
        <w:rPr/>
      </w:pPr>
      <w:bookmarkEnd w:id="232"/>
      <w:r>
        <w:rPr>
          <w:rFonts w:ascii="Amiri" w:hAnsi="Amiri" w:eastAsia="Amiri" w:cs="Amiri"/>
          <w:color w:val="111111"/>
          <w:sz w:val="28"/>
          <w:sz w:val="28"/>
          <w:szCs w:val="28"/>
          <w:rtl w:val="true"/>
          <w:lang w:bidi="ar-SA"/>
        </w:rPr>
        <w:t>لاحتمال أن يكون اللام في اليقين في صحيحة</w:t>
      </w:r>
      <w:r>
        <w:rPr>
          <w:rStyle w:val="FootnoteAnchor"/>
          <w:rtl w:val="true"/>
        </w:rPr>
        <w:footnoteReference w:id="164"/>
      </w:r>
      <w:r>
        <w:rPr>
          <w:rFonts w:ascii="Amiri" w:hAnsi="Amiri" w:eastAsia="Amiri" w:cs="Amiri"/>
          <w:color w:val="111111"/>
          <w:sz w:val="28"/>
          <w:sz w:val="28"/>
          <w:szCs w:val="28"/>
          <w:rtl w:val="true"/>
          <w:lang w:bidi="ar-SA"/>
        </w:rPr>
        <w:t xml:space="preserve">زرارة للعهد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 بقرينة ما لا سند له واشتماله على هذه القضيّة بعينها في مورد آخر غير مورد الوضوء كعدم دخول شهر رمضان مثلاً يعلم ان المراد بالقضيّة ليس هو الاهمال بأن يكون في خصوص مورد خاص بل هي عامّة في جميع الأبواب وعلى كلّ حال فقد تعرّض الشيخ للأقوال في المسئلة وتفاصيلها وايراد حجج المفصلين وردها بالنقض والابرام من التفصيل بين المستصحب الوجودي والعدمي والجزئي والحكم الكلي والموضوع الخارجي وغيره وباعتبار مدرك المستصحب من الاجماع ودليل العقل وغيره والتعرض لذلك ممّا لا يهمّنا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المهم هو ما يستفاد من الأدلّة وان الاستصحاب قاعدة كليّة جارية في جميع أبواب الفقه من الطهارة إلى الديات بخلاف بعض القواعد الآخر لاختصاصه بخصوص باب دون باب كباب الصلاة والمعاملات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لابدّ فيها من اليقين السابق والشكّ اللاحق ووجود الأثر الشرعي واتّصال زمان الشكّ باليقين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من النظر في الأدلّة كي يعلم مقدار دلالتها فيتبع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عموم الاستصحاب وخصوصه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الأقوال في ذلك وان كثرت الا انها حادثة ولم تكن معروفة بين المتقدمين واختار المحقّق الخراساني حجيّته مطلقا</w:t>
      </w:r>
      <w:r>
        <w:rPr>
          <w:rStyle w:val="FootnoteAnchor"/>
          <w:rtl w:val="true"/>
        </w:rPr>
        <w:footnoteReference w:id="165"/>
      </w:r>
      <w:r>
        <w:rPr>
          <w:rFonts w:ascii="Amiri" w:hAnsi="Amiri" w:eastAsia="Amiri" w:cs="Amiri"/>
          <w:color w:val="111111"/>
          <w:sz w:val="28"/>
          <w:sz w:val="28"/>
          <w:szCs w:val="28"/>
          <w:rtl w:val="true"/>
          <w:lang w:bidi="ar-SA"/>
        </w:rPr>
        <w:t>كما هو مختار قوم واختار الشيخ الأنصاري قدس‌سره ومن تقدّمه عدم حجيّته الا فيما إذا كان الشكّ في وجود الرافع أو</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3" w:name="__RefHeading___Toc711805_3406789950"/>
      <w:bookmarkStart w:id="234" w:name="_Toc78"/>
      <w:bookmarkEnd w:id="233"/>
      <w:r>
        <w:rPr>
          <w:rtl w:val="true"/>
        </w:rPr>
        <w:t>عموم الاستصحاب وخصوصه</w:t>
      </w:r>
      <w:bookmarkEnd w:id="234"/>
    </w:p>
    <w:p>
      <w:pPr>
        <w:pStyle w:val="BookText"/>
        <w:rPr/>
      </w:pPr>
      <w:r>
        <w:rPr>
          <w:rFonts w:ascii="Amiri" w:hAnsi="Amiri" w:eastAsia="Amiri" w:cs="Amiri"/>
          <w:color w:val="111111"/>
          <w:sz w:val="28"/>
          <w:sz w:val="28"/>
          <w:szCs w:val="28"/>
          <w:rtl w:val="true"/>
          <w:lang w:bidi="ar-SA"/>
        </w:rPr>
        <w:t xml:space="preserve">رافعيّته الوجود وهو الذي اختاره المحقّق النائيني قدّس اللّه أسرارهم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كلّ حال فلابدّ من بيان عدم دلالتها على ما إذا كان منشأ الشكّ في البقاء الشكّ في وجود المقتضى واستفادة ذلك من قوله علیه‌السلام في الصحاح</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ينبغي لك أن تنقض اليقين بالشكّ أو لا تنقص اليقين بالشك وكذا قوله من كان</w:t>
      </w:r>
      <w:r>
        <w:rPr>
          <w:rStyle w:val="FootnoteAnchor"/>
          <w:rtl w:val="true"/>
        </w:rPr>
        <w:footnoteReference w:id="167"/>
      </w:r>
      <w:r>
        <w:rPr>
          <w:rFonts w:ascii="Amiri" w:hAnsi="Amiri" w:eastAsia="Amiri" w:cs="Amiri"/>
          <w:color w:val="111111"/>
          <w:sz w:val="28"/>
          <w:sz w:val="28"/>
          <w:szCs w:val="28"/>
          <w:rtl w:val="true"/>
          <w:lang w:bidi="ar-SA"/>
        </w:rPr>
        <w:t xml:space="preserve">على يقين فاصابه شك فليمض على يقينه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وعلينا ان نرجع كلّ ما في الباب من ما يستفاد منه حجيّة الاستصحاب إلى 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في ذلك ان دعوى انحصار حجيّة الاستصحاب في غير ما إذا كان الشكّ من جهة المقتضي تنحل إلى دعويين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دلالتها على حجيّة الاستصحاب في غيره ولا ريب في ذلك لظهور أخبار الباب كما أشرنا إليه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والدعوى الثانية عدم دلالتها عليه مع كون اليقين عاما في كلّ يقين وكذا الشكّ واثبات هذه الدعوى بمدعاها موقوف على أمرين لو تما تتمّ الدعوى ويثبت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كون النقض قرينة على التصرّف في اليقين وبعبارة اخرى عدم شمول النقض لما إذا لم يكن يقين بالمقتضى يوجب كون المراد باليقين اليقين في غير المقتضى وانحصاره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والاخر بيان المراد من النقض وانه هل يكون المراد منه معنى لا يناسب الشك في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من تقديم الكلام في الثانية ثمّ التكلّم في الجهة الاولى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لا اشكال في عدم كون المراد بالنقض معناه الحقيقي لاستحالة ذلك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المقام من حيث عدم قدرة المكلّف من نقضه وابرامه وابقائه على حاله اذ بالشكّ لا بقاء لليقين تكوينا فلا معنى لحمل النقض على معناه الحقيقي بالنسبة إلى نفس اليقين لما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أيضا في ان المراد باليقين ليس هو اليقين الموضوعي ولا بما هو يترتّب عليه أحكامه العقليّة وكأنّه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فيبقى كون المراد باليقين هو بما انه طريق إلى المتيقن ولا اشكال في عدم بقاء المتيقن على اليقين به عند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الشكّ حقيقة يتعلّق به وعلى هذا فالمراد بعدم نقض اليقين بالشكّ عدم نقض آثار المتيقن المترتبة عليه حال اليقين اذ المراد بالنقض رفع اليد عن الاستمرار على الشيء اذ المتيقن يبني على ما تيقن به ويرتب عليه آثاراً مستمرة مادام اليقين باقيا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اليد عن ترتيب هذه الآثار يكون نقضاً لليقين أي بلحاظ تلك الآثار سواء في معنى النقض نقض العهد والعزم أو الجدار من المحسوس والمعقول وان كان الاطلاق في أحدهما مجازيا وفي الآخر حقيقيّا الا ان النقص عبارة عن قطع هذا الاستمرار وفصل المتّصل وعلى هذا فلو لم يكن يقين بالشيء من ابتداء الأمر فلا يعقل كون عدم ترتيب الأثر على شيء لم يتعلّق به اليقين نقضا وإنّما مورد صدق النقض وما يمكن أن يقال في مورده ما اذا تعلق اليقين بالمقتضى فان الشيء بحسب ماله من اقتضاء العمر في شأنه أن يبقى مقدارا من الزمان كما تقدّم الكلام في المراد من المقتضى سابقا مفصلاً وعلى هذا فيستفاد من ذلك تقدّم اليقين بالمقتضى لبقاء الشيء واليقين به والشكّ فيه وكونه ذا أثر حال الشك لاعتبار جميع ذلك مضافا إلى استمرار اتّصال زمان الشكّ واليقين في تحقق النقص اذ لو لم يكن للمتيقن في ظرف بقائه حال الشكّ أثر فلا وجه لصدق النقص لعدم مورد وشيء يكون رفع اليد عن اليقين نقضا بلحاظه فما لم يكن هناك أثر </w:t>
      </w:r>
    </w:p>
    <w:p>
      <w:pPr>
        <w:pStyle w:val="BookText"/>
        <w:rPr/>
      </w:pPr>
      <w:r>
        <w:rPr>
          <w:rFonts w:ascii="Amiri" w:hAnsi="Amiri" w:eastAsia="Amiri" w:cs="Amiri"/>
          <w:color w:val="111111"/>
          <w:sz w:val="28"/>
          <w:sz w:val="28"/>
          <w:szCs w:val="28"/>
          <w:rtl w:val="true"/>
          <w:lang w:bidi="ar-SA"/>
        </w:rPr>
        <w:t xml:space="preserve">يترتّب على اليقين والمتيقن لا يتحقّق معنى النقص ولا وجه لصدقه فاذا ثبت هذا فنقول ان اتمام الدعوى موقوف على تماميّة الأمر الثاني وعدم كون اليقين قرينة على التصرّف في النقص بل يكون الأمر بالعكس وذلك بالضابط المعين في كلّ مورد كان أحد الشيئين قرينة والاخر ذا القرينة يكون الأول مقدّما على الثاني لحكومته عليه حيث انه يتعرض لشيء لا يتعرض له الآخر اذ لا اشكال في ان القرينة حاكمة على ذي القرينة لبيانها متعلّقات المحمول والعرض العارض على المحل كما في نحو جاء زيد راكبا فراكبا مضافا إلى تقريره أصل ثبوت المجيء لزيد يزيد عليه انه كان في حال الركوب ولا ينفي هذا المعنى ذو القرينة بل لا تعرض له بالنسبة إليه ولو كان له تعرض فيتحقق المعارضة ولابدّ من رفعها بنحو وكذلك القول في نحو رأيت أسدا يرمي وكلّ ما كان من قبيل القرينة وذي القرينة لدخول ذلك في عنوان الحاكم والمحكوم والحاكم مقدم على المحكوم وإن كان اعم واخفى دلالة من المحكوم لعدم لحاظ النسبة بينهما ولا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المقام ليس من مصاديق كبرى القرينة وذي القرينة حيث ان النقض اسند إلى اليقين بسبب الشكّ ولا تعرض في القضيّة لحال الملابسات والمتعلّقات الا من جهة الشكّ كما في مثل زيد قائم ولكن لنا وجه آخر في كون المراد باليقين هو غير المتيقن في خصوص المقتضي لا الأعم وهو خارج عن باب القرينة وذي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عدم معقوليّة أعميّة الموضوع من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العكس ممكنا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انه لا اشكال في امكان تساويهما اذ لا يمكن حمل المحمول الأخص على الموضوع الأعم فالمقام نظير ما لو قال لا تضرب أحدا فان الأحد وإن كان يشمل الأحياء والأموات الا ان عدم تعلّق الضرب بالميت خصوصا من صار بدنه </w:t>
      </w:r>
      <w:bookmarkStart w:id="235" w:name="pg17306_187787"/>
    </w:p>
    <w:p>
      <w:pPr>
        <w:pStyle w:val="BookText"/>
        <w:rPr/>
      </w:pPr>
      <w:bookmarkEnd w:id="235"/>
      <w:r>
        <w:rPr>
          <w:rFonts w:ascii="Amiri" w:hAnsi="Amiri" w:eastAsia="Amiri" w:cs="Amiri"/>
          <w:color w:val="111111"/>
          <w:sz w:val="28"/>
          <w:sz w:val="28"/>
          <w:szCs w:val="28"/>
          <w:rtl w:val="true"/>
          <w:lang w:bidi="ar-SA"/>
        </w:rPr>
        <w:t xml:space="preserve">ترابا ولم يبق إلا نفسه الناطقة غير القابلة والمقدورة لتعلّق الضرب بها يكون موجبا لكون المراد بالأحد خصوص الاحياء كما انه لا يراد به الجدار والهواء والماء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المحمول قرينة على بيان الموضوع أخص أولى من التصرّف فيه بتأويله بما يناسب عموم الموضوع كما في المثال بأن يكون المراد بالضرب الشتم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تمت هاتان الدعويان يتم المطلوب وهو عدم شمول أخبار عدم نقض اليقين بالشكّ صورة كون منشأ الشكّ هو المقتضى وينحصر بما إذا كان المقتضى موجودا تعلّق به اليقين كي يصدق النقض بلحاظ أثره حال الشكّ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وتوضيح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منّا الاشارة إلى المقتضى وانه يطلق على المصالح والمفاسد التكوينيّة الموجبة لجعل الأحكام على طبقها كما يطلق على المقتضيات باعتبار التعبّد وتقدّم المثال له بدليل انفعال الماء وكون الكثرة مانعة وقلنا ان له</w:t>
      </w:r>
    </w:p>
    <w:p>
      <w:pPr>
        <w:pStyle w:val="BookText"/>
        <w:rPr/>
      </w:pPr>
      <w:r>
        <w:rPr>
          <w:rFonts w:ascii="Amiri" w:hAnsi="Amiri" w:eastAsia="Amiri" w:cs="Amiri"/>
          <w:color w:val="111111"/>
          <w:sz w:val="28"/>
          <w:sz w:val="28"/>
          <w:szCs w:val="28"/>
          <w:rtl w:val="true"/>
          <w:lang w:bidi="ar-SA"/>
        </w:rPr>
        <w:t xml:space="preserve">اطلاقا ثالثا وهو المراد بالبحث هنا والذي فصلّ في جريان الاستصحاب بالنسبة إليه جماعة كما عن آخرين عدم القول بذلك اذا كان الشكّ في البقاء مستندا إلى الشكّ في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كما سبق ما يكون للشيء بحسب طبعه من استعداد البقاء لو خلّى وطبعه ولم يمنعه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يختلف حسب اختلاف الأشياء من النبات والحيوان والانسان وكلّ شيء حتّى الأحكام حسب ما يقتضي دليل جعلها فالانسان مثلاً لو لم يمنعه مانع له استعداد البقاء وان يعمر إلى كذا سنة كما ان الشيء الفلاني من أوّل الأمر ليس 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والمقتضى بهذا المعنى قد يقع فيه الشكّ من ان له هذه الخصوصيّة وذلك الاستعداد إلى هذا الوقت من العمر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6" w:name="__RefHeading___Toc711807_3406789950"/>
      <w:bookmarkStart w:id="237" w:name="_Toc79"/>
      <w:bookmarkEnd w:id="236"/>
      <w:r>
        <w:rPr>
          <w:rtl w:val="true"/>
        </w:rPr>
        <w:t>المراد من المقتضى</w:t>
      </w:r>
      <w:bookmarkEnd w:id="237"/>
    </w:p>
    <w:p>
      <w:pPr>
        <w:pStyle w:val="BookText"/>
        <w:rPr/>
      </w:pPr>
      <w:r>
        <w:rPr>
          <w:rFonts w:ascii="Amiri" w:hAnsi="Amiri" w:eastAsia="Amiri" w:cs="Amiri"/>
          <w:color w:val="111111"/>
          <w:sz w:val="28"/>
          <w:sz w:val="28"/>
          <w:szCs w:val="28"/>
          <w:rtl w:val="true"/>
          <w:lang w:bidi="ar-SA"/>
        </w:rPr>
        <w:t xml:space="preserve">وذهب الشيخ قدس‌سره </w:t>
      </w:r>
      <w:r>
        <w:rPr>
          <w:rStyle w:val="FootnoteAnchor"/>
          <w:rtl w:val="true"/>
        </w:rPr>
        <w:footnoteReference w:id="168"/>
      </w:r>
      <w:r>
        <w:rPr>
          <w:rFonts w:ascii="Amiri" w:hAnsi="Amiri" w:eastAsia="Amiri" w:cs="Amiri"/>
          <w:color w:val="111111"/>
          <w:sz w:val="28"/>
          <w:sz w:val="28"/>
          <w:szCs w:val="28"/>
          <w:rtl w:val="true"/>
          <w:lang w:bidi="ar-SA"/>
        </w:rPr>
        <w:t xml:space="preserve">إلى عدم حجيّة الاستصحاب في الشكّ في المقتضى من جهته فتخيل بعض محشي مصنفاته كالسيّد الطباطبائي والمحقّق الخراساني غير ذلك المعنى وأوردوا عليه في ما يقول بجريان الاستصحاب فيه بأن هذا الشكّ في المقتضى وهو لا يقول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فلابدّ من بيان الوجه في عدم شمول قوله لا تنقض اليقين بالشكّ لما اذا كان الشكّ في الاستصحاب من ناحية المقتضى مع ان ظاهر القضيّة ان اليقين ليس يقينا مخصوصا بل يعمّ كلّ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يتمّ ببيان مقدمة وقبل ذلك ينبغي أن يعلم ان قوله لا تنقض ليس خطابا تكليفيّا بحيث يكون مخالفته حراما من ناحية التكليف ويختصّ بخصوص 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يجري في الوضعيات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وتلك المقدّمة هي ان جهة اسناد النقض إلى اليقين واستعمال هذه اللفظة في المقام دون العلم والقطع لابدّ أن يكون لنكتة وهي انه لما كان للعلم جهات بحسب المراتب فانه انكشاف للمنكشف الخارجي والمعلوم كما انه صفة للنفس ويوجب الجري العملي على طبقه فاختلف في حقيقته لذلك فجعله بعضهم من الكيفيّات النفسانيّة كالارادة والتمنى وأمثالهما وجعله بعضهم من الاضافات إلى غير ذلك مع ان له تمام هذه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نظر كل في تعريفه إلى جهة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في علم المخلوق وأمّا في علم الباري جلّت عظمته فالأقوال فيه بلغت خمسا وعشرين مع ان جلاًّ منها لا مجال لها وتتنزه تلك الساحة المقدّسة من مثل هذه الأوهام ويتعالى مقام الالوهيّة عن تلك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الانكشاف يحصل ابتداءً في الذهن في أيّ مخزن كان له وبعد ذلك </w:t>
      </w:r>
      <w:bookmarkStart w:id="238" w:name="pg17306_187789"/>
    </w:p>
    <w:p>
      <w:pPr>
        <w:pStyle w:val="BookText"/>
        <w:rPr/>
      </w:pPr>
      <w:bookmarkEnd w:id="238"/>
      <w:r>
        <w:rPr>
          <w:rFonts w:ascii="Amiri" w:hAnsi="Amiri" w:eastAsia="Amiri" w:cs="Amiri"/>
          <w:color w:val="111111"/>
          <w:sz w:val="28"/>
          <w:sz w:val="28"/>
          <w:szCs w:val="28"/>
          <w:rtl w:val="true"/>
          <w:lang w:bidi="ar-SA"/>
        </w:rPr>
        <w:t xml:space="preserve">له تعلق وانطباق على الخارج وباعتبار توجه العالم حينئذٍ إلى الخارج وعدم التفات إلى ما في نفسه كانه يرى الخارج ولذا يقع في مقام الجري العملي على وفقه وإن لم يكن كذلك في ما لو كان المعلوم غير معلوم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يحصل له العلم بوجود العقرب في ذلك المكان أو الأسد ويفرّ من الثاني كما انه يعدّ لقتل الأوّل ولذا يعبرون عن ذلك بأن المؤثر الشيء بوجوده العلمي والا فربما بل يتفق كثيرا ان لا علم للانسان بشيء كالأسد مع انه في البيت وينام على حاله ورسله بلا توجه واضطراب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ان العلم ينطبق على الخارج وله تعلق به كانه يراه ولذا يجرى على وفقه يقال له في هذه المرتبة اليقين كما ان له مراتب اخرى وذلك معروف مضبوط في محلّه عند أهله كعلم اليقين وعين اليقين وحق اليقين فان لكلّ هذه مرتبة محفوظة في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ذلك علمت ان للعلم علاوة انه صفة من صفات النفس حاصلة فيه جهتين اخريين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الانكشاف والجري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جعلنا ذلك لما كان له منكشف واقعا لا يرد النقض بالجهل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والاستصحاب إنّما يقوم مقام العلم من هذه الحيثيّة الثالثة وهي الجري العملي ولذا يكون من الأصول غير المحرزة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هذه الحيثيّة تختصّ بالامارات مع ما فيها من المشارب من لزوم حصول الوثوق ويعبّر عنه بالعلم العادي أو منجزيّة الاحتمال أو تتميم الكشف ولا مجال لهذه في الأصول كالاستصحاب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إمّا خطاب تكليفي ينتزع عنه الحجيّة كما هو مبنى الشيخ قدس‌سره</w:t>
      </w:r>
    </w:p>
    <w:p>
      <w:pPr>
        <w:pStyle w:val="BookText"/>
        <w:rPr/>
      </w:pPr>
      <w:r>
        <w:rPr>
          <w:rFonts w:ascii="Amiri" w:hAnsi="Amiri" w:eastAsia="Amiri" w:cs="Amiri"/>
          <w:color w:val="111111"/>
          <w:sz w:val="28"/>
          <w:sz w:val="28"/>
          <w:szCs w:val="28"/>
          <w:rtl w:val="true"/>
          <w:lang w:bidi="ar-SA"/>
        </w:rPr>
        <w:t xml:space="preserve">ومن يرى الاستحالة في جعل الحجيّة أو يجعل فيه الحجيّة والجري على طبقه من آثارها التعبّد 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فاذا لم يكن وجود علمي للمنكشف والمعلوم لا جرى على وفقه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9" w:name="__RefHeading___Toc711809_3406789950"/>
      <w:bookmarkStart w:id="240" w:name="_Toc80"/>
      <w:bookmarkEnd w:id="239"/>
      <w:r>
        <w:rPr>
          <w:rtl w:val="true"/>
        </w:rPr>
        <w:t>جهات العلم</w:t>
      </w:r>
      <w:bookmarkEnd w:id="240"/>
    </w:p>
    <w:p>
      <w:pPr>
        <w:pStyle w:val="BookText"/>
        <w:rPr/>
      </w:pPr>
      <w:r>
        <w:rPr>
          <w:rFonts w:ascii="Amiri" w:hAnsi="Amiri" w:eastAsia="Amiri" w:cs="Amiri"/>
          <w:color w:val="111111"/>
          <w:sz w:val="28"/>
          <w:sz w:val="28"/>
          <w:szCs w:val="28"/>
          <w:rtl w:val="true"/>
          <w:lang w:bidi="ar-SA"/>
        </w:rPr>
        <w:t xml:space="preserve">كما انه لو كان متيقنا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قول الشارع لا تنقض اليقين بالشكّ هو الواسطة بين هذين المعنيين بلحاظ ان العلم واليقين له الطريقيّة إلى المتيقن الا ان</w:t>
      </w:r>
    </w:p>
    <w:p>
      <w:pPr>
        <w:pStyle w:val="BookText"/>
        <w:rPr/>
      </w:pPr>
      <w:r>
        <w:rPr>
          <w:rFonts w:ascii="Amiri" w:hAnsi="Amiri" w:eastAsia="Amiri" w:cs="Amiri"/>
          <w:color w:val="111111"/>
          <w:sz w:val="28"/>
          <w:sz w:val="28"/>
          <w:szCs w:val="28"/>
          <w:rtl w:val="true"/>
          <w:lang w:bidi="ar-SA"/>
        </w:rPr>
        <w:t>اليقين استعمل بمعنى المتيقن كما مال إليه الشيخ وأورد عليه المحقّق النائيني</w:t>
      </w:r>
      <w:r>
        <w:rPr>
          <w:rStyle w:val="FootnoteAnchor"/>
          <w:rtl w:val="true"/>
        </w:rPr>
        <w:footnoteReference w:id="169"/>
      </w:r>
      <w:r>
        <w:rPr>
          <w:rFonts w:ascii="Amiri" w:hAnsi="Amiri" w:eastAsia="Amiri" w:cs="Amiri"/>
          <w:color w:val="111111"/>
          <w:sz w:val="28"/>
          <w:sz w:val="28"/>
          <w:szCs w:val="28"/>
          <w:rtl w:val="true"/>
          <w:lang w:bidi="ar-SA"/>
        </w:rPr>
        <w:t>بعدم صحّة الاستعمال حتّى كاد أن يلحق بالاغلاط فلابدّ أن لا ينقض عند الشكّ وهذا المعنى إنّما يكون إذا كان العلم بالمقتضى متحقّقاً والا فلا نقض حقيقة كما إذا</w:t>
      </w:r>
    </w:p>
    <w:p>
      <w:pPr>
        <w:pStyle w:val="BookText"/>
        <w:rPr/>
      </w:pPr>
      <w:r>
        <w:rPr>
          <w:rFonts w:ascii="Amiri" w:hAnsi="Amiri" w:eastAsia="Amiri" w:cs="Amiri"/>
          <w:color w:val="111111"/>
          <w:sz w:val="28"/>
          <w:sz w:val="28"/>
          <w:szCs w:val="28"/>
          <w:rtl w:val="true"/>
          <w:lang w:bidi="ar-SA"/>
        </w:rPr>
        <w:t xml:space="preserve">لم يكن له علم ويقين أصلاً بشيء وإلى ذلك يرجع دعوى من يقول بعدم حجّيّة الاستصحاب في الشكّ في المقتضى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كلّ حال فلابدّ في الاستصحاب ان يرجع إلى الشكّ في البقاء لدلالة قوله لا تنقض عليه كذلك لا ان ما ثبت يدوم كي يكون نظير قوله علیه‌السلام حلال محمد صلی‌الله‌علیه‌و‌آله حلال إلى يوم القيامة وحرامه كذلك</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فرض اختصاص اجراء الاستصحاب في الوضع فالسبب والمؤثر من العقد الخارجي مثلاً اما تام أو ليس بتام ولا ربط لمعنى وجوب البناء أو حرمة النقض بكون العقد موجبا للانتقال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آخر وتقريب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اليقين ولعلّه هو العلم المنطبق على الخارج او ما استحكم واستقرّ في الذهن اذا تعلق بشيء يتم اقتضائه وسببيّته لما يترتّب عليه من أثره المختصّ به كلّ شيء حسب أثره فالأسد مثلاً مع قطع النظر عن تعلق العلم واليقين بوجوده في مكان كذا معرض لمساس العالم والمتيقن به مقتضى للفرار وبعد ما تم اقتضائه لاحتياجه إلى ما يكون جزء العلّة التامّة الأخير وهو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w:t>
      </w:r>
      <w:bookmarkStart w:id="241" w:name="pg17306_187791"/>
    </w:p>
    <w:p>
      <w:pPr>
        <w:pStyle w:val="BookText"/>
        <w:rPr/>
      </w:pPr>
      <w:bookmarkEnd w:id="241"/>
      <w:r>
        <w:rPr>
          <w:rFonts w:ascii="Amiri" w:hAnsi="Amiri" w:eastAsia="Amiri" w:cs="Amiri"/>
          <w:color w:val="111111"/>
          <w:sz w:val="28"/>
          <w:sz w:val="28"/>
          <w:szCs w:val="28"/>
          <w:rtl w:val="true"/>
          <w:lang w:bidi="ar-SA"/>
        </w:rPr>
        <w:t xml:space="preserve">لا ريب ان الأسد غير المعلوم لا يحكم العقل بالفرار عنه كما انه بوجوده التصوري بحيث لا يكون له حقيقة في الخارج لا اقتضاء له في الفرار والتخدر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الأثر والحذر اذا كان معلوما ويكون صورته حاصلة عند العالم بحيث لا يرمي إلاّ الأسد الخارجي مع عدم التفاته إلى انه يرمى في ذهنه كذا بل نظره إلى الخارج ويرى الأسد موجبا ومقتضيا للفرار وإن لم يكن الأسد حاصلاً بوجوده الخارجي في ذهنه لاستحالة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بوجوده الذهني لكن لا بما هو هو كما أشرنا إليه بل بالوجود الذي يكون الذهن عين الخارج ويكون كانّ ما في ذهنه هو الخارج أو الصورة صورة خارجيّة وبأيّ تعبير شئت فالمراد معلوم ولا نقض بالجهل المركب بوجود الأسد في مكان كذا مع انه موجب للفرار للفرق بينه وبين المقام بأنّه لو علم انه لم يكن الا الصورة التخيليّة فقط لا فرار له أصلاً بل لا تضطرب نفسه لهذا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علمت ان اليقين بما هو يقين لا أثر له في المقام بل إنّما هو طريق إلى المتيقن بلحاظ آثاره وقائم مقام القطع في مرحلة الجري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في حصول العلم واليقين بالمقتضى المؤثر من ترتب جرى استمراري كانما هو أمر متصل وشيء قد انعقدوا شبه الجدار في لبناته حيث وضع كلّ واحدة على الاخرى فحصلت لها هيئة تركيبيّة متصلة ذات ابرام لا تزول الا بالنقض وانفصال تلك بعضها عن بعض فحيث لا لبنة لا جدار كما انه لاهيئة هناك مبرمة مستحكمة فكذا لو لم يكن أسد لا موجب للفرار والتحذّر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لو شككنا في وجوده فالأمر كذلك ولو علمنا بأنّه يكون في المكان الكذائي الا انه لم نعلم ببقائه فيه ولا</w:t>
      </w:r>
    </w:p>
    <w:p>
      <w:pPr>
        <w:pStyle w:val="BookText"/>
        <w:rPr/>
      </w:pPr>
      <w:r>
        <w:rPr>
          <w:rFonts w:ascii="Amiri" w:hAnsi="Amiri" w:eastAsia="Amiri" w:cs="Amiri"/>
          <w:color w:val="111111"/>
          <w:sz w:val="28"/>
          <w:sz w:val="28"/>
          <w:szCs w:val="28"/>
          <w:rtl w:val="true"/>
          <w:lang w:bidi="ar-SA"/>
        </w:rPr>
        <w:t>احرزنا المقتضى حيث ان بقائه مستلزم لآجام وغياض فيها قصبات ومياه وغير ذلك تكون مرتع الحيوانات ومصيدة الأسد لا نحكم في هذه الصورة بلزوم الجري</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2" w:name="__RefHeading___Toc711811_3406789950"/>
      <w:bookmarkStart w:id="243" w:name="_Toc81"/>
      <w:bookmarkEnd w:id="242"/>
      <w:r>
        <w:rPr>
          <w:rtl w:val="true"/>
        </w:rPr>
        <w:t>قيام الاستصحاب والأصول الآخر مقام العلم</w:t>
      </w:r>
      <w:bookmarkStart w:id="244" w:name="pg17306_187792"/>
      <w:bookmarkEnd w:id="243"/>
    </w:p>
    <w:p>
      <w:pPr>
        <w:pStyle w:val="BookText"/>
        <w:rPr/>
      </w:pPr>
      <w:bookmarkEnd w:id="244"/>
      <w:r>
        <w:rPr>
          <w:rFonts w:ascii="Amiri" w:hAnsi="Amiri" w:eastAsia="Amiri" w:cs="Amiri"/>
          <w:color w:val="111111"/>
          <w:sz w:val="28"/>
          <w:sz w:val="28"/>
          <w:szCs w:val="28"/>
          <w:rtl w:val="true"/>
          <w:lang w:bidi="ar-SA"/>
        </w:rPr>
        <w:t xml:space="preserve">على اليقين بوجوده سابقا ولا نوجب الفرار وببيان أوضح بمثال مقرب ولكن من باب الطريقة العقلائيّة وجريهم في امورهم حسب فطرتهم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فانا نراهم يفرقون بين ما اذا احرزوا مقتضى الأثر وبين ما لم يحرزوا الا مجرد احتمال فلا يعتنون في الثاني بخلاف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حصل عندهم احتمال الرافع والمزيل كما اذا علمنا بوجود قطّاع الطريق في طريقنا إلى كربلاء المشرّفة من عشيرة فلان بحيث نظنّ بقائهم واحرزنا المقتضى لبنائهم بيوتا حصلت منها قرية بين الخان الفلاني والخان الآخر فبعد مدّة كستة أشهر طالت بنا المسافرة إلى البلاد لو أردنا الرجوع إلى النجف الأشرف من ذاك الطريق فلا نقدم على المجيء إلاّ بعد أن يثبت لنا رحيلهم من ذلك المكان أو اجبارهم واخافتهم من جانب الحكومة بعدم التعرّض للمسافرين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ففي فرض استحكام بنائهم وقريتهم الكاشف عن استيطانهم ذلك المكان وعدم العلم والظن بالمزيل نتوقف ولا نسافر الا مع الحذر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يمكن أن يكون دافعا لهم بخلاف ما إذا لم يكن توقفهم في المكان المزبور الا بعد تخييمهم ونصب أعمدتها الا انه يحتمل بقائهم أو رجوعهم لعلّة حصلت أوجبت للبقاء فلا نعتني به في الثاني بخلاف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فلا عبرة باليقين من حيث هو يقين بل المناط المتيقن وهو كما رأيت اقتضى الجري في الأوّل دون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والفارق ليس الا وجود المقتضى للبقاء وعدمه أو عدم احرازه مع احتمال حصوله عند الشكّ وهذا ديدن العقلاء في امور معاشهم بل والحيوانات حيث لو احرزوا المقتضى يبنون عليه إلى أن ينكشف لهم خلاف ذلك برافع ومزيل فلا ينقضون بنائهم في مورد احراز المقتضى وينقضون في صورة الشكّ بل لا بناء لهم أصلاً على وجوده وعليه ففرق يبن جريان الاستصحاب في</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5" w:name="__RefHeading___Toc711813_3406789950"/>
      <w:bookmarkStart w:id="246" w:name="_Toc82"/>
      <w:bookmarkEnd w:id="245"/>
      <w:r>
        <w:rPr>
          <w:rtl w:val="true"/>
        </w:rPr>
        <w:t>الفرق بين احراز المقتضي وعدمه</w:t>
      </w:r>
      <w:bookmarkEnd w:id="246"/>
    </w:p>
    <w:p>
      <w:pPr>
        <w:pStyle w:val="BookText"/>
        <w:rPr/>
      </w:pPr>
      <w:r>
        <w:rPr>
          <w:rFonts w:ascii="Amiri" w:hAnsi="Amiri" w:eastAsia="Amiri" w:cs="Amiri"/>
          <w:color w:val="111111"/>
          <w:sz w:val="28"/>
          <w:sz w:val="28"/>
          <w:szCs w:val="28"/>
          <w:rtl w:val="true"/>
          <w:lang w:bidi="ar-SA"/>
        </w:rPr>
        <w:t xml:space="preserve">الشكّ في غير المقتضي والشكّ من ناحيته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غاية ما يمكن تقريب الكلام في انحصار مورده بغير الشكّ من ناحية المقتضى الا انه ان تمّ فيكون من باب الظن العقلائي وعلى بناء القدماء في اجراء الاستصحاب من باب الظن حيث ان بنائهم على اجراء الاستصحاب في ما لم يظنوا عدمه وعلموه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ذلك كون مثبتاته أيضا حجّة وقد عرفت في أوائل مبحث الاستصحاب عند بيان الأدلّة التي استدلّوا بها على حجيّته تزييف هذا القول وأدلّتهم واما على حجيّته من باب التعبد للاخبار المتقدّمة فلا فرق بين الشكّ من جهة المقتضى ووجود الرافع ورافعيّة الموجود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كانت الأخبار مرشدة إلى طريقة العقلاء أمكن الفرق بما سمعت وذلك خلاف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فرّق</w:t>
      </w:r>
      <w:r>
        <w:rPr>
          <w:rStyle w:val="FootnoteAnchor"/>
          <w:rtl w:val="true"/>
        </w:rPr>
        <w:footnoteReference w:id="171"/>
      </w:r>
      <w:r>
        <w:rPr>
          <w:rFonts w:ascii="Amiri" w:hAnsi="Amiri" w:eastAsia="Amiri" w:cs="Amiri"/>
          <w:color w:val="111111"/>
          <w:sz w:val="28"/>
          <w:sz w:val="28"/>
          <w:szCs w:val="28"/>
          <w:rtl w:val="true"/>
          <w:lang w:bidi="ar-SA"/>
        </w:rPr>
        <w:t>به المحقّق النائيني قدس‌سره بناء على التعبّد ومرجعه إلى عدم صدق النقض لا وجه له ولا يصح أصلاً اذ لا فرق في ما اذا احرزنا المقتضى للبقاء مثلاً في الحيوان الكذائي ثلاثة أيّام وشككنا من أوّل الأمر في وجوده ولو لم يكن مانع وقاطع لاستمرار حياته في اليوم الرابع بين الشكّ في حدوثه في اليوم الثاني اذا شككنا في وجود الرافع أو رافعيّة الموجود وبين الشكّ في حدوثه من رأس في اليوم الرابع</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ان علمنا بوجوده ثلاثة أيّام قبل الثلاثة وعلمنا بعدم وجود مانع ورافع ولا ما يشكّ في رافعيّته أمكن الفرق ولكنه كما ترى يرجع إلى الشكّ الساري لحصول الشكّ في ما تيقناه سابقا ويرجع العلم شكّا وحيرة ومجرّد ان العلم بوجود المقتضى للبقاء إلى ثلاثة أيّام في الثلاثة دون الرابع فهو مشكوك من أوّل الأمر لا </w:t>
      </w:r>
      <w:bookmarkStart w:id="247" w:name="pg17306_187794"/>
    </w:p>
    <w:p>
      <w:pPr>
        <w:pStyle w:val="BookText"/>
        <w:rPr/>
      </w:pPr>
      <w:bookmarkEnd w:id="247"/>
      <w:r>
        <w:rPr>
          <w:rFonts w:ascii="Amiri" w:hAnsi="Amiri" w:eastAsia="Amiri" w:cs="Amiri"/>
          <w:color w:val="111111"/>
          <w:sz w:val="28"/>
          <w:sz w:val="28"/>
          <w:szCs w:val="28"/>
          <w:rtl w:val="true"/>
          <w:lang w:bidi="ar-SA"/>
        </w:rPr>
        <w:t xml:space="preserve">يصلح فرقا بين المقامين كي يختصّ الجريان بالصورة الأولى دون الثانية لما عرفت من رجوع كليهما إلى الشكّ في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يرجع الاستصحاب على هذا إلى قاعدة المقتضى والمانع وهو ينكرها أشدّ الانكار كما عرفت في المباحث السابقة وعلى كلّ حال فلا يمكن تصديق المحقّق النائيني في ما أفاده في المقام فرقا بين الصورتين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وتأكيد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ذكر ما يمكن أن يكون وجها لتعميم اليقين والشكّ في ما إذا كان الشكّ في ناحية المقتضى بعدم الفرق حقيقة بين أفراد الشكّ من جهة حصوله من أيّ سبب كان كما ان الأمر في اليقين أيضا كذلك فسواء كان الشكّ من ناحية المقتضى أو جهة الرافع أو كون الموجود هو الرافع اذ كلّ ذلك شك ولا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ما إذا علمنا اقتضاء البقاء في المتيقن مثلاً إلى</w:t>
      </w:r>
    </w:p>
    <w:p>
      <w:pPr>
        <w:pStyle w:val="BookText"/>
        <w:rPr/>
      </w:pPr>
      <w:r>
        <w:rPr>
          <w:rFonts w:ascii="Amiri" w:hAnsi="Amiri" w:eastAsia="Amiri" w:cs="Amiri"/>
          <w:color w:val="111111"/>
          <w:sz w:val="28"/>
          <w:sz w:val="28"/>
          <w:szCs w:val="28"/>
          <w:rtl w:val="true"/>
          <w:lang w:bidi="ar-SA"/>
        </w:rPr>
        <w:t xml:space="preserve">ما بعد اليوم الثالث أو كان مشكوكا من أوّل الأمر لعدم الأثر في ما هو المناط من كون اليقين متقدّما على الشكّ كما ان النقض إنّما يكون حقيقة في ما إذا كان للمنقوض ابرام وأحكام كما في اليقين لما في ورود النقض عليه إنّما هو بهذا اللحاظ لكن أصل ذلك في المحسوس الخارجي الذي يكون فيه اتّصال وابرام واستعماله في المعقول للتنزيل والتشبيه بالمحسوس كما في نحو كان بيننا وبين قوم حبل فنقضناه وان استعمال ذلك في العهد والبيعة بهذا اللحاظ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موارد استعمال النفض مشتركة في أصل الأحكام والابرام كي يصحّ ورود النقض الا انّها تختلف حسب كونها محسوسة خارجا كنقض البناء والجدار ونقض الحبل وقطعه وكونه معقولاً مشبّهاً بالخارج المحسوس بالعناية كتناقض الكلمتين والعهد واليقين فان لكلّ واحدة من الكلمتين بحسب نفسها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8" w:name="__RefHeading___Toc711815_3406789950"/>
      <w:bookmarkStart w:id="249" w:name="_Toc83"/>
      <w:bookmarkEnd w:id="248"/>
      <w:r>
        <w:rPr>
          <w:rtl w:val="true"/>
        </w:rPr>
        <w:t>جريان الاستصحاب في الشكّ في المقتضي</w:t>
      </w:r>
      <w:bookmarkEnd w:id="249"/>
    </w:p>
    <w:p>
      <w:pPr>
        <w:pStyle w:val="BookText"/>
        <w:rPr/>
      </w:pPr>
      <w:r>
        <w:rPr>
          <w:rFonts w:ascii="Amiri" w:hAnsi="Amiri" w:eastAsia="Amiri" w:cs="Amiri"/>
          <w:color w:val="111111"/>
          <w:sz w:val="28"/>
          <w:sz w:val="28"/>
          <w:szCs w:val="28"/>
          <w:rtl w:val="true"/>
          <w:lang w:bidi="ar-SA"/>
        </w:rPr>
        <w:t xml:space="preserve">اقتضاء وابرام موجب لعدم الآخر الذي ينافيه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اللحاظ صحّ التناقض من الطرفين وكذلك الوجود والعدم حيث ان نسبة المناقضة بينهما إنّما هي بلحاظ كون كلّ مقتضيا لنفي الاخر ولا يناسب ثبوته هذا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في المقام تصحيحا لكلام المحقّق النائيني قدس‌سره بأنّ اليقين وإن كان له ابرام واستحكام الا ان النقض لا يعقل أن يسند إليه حقيقة لانتفائه وجدانا حين الشكّ كما لا يناسب أن يكون ورود النقض والنهي عنه بلحاظ آثاره لعدم أثر له 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هو طريق إلى المتيقن فما عن المحقّق الخراساني</w:t>
      </w:r>
      <w:r>
        <w:rPr>
          <w:rStyle w:val="FootnoteAnchor"/>
          <w:rtl w:val="true"/>
        </w:rPr>
        <w:footnoteReference w:id="172"/>
      </w:r>
      <w:r>
        <w:rPr>
          <w:rFonts w:ascii="Amiri" w:hAnsi="Amiri" w:eastAsia="Amiri" w:cs="Amiri"/>
          <w:color w:val="111111"/>
          <w:sz w:val="28"/>
          <w:sz w:val="28"/>
          <w:szCs w:val="28"/>
          <w:rtl w:val="true"/>
          <w:lang w:bidi="ar-SA"/>
        </w:rPr>
        <w:t xml:space="preserve">من عدم فرق بين الشكّ في المقتضى والشكّ في غيره في جريان الاستصحاب لصدق النقض ووجود العناية المصحّحة لاستعمال هذه اللفظة باعتبار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اريد به نفس اليقين فهو مسلم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ان اريد بلحاظ 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الا أن يكون بلحاظ المتيقن سواء قلنا ان اليقين طريق إلى المتيقن وحرمة النقض إنّما هو بلحاظه أو قلنا بكون المراد من اليقين هو المتيقن</w:t>
      </w:r>
      <w:r>
        <w:rPr>
          <w:rStyle w:val="FootnoteAnchor"/>
          <w:rtl w:val="true"/>
        </w:rPr>
        <w:footnoteReference w:id="173"/>
      </w:r>
      <w:r>
        <w:rPr>
          <w:rFonts w:ascii="Amiri" w:hAnsi="Amiri" w:eastAsia="Amiri" w:cs="Amiri"/>
          <w:color w:val="111111"/>
          <w:sz w:val="28"/>
          <w:sz w:val="28"/>
          <w:szCs w:val="28"/>
          <w:rtl w:val="true"/>
          <w:lang w:bidi="ar-SA"/>
        </w:rPr>
        <w:t xml:space="preserve">كما عن الشيخ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اشكال ظاهرا في صحّة استعمال اليقين بمعنى المتيقن لوجود كمال المناسبة فما عن النائيني</w:t>
      </w:r>
      <w:r>
        <w:rPr>
          <w:rStyle w:val="FootnoteAnchor"/>
          <w:rtl w:val="true"/>
        </w:rPr>
        <w:footnoteReference w:id="174"/>
      </w:r>
      <w:r>
        <w:rPr>
          <w:rFonts w:ascii="Amiri" w:hAnsi="Amiri" w:eastAsia="Amiri" w:cs="Amiri"/>
          <w:color w:val="111111"/>
          <w:sz w:val="28"/>
          <w:sz w:val="28"/>
          <w:szCs w:val="28"/>
          <w:rtl w:val="true"/>
          <w:lang w:bidi="ar-SA"/>
        </w:rPr>
        <w:t xml:space="preserve">اعتراضا على الشيخ لا يخفى ما فيه حتى انّه أراد أن يلحق ذلك بالاغلاط وعلى كلّ فالنقض إنّما اريد حرمته بلحاظ المتيقن بماله من الآثار اذ هوالمستصحب فاذا كان كذلك فيمكن الفرق بين ما كان احرز المقتضى لبقائه مثلاً إلى اليوم الرابع وحين الشكّ بحيث لو لم يكن مانع ودافع لأثر المقتضى أثره بلا رادع له الا ان الشكّ وقع في حصول الأثر من ناحية احتمال وجود الرافع مثلاً فلم </w:t>
      </w:r>
      <w:bookmarkStart w:id="250" w:name="pg17306_187796"/>
    </w:p>
    <w:p>
      <w:pPr>
        <w:pStyle w:val="BookText"/>
        <w:rPr/>
      </w:pPr>
      <w:bookmarkEnd w:id="250"/>
      <w:r>
        <w:rPr>
          <w:rFonts w:ascii="Amiri" w:hAnsi="Amiri" w:eastAsia="Amiri" w:cs="Amiri"/>
          <w:color w:val="111111"/>
          <w:sz w:val="28"/>
          <w:sz w:val="28"/>
          <w:szCs w:val="28"/>
          <w:rtl w:val="true"/>
          <w:lang w:bidi="ar-SA"/>
        </w:rPr>
        <w:t xml:space="preserve">ندر هل حصل للمرمي قتل حتى يكون ميتا بسبب اصابة البندقة المقتضية للقتل لولا المانع كان يكون معه عوذة وحرز ودعاء يكون مانعا من اصابته وتأثير ذلك في قطع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ذلك مجرّد المثال فلا يورد على انه من باب قاعدة المقتضى والمانع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فاثرت في موته كما ان في الأسد كذلك حيث انه بوجوده العلمي مقتضى للفرار لكن عند عدم مانع خارجي يمنع ذلك كيأسه عن الحيوة وعدم رغبته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يفر وهذا استدراك لما بينّاه قبل من كون المقتضى وجود المعلوم واقعا والعلم جزء اخير للعلّة التامّة المقتضية للأثر بل تمام المقتضى</w:t>
      </w:r>
    </w:p>
    <w:p>
      <w:pPr>
        <w:pStyle w:val="BookText"/>
        <w:rPr/>
      </w:pPr>
      <w:r>
        <w:rPr>
          <w:rFonts w:ascii="Amiri" w:hAnsi="Amiri" w:eastAsia="Amiri" w:cs="Amiri"/>
          <w:color w:val="111111"/>
          <w:sz w:val="28"/>
          <w:sz w:val="28"/>
          <w:szCs w:val="28"/>
          <w:rtl w:val="true"/>
          <w:lang w:bidi="ar-SA"/>
        </w:rPr>
        <w:t xml:space="preserve">إنّما هو وجوده العلمي ولا ربط للواقع بذلك بل يفرّ من تصور وجود الأسد في هذا المكان مثلاً بخيال انه فيه وإن لم يكن الا البقر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ما اذا لم يكن له علم لعدم المقتضى للفرار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فالوجوه المتصوّرة إنّما هي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يعلم ببقاء المقتضى واخرى يعلم بعدم بقائه وثالثة يشكّ والنقض للمتيقن والعناية المصحّحة لاستعماله يكون في الصورة الأولى عند الشكّ في وجود الرافع أو رافعيّة الموجود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فيمكن أن يفصل بين الشكّ في المقتضى والشكّ في وجود الرافع أو رافعيّة الموجود من جهة عدم صحّة استعمال اللفظة فيما اذا لم يكن للمتيقن اقتضاء البقاء اذ لا يعقل كون الموضوع أعم من المحمول وإمكان عكسه فلو حللنا قضيّة لا تنقض إلى قضيّة حملية فلابدّ من امكان حمل النقض على اليقين مطلقا كان يقال اليقين غير منقوض مطلقا بالشكّ وإن كان من جهة المقتضى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يتمّ بمثال أقرب إلى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بأن يقال انّ العلّة مقتضية</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1" w:name="__RefHeading___Toc711817_3406789950"/>
      <w:bookmarkStart w:id="252" w:name="_Toc84"/>
      <w:bookmarkEnd w:id="251"/>
      <w:r>
        <w:rPr>
          <w:rtl w:val="true"/>
        </w:rPr>
        <w:t>الوجوه في المقتضي ثلاثة</w:t>
      </w:r>
      <w:bookmarkEnd w:id="252"/>
    </w:p>
    <w:p>
      <w:pPr>
        <w:pStyle w:val="BookText"/>
        <w:rPr/>
      </w:pPr>
      <w:r>
        <w:rPr>
          <w:rFonts w:ascii="Amiri" w:hAnsi="Amiri" w:eastAsia="Amiri" w:cs="Amiri"/>
          <w:color w:val="111111"/>
          <w:sz w:val="28"/>
          <w:sz w:val="28"/>
          <w:szCs w:val="28"/>
          <w:rtl w:val="true"/>
          <w:lang w:bidi="ar-SA"/>
        </w:rPr>
        <w:t xml:space="preserve">لوجود المعلول في التكوينيّات ولا يعقل تقدّم أحدهما على الآخر زمانا فعند وجود العلّة يوجد المعلول والتقدّم إنّما هو بالرتبة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كذلك التكليفيّات من الوضع والتكليف فعند استفادة العموم ودوام الحكم في التكاليف الشرعيّة التي هي من سنخ الاعتباريّات قبال التكوينيّات ولو من ناحية ما ورد من ان حلال محمّد صلی‌الله‌علیه‌و‌آله حلال إلى يوم القيامة</w:t>
      </w:r>
      <w:r>
        <w:rPr>
          <w:rStyle w:val="FootnoteAnchor"/>
          <w:rtl w:val="true"/>
        </w:rPr>
        <w:footnoteReference w:id="175"/>
      </w:r>
      <w:r>
        <w:rPr>
          <w:rFonts w:ascii="Amiri" w:hAnsi="Amiri" w:eastAsia="Amiri" w:cs="Amiri"/>
          <w:color w:val="111111"/>
          <w:sz w:val="28"/>
          <w:sz w:val="28"/>
          <w:szCs w:val="28"/>
          <w:rtl w:val="true"/>
          <w:lang w:bidi="ar-SA"/>
        </w:rPr>
        <w:t>كما انه يستفاد الدوام من العموم أو الاطلاق وإن كان فيما اذا خصّص أو قيد ونسخ نكشف ان ما زعمناه اطلاقا أو عموما إنّما هو تخيّل</w:t>
      </w:r>
      <w:r>
        <w:rPr>
          <w:rStyle w:val="FootnoteAnchor"/>
          <w:rtl w:val="true"/>
        </w:rPr>
        <w:footnoteReference w:id="176"/>
      </w:r>
      <w:r>
        <w:rPr>
          <w:rFonts w:ascii="Amiri" w:hAnsi="Amiri" w:eastAsia="Amiri" w:cs="Amiri"/>
          <w:color w:val="111111"/>
          <w:sz w:val="28"/>
          <w:sz w:val="28"/>
          <w:szCs w:val="28"/>
          <w:rtl w:val="true"/>
          <w:lang w:bidi="ar-SA"/>
        </w:rPr>
        <w:t>ذلك لرجوع كلّ تخصيص إلى التخصّص</w:t>
      </w:r>
    </w:p>
    <w:p>
      <w:pPr>
        <w:pStyle w:val="BookText"/>
        <w:rPr/>
      </w:pPr>
      <w:r>
        <w:rPr>
          <w:rFonts w:ascii="Amiri" w:hAnsi="Amiri" w:eastAsia="Amiri" w:cs="Amiri"/>
          <w:color w:val="111111"/>
          <w:sz w:val="28"/>
          <w:sz w:val="28"/>
          <w:szCs w:val="28"/>
          <w:rtl w:val="true"/>
          <w:lang w:bidi="ar-SA"/>
        </w:rPr>
        <w:t xml:space="preserve">لبا يقتضي هذا الدوام والعموم كون المكلّف مخاطبا بمضمون خطابات الأحكام فعند الشكّ في ورود المقيّد والمخصّص يحصل الشكّ في قطع استمرار مخاطبته ولزوم جريه حسب التكليف المعلوم سابقا المقتضى لو خلّى وطبعه ولم يردعه رادع من تقييد أو تخصيص أو نسخ لكون المكلّف عاملاً عليه على الدوام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رحمه‌الله فيما حكى عن معارجه لو</w:t>
      </w:r>
      <w:r>
        <w:rPr>
          <w:rStyle w:val="FootnoteAnchor"/>
          <w:rtl w:val="true"/>
        </w:rPr>
        <w:footnoteReference w:id="177"/>
      </w:r>
      <w:r>
        <w:rPr>
          <w:rFonts w:ascii="Amiri" w:hAnsi="Amiri" w:eastAsia="Amiri" w:cs="Amiri"/>
          <w:color w:val="111111"/>
          <w:sz w:val="28"/>
          <w:sz w:val="28"/>
          <w:szCs w:val="28"/>
          <w:rtl w:val="true"/>
          <w:lang w:bidi="ar-SA"/>
        </w:rPr>
        <w:t xml:space="preserve">اريد بالاستصحاب هذا المعنى فنحن موافقون وان اريد غير ذلك فنحن معرضون عنه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الشكّ في ورود المخصّص والمقيّد والناسخ يتمسّك بالاطلاق والعموم من جهة كشف تماميّة الاقتضاء الا ان الشكّ في الرافع من جهة احتمال طرو عنوان ثانوي أوجب تقيد الحكم كعنوان الضرر والحرج وغيرهما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لو رفعنا اليد عن المقتضى والدوام المستفاد من أدلّته من الجري على وفقه في صورة الشكّ في طرو عنوان الرافع نكون قد نقضنا اليقين بالشكّ </w:t>
      </w:r>
      <w:bookmarkStart w:id="253" w:name="pg17306_187798"/>
    </w:p>
    <w:p>
      <w:pPr>
        <w:pStyle w:val="BookText"/>
        <w:rPr/>
      </w:pPr>
      <w:bookmarkEnd w:id="253"/>
      <w:r>
        <w:rPr>
          <w:rFonts w:ascii="Amiri" w:hAnsi="Amiri" w:eastAsia="Amiri" w:cs="Amiri"/>
          <w:color w:val="111111"/>
          <w:sz w:val="28"/>
          <w:sz w:val="28"/>
          <w:szCs w:val="28"/>
          <w:rtl w:val="true"/>
          <w:lang w:bidi="ar-SA"/>
        </w:rPr>
        <w:t xml:space="preserve">ولابدّ ان ننقضه بيقين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يعلم انه لا يعقل ورود الرافع حال بقاء المرفوع كما ان الدفع أيضا كذلك لرجوع ذلك إلى اجتماع الوجود والعدم وذلك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الرافع حين تحقّقه موجب لعدم المرفوع هذا الحين والدفع أيضا كذلك الا ان الفرق بينهما بالاعتبار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فيما تقدم ان المقتضى إنّما هو الوجود العلمي واما واقع الشيء بلا احراز فلا يوجب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فلا يمكن في صورة الشكّ في وجود المقتضى في غير محل الفرض كما اذا خاطب الشارع المكلفين بحكم ولم نعلم ان له الدوام ولم نستفد ذلك لا من دليله ولا من دليل خارجي بل نحتمل أن يكون مختصا بالساعة الاولى وينتهي بعد ذلك ولا يبقى صدق النقض أصلاً اذ لم نعلم المقتضى للبقاء واحتمال كون ذلك واقعا لا يؤثر ما لم نحرزه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ما قربناه في احراز المقتضى للبقاء والشكّ حصل في الرافع اذ يصدق النقض حقيقة بالعناية ولو شككنا في صدق النقض لليقين في ما اذا كان منشأ الشكّ عدم احراز المقتضى والشكّ فيه اما من جهة الشبهة الصدقيّة لعدم سعة المفهوم عرفا كي يشمل ذلك اليقين أو للشكّ في المصداق فلا يجوز التمسّك أيضا حينئذٍ بعموم لا تنقض للشكّ في المقتضى اذ هو من قبيل التمسّك بالعام في الشبهة المفهوميّة والمصداقيّة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تحقّق في محلّه عدم</w:t>
      </w:r>
    </w:p>
    <w:p>
      <w:pPr>
        <w:pStyle w:val="BookText"/>
        <w:rPr/>
      </w:pPr>
      <w:r>
        <w:rPr>
          <w:rFonts w:ascii="Amiri" w:hAnsi="Amiri" w:eastAsia="Amiri" w:cs="Amiri"/>
          <w:color w:val="111111"/>
          <w:sz w:val="28"/>
          <w:sz w:val="28"/>
          <w:szCs w:val="28"/>
          <w:rtl w:val="true"/>
          <w:lang w:bidi="ar-SA"/>
        </w:rPr>
        <w:t xml:space="preserve">جواز التمسّك بالعام في الموردين كما في الشكّ في كون زيد عالما كي يكون داخلاً في عموم اكرم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فنفس الشكّ في ذلك مساوق للقطع بالعدم فلا يمكن الا اجراء الاستصحاب في خصوص الشكّ في الرافع لوجود العناية المصحّحة لاستعمال النقض وفي غيره اما مقطوع العدم أو مشكوك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من عدم امكان اعميّة الموضوع من الحكم يتّضح فساد اسراء</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4" w:name="__RefHeading___Toc711819_3406789950"/>
      <w:bookmarkStart w:id="255" w:name="_Toc85"/>
      <w:bookmarkEnd w:id="254"/>
      <w:r>
        <w:rPr>
          <w:rtl w:val="true"/>
        </w:rPr>
        <w:t>توجيه عدم جريان الاستصحاب في الشك في المقتضي</w:t>
      </w:r>
      <w:bookmarkEnd w:id="255"/>
    </w:p>
    <w:p>
      <w:pPr>
        <w:pStyle w:val="BookText"/>
        <w:rPr/>
      </w:pPr>
      <w:r>
        <w:rPr>
          <w:rFonts w:ascii="Amiri" w:hAnsi="Amiri" w:eastAsia="Amiri" w:cs="Amiri"/>
          <w:color w:val="111111"/>
          <w:sz w:val="28"/>
          <w:sz w:val="28"/>
          <w:szCs w:val="28"/>
          <w:rtl w:val="true"/>
          <w:lang w:bidi="ar-SA"/>
        </w:rPr>
        <w:t xml:space="preserve">الحكم للشكّ في المقتضى الا ان يقطع بالصدق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الشكّ في رافعيّة الموجود أيضا فيمكن تقريب الكلام فيه بعينه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هذابالنسبة إلى الأخبار التي اشتملت على نقض اليقين بالشكّ وأمّا التي مثل قوله</w:t>
      </w:r>
      <w:r>
        <w:rPr>
          <w:rStyle w:val="FootnoteAnchor"/>
          <w:rtl w:val="true"/>
        </w:rPr>
        <w:footnoteReference w:id="178"/>
      </w:r>
      <w:r>
        <w:rPr>
          <w:rFonts w:ascii="Amiri" w:hAnsi="Amiri" w:eastAsia="Amiri" w:cs="Amiri"/>
          <w:color w:val="111111"/>
          <w:sz w:val="28"/>
          <w:sz w:val="28"/>
          <w:szCs w:val="28"/>
          <w:rtl w:val="true"/>
          <w:lang w:bidi="ar-SA"/>
        </w:rPr>
        <w:t xml:space="preserve">من كان على يقين فشكّ فليمض على يقينه بناء على استفادة الاستصحاب منه كما تقدّم فتارة نقف في سنده لعدم العمل الجابر للضعف والا فيشكل الأمر حيث ان اشتمل على مضى الذي كان على يقين بلا اختصاص له بصورة احراز المقتضى من أوّل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الاشكال في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تقريب الكلام في التفصيل لجريان الاستصحاب بين الشكّ في المقتضى وغيره من رافعيّة الموجود ووجود الرافع بالبيان الأخير الا ان مرجع ذلك إلى انكار الاستصحاب وذلك لاستفادة العموم والاطلاق من الدليل فما لم يعلم له المقيّد والمخصّص لنا التمسّك بالعموم والاطلاق وهذا استصحاب باصطلاح المحقّق رحمه‌الله مع وضوح عدم احتياج إلى</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جريان الاستصحاب في ما اذا كان مقام التمسّك بالاطلاق والعموم بل 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ان عند الشكّ في المقتضى للبقاء لجريان الاستصحاب يشكل الأمر في غير الأحكام الا بالمعنى الذي ذكرناه من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راجع إلى المقتضى التشريعي والمانع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موارد متعدّدة فالخيار مثلاً بناء على كون مدركه في الغبن الضرر فيمكن القول بكونه بمقدار يمكن ذوه الفسخ اما فعلاً أو قولاً وبناء على رجوعه إلى الشرط الضمني كخيار تخلّف الشرط والوصف فالخيار باق لعدم </w:t>
      </w:r>
      <w:bookmarkStart w:id="256" w:name="pg17306_187800"/>
    </w:p>
    <w:p>
      <w:pPr>
        <w:pStyle w:val="BookText"/>
        <w:rPr/>
      </w:pPr>
      <w:bookmarkEnd w:id="256"/>
      <w:r>
        <w:rPr>
          <w:rFonts w:ascii="Amiri" w:hAnsi="Amiri" w:eastAsia="Amiri" w:cs="Amiri"/>
          <w:color w:val="111111"/>
          <w:sz w:val="28"/>
          <w:sz w:val="28"/>
          <w:szCs w:val="28"/>
          <w:rtl w:val="true"/>
          <w:lang w:bidi="ar-SA"/>
        </w:rPr>
        <w:t xml:space="preserve">ارادته العقد الا مشروطا وليس قابلاً للاسقاط لعدم كونه حقا بخلاف خيار المجلس والحيوان لكونهما حقين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فلا يبقى الا دعوى الانصراف في مثل قوله لا تنقض إلى غير الشكّ في ناحية المقتضى ويمكن منع الانصراف ولكن الشكّ في الاطلاق كاف في عدم الجريان عند الشكّ في المقتضى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أفاده المحقّق الخراساني رحمه‌الله</w:t>
      </w:r>
      <w:r>
        <w:rPr>
          <w:rStyle w:val="FootnoteAnchor"/>
          <w:rtl w:val="true"/>
        </w:rPr>
        <w:footnoteReference w:id="179"/>
      </w:r>
      <w:r>
        <w:rPr>
          <w:rFonts w:ascii="Amiri" w:hAnsi="Amiri" w:eastAsia="Amiri" w:cs="Amiri"/>
          <w:color w:val="111111"/>
          <w:sz w:val="28"/>
          <w:sz w:val="28"/>
          <w:szCs w:val="28"/>
          <w:rtl w:val="true"/>
          <w:lang w:bidi="ar-SA"/>
        </w:rPr>
        <w:t>في غاية المتانة حيث ان عناية النقض</w:t>
      </w:r>
    </w:p>
    <w:p>
      <w:pPr>
        <w:pStyle w:val="BookText"/>
        <w:rPr/>
      </w:pPr>
      <w:r>
        <w:rPr>
          <w:rFonts w:ascii="Amiri" w:hAnsi="Amiri" w:eastAsia="Amiri" w:cs="Amiri"/>
          <w:color w:val="111111"/>
          <w:sz w:val="28"/>
          <w:sz w:val="28"/>
          <w:szCs w:val="28"/>
          <w:rtl w:val="true"/>
          <w:lang w:bidi="ar-SA"/>
        </w:rPr>
        <w:t xml:space="preserve">موجودة حتى في ما اذا لم يكن اقتضاء البقاء الا انه في الآثار المترتبة على اليقين وهذا ليس محلّ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مثال صحّة استعمال النقض في ما اذا لم يكن للسراج اقتضاء بقاء اشتعاله لعدم وجود نفط فيه مثلاً فهذا راجع إلى المصالح والمفاسد النفس الامريّة ومقتضيات الجعل ولا ربط له بالمقام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غير ما ورد بلسان لا تنقض فيمكن استفادة العموم من خبر</w:t>
      </w:r>
      <w:r>
        <w:rPr>
          <w:rStyle w:val="FootnoteAnchor"/>
          <w:rtl w:val="true"/>
        </w:rPr>
        <w:footnoteReference w:id="180"/>
      </w:r>
      <w:r>
        <w:rPr>
          <w:rFonts w:ascii="Amiri" w:hAnsi="Amiri" w:eastAsia="Amiri" w:cs="Amiri"/>
          <w:color w:val="111111"/>
          <w:sz w:val="28"/>
          <w:sz w:val="28"/>
          <w:szCs w:val="28"/>
          <w:rtl w:val="true"/>
          <w:lang w:bidi="ar-SA"/>
        </w:rPr>
        <w:t>محمّد بن مسلم بناءً على ما تقدّم من استفادة حجيّة الاستصحاب منه وان المراد بالمضي على اليقين على اليقين السابق الاستصحابي كخبر القاشاني</w:t>
      </w:r>
      <w:r>
        <w:rPr>
          <w:rStyle w:val="FootnoteAnchor"/>
          <w:rtl w:val="true"/>
        </w:rPr>
        <w:footnoteReference w:id="181"/>
      </w:r>
      <w:r>
        <w:rPr>
          <w:rFonts w:ascii="Amiri" w:hAnsi="Amiri" w:eastAsia="Amiri" w:cs="Amiri"/>
          <w:color w:val="111111"/>
          <w:sz w:val="28"/>
          <w:sz w:val="28"/>
          <w:szCs w:val="28"/>
          <w:rtl w:val="true"/>
          <w:lang w:bidi="ar-SA"/>
        </w:rPr>
        <w:t xml:space="preserve">مع قطع النظر عن ضعف السند وعدم كون الشكّ في حصول الغاية للصوم أو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فلا مجال لذلك وعلى كلّ حال فحيث لم يحصل لنا الجزم بالعموم والاطلاق فلا موجب لاطالة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التفصيل بين الشكّ في المقتضى ووجود الرافع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التفصيل بين رافعيّة الموجود وغيره فلا يجري في الاول بخلاف الشكّ</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7" w:name="__RefHeading___Toc711821_3406789950"/>
      <w:bookmarkStart w:id="258" w:name="_Toc86"/>
      <w:bookmarkEnd w:id="257"/>
      <w:r>
        <w:rPr>
          <w:rtl w:val="true"/>
        </w:rPr>
        <w:t>جواب الاشكال</w:t>
      </w:r>
      <w:bookmarkEnd w:id="258"/>
    </w:p>
    <w:p>
      <w:pPr>
        <w:pStyle w:val="BookText"/>
        <w:rPr/>
      </w:pPr>
      <w:r>
        <w:rPr>
          <w:rFonts w:ascii="Amiri" w:hAnsi="Amiri" w:eastAsia="Amiri" w:cs="Amiri"/>
          <w:color w:val="111111"/>
          <w:sz w:val="28"/>
          <w:sz w:val="28"/>
          <w:szCs w:val="28"/>
          <w:rtl w:val="true"/>
          <w:lang w:bidi="ar-SA"/>
        </w:rPr>
        <w:t xml:space="preserve">في وجود الرافع فلا وجه له أصلاً لوضوح عدم الفرق بين ما اذا كان الشكّ في رافعيّة الموجود أو وجود الرافع بعد كون مرجع الأوّل إلى الثاني واحراز المقتضى للبقاء في كليهما وما ذكر وجها في كلام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المحقّق الخونساري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ذلك نقضا لليقين باليقين حيث ان مشكوك الرافعيّة متيقن الوجود ممّا يضحك به الثكلى ولعلّه أراد به غير ظاهره والاّ فكيف يمكن أن يكون اليقين بوجود شيء آخر ناقضا ليقين آخر كما اذا علمنا الطهارة سابقا وتيقّنا بوجود زيد فأيّ عقل يرى اليقين بوجود زيد ناقضا لليقين بالطهارة بل لابدّ من كون الناقض ناقضا لليقين السابق ومتعلّقا بخلاف ما تعلّق به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ان الشكّ في رافعيّة الموجود راجع في الحقيقة إلى الشكّ في ان المقتضى هل يكون حتى مع وجود المشكوك أم ليس له اقتضاء لرجوع المقتضى بهذا المعنى إلى ملاكات الأحكام وهو غير المقتضى في ما نحن فيه ممّا قد ذكرناه مرارا من كونه عبارة عن عمر الشيء بحسب استعداده بل المقتضى بهذا المعنى محرز في الشكّ في رافعيّة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الشكّ في ان هذا المذي أو الوذي هل يرفع اقتضاء الوضوء للبقاء ويقطعه أم هو باقٍ على اقتضائه كما كان وعليه مبنى الشيخ وهو يرى المقتضى بهذا المعنى مدار كلامه الا انه اشرنا مكررا إلى وقوع الخلط من بعض في مراد الشيخ وجعلوه من مقتضيات الجعل من المصالح أو المفاسد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 عند الشكّ في وقوع الطلاق بغير لفظ طالق من الكتابة أو باقي الألفاظ كقوله أنت خلية أو برية فالشكّ حقيقة في وجود الرافع ومجال واسع للاستصحاب في مثل هذا المقام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في الأحكام فتقدّم فيما سبق وسيأتي إن شاء اللّه في موضعه من عدم احراز الموضوع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ذكرنا عدم الفرق بين الشكّ في وجود الرافع وبين رافعيّة الموجود كما لا وجه لباقي التفاصيل الموجودة في الاستصحاب وأكثرها لا يستأهل البيان الا ان هنا تفصيلاً بين الحكم التكليفي والوضعي بالجريان في الثاني دون الأوّل وكان منشأ ذلك تخيل انتزاعيّة الأحكام التكليفيّة من الوضعيّة ففصّل المفصل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مناسبة للمقام بالتعرض للأحكام الوضعيّة وبسط الكلام فيها فتصدى المحقّق النائيني قدس‌سره كغيره ممّن تقدّمه أو عاصره لبيان تفاصيلها وشرح ذلك بأحسن وجه ورتب</w:t>
      </w:r>
      <w:r>
        <w:rPr>
          <w:rStyle w:val="FootnoteAnchor"/>
          <w:rtl w:val="true"/>
        </w:rPr>
        <w:footnoteReference w:id="182"/>
      </w:r>
      <w:r>
        <w:rPr>
          <w:rFonts w:ascii="Amiri" w:hAnsi="Amiri" w:eastAsia="Amiri" w:cs="Amiri"/>
          <w:color w:val="111111"/>
          <w:sz w:val="28"/>
          <w:sz w:val="28"/>
          <w:szCs w:val="28"/>
          <w:rtl w:val="true"/>
          <w:lang w:bidi="ar-SA"/>
        </w:rPr>
        <w:t xml:space="preserve">امورا لتوضيح مرامه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حقيقة الحكم وانّه عبارة عن العلم بالمصالح والمفاسد أو هو مع الابراز والاظهار التابع لحصول الحب من ناحية العلم بالمصلحة أو البغض من ناحية المفسدة الداعيين للمولى الى الاظهار المعبّر عن ذلك بالشوق المؤكّد فتارة يستتبع ذلك انبعاث الشائق بنفسه وحركة عضلاته نحو المحبوب مثلاً واخرى يطلبه من الغير باظهاره الحب له والبغض كي يأتي به في الأوّل ويتركه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 الأحكام عبارة عن الانشاءات الحاصلة في نفس الحاكم في مقام الثبوت وهذه الخطابات الاثباتيّة منطبقة عليها وطريق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ان الحكم لو كان عبارة عن العلم بالمصالح والمفاسد بلا استتباع جعل وانشاء على حسبه لا مجال للتفصيل بين الوضع والتكليف لاستوائهما في الجريان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الأحكام الوضعيّة </w:t>
      </w:r>
      <w:r>
        <w:rPr>
          <w:rFonts w:eastAsia="Amiri" w:cs="Amiri" w:ascii="Amiri" w:hAnsi="Amiri"/>
          <w:color w:val="111111"/>
          <w:sz w:val="28"/>
          <w:szCs w:val="28"/>
          <w:rtl w:val="true"/>
          <w:lang w:bidi="ar-SA"/>
        </w:rPr>
        <w:t xml:space="preserve">··· </w:t>
      </w:r>
      <w:bookmarkStart w:id="259" w:name="pg17306_187803"/>
    </w:p>
    <w:p>
      <w:pPr>
        <w:pStyle w:val="BookText"/>
        <w:rPr/>
      </w:pPr>
      <w:bookmarkEnd w:id="259"/>
      <w:r>
        <w:rPr>
          <w:rFonts w:ascii="Amiri" w:hAnsi="Amiri" w:eastAsia="Amiri" w:cs="Amiri"/>
          <w:color w:val="111111"/>
          <w:sz w:val="28"/>
          <w:sz w:val="28"/>
          <w:szCs w:val="28"/>
          <w:rtl w:val="true"/>
          <w:lang w:bidi="ar-SA"/>
        </w:rPr>
        <w:t xml:space="preserve">لا وجه لجريان الاستصحاب حينئذٍ أصلاً لا في الأحكام ولا في الموضوعات للشكّ في أصل كيفيّة العلم وهل هو متعلّق بالأعم من حال متعلّق اليقين حاله والشكّ أو مختصّ التعلّق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لاجرائه بالنسبة إلى الصلاح والفساد لعدم علمنا به الا من قبل اللّه تعالى بتوسط سفرائه الكرام صلوات اللّه عليهم أجمعين وحينئذٍ فلا معنى لحصول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وقع الاتّفاق في أصل العلم بالمصالح والمفاسد من الفريقين والنزاع إنّما وقع في استتباع ذلك الانشاء في عالم التشريع الذي هو عبارة عن التكوين للأحكام او ليس الا ابراز الارادة والكراهة فعن صاحب الدرر والغرر الشيخ عبدالكريم الحائري رحمه‌الله في درره</w:t>
      </w:r>
      <w:r>
        <w:rPr>
          <w:rStyle w:val="FootnoteAnchor"/>
          <w:rtl w:val="true"/>
        </w:rPr>
        <w:footnoteReference w:id="183"/>
      </w:r>
      <w:r>
        <w:rPr>
          <w:rFonts w:ascii="Amiri" w:hAnsi="Amiri" w:eastAsia="Amiri" w:cs="Amiri"/>
          <w:color w:val="111111"/>
          <w:sz w:val="28"/>
          <w:sz w:val="28"/>
          <w:szCs w:val="28"/>
          <w:rtl w:val="true"/>
          <w:lang w:bidi="ar-SA"/>
        </w:rPr>
        <w:t>ذلك كما انّ المحقّق آقاضياء العراقي</w:t>
      </w:r>
      <w:r>
        <w:rPr>
          <w:rStyle w:val="FootnoteAnchor"/>
          <w:rtl w:val="true"/>
        </w:rPr>
        <w:footnoteReference w:id="184"/>
      </w:r>
      <w:r>
        <w:rPr>
          <w:rFonts w:ascii="Amiri" w:hAnsi="Amiri" w:eastAsia="Amiri" w:cs="Amiri"/>
          <w:color w:val="111111"/>
          <w:sz w:val="28"/>
          <w:sz w:val="28"/>
          <w:szCs w:val="28"/>
          <w:rtl w:val="true"/>
          <w:lang w:bidi="ar-SA"/>
        </w:rPr>
        <w:t xml:space="preserve">كان يصر بذلك ولا يرى معقوليّة الانشاء والجعل للأحكام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ليس إلاّ ابراز الحب والبغض بتوسط الانبياء ولهم مقام الوساطة والتبليغ بلا تفويض للجعل من المبدء الأعلى إليهم وعدم تصور ما يمكن أن يكون مجعولاً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سيّدنا الأستاذ قدس‌سره وكنا نصر عليه بالجعل وان للمولى صفحة تشريع في عالمه هوعالم تكوين الأحكام كتكوين الخارجيّات ووقع الكلام والبحث منا مع المحقّق العراقي رحمه‌الله مرارا حتّى انه جعل الحكم بيني وبينه صاحب العصر عجّل اللّه تعالى فرجه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الكلام انّه يتصوّر في الموالي العرفيّة بالنسبة إلى عبيدهم بعد العلم لمصلحة فعل حالة نفسانيّة مستتبعة لانشاء الطلب الخارجي منهم فعلاً أو تركا كما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0" w:name="__RefHeading___Toc711823_3406789950"/>
      <w:bookmarkStart w:id="261" w:name="_Toc87"/>
      <w:bookmarkEnd w:id="260"/>
      <w:r>
        <w:rPr>
          <w:rtl w:val="true"/>
        </w:rPr>
        <w:t>في أنّ الأحكام مجعولة</w:t>
      </w:r>
      <w:bookmarkStart w:id="262" w:name="pg17306_187804"/>
      <w:bookmarkEnd w:id="261"/>
    </w:p>
    <w:p>
      <w:pPr>
        <w:pStyle w:val="BookText"/>
        <w:rPr/>
      </w:pPr>
      <w:bookmarkEnd w:id="262"/>
      <w:r>
        <w:rPr>
          <w:rFonts w:ascii="Amiri" w:hAnsi="Amiri" w:eastAsia="Amiri" w:cs="Amiri"/>
          <w:color w:val="111111"/>
          <w:sz w:val="28"/>
          <w:sz w:val="28"/>
          <w:szCs w:val="28"/>
          <w:rtl w:val="true"/>
          <w:lang w:bidi="ar-SA"/>
        </w:rPr>
        <w:t xml:space="preserve">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بالنسبة إلى المولى الحقيقي فمحصل المرام ان له عالم تشريع وانشاء سوى عالم بالعلم بالمصلحة والمفسدة وفي كيفيّة ذلك اعتقادنا ما اعتقده جعفر بن محمّد صلوات اللّه عليهما لعدم ميدان لنا للحوم حول هذا المقام لتقدّس الذات وتنزهه عن كونه محلاً للحوادث كما انه ليس صفاته زائدة على ذاته بل ورد في الأخبار</w:t>
      </w:r>
      <w:r>
        <w:rPr>
          <w:rStyle w:val="FootnoteAnchor"/>
          <w:rtl w:val="true"/>
        </w:rPr>
        <w:footnoteReference w:id="185"/>
      </w:r>
      <w:r>
        <w:rPr>
          <w:rFonts w:ascii="Amiri" w:hAnsi="Amiri" w:eastAsia="Amiri" w:cs="Amiri"/>
          <w:color w:val="111111"/>
          <w:sz w:val="28"/>
          <w:sz w:val="28"/>
          <w:szCs w:val="28"/>
          <w:rtl w:val="true"/>
          <w:lang w:bidi="ar-SA"/>
        </w:rPr>
        <w:t xml:space="preserve">التعبير عن القادر بانه ليس بعاجز اذ ليس تركب هناك تعالى اللّه عمّا يقول الظالمون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منعنا عن اطلاق اسم لم يرد من قبلهم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أمر الجعل بيد النبي أو الولي صلوات اللّه عليهما فهناك يتصوّر الحالة النفسانيّة التي يمكن تصوّر الانشاء والجعل منه ولقد أشار المحقّق الخراساني إلى هذا المعنى في الجمع بين الحكم الواقعي والظاهري</w:t>
      </w:r>
      <w:r>
        <w:rPr>
          <w:rStyle w:val="FootnoteAnchor"/>
          <w:rtl w:val="true"/>
        </w:rPr>
        <w:footnoteReference w:id="186"/>
      </w:r>
      <w:r>
        <w:rPr>
          <w:rFonts w:ascii="Amiri" w:hAnsi="Amiri" w:eastAsia="Amiri" w:cs="Amiri"/>
          <w:color w:val="111111"/>
          <w:sz w:val="28"/>
          <w:sz w:val="28"/>
          <w:szCs w:val="28"/>
          <w:rtl w:val="true"/>
          <w:lang w:bidi="ar-SA"/>
        </w:rPr>
        <w:t>فانه لو كان أحدهما هو الجاعل كما وردت بذلك أخبار</w:t>
      </w:r>
      <w:r>
        <w:rPr>
          <w:rStyle w:val="FootnoteAnchor"/>
          <w:rtl w:val="true"/>
        </w:rPr>
        <w:footnoteReference w:id="187"/>
      </w:r>
      <w:r>
        <w:rPr>
          <w:rFonts w:ascii="Amiri" w:hAnsi="Amiri" w:eastAsia="Amiri" w:cs="Amiri"/>
          <w:color w:val="111111"/>
          <w:sz w:val="28"/>
          <w:sz w:val="28"/>
          <w:szCs w:val="28"/>
          <w:rtl w:val="true"/>
          <w:lang w:bidi="ar-SA"/>
        </w:rPr>
        <w:t xml:space="preserve">التفويض فيمكن اجتماع ارادتين احداهما متعلّقة بالواقعة من حيث هي هي والاخرى بما هي مشكوكة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تبيّن ممّا تقدّم بطلان دعوى كون الحكم هو العلم بالمصالح والمفاسد بلا استتباع جعل وانشاء بل لا مانع من الجعل والانشاء للحكم في عالم الثبوت وتكون هذه الخطابات الواردة كاشفة عنها وبمنزلة الآلة كما للنجّار وذلك يتّضح بالقياس إلى جعل المولى للتكوينيّات فان أمكن تصور ذلك بالنسبة إلى المبدء الأعلى وان يكون له عالم خلق وعالم أمر تكويني تكوينه اعتباره وايجاد النسبة بين الفاعل والفعل المنتزع عنه عنوان الوجوب والحرمة وباقي عناوين الأحكام الخمسة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يمكن ذلك بالنسبة إلى المبدء</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3" w:name="__RefHeading___Toc711825_3406789950"/>
      <w:bookmarkStart w:id="264" w:name="_Toc88"/>
      <w:bookmarkEnd w:id="263"/>
      <w:r>
        <w:rPr>
          <w:rtl w:val="true"/>
        </w:rPr>
        <w:t>المراد من الحكم</w:t>
      </w:r>
      <w:bookmarkEnd w:id="264"/>
    </w:p>
    <w:p>
      <w:pPr>
        <w:pStyle w:val="BookText"/>
        <w:rPr/>
      </w:pPr>
      <w:r>
        <w:rPr>
          <w:rFonts w:ascii="IRNazanin" w:hAnsi="IRNazanin" w:eastAsia="IRNazanin"/>
          <w:color w:val="111111"/>
          <w:sz w:val="28"/>
          <w:sz w:val="28"/>
          <w:szCs w:val="28"/>
          <w:rtl w:val="true"/>
          <w:lang w:bidi="fa-IR"/>
        </w:rPr>
        <w:t xml:space="preserve">الأعلى فلا محيص عن الالتزام بذلك في بعض المبادي العالية كنفس النبي صلی‌الله‌علیه‌و‌آله وكنفس الولي عليهما السلام لتصوّر حالة نفسانيّة هناك الا انك خبير بفساد الجعل والانشاء لو كان مستلزما لتصوّر مقدّماته من العزم والجزم والشوق المؤكّد بداهة امتناع ذلك في المبدء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يتصوّر ذلك بالنحو الذي قلناه كما وافق عليه الروايات غاية الأمر تكون</w:t>
      </w:r>
      <w:r>
        <w:rPr>
          <w:rStyle w:val="FootnoteAnchor"/>
          <w:rtl w:val="true"/>
        </w:rPr>
        <w:footnoteReference w:id="188"/>
      </w:r>
      <w:r>
        <w:rPr>
          <w:rFonts w:ascii="IRNazanin" w:hAnsi="IRNazanin" w:eastAsia="IRNazanin"/>
          <w:color w:val="111111"/>
          <w:sz w:val="28"/>
          <w:sz w:val="28"/>
          <w:szCs w:val="28"/>
          <w:rtl w:val="true"/>
          <w:lang w:bidi="fa-IR"/>
        </w:rPr>
        <w:t>هذه الخطابات كاشفة عنها بلسان جبرئيل النازل على النبي صلی‌الله‌علیه‌و‌آله أو يكون قد الهم النبي صلی‌الله‌علیه‌و‌آله وأوحى إليه وهو انشاء وجعل منشأ</w:t>
      </w:r>
    </w:p>
    <w:p>
      <w:pPr>
        <w:pStyle w:val="BookText"/>
        <w:rPr/>
      </w:pPr>
      <w:r>
        <w:rPr>
          <w:rFonts w:ascii="IRNazanin" w:hAnsi="IRNazanin" w:eastAsia="IRNazanin"/>
          <w:color w:val="111111"/>
          <w:sz w:val="28"/>
          <w:sz w:val="28"/>
          <w:szCs w:val="28"/>
          <w:rtl w:val="true"/>
          <w:lang w:bidi="fa-IR"/>
        </w:rPr>
        <w:t xml:space="preserve">انتزاع الأحكام كما ورد في بعض الروايات مثل سبع ركعات فرضها النبي صلی‌الله‌علیه‌و‌آله </w:t>
      </w:r>
      <w:r>
        <w:rPr>
          <w:rStyle w:val="FootnoteAnchor"/>
          <w:rtl w:val="true"/>
        </w:rPr>
        <w:footnoteReference w:id="189"/>
      </w:r>
      <w:r>
        <w:rPr>
          <w:rFonts w:ascii="Amiri" w:hAnsi="Amiri" w:eastAsia="Amiri" w:cs="Amiri"/>
          <w:color w:val="111111"/>
          <w:sz w:val="28"/>
          <w:sz w:val="28"/>
          <w:szCs w:val="28"/>
          <w:rtl w:val="true"/>
          <w:lang w:bidi="ar-SA"/>
        </w:rPr>
        <w:t>بل انكار الجعل في المبدأ الأعلى كان ان يكون اجتهادا في مقابل النص لورود الروايات</w:t>
      </w:r>
      <w:r>
        <w:rPr>
          <w:rStyle w:val="FootnoteAnchor"/>
          <w:rtl w:val="true"/>
        </w:rPr>
        <w:footnoteReference w:id="190"/>
      </w:r>
      <w:r>
        <w:rPr>
          <w:rFonts w:ascii="IRNazanin" w:hAnsi="IRNazanin" w:eastAsia="IRNazanin"/>
          <w:color w:val="111111"/>
          <w:sz w:val="28"/>
          <w:sz w:val="28"/>
          <w:szCs w:val="28"/>
          <w:rtl w:val="true"/>
          <w:lang w:bidi="fa-IR"/>
        </w:rPr>
        <w:t xml:space="preserve">من النقش في اللوح وكتابة القلم إلى أن يتّصل بالنبي صلی‌الله‌علیه‌و‌آله ولا يمكن الالتزام بأن كلّ ذلك اخبار واظهار لما في الفعل من المصلحة والمفسدة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وجه لانكار الجعل بعد ان كان للمولى نحوان من 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ارادة متعلّقة</w:t>
      </w:r>
      <w:r>
        <w:rPr>
          <w:rStyle w:val="FootnoteAnchor"/>
          <w:rtl w:val="true"/>
        </w:rPr>
        <w:footnoteReference w:id="191"/>
      </w:r>
      <w:r>
        <w:rPr>
          <w:rFonts w:ascii="Amiri" w:hAnsi="Amiri" w:eastAsia="Amiri" w:cs="Amiri"/>
          <w:color w:val="111111"/>
          <w:sz w:val="28"/>
          <w:sz w:val="28"/>
          <w:szCs w:val="28"/>
          <w:rtl w:val="true"/>
          <w:lang w:bidi="ar-SA"/>
        </w:rPr>
        <w:t xml:space="preserve">بالأشياء كالتكوينيّات فليكن المقام مثلها اذ لا مانع من ذلك وارادة ذاتيّة هي عين الذات كما انه هو الخالق والرازق والمميت والمحيي من الأفعال المتعلّقة بالتكوينيّات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تحقّق ما ذكرنا وتبيّن فساد التخيل كما انه لا مجازفة في الأحكام وكذا لا يوجد المصلحة بالجعل كان تكون فيه أو في المجعول فان بعضه محال وبعضه الاخر غير معقول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فاعلم ان النزاع وقع بين الاعلام في ان الحكم الوضعي هل هو مجعول أصلاً بعد الاتفاق الا من قليل على كون الأحكام التكليفيّة مجعولة فنفي بعضهم الجعل فيها رأسا أصلاً لا اصالة ولا 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مقدّمة الواجب لوقلنا بترشح ارادة المولى من الامر وان كان غافلاً إلى المقدّمة بالتبع فانه من لوازم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آخرين فذهبوا إلى انها كالتكليفيّة يتعلّق بها الجعل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وفصل بعض بين مثل الشرطيّة والسببيّة والمانعيّة والجزئيّة فنفى فيها الجعل وجعل الباقي قابلاً</w:t>
      </w:r>
    </w:p>
    <w:p>
      <w:pPr>
        <w:pStyle w:val="BookText"/>
        <w:rPr/>
      </w:pPr>
      <w:r>
        <w:rPr>
          <w:rFonts w:ascii="Amiri" w:hAnsi="Amiri" w:eastAsia="Amiri" w:cs="Amiri"/>
          <w:color w:val="111111"/>
          <w:sz w:val="28"/>
          <w:sz w:val="28"/>
          <w:szCs w:val="28"/>
          <w:rtl w:val="true"/>
          <w:lang w:bidi="ar-SA"/>
        </w:rPr>
        <w:t>له دونها فهي منتزعة وذلك كالملكيّة مثلاً فيمكن انتزاعها من نحو يجوز التصرّف للذي حاز ما لم يسبقه إليه غيره ولا يجوز التصرّف لغيره كما انه يمكن انتزاع ذلك من نفس الايجاب والقبول وقس عليه كلية باب الأسباب والمسببات فيمكن الجعل فيها ابتداءً لمنشأ الانتزاع ويمكن تصور الجعل ابتداءً للملكيّة والاعتبار لها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سواء كان ظرف العروض والاتصاف في الذهن أو الأوّل في الخارج والثاني في الذهن الذي يعبر عن مثل ذلك أهل المعقول بالمعقولات الثانية حيث ان المنطق إنّما هو مرتبط بنحو المعقول وبحث المنطقي يدور مدار المعقولات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فالملكيّة وعدم الجواز أوالجواز ليس عارضا في الخارج على متعلّقاتها ومن له الملكيّة بل ذلك مثل المبتدء والخبر كما أشار إلى ذلك المحقّق الطوسي الخواجه نصيرالدين في كتابه التجريد</w:t>
      </w:r>
      <w:r>
        <w:rPr>
          <w:rStyle w:val="FootnoteAnchor"/>
          <w:rtl w:val="true"/>
        </w:rPr>
        <w:footnoteReference w:id="192"/>
      </w:r>
      <w:r>
        <w:rPr>
          <w:rFonts w:ascii="Amiri" w:hAnsi="Amiri" w:eastAsia="Amiri" w:cs="Amiri"/>
          <w:color w:val="111111"/>
          <w:sz w:val="28"/>
          <w:sz w:val="28"/>
          <w:szCs w:val="28"/>
          <w:rtl w:val="true"/>
          <w:lang w:bidi="ar-SA"/>
        </w:rPr>
        <w:t xml:space="preserve">وكذا أهل المعقول كشراح التجريد من ان الوضع والحمل من الامور الانتزاعيّة التي لا حقيقة الا لمنشأ انتزاعها وإنّما هي أوصاف تعرض لها في الذهن كالكليّة والجزئيّة والنوع والجنس وبعضها ظرف عروضها الخارج وظرف اتصافها الذهن ويمكن كون الوحدة والكثرة من هذا القبيل </w:t>
      </w:r>
      <w:r>
        <w:rPr>
          <w:rFonts w:eastAsia="Amiri" w:cs="Amiri" w:ascii="Amiri" w:hAnsi="Amiri"/>
          <w:color w:val="111111"/>
          <w:sz w:val="28"/>
          <w:szCs w:val="28"/>
          <w:rtl w:val="true"/>
          <w:lang w:bidi="ar-SA"/>
        </w:rPr>
        <w:t xml:space="preserve">. </w:t>
      </w:r>
      <w:bookmarkStart w:id="265" w:name="pg17306_187807"/>
    </w:p>
    <w:p>
      <w:pPr>
        <w:pStyle w:val="BookText"/>
        <w:rPr/>
      </w:pPr>
      <w:bookmarkEnd w:id="265"/>
      <w:r>
        <w:rPr>
          <w:rFonts w:ascii="Amiri" w:hAnsi="Amiri" w:eastAsia="Amiri" w:cs="Amiri"/>
          <w:color w:val="111111"/>
          <w:sz w:val="28"/>
          <w:sz w:val="28"/>
          <w:szCs w:val="28"/>
          <w:rtl w:val="true"/>
          <w:lang w:bidi="ar-SA"/>
        </w:rPr>
        <w:t xml:space="preserve">والحاصل ان الموضوع والمحمول كزيد قائم الذي قد يعبّر عنهما في لسان أهل المعقول والحكمة بالامور الانتزاعيّة وقد يعبّر في لسان أهل المنطق بالمعقول الثاني كما انه عند أهل الأدب زيد مبتدء مسند إليه وقائم خبر ومسند لا حقيقة لهما في الخارج الا ان زيدا له وجود متأصّل وليس بازاء الحمل والوضع والمسند إليه والمسنديّة شيء خارجا فليس وعائها الا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ظرف اتصاف الموضوع بالموضوعيّة والمحمول بالمحموليّة كما ان مثل الانسان كلي ونوع ظرف الاتّصاف والعروض كلاهما ذهني كما يعلم ذلك أوضح من هذا في نحو زيد واجب الوجود بالغير ممكنه بالذات وامتناع اجتماع النقيضين ممّا يكون فيه المعروض والعروض والاتّصاف كلّها في الذهن اذ لا اجتماع للنقيضين في الخارج كي يحكم عليه بالامتناع فالامكان والوجوب والامتناع التي هي جهات الوجود والعدم في الموجودات والمعدومات طرا والموجود والمعدوم باعتبار انتزاع عناوين اخرى على الأشياء المتصوّرة وإن كان لها ما بحذاء في الخارج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من التي يكون لها منشأ انتزاع تنتزع منه وإلاّ فليس في الخارج إلاّ زيد واما انه ممكن أو واجب فليس له في الخارج شيء وكذا الامتناع في نحو شريك الباري واجتماع النقيضين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نفس الذات وحقيقة الشيء لا بما انها حقيقة ليس معقولاً ثانيا كي تكون منتزعة عن شيء بل لها تأصّل في نفسها وليس كلّ ذلك من الخيال والوهم كان لا يكون في عالم الوجود والعين شيء أصلاً بل كلّ ما في الكون وهم أو خيال لفساد ذلك وبطلان هذه الدعوى 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فقد وقع الخلط من بعض بين المعقولات الثانية والانتزاعيّات والاعتباريّات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6" w:name="__RefHeading___Toc711827_3406789950"/>
      <w:bookmarkStart w:id="267" w:name="_Toc89"/>
      <w:bookmarkEnd w:id="266"/>
      <w:r>
        <w:rPr>
          <w:rtl w:val="true"/>
        </w:rPr>
        <w:t>ما يكون ظرف العروض والاتّصاف له هو الذهن</w:t>
      </w:r>
      <w:bookmarkStart w:id="268" w:name="pg17306_187808"/>
      <w:bookmarkEnd w:id="267"/>
    </w:p>
    <w:p>
      <w:pPr>
        <w:pStyle w:val="BookText"/>
        <w:rPr/>
      </w:pPr>
      <w:bookmarkEnd w:id="268"/>
      <w:r>
        <w:rPr>
          <w:rFonts w:ascii="Amiri" w:hAnsi="Amiri" w:eastAsia="Amiri" w:cs="Amiri"/>
          <w:color w:val="111111"/>
          <w:sz w:val="28"/>
          <w:sz w:val="28"/>
          <w:szCs w:val="28"/>
          <w:rtl w:val="true"/>
          <w:lang w:bidi="ar-SA"/>
        </w:rPr>
        <w:t>وتصدّى المحقّق النائيني رحمه‌اللهلكشف النقاب عن وجه الحق في ذلك ففسّر الشيء باعتبار عالمه</w:t>
      </w:r>
      <w:r>
        <w:rPr>
          <w:rStyle w:val="FootnoteAnchor"/>
          <w:rtl w:val="true"/>
        </w:rPr>
        <w:footnoteReference w:id="193"/>
      </w:r>
      <w:r>
        <w:rPr>
          <w:rFonts w:ascii="Amiri" w:hAnsi="Amiri" w:eastAsia="Amiri" w:cs="Amiri"/>
          <w:color w:val="111111"/>
          <w:sz w:val="28"/>
          <w:sz w:val="28"/>
          <w:szCs w:val="28"/>
          <w:rtl w:val="true"/>
          <w:lang w:bidi="ar-SA"/>
        </w:rPr>
        <w:t xml:space="preserve">إلى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له وجود عيني لا دخل للاعتبار وعدمه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موجود في عالمه ولو مع قطع النظر عن تصوّره بل مع تصوّر عدمه والبناء على اعتبار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مثل كلّ الممكنات الوجودية التي تلبّست بلباس الوجود فلها وجود عيني حقيقي لا ربط للاعتبار ولا دخل للانتزاع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يكون وجوده بالنظر إلى اعتبار المعتبر ووجوده في عالم الاعتبار كالتكويني الحقيقي في عالم الحقيقة والعين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له هذا النحو من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ما يكون منتزعا عن أحد 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موجود تبعا لمنشأ انتزاعه ووجوده إنّما هو بالنظر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وتكميل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انّ التفصيل بين الوضع والتكليف إنّما هو بناء على جعل الأحكام كما ينشأ الموالي العرفيّة بحصول مقدّماته من الشوق المؤكّد لكنّا نلتزم بالجعل على نحو يمكن في ذاك الصقع تعالى اللّه عن ما يكون للمكنات ويعرضها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الحاصل انه يوجد النسبة بين الفعل والفاعل ويكون هذا المنشأ والموجد بالانشاء غير المتخلّف عنه تمام الموضوع لحكم العقل بلزوم الاطاعة فيعتبر المولى عبده مصلّيا تشريعيّا ليكون تكوينه على حسب تشريع المولى وهذا الاعتبار بيد من بيده الاعتبار كما في ساير الاعتباريات وليس هناك مجرّد العلم بالصلاح والفساد بل يكون ذلك داعيا إلى الجعل كالتكوينيّات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للاعتبار عالم آخر وإن كان خارجيا كما ان الانشائيّات كلّها من هذا القبيل واللفظ يكون آلة للايجاد والانشاء في عالمه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9" w:name="__RefHeading___Toc711829_3406789950"/>
      <w:bookmarkStart w:id="270" w:name="_Toc90"/>
      <w:bookmarkEnd w:id="269"/>
      <w:r>
        <w:rPr>
          <w:rtl w:val="true"/>
        </w:rPr>
        <w:t>كيفيّة جعل الحكم</w:t>
      </w:r>
      <w:bookmarkEnd w:id="270"/>
    </w:p>
    <w:p>
      <w:pPr>
        <w:pStyle w:val="BookText"/>
        <w:rPr/>
      </w:pPr>
      <w:r>
        <w:rPr>
          <w:rFonts w:ascii="Amiri" w:hAnsi="Amiri" w:eastAsia="Amiri" w:cs="Amiri"/>
          <w:color w:val="111111"/>
          <w:sz w:val="28"/>
          <w:sz w:val="28"/>
          <w:szCs w:val="28"/>
          <w:rtl w:val="true"/>
          <w:lang w:bidi="ar-SA"/>
        </w:rPr>
        <w:t>توضيح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الانسان قد يخطر الشيء بباله بلا ارادة منه أو بالنظر إلى شيء أو بنحو آخر ويتوجّه إليه وحينئذٍ فاما ان يكون له ميل إلى حصوله أو كونه كذا وكذا أو لا أو إلى عدمه وبالجملة الميل والحب إلى طرف منه ورجحان عنده يترقى من هذه المرحلة إلى أن يحصل له العزم والجزم والشوق المؤكّد إلى حصول وجوده مثلاً لا عدمه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المرتبة تارة يتصدّى بنفسه لايجاد المتعلّق في الخارج كان يريد شرب الماء ويشربه بعد حصول الارادة بمقدّماتها منه ولو في لحظة بل وأقل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حسب تدريج الزمان كما يعلم ذلك وعلم بالتجارب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في مقام التصدي يرى مصلحة في حصول متعلّق الارادة والشوق من آخر غيره فيترتب المقدّمات إلى أن يطلب منه بايجاد النسبة بين الفعل والفاعل كي يوجده في الخارج وعالم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فعلم انه كم فرق بين الطلب والارادة وأين هذا من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بينهما مراتب ومراحل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فهذه النسبة الايجاديّة الحاصلة من المولى والآمر اعتبار بين الفعل والفاعل أوجدها وأنشأها نظير باقي الانشائيّات كالعقود والايقاعات حيث ان البيع مثلاً ليس عبارة عن التبدّل المكاني للعوضين وإلاّ فيمكن أن يحصل ذلك في مقام اعتبار البيع تارة واخرى لا يحصل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يكون من سنخ الاضافات القائمة بين المضاف والمضاف إليه ولا وجود لهذه الاضافة الا في عالم الاعتبار اذ في الخارج لا يكون الا التبديل وتعويض المضاف أو المضاف إليه كان يموت شخص ويقوم مقامه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البيع عبارة عن تبديل المالين والملكين في عالم الاعتبار بأن يكون هذا بازاء ذاك أو عبارة عن تبديل الاضافة باضافة اخرى مثال ذلك في الخارجيّات أنّه </w:t>
      </w:r>
    </w:p>
    <w:p>
      <w:pPr>
        <w:pStyle w:val="BookText"/>
        <w:rPr/>
      </w:pPr>
      <w:r>
        <w:rPr>
          <w:rFonts w:ascii="Amiri" w:hAnsi="Amiri" w:eastAsia="Amiri" w:cs="Amiri"/>
          <w:color w:val="111111"/>
          <w:sz w:val="28"/>
          <w:sz w:val="28"/>
          <w:szCs w:val="28"/>
          <w:rtl w:val="true"/>
          <w:lang w:bidi="ar-SA"/>
        </w:rPr>
        <w:t xml:space="preserve">يتصوّر أن يكون كلّ انسان فرضناه بايعا أو مشتريا فيما بعد أن يحصل له شدّ بالحبل الموصول بينه وبين المال الكذائي مثلاً فهذا الحبل أحد طرفيه مشدود بوسط المالك والطرف الآخر على المال فاينما يتوجه المالك فالمال بعقبه وله السلطنة المطلقة عليه بأيّ نحو شاء لانه في حيطة سلطنته مشدود رأسه بالحبل أو تعلّق على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الفرار عن سلطان المالك كما ان للمالك الآخر الذي يريد أن يكون مشتريا مثلاً هذا النحو من الاتّصال بالنسبة إلى ماله بمثل ذلك الحبل فكما ان لهما أن يتبادلا في الخارج ويضع كلّ ماله في موضع مال الآخر ويجعل رأس الحبل على عنقه ورأس حبل ماله على عنق مال الآخر وأن يحلّ الحبل المعقود المشدود على وسطه برأسه الآخر المعلّق على عنق الحيوان مثلاً ويشدّه في وسط الآخر وهو يفعل ذلك به كذلك يمكن أن يكون مثل ذلك في عالم الاعتبار بأن يجعل رأس حبل الاضافة الحاصلة بينه وبين ما يملكه على عنق مال الآخر أو شدّه على وسط الآخر كي يعبر عن ذلك بالبيع غاية الأمر في عالم الاعتبار فيكون المالك بعد ذلك الآخر الذي شدّ رأس الحبل بوسطه وبالعكس بالنسبة إلى المالين كما عبّر عن ذلك آقا ضياءالدين العراقى رحمه‌الله وكذلك الزوجيّة</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المعبّر عن الايجاب والقبول المتعقب أحدهما بالآخر عن العلقة فانّه لا محالة يوجد هذا الاعتبار وتلك العلقة وإن لم يكن بين الزوجين قرب مكاني بل بينهما كمال البعد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يكونا منضمّين كي يناسب 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الحاصل عند ذلك هو المعنى الذي يعبّر عنه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زناشوئى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الطلاق والعتاق والهبة فانّ الهبة عبارة عن سلب الاضافة وايجادها عقيب 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يستحيل أن يكون كلّ واحد من المتعاقدين في الخارج آخذا بزمام المال مستقلاًّ في زمان </w:t>
      </w:r>
      <w:bookmarkStart w:id="271" w:name="pg17306_187811"/>
    </w:p>
    <w:p>
      <w:pPr>
        <w:pStyle w:val="BookText"/>
        <w:rPr/>
      </w:pPr>
      <w:bookmarkEnd w:id="271"/>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 واحد بل لابدّ أن يخليه أحدهما ويأخذه الآخر كما انه لا يعقل أن يكون لمال المالكين إلاّ بالاشتراك فيسلب اضافة المالكيّة ابتداءً الواهب له ويوجدها ويجعلها على المتهب الموهوب له لا مجرّد جعل المال عنده خارجا وكذا في المعاطاة فانّه لا يعقل أن يكون بيعا لأنّها عبارة عن الاعطاء والقبض الشخصيين ولا يكون ذلك في الكلي وليس هذا الا عبارة عن العمل والتبادل التكويني ومجرّد هذا لا يكون بيعا كي يكون لازما أو جائزا اذ لا انشاء للفعل فكيف يقال ان بالانشاء يوجد مفهوم البيع وبالمعاطاة مصداقه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يقال بالمعاطاة يحصل مصداق للبيع ويكون هذا النقل والانتقال الخارجي التكويني يتحقّق به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هي بيع لا عقد وحاصل فيها نتيجة العقد خارجا وبهذا الاعتبار لابدّ أن نلتزم بما قاله المفيد رحمه‌الله من كونه بيعا لازما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بالمعاطاة أي الاعطاء والقبض الخارجيّان يوجد مصداق للبيع وتحصل تلك الاضافة كما تحصل بالألفاظ ولا وجه لدعوى عدم معقوليّة ذلك لأنّ الفعل الخارجي لا يكون سببا لحصول الاضافة الاعتباريّة لتعدّد المقولة اذ هو من مقولة الفعل أي الاعطاء والقبض والبيع من مقولة الاضافة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ان الأمر في ألفاظ البيع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لأنّهاعبارة عن الفعل أو المسموعات والمعاني والموجدات من مقولة المعاني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تحقّق هذا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انشاء الحكم أيضا على هذا النحو من الايجاد والوجود فكما ان الموجب والقابل يعقدان باللفظ وينشآن بالآلة وهي الألفاظ المعلومة العقد والايقاع في الاعتبار كذلك يوجد النسبة بين الفعل والفاعل الحاكم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2" w:name="__RefHeading___Toc711831_3406789950"/>
      <w:bookmarkStart w:id="273" w:name="_Toc91"/>
      <w:bookmarkEnd w:id="272"/>
      <w:r>
        <w:rPr>
          <w:rtl w:val="true"/>
        </w:rPr>
        <w:t>تصوير المبادلة في البيع</w:t>
      </w:r>
      <w:bookmarkEnd w:id="273"/>
    </w:p>
    <w:p>
      <w:pPr>
        <w:pStyle w:val="BookText"/>
        <w:rPr/>
      </w:pPr>
      <w:r>
        <w:rPr>
          <w:rFonts w:ascii="Amiri" w:hAnsi="Amiri" w:eastAsia="Amiri" w:cs="Amiri"/>
          <w:color w:val="111111"/>
          <w:sz w:val="28"/>
          <w:sz w:val="28"/>
          <w:szCs w:val="28"/>
          <w:rtl w:val="true"/>
          <w:lang w:bidi="ar-SA"/>
        </w:rPr>
        <w:t xml:space="preserve">على غيره بحكمه فيوجد النسبة وهي الايجاب ولا فرق بين الايجاب والوجوب إلاّ بالاعتبار ويكون الوجوب عين الايجاب كما في باقي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ما ذكرنا من المراتب المقدّميّة للارادة إنّما هي في الممكنات الفاعلين بالارادة غير الموجب منها وأمّا بالنسبة إليه تعالى فلا شيء الا الغاية من</w:t>
      </w:r>
    </w:p>
    <w:p>
      <w:pPr>
        <w:pStyle w:val="BookText"/>
        <w:rPr/>
      </w:pPr>
      <w:r>
        <w:rPr>
          <w:rFonts w:ascii="Amiri" w:hAnsi="Amiri" w:eastAsia="Amiri" w:cs="Amiri"/>
          <w:color w:val="111111"/>
          <w:sz w:val="28"/>
          <w:sz w:val="28"/>
          <w:szCs w:val="28"/>
          <w:rtl w:val="true"/>
          <w:lang w:bidi="ar-SA"/>
        </w:rPr>
        <w:t>هذه المقدّمات وإلاّ فلا عزم ولا جزم ولا ميل تعالى اللّه لما يقول الظالمون علوّا</w:t>
      </w:r>
    </w:p>
    <w:p>
      <w:pPr>
        <w:pStyle w:val="BookText"/>
        <w:rPr/>
      </w:pPr>
      <w:r>
        <w:rPr>
          <w:rFonts w:ascii="Amiri" w:hAnsi="Amiri" w:eastAsia="Amiri" w:cs="Amiri"/>
          <w:color w:val="111111"/>
          <w:sz w:val="28"/>
          <w:sz w:val="28"/>
          <w:szCs w:val="28"/>
          <w:rtl w:val="true"/>
          <w:lang w:bidi="ar-SA"/>
        </w:rPr>
        <w:t xml:space="preserve">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غير هذا خلاف ما ورد من الآيات والروايات ويكون هذه الألفاظ الواردة في الكتاب والسنّة دالّة على الحكم ولابدّ أن نقول انه حاصل بها الانشاء كما ان الانشاء في باقي الاعتباريّات يحصل بالألفاظ واللفظ إنّما هو بمنزلة الآلة كآلة النجارة للنجّار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تلخيص وتتميم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تبيّن في الأمر الأوّل الذي رتّبة المحقّق النائيني اوّل الأمور المتقدّمة على المطلب ان الأحكام مجعولة وليست هي تبرز في الخارج ارادات كما ان في الانشائيّات مثلاً في الزوجيّة والبيع يتحقّق معنى لم يكن حاصلاً قبل بل وجد بنفس الانشاء وإلاّ فأيّ معنى كان موجودا قبل الزوجيّة والبيع المترتّب عليهما آثار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رتّبه قبل بيان المطلب لبيان تحقّق الوجود الاعتباري وانه في مقابل الوجود العيني الحاصل في عالم العين وفي قبال الانتزاعي الذي لايتجاوز مجرّد الخيال والوهم بخلاف الاولين فانّه مع قطع النظر عن الانتزاع وجود حقيقي للموجود في عالم العين كالانسان والحيوان والحنطة والشعير وكلّ ما من سنخ عالم العين بالوجودات الخاصّة الخارجيّة وكذا الاعتباري الحاصل </w:t>
      </w:r>
      <w:bookmarkStart w:id="274" w:name="pg17306_187813"/>
    </w:p>
    <w:p>
      <w:pPr>
        <w:pStyle w:val="BookText"/>
        <w:rPr/>
      </w:pPr>
      <w:bookmarkEnd w:id="274"/>
      <w:r>
        <w:rPr>
          <w:rFonts w:ascii="Amiri" w:hAnsi="Amiri" w:eastAsia="Amiri" w:cs="Amiri"/>
          <w:color w:val="111111"/>
          <w:sz w:val="28"/>
          <w:sz w:val="28"/>
          <w:szCs w:val="28"/>
          <w:rtl w:val="true"/>
          <w:lang w:bidi="ar-SA"/>
        </w:rPr>
        <w:t xml:space="preserve">باعتبار المعتبر فانّ المدّعى ان الوجود الاعتباري غير الوجود الانتزاعي الذي يكون بتبع منشأ الانتزاع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شيء في الحقيقة إلاّ مجرّد التصوّر كزوجيّة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الموجود في الخارج أو الذهن هو المعدود أي الأربعة وينتزع منه ثانيا عنوان الزوجيّة وفرق كثير بين هذه الزوجيّة والزوجيّة المنشأة بالعقد أي الايجاب والقبول فانّ له تحقّقا في عالمه مع قطع النظر عن من ينتزع هذا الوجود الخاص عن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الامر سنخ وجود متوسط بين الوجود العيني والانتزاعي الذي لا يكون إلاّ السراب المحض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ذلك انّه انه لا اشكال بالنظر إلى الأمور الخارجيّة ان السلطان القاهر الذي بيده أمور مملكته له أن يعتبر شيئا خاصّا بلحاظ اشتماله على بعض الخصوصيّات ذا أثر ونتيجة تترتب عليه كما في القراطيس والكواغذ المنقوشة بالنقوش الخاصّة الرائجة عند الدول فانها تبذل بازائها الليرات والفضّة والذهب وساير مالها ماليّة وإن كان في الخارج ليس إلاّ نفس القراطيس بلا انضمام شيء إليها إلاّ بلحاظ ذلك الحيث الحاصل لها من قبل اعتبار السلطان حصل لها خصوصيّة باعتبارها يكون الواجد لمقدار معتنى بها منها مثريا والمحتاج إليها فقيرا وذلك الاعتبار بيد من بيده الاعتبار كالسلطان كما ان له رفع هذا الاعتبار والغائه فلا يكون هناك شيء ولا يبذل بازائها شيء وكذلك في الفضّة والذهب وساير الاعيان الكونيّة الا ان هناك تارة ما يكون اعتباره حسب فطرة العقلاء بلا اجتماع منهم وبناء على أن يكون للشيء الفلاني كذا من الاعتبار وهذا الأثر الخاص كما في الحنطة فانّها إذا أكلها انسان يشبع حقيقة فالخصوصيّة الموجودة</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5" w:name="__RefHeading___Toc711833_3406789950"/>
      <w:bookmarkStart w:id="276" w:name="_Toc92"/>
      <w:bookmarkEnd w:id="275"/>
      <w:r>
        <w:rPr>
          <w:rtl w:val="true"/>
        </w:rPr>
        <w:t>الفرق بين الوجود الاعتباري والانتزاعي</w:t>
      </w:r>
      <w:bookmarkEnd w:id="276"/>
    </w:p>
    <w:p>
      <w:pPr>
        <w:pStyle w:val="BookText"/>
        <w:rPr/>
      </w:pPr>
      <w:r>
        <w:rPr>
          <w:rFonts w:ascii="Amiri" w:hAnsi="Amiri" w:eastAsia="Amiri" w:cs="Amiri"/>
          <w:color w:val="111111"/>
          <w:sz w:val="28"/>
          <w:sz w:val="28"/>
          <w:szCs w:val="28"/>
          <w:rtl w:val="true"/>
          <w:lang w:bidi="ar-SA"/>
        </w:rPr>
        <w:t xml:space="preserve">فيها التي هي عبارة عن الانتفاع بها بذاتها حتى تكون ذات منفعة أوجبت رغبة العقلاء فيها فاعتبر لها حيث شخصيّة ونوعيّة وماليّة كما ان في القيميّات اعتبر خصوص الشخص والقيمة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التلف لابدّ من اداء القيمة المتفاوتة حسب تفاوت رغبات يوم التلف والاداء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فالاعتبار الخاص فيها الحاصل حسب فطرتهم دعى إلى تفاوت قيمتها ورغباتهم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لا خصوصيّة موجبة فيه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يعتبره معتبر ويبنى على ذلك ويروجه في ملكه بالسكّة أو النقش الخاص وبدون ذلك لا حظّ له من ذلك لعدم الانتفاع به بنفسه وبلحاظ ان فيه منفعة أو نفسه منفعة موجبة لعدمه عند ذلك كاختلاف حقيقة البيع والاجارة والعارية فان الأوّل موجب لانتقال العين والثاني للمنفعة والثالث مقتضى لانتفاع المستعير وليس ما ذكرناه عبارة عن مجرّد التصوّر والخيال لعدم منشأيّتهما للآثار المترتّبة على هذا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واضح لا اشكال فيه فكذلك الملكيّة الحاصلة بالايجاب والقبول والزوجيّة فانّهما مع قطع النظر عن عالم الخيال والتصوّر لهما وجود حقيقي تأصلي لا تبعي بتبع منشأ انتزاعهما من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حقيقة عالمهما غير عالم العين وإن كان تشترك مع الانتزاعيّات</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بعدم حصول رؤية لهما كما ان في الأشياء الحقيقيّة الكونيّة ما يكون من سنخها كوجع الرأس والعين وفرق واضح بين الاعتباري بهذا المعنى وبين الأمر الانتزاعي كزوجيّة الأربعة لعدم حصول الثاني إلاّ بلحاظ منشأ الانتزاع واعتبار توجه والتفات إليه بخلاف الاعتباري فانه بعد أن وجد في عالم اعتباره الخاص لا يلزم التصور والالتفات إلى شيء يكون تابعا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حصل الايجاب والقبول مثلاً لايجاد علقة الزوجيّة في عالم اعتبارها فيوجد هناك شيء لم يكن قبل ذلك </w:t>
      </w:r>
      <w:bookmarkStart w:id="277" w:name="pg17306_187815"/>
    </w:p>
    <w:p>
      <w:pPr>
        <w:pStyle w:val="BookText"/>
        <w:rPr/>
      </w:pPr>
      <w:bookmarkEnd w:id="277"/>
      <w:r>
        <w:rPr>
          <w:rFonts w:ascii="Amiri" w:hAnsi="Amiri" w:eastAsia="Amiri" w:cs="Amiri"/>
          <w:color w:val="111111"/>
          <w:sz w:val="28"/>
          <w:sz w:val="28"/>
          <w:szCs w:val="28"/>
          <w:rtl w:val="true"/>
          <w:lang w:bidi="ar-SA"/>
        </w:rPr>
        <w:t xml:space="preserve">كما ان العدم الباقي إلى هذا الحين يعدم ويتبدّل بالوجود الحاصل منه آثار مخصوصة مترتبة عليها وإن كنّا لا نعرف حقيقة الزوجيّة والعلقة الحاصلة فتارة يعبّر عنها بالزوجيّة واخرى بلسان آخر الاّ انّ حقيقتها غير منكرة بل لها تأصّل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ما هناك ان اعتبار الشارع لها مع كونها ممّا تعلّقت به عناية العقلاء لابدّ أن يكون بنحو يصحّح استصحابها عند الشكّ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لابدّ أن يكون للشارع اعتبار فيها وإن لم يكن تأسيسيّا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شئت قلت لا نعقل فرقا بين الأمر الاعتباري والانتزاعي بل كلّ ذلك لا حقيقة له خارجيّة ونعقل الفرق بين ذلك وبين ما يكون في عالم العين وإن لم يكن مرئيا كوجع الأعضاء بل عند الايجاب والقبول ينتزع عنوان خاص معبّر عنه مثلاً بالبيع أو بالتزويج والنكاح مستتبع لآثار خاصّة أو يعتبر حقيقة كذائيّة لعدم كوننا بصدد اثبات ان لنا عالم انتزاع مغاير لعالم الاعتبار بل تمام المهمّ في اثبات ان هنا</w:t>
      </w:r>
    </w:p>
    <w:p>
      <w:pPr>
        <w:pStyle w:val="BookText"/>
        <w:rPr/>
      </w:pPr>
      <w:r>
        <w:rPr>
          <w:rFonts w:ascii="Amiri" w:hAnsi="Amiri" w:eastAsia="Amiri" w:cs="Amiri"/>
          <w:color w:val="111111"/>
          <w:sz w:val="28"/>
          <w:sz w:val="28"/>
          <w:szCs w:val="28"/>
          <w:rtl w:val="true"/>
          <w:lang w:bidi="ar-SA"/>
        </w:rPr>
        <w:t xml:space="preserve">عالم اعتبار سواء كان مخالفا لعالم الانتزاع أم لا والانتزاعيّات أيضا رجعت إلى الاعتباريّات الا ان في الثاني توسعة لعالم الاعتبار وارى ان الأمر صار واضحا لا يحتاج إلى مزيد 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هنا نكتة لابدّ من التنبيه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ان المحقّق النائيني قدس‌سره على ما في تقريراته</w:t>
      </w:r>
      <w:r>
        <w:rPr>
          <w:rStyle w:val="FootnoteAnchor"/>
          <w:rtl w:val="true"/>
        </w:rPr>
        <w:footnoteReference w:id="194"/>
      </w:r>
      <w:r>
        <w:rPr>
          <w:rFonts w:ascii="Amiri" w:hAnsi="Amiri" w:eastAsia="Amiri" w:cs="Amiri"/>
          <w:color w:val="111111"/>
          <w:sz w:val="28"/>
          <w:sz w:val="28"/>
          <w:szCs w:val="28"/>
          <w:rtl w:val="true"/>
          <w:lang w:bidi="ar-SA"/>
        </w:rPr>
        <w:t xml:space="preserve">صار بصدد بيان ان للملكيّة مراتب تكون بذلك من الموجود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أعلاها ملكيّة الباري تعالى للسموات والأرضين واحاطته بها وانها عبارة عن مراتب وجودها في قبال أهل المعقول المعبّرين عن ذلك بالجدة فانّهم قسّموا الممكن إلى جوهر وعرض والثاني إلى نسبيّة وغير نسبيّة وجعلوا منها الجدة</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8" w:name="__RefHeading___Toc711835_3406789950"/>
      <w:bookmarkStart w:id="279" w:name="_Toc93"/>
      <w:bookmarkEnd w:id="278"/>
      <w:r>
        <w:rPr>
          <w:rtl w:val="true"/>
        </w:rPr>
        <w:t>عالم الاعتبار</w:t>
      </w:r>
      <w:bookmarkEnd w:id="279"/>
    </w:p>
    <w:p>
      <w:pPr>
        <w:pStyle w:val="BookText"/>
        <w:rPr/>
      </w:pPr>
      <w:r>
        <w:rPr>
          <w:rFonts w:ascii="Amiri" w:hAnsi="Amiri" w:eastAsia="Amiri" w:cs="Amiri"/>
          <w:color w:val="111111"/>
          <w:sz w:val="28"/>
          <w:sz w:val="28"/>
          <w:szCs w:val="28"/>
          <w:rtl w:val="true"/>
          <w:lang w:bidi="ar-SA"/>
        </w:rPr>
        <w:t xml:space="preserve">وفسّروها باحاطة شيء لشيء آخر كالرأس للعمامة الموضوعة عليه أو كالبدن للقميص وكون الانسان متقمّصا والتسربل والتنعل والتقبقب فانّ لها حظّا من الوجود في قبال الاعراض الباقية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أدنى مراتب الملكيّة ولا وجه لقصر هذه المقولة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ونظّرها ومثل لذلك بالصور النفسانيّة المخلوقة لها أو احاطة العلّة بالمعلول لاستحالة كون معطئ الشيء فاقدها وهذا اما غفلة منه أو من المقرّر أو لايراد بظاهره فانّه لا يناسب مقامه الشامخ لاستلزامه المحذورات التي لا مفرّ عنها بعد ان كانت الماهيّة أمرا اعتباريّا عدميا والمجعول بالأصل هو الوجود لتوقف التوحيد المحض عليه بخلافها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وللفرار عن بعض هذه المحاذير جعلوا الوجود ذا مراتب حذرا من لزوم وحدة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بخلاف ما عبروا به من الفيض والوجود الترشحي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يصحّ القياس على الممكنات بالنسبة إليها فالنفوس الخالقة للصور تكون واجدة لها غير مقصور بلحاظ ذلك مقولة الجدة في أدنى مراتبها كما سمعت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وتكميل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حقيقة الأمر في الأمور الاعتباريّة ووجودها في عالم الاعتبار الذي هو مقابل عالم العين والانتزاع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تارة تأسيسيّة من الشارع واخرى امضائيّة بمعنى ان للعقلاء ذلك في امورهم مع قطع النظر عن تعرض الشارع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لهم نصب السلطان ولهم عزله نظير اعتبارهم اختصاصا لكلّ انسان بالنسبة إلى ماله وملكيّته له وغير ذلك من شؤون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ذلك حاصل حتى بالنسبة إلى الحيوانات كما يعلم ذلك بالتجربة فترى ان للكلب اختصاصه بالجيفة التي سبق غيره عليها وهو يرى ما له من التقدم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ربما يكون للشارع تخطئة للعقلاء وأهل العرف في بعض الموارد فالذي يهب ماله لغيره </w:t>
      </w:r>
    </w:p>
    <w:p>
      <w:pPr>
        <w:pStyle w:val="BookText"/>
        <w:rPr/>
      </w:pPr>
      <w:r>
        <w:rPr>
          <w:rFonts w:ascii="Amiri" w:hAnsi="Amiri" w:eastAsia="Amiri" w:cs="Amiri"/>
          <w:color w:val="111111"/>
          <w:sz w:val="28"/>
          <w:sz w:val="28"/>
          <w:szCs w:val="28"/>
          <w:rtl w:val="true"/>
          <w:lang w:bidi="ar-SA"/>
        </w:rPr>
        <w:t xml:space="preserve">مثلاً إنّما يوجد معنى لم يكن من قبل بلحاظه يسلب مالية نفسه ويجعلها للغير كما في ساير العقود والايقاعات فان لكلّ عندهم حقيقة وليس حكما تكليفيّا بل اعتبار فانّ السلطنة مثلاً عبارة عن اعتبار عقلائي حاصلة للمالك بالنسبة إلى ملكه وكذا الماليّة للمال وليس للمالك سلب هذه السلطنة عن نفسه الا أن يقال مثلاً بالاعراض وان له تأثيرا في ذلك وبعد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وقع الخلاف في عدد الوضعيّات وان كلّها أحكام في قبال التكليفيّات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 بعضهم كلّ ما لم يكن بتكليف وللشارع فيه اعتبار وجعل من الأحكام الوضعيّة وحصرها بعضهم في ثلاثة السببيّة والشرطيّة والمانعيّة وبعض في أربعة وآخر في خمسة بزيادة الجزئيّة والعلّة والعلامة وآخر في تسعة أو أزيد الا انه يتوجه على الأوّل كون القضاوة والولاية بل والامامة والنبوّة التي هي من المناصب من الأحكام الوضعيّة باعتبار ان للشارع جعلاً فيها اما بالاصالة وتأسيسا كالنبوّة والامامة واما امضاءً كالقضاوة والولاية والوكالة التي هي بجعل من له ذلك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اعتبارات شرعيّة وليس الشارع لم يتصرّف فيها ولو امضاءً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انّه ليس مثل الوصاية التي يجعلها من له ذلك والولاية والقضاوة ونحوها من الاعتبارات الشرعيّة لحصره الأحكام الوضعيّة في ما ذكر فالحق ان القوم أفرطوا وفرطوا ولم يأخذوا بالجادّة الوسطى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الامور الاعتباريّة على قسمين قسم منها من المناصب وهي كالنبوّة والامامة والقضاوة لا تستحقّ اسم الحكم واطلاقه عليها لانها اعتبارات خاصّة وجعل شيء للمتلبس بها والمجعول لهم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آخر من الأحكام </w:t>
      </w:r>
    </w:p>
    <w:p>
      <w:pPr>
        <w:pStyle w:val="BookText"/>
        <w:rPr/>
      </w:pPr>
      <w:r>
        <w:rPr>
          <w:rFonts w:ascii="Amiri" w:hAnsi="Amiri" w:eastAsia="Amiri" w:cs="Amiri"/>
          <w:color w:val="111111"/>
          <w:sz w:val="28"/>
          <w:sz w:val="28"/>
          <w:szCs w:val="28"/>
          <w:rtl w:val="true"/>
          <w:lang w:bidi="ar-SA"/>
        </w:rPr>
        <w:t xml:space="preserve">الوضعيّة كالمالكيّة والبيع والمعاملات التي تشتمل على التكليف ويتوجه على المكلّفين خطابات شرعيّة متعلّقة بأفعالهم بواسطة هذه الاعتباريّات بخلاف الأحكام التكليفيّة فان الجعل يتوجه إليها ابتداءً بلا توسط عنوان آخر فيتعلق الحكم والخطاب بالفعل وللفعل قد يكون متعلق خارجي مفعول به كالخمر في نحو لا تشرب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الأحكام الوضعيّة التي تستحقّ اطلاق اسم الوضع عليها اعتبارات شرعيّة تأسيسيّة أوامضائيّة للشارع يترتّب عليها آثار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تنفذ الوصيّة اذا بلغت الوصي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الاباء عن ذلك كما انه فيها ما يمكن لمن توجه إليه الوضع أن يسلبه عن نفسه ويسقطه وذلك في ما يكون تحت يده بخلاف ما يكون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اسقاط حق الخيار وماله في ذمّة مديونه وليس له اسقاط الزوجيّة ولا تبديلها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له الطلاق كما ان الحريّة والرقيّة أيضا لا يكون للمكلّف حقّ الاسقاط والتصرّف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ذلك يشكل اطلاق الحكم الوضعي على مثل هذه فالاعتبارات التي تكون تحت يده وله اسقاطها كالملكيّة بالاعراض مثلاً بخلاف ما ليس له فيها ذلك ويشكل الفرق بين نوعي الاعتباريّات واعتبار ميزان عامّ في المناصب لا يكون في غيرها من باقي الاعتباريّات مع ان كلّ هذه من مجعولات الشارع كما ان القضاوة والنيابة الحاصلة للفقيه عموما من الامام علیه‌السلام التي قلنا انها من المناصب تستوجب امضاء من بيده الاعتبار ورضاء الحجّة صلوات اللّه عليه بما يعملونه في هذه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وللقوم وجوه استحسانيّة من الطرفين لمثل التصرّفات الواقعة من الفقيه بعنوان النيابة تشبه قياسات العامّة لعنهم اللّه ولابدّ من احضار ما يكون جوابا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والاتّكاء في مثل ذلك إلى البرهان والدليل </w:t>
      </w:r>
      <w:r>
        <w:rPr>
          <w:rFonts w:eastAsia="Amiri" w:cs="Amiri" w:ascii="Amiri" w:hAnsi="Amiri"/>
          <w:color w:val="111111"/>
          <w:sz w:val="28"/>
          <w:szCs w:val="28"/>
          <w:rtl w:val="true"/>
          <w:lang w:bidi="ar-SA"/>
        </w:rPr>
        <w:t xml:space="preserve">. </w:t>
      </w:r>
      <w:bookmarkStart w:id="280" w:name="pg17306_187819"/>
    </w:p>
    <w:p>
      <w:pPr>
        <w:pStyle w:val="BookText"/>
        <w:rPr/>
      </w:pPr>
      <w:bookmarkEnd w:id="280"/>
      <w:r>
        <w:rPr>
          <w:rFonts w:ascii="Amiri" w:hAnsi="Amiri" w:eastAsia="Amiri" w:cs="Amiri"/>
          <w:color w:val="111111"/>
          <w:sz w:val="28"/>
          <w:sz w:val="28"/>
          <w:szCs w:val="28"/>
          <w:rtl w:val="true"/>
          <w:lang w:bidi="ar-SA"/>
        </w:rPr>
        <w:t xml:space="preserve">وعلى كلّ حال فالأحكام الوضعيّة هي من سنخ الاعتبارات الحاصل نظيرها عند العقلاء كما في اعتبار الذمّة فانّها ليست شيئا خارجيّا مع مالها من الوسعة وينقسم الوضع إليها وإلى غيرها من المناصب المجعولة نحو القضاوة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w:t>
      </w:r>
      <w:r>
        <w:rPr>
          <w:rStyle w:val="FootnoteAnchor"/>
          <w:rtl w:val="true"/>
        </w:rPr>
        <w:footnoteReference w:id="195"/>
      </w:r>
      <w:r>
        <w:rPr>
          <w:rFonts w:ascii="Amiri" w:hAnsi="Amiri" w:eastAsia="Amiri" w:cs="Amiri"/>
          <w:color w:val="111111"/>
          <w:sz w:val="28"/>
          <w:sz w:val="28"/>
          <w:szCs w:val="28"/>
          <w:rtl w:val="true"/>
          <w:lang w:bidi="ar-SA"/>
        </w:rPr>
        <w:t>قد جعلته قاضيا عليكم أو حاكما عليكم أو مثل فانظروا</w:t>
      </w:r>
      <w:r>
        <w:rPr>
          <w:rStyle w:val="FootnoteAnchor"/>
          <w:rtl w:val="true"/>
        </w:rPr>
        <w:footnoteReference w:id="196"/>
      </w:r>
      <w:r>
        <w:rPr>
          <w:rFonts w:ascii="Amiri" w:hAnsi="Amiri" w:eastAsia="Amiri" w:cs="Amiri"/>
          <w:color w:val="111111"/>
          <w:sz w:val="28"/>
          <w:sz w:val="28"/>
          <w:szCs w:val="28"/>
          <w:rtl w:val="true"/>
          <w:lang w:bidi="ar-SA"/>
        </w:rPr>
        <w:t xml:space="preserve">إلى رجل قد روى حديثنا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وللشارع في هذه الأمور والموارد أحكام خاصّة مترتّبة على العناوين بواسطة الوضعيّات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يشتبه بعض ذلك ببعض فان الامور الحسبيّة مثلاً تخالف تولية الأوقاف في جريان النزاع في انها هل للحاكم توكيل الغير في النظر إليها كأموال القصر والقيمومة على الصغار فينعزل بموت المجتهد الموكل لذلك الغير المنصوب من قبله أو من قبيل اعطاء المنصب كتولية الأوقاف فتبقى مادام المنصوب باقيا ولا يلزمه كسب الاجازة والاذن ثانيا بعد موت الناصب الأوّل ولذلك قد وقع لبعض المحشين لعروة السيّد اليزدي رحمه‌الله</w:t>
      </w:r>
      <w:r>
        <w:rPr>
          <w:rStyle w:val="FootnoteAnchor"/>
          <w:rtl w:val="true"/>
        </w:rPr>
        <w:footnoteReference w:id="197"/>
      </w:r>
      <w:r>
        <w:rPr>
          <w:rFonts w:ascii="Amiri" w:hAnsi="Amiri" w:eastAsia="Amiri" w:cs="Amiri"/>
          <w:color w:val="111111"/>
          <w:sz w:val="28"/>
          <w:sz w:val="28"/>
          <w:szCs w:val="28"/>
          <w:rtl w:val="true"/>
          <w:lang w:bidi="ar-SA"/>
        </w:rPr>
        <w:t xml:space="preserve">الاحتياط بكسب الاذن والاجازة مجددا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والمحقّق النائيني رحمه‌الله</w:t>
      </w:r>
      <w:r>
        <w:rPr>
          <w:rStyle w:val="FootnoteAnchor"/>
          <w:rtl w:val="true"/>
        </w:rPr>
        <w:footnoteReference w:id="198"/>
      </w:r>
      <w:r>
        <w:rPr>
          <w:rFonts w:ascii="Amiri" w:hAnsi="Amiri" w:eastAsia="Amiri" w:cs="Amiri"/>
          <w:color w:val="111111"/>
          <w:sz w:val="28"/>
          <w:sz w:val="28"/>
          <w:szCs w:val="28"/>
          <w:rtl w:val="true"/>
          <w:lang w:bidi="ar-SA"/>
        </w:rPr>
        <w:t xml:space="preserve">رتّب في مقدّماته بعض الامور المفروغة عنها ككون الأحكام مجعولة على نحو القضايا الحقيقيّة ممّا لا يستحقّ بحثا عنه للكلام فيه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الاشارة إلى كيفيّة جعل الامور الاعتباريّة التي هي أحكام وضعيّة لا تخلو من 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الخلاف في انها مجعولة اصالة أو تبعا فانكر بعضهم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1" w:name="__RefHeading___Toc711837_3406789950"/>
      <w:bookmarkStart w:id="282" w:name="_Toc94"/>
      <w:bookmarkEnd w:id="281"/>
      <w:r>
        <w:rPr>
          <w:rtl w:val="true"/>
        </w:rPr>
        <w:t>سنخ الأحكام الوضعيّة</w:t>
      </w:r>
      <w:bookmarkEnd w:id="282"/>
    </w:p>
    <w:p>
      <w:pPr>
        <w:pStyle w:val="BookText"/>
        <w:rPr/>
      </w:pPr>
      <w:r>
        <w:rPr>
          <w:rFonts w:ascii="Amiri" w:hAnsi="Amiri" w:eastAsia="Amiri" w:cs="Amiri"/>
          <w:color w:val="111111"/>
          <w:sz w:val="28"/>
          <w:sz w:val="28"/>
          <w:szCs w:val="28"/>
          <w:rtl w:val="true"/>
          <w:lang w:bidi="ar-SA"/>
        </w:rPr>
        <w:t>كالشيخ رحمه‌الله</w:t>
      </w:r>
      <w:r>
        <w:rPr>
          <w:rStyle w:val="FootnoteAnchor"/>
          <w:rtl w:val="true"/>
        </w:rPr>
        <w:footnoteReference w:id="199"/>
      </w:r>
      <w:r>
        <w:rPr>
          <w:rFonts w:ascii="Amiri" w:hAnsi="Amiri" w:eastAsia="Amiri" w:cs="Amiri"/>
          <w:color w:val="111111"/>
          <w:sz w:val="28"/>
          <w:sz w:val="28"/>
          <w:szCs w:val="28"/>
          <w:rtl w:val="true"/>
          <w:lang w:bidi="ar-SA"/>
        </w:rPr>
        <w:t xml:space="preserve">الجعل الاصالي لها بل هي تنتزع من الأحكام التكليفيّة في مواردها وكلامه في الرسائل مشوش لا يمكن الجزم بطرف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آخر إلى انها مجعولة بالاصالة كالأحكام التكليفيّة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 ثالث كما هو المختار بعدم مجعوليّة بعضها وانها بتبع منشأ الانتزاع كما ان للشارع الجعل في آخر موضوعا ومحمولاً أو حكما كالفقراء في آية الزكوة وجعل الخمس لأهلها فانّ هذه لا يد لغير الجعل فيها فاعتبر الموضوع موضوعا الذي هو من المعقولات الثانية وكذا المحمول ورتب الحكم وجعله على هذا الموضوع الخاص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تكميل وتتميم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 المحقّق النائيني قدس‌سره أمرا آخر</w:t>
      </w:r>
      <w:r>
        <w:rPr>
          <w:rStyle w:val="FootnoteAnchor"/>
          <w:rtl w:val="true"/>
        </w:rPr>
        <w:footnoteReference w:id="200"/>
      </w:r>
      <w:r>
        <w:rPr>
          <w:rFonts w:ascii="Amiri" w:hAnsi="Amiri" w:eastAsia="Amiri" w:cs="Amiri"/>
          <w:color w:val="111111"/>
          <w:sz w:val="28"/>
          <w:sz w:val="28"/>
          <w:szCs w:val="28"/>
          <w:rtl w:val="true"/>
          <w:lang w:bidi="ar-SA"/>
        </w:rPr>
        <w:t xml:space="preserve">تمهيدا لتحقق الحال في الأحكام وضعيّة كانت أو 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ان موضوعات الأحكام تارة تكون مجعولة للشارع ولا دخل للعقلاء في ذلك واخرى تكون امضائيّة للشارع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موضوعات الأحكام التكليفيّة دائما من التأسيسيّات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محمولها أي نفس الأحكام أيضا كذلك سواء كان متعلّق المتعلّق أو هو المكلّف وذلك غير ملاكات الأحكام والمصالح والمفاسد النفس الأمريّة فانّ الأمر السادس ممهّد وأمّا بالنسبة إلى الوضعيّات والاعتباريّات يختلف فالغالب انها امضائيّة كما انه ربما يكون للشارع فيها جعل وتأسيس لموضوعاتها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ذلك عدم ادراك العرف والعقلاء ما هو الملاك والميزان لجعل الأحكام على متعلّقات التكاليف الشرعيّة فمثل الولد الذي لم يبلغ الحلم ولم </w:t>
      </w:r>
      <w:bookmarkStart w:id="283" w:name="pg17306_187821"/>
    </w:p>
    <w:p>
      <w:pPr>
        <w:pStyle w:val="BookText"/>
        <w:rPr/>
      </w:pPr>
      <w:bookmarkEnd w:id="283"/>
      <w:r>
        <w:rPr>
          <w:rFonts w:ascii="Amiri" w:hAnsi="Amiri" w:eastAsia="Amiri" w:cs="Amiri"/>
          <w:color w:val="111111"/>
          <w:sz w:val="28"/>
          <w:sz w:val="28"/>
          <w:szCs w:val="28"/>
          <w:rtl w:val="true"/>
          <w:lang w:bidi="ar-SA"/>
        </w:rPr>
        <w:t xml:space="preserve">يدرك ربما يكون في الامور الماليّة ارشد من الذي بلغ عشرات سنين ومع ذلك فلم يعتد الشارع بمعاملاته وجعل عمده في الديات في حكم الخطأ الوارد على العاقلة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لم يرد منه غسل الجنابة ونحوها مع عدم تمييز العرف فرقا بين البالغ الكامل ومن لم يبق إلى بلوغه مثلاً إلاّ دقيقة أو يوم الا في بعض الموارد الخاصّة فاستثنى</w:t>
      </w:r>
      <w:r>
        <w:rPr>
          <w:rStyle w:val="FootnoteAnchor"/>
          <w:rtl w:val="true"/>
        </w:rPr>
        <w:footnoteReference w:id="201"/>
      </w:r>
      <w:r>
        <w:rPr>
          <w:rFonts w:ascii="Amiri" w:hAnsi="Amiri" w:eastAsia="Amiri" w:cs="Amiri"/>
          <w:color w:val="111111"/>
          <w:sz w:val="28"/>
          <w:sz w:val="28"/>
          <w:szCs w:val="28"/>
          <w:rtl w:val="true"/>
          <w:lang w:bidi="ar-SA"/>
        </w:rPr>
        <w:t xml:space="preserve">تصرّفاته اذا كان بالغا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والمسئلة وان كانت خلافيّة في نفوذ تصرّفاته إذا كانت باذن الولي كان يبيع ويشتري ولعلّ الحقّ عدم نفوذ ذلك لا اصالة ولا باذن الولي على نحو الانضمام لا الاستقلال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المقصود في المقام مجرّد التمثيل كما ان العقلاء لا يدركون ولا يفهمون ما في وجوب الحج على كيفيّاته المعهودة المعلومة المشتملة على الطواف والسعي الذين ربما يتحيّر العقول فيهما حتّى من بعض أنحائها قد يصدر ما يكون فيه استهزاء الا ان الحكمة في ذلك خفية عنّا وان اشير إلى بعض ما يحتمله عقولنا وكذا كون البالغ العاقل المدرك للوقت أو المالك للنصاب موضوعا لكذا من الحكم وهذا أيضا لا اشكال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 الذي يستدعي عناية به ما بينه في الأمر السادس</w:t>
      </w:r>
      <w:r>
        <w:rPr>
          <w:rStyle w:val="FootnoteAnchor"/>
          <w:rtl w:val="true"/>
        </w:rPr>
        <w:footnoteReference w:id="202"/>
      </w:r>
      <w:r>
        <w:rPr>
          <w:rFonts w:ascii="Amiri" w:hAnsi="Amiri" w:eastAsia="Amiri" w:cs="Amiri"/>
          <w:color w:val="111111"/>
          <w:sz w:val="28"/>
          <w:sz w:val="28"/>
          <w:szCs w:val="28"/>
          <w:rtl w:val="true"/>
          <w:lang w:bidi="ar-SA"/>
        </w:rPr>
        <w:t xml:space="preserve">من تقسيم العلّة إلى علّة الجعل وعلة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بالأوّل ملاكات الأحكام من المصالح والمفاسد النفس الأمريّة الداعية للجعل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وبالثاني ما يكون له دخل في موضوع التكليف والحكم وبيان ان الأوّل لا دخل له إلاّ بوجوده العلمي بل ربما لا يكون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4" w:name="__RefHeading___Toc711839_3406789950"/>
      <w:bookmarkStart w:id="285" w:name="_Toc95"/>
      <w:bookmarkEnd w:id="284"/>
      <w:r>
        <w:rPr>
          <w:rtl w:val="true"/>
        </w:rPr>
        <w:t>ما بيّنه في الأمر السادس</w:t>
      </w:r>
      <w:bookmarkEnd w:id="285"/>
    </w:p>
    <w:p>
      <w:pPr>
        <w:pStyle w:val="BookText"/>
        <w:rPr/>
      </w:pPr>
      <w:r>
        <w:rPr>
          <w:rFonts w:ascii="Amiri" w:hAnsi="Amiri" w:eastAsia="Amiri" w:cs="Amiri"/>
          <w:color w:val="111111"/>
          <w:sz w:val="28"/>
          <w:sz w:val="28"/>
          <w:szCs w:val="28"/>
          <w:rtl w:val="true"/>
          <w:lang w:bidi="ar-SA"/>
        </w:rPr>
        <w:t xml:space="preserve">لواقعه دخل أيضا ويعبر عنه بالعلل الغائيّة فان الفعل إنّما يقع لأجلها ويستحيل كونها موجبا لجعل الحكم في ظرف وجودها بخلاف الثاني فان لوجوده الواقعي دخلاً في الحكم وقبل وجوده يستحيل وجوده لأنّه من قبيل العلّة بالنسبة إلى الحكم والحكم كالمعلول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يستحيل الانفكاك بين العلّة والمعلول في التكوينيّات ولا يمكن تقدّم المعلول على العلّة ولو بآن وتخلّفه عنها ولو بشعرة والا يلزم الخلف والمناقضة والتقدّم للعلّة بالنسبة إلى معلولها ليس بالزمان بل بالطبع وكذلك موضوع الحكم بالنسبة إليه لا يمكن وجود الحكم بلا موضوع وتخلّفه عنه أو تقدّمه عليه وإلاّ يلزم المناقضة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كان الشرط المتأخّر من المحالات كان يكون شرط التكليف الذي هو شرط الوجوب وله الدخل فيه دخلاً موضوعيّا متأخّرا عن مشروطه ويوجد الحكم مع ان موضوعه لم يتحقّق أو لم يتمّ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ذلك من قبيل انفكاك العلّة عن معلولها وتقدّم المعلول على العلّة فكما انه يستحيل ذلك كذلك الحكم بالنسبة إلى موضوعه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صدر عن بعض فانّما هو لبيان معنى آخر واختلاف في الاسلوب وتبديل الطريق وإلاّ فلا ينكر أحد استحالة تقدّم الحكم على الموضوع الذي هو بمنزلة تقدّم المعلول على علّته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فقيل وجود الموضوع لا جعل للحكم ولا انشاء بخلاف العلل</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الغائيّة التي تقدّم انها بوجودها العلمي مؤثّرة في الجعل لوضوح عدم امكان جعل وجوب بعد أن صلى المكلّف وأوجد الصلاة ووصل إلى الغاية المطلوبة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bookmarkStart w:id="286" w:name="pg17306_187823"/>
    </w:p>
    <w:p>
      <w:pPr>
        <w:pStyle w:val="BookText"/>
        <w:rPr/>
      </w:pPr>
      <w:bookmarkEnd w:id="286"/>
      <w:r>
        <w:rPr>
          <w:rFonts w:ascii="Amiri" w:hAnsi="Amiri" w:eastAsia="Amiri" w:cs="Amiri"/>
          <w:color w:val="111111"/>
          <w:sz w:val="28"/>
          <w:sz w:val="28"/>
          <w:szCs w:val="28"/>
          <w:rtl w:val="true"/>
          <w:lang w:bidi="ar-SA"/>
        </w:rPr>
        <w:t xml:space="preserve">ان التاجر في تجارته أيضا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بناء العقلاء في امورهم على ذلك وليس لهم البناء في كلّ الموارد على التحرّك عن العلم بل ربما يكون الاطمئنان موجبا للجري العملي كما انه تارة بنائهم على الاحتمال والرجاء فيما لم يترتّب على مخالفه الاحتمال والرجاء ضرر أو تلف أموال ونفوس لا يتحملونه ففرق بين العلل الغائيّة التي هي ملاكات الجعل وعلله وبين علل المجعول وهو الحكم 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في الثاني من الوجود الخارجي في ترتب الأثر المطلوب عليه فقبل بلوغ الطفل لا تكليف عليه بالصلاة والحج وغير ذلك بخلاف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فدخله انما هو بوجوده العلمي أو الاحتمالي أو الاطمئناني على 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 قد وقع خلط في كلمات المحقّق الخراساني في المقام بين علل الجعل والمجعول في تصويره امكان الشرط</w:t>
      </w:r>
      <w:r>
        <w:rPr>
          <w:rStyle w:val="FootnoteAnchor"/>
          <w:rtl w:val="true"/>
        </w:rPr>
        <w:footnoteReference w:id="203"/>
      </w:r>
      <w:r>
        <w:rPr>
          <w:rFonts w:ascii="Amiri" w:hAnsi="Amiri" w:eastAsia="Amiri" w:cs="Amiri"/>
          <w:color w:val="111111"/>
          <w:sz w:val="28"/>
          <w:sz w:val="28"/>
          <w:szCs w:val="28"/>
          <w:rtl w:val="true"/>
          <w:lang w:bidi="ar-SA"/>
        </w:rPr>
        <w:t xml:space="preserve">المتأخّر فقرب الكلام وأتى بما لا مزيد عليه وحقّق المرام في العلل الغائيّة بأحسن وجه وأجود من أهل الحكمة والمعقول وارجع الشروط المتأخرة إلى كون اشتراطها بالوجود العلمي مثل اغتسالها في الليل لصحّة صوم اليوم الماضي إلى أن قال ولم يسبقني أحد إليه فيما اعلم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موضع آخر</w:t>
      </w:r>
      <w:r>
        <w:rPr>
          <w:rStyle w:val="FootnoteAnchor"/>
          <w:rtl w:val="true"/>
        </w:rPr>
        <w:footnoteReference w:id="204"/>
      </w:r>
      <w:r>
        <w:rPr>
          <w:rFonts w:ascii="Amiri" w:hAnsi="Amiri" w:eastAsia="Amiri" w:cs="Amiri"/>
          <w:color w:val="111111"/>
          <w:sz w:val="28"/>
          <w:sz w:val="28"/>
          <w:szCs w:val="28"/>
          <w:rtl w:val="true"/>
          <w:lang w:bidi="ar-SA"/>
        </w:rPr>
        <w:t xml:space="preserve">بعدم احتياج تصور الواجب المعلّق بعد أن حقّقنا ذلك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7" w:name="__RefHeading___Toc711841_3406789950"/>
      <w:bookmarkStart w:id="288" w:name="_Toc96"/>
      <w:bookmarkEnd w:id="287"/>
      <w:r>
        <w:rPr>
          <w:rtl w:val="true"/>
        </w:rPr>
        <w:t>مناقشة صاحب الكفاية</w:t>
      </w:r>
      <w:bookmarkEnd w:id="288"/>
    </w:p>
    <w:p>
      <w:pPr>
        <w:pStyle w:val="BookText"/>
        <w:rPr/>
      </w:pPr>
      <w:r>
        <w:rPr>
          <w:rFonts w:ascii="Amiri" w:hAnsi="Amiri" w:eastAsia="Amiri" w:cs="Amiri"/>
          <w:color w:val="111111"/>
          <w:sz w:val="28"/>
          <w:sz w:val="28"/>
          <w:szCs w:val="28"/>
          <w:rtl w:val="true"/>
          <w:lang w:bidi="ar-SA"/>
        </w:rPr>
        <w:t xml:space="preserve">وفيه ان ذلك لو تمّ يكون هو عين الواجب المعلّق الا ان الكلام في ذلك ليس لدخل هذه بالوجود العلمي فمرجعه إلى الوجود المقارن والشرط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الشرط في هذه من شرايط المجعول ويستحيل تخلف الحكم عنه وكونه مقدما على شرط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بيّن المحقّق النائيني في هذا الأمر الفرق بين نحوي الشرط حذرا من وقوع الخلط ودفعا للتوهّم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فما لم يتحقّق شرط المجعول فلا تحقّق له ولا بعث على المكلّف ولا وضع عليه بخلاف الجعل فعند كون المصلحة والمفسدة على الشيء يجعل الحكم عليه ولا تأسيس لأصل موضوع المصلحة إلاّ بالتكوين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البالغ يمكن أن يجعله الشارع بالغا تكوينا كما انه يجعل عليه الحكم بعد أن صار بالغا وإلاّ لا معنى لكونه بالغا بالجعل التشريعي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المصالح والمفاسد ليست امورا تأسيسيّة بل هي اما موجودة في الأشياء كالشيء الكذائي وكونه ذا مصلحة أو مفسدة أو لا ويرتب الشارع عليه الحكم ويجعله موضوعا بهذا النحو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فالجعل إنّما يتعلّق بالحكم على موضوع خاص معتبر في نظر الشارع يرتب عليه الحكم وبذلك يفترق عن الحق فلا يقبل الاسقاط ولا جعل للموضوع بذاته إلاّ تكوينا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باعتبار الشارع لا يكون المكلّف مصليّا تكوينا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المخترعات الشرعيّة الموضوع أيضا يكون تأسيسا كما في المناصب كالامامة فان الامام ليس اماما تكوينا بل بالجعل يكون اماما وتشريعه كذلك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تمهدت هذه المقدمات فلنشرع فيما هو المقصود من تحقيق الكلام في </w:t>
      </w:r>
      <w:bookmarkStart w:id="289" w:name="pg17306_187825"/>
    </w:p>
    <w:p>
      <w:pPr>
        <w:pStyle w:val="BookText"/>
        <w:rPr/>
      </w:pPr>
      <w:bookmarkEnd w:id="289"/>
      <w:r>
        <w:rPr>
          <w:rFonts w:ascii="Amiri" w:hAnsi="Amiri" w:eastAsia="Amiri" w:cs="Amiri"/>
          <w:color w:val="111111"/>
          <w:sz w:val="28"/>
          <w:sz w:val="28"/>
          <w:szCs w:val="28"/>
          <w:rtl w:val="true"/>
          <w:lang w:bidi="ar-SA"/>
        </w:rPr>
        <w:t xml:space="preserve">الحكم الوضعي وانه هل شيء زائد على الحكم التكليفي الذي تقدّم انه مجعول للشارع بانشائه النسبة بين الفعل والفاعل أو طلب الفعل منه وان يوجده في الخارج أو تركه كذلك سواء كان الحكم عبارة عن خطاب اللّه المتعلّق بأفعال المكلّفين كما ذهب إليه الأشاعرة أو كان عبارة عن طلب مؤدّى الخطاب وهو إمّا فعل أو ترك على أنحاء الطلب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قد اختلف العلماء في الحكم الوضعي فذهب فريق إلى أن المجعول بالاصالة هو الحكم التكليفي ولا حكم لنا سوى الأحكام الخمسة التكليفيّة لا أصلاً ولا 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وفريق إلى ان الأحكام على قسمين وضعيّة وتكليفيّة والجعل يتعلّق بكليهما على حد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استثنى بعضهم بعضها كالسببيّة فذهب إلى امتناع جعلها للشارع لا اصالة ولا تبعا وزاد بعض بالحاق الشرطيّة والمانعيّة والجزئيّة أيضا بالسببيّة في</w:t>
      </w:r>
    </w:p>
    <w:p>
      <w:pPr>
        <w:pStyle w:val="BookText"/>
        <w:rPr/>
      </w:pPr>
      <w:r>
        <w:rPr>
          <w:rFonts w:ascii="Amiri" w:hAnsi="Amiri" w:eastAsia="Amiri" w:cs="Amiri"/>
          <w:color w:val="111111"/>
          <w:sz w:val="28"/>
          <w:sz w:val="28"/>
          <w:szCs w:val="28"/>
          <w:rtl w:val="true"/>
          <w:lang w:bidi="ar-SA"/>
        </w:rPr>
        <w:t xml:space="preserve">عدم كونها مجعولة للشارع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إلى كون الجعل المتعلّق بالوضعيّات تبعيّا ولا فرق عند من استثنى السببيّة بين سببيّة الأسباب في الأحكام التكليفيّة أو الوضعيّة كالملكيّة مثلاً الحاصلة بالايجاب والقبول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حاصل الاختلاف وينبغي سوق الكلام على نحو يتبين انه هل يمكن أن يكون وراء حكم الشارع على متعلقاتها شيء مجعول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المصالح والمفاسد النفس الأمريّة الكائنة في الأشياء فلا تنالها يد الجعل التشريعي اثباتا ونفيا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موجودة في الأشياء أين ما وجدت توجد معها وكذا موضوعات الأحكام ومتعلّقاتها الخارجيّة كالانسان البالغ المستطيع مثلاً وكالخمر الخارجي الذي يكون مفعولاً به للفعل الذي تعلّق به التكليف وكذلك</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0" w:name="__RefHeading___Toc711843_3406789950"/>
      <w:bookmarkStart w:id="291" w:name="_Toc97"/>
      <w:bookmarkEnd w:id="290"/>
      <w:r>
        <w:rPr>
          <w:rtl w:val="true"/>
        </w:rPr>
        <w:t>اختلاف العلماء في الأحكام الوضعيّة</w:t>
      </w:r>
      <w:bookmarkEnd w:id="291"/>
    </w:p>
    <w:p>
      <w:pPr>
        <w:pStyle w:val="BookText"/>
        <w:rPr/>
      </w:pPr>
      <w:r>
        <w:rPr>
          <w:rFonts w:ascii="Amiri" w:hAnsi="Amiri" w:eastAsia="Amiri" w:cs="Amiri"/>
          <w:color w:val="111111"/>
          <w:sz w:val="28"/>
          <w:sz w:val="28"/>
          <w:szCs w:val="28"/>
          <w:rtl w:val="true"/>
          <w:lang w:bidi="ar-SA"/>
        </w:rPr>
        <w:t xml:space="preserve">فعل المكلّف فهو مولود قدرة المكلّف ولا يكون الجعل التشريعي سببا لكون المكلّف فاعلاً للفعل أو تاركا له فليس المجعول في هذه الموارد إلاّ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بايجاد النسبة في عالم الاعتبار أو بطلب الفعل من المكلف أو تركه منه مثلاً ولا تعلّق ليد التشريع في المصالح والمفاسد الداعية إلى الجعل إلى متعلّقات التكاليف وفي موضوعاتها الخارجيّة الا ان الشارع يعتبر هذا الشيء واجبا يلزم المكلّف الاتيان به أو حراما لابدّ أن ينتهي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على نحو أشرنا إليه من انشاء النسبة أو الطلب لما في ذلك من الالزام على المكلّف والأحكام والاتقان عليه كما يرشد إلى ذلك مادة حكم في تصاريفها فان الجامع بينها هو الأحكام والاتقان كما في الحكمة والحكيم والحكمة التي هي اسم للجام الموضوع في فم الفرس فكما تمنعه عن الطغيان وتقوده إلى الانقياد عن الشماس فكذلك الحكم المجعول من الشارع يمنع المكلّف في عالم الاعتبار من المخالفة سواء كان في جانب الفعل مع المنع من الترك أو في جانب الترك بأن لا يخالفه إذا كان عن جد ولو كان بداعي التهديد أو الحث والترغيب وغير ذلك فذلك يكون مستحبا أو مكروها الا ان الداعى لما لم يكن جدا بل للحث فيكون الحكم المجعول هو الاستحباب أو الكراهة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فالمناسبة الحاصلة بين المعنى اللغوي والحكم المصطلح هي كون العبد مقودا حيث يقوده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فعنان المكلّف بيده لكن في خصوص هذه الأحكام الأربعة وأمّا في الاباحة فينشأ الاباحة وتساوي طرفى الفعل والترك بالنسبة إلى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ذهب بعضهم كالمحقّق النائيني رحمه‌الله</w:t>
      </w:r>
      <w:r>
        <w:rPr>
          <w:rStyle w:val="FootnoteAnchor"/>
          <w:rtl w:val="true"/>
        </w:rPr>
        <w:footnoteReference w:id="205"/>
      </w:r>
      <w:r>
        <w:rPr>
          <w:rFonts w:ascii="Amiri" w:hAnsi="Amiri" w:eastAsia="Amiri" w:cs="Amiri"/>
          <w:color w:val="111111"/>
          <w:sz w:val="28"/>
          <w:sz w:val="28"/>
          <w:szCs w:val="28"/>
          <w:rtl w:val="true"/>
          <w:lang w:bidi="ar-SA"/>
        </w:rPr>
        <w:t xml:space="preserve">إلى عدم جواز أخذ الأجرة </w:t>
      </w:r>
    </w:p>
    <w:p>
      <w:pPr>
        <w:pStyle w:val="BookText"/>
        <w:rPr/>
      </w:pPr>
      <w:r>
        <w:rPr>
          <w:rFonts w:ascii="Amiri" w:hAnsi="Amiri" w:eastAsia="Amiri" w:cs="Amiri"/>
          <w:color w:val="111111"/>
          <w:sz w:val="28"/>
          <w:sz w:val="28"/>
          <w:szCs w:val="28"/>
          <w:rtl w:val="true"/>
          <w:lang w:bidi="ar-SA"/>
        </w:rPr>
        <w:t xml:space="preserve">على الواجبات حيث ان الفعل مملوك للمولى وهو ساق المكلّف نحوه كما يقال في العدالة انّها عبارة عن ترك الأفعال المنهي عنها وفعل الواجبات عن داعي الهي حيث ما يقوده لجام أمر المولى ونهيه لا بداعي نفساني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يعقل معنى زائد يكون مجعولاً للمولى وراء هذه الخمسة التكليفيّة التي اطلاق الحكم على بعضها بالمسامحة أم لا ؟ والحق هو وجوده وان للشارع وراء حكمه بالترك أو الفعل على نحو ما شرح حكم آخر وانشاء غيرها في ما ذكرنا يتعلّق بأفعال المكلّفين ومايوجدونه في الخارج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وجود سبب كذائي يحكم على ترتب المسبّب على السبب كما في باقي الموارد التي للشارع فيها حكم على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الحكم ربما لا يتحقّق لعدم تحقّق ما هو دخيل في موضوعه كالوقف والاستطاعة فعند وجود تمام ما له دخل في الحكم فالشارع يحكم في التكاليف وكذلك في غيرها من ما يكون للعقلاء فيها اعتبار خاص أو يرونه في الأشياء من الأثر الخاص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في بعضها حكم الشارع تأسيسي لعدم فهم العرف وكشفهم عنه وفي بعض آخر كما هو الغالب له حكم امضائي بامضاء ما هو عندهم من الاعتبارات الخاصّة في البيع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باضافة بعض القيود والحدود كما في شرايط العوضين والمتعاملين ونفس العقد والقبض في ما هو شرط فيه وفي الهبة وغيرها من العقود والايقاعات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فامضائه بمثل أحلّ اللّه البيع</w:t>
      </w:r>
      <w:r>
        <w:rPr>
          <w:rStyle w:val="FootnoteAnchor"/>
          <w:rtl w:val="true"/>
        </w:rPr>
        <w:footnoteReference w:id="206"/>
      </w:r>
      <w:r>
        <w:rPr>
          <w:rFonts w:ascii="IRNazanin" w:hAnsi="IRNazanin" w:eastAsia="IRNazanin"/>
          <w:color w:val="111111"/>
          <w:sz w:val="28"/>
          <w:sz w:val="28"/>
          <w:szCs w:val="28"/>
          <w:rtl w:val="true"/>
          <w:lang w:bidi="fa-IR"/>
        </w:rPr>
        <w:t>والصلح جائز</w:t>
      </w:r>
      <w:r>
        <w:rPr>
          <w:rStyle w:val="FootnoteAnchor"/>
          <w:rtl w:val="true"/>
        </w:rPr>
        <w:footnoteReference w:id="207"/>
      </w:r>
      <w:r>
        <w:rPr>
          <w:rFonts w:ascii="Amiri" w:hAnsi="Amiri" w:eastAsia="Amiri" w:cs="Amiri"/>
          <w:color w:val="111111"/>
          <w:sz w:val="28"/>
          <w:sz w:val="28"/>
          <w:szCs w:val="28"/>
          <w:rtl w:val="true"/>
          <w:lang w:bidi="ar-SA"/>
        </w:rPr>
        <w:t xml:space="preserve">بين المسلمين امضاء لما هو المعتبر عند العقلاء من ترتب المسبّب عند وجود سببه </w:t>
      </w:r>
      <w:bookmarkStart w:id="292" w:name="pg17306_187828"/>
    </w:p>
    <w:p>
      <w:pPr>
        <w:pStyle w:val="BookText"/>
        <w:rPr/>
      </w:pPr>
      <w:bookmarkEnd w:id="292"/>
      <w:r>
        <w:rPr>
          <w:rFonts w:ascii="Amiri" w:hAnsi="Amiri" w:eastAsia="Amiri" w:cs="Amiri"/>
          <w:color w:val="111111"/>
          <w:sz w:val="28"/>
          <w:sz w:val="28"/>
          <w:szCs w:val="28"/>
          <w:rtl w:val="true"/>
          <w:lang w:bidi="ar-SA"/>
        </w:rPr>
        <w:t xml:space="preserve">الخاص اذا كان البيع عبارة عن معنى اسم المصدر وحصول النقل والانتقال فاحلّ عبارة عن ترتيب الأثر وكذا الجواز في الصلح جائز جواز وضعي امضاء لما عند العقلاء وحق ذلك عدم بناء وتعبد للعقلاء في مثل هذه الأسباب والمسبّبات بل يرون المسبب عند وجود السبب غاية الأمر في عالم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فالدلوك سبب لوجوب الصلاة كالايجاب والقبول سبب للملكيّة عبارة عن ايجاب الشارع عند حصول السبب الصلاة وترتيبه الأثر على الايجاب والقبول بالملكيّة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نهاية الأمر نصطلح على ذلك في التكاليف بالموضوع وفي الوضعيّات بالأسباب فالعقد سبب والدلوك موضوع كما ان المكلّف موضوع وسببيّة السبب ليست مجعولة بل امّا أن يكون في الشيء خصوصيّة تقتضي ترتب المسبب عليه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فالشارع يرتب عليه والا فلا يمكن اعطاء السببيّة لما ليس بسبب الا بالتكوين ولا تصرف ليد التشريع هناك وليعلم قبل ذلك وقوع الكلام في ضابط الحق والحكم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الأول ما يقبل الاسقاط والثاني ما لا يقبله الا ان تطبيق هذا الضابط في موارده ربما يكون من قبيل المصادرة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الحق ما لا تعلّق له بفعل المكلّف بخلاف الحكم فكيف يمكن تطبيق هذا الضابط على مثل خيار الحيوان والمجلس وخياري تخلف الوصف والشرط حيث ان في بعضها حكم وفي آخر حق أو في المعاطاة وفي البيع العقدي بالفرق بين حق التراد بأصل العقد بخلاف المعاطاة فانّه يتعلّق بالعوضين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حق المقام ما تقدّم من كون ذلك لما في رؤية الشارع ما يراه العقلاء من الحق المخصوص عند الحيازة أو ايجاد العقد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3" w:name="__RefHeading___Toc711845_3406789950"/>
      <w:bookmarkStart w:id="294" w:name="_Toc98"/>
      <w:bookmarkEnd w:id="293"/>
      <w:r>
        <w:rPr>
          <w:rtl w:val="true"/>
        </w:rPr>
        <w:t>للشارع حكم وضعي</w:t>
      </w:r>
      <w:bookmarkEnd w:id="294"/>
    </w:p>
    <w:p>
      <w:pPr>
        <w:pStyle w:val="BookText"/>
        <w:rPr/>
      </w:pPr>
      <w:r>
        <w:rPr>
          <w:rFonts w:ascii="Amiri" w:hAnsi="Amiri" w:eastAsia="Amiri" w:cs="Amiri"/>
          <w:color w:val="111111"/>
          <w:sz w:val="28"/>
          <w:sz w:val="28"/>
          <w:szCs w:val="28"/>
          <w:rtl w:val="true"/>
          <w:lang w:bidi="ar-SA"/>
        </w:rPr>
        <w:t xml:space="preserve">الخاص فيرتب على ذلك أحكاما خاصّة ويجعل السلطنة التشريعيّة للمالك الذي انتقل إليه المال ويجعل تصرّف غيره حراما الا باذنه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فالموجب ينشأ البيع والقابل يقبل هذا المنشأ ويتحقّق السبب الذي هو موجب لحصول الملكيّة في عالم الاعتبار وعقيب ذلك يكون مورد الناس مسلّطون على أموالهم</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هذه الموارد حكم الشارع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تأسيسي وامضائي والامضائي عبارة عن تنفيذ ما يراه العقلاء عندهم من ترتب المسبب عند وجود سببه والشارع أيضا يراه ويمضي وفي التأسيسي لا يرون الخصوصيّة كما في القمار فيحرم عليهم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نتيجة ما تقدّم واضافة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الكلام في الوضعيّات والاعتباريّات التي لا تكون أحكاما تكليفيّة انه لا وجه لحصر الشيء في العيني الخارجي والانتزاعي العقلي الذي يكون له وجود تصوّري وان تخيّل ذلك جماعة فرأوا الوجود في هذين القسمين ونفوا أمرا آخر يكون واسطة بين هذين الأمرين يسمّى بالأمر الاعتباري الذي وجوده وتكوينه باعتباره وانشائه في عالم نفسه قبال عالم العين والتأصل سواء كان في الأمور النسبيّة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فالجدة مثلاً حصروا مصاديقها في التعمّم والتنعّل وغيرهما من الوضع الذي يكون من احاطة شيء بشيء آخر غافلين عن وجود أمر آخر في المقام اعتبره العقلاء وهو كثير في امورهم وعليه بنائهم كالملكيّة الحاصلة بين المالك والمملوك فانّه نسبة بينهما كالجدة وهي من مراتبها بل وراء العالم العيني والعالم الذهني الذي يتعقّل فيه الصور والمفاهيم عالم آخر هو عالم الاعتبار وهو ليس بمنكر وجوده وحصوله </w:t>
      </w:r>
      <w:bookmarkStart w:id="295" w:name="pg17306_187830"/>
    </w:p>
    <w:p>
      <w:pPr>
        <w:pStyle w:val="BookText"/>
        <w:rPr/>
      </w:pPr>
      <w:bookmarkEnd w:id="295"/>
      <w:r>
        <w:rPr>
          <w:rFonts w:ascii="Amiri" w:hAnsi="Amiri" w:eastAsia="Amiri" w:cs="Amiri"/>
          <w:color w:val="111111"/>
          <w:sz w:val="28"/>
          <w:sz w:val="28"/>
          <w:szCs w:val="28"/>
          <w:rtl w:val="true"/>
          <w:lang w:bidi="ar-SA"/>
        </w:rPr>
        <w:t xml:space="preserve">وليس كلّ موجود اما موجودا تاصليا عينيا أو انتزاعيا عقليا حتى صار انكار ذلك من قدماء الفلاسفة سببا لتعجّب المتأخّرين منهم وانهم هل كانوا عقلاء في ذلك فصار ذلك موردا للمثال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ترك الأوّل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ببركة الاكتشافات كثير من المعاني حاصلة 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ربط لذلك بما هو كانوا بصدده ولا شاهد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وجه لاعتبار الجدة بنحو تكون الملكيّة قسما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وعاء ذلك وعاء الاعتبار بخلاف الجدة فانها من الاعراض التسعة المنقسم بها وبالجوهر الممكن ولا ازيد منها كما اعترف به سيّدنا الأستاذ قدس‌سره فلم يمكن تعقّل ذلك في عالم نفسه وهو الاعتبار لا العين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وعلى كلّ فانكار الوضع ليس إليه سبيل لوضوح الأمر وكثرة الاعتبارات</w:t>
      </w:r>
    </w:p>
    <w:p>
      <w:pPr>
        <w:pStyle w:val="BookText"/>
        <w:rPr/>
      </w:pPr>
      <w:r>
        <w:rPr>
          <w:rFonts w:ascii="Amiri" w:hAnsi="Amiri" w:eastAsia="Amiri" w:cs="Amiri"/>
          <w:color w:val="111111"/>
          <w:sz w:val="28"/>
          <w:sz w:val="28"/>
          <w:szCs w:val="28"/>
          <w:rtl w:val="true"/>
          <w:lang w:bidi="ar-SA"/>
        </w:rPr>
        <w:t xml:space="preserve">عند العقلاء التي تتزايد كلّ يوم تغنينا عن اقامة البرهان على امكانه اذ أدل دليل على الامكان الوقوع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الشرعيّات فجعل الأحكام بعد أن تسلّم في محلّه انّها مجعولة من الشارع منحصرا بخصوص التكليفيّة لا معنى له وجعل الوضعيّة مطلقا منتزعة عنها لا يتعلّق بها الجعل لا أصلاً كوجوب ذي المقدّمة ولا تبعا كوجوب المقدّمة أو انكار ذلك في خصوص السببيّة والقول بجعل المسبّب أو مع القول بجعل السبب فالمجعول في بابها اثنان السببيّة والمسبب وترتبه على السبب كلّ ذلك لابدّ له من شاهد ولا يعقل انكار الحكم الوضعي وجعله مطلقا منتزعا عن التكليفي بلا جعل له أصلاً بنحويه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ربما يكون وضع ولا تكليف كالطفل الساقط حيا الذي يرث من مورثه مع انه لا حكم هناك وكباب الضمانات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فالنائم وإن كان لا يتوجه إليه التكليف الا ان اتلافه شيئا للغير موجب للضمان واشتغال العهدة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الصبي الذي لم يبلغ عمده خطا في الدية وهي على عاقلته مع</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6" w:name="__RefHeading___Toc711847_3406789950"/>
      <w:bookmarkStart w:id="297" w:name="_Toc99"/>
      <w:bookmarkEnd w:id="296"/>
      <w:r>
        <w:rPr>
          <w:rtl w:val="true"/>
        </w:rPr>
        <w:t>حكم الشارع الوضعي على قسمين</w:t>
      </w:r>
      <w:bookmarkEnd w:id="297"/>
    </w:p>
    <w:p>
      <w:pPr>
        <w:pStyle w:val="BookText"/>
        <w:rPr/>
      </w:pPr>
      <w:r>
        <w:rPr>
          <w:rFonts w:ascii="Amiri" w:hAnsi="Amiri" w:eastAsia="Amiri" w:cs="Amiri"/>
          <w:color w:val="111111"/>
          <w:sz w:val="28"/>
          <w:sz w:val="28"/>
          <w:szCs w:val="28"/>
          <w:rtl w:val="true"/>
          <w:lang w:bidi="ar-SA"/>
        </w:rPr>
        <w:t xml:space="preserve">انه لا قلم عليه كما ان في باب الضمان العقدي مادام لم يكن نقل الذمّة إلى الذمّة لا ضمها إليها كما يقول العامّة لا يكون هناك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كباب الدين خصوصا الدين الالهي فانّ الذي مات لا خطاب عليه بعد ذهاب الموضوع مع ان من المسلم ان الصلاة والزكوة والصوم والحج لابدّ أن تؤدّي عنه بل 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دين اللّه أحق من دين الناس </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ولهذا ذهب السيّد صاحب العروة أعلى اللّه مقامه في مسائل مربوطة بالباب إلى الميل إلى هذا المعنى</w:t>
      </w:r>
      <w:r>
        <w:rPr>
          <w:rStyle w:val="FootnoteAnchor"/>
          <w:rtl w:val="true"/>
        </w:rPr>
        <w:footnoteReference w:id="210"/>
      </w:r>
      <w:r>
        <w:rPr>
          <w:rFonts w:ascii="Amiri" w:hAnsi="Amiri" w:eastAsia="Amiri" w:cs="Amiri"/>
          <w:color w:val="111111"/>
          <w:sz w:val="28"/>
          <w:sz w:val="28"/>
          <w:szCs w:val="28"/>
          <w:rtl w:val="true"/>
          <w:lang w:bidi="ar-SA"/>
        </w:rPr>
        <w:t xml:space="preserve">فيستثنى ثمن الاستيجار من أصل ماله وإن لم يوص مع ان الوضع لو كان في هذه الأبواب منتزعاً من التكليف فلا تكليف حتّى ينتزع منه الوضع مع تسلّم وجوب الصلاة عن الميت لاشتغال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الا ان أصل الوضع أمر مجعول وهو 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أشرنا إلى وجه العناية في تسمية الوضع حكما لأحكام ذلك واتقانه كما في الأحكام التكليفيّة على ما يرشد إلى ذلك تصاريف حكم من حكيم والأحكام والاستحكام والحكمة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يقال وإن لم يقل بذلك أحد أو لم نعرف القائل ان كلّ تكليف مشتمل على تكليف ووضع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ربما يكونان معا فيتعلّق بهما الجعل وربما يتقدّم الوضع على التكليف ويوجب التكليف واخرى بالعكس بل الحق المحقّق ان الوضع لا معنى له في ما لا تكليف ولا يترتب عليه أثر تكليفي مع التمكن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يكون انسان مديوناً مشتغلاً ذمّته لشخص آخر ويتمكّن من أداء ذلك ولا يتوجه إليه خطاب ادّ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تارة يكون الوضع بوجوده الحدوثي </w:t>
      </w:r>
      <w:bookmarkStart w:id="298" w:name="pg17306_187832"/>
    </w:p>
    <w:p>
      <w:pPr>
        <w:pStyle w:val="BookText"/>
        <w:rPr/>
      </w:pPr>
      <w:bookmarkEnd w:id="298"/>
      <w:r>
        <w:rPr>
          <w:rFonts w:ascii="Amiri" w:hAnsi="Amiri" w:eastAsia="Amiri" w:cs="Amiri"/>
          <w:color w:val="111111"/>
          <w:sz w:val="28"/>
          <w:sz w:val="28"/>
          <w:szCs w:val="28"/>
          <w:rtl w:val="true"/>
          <w:lang w:bidi="ar-SA"/>
        </w:rPr>
        <w:t xml:space="preserve">موجبا للتكليف ولو باقيا واخرى لا بل بحدوثه الحدوث وان لم يبق فلا بقاء للوضع وشواهد ما قلنا في هذه الأبحاث في الفقه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أوّل باب الطهارة إلى باب الديات يمكن تصوير ذلك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ردّ السلام وغيره من الواجبات فانه وغيره وان كان غير موقت فالوضع باق يوجب الخروج عن عهدته وإن كانت موقتات ولها قضاء لا على نحو التعدّد المطلوبي كما في صلاة القضاء فكذلك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فان عدم الوضع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الكلام في الغيبة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ابيت في بعض ما يرجع إلى ما ذكرنا عن اطلاق الحكم الوضعي فلا تضائق في أصل الوضع والوضع أي الحكم الوضعي بل والتكليفي يفارق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أن يكون الفرق بينهما بكون الحق ينفع الانسان وله بخلاف الحكم فانّه عليه لو سلمت هذه القاعدة عن النقض بمثل المباحات بل والمستحبات التي هي من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يستتبع الحكم التكليفي اذ مطلق الحكم فان كان وضعيا يقبل الاسقاط لو لم يكن علّة تامّة للحكم بل مقتضيا والا فلا يتعلّق به الاسقاط لكونه علّة تامّة للأثر الخاص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الضابط نفرق بين الشرط المخالف للكتاب والسنّة والموافق الذي لا يخالفهما كخيار الغبن والعيب ونحوهما ممّا يقبل الاسقاط بخلاف مثل خيار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الذي بقي في المقام هو انكار فريق جعل السببيّة كما أشرنا إلى ذلك بعدم تعلّق الجعل التشريعي بما لا يكون سببا وآلة حقيقة ضرورة عدم ربط للتشريع بالتكوين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فالعقد اما أن يكون آلة وسببا لايجاد الملكيّة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تقدير العدم لا وجه لاعتبار الشارع إيّاه كذلك بلا فرق بين التأسيسي والامضائي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النقض عليهم بوضع الألفاظ بناءً على بطلان ما هو المعروف</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9" w:name="__RefHeading___Toc711849_3406789950"/>
      <w:bookmarkStart w:id="300" w:name="_Toc100"/>
      <w:bookmarkEnd w:id="299"/>
      <w:r>
        <w:rPr>
          <w:rtl w:val="true"/>
        </w:rPr>
        <w:t>اثر الحكم الوضعي</w:t>
      </w:r>
      <w:bookmarkStart w:id="301" w:name="pg17306_187833"/>
      <w:bookmarkEnd w:id="300"/>
    </w:p>
    <w:p>
      <w:pPr>
        <w:pStyle w:val="BookText"/>
        <w:rPr/>
      </w:pPr>
      <w:bookmarkEnd w:id="301"/>
      <w:r>
        <w:rPr>
          <w:rFonts w:ascii="Amiri" w:hAnsi="Amiri" w:eastAsia="Amiri" w:cs="Amiri"/>
          <w:color w:val="111111"/>
          <w:sz w:val="28"/>
          <w:sz w:val="28"/>
          <w:szCs w:val="28"/>
          <w:rtl w:val="true"/>
          <w:lang w:bidi="ar-SA"/>
        </w:rPr>
        <w:t xml:space="preserve">من سليمان بن عباد الصميري من كون المناسبة الذاتيّة بين اللفظ والمعنى بلا احتياج إلى الجعل وهو مشيعه حتى في الأعلام الشخصيّة ضرورة فساد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الألفاظ الدالّة على المتضادين فلا يمكن الضدان بما هما ضدان إن لم يكونا أثراً لشيء واحد بما هو واحد فاللفظ الواحد يدلّ على هذا المعنى وذاك بلا اعطائه الاعتبار بل بالمناسبة الذاتيّة امر غير معقول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 كان ربما يؤيّد ذلك باقتضاء الأوضاع الطبيعيّة في كلّ قطر وصقع خصوصيّة في الأوضاع اللفظيّة والتكلّمات وبناء على البطلان كما هوالمسلم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في الدلالة من الوضع وهو عبارة عن اعتبار شيء سببا لشيء آخر بعد أن كانا متبائنين لا ربط بينهما فيكون أحدهما سببا للانتقال إلى الثاني وحصوله في الذهن وفهم المراد منه وليس هذا إلاّ من جعل السببيّة مع انها أمر اعتباري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ذكره سيّدنا الأستاذ قدس‌سره في الألفاظ جاري في كلّ المعاملات والايقاعات العرفيّة بداهة بطلان كون عملهم كاشفا عن سببيّة السبب بلا اعتبار واعطاء للأسباب تترتب عليها المسبّبات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 كلام سيّدنا الأستاذ قدس‌سره الاشارة إلى أن المؤمنون</w:t>
      </w:r>
      <w:r>
        <w:rPr>
          <w:rStyle w:val="FootnoteAnchor"/>
          <w:rtl w:val="true"/>
        </w:rPr>
        <w:footnoteReference w:id="211"/>
      </w:r>
      <w:r>
        <w:rPr>
          <w:rFonts w:ascii="Amiri" w:hAnsi="Amiri" w:eastAsia="Amiri" w:cs="Amiri"/>
          <w:color w:val="111111"/>
          <w:sz w:val="28"/>
          <w:sz w:val="28"/>
          <w:szCs w:val="28"/>
          <w:rtl w:val="true"/>
          <w:lang w:bidi="ar-SA"/>
        </w:rPr>
        <w:t xml:space="preserve">عند شروطهم حكم وضعي ويشمل الشروط الابتدائيّة ولا وجه لما عن القاموس من ان الشرط التزام في التزام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كلام العلمين المحقّقين الخراساني</w:t>
      </w:r>
      <w:r>
        <w:rPr>
          <w:rStyle w:val="FootnoteAnchor"/>
          <w:rtl w:val="true"/>
        </w:rPr>
        <w:footnoteReference w:id="212"/>
      </w:r>
      <w:r>
        <w:rPr>
          <w:rFonts w:ascii="Amiri" w:hAnsi="Amiri" w:eastAsia="Amiri" w:cs="Amiri"/>
          <w:color w:val="111111"/>
          <w:sz w:val="28"/>
          <w:sz w:val="28"/>
          <w:szCs w:val="28"/>
          <w:rtl w:val="true"/>
          <w:lang w:bidi="ar-SA"/>
        </w:rPr>
        <w:t>والنائيني</w:t>
      </w:r>
      <w:r>
        <w:rPr>
          <w:rStyle w:val="FootnoteAnchor"/>
          <w:rtl w:val="true"/>
        </w:rPr>
        <w:footnoteReference w:id="213"/>
      </w:r>
      <w:r>
        <w:rPr>
          <w:rFonts w:ascii="Amiri" w:hAnsi="Amiri" w:eastAsia="Amiri" w:cs="Amiri"/>
          <w:color w:val="111111"/>
          <w:sz w:val="28"/>
          <w:sz w:val="28"/>
          <w:szCs w:val="28"/>
          <w:rtl w:val="true"/>
          <w:lang w:bidi="ar-SA"/>
        </w:rPr>
        <w:t>رحمة اللّه عليهما ان الجزئيّة والشرطيّة والمانعيّة والسببيّة غير مجعولة</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2" w:name="__RefHeading___Toc711851_3406789950"/>
      <w:bookmarkStart w:id="303" w:name="_Toc101"/>
      <w:bookmarkEnd w:id="302"/>
      <w:r>
        <w:rPr>
          <w:rtl w:val="true"/>
        </w:rPr>
        <w:t>عدم تعلّق الجعل بأمور</w:t>
      </w:r>
      <w:bookmarkEnd w:id="303"/>
    </w:p>
    <w:p>
      <w:pPr>
        <w:pStyle w:val="BookText"/>
        <w:rPr/>
      </w:pPr>
      <w:r>
        <w:rPr>
          <w:rFonts w:ascii="Amiri" w:hAnsi="Amiri" w:eastAsia="Amiri" w:cs="Amiri"/>
          <w:color w:val="111111"/>
          <w:sz w:val="28"/>
          <w:sz w:val="28"/>
          <w:szCs w:val="28"/>
          <w:rtl w:val="true"/>
          <w:lang w:bidi="ar-SA"/>
        </w:rPr>
        <w:t>للشارع بل هي انتزاعيّة صرف وكان كلام الشيخ رحمه‌الله</w:t>
      </w:r>
      <w:r>
        <w:rPr>
          <w:rStyle w:val="FootnoteAnchor"/>
          <w:rtl w:val="true"/>
        </w:rPr>
        <w:footnoteReference w:id="214"/>
      </w:r>
      <w:r>
        <w:rPr>
          <w:rFonts w:ascii="Amiri" w:hAnsi="Amiri" w:eastAsia="Amiri" w:cs="Amiri"/>
          <w:color w:val="111111"/>
          <w:sz w:val="28"/>
          <w:sz w:val="28"/>
          <w:szCs w:val="28"/>
          <w:rtl w:val="true"/>
          <w:lang w:bidi="ar-SA"/>
        </w:rPr>
        <w:t xml:space="preserve">أيضا يساعد على انتزاعيّة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على ما أشار إليه المحقّق النائيني ان هنا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المصلحة القائمة بالمتعلّق والموضوع وهي أمر تكويني لا مجال لأن تناله يد التشريع بما هو تشريع فلا يعقل تصور الجزئيّة والشرطيّة وغيرهما أن تكون مجعولة ولا شيء بعد ذلك الا أمر الشارع وطلبه وايقاع ما تعلّق به المصلحة في الخارج وهو تعلّق بالمجموع بعد لحاظه فينتزع بعد الأمر الجزئيّة بالنسبة إلى شيء والمانعيّة بالنسبة إلى آخر والشرطيّة كذلك ولا شيء وراء هذين الأمرين قابلاً لأن يتعلّق به الجعل التشريعي من المولى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غير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هي فقد يظهر منهم انّها أدون من هذه الثلاثة ولكنّه لا يخفى أن بناءً على امتناع جعل السببيّة أيضا كما هو المحقّق عندهما لا يمكن جعل الجزئيّة والشرطيّة والمانعيّة فانه على ذلك محال في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وملخص الأمر في ما نحن فيه عدم امكان تعلّق الجعل التشريعي بأن يكون شيء جزءا لشيء أو مانعا مثلاً الاتكوينا وذلك بقلب الماهيّة أو اعطاء الفاقد خصوصيّة الواجد أو أخذها من الواجد كما في يا نار كوني</w:t>
      </w:r>
      <w:r>
        <w:rPr>
          <w:rStyle w:val="FootnoteAnchor"/>
          <w:rtl w:val="true"/>
        </w:rPr>
        <w:footnoteReference w:id="215"/>
      </w:r>
      <w:r>
        <w:rPr>
          <w:rFonts w:ascii="IRNazanin" w:hAnsi="IRNazanin" w:eastAsia="IRNazanin"/>
          <w:color w:val="111111"/>
          <w:sz w:val="28"/>
          <w:sz w:val="28"/>
          <w:szCs w:val="28"/>
          <w:rtl w:val="true"/>
          <w:lang w:bidi="fa-IR"/>
        </w:rPr>
        <w:t xml:space="preserve">بردا وسلاما على إبراهيم كما انه ربما يكون صورة الأسد باذن الامام علیه‌السلام أو دعائه أسدا حقيقيّا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كلّ حال فكون المكلّف مصليا في الخارج أمر تكويني لا تشريعي</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المصلحة القائمة بالشيء فما فى البين ممّا يمكن أن يتعلّق به الجعل ليس إلاّ </w:t>
      </w:r>
    </w:p>
    <w:p>
      <w:pPr>
        <w:pStyle w:val="BookText"/>
        <w:rPr/>
      </w:pPr>
      <w:r>
        <w:rPr>
          <w:rFonts w:ascii="Amiri" w:hAnsi="Amiri" w:eastAsia="Amiri" w:cs="Amiri"/>
          <w:color w:val="111111"/>
          <w:sz w:val="28"/>
          <w:sz w:val="28"/>
          <w:szCs w:val="28"/>
          <w:rtl w:val="true"/>
          <w:lang w:bidi="ar-SA"/>
        </w:rPr>
        <w:t xml:space="preserve">الحكم بانشاء المولى وهو بعد ملاحظة قيام المصلحة مثلاً على نحو دخل هذا الجزء وعدم دخل هذا ودخل عدم ذاك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ملخص مرامه قدس‌سره في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السببيّة فقد جعلها</w:t>
      </w:r>
      <w:r>
        <w:rPr>
          <w:rStyle w:val="FootnoteAnchor"/>
          <w:rtl w:val="true"/>
        </w:rPr>
        <w:footnoteReference w:id="216"/>
      </w:r>
      <w:r>
        <w:rPr>
          <w:rFonts w:ascii="IRNazanin" w:hAnsi="IRNazanin" w:eastAsia="IRNazanin"/>
          <w:color w:val="111111"/>
          <w:sz w:val="28"/>
          <w:sz w:val="28"/>
          <w:szCs w:val="28"/>
          <w:rtl w:val="true"/>
          <w:lang w:bidi="fa-IR"/>
        </w:rPr>
        <w:t xml:space="preserve">أيضا كهذه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بيان دليله فيها ينبغي التعرض للنظر في ما أفاده في هذه الثلاثة فانّه يمكن أن يقال بل قيل كما عن بعض القدماء أن جعل المولى لهذه الثلاثة بل والسببيّة بأن يلاحظها قبل الأمر فان المتصوّر منا قبل أن يحكم بشيء لابدّ من لحاظ موضوع حكمه والا فلا يحكم ولو حكم فلا وقع لحكمه وهذا المعنى وان لا نقوله ولا نعتقده في حق الباري تعالى وجلّ شأنه الا انه قد اشير إلى امكانه في نفس النبي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اللحاظ لكلّ واحد من الأمور المتركب منها الكل هو جعل الجزئيّة اذا كان لكلّ منها دخل في غرضه بحيث يترتّب على وجودها أو بلحاظ عدمه في المانعيّة وكذلك لكن إن كان أمر الشارع ارشادا إلى دخل الأشياء وجودا أو عدما مثلاً في غرضه ولب الواقع الذي هو أمر تكويني لا مجال لتعلّق الجعل به وأمر الشارع في ذلك كأمر الطبيب في ترتب أثر مخصوص على معجون واجزاء مقوّمة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ان أمره ليس جعلاً لجزئية هذا الجزء وذاك فكذلك أمر الشارع بعد ان كان عن مصلحة في نفس المتعلّق فلا معنى لنسبة الجعل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لم يكن فرق بين الجزئيّة والشرطيّة والمانعيّة والسببيّة التي يكاد المحقّقان أن يفرقا بينها كان يكون الاستحالة في هذه الثلاثة أشد من السببيّة بل لو أمكن ففي الكل كما انّه لو لم يمكن ففيه </w:t>
      </w:r>
      <w:r>
        <w:rPr>
          <w:rFonts w:eastAsia="Amiri" w:cs="Amiri" w:ascii="Amiri" w:hAnsi="Amiri"/>
          <w:color w:val="111111"/>
          <w:sz w:val="28"/>
          <w:szCs w:val="28"/>
          <w:rtl w:val="true"/>
          <w:lang w:bidi="ar-SA"/>
        </w:rPr>
        <w:t xml:space="preserve">. </w:t>
      </w:r>
      <w:bookmarkStart w:id="304" w:name="pg17306_187836"/>
    </w:p>
    <w:p>
      <w:pPr>
        <w:pStyle w:val="BookText"/>
        <w:rPr/>
      </w:pPr>
      <w:bookmarkEnd w:id="304"/>
      <w:r>
        <w:rPr>
          <w:rFonts w:ascii="Amiri" w:hAnsi="Amiri" w:eastAsia="Amiri" w:cs="Amiri"/>
          <w:color w:val="111111"/>
          <w:sz w:val="28"/>
          <w:sz w:val="28"/>
          <w:szCs w:val="28"/>
          <w:rtl w:val="true"/>
          <w:lang w:bidi="ar-SA"/>
        </w:rPr>
        <w:t>ووجه استحالة جعل السببيّة أمران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Style w:val="FootnoteAnchor"/>
          <w:rtl w:val="true"/>
        </w:rPr>
        <w:footnoteReference w:id="217"/>
      </w:r>
      <w:r>
        <w:rPr>
          <w:rFonts w:ascii="Amiri" w:hAnsi="Amiri" w:eastAsia="Amiri" w:cs="Amiri"/>
          <w:color w:val="111111"/>
          <w:sz w:val="28"/>
          <w:sz w:val="28"/>
          <w:szCs w:val="28"/>
          <w:rtl w:val="true"/>
          <w:lang w:bidi="ar-SA"/>
        </w:rPr>
        <w:t xml:space="preserve">بعد أن جعل الدلوك مثلاً سببا لوجوب الصلاة والاستطاعة للحج والعقد لحصول الملكيّة وكذا باقي الأسباب بالنسبة إلى مسبّباتها فلا جعل له بالنسبة إلى الحكم أي وجوب الصلاة لأن معنى كون الشيء سببا كونه علّة بحيث يكون وجوده محصلاً لوجود مسبّبه بلا احتياج إلى أمر زائد كما في النار للاحراق فاذا القى القطن فالاحراق من النار لا من الملقى وكذا اذا اجرى الماء أو أوقد النيران وإن فعلا ما فعلا فانّ ذلك كلّه يترتّب على وجود العلّة والسبب الذي يترشّح من وجوده وجود المعلول والمسبب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معنى لتعلّق الجعل به ثانيا بعد أن كان موجودا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ان مذهب العدليّة تبعية الأحكام للمصالح والمفاسد النفس الأمريّة قبالاً للأشاعرة بكون الحسن ما حسنه الشارع والقبيح كذلك ولا قبح ولا حسن للشيء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باطل بضرورة الوجدان بلا لزوم تجشم اقامة 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جعل الدلوك سببا لوجوب الصلاة فان كان ساعة قبله معه مساوية فيكون من الترجيح بلا مرجح وهو اما محال أو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مستحيل صدوره من الحكيم وكذا كلّ حكم اذ بعد أن جعل الحكم لا معنى لوجود المصلحة بالحكم فيسأل الجاعل عن جهة ترجيحه هذا الشيء وجعله علّة وسببا للأمر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تسلم بطلان هذا فلابدّ أن يكون ذلك عن خصوصيّة في نفس هذا الشيء مستدعية للجعل وداعية للمولى الجاعل أن ينشئ ويجعل الحكم حسب ما تقتضيه وكلا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5" w:name="__RefHeading___Toc711853_3406789950"/>
      <w:bookmarkStart w:id="306" w:name="_Toc102"/>
      <w:bookmarkEnd w:id="305"/>
      <w:r>
        <w:rPr>
          <w:rtl w:val="true"/>
        </w:rPr>
        <w:t>دليل استحالة جعل السببيّة</w:t>
      </w:r>
      <w:bookmarkStart w:id="307" w:name="pg17306_187837"/>
      <w:bookmarkEnd w:id="306"/>
    </w:p>
    <w:p>
      <w:pPr>
        <w:pStyle w:val="BookText"/>
        <w:rPr/>
      </w:pPr>
      <w:bookmarkEnd w:id="307"/>
      <w:r>
        <w:rPr>
          <w:rFonts w:ascii="Amiri" w:hAnsi="Amiri" w:eastAsia="Amiri" w:cs="Amiri"/>
          <w:color w:val="111111"/>
          <w:sz w:val="28"/>
          <w:sz w:val="28"/>
          <w:szCs w:val="28"/>
          <w:rtl w:val="true"/>
          <w:lang w:bidi="ar-SA"/>
        </w:rPr>
        <w:t xml:space="preserve">الأمرين موضع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في الأوّل ان ذلك يكون من المسبب التوليدي وفي الثاني انه قد مرّ في محلّه من بحث المفهوم اعتبار المحقّق النائيني خصوصيّة</w:t>
      </w:r>
      <w:r>
        <w:rPr>
          <w:rStyle w:val="FootnoteAnchor"/>
          <w:rtl w:val="true"/>
        </w:rPr>
        <w:footnoteReference w:id="218"/>
      </w:r>
      <w:r>
        <w:rPr>
          <w:rFonts w:ascii="Amiri" w:hAnsi="Amiri" w:eastAsia="Amiri" w:cs="Amiri"/>
          <w:color w:val="111111"/>
          <w:sz w:val="28"/>
          <w:sz w:val="28"/>
          <w:szCs w:val="28"/>
          <w:rtl w:val="true"/>
          <w:lang w:bidi="ar-SA"/>
        </w:rPr>
        <w:t xml:space="preserve">في الشرط المترتب عليه الجزاء وهي أن يكون باعتبار ارتباط بينهما غير مستند إلى الاتفاق بل لعليّة بينهما يوجب وجود الأوّل حصول الثاني وإذا كان الجزاء في إذا جائك زيد فأكرمه أو زيد إن جائك فأكرمه بما هو محمول منتسب مترتبا على الشرط فيكون علّة له موجبا انتفائها انتفائه وهذا منه صريح بجعل السببيّة لكن على نحو العليّة المنحصرة وهذا يناقض قوله هنا الا انا قد وجهنا كلامه هناك وكلام المحقّق الخراساني رحمه‌اللهعليهما ان المراد بذلك هو الاشارة إلى الموضوع بمعنى كونه دخيلاً فيه وانتفاء الحكم بانتفاء موضوعه عقلي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تكميل وتبيان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الكلام في جعل السببيّة ما بيّنه المحقّق الخراساني في كفايته</w:t>
      </w:r>
      <w:r>
        <w:rPr>
          <w:rStyle w:val="FootnoteAnchor"/>
          <w:rtl w:val="true"/>
        </w:rPr>
        <w:footnoteReference w:id="219"/>
      </w:r>
      <w:r>
        <w:rPr>
          <w:rFonts w:ascii="Amiri" w:hAnsi="Amiri" w:eastAsia="Amiri" w:cs="Amiri"/>
          <w:color w:val="111111"/>
          <w:sz w:val="28"/>
          <w:sz w:val="28"/>
          <w:szCs w:val="28"/>
          <w:rtl w:val="true"/>
          <w:lang w:bidi="ar-SA"/>
        </w:rPr>
        <w:t xml:space="preserve">وهو انه لابدّ للسبب في كونه سببا من خصوصيّته ذاتية فيه وإلاّ يلزم أن يكون كلّ شيء سببا لكلّ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لا يمكن جعل السببيّة لما ليس بسبب ولا يكون فيه هذه الخصوصيّة التي توجب له المزيّة على غيره بلحاظها يتحقّق له الجعل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في التكوينيّات يترتّب على كلّ منها أثر خاص وكلّ يشتمل على خصوصيّة ليست في غيره ولا يمكن اعطائها الغير إلاّ بالتكوين ولا معنى لتشريع ما ليس بسبب في التكوينيّات كي يكون له السببيّة بالتشريع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حقّ المقام ان السبب يشتمل على خصوصيّة ذاتيّة غير قابلة للانفكاك ولا مجعولة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ذلك تابع</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8" w:name="__RefHeading___Toc711855_3406789950"/>
      <w:bookmarkStart w:id="309" w:name="_Toc103"/>
      <w:bookmarkEnd w:id="308"/>
      <w:r>
        <w:rPr>
          <w:rtl w:val="true"/>
        </w:rPr>
        <w:t>دليل عدم جعل السببيّة</w:t>
      </w:r>
      <w:bookmarkEnd w:id="309"/>
    </w:p>
    <w:p>
      <w:pPr>
        <w:pStyle w:val="BookText"/>
        <w:rPr/>
      </w:pPr>
      <w:r>
        <w:rPr>
          <w:rFonts w:ascii="Amiri" w:hAnsi="Amiri" w:eastAsia="Amiri" w:cs="Amiri"/>
          <w:color w:val="111111"/>
          <w:sz w:val="28"/>
          <w:sz w:val="28"/>
          <w:szCs w:val="28"/>
          <w:rtl w:val="true"/>
          <w:lang w:bidi="ar-SA"/>
        </w:rPr>
        <w:t xml:space="preserve">وجودها أينما وجدت يوجد معها لامتناع تخلف ذاتي الشيء عنه تدعوا المولى إلى الجعل على طبقها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شأن المولى جعل السببيّة واعطائها السبب بل شأنه جعل الحكم من الوجوب والحرمة عند أسبابها الخاصّة فيشرع الصوم والصلاة عند أسبابهما ويرتّب المسبّبات عليهما فالترتب والأثر كلاهما شرعيّان كما في مسئلة الشك السببي والمسبّبي التي ستجيء في محلّها ويعلم هناك انّه لابدّ في ذلك من كون الأثر والترتب كليهما شرعيّين وجريان الاستصحاب في السبب يوجب عدم شمول لا تنقض الشكّ في ناحية المسبب كي يعارض السبب بعد ان كانا في عرض واحد بالنسبة إلى دليل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يتقدّم الشكّ السببي لكون المسبّب من أثره وترتّبه عليه شرعي اذ بغير هذا المعنى لا يكون وجه لتقدم الأول على المسبب بل يمكن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لابدّ أن يكون الترتّب والأثر شرعيّين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اشتراط كون الأثر شرعيّا يغني عن شرعيّة الترتّب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انّ هذا كلّه على تقدير كون الأحكام مجعولة على نحو القضايا الحقيقيّة فيلاحظ البالغ العاقل المدرك للوقت أو المستطيع ويجعل عليه الحكم لدخل كلّ هذه في الموضوع المستتبع لجعل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فعلى تقدير كونه مجعولاً على نحو القضيّة الشخصيّة فلا موضوع الاّ ذات زيد وهذه الأشياء تكون من قبيل ملاك الجعل ودواعيه والحكم مجعول على ذات المكلّف بلا لحاظ عنوان خاص في جعله عليه إلاّ على نحو الملاكيّة لا الموضوعيّة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مرام النائيني قدس‌سره </w:t>
      </w:r>
      <w:r>
        <w:rPr>
          <w:rStyle w:val="FootnoteAnchor"/>
          <w:rtl w:val="true"/>
        </w:rPr>
        <w:footnoteReference w:id="220"/>
      </w:r>
      <w:r>
        <w:rPr>
          <w:rFonts w:ascii="Amiri" w:hAnsi="Amiri" w:eastAsia="Amiri" w:cs="Amiri"/>
          <w:color w:val="111111"/>
          <w:sz w:val="28"/>
          <w:sz w:val="28"/>
          <w:szCs w:val="28"/>
          <w:rtl w:val="true"/>
          <w:lang w:bidi="ar-SA"/>
        </w:rPr>
        <w:t xml:space="preserve">في ذلك عدم جعل السببيّة ولا يجعل المولى الا المسبب ويرتبه عليه عند وجود سببه الخاص على نحو القضيّة الحقيقيّة سواء </w:t>
      </w:r>
    </w:p>
    <w:p>
      <w:pPr>
        <w:pStyle w:val="BookText"/>
        <w:rPr/>
      </w:pPr>
      <w:r>
        <w:rPr>
          <w:rFonts w:ascii="Amiri" w:hAnsi="Amiri" w:eastAsia="Amiri" w:cs="Amiri"/>
          <w:color w:val="111111"/>
          <w:sz w:val="28"/>
          <w:sz w:val="28"/>
          <w:szCs w:val="28"/>
          <w:rtl w:val="true"/>
          <w:lang w:bidi="ar-SA"/>
        </w:rPr>
        <w:t xml:space="preserve">في ذلك التكليف والوضع ولا وجود ولا انتزاع للسببيّة وكذا للشرطيّة وغيرهما ممّا تقدّم الا بعد حكم الشارع بترتّب المسبب وبسط الأمر على الأجزاء الدخيلة في غرضه المجموعة المعتبر وحدتهابلحاظ دخلهافي غرض واحد وأثر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بسط الأمر لا معنى لجزئيّه‌المأمور به وشرطيّته اذ لا أمر حتّى ينتزع المأمور به وجزئه وشرطه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كيفيّة بسط الأمر على الاجزاء والشرايط وكلّ ما له دخل في غرض المولى تفصيل يقتضي مقاما آخر لشرحه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المحقّق الخراساني رحمه‌الله فانّه في الاجزاء يوافق النائيني قدس‌سره </w:t>
      </w:r>
      <w:r>
        <w:rPr>
          <w:rStyle w:val="FootnoteAnchor"/>
          <w:rtl w:val="true"/>
        </w:rPr>
        <w:footnoteReference w:id="221"/>
      </w:r>
      <w:r>
        <w:rPr>
          <w:rFonts w:ascii="Amiri" w:hAnsi="Amiri" w:eastAsia="Amiri" w:cs="Amiri"/>
          <w:color w:val="111111"/>
          <w:sz w:val="28"/>
          <w:sz w:val="28"/>
          <w:szCs w:val="28"/>
          <w:rtl w:val="true"/>
          <w:lang w:bidi="ar-SA"/>
        </w:rPr>
        <w:t>وكذا المانعيّة والشرطيّة اذ لا يعقل انتزاع الشرطيّة قبل اعتبار الشارع الشرط دخيلاً في</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غرضه بلحاظ أمره باشتماله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الاجزاء فانتزاعهما يكون في رتبة متأخّرة عن منشأ الانتزاع الذي لا يتحقّق إلاّ بالأمر وقبله لا يكون هناك مأمور به وإن كان عدّة امور متبائنة يجمعها دخلها في غرض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المحقّق النائيني يخالف الخراساني رحمهم‌الله في السببيّة اذ عرفت عدم فرق النائيني بين هذه الثلاثة وبين السببيّة بخلاف المحقّق الخراساني فانّه يذهب إلى امتناع كون السبب سببا يترتّب المسبب عليه اذ بعد ان كان السبب بذاته كذلك لخصوصيّة مستدعية لترتب المسبب عليه فيكون من قبيل العلّة بالنسبة إلى المعلول ولا يعقل التخلّف بينهما ولو بآن بل عند وجود السبب يوجد المسبب كما في التكوينيّات فالسببيّة على هذا منتزعة عن مقام ذات السبب بلا لحاظ ترتب مسبب عليه كي يكون من المحمولات بالضميمة كالأعراض التي وجودها في المعروضات عين المعروض وإن كان لها وجود حقيقي وحمل الأسوديّة على الأسود إنّما يكون بعد عروض </w:t>
      </w:r>
      <w:bookmarkStart w:id="310" w:name="pg17306_187840"/>
    </w:p>
    <w:p>
      <w:pPr>
        <w:pStyle w:val="BookText"/>
        <w:rPr/>
      </w:pPr>
      <w:bookmarkEnd w:id="310"/>
      <w:r>
        <w:rPr>
          <w:rFonts w:ascii="Amiri" w:hAnsi="Amiri" w:eastAsia="Amiri" w:cs="Amiri"/>
          <w:color w:val="111111"/>
          <w:sz w:val="28"/>
          <w:sz w:val="28"/>
          <w:szCs w:val="28"/>
          <w:rtl w:val="true"/>
          <w:lang w:bidi="ar-SA"/>
        </w:rPr>
        <w:t xml:space="preserve">السواد الذي هو أمر حقيقي خارجي عليه وبضميمة ذلك ولذا اصطلح عليه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نحن فيه من السببيّة لما عرفت من عدم معقوليّة انتزاع السببيّة بعد وجود المسبب مع ان السبب بنفسه قبل المسبب وهو أمر تكويني فانتزاع السببيّة عنه كانتزاع عنوان الواجب والممكن والعلّة والمعلول من ذات الواجب والممكن وغيرهما في كونها من خارج المحمول الذي ليس بازائها شيء في الخارج بخلاف باب الجزئيّة وغيرها فان اعتبار انّه جزء المأمور به لا يمكن إلاّ بعد انبساط الأمر على هذا الجزء في عرض باقي الأجزاء للمأمور به كي ينتزع لكلّ منها هذا العنوان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محصّل كلام هذين المحقّقين والمحقّق النائيني نسب الآخوند </w:t>
      </w:r>
      <w:r>
        <w:rPr>
          <w:rStyle w:val="FootnoteAnchor"/>
          <w:rtl w:val="true"/>
        </w:rPr>
        <w:footnoteReference w:id="222"/>
      </w:r>
      <w:r>
        <w:rPr>
          <w:rFonts w:ascii="Amiri" w:hAnsi="Amiri" w:eastAsia="Amiri" w:cs="Amiri"/>
          <w:color w:val="111111"/>
          <w:sz w:val="28"/>
          <w:sz w:val="28"/>
          <w:szCs w:val="28"/>
          <w:rtl w:val="true"/>
          <w:lang w:bidi="ar-SA"/>
        </w:rPr>
        <w:t xml:space="preserve">إلى الخلط بين علل الجعل والمجعول وبعبارة اخرى بين ملاكات الأحكام وموضوعاتها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الملاك يكفي وجوده العلمي في جعل الحكم اما وجوده الواقعي فبعد تحقّق المجعول خارجا اذ هو من العلل الغائيّة الداعية إلى الجعل والفعل لأجل حصولها بخلاف علّة المجعول فانّها عبارة عن موضوعه ومسلم ان وجود الموضوع لابدّ له في وجود الحكم ولا يمكن تخلّفه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يلزم الخلف والمناقضة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ملاك الجعل وعلّته التي كفى تصوّره ووجوده العلمي والحق عدم نزاع بينهما في ما يرجع إلى معنى محصل يترتّب عليه فائدة لائقة بالبحث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لو كان الدلوك مثلاً سببا لوجوب الصلاة والعقد للملكيّة فعند كليهما مسلم ان عند وجود السبب يتحقّق حكم الشارع ويجعل المسبب ويحكم بترتبه عليه كما ان المسلم أيضا عدم كون السببيّة مجعولة قابلة له تشريعا بل عند كليهما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1" w:name="__RefHeading___Toc711857_3406789950"/>
      <w:bookmarkStart w:id="312" w:name="_Toc104"/>
      <w:bookmarkEnd w:id="311"/>
      <w:r>
        <w:rPr>
          <w:rtl w:val="true"/>
        </w:rPr>
        <w:t>محصّل كلام المحقّقين</w:t>
      </w:r>
      <w:bookmarkEnd w:id="312"/>
    </w:p>
    <w:p>
      <w:pPr>
        <w:pStyle w:val="BookText"/>
        <w:rPr/>
      </w:pPr>
      <w:r>
        <w:rPr>
          <w:rFonts w:ascii="Amiri" w:hAnsi="Amiri" w:eastAsia="Amiri" w:cs="Amiri"/>
          <w:color w:val="111111"/>
          <w:sz w:val="28"/>
          <w:sz w:val="28"/>
          <w:szCs w:val="28"/>
          <w:rtl w:val="true"/>
          <w:lang w:bidi="ar-SA"/>
        </w:rPr>
        <w:t xml:space="preserve">في السبب خصوصيّته مستدعية لترتب المسبب عليه فاذا كان السبب بمعنى العلّة فلا ينفك وجودا عن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لا احتياج إلى ترتب المسبب عليه في انتزاع السببيّة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المحقّق النائيني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عرفت كلام المحقّقين في باب السببيّة وكانّ كلام الآخوند رحمه‌الله أقرب إلى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المناقشة في اطلاق كلام المحقّق النائيني رحمه‌الله في الوجه الثاني بعد مسلمية الأمر الأوّل اذ كما أفاده وحقّقه الآخوند اذا كان السبب بمعناه الحقيقي أي العلّة فعند وجودها يوجد المعلول ويترشح منها ومن المعلوم اذن ما ليس فيه اقتضاء الترشح طبعا وبحسب تكوينه لا معنى لكونه موجبا له بالتشريع كما مثلنا مرارا ان باعتبار الشارع غير المصلي مصليا لا يصير مصليا تكوينا وكذلك لو كان الأثر والتأثير منوطا باذن 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لو كان اطلاق السبب على الموضوع الذي يشرع عنده الشارع الحكم فلا مشاحّة في الاصطلاح كما انه لابدّ أن يسأل من يدعي جعل السببيّة ان ذلك في ما ليس سببا أو عبارة عن ترتّب المسبب على السبب ولا يعقل الأوّل كما عرفت ولا ننازعه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واطلاق السبب على ما حكم الشارع عنده بوجود شيء آخر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فيمكن منع كلام المحقّق النائيني بأن ذلك من قبيل المسبب التوليدي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جعل الشارع شيئا سببا وأعطاه السببيّة فترتب المسبّب وإن كان بلا جعل مستقل حينئذٍ لأن بوجود السبب يتحقّق وجود المسبب الا انه حيث لم </w:t>
      </w:r>
      <w:bookmarkStart w:id="313" w:name="pg17306_187842"/>
    </w:p>
    <w:p>
      <w:pPr>
        <w:pStyle w:val="BookText"/>
        <w:rPr/>
      </w:pPr>
      <w:bookmarkEnd w:id="313"/>
      <w:r>
        <w:rPr>
          <w:rFonts w:ascii="Amiri" w:hAnsi="Amiri" w:eastAsia="Amiri" w:cs="Amiri"/>
          <w:color w:val="111111"/>
          <w:sz w:val="28"/>
          <w:sz w:val="28"/>
          <w:szCs w:val="28"/>
          <w:rtl w:val="true"/>
          <w:lang w:bidi="ar-SA"/>
        </w:rPr>
        <w:t xml:space="preserve">يفصل بين فعل الشارع وهو اعطاء السببيّة وبين الأثر والنتيجة فعل فاعل مختار بارادته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فيستند النتيجة إلى الشارع ويكون الحكم من فعله وانشائه كما اذا أرسل انسان الماء إلى بيت جاره فخربه أو أرسل الكلب إلى غيره فعضّه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فالفعل وإن كان من قبل الماء والكلب الا انهما حيث لم يكن لهما شعور يصدران عنه بارادتهما فيستند إلى من صار سببا لذلك وفعل الارسال كما هو أحد قسمي الفعل المستند إلى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والقسم الآخر الصدور بالمباشرة فكان الماء والكلب بمنزلة الآلة للمباشر كالنجار في نجارته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الانصاف عدم انطباق ضابط المسبب التوليدي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ضابطه على ما عرفت ما اذا لم يتوسط بين فعل الفاعل وحصول الأثر ارادة فاعل مختار كما في المثالين وما اذا القى ما يقبل الاحتراق في النار فاحرقته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ينطبق على ما نحن فيه اذ بعد ان اعطى السببيّة للسبب فيكون السبب كالماء في اقتضائه رفع العطش أو كالنار في اقتضائه الاحراق أو السكين في حصول القتل بسببه ويكون الصانع للسكين انما حصّل المعدّ للقتل لكن تمام العلّة وجزءها الأخير إنّما يحصل بفعل الفاعل الذي يقتل بالسكين أو يلقى في النار أو يوجر الشراب في حلق الغير بلا اختيار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في هذه الأشياء اقتضاء هذه الآثار ولم يكن المعطى للأثر والخالق لهما ذات أثر هو القاتل أو المشرب وكذا في ما نحن فيه العقد المعطى سببيّة للملك إنّما يوجد بفعل الموجب والقابل والشارع بجعله سببا لا يكون فاعلاً له وموجدا إيّاه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ذلك إنّما يتمّ في ما إذا كان السبب من الأمور القهريّة كالزمان في</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4" w:name="__RefHeading___Toc711859_3406789950"/>
      <w:bookmarkStart w:id="315" w:name="_Toc105"/>
      <w:bookmarkEnd w:id="314"/>
      <w:r>
        <w:rPr>
          <w:rtl w:val="true"/>
        </w:rPr>
        <w:t>فعل الفاعل على قسمين</w:t>
      </w:r>
      <w:bookmarkStart w:id="316" w:name="pg17306_187843"/>
      <w:bookmarkEnd w:id="315"/>
    </w:p>
    <w:p>
      <w:pPr>
        <w:pStyle w:val="BookText"/>
        <w:rPr/>
      </w:pPr>
      <w:bookmarkEnd w:id="316"/>
      <w:r>
        <w:rPr>
          <w:rFonts w:ascii="Amiri" w:hAnsi="Amiri" w:eastAsia="Amiri" w:cs="Amiri"/>
          <w:color w:val="111111"/>
          <w:sz w:val="28"/>
          <w:sz w:val="28"/>
          <w:szCs w:val="28"/>
          <w:rtl w:val="true"/>
          <w:lang w:bidi="ar-SA"/>
        </w:rPr>
        <w:t xml:space="preserve">الدلوك فانه يمكن الالتزام بأن الجعل من 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ذلك في الجملة لكن لايلزم أن يكون ما ذكر ساريا في الوضعيّات والتكليفيّات كلاًّ فيمكن حصر ذلك في خصوص الأسباب القهريّة للتكاليف كالدلوك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 الأحكام الوضعيّة في باب العقود والايقاعات وباقي الاعتبارات فالاعتبار والجعل بيد الشارع ولا يكون نظير ذلك البعض الذي لابدّ من الالتزام فيه بعدم جعل السببيّة أوّلاً وترتب المسبب شرعا على السبب واستناد ذلك إلى الشارع بمجرّد جعل السببيّة ثانيا بل الجعل في الاعتباريّات ويمكنه أخذ كلّ شيء في موضوع حكمه واعتباره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التكاليف فكالدلوك مثلاً سبب قهري فالحكم إنّما يكون مستندا إلى الشارع وأمّا في الوضعيّات فلا يكون امضاء الشارع انشاء حكم بل الشارع يرى ما يراه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هم يرون عند وجود الأسباب الخاصّة آثارا يرتبونها عليها ولا تعبد عندهم كما لا جعل ولا بناء والشارع انما يصوّبهم في ذلك وربما يخطئهم في المصداق فلا جعل حتّى يلتزم فيه بالسببيّة أو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فرض ان اعطى السببيّة ولو محالاً فيلزم المحذور الذي ذكره المحقّق النائيني من عدم استناد ذلك إلى الشارع بل يكون الموجد للعقد والسبب الذي يترتّب عليه الملكيّة هو الموجب والقابل ولا اعتبار عند الشارع بالموضوع والمحمول كي يستند إليه انه جعل الموضوع موضوعا بل الموضوع فيه خصوصيّة تكوينيّة رتّب عليه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فملخص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السببيّة لا تقبل الجعل اذ يلزم أن يكون كلّ شيء سببا لكلّ شيء بل لابدّ في السبب من خصوصيّة داعية مستتبعة للمسبب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امكان جعل السببيّة فيلزم المحذور المذكور الا في ما اذا لم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7" w:name="__RefHeading___Toc711861_3406789950"/>
      <w:bookmarkStart w:id="318" w:name="_Toc106"/>
      <w:bookmarkEnd w:id="317"/>
      <w:r>
        <w:rPr>
          <w:rtl w:val="true"/>
        </w:rPr>
        <w:t>الأحكام الوضعيّة على قسمين</w:t>
      </w:r>
      <w:bookmarkStart w:id="319" w:name="pg17306_187844"/>
      <w:bookmarkEnd w:id="318"/>
    </w:p>
    <w:p>
      <w:pPr>
        <w:pStyle w:val="BookText"/>
        <w:rPr/>
      </w:pPr>
      <w:bookmarkEnd w:id="319"/>
      <w:r>
        <w:rPr>
          <w:rFonts w:ascii="Amiri" w:hAnsi="Amiri" w:eastAsia="Amiri" w:cs="Amiri"/>
          <w:color w:val="111111"/>
          <w:sz w:val="28"/>
          <w:sz w:val="28"/>
          <w:szCs w:val="28"/>
          <w:rtl w:val="true"/>
          <w:lang w:bidi="ar-SA"/>
        </w:rPr>
        <w:t xml:space="preserve">يكن السبب أمرا اختياريا ايجاديا للمكلف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متعلّقات التكاليف وأسبابها وليس اعتبار الاستطاعة اعتبارا شرعيّا بل لدخلها في مصلحة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فالجعل من الشارع في نفس التكليف ولا جعل له في الوضعيّات بل امضاء لعمل العقلاء وما يرونه هم في الأسباب الخاصّة عند وجودها من الآثار المخصوصة المختلفة فلا جعل هناك حتّى يقال يجعل السبب أو المسبب واباء جعل السببيّة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تبيّن ممّا تقدّم محل نزاع المحقّقين الخراساني والنائيني بعد اتّفاقهما على عدم مجعوليّة السببيّة بل الخصوصيّة المستدعية للجعل لابدّ أن تكون في السبب كي بها يمتاز عن غيره والا كان كلّ شيء سببا لكلّ شيء ولزم الترجيح بلا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فالنزاع إنّما هو في انتزاعيّة السببيّة عن مقام ذات السبب كما يدّعيه المحقّق الخراساني</w:t>
      </w:r>
      <w:r>
        <w:rPr>
          <w:rStyle w:val="FootnoteAnchor"/>
          <w:rtl w:val="true"/>
        </w:rPr>
        <w:footnoteReference w:id="223"/>
      </w:r>
      <w:r>
        <w:rPr>
          <w:rFonts w:ascii="Amiri" w:hAnsi="Amiri" w:eastAsia="Amiri" w:cs="Amiri"/>
          <w:color w:val="111111"/>
          <w:sz w:val="28"/>
          <w:sz w:val="28"/>
          <w:szCs w:val="28"/>
          <w:rtl w:val="true"/>
          <w:lang w:bidi="ar-SA"/>
        </w:rPr>
        <w:t>بلا دخل للمسبب في ذلك وضعا أو</w:t>
      </w:r>
    </w:p>
    <w:p>
      <w:pPr>
        <w:pStyle w:val="BookText"/>
        <w:rPr/>
      </w:pPr>
      <w:r>
        <w:rPr>
          <w:rFonts w:ascii="Amiri" w:hAnsi="Amiri" w:eastAsia="Amiri" w:cs="Amiri"/>
          <w:color w:val="111111"/>
          <w:sz w:val="28"/>
          <w:sz w:val="28"/>
          <w:szCs w:val="28"/>
          <w:rtl w:val="true"/>
          <w:lang w:bidi="ar-SA"/>
        </w:rPr>
        <w:t>تكليفا كي يكون بهذا اللحاظ من الخارج المحمول أو من ترتب المسبب</w:t>
      </w:r>
      <w:r>
        <w:rPr>
          <w:rStyle w:val="FootnoteAnchor"/>
          <w:rtl w:val="true"/>
        </w:rPr>
        <w:footnoteReference w:id="224"/>
      </w:r>
      <w:r>
        <w:rPr>
          <w:rFonts w:ascii="Amiri" w:hAnsi="Amiri" w:eastAsia="Amiri" w:cs="Amiri"/>
          <w:color w:val="111111"/>
          <w:sz w:val="28"/>
          <w:sz w:val="28"/>
          <w:szCs w:val="28"/>
          <w:rtl w:val="true"/>
          <w:lang w:bidi="ar-SA"/>
        </w:rPr>
        <w:t xml:space="preserve">على السبب وترتب الأثر على ذلك كي يكون من المحمولات بالضميمة كما هو مدعى النائيني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المقام أن يقال ان السببيّة تارة يراد بها الخصوصيّة الذاتيّة التي كمنت في ذات السبب بها يكون السبب موجبا لترتّب المسبّب عليه كالنار بالنسبة إلى الاحراق فهي منتزعة عن مقام الذات بلا دخل للمسبب في الانتزاع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يراد منها السببيّة المجعولة التي تترتب على سببها المجعول والمعلول قهرا عند وجوده في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ترتب المسبب عند وجود السبب فحينئذٍ مجال لتصديق المحقّق</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0" w:name="__RefHeading___Toc711863_3406789950"/>
      <w:bookmarkStart w:id="321" w:name="_Toc107"/>
      <w:bookmarkEnd w:id="320"/>
      <w:r>
        <w:rPr>
          <w:rtl w:val="true"/>
        </w:rPr>
        <w:t>امكان تعلّق الاعتبار بالسبب</w:t>
      </w:r>
      <w:bookmarkEnd w:id="321"/>
    </w:p>
    <w:p>
      <w:pPr>
        <w:pStyle w:val="BookText"/>
        <w:rPr/>
      </w:pPr>
      <w:r>
        <w:rPr>
          <w:rFonts w:ascii="Amiri" w:hAnsi="Amiri" w:eastAsia="Amiri" w:cs="Amiri"/>
          <w:color w:val="111111"/>
          <w:sz w:val="28"/>
          <w:sz w:val="28"/>
          <w:szCs w:val="28"/>
          <w:rtl w:val="true"/>
          <w:lang w:bidi="ar-SA"/>
        </w:rPr>
        <w:t xml:space="preserve">النائيني بكون السببيّة أمرا انتزاعيا من ترتب المسبب والأثر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على النحو الأوّل بأن يوجد في الاعتبار عند السبب الاعتباري الذي أعطى السببيّة أو بنفس اعتبار الأثر عند وجود العقد الكذائي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أن يقال بتعلّق الاعتبار بنفس السبب بلحاظ خصوصيّته ذاتيّة فيه أوجبت أثرا خاصا حصل الاعتبار والجعل من جهته كان يكون العقد الكذائي موجبا لحصول الملكيّة واعتبار العربيّة فيه وكونه بصيغة الماضي صريحا لا بنحو أبيع ولا بنحو الكناية مثلاً فالمعاطاة على هذا لا تكون بيعا عقديا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توجب الملكيّة المتزلزلة عند الأصحاب كما فسّر بذلك عباراتهم ترجمانهم المحقّق الكركي رحمه‌الله أو تكون لازما كما عند المفيد رحمه‌الله ولو لم تكن بيعا متزلزلاً لزم تأسيس فيه جديد للاشكالات التسعة إلى غير ذلك ممّا فرع على ذلك وكذلك الفضولي لا يكون على وفق القاعدة من جهة ويوافقها من جهة اخرى اما بلحاظ المباشرة وصدور العقد فلن يستند إلى المالك إلى الأبد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النتيجة فهي مستندة إلى المالك وهو الذي يوجد الجزء الأخير للعلّة التامّة فهي مستندة إليه كما انه يمكن أن يتعلّق الاعتبار والامضاء بالمسبب كمعنى الاسم المصدري في البيع بلحاظ أحلّ اللّه البيع</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اعتبار هذه الألفاظ الخاصّة إمّا بلحاظ انها هي الأسباب التي يوجد بها المعنى والنتائج أو هي بمنزلة الآلة كما في الفاس والمنشار للنجار في نجارته والأصوب ان الألفاظ وكذا غيرها ممّا يقوم مقامها بمنزلة آلة الايجاد في التكوينيّات والموجد حقيقة هو الموجب والقابل لا ان اللفظ سبب والعقد كذلك اذ </w:t>
      </w:r>
    </w:p>
    <w:p>
      <w:pPr>
        <w:pStyle w:val="BookText"/>
        <w:rPr/>
      </w:pPr>
      <w:r>
        <w:rPr>
          <w:rFonts w:ascii="Amiri" w:hAnsi="Amiri" w:eastAsia="Amiri" w:cs="Amiri"/>
          <w:color w:val="111111"/>
          <w:sz w:val="28"/>
          <w:sz w:val="28"/>
          <w:szCs w:val="28"/>
          <w:rtl w:val="true"/>
          <w:lang w:bidi="ar-SA"/>
        </w:rPr>
        <w:t xml:space="preserve">ربما يكون المنشار موجودا كالفاس واللفظ ولا أثر ولا نتيجة كما انه ربما يكون الموجب والقابل والنجار موجودا ولا شيء فلا يكون المقام مقام العلّة والمعلول كي يعبر عن اللفظ بالعلّة وعن النتيجة بالمعلول لأن ذلك لا يكون في الفاعل بالاختيار والارادة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ذهب إلى ذلك بالنسبة إلى الممكنات جماعة من الحائدين عن طرق الصواب فالتزام ذلك التزام بأنّ الممكنات قديمة زمانا حادثة ذاتا لعدم الانفكاك بين العلّة والمعلول فاذا كانت العلّة قديما فالمعلول كذلك اذ قد تحقّق في محلّه بطلان هذا المذهب الفاسد ولا داعي إلى المصير إليه خصوصا مع ان اللّه تبارك وتعالى إذا أراد شيئا</w:t>
      </w:r>
      <w:r>
        <w:rPr>
          <w:rStyle w:val="FootnoteAnchor"/>
          <w:rtl w:val="true"/>
        </w:rPr>
        <w:footnoteReference w:id="226"/>
      </w:r>
      <w:r>
        <w:rPr>
          <w:rFonts w:ascii="Amiri" w:hAnsi="Amiri" w:eastAsia="Amiri" w:cs="Amiri"/>
          <w:color w:val="111111"/>
          <w:sz w:val="28"/>
          <w:sz w:val="28"/>
          <w:szCs w:val="28"/>
          <w:rtl w:val="true"/>
          <w:lang w:bidi="ar-SA"/>
        </w:rPr>
        <w:t>أن يقول له كن فيكون بل ذلك لا يمكن الالتزام به حتى في أفعالنا وبالنسبة إلينا فكيف به تعالى عمّا يقول الظالمون علوّا كبيرا فالفاعل إنّما</w:t>
      </w:r>
    </w:p>
    <w:p>
      <w:pPr>
        <w:pStyle w:val="BookText"/>
        <w:rPr/>
      </w:pPr>
      <w:r>
        <w:rPr>
          <w:rFonts w:ascii="Amiri" w:hAnsi="Amiri" w:eastAsia="Amiri" w:cs="Amiri"/>
          <w:color w:val="111111"/>
          <w:sz w:val="28"/>
          <w:sz w:val="28"/>
          <w:szCs w:val="28"/>
          <w:rtl w:val="true"/>
          <w:lang w:bidi="ar-SA"/>
        </w:rPr>
        <w:t xml:space="preserve">يوجد بالآلة في مثل المخلوقين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الباري تعالى فذاته بريئة عن كلّ احتياج وبالجملة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محصّل مرام المحقّق الخراساني قدس‌سره تقسيم الوضعيّات</w:t>
      </w:r>
      <w:r>
        <w:rPr>
          <w:rStyle w:val="FootnoteAnchor"/>
          <w:rtl w:val="true"/>
        </w:rPr>
        <w:footnoteReference w:id="227"/>
      </w:r>
      <w:r>
        <w:rPr>
          <w:rFonts w:ascii="Amiri" w:hAnsi="Amiri" w:eastAsia="Amiri" w:cs="Amiri"/>
          <w:color w:val="111111"/>
          <w:sz w:val="28"/>
          <w:sz w:val="28"/>
          <w:szCs w:val="28"/>
          <w:rtl w:val="true"/>
          <w:lang w:bidi="ar-SA"/>
        </w:rPr>
        <w:t>إلى 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ما لا يمكن فيه الجعل لا اصالة ولا تبعا فالأوّل كجعل وجوب ذي المقدّمة والثاني كوجوبها التولدي من وجوب ذيها وإنّما هي مجعولة بتبع موضوعه تكوينا وذلك كالسببيّة والرافعيّة والشرطيّة والمانعيّة والجزئيّة لما هو سبب للتكليف اذ الخصوصيّة الذاتيّة المستتبعة للجعل في نفس السبب وكذا ما يكون في ذات المانع والشرط ليست مجعولة ولا منتزعة من التكليف أو الوضع المتأخر من نفس </w:t>
      </w:r>
      <w:bookmarkStart w:id="322" w:name="pg17306_187847"/>
    </w:p>
    <w:p>
      <w:pPr>
        <w:pStyle w:val="BookText"/>
        <w:rPr/>
      </w:pPr>
      <w:bookmarkEnd w:id="322"/>
      <w:r>
        <w:rPr>
          <w:rFonts w:ascii="Amiri" w:hAnsi="Amiri" w:eastAsia="Amiri" w:cs="Amiri"/>
          <w:color w:val="111111"/>
          <w:sz w:val="28"/>
          <w:sz w:val="28"/>
          <w:szCs w:val="28"/>
          <w:rtl w:val="true"/>
          <w:lang w:bidi="ar-SA"/>
        </w:rPr>
        <w:t xml:space="preserve">السبب والشرط وهذا إنّما يتمّ في السببيّة التكوينيّة التي فيها خصوصيّة ذاتيّة للسبب موجبة وداعية لترتب المسبب والأثر عليه فلا يقبل الجعل التشريعي أصلاً ووجه ذلك ما تقدّم إليه الإشارة وفي هذا القسم السببيّة منتزعة عن ذات السبب بلا انتظار لترتب المسبّب وإنشاء الحكم والأثر عقيب المؤثر والسبب ولو اطلق على انشاء الشارع الحكم أو اعتباره الوضع الخاص انه سبب للتكليف أو الوضع فعنده مجاز وكناية عن الخصوصيّة المستتبعة لانشاء الشارع الداعية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ما يمكن فيه الجعل أيضا كذلك الا انه منتزع عن انشاء الشارع وجعله وذلك كالجزئيّة والشرطيّة والمانعيّة للمأمور به فان هذه منتزعة بعد ورود الأمر ولا يمكن فيها قبل ذلك اذ ما لم يكن أمر فلا مأمور به حتى يكون له جزء أو شرط أو مانع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يكون قبل تعلّق الأمر من الدخل التكويني للجزء أو الشرط مثلاً أو لاعتباره عند التصور أيضا لا يتّصف بجزء المأمور به أو شرطه اذ ذلك بعد تعلّق الأمر فقبله انما يكون جزءا للمصلحة أو دخيلة فيها وله الدخل التكويني ولا يقبل الجعل كما ان التصور والاعتبار قبل تعلّق الأمر أيضا لا يوجب وصفه بأنّه جزء للمأمور به أو شرطه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مراد المحقّق الخراساني رحمه‌الله ولا موقع لورود</w:t>
      </w:r>
    </w:p>
    <w:p>
      <w:pPr>
        <w:pStyle w:val="BookText"/>
        <w:rPr/>
      </w:pPr>
      <w:r>
        <w:rPr>
          <w:rFonts w:ascii="Amiri" w:hAnsi="Amiri" w:eastAsia="Amiri" w:cs="Amiri"/>
          <w:color w:val="111111"/>
          <w:sz w:val="28"/>
          <w:sz w:val="28"/>
          <w:szCs w:val="28"/>
          <w:rtl w:val="true"/>
          <w:lang w:bidi="ar-SA"/>
        </w:rPr>
        <w:t xml:space="preserve">النقض عليه بالتناقض في كلامه بانكاره الانتزاعيّة عن التكليف للشرط والمانع مثلاً والتزامه ثانيا بانتزاعيّتهما وغيرهما عن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الأوّل في سبب التكليف</w:t>
      </w:r>
    </w:p>
    <w:p>
      <w:pPr>
        <w:pStyle w:val="BookText"/>
        <w:rPr/>
      </w:pPr>
      <w:r>
        <w:rPr>
          <w:rFonts w:ascii="Amiri" w:hAnsi="Amiri" w:eastAsia="Amiri" w:cs="Amiri"/>
          <w:color w:val="111111"/>
          <w:sz w:val="28"/>
          <w:sz w:val="28"/>
          <w:szCs w:val="28"/>
          <w:rtl w:val="true"/>
          <w:lang w:bidi="ar-SA"/>
        </w:rPr>
        <w:t xml:space="preserve">باجزائه من الشرط والجزء وفي الرافع والمانع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في المكلّف به بعد ورود التكليف فهو رحمه اللّه أورد الكلام بنحو لا يرد عليه النقض وكان ملتفتا إلى ما يقول ولم يقع في كلامه خلط بين علل التشريع وموضوعات الأحكام كما نسبه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3" w:name="__RefHeading___Toc711865_3406789950"/>
      <w:bookmarkStart w:id="324" w:name="_Toc108"/>
      <w:bookmarkEnd w:id="323"/>
      <w:r>
        <w:rPr>
          <w:rtl w:val="true"/>
        </w:rPr>
        <w:t>أقسام الوضعيّات</w:t>
      </w:r>
      <w:bookmarkStart w:id="325" w:name="pg17306_187848"/>
      <w:bookmarkEnd w:id="324"/>
    </w:p>
    <w:p>
      <w:pPr>
        <w:pStyle w:val="BookText"/>
        <w:rPr/>
      </w:pPr>
      <w:bookmarkEnd w:id="325"/>
      <w:r>
        <w:rPr>
          <w:rFonts w:ascii="Amiri" w:hAnsi="Amiri" w:eastAsia="Amiri" w:cs="Amiri"/>
          <w:color w:val="111111"/>
          <w:sz w:val="28"/>
          <w:sz w:val="28"/>
          <w:szCs w:val="28"/>
          <w:rtl w:val="true"/>
          <w:lang w:bidi="ar-SA"/>
        </w:rPr>
        <w:t xml:space="preserve">إلى ذلك المحقّق النائيني فلا موقع لاشكاله على الآخوند رحمه‌الله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بقى على المحقّق الخراساني شيء ياليته أشار إليه في كلامه في السببيّة والشرطيّة للتكليف من تصوير المراتب الثلاث في ذلك كما فعل بالنسبة إلى المكلّف به قبل الأمر والتصور في مقام دخل الجزء تكوينا والشرط والمانع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في الاعتبار واللحاظ الذي بالنسبة إلى هذين الأمرين يتّصف الجزء بالجزئيّة والشرط بالشرطيّة لكن لا للمأمور به بل للمصلحة والمتصوّر والمعتبر والثالث بعد تعلّق الأمر فينتزع الجزئيّة للمأمور به والشرطيّة له اذ يتصوّر هذه المراحل في السببيّة من الدخل التكويني في المصلحة والمفسدة والاعتبار وبعد ترتّب المسبّب فاخلى كلامه عن غير الخصوصيّة الذاتيّة والاعتبار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والقسم الثالث ما يمكن فيه الانتزاع من الأحكام والآثار في مورده كما انه يمكن فيه الجعل ابتداءً بلا توسط انتزاع وذلك كالملكيّة والزوجيّة والحريّة والوكالة والنيابة والقضاوة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مع تصور كلا الأمرين وامكان كلتا الجهتين استظهر تعلق الجعل بها ابتداءً بلا انتزاع بل منع أخيرا من امكان انتزاعيتها عن التكاليف في مواردها كان يكون الملكيّة منتزعة عن حرمة التصرّف في المال وجواز تصرّف المالك والزوجيّة من جواز مباشرته للزوجة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للزوم ملاحظة التكاليف في الانشاء وهو لا يختصّ بباب دون باب بل في العقود والايقاعات طرا ممّن بيده الاعتبار والاختيار وكان ابداله الاختيار بدلاً عن الاعتبار بلحاظ جواز تصرّف الولي وغيره في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صاحب المال وملاحظة التكاليف ربما تكون مشكلة في النظر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6" w:name="__RefHeading___Toc711867_3406789950"/>
      <w:bookmarkStart w:id="327" w:name="_Toc109"/>
      <w:bookmarkEnd w:id="326"/>
      <w:r>
        <w:rPr>
          <w:rtl w:val="true"/>
        </w:rPr>
        <w:t>تفسير كلام المحقّق الخراساني قدس سره</w:t>
      </w:r>
      <w:bookmarkEnd w:id="327"/>
    </w:p>
    <w:p>
      <w:pPr>
        <w:pStyle w:val="BookText"/>
        <w:rPr/>
      </w:pPr>
      <w:r>
        <w:rPr>
          <w:rFonts w:ascii="Amiri" w:hAnsi="Amiri" w:eastAsia="Amiri" w:cs="Amiri"/>
          <w:color w:val="111111"/>
          <w:sz w:val="28"/>
          <w:sz w:val="28"/>
          <w:szCs w:val="28"/>
          <w:rtl w:val="true"/>
          <w:lang w:bidi="ar-SA"/>
        </w:rPr>
        <w:t>فالمراد هو ان تكون منشأة بانشائه الايجاب والقبول أو تكون ملحوظة كي تحصل في الخارج لزوم</w:t>
      </w:r>
      <w:r>
        <w:rPr>
          <w:rStyle w:val="FootnoteAnchor"/>
          <w:rtl w:val="true"/>
        </w:rPr>
        <w:footnoteReference w:id="228"/>
      </w:r>
      <w:r>
        <w:rPr>
          <w:rFonts w:ascii="Amiri" w:hAnsi="Amiri" w:eastAsia="Amiri" w:cs="Amiri"/>
          <w:color w:val="111111"/>
          <w:sz w:val="28"/>
          <w:sz w:val="28"/>
          <w:szCs w:val="28"/>
          <w:rtl w:val="true"/>
          <w:lang w:bidi="ar-SA"/>
        </w:rPr>
        <w:t xml:space="preserve">عدم وقوع ما قصد وان يقع غير ما قصد لأن العقد لم يتعلّق بالتكاليف مثلاً أو ربما يتعلّق بها ولا ملكيّة ولعلّ غرضه ينطبق على انشاء هذه الأحكام كي يلاحظ جواز التصرّفات كما انّ تسمية العقد والايقاع بالسبب دون الموضوع بلحاظ التسبب بها إلى المسبّبات والآثار في قبال الموضوعات في متعلّقات التكاليف فانّ الخمر لا يوجب حرمتها ولا يحصل التسبب بها إلى حكمها وأثرها الشرعي واذا كان الجعل والاعتبار تعلّق بنحو الملكيّة والقضاوة ونحوها ممّا في كلام المحقّق الخراساني فتصوّره بامضاء عمل العقلاء وبنائهم واعتبارهم حصول الملكيّة عقيب العقد مثلاً وليتدبّر في كلام المحقّق الخراساني كي يعلم هل يصحّ تعلّق الجعل والاعتبار بمثل هذه أم لا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ان عند العقلاء اعتبارات خاصّة كنصب وزير أو أمير أو سلطان وعزل آخر واعطاء الأوّل الاعتبار فيقتل ويحبس ويأخذ ولا يترتب عليه وعلى أمره وفعله الآثار التي يوقعها في حال تعلّق الاعتبار به في غير هذا الحال ولا يجب في الاعتبار الخصوصيّة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 كان منشأته عقلائيا لذلك ولو بالترجيح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تارة يمضي اعتباره الشارع ويرتّب عليه الآثار المطلوبة منه عرفا المترتبة عليه عندهم فيكون ذلك صحيحا عنده واخرى لا يرتب الآثار والثمرات المترتبة عندهم فيكون فاسدا</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الأحكام الخمسة المعروفة فهو حكم وضعي ولم يفرق بين ما كان مجعولاً ابتداءً واستقلالاً أو اعتباره ينتهي إلى الجعل الشرعي وان الجزئيّة والشرطيّة والمانعيّة للمكلّف به والصحّة والفساد والقضاوة والولاية والحجيّة والملكيّة والزوجيّة والرقية والطهارة والنجاسة من الأحكام الوضعيّة ولم ير الماهيّات المخترعة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الأصول </w:t>
      </w:r>
      <w:r>
        <w:rPr>
          <w:rFonts w:eastAsia="Amiri" w:cs="Amiri" w:ascii="Amiri" w:hAnsi="Amiri"/>
          <w:color w:val="111111"/>
          <w:sz w:val="28"/>
          <w:szCs w:val="28"/>
          <w:lang w:bidi="ar-SA"/>
        </w:rPr>
        <w:t>2/396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وفرق المحقّق العراقي بعد جعل جزئيّة الواجب انتزاعيّاً بين شرط الواجب ومانعه وبين كونهما للوجوب والتكليف فلم ير شرط الواجب ومانعه من الأحكام الوضعيّة المجعولة وما للحكم من الامور الاعتباريّة وأضاف إليهما سببيّة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الخوئي بعد أن ناقش المحقّق الخراساني في بعض ما اختاره في الأحكام الوضعيّة قسمها على قسمين قسم مجعول بالاستقلال كالملكيّة والزوجيّة وقسم منتزع من التكليف وناقش الشيخ في الطهارة والنجاسة وصحّح مجعوليّة الطهارة شرعاً بكلا قسميها الواقعيّة والظاهريّة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الأصول </w:t>
      </w:r>
      <w:r>
        <w:rPr>
          <w:rFonts w:eastAsia="Amiri" w:cs="Amiri" w:ascii="Amiri" w:hAnsi="Amiri"/>
          <w:color w:val="111111"/>
          <w:sz w:val="28"/>
          <w:szCs w:val="28"/>
          <w:lang w:bidi="ar-SA"/>
        </w:rPr>
        <w:t>48/93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وتكميل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سيّدنا الأستاذ قدس‌سره ما سبق في كلام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وقع ما لم يقصد وقصد ما لم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الواهب مثلاً في انشاء الهبة وايجاد العقد إنّما نظره إلى تمليك المتهب المال الموهوب وليس له النظر إلى جواز تصرّفه كي يكون بلحاظه ينتزع ملكيّته له بالهبة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وبضميمة عدم جواز تصرّف غيره والفرض ان ما قصده الواهب الموجب لم يقع لفرض انتزاعيّة الملكيّة عن الحكم التكليفي من عدم جواز تصرف الغير وجواز تصرف الموهوب له وهذا أيضا لم يكن مقصودا للمتعاقدين كي كان وقع ما قصداه وقوله وما وقع لم يقصد لا يستقيم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 المثال المزبور ما لم يكن هناك مال لا يترتّب عليه الحكم بجواز التصرّف وحرمته اذ الناس مسلّطون على أموالهم والفرض ان الموهوب لم يصر مالاً للمتهب بنفس الايجاب والقبول وتصوره كون المتهب مالكا لا يوجب له الملكيّة وحكم الشارع الذي ينتزع عنه الملكيّة لا موضوع له كي ينتزع عنه ذلك لأن موضوعه المال والموهوب بعد باق في ملك مالكه الأصلي ولم ينتقل بالايجاب والقبول إلى غيره </w:t>
      </w:r>
      <w:r>
        <w:rPr>
          <w:rFonts w:eastAsia="Amiri" w:cs="Amiri" w:ascii="Amiri" w:hAnsi="Amiri"/>
          <w:color w:val="111111"/>
          <w:sz w:val="28"/>
          <w:szCs w:val="28"/>
          <w:rtl w:val="true"/>
          <w:lang w:bidi="ar-SA"/>
        </w:rPr>
        <w:t xml:space="preserve">. </w:t>
      </w:r>
      <w:bookmarkStart w:id="328" w:name="pg17306_187851"/>
    </w:p>
    <w:p>
      <w:pPr>
        <w:pStyle w:val="BookText"/>
        <w:rPr/>
      </w:pPr>
      <w:bookmarkEnd w:id="328"/>
      <w:r>
        <w:rPr>
          <w:rFonts w:ascii="Amiri" w:hAnsi="Amiri" w:eastAsia="Amiri" w:cs="Amiri"/>
          <w:color w:val="111111"/>
          <w:sz w:val="28"/>
          <w:sz w:val="28"/>
          <w:szCs w:val="28"/>
          <w:rtl w:val="true"/>
          <w:lang w:bidi="ar-SA"/>
        </w:rPr>
        <w:t xml:space="preserve">نعم في مثل حيازة المباحات أو الارث يتحقّق موضوع المال فيحكم الشارع بجواز التصرّف وعدم جوازه لغير الحائز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الاشكال ان المنتزع لا يتحقّق قبل وجود منشأ انتزاعه وتحقّقه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تصور منشأ الانتزاع لا يوجب صحّة الانتزاع وترتب الأثر عليه فلابدّ أن يتحقّق موضوع الماليّة لمن نريد أن يحكم الشارع بجواز تصرّفه وحرمة تصرّف الغير في ما يتصرّف هو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الانتزاع للملكيّة في ما نحن فيه عبارة عن حكم الشارع بجواز تصرّفه في هذا المال وحرمة مزاحمته من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وموضوع هذين الحكمين هو مال من يجوز له التصرّف ويحرم مزاحمته والفرض انا نريد اثبات الماليّة بنفس هذا الحكم من 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دور واضح لا معدل عنه ولا يرد هذا في مثل حيازة المباحات وباب الارث اذ الموضوع تحقّق هناك لأن في الثاني هو الموت فعنده يحكم الشارع مثلاً عند اجتماع شرايط الارث وعدم المانع في الوارث بما يمكن أن ينتزع منه الملكيّة وفي الأوّل نفس حيازته خارجا فلا تقدّم للحكم على الموضوع بخلاف ما سبق ولا انشاء لنفس الأحكام من المتعاقدين وحكم الشارع لابدّ له من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هذه الموارد اعتبارات للعقلاء في عالم الاعتبار في الأسباب والمسبّبات ويرتبون الثانية على الأولى لما يرون فيها من الخصوصيّة وإن لم تكن ذاتيّة بل يكفي المرجح الخارجي ولا وجه لدعوى انحصار العالم في عالم الذهن والخارج العيني وانتزاع نحو الملكيّة من عالم الذهن اذ ذلك واضح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هناك عالم الاعتبار وعند وجوب أسباب خاصّة يعتبر من بيده الاعتبار معنىً يكون منشأ لانتزاع آثار خاصّة وهذا عالم له تحقق في قبال هذين العالمين الذهن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9" w:name="__RefHeading___Toc711869_3406789950"/>
      <w:bookmarkStart w:id="330" w:name="_Toc110"/>
      <w:bookmarkEnd w:id="329"/>
      <w:r>
        <w:rPr>
          <w:rtl w:val="true"/>
        </w:rPr>
        <w:t>الانتزاع بعد منشأ الانتزاع</w:t>
      </w:r>
      <w:bookmarkEnd w:id="330"/>
    </w:p>
    <w:p>
      <w:pPr>
        <w:pStyle w:val="BookText"/>
        <w:rPr/>
      </w:pPr>
      <w:r>
        <w:rPr>
          <w:rFonts w:ascii="Amiri" w:hAnsi="Amiri" w:eastAsia="Amiri" w:cs="Amiri"/>
          <w:color w:val="111111"/>
          <w:sz w:val="28"/>
          <w:sz w:val="28"/>
          <w:szCs w:val="28"/>
          <w:rtl w:val="true"/>
          <w:lang w:bidi="ar-SA"/>
        </w:rPr>
        <w:t xml:space="preserve">والعين والشارع تارة يوافق نظره نظر العرف واعتباراتهم ويصحّحها واخرى يخطئهم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يضيق المفهوم العرفي وقد يوسع فيرون للقمار سببيّة للنقل والانتقال وهو يخطئهم ويرون البيع سببا وهو يمضي ذلك وقد يزيد قيودا ويضيف على ما عندهم شرايط ويرى بيع الربا باطلاً ولا سببيّة له عند الشارع لحصول النقل والانتقال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فمثل أحلّ اللّه‌</w:t>
      </w:r>
      <w:r>
        <w:rPr>
          <w:rStyle w:val="FootnoteAnchor"/>
          <w:rtl w:val="true"/>
        </w:rPr>
        <w:footnoteReference w:id="230"/>
      </w:r>
      <w:r>
        <w:rPr>
          <w:rFonts w:ascii="Amiri" w:hAnsi="Amiri" w:eastAsia="Amiri" w:cs="Amiri"/>
          <w:color w:val="111111"/>
          <w:sz w:val="28"/>
          <w:sz w:val="28"/>
          <w:szCs w:val="28"/>
          <w:rtl w:val="true"/>
          <w:lang w:bidi="ar-SA"/>
        </w:rPr>
        <w:t>البيع يدلّ على امضاء الشارع وموافقته لما هو بيع عند العقلاء والعرف فاذا شككنا في اعتبار قيد في البيع الكذائي فلنا مجال لدفع الشكّ بالتمسّك بأحلّ اللّه البيع</w:t>
      </w:r>
      <w:r>
        <w:rPr>
          <w:rStyle w:val="FootnoteAnchor"/>
          <w:rtl w:val="true"/>
        </w:rPr>
        <w:footnoteReference w:id="231"/>
      </w:r>
      <w:r>
        <w:rPr>
          <w:rFonts w:ascii="Amiri" w:hAnsi="Amiri" w:eastAsia="Amiri" w:cs="Amiri"/>
          <w:color w:val="111111"/>
          <w:sz w:val="28"/>
          <w:sz w:val="28"/>
          <w:szCs w:val="28"/>
          <w:rtl w:val="true"/>
          <w:lang w:bidi="ar-SA"/>
        </w:rPr>
        <w:t>وكذا اذا شككنا في مشروعيّة معاملة</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خاصّة معهودة أو غير معهودة عند العقلاء فيمكن التمسّك في ذلك بعموم واطلاق تجارة عن تراض</w:t>
      </w:r>
      <w:r>
        <w:rPr>
          <w:rStyle w:val="FootnoteAnchor"/>
          <w:rtl w:val="true"/>
        </w:rPr>
        <w:footnoteReference w:id="232"/>
      </w:r>
      <w:r>
        <w:rPr>
          <w:rFonts w:ascii="Amiri" w:hAnsi="Amiri" w:eastAsia="Amiri" w:cs="Amiri"/>
          <w:color w:val="111111"/>
          <w:sz w:val="28"/>
          <w:sz w:val="28"/>
          <w:szCs w:val="28"/>
          <w:rtl w:val="true"/>
          <w:lang w:bidi="ar-SA"/>
        </w:rPr>
        <w:t>اذ لا تأكلوا أموالكم بالباطل</w:t>
      </w:r>
      <w:r>
        <w:rPr>
          <w:rStyle w:val="FootnoteAnchor"/>
          <w:rtl w:val="true"/>
        </w:rPr>
        <w:footnoteReference w:id="233"/>
      </w:r>
      <w:r>
        <w:rPr>
          <w:rFonts w:ascii="Amiri" w:hAnsi="Amiri" w:eastAsia="Amiri" w:cs="Amiri"/>
          <w:color w:val="111111"/>
          <w:sz w:val="28"/>
          <w:sz w:val="28"/>
          <w:szCs w:val="28"/>
          <w:rtl w:val="true"/>
          <w:lang w:bidi="ar-SA"/>
        </w:rPr>
        <w:t xml:space="preserve">لم يتعلّق بمثل الأراضي المبيعة والعقار لعدم صلاحيّتها للأكل فكان الشارع قال في هذه الآية الشريفة لا تسبّبوا بكلّ سبب الا أن يكون تجارة عن 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ونحوها من مثل أوفوا بالعقود</w:t>
      </w:r>
      <w:r>
        <w:rPr>
          <w:rStyle w:val="FootnoteAnchor"/>
          <w:rtl w:val="true"/>
        </w:rPr>
        <w:footnoteReference w:id="234"/>
      </w:r>
      <w:r>
        <w:rPr>
          <w:rFonts w:ascii="Amiri" w:hAnsi="Amiri" w:eastAsia="Amiri" w:cs="Amiri"/>
          <w:color w:val="111111"/>
          <w:sz w:val="28"/>
          <w:sz w:val="28"/>
          <w:szCs w:val="28"/>
          <w:rtl w:val="true"/>
          <w:lang w:bidi="ar-SA"/>
        </w:rPr>
        <w:t xml:space="preserve">امضاء لعمل العقلاء واعتباراتهم وبهذا المعنى يكون البيع وساير المعاملات صحيحا عند الشارع وفي قبالها ما لم يتعلّق به الامضاء ولم يرتضه الشارع فيكون ناقصا وفاسدا بمعنى عدم ترتّب الآثار المطلوبة منه عليه </w:t>
      </w:r>
      <w:r>
        <w:rPr>
          <w:rFonts w:eastAsia="Amiri" w:cs="Amiri" w:ascii="Amiri" w:hAnsi="Amiri"/>
          <w:color w:val="111111"/>
          <w:sz w:val="28"/>
          <w:szCs w:val="28"/>
          <w:rtl w:val="true"/>
          <w:lang w:bidi="ar-SA"/>
        </w:rPr>
        <w:t xml:space="preserve">. </w:t>
      </w:r>
      <w:bookmarkStart w:id="331" w:name="pg17306_187853"/>
    </w:p>
    <w:p>
      <w:pPr>
        <w:pStyle w:val="BookText"/>
        <w:rPr/>
      </w:pPr>
      <w:bookmarkEnd w:id="331"/>
      <w:r>
        <w:rPr>
          <w:rFonts w:ascii="Amiri" w:hAnsi="Amiri" w:eastAsia="Amiri" w:cs="Amiri"/>
          <w:color w:val="111111"/>
          <w:sz w:val="28"/>
          <w:sz w:val="28"/>
          <w:szCs w:val="28"/>
          <w:rtl w:val="true"/>
          <w:lang w:bidi="ar-SA"/>
        </w:rPr>
        <w:t>فالتصرّف قد يتحقّق في عالم الأسباب التي يتسبّب بها لايجاد المسبّب وترتّبه عليها عرفا كان يعتبر العربيّة في العقد أو الرضا المقارن أو مطلقا وأمّا في</w:t>
      </w:r>
    </w:p>
    <w:p>
      <w:pPr>
        <w:pStyle w:val="BookText"/>
        <w:rPr/>
      </w:pPr>
      <w:r>
        <w:rPr>
          <w:rFonts w:ascii="Amiri" w:hAnsi="Amiri" w:eastAsia="Amiri" w:cs="Amiri"/>
          <w:color w:val="111111"/>
          <w:sz w:val="28"/>
          <w:sz w:val="28"/>
          <w:szCs w:val="28"/>
          <w:rtl w:val="true"/>
          <w:lang w:bidi="ar-SA"/>
        </w:rPr>
        <w:t>ناحية المسبّب فمثل الملكيّة أمر بسيط فهو إمّا حاصل أو ليس بحاصل كما ان الربا لم يمضه الشارع بقوله وحرّم الربا</w:t>
      </w:r>
      <w:r>
        <w:rPr>
          <w:rStyle w:val="FootnoteAnchor"/>
          <w:rtl w:val="true"/>
        </w:rPr>
        <w:footnoteReference w:id="235"/>
      </w:r>
      <w:r>
        <w:rPr>
          <w:rFonts w:ascii="Amiri" w:hAnsi="Amiri" w:eastAsia="Amiri" w:cs="Amiri"/>
          <w:color w:val="111111"/>
          <w:sz w:val="28"/>
          <w:sz w:val="28"/>
          <w:szCs w:val="28"/>
          <w:rtl w:val="true"/>
          <w:lang w:bidi="ar-SA"/>
        </w:rPr>
        <w:t xml:space="preserve">وإن كان ربما يشكل بطلانه على القاعدة في غير ما اذا كان المعاملة معاملة شخصيّة كما اذا وقع العقد على الكلي لامكان ردّ الزائد في المكيل والموزون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الشخصي فيمكن تصوير البطلان فيه على وفق القاعدة لأن تلك الزيادة المرجوعة لا يعلم انها تكون هذه أو تلك مثلاً كما اذا وقعت المعاملة على النقدين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في ما راج في هذه الأزمنة فلا يتحقّق فيه الربا المعاملي كما يتحقّق الربا القرضي وهي الاسكناسات كما لا يتحقّق فيها الزكوة بخلاف الخمس وأمّا امضاء الشارع العقد والسبب الخاص وترتّب المسبّب عنده على الأسباب ربما ينتزع عن عدم الردع ولكنّ الامضاء أمر وجودي ولذا قد يشكل جريان الاستصحاب في مثل هذه الأمور العرفيّة العقلائيّة إذا لم يتصرّف الشارع فيها بتخطئة وردع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لابدّ في الاستصحاب من كون المستصحب أمرا مجعولاً تشريعيّا ومجرّد عدم الردع أو الامضاء لا يصحّح الجعل إلاّ أن يقال بكفاية ذلك في كونه أمرا تشريعيّا مستندا إلى 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مثل أحلّ اللّه البيع</w:t>
      </w:r>
      <w:r>
        <w:rPr>
          <w:rStyle w:val="FootnoteAnchor"/>
          <w:rtl w:val="true"/>
        </w:rPr>
        <w:footnoteReference w:id="236"/>
      </w:r>
      <w:r>
        <w:rPr>
          <w:rFonts w:ascii="Amiri" w:hAnsi="Amiri" w:eastAsia="Amiri" w:cs="Amiri"/>
          <w:color w:val="111111"/>
          <w:sz w:val="28"/>
          <w:sz w:val="28"/>
          <w:szCs w:val="28"/>
          <w:rtl w:val="true"/>
          <w:lang w:bidi="ar-SA"/>
        </w:rPr>
        <w:t xml:space="preserve">عبارة عن معنى اسم المصدري ونتيجة البيع أي المسبّب فلا يلازم ذلك امضاء الأسباب بخلاف العكس فامضاء السبب امضاءً للمسبّب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2" w:name="__RefHeading___Toc711871_3406789950"/>
      <w:bookmarkStart w:id="333" w:name="_Toc111"/>
      <w:bookmarkEnd w:id="332"/>
      <w:r>
        <w:rPr>
          <w:rtl w:val="true"/>
        </w:rPr>
        <w:t>امضاء السبب امضاء المسبّب لا العكس</w:t>
      </w:r>
      <w:bookmarkEnd w:id="333"/>
    </w:p>
    <w:p>
      <w:pPr>
        <w:pStyle w:val="BookText"/>
        <w:rPr/>
      </w:pPr>
      <w:r>
        <w:rPr>
          <w:rFonts w:ascii="Amiri" w:hAnsi="Amiri" w:eastAsia="Amiri" w:cs="Amiri"/>
          <w:color w:val="111111"/>
          <w:sz w:val="28"/>
          <w:sz w:val="28"/>
          <w:szCs w:val="28"/>
          <w:rtl w:val="true"/>
          <w:lang w:bidi="ar-SA"/>
        </w:rPr>
        <w:t xml:space="preserve">وذكر الشيخ كلاما في ما ذكره الشهيدان واستشكل في ذلك ووجه ذلك بنحوين اخيرهما ان الاسم المصدر والبيع بمعنى المصدر والفرق بينهما اعتباري فكأنّه لا يلزم تعدّد الامضاء أحدهما يتعلّق بالسبب والآخر بالمسبّب إلاّ ان هذا الوجه لا يخلو عن نظر في حلّ الكلام فان الشارع قد يرى ما يراه العقلاء في هذه الموارد فيمضي ويوافق نظره نظرهم وقد يرى غير ذلك فيعتبره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وملخص مدّعى الأستاذ في هذه ان عالم الاعتبار كعالم العين فكما ان في عالم العين مجعول ومنجعل فكذا في عالم الاعتبار وسألته بعد الدرس في مثال الانجعال فمثل بمثل رؤية حق في ما إذا سبق كلب على الجيفة او اوى إلى مأوى فلا يعتدى إلى ذلك غيره وهذا أمر ارتكازي لهما فضلاً عنا لرؤيتهم أمرا وحقا في هذه الموارد لا أن يكون لهم بناء واعتبار فهذا يكون انجعالاً كما ان الجعل في عالم الاعتبار في غالب أفعال العقلاء خصوصا في هذه الأزمان التي ذهب تمدّن البشر مرقىٍ عظيما وأنت‌ترى انّه لا يمكن الالتزام بذلك بل يمكن كون المصلحة في اعطاء السببيّة لمعاملة خاصّة على نحو خاص من باب الخروج عن التوقّف والتحيّر فيكون هذا مرجحا خارجيّا موجبا للخروج عن الترحيج بلا مرجّح إذ لا يلزم المصلحة والخصوصيّة التكوينيّة في ذلك وبعبارة اخرى المصلحة في الجعل وأمر الالتزام لا المجعول والملتزم به فتدبّر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النزاع لبعض ما تردّد أمره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 النزاع في عدّة أمور انّها مجعولة للشارع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الرخصة والعزيمة ومنها الطهارة والنجاسة ومنها الصحّة والفساد وهذا بعد ما علمت مجعوليّة الحكم الشرعي وانّه ليس عبارة عن الارادة والحبّ والبغض بل له انشاء وإن العناية </w:t>
      </w:r>
      <w:bookmarkStart w:id="334" w:name="pg17306_187855"/>
    </w:p>
    <w:p>
      <w:pPr>
        <w:pStyle w:val="BookText"/>
        <w:rPr/>
      </w:pPr>
      <w:bookmarkEnd w:id="334"/>
      <w:r>
        <w:rPr>
          <w:rFonts w:ascii="Amiri" w:hAnsi="Amiri" w:eastAsia="Amiri" w:cs="Amiri"/>
          <w:color w:val="111111"/>
          <w:sz w:val="28"/>
          <w:sz w:val="28"/>
          <w:szCs w:val="28"/>
          <w:rtl w:val="true"/>
          <w:lang w:bidi="ar-SA"/>
        </w:rPr>
        <w:t xml:space="preserve">المصحّحة لاطلاق الحكم على الوضع أيّ شيء وان الامور الوضعيّة على أنحاء وتبيّن عدم مانع من تعلّق الجعل بالسببيّة في الأمور الاعتباريّة كما اعتبر الشارع لفظا خاصّا مثلاً في الايجاب والقبول أو في الايقاعات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الأمر ترتّب المسبّب عليه قهري ولازم ذلك عدم امكان استصحاب المسبّبات بناء على هذا لعدم كونها مجعولة للشارع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الأسباب ففي غير الشكّ في وجود الرافع ورافعيّة الموجود لا مجال له لتغير بعض ما يشكّ معه في بقاء الموضوع ومن ناحية وجود الرافع أو رافعيّة الموجود لا يتصوّر الشكّ لعدم تعلّق الشك بالأسباب من هذه الناحية لعدم فرض تيقّن سبب يشكّ مع تحقّقه في وجود الرافع له لان بتحقّق السبب يترتّب المسبّب والفسخ في البيع ليس رافعا بل حلّ العقد اذ يشكّ معه من ناحية تأثيره في حلّ 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 في وقوع هذا العقد بالكناية أو بلفظ المستقبل أو بالأخبار بالجملة الاسميّة كما في أنا بايع مثلاً الا ان مثل أحلّ اللّه البيع</w:t>
      </w:r>
      <w:r>
        <w:rPr>
          <w:rStyle w:val="FootnoteAnchor"/>
          <w:rtl w:val="true"/>
        </w:rPr>
        <w:footnoteReference w:id="237"/>
      </w:r>
      <w:r>
        <w:rPr>
          <w:rFonts w:ascii="Amiri" w:hAnsi="Amiri" w:eastAsia="Amiri" w:cs="Amiri"/>
          <w:color w:val="111111"/>
          <w:sz w:val="28"/>
          <w:sz w:val="28"/>
          <w:szCs w:val="28"/>
          <w:rtl w:val="true"/>
          <w:lang w:bidi="ar-SA"/>
        </w:rPr>
        <w:t xml:space="preserve">امضاء لنفس المسبّب الذي هو عبارة عن ما يترتّب على الانشائين انشاء للبايع وآخر للمشتري لقبول انشاء البايع وعند حصول السبب يحصل المسبّب وكان الألفاظ آلات الايجاد كما في آلات التكوين كمنشار النجار وفرق بين هذه وبين موضوعات التكاليف وإن كان الكل موضوعا إلا ان المناسبة اقتضت تسمية الموضوعات التي توجد بالألفاظ أسبابا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المعاطاة فانّه بيع يعتبر فيها جميع ما يعتبر في البيع العقدي إلاّ اللفظ فحقيقة البيع تصدر من البايع وهو المنشأ</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5" w:name="__RefHeading___Toc711873_3406789950"/>
      <w:bookmarkStart w:id="336" w:name="_Toc112"/>
      <w:bookmarkEnd w:id="335"/>
      <w:r>
        <w:rPr>
          <w:rtl w:val="true"/>
        </w:rPr>
        <w:t>في بعض ما تردّد أمره</w:t>
      </w:r>
      <w:bookmarkEnd w:id="336"/>
    </w:p>
    <w:p>
      <w:pPr>
        <w:pStyle w:val="BookText"/>
        <w:rPr/>
      </w:pPr>
      <w:r>
        <w:rPr>
          <w:rFonts w:ascii="Amiri" w:hAnsi="Amiri" w:eastAsia="Amiri" w:cs="Amiri"/>
          <w:color w:val="111111"/>
          <w:sz w:val="28"/>
          <w:sz w:val="28"/>
          <w:szCs w:val="28"/>
          <w:rtl w:val="true"/>
          <w:lang w:bidi="ar-SA"/>
        </w:rPr>
        <w:t xml:space="preserve">لها والمشتري إنّما يقبل ذلك بانشاء القبول وليس البيع غير هذا وإن قيل في حقيقته وجوه أخرى كلّها سخيفة لا يمكن المساعدة على أيّ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كون البيع انشاء الايجاب والقبول وهذا لا معنى له بل اطلاق البيع عليهما مسامحة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صدور الايجاب على نحو يوجد مقارنا لوجود القبول من المشتري أو بشرط القبول أو على نحو الحصّة الملازمة وإن كان هذه المباني تحقيقات عند قائليها إلاّ انّه يترتّب عليها لوازم لا يلتزمون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ذكرنا تذكرت النحو الآخر من الحكم الأمر الوضعي وهو ما يكون قابلاً للانشاء وتعلّق الجعل به ابتداءً كما في الملكيّة التي تحصل عند العقلاء من أسباب خاصّة والشارع يمضيها باعتبارها عند العقلاء أو في الشرايع السابقة ولا يمضي الربا ويحرمه ومحط ذلك هو البيع المنتج من الأسباب اي النقل والانتقال ويكون للشارع اعتبار ألفاظ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كنّا نذهب إلى كفاية كلّ ما يؤدّي مضامين الحقائق المعامليّة كما في البيع فيحصل ولو بلفظ آخر مرادف للبيع لا الكناية وكذلك الوقف وكما في نحو القضاوة فانّها قابلة للجعل كما في قوله علیه‌السلام فانّي</w:t>
      </w:r>
      <w:r>
        <w:rPr>
          <w:rStyle w:val="FootnoteAnchor"/>
          <w:rtl w:val="true"/>
        </w:rPr>
        <w:footnoteReference w:id="238"/>
      </w:r>
      <w:r>
        <w:rPr>
          <w:rFonts w:ascii="Amiri" w:hAnsi="Amiri" w:eastAsia="Amiri" w:cs="Amiri"/>
          <w:color w:val="111111"/>
          <w:sz w:val="28"/>
          <w:sz w:val="28"/>
          <w:szCs w:val="28"/>
          <w:rtl w:val="true"/>
          <w:lang w:bidi="ar-SA"/>
        </w:rPr>
        <w:t xml:space="preserve">قد جعلته حاكما عليكم، أو ينصب قيما وغيره من المناصب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العقود والايقاعات على ما ذكرنا كون الثاني يحصل بانشاء واحد كلفظة أنت طالق الموجب بحصوله رفع النكاح الثابت بأسبابه الخاصّة بلا حاجة إلى شيء غير ما هو دخيل من الشرايط الخاصّة واحتياج الأوّل إلى انشائين كما عرفت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أشرنا إلى وقوع الخلاف والاشكال في أمور وانّها مجعولة أم لا </w:t>
      </w:r>
      <w:r>
        <w:rPr>
          <w:rFonts w:eastAsia="Amiri" w:cs="Amiri" w:ascii="Amiri" w:hAnsi="Amiri"/>
          <w:color w:val="111111"/>
          <w:sz w:val="28"/>
          <w:szCs w:val="28"/>
          <w:rtl w:val="true"/>
          <w:lang w:bidi="ar-SA"/>
        </w:rPr>
        <w:t xml:space="preserve">. </w:t>
      </w:r>
      <w:bookmarkStart w:id="337" w:name="pg17306_187857"/>
    </w:p>
    <w:p>
      <w:pPr>
        <w:pStyle w:val="BookText"/>
        <w:rPr/>
      </w:pPr>
      <w:bookmarkEnd w:id="337"/>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والفساد وهما يطلقان ويراد بالاولى كون الشيء واجدا للمصلحة وكائنا فيه الأثر المطلوب بحيث يترتّب عليه واقعا في قبال الفساد بهذا المعنى الذي لا يكون فيه تلك المصلحة وذلك الأمر والأثر المترتّب على الشيء الكامن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بهذا المعنى من الأمور التكوينيّة لأن مصلحة الشيء ليست قابلة للجعل إلاّ انّها منتزعة عن الشيء بل الشيء إمّا واجد لها أو فاقد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يطلقان ويراد بالصحّة سقوط الاعادة والقضاء باصطلاح الفقهاء ومطابقة المأتي به للمأمور به وعدم مطابقته له في اصطلاح المتكلّمين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المعنى وإن قال المحقّق النائيني</w:t>
      </w:r>
      <w:r>
        <w:rPr>
          <w:rStyle w:val="FootnoteAnchor"/>
          <w:rtl w:val="true"/>
        </w:rPr>
        <w:footnoteReference w:id="239"/>
      </w:r>
      <w:r>
        <w:rPr>
          <w:rFonts w:ascii="Amiri" w:hAnsi="Amiri" w:eastAsia="Amiri" w:cs="Amiri"/>
          <w:color w:val="111111"/>
          <w:sz w:val="28"/>
          <w:sz w:val="28"/>
          <w:szCs w:val="28"/>
          <w:rtl w:val="true"/>
          <w:lang w:bidi="ar-SA"/>
        </w:rPr>
        <w:t xml:space="preserve">انّهما أمران انتزاعيّان الا ان فيه تأمّلاً بل ليسا إلاّ أمرا واقعيّا لأنّ المأتي به إذا حصل جامعا للقيود المعتبرة فيه فهو ينطبق عليه المأمور به قطعا كما في انطباق الكلّي على الفرد وليس هناك أمر ينتزع ذلك منه كما اانه إذا لم يكن مطابقا للمأمور به فليس بصحيح بل هو فاسد وهذا أمر واقعي قهري وذات الشيء امّا مطابق جامع للقيود أو فاقد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أبيت إلاّ عن كونهما بهذا المعنى أمرين انتزاعيّين فلا نضائقك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أمران منتزعان عن واجديّة المأتي به وعدم واجديّته ما اعتبر في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الأمر الظاهري فمرجع الصحّة والفساد فيه أيضا إلى 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ان من جهة قناعة الشارع في مقام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يكون الفاقد واجدا لمصلحة الواجد بنحو لا يبقى للواجد ولو في الوقت ما يلزم المكلّف استيفائه أصلاً ولو استحبابا أو بنحو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فيلزم كونه في عرض الواقع ويتعلّق به الأمر تخييرا كما في القصر والاتمام في مواضع التخيير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8" w:name="__RefHeading___Toc711875_3406789950"/>
      <w:bookmarkStart w:id="339" w:name="_Toc113"/>
      <w:bookmarkEnd w:id="338"/>
      <w:r>
        <w:rPr>
          <w:rtl w:val="true"/>
        </w:rPr>
        <w:t>القناعة في مقام الامتثال</w:t>
      </w:r>
      <w:bookmarkEnd w:id="339"/>
    </w:p>
    <w:p>
      <w:pPr>
        <w:pStyle w:val="BookText"/>
        <w:rPr/>
      </w:pPr>
      <w:r>
        <w:rPr>
          <w:rFonts w:ascii="Amiri" w:hAnsi="Amiri" w:eastAsia="Amiri" w:cs="Amiri"/>
          <w:color w:val="111111"/>
          <w:sz w:val="28"/>
          <w:sz w:val="28"/>
          <w:szCs w:val="28"/>
          <w:rtl w:val="true"/>
          <w:lang w:bidi="ar-SA"/>
        </w:rPr>
        <w:t xml:space="preserve">غاية الأمر التخيير 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قد تقدّم في بعض المباحث السابقة ان ليس للقناعة في مقام الامتثال معنى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للشيء بدل طولي في ظرف الشكّ فيه يأتي به ويكون في هذا الحال واجدا لتلك المصلحة فلا يلزم تعلّق أمر تخييري بهما عرضا ومجرى ذلك في مثل قاعدة الميسور والفراغ وربما يكون للشيء كالصلاة بذلك عرض عريض حتّى للصحيح منها ولا يتصوّر جامع بين أنواعها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يكون فرد منها واجدا لشيء يكون الفرد الآخر فاقدا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حال يكون فرد مجزيا ولا يجزي في حال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راجع إلى اعتبار الشارع وجعله الاعتباري والصحّة والفساد في هذا الفرض أيضا يرجع إلى ما ذكرنا ولا يكون أمرا زائدا أو حقيقة مبانية لما تقدّم</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والثانية مجعولة بلا فرق بين العبادات والمعاملات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الأصول </w:t>
      </w:r>
      <w:r>
        <w:rPr>
          <w:rFonts w:eastAsia="Amiri" w:cs="Amiri" w:ascii="Amiri" w:hAnsi="Amiri"/>
          <w:color w:val="111111"/>
          <w:sz w:val="28"/>
          <w:szCs w:val="28"/>
          <w:lang w:bidi="ar-SA"/>
        </w:rPr>
        <w:t>48/102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رأى الطهارة مجعولة من قبل الشارع بقسميها الواقعيّة والظاهريّة مصباح الأصول </w:t>
      </w:r>
      <w:r>
        <w:rPr>
          <w:rFonts w:eastAsia="Amiri" w:cs="Amiri" w:ascii="Amiri" w:hAnsi="Amiri"/>
          <w:color w:val="111111"/>
          <w:sz w:val="28"/>
          <w:szCs w:val="28"/>
          <w:lang w:bidi="ar-SA"/>
        </w:rPr>
        <w:t>48/101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العراقي بعد ان نفى كون الصحّة متأصلة بالجعل تأسيساً أو امضاء قسمها بالواقعيّة المحضة والمنتزعة من مجعول شرعي كالصحّة في أبواب المعاملات من العقود والايقاعات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 الشيخ في كون الطهارة والنجاسة من الأمور الواقعيّة في المحسوسة منهما كما رأى العزيمة والرخصة من الأحكام 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الطهارة والنجاسة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تكونان من الأمور الواقعيّة كان يكون في الشيء أمر حقيقي معنوي عبّر عنه بالنجاسة وعلى هذا فالطهارة تكون أمرا عدميّا ويحسن تنظيرها أي النجاسة بالقذارة الخارجيّة التي هي منبسطة على البدن المجتمعة عند كيس الدلاك وإن لم يكن أمرا مرئيّا الا لون البشرة فقط غاية الأمر الشارع كشف عنها لعدم وصول العرف والعقلاء إلى حقيقة ذلك كما يقول</w:t>
      </w:r>
      <w:r>
        <w:rPr>
          <w:rStyle w:val="FootnoteAnchor"/>
          <w:rtl w:val="true"/>
        </w:rPr>
        <w:footnoteReference w:id="241"/>
      </w:r>
      <w:r>
        <w:rPr>
          <w:rFonts w:ascii="Amiri" w:hAnsi="Amiri" w:eastAsia="Amiri" w:cs="Amiri"/>
          <w:color w:val="111111"/>
          <w:sz w:val="28"/>
          <w:sz w:val="28"/>
          <w:szCs w:val="28"/>
          <w:rtl w:val="true"/>
          <w:lang w:bidi="ar-SA"/>
        </w:rPr>
        <w:t xml:space="preserve">بذلك </w:t>
      </w:r>
      <w:bookmarkStart w:id="340" w:name="pg17306_187859"/>
    </w:p>
    <w:p>
      <w:pPr>
        <w:pStyle w:val="BookText"/>
        <w:rPr/>
      </w:pPr>
      <w:bookmarkEnd w:id="340"/>
      <w:r>
        <w:rPr>
          <w:rFonts w:ascii="Amiri" w:hAnsi="Amiri" w:eastAsia="Amiri" w:cs="Amiri"/>
          <w:color w:val="111111"/>
          <w:sz w:val="28"/>
          <w:sz w:val="28"/>
          <w:szCs w:val="28"/>
          <w:rtl w:val="true"/>
          <w:lang w:bidi="ar-SA"/>
        </w:rPr>
        <w:t xml:space="preserve">شيخنا الأنصاري رحمه‌الله أو تكونان أمرين واقعيّين بمعنى ان فيهما المصلحة والمفسدة الواقعيّة الموجبة لترتّب الآثار الخارجيّة المترتّبة عند الشارع عليهما فهما بهذا المعنى وإن لم تكونا أمرين قابلين للانكار إلاّ انّه لا يختصّ بهما بل الأحكام والخطابات الشرعيّة كلّها من هذا القبيل لتبعيّتها للمصالح والمفاسد التكوينيّة النفس الأمريّة وربما يصل العقل بنفسه إليها فيدرك حسنها أو قبحها وأخرى لا يحيط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الشارع لاحاطته بالجهات المحسنة والمقبحة الكائنة في الأشياء يحكم عليها بذلك ولو أدرك العقل ذلك لحكم بحسن الاجتناب عن الخمر وعدم الاجتناب عن الماء وبهذا صح ما يقال من ان الواجبات الشرعيّة الطاف في الواجبات العقليّة فالشارع لطف وبيّن هذه الأمور ورتّب عليها آثارا خاصّة وجعل عليها أحكاما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الطهارة والنجاسة بهذا المعنى عبارة عن المصلحة والمفسدة الكائنة في ذوات الأعيان الخارجيّة كالخمر والخنزير والكافر والكلب فاستتبعت أحكاما خاصّة تكشف انّا من وجود هذه الأحكام كما في غيرها من الأحكام والتكاليف عن وجود الملاكات فهما ملاك الأحكام المترتّبة على الأعيان النجسة والطاهرة كما يدّعي هذا المعنى المحقّق النائيني ويجعلهما من الأمور الاعتباريّة المحضة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الكلام ان هنا أمورا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مفهوم الطهارة والنجاسة ومن المعلوم ان المفهوم من حيث هو هو لا يترتّب عليه ثمرة وهذا يشترك فيه الطهارة والنجاسة فانّ لهما مفهومهما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الثاني الصدق وتطبيق المفاهيم على مصاديقها الخارجيّة وهذا كما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1" w:name="__RefHeading___Toc711877_3406789950"/>
      <w:bookmarkStart w:id="342" w:name="_Toc114"/>
      <w:bookmarkEnd w:id="341"/>
      <w:r>
        <w:rPr>
          <w:rtl w:val="true"/>
        </w:rPr>
        <w:t>أمور ثلاثة</w:t>
      </w:r>
      <w:bookmarkEnd w:id="342"/>
    </w:p>
    <w:p>
      <w:pPr>
        <w:pStyle w:val="BookText"/>
        <w:rPr/>
      </w:pPr>
      <w:r>
        <w:rPr>
          <w:rFonts w:ascii="Amiri" w:hAnsi="Amiri" w:eastAsia="Amiri" w:cs="Amiri"/>
          <w:color w:val="111111"/>
          <w:sz w:val="28"/>
          <w:sz w:val="28"/>
          <w:szCs w:val="28"/>
          <w:rtl w:val="true"/>
          <w:lang w:bidi="ar-SA"/>
        </w:rPr>
        <w:t xml:space="preserve">يقال في تطبيقات الملكيّة الحاصلة من أيّ جهة وملكيّة زيد أو عمرو وبالنسبة إلى المال والمملوك وكذلك في الطهارة والنجاسة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فالكلب نجس والكافر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والخنزير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كما ان في الملكيّة وغيرها من الاعتباريّات ربما لا يدرك العقلاء شيئا ولا يرون أثرا خاصّا حاصلاً في مورد والشارع يكشف لهم ذلك وكما في رؤيتهم أثرا خاصّا والشارع يخطئهم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الطهارة والنجاسة فالعقلاء بطبعهم يستقذرون بعض الأشياء كالبول مثلاً ولا يستقذرون بعضها الآخر كالكافر والكلب والشارع كشف لهم ذلك كما في الملكيّة واعتبر كون ذلك الشيء نجسا وذلك الآخر طاهرا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الثالث مرحلة الحكم المترتب وفي هذه المرتبة أيضا تشتركان فالملكيّة يترتّب عليها آثار من جواز التصرّف والنقل والانتقال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الطهارة والنجاسة وليس هناك أمر يكون في الأشياء لا ندركه بحيث يكون أمرا معنويّا واقعيّاً خارجيّا ما استكشفناه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 خصوصيّة في الكافر خارجا أوجبت النجاسة وإن كان يمكن ذلك في الكلب والخنزير خصوصا باعانة اكتشافات علماء الطب والتجزئة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فيمكن كون النجاسة والطهارة أمرين واقعيّين كالحمى وإن لم تكن مرئيّة في الخارج وكالكهرباء المدركة بالآثار كما يقول الشيخ</w:t>
      </w:r>
      <w:r>
        <w:rPr>
          <w:rStyle w:val="FootnoteAnchor"/>
          <w:rtl w:val="true"/>
        </w:rPr>
        <w:footnoteReference w:id="242"/>
      </w:r>
      <w:r>
        <w:rPr>
          <w:rFonts w:ascii="Amiri" w:hAnsi="Amiri" w:eastAsia="Amiri" w:cs="Amiri"/>
          <w:color w:val="111111"/>
          <w:sz w:val="28"/>
          <w:sz w:val="28"/>
          <w:szCs w:val="28"/>
          <w:rtl w:val="true"/>
          <w:lang w:bidi="ar-SA"/>
        </w:rPr>
        <w:t>ويمكن كونهما أمرين اعتباريين كما يقطع بذلك المحقّق النائيني</w:t>
      </w:r>
      <w:r>
        <w:rPr>
          <w:rStyle w:val="FootnoteAnchor"/>
          <w:rtl w:val="true"/>
        </w:rPr>
        <w:footnoteReference w:id="243"/>
      </w:r>
      <w:r>
        <w:rPr>
          <w:rFonts w:ascii="Amiri" w:hAnsi="Amiri" w:eastAsia="Amiri" w:cs="Amiri"/>
          <w:color w:val="111111"/>
          <w:sz w:val="28"/>
          <w:sz w:val="28"/>
          <w:szCs w:val="28"/>
          <w:rtl w:val="true"/>
          <w:lang w:bidi="ar-SA"/>
        </w:rPr>
        <w:t xml:space="preserve">وليس لنا ما يوجب تعيّن أحد هذين الاحتمالين </w:t>
      </w:r>
      <w:r>
        <w:rPr>
          <w:rFonts w:eastAsia="Amiri" w:cs="Amiri" w:ascii="Amiri" w:hAnsi="Amiri"/>
          <w:color w:val="111111"/>
          <w:sz w:val="28"/>
          <w:szCs w:val="28"/>
          <w:rtl w:val="true"/>
          <w:lang w:bidi="ar-SA"/>
        </w:rPr>
        <w:t xml:space="preserve">. </w:t>
      </w:r>
      <w:bookmarkStart w:id="343" w:name="pg17306_187861"/>
    </w:p>
    <w:p>
      <w:pPr>
        <w:pStyle w:val="BookText"/>
        <w:rPr/>
      </w:pPr>
      <w:bookmarkEnd w:id="343"/>
      <w:r>
        <w:rPr>
          <w:rFonts w:ascii="Amiri" w:hAnsi="Amiri" w:eastAsia="Amiri" w:cs="Amiri"/>
          <w:color w:val="111111"/>
          <w:sz w:val="28"/>
          <w:sz w:val="28"/>
          <w:szCs w:val="28"/>
          <w:rtl w:val="true"/>
          <w:lang w:bidi="ar-SA"/>
        </w:rPr>
        <w:t xml:space="preserve">نعم يمكن كونهما أمرين اعتبارين مجعولين للشارع كما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انقطع كلام سيّدنا الأستاذ قدس‌سره في الأحكام الوضعيّة وحصل لنا تعطيلات للزيارة ووفاة السيّد الجليل الخونساري رحمه‌الله وشرع بعد ذلك الأستاذ في بيان تنبيهات الاستصحاب التي جعلها المحقّق الخراساني رحمه‌الله أربعة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w:t>
      </w:r>
      <w:r>
        <w:rPr>
          <w:rStyle w:val="FootnoteAnchor"/>
          <w:rtl w:val="true"/>
        </w:rPr>
        <w:footnoteReference w:id="244"/>
      </w:r>
      <w:r>
        <w:rPr>
          <w:rFonts w:ascii="Amiri" w:hAnsi="Amiri" w:eastAsia="Amiri" w:cs="Amiri"/>
          <w:color w:val="111111"/>
          <w:sz w:val="28"/>
          <w:sz w:val="28"/>
          <w:szCs w:val="28"/>
          <w:rtl w:val="true"/>
          <w:lang w:bidi="ar-SA"/>
        </w:rPr>
        <w:t xml:space="preserve">الكلام عليه من فعليّة الشكّ واليقين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Style w:val="FootnoteAnchor"/>
          <w:rtl w:val="true"/>
        </w:rPr>
        <w:footnoteReference w:id="245"/>
      </w:r>
      <w:r>
        <w:rPr>
          <w:rFonts w:ascii="IRNazanin" w:hAnsi="IRNazanin" w:eastAsia="IRNazanin"/>
          <w:color w:val="111111"/>
          <w:sz w:val="28"/>
          <w:sz w:val="28"/>
          <w:szCs w:val="28"/>
          <w:rtl w:val="true"/>
          <w:lang w:bidi="fa-IR"/>
        </w:rPr>
        <w:t xml:space="preserve">جريان الاستصحاب في غير العلم الوجداني من الامارات والأصول التنزيليّة وغيرها وان قوله علیه‌السلام لا تنقض اليقين بالشكّ هل يشمل مثل هذه الأمور حيث انّها لا تلازم الحكم الواقعي فيجوز موافقتها له كما يجوز المخالفة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هل اليقين أعم من العلم الوجداني بالحكم الواقعي ومؤدّى الأمارات والأصول أو يختصّ اليقين في أخبار الاستصحاب باليقين والعلم الوجدانيين الذين يكونان بنفسهما طريقا إلى الواقع بلا احتياج إلى تنزيل أو تتميم أو امضاء وإن كان يشكل هذا الفرض في غير ما إذا كان الشكّ من ناحية النسخ الذي لا حاجة فيه إلى الاستصحاب بل الاطلاق الحاصل في مواردها ولو بالقرائن كافٍ في التمسّك به في رفع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في خصوص الاستصحاب وباقي الأصول التنزيليّة وكذا الأصول غير التنزيليّة من البرائة وقاعدة الطهارة والحل وأمثالها لا يعقل الشكّ في بقاء الحكم المجعول في مواردها أو الوظيفة المعيّنة للمكلّف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موضوع هذه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4" w:name="__RefHeading___Toc711879_3406789950"/>
      <w:bookmarkStart w:id="345" w:name="_Toc115"/>
      <w:bookmarkEnd w:id="344"/>
      <w:r>
        <w:rPr>
          <w:rtl w:val="true"/>
        </w:rPr>
        <w:t>جريان الاستصحاب في مؤدّى الامارات والأُصول</w:t>
      </w:r>
      <w:bookmarkStart w:id="346" w:name="pg17306_187862"/>
      <w:bookmarkEnd w:id="345"/>
    </w:p>
    <w:p>
      <w:pPr>
        <w:pStyle w:val="BookText"/>
        <w:rPr/>
      </w:pPr>
      <w:bookmarkEnd w:id="346"/>
      <w:r>
        <w:rPr>
          <w:rFonts w:ascii="Amiri" w:hAnsi="Amiri" w:eastAsia="Amiri" w:cs="Amiri"/>
          <w:color w:val="111111"/>
          <w:sz w:val="28"/>
          <w:sz w:val="28"/>
          <w:szCs w:val="28"/>
          <w:rtl w:val="true"/>
          <w:lang w:bidi="ar-SA"/>
        </w:rPr>
        <w:t xml:space="preserve">الشكّ والشكّ بنفسه باق وحاصل فلا معنى لجعل الحكم المستفاد من الاستصحاب الذي موضوعه اليقين والشكّ مورد الاستصحاب وكذا بالنسبة إلى ساير الأصول وأمّا في مورد الامارات فحيث انّها لا توجب العلم بالحكم أيضا فيجري فيها هذا الكلام وكذا في مورد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الملكيّة الحاصلة للمالك عند الشكّ في بقائها أو في صورة اليمين وإن قلنا انّه يقلب الواقع وحكم الحاكم بالملكيّة لغير المالك الواقعي يجعله مالكا فانّه يمكن تصوّر الشكّ في هذا المورد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ذلك يكون يقينا تقديريّا حيث ان على تقدير انتقال المال إليه واقعا يكون مورد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وللمحقّق النائيني في هذا المقام كلام</w:t>
      </w:r>
      <w:r>
        <w:rPr>
          <w:rStyle w:val="FootnoteAnchor"/>
          <w:rtl w:val="true"/>
        </w:rPr>
        <w:footnoteReference w:id="246"/>
      </w:r>
      <w:r>
        <w:rPr>
          <w:rFonts w:ascii="Amiri" w:hAnsi="Amiri" w:eastAsia="Amiri" w:cs="Amiri"/>
          <w:color w:val="111111"/>
          <w:sz w:val="28"/>
          <w:sz w:val="28"/>
          <w:szCs w:val="28"/>
          <w:rtl w:val="true"/>
          <w:lang w:bidi="ar-SA"/>
        </w:rPr>
        <w:t xml:space="preserve">في بيان جريان الاستصحاب في ما هو مؤدّى الامارات عند حصول الشكّ في بقائه قبال المحقّق الخراساني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كلامه انّه قد حقّقنا في أبحاثنا انّ للعلم والقطع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يكون ملحوظا بما هو صفة وكيفيّة نفسانيّة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من حيث كاشفيّته عن متعلّقه وارائته إيّاه وله جهة الانطباق على الخارج أي انطباق الصورة على الخارج والجري العملي على طبقه والتنجز الذي تقدّم انّه في كلّ من العلم والامارة والأصل ولو غير التنزيلي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وبلحاظ غير الجهة الاولى يقوم مقامه كلّ واحد من الامارات والأصول تنزيليّة وغيرها على الترتيب كما تقدّم الكلام عليها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تبيّن وتذكّرت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انّه لا معنى لكون حجيّة الأمارات حكما تكليفيّا وإن نسب إلى الشيخ ولم يوجد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ذلك يرجع إلى كون لزوم العمل بالامارة من حيث الموضوعيّة والسببيّة لا من حيث الكشف عن المتعلّق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7" w:name="__RefHeading___Toc711881_3406789950"/>
      <w:bookmarkStart w:id="348" w:name="_Toc116"/>
      <w:bookmarkEnd w:id="347"/>
      <w:r>
        <w:rPr>
          <w:rtl w:val="true"/>
        </w:rPr>
        <w:t>في جريان الاستصحاب في مؤدّى الامارات</w:t>
      </w:r>
      <w:bookmarkEnd w:id="348"/>
    </w:p>
    <w:p>
      <w:pPr>
        <w:pStyle w:val="BookText"/>
        <w:rPr/>
      </w:pPr>
      <w:r>
        <w:rPr>
          <w:rFonts w:ascii="Amiri" w:hAnsi="Amiri" w:eastAsia="Amiri" w:cs="Amiri"/>
          <w:color w:val="111111"/>
          <w:sz w:val="28"/>
          <w:sz w:val="28"/>
          <w:szCs w:val="28"/>
          <w:rtl w:val="true"/>
          <w:lang w:bidi="ar-SA"/>
        </w:rPr>
        <w:t xml:space="preserve">وكذا لا معنى لجعل الحجيّة والعذر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والمحقّق الخراساني لا يرتضى ذلك اذ لا معنى لجعل العذر لعدم قبوله الجعل وكذا لا وجه لمنجزيّة الاحتمال لدوران الأمر حينئذٍ مدار مطابقة الواقع ومعلوم ان في صورة انكشاف الواقع لا مجال لجعل الطريق والتعبّد به وما يمكن أن يذهب إليه في هذا المقام هو الوسطيّة في مقام الاثبات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ذلك إلى جعل فرد تعبّدي للعلم واحداث محرز تعبّدي يكون كالعلم الوجداني في ترتّب آثار الواقع المنكشف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فالشارع أوجد مصداقا للعلم الذي هو طريق بنفسه وكشفه منجعل وحجيّته كذلك ومعنى قول الشارع لا تنقض اليقين بالشكّ أي لا تنقض الحجّة بالشكّ فيشمل الامارات طرا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الاشكال في جريان الاستصحاب في الأحكام المستفادة من الامارات انّها لا تكون معلومة بالوجدان كي يشملها لفظ اليقين في أدلّة الاستصحاب ويجري فيها عند الشكّ في البقاء إذ المسطورات في الرسائل العمليّة للمقلّدين التي يحصل التغيير والتبدّل لهابنظر المجتهد ليست أحكاما قطعيّة وضروريّة وإلاّ لا معنى للتقليد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ما أدّى إليه طرق المجتهد وهي محتملة الانطباق والوفاق على الواقع كما انّها محتملة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فاذن لا يقين لنا بالحكم الشرعي كي نجعله مورد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اليقين في أخبار الاستصحاب ليس إلاّ عبارة عن الحالة النفسانيّة للانسان به يطمئن بالواقع ويكون انكشاف الواقع به قهريّا لانجعال حجيّته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المحقّق النائيني قدس‌سره </w:t>
      </w:r>
      <w:r>
        <w:rPr>
          <w:rStyle w:val="FootnoteAnchor"/>
          <w:rtl w:val="true"/>
        </w:rPr>
        <w:footnoteReference w:id="247"/>
      </w:r>
      <w:r>
        <w:rPr>
          <w:rFonts w:ascii="Amiri" w:hAnsi="Amiri" w:eastAsia="Amiri" w:cs="Amiri"/>
          <w:color w:val="111111"/>
          <w:sz w:val="28"/>
          <w:sz w:val="28"/>
          <w:szCs w:val="28"/>
          <w:rtl w:val="true"/>
          <w:lang w:bidi="ar-SA"/>
        </w:rPr>
        <w:t xml:space="preserve">عن ذلك بأن هذا الاشكال إنّما يتّجه على </w:t>
      </w:r>
      <w:bookmarkStart w:id="349" w:name="pg17306_187864"/>
    </w:p>
    <w:p>
      <w:pPr>
        <w:pStyle w:val="BookText"/>
        <w:rPr/>
      </w:pPr>
      <w:bookmarkEnd w:id="349"/>
      <w:r>
        <w:rPr>
          <w:rFonts w:ascii="Amiri" w:hAnsi="Amiri" w:eastAsia="Amiri" w:cs="Amiri"/>
          <w:color w:val="111111"/>
          <w:sz w:val="28"/>
          <w:sz w:val="28"/>
          <w:szCs w:val="28"/>
          <w:rtl w:val="true"/>
          <w:lang w:bidi="ar-SA"/>
        </w:rPr>
        <w:t xml:space="preserve">غير ما بنينا عليه في حجيّة الامارات من الوجوه التي استند إليها القوم من جعل العذريّة ومبنى رتب الأثر ومنجزيّة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ما بنينا عليه من كون الشارع إنّما احدث فردا من العلم وأوجد مصداقا للمحرز في مورد الامارات فلا يتوجه الاشكال عليه أصلاً</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سابقا ان للعلم جهات من الصفتيّة والكاشفيّة والمحرزيّة أو ترتيب الأثر والمنجزيّة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اليقين الوارد في أخبار الاستصحاب ليس المراد به إلاّ ما استظهرنا سابقا من كونه هو العلم والقطع بلحاظ الكشف فكانه قال لا تنقض الحجّة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بيقين أي حجّة مثلها حيث استفيد من الأخبار الواردة ان الشارع أوجد مصداقا لليقين والعلم وجعله وسطا في مقام الاثبات واعطاه صفة الاحراز كما ان لليقين هذه الجهة على ما في المقدّمة الأولى وتقدّم سابقا ان المراد</w:t>
      </w:r>
    </w:p>
    <w:p>
      <w:pPr>
        <w:pStyle w:val="BookText"/>
        <w:rPr/>
      </w:pPr>
      <w:r>
        <w:rPr>
          <w:rFonts w:ascii="Amiri" w:hAnsi="Amiri" w:eastAsia="Amiri" w:cs="Amiri"/>
          <w:color w:val="111111"/>
          <w:sz w:val="28"/>
          <w:sz w:val="28"/>
          <w:szCs w:val="28"/>
          <w:rtl w:val="true"/>
          <w:lang w:bidi="ar-SA"/>
        </w:rPr>
        <w:t xml:space="preserve">باليقين في لا تنقض اليقين ليس إلاّ المتيقّن بلحاظ كون اليقين طريقا إلى المتيقّن كاشفا عنه وإلاّ فنفس اليقين موضوع للأحكام العقليّة ولا ربط له بباب الاستصحاب وترتيب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جعل الطريقيّة واعطاء الوسطيّة بهذا المعنى غير ما يقوله أهل البرهان من كون الكبرى وسطا لثبوت الحكم وحصوله على</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0" w:name="__RefHeading___Toc711883_3406789950"/>
      <w:bookmarkStart w:id="351" w:name="_Toc117"/>
      <w:bookmarkEnd w:id="350"/>
      <w:r>
        <w:rPr>
          <w:rtl w:val="true"/>
        </w:rPr>
        <w:t>المراد من اليقين في اخبار الاستصحاب</w:t>
      </w:r>
      <w:bookmarkEnd w:id="351"/>
    </w:p>
    <w:p>
      <w:pPr>
        <w:pStyle w:val="BookText"/>
        <w:rPr/>
      </w:pPr>
      <w:r>
        <w:rPr>
          <w:rFonts w:ascii="Amiri" w:hAnsi="Amiri" w:eastAsia="Amiri" w:cs="Amiri"/>
          <w:color w:val="111111"/>
          <w:sz w:val="28"/>
          <w:sz w:val="28"/>
          <w:szCs w:val="28"/>
          <w:rtl w:val="true"/>
          <w:lang w:bidi="ar-SA"/>
        </w:rPr>
        <w:t xml:space="preserve">الصغرى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اليقين بمعنى الكاشف والحجّة لا اشكال فيه بعد تسليم أصل المبنى في ما ذهب إليه قدس‌سره الا انا أشرنا إلى انصراف اليقين إلى اليقين الوجداني المنجعل لا الجعلي الحاصل بتعلّقه بما جعله الشارع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فلو سلّمنا ذلك المبنى في باب الامارات وقلنا بأنّ المجعول في تلك إنّما هو الوسطيّة في مقام الاثبات يتمّ مرامه قدس‌سره وبه يندفع الاشكال المتّجه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يستقيم ذلك بناءً على مبنى رتب الأثر في باب الامارات وتنزيل المؤدّى وعليه لا يكون لوازمها حجّة ثبتت بالدليل الشرعي وليس حقيقة الوسطيّة على هذا الا ما رتّب عليه المحقّق الخراساني قدس‌سره </w:t>
      </w:r>
      <w:r>
        <w:rPr>
          <w:rStyle w:val="FootnoteAnchor"/>
          <w:rtl w:val="true"/>
        </w:rPr>
        <w:footnoteReference w:id="249"/>
      </w:r>
      <w:r>
        <w:rPr>
          <w:rFonts w:ascii="Amiri" w:hAnsi="Amiri" w:eastAsia="Amiri" w:cs="Amiri"/>
          <w:color w:val="111111"/>
          <w:sz w:val="28"/>
          <w:sz w:val="28"/>
          <w:szCs w:val="28"/>
          <w:rtl w:val="true"/>
          <w:lang w:bidi="ar-SA"/>
        </w:rPr>
        <w:t>في أوّل باب الظنّ انكار الحكم</w:t>
      </w:r>
    </w:p>
    <w:p>
      <w:pPr>
        <w:pStyle w:val="BookText"/>
        <w:rPr/>
      </w:pPr>
      <w:r>
        <w:rPr>
          <w:rFonts w:ascii="Amiri" w:hAnsi="Amiri" w:eastAsia="Amiri" w:cs="Amiri"/>
          <w:color w:val="111111"/>
          <w:sz w:val="28"/>
          <w:sz w:val="28"/>
          <w:szCs w:val="28"/>
          <w:rtl w:val="true"/>
          <w:lang w:bidi="ar-SA"/>
        </w:rPr>
        <w:t>الظاهري فبعد أن اطّلع على ذلك علماء سامراء قالوا قد نقض ما غزله من المباني السابقة التي اختارها وفرحوا بذلك واستراحوا من النقض عليه وهو رحمه‌الله كان ينكر ذلك المبنى أشدّ الانكار ولم يكن بنائه على ذلك إلاّ انّه لم يتغيّر ما كتب في الكفاية</w:t>
      </w:r>
    </w:p>
    <w:p>
      <w:pPr>
        <w:pStyle w:val="BookText"/>
        <w:rPr/>
      </w:pPr>
      <w:r>
        <w:rPr>
          <w:rFonts w:ascii="Amiri" w:hAnsi="Amiri" w:eastAsia="Amiri" w:cs="Amiri"/>
          <w:color w:val="111111"/>
          <w:sz w:val="28"/>
          <w:sz w:val="28"/>
          <w:szCs w:val="28"/>
          <w:rtl w:val="true"/>
          <w:lang w:bidi="ar-SA"/>
        </w:rPr>
        <w:t xml:space="preserve">وطبع على ما هو عليه اليوم من مباني قبل باب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فهو الحق الحقيق بالقبول وإليه يؤول معنى تتميم الكشف الذي هو مختار المحقّق النائيني حسب ما قرّرناه وقرّبناه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الكلام في هذا وهل يعقل أن يجعل الشارع غير العلم علما أو يتمّ ما نقص إلاّ تكوينا بأن يجعل الجاهل عالما كما انّه يجعل العالم جاهلاً وإلاّ فلا معنى للعلم التعبّدي والمحرز التعبّدي</w:t>
      </w:r>
    </w:p>
    <w:p>
      <w:pPr>
        <w:pStyle w:val="BookText"/>
        <w:rPr/>
      </w:pPr>
      <w:r>
        <w:rPr>
          <w:rFonts w:ascii="Amiri" w:hAnsi="Amiri" w:eastAsia="Amiri" w:cs="Amiri"/>
          <w:color w:val="111111"/>
          <w:sz w:val="28"/>
          <w:sz w:val="28"/>
          <w:szCs w:val="28"/>
          <w:rtl w:val="true"/>
          <w:lang w:bidi="ar-SA"/>
        </w:rPr>
        <w:t xml:space="preserve">الذي يكون عدلاً للعلم الوجداني كما انّه لا معنى لرتب الأثر في باب الامارات ويشكل الأمر في ذلك من حيث صدّق العادل وخذ بقول الثقة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لنا كلام أشرنا إليه سابقا من انّه ليس في باب الامارات تعبّد من الشارع </w:t>
      </w:r>
      <w:bookmarkStart w:id="352" w:name="pg17306_187866"/>
    </w:p>
    <w:p>
      <w:pPr>
        <w:pStyle w:val="BookText"/>
        <w:rPr/>
      </w:pPr>
      <w:bookmarkEnd w:id="352"/>
      <w:r>
        <w:rPr>
          <w:rFonts w:ascii="Amiri" w:hAnsi="Amiri" w:eastAsia="Amiri" w:cs="Amiri"/>
          <w:color w:val="111111"/>
          <w:sz w:val="28"/>
          <w:sz w:val="28"/>
          <w:szCs w:val="28"/>
          <w:rtl w:val="true"/>
          <w:lang w:bidi="ar-SA"/>
        </w:rPr>
        <w:t xml:space="preserve">ولا تنزيل بل العقلاء يمشون على نظامهم العرفي في أمور معاشهم ومشيهم على ذلك ليس إلاّ على العلم والاطمئنان العادي الذي يكون احتمال الخلاف في جنبه كالميّت الذي لا روح له وليس في لوح النفس حينئذٍ ما يكون رادعا عن المضيّ إليه كما انّهم لا يحتاطون في ذلك بل إنّما يحصل لهم الاطمئنان من قول الثقة الذي أخبر أحدهم فيبنون عليه ويمشون عليه وإن حصل لهم احيانا تردّد في جهة من ناحية فان كان موردا للاحتياط فيحتاطون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فلو أخبر أحدهم بعدم اللص وقاطع الطريق فيه فلا يسيرون مع عدم حصول الأمن والاطمئنان بأن ينزل وجوده منزلة عدمه فيسير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من العلم لا يحتاج إلى تعبّد وتنزيل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حيث امضى الشارع هذه الطريقة وخلاهم وأنفسهم زادوا اطمئنانا بمؤدّى الاخبار وبهذه العناية لو أطلقنا على ذلك تتميم الكشف ما ارتكبنا مجازفة فتدبّر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تبيان وتكميل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تبيّن مبنى المحقّق النائيني قدس‌سره في باب الامارات من امضاء الشارع للطريق العقلائي وحصول الاطمئنان بقول الثقة وسكون النفس الذي يكون احتمال الخلاف لا يعتني به من الضعف و يخرجون بذلك عن الوقفة والتحيّر ولا يوجب ذلك الاحتمال وقفة لهم وهو رحمه‌الله قائل بتعميم اليقين إلى العلم الوجداني وهذا الاطمئنان والسكون الحاصل من ذلك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للاشكال فيه والتأمّل عنده مجالاً واسعا فانّ للعلم كما حقّق في موضعه جهتين بما هو طريق وبما هو موضوع ودليل حجيّة الامارة يفي بقيام الامارة مقام العمل من جهة الطريقيّة والكاشفيّة عن المتعلّق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حيث الموضوعيّة وكونه من الصفات النفسانيّة فلا يقوم مقامه شيء</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3" w:name="__RefHeading___Toc711885_3406789950"/>
      <w:bookmarkStart w:id="354" w:name="_Toc118"/>
      <w:bookmarkEnd w:id="353"/>
      <w:r>
        <w:rPr>
          <w:rtl w:val="true"/>
        </w:rPr>
        <w:t>مبنى النائيني في الامارات</w:t>
      </w:r>
      <w:bookmarkEnd w:id="354"/>
    </w:p>
    <w:p>
      <w:pPr>
        <w:pStyle w:val="BookText"/>
        <w:rPr/>
      </w:pPr>
      <w:r>
        <w:rPr>
          <w:rFonts w:ascii="Amiri" w:hAnsi="Amiri" w:eastAsia="Amiri" w:cs="Amiri"/>
          <w:color w:val="111111"/>
          <w:sz w:val="28"/>
          <w:sz w:val="28"/>
          <w:szCs w:val="28"/>
          <w:rtl w:val="true"/>
          <w:lang w:bidi="ar-SA"/>
        </w:rPr>
        <w:t xml:space="preserve">لأنّ اليقين والعلم ليس مرادا به وظاهرا الاّ في ذلك لا الاطمئنان أو أعم من الاطمئنان والعلم الوجداني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المحرز فلابدّ من الاكتفاء بذلك من قيام دليل لقصور الأخبار الواردة في الاستصحاب عن شمول غير العلم الوجداني فلا يتمّ مرامه قدس‌سره</w:t>
      </w:r>
    </w:p>
    <w:p>
      <w:pPr>
        <w:pStyle w:val="BookText"/>
        <w:rPr/>
      </w:pPr>
      <w:r>
        <w:rPr>
          <w:rFonts w:ascii="Amiri" w:hAnsi="Amiri" w:eastAsia="Amiri" w:cs="Amiri"/>
          <w:color w:val="111111"/>
          <w:sz w:val="28"/>
          <w:sz w:val="28"/>
          <w:szCs w:val="28"/>
          <w:rtl w:val="true"/>
          <w:lang w:bidi="ar-SA"/>
        </w:rPr>
        <w:t xml:space="preserve">فاذا وجب مثلاً عند العلم بمجيء زيد التصدق بكذا فلا يمكن قيام خبر الثقة بمجيئه من حجّه مثلاً في وجوب العمل عليه لما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كنّا لا ننكر قوّة الاطمئنان وسكون النفس عند امضاء الشارع تكوينا إلاّ انّه ما لم يصل إلى حدّ العلم الوجداني ويرتفع عن مقدار العلم العادي النظامي لا يكون فردا من اليقين ولا يشمله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ورد في المواضع الاخرى من نحو باب الشكّ في الركعتين الأوليين فلابدّ من الاحراز ولا يحصل بالظنّ غاية الأمر قلنا بكفايته للنصّ</w:t>
      </w:r>
      <w:r>
        <w:rPr>
          <w:rStyle w:val="FootnoteAnchor"/>
          <w:rtl w:val="true"/>
        </w:rPr>
        <w:footnoteReference w:id="250"/>
      </w:r>
      <w:r>
        <w:rPr>
          <w:rFonts w:ascii="Amiri" w:hAnsi="Amiri" w:eastAsia="Amiri" w:cs="Amiri"/>
          <w:color w:val="111111"/>
          <w:sz w:val="28"/>
          <w:sz w:val="28"/>
          <w:szCs w:val="28"/>
          <w:rtl w:val="true"/>
          <w:lang w:bidi="ar-SA"/>
        </w:rPr>
        <w:t>الخاص من النبوي والخبر</w:t>
      </w:r>
      <w:r>
        <w:rPr>
          <w:rStyle w:val="FootnoteAnchor"/>
          <w:rtl w:val="true"/>
        </w:rPr>
        <w:footnoteReference w:id="251"/>
      </w:r>
      <w:r>
        <w:rPr>
          <w:rFonts w:ascii="Amiri" w:hAnsi="Amiri" w:eastAsia="Amiri" w:cs="Amiri"/>
          <w:color w:val="111111"/>
          <w:sz w:val="28"/>
          <w:sz w:val="28"/>
          <w:szCs w:val="28"/>
          <w:rtl w:val="true"/>
          <w:lang w:bidi="ar-SA"/>
        </w:rPr>
        <w:t xml:space="preserve">الآخر الذي يستفاد منهما ذلك كما حقّق في الفقه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عرفت توجّه الاشكال وانّه كيف يمكن جريان الاستصحاب في الأحكام مع اعتبار تعلّق اليقين بالمستصحب والشكّ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يقين لنا بالحكم الذي يؤدّي إليه الامارة انه هو الحكم الواقعي </w:t>
      </w:r>
      <w:r>
        <w:rPr>
          <w:rFonts w:eastAsia="Amiri" w:cs="Amiri" w:ascii="Amiri" w:hAnsi="Amiri"/>
          <w:color w:val="111111"/>
          <w:sz w:val="28"/>
          <w:szCs w:val="28"/>
          <w:rtl w:val="true"/>
          <w:lang w:bidi="ar-SA"/>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تصدّى المحقّق الخراساني قدس‌سره </w:t>
      </w:r>
      <w:r>
        <w:rPr>
          <w:rStyle w:val="FootnoteAnchor"/>
          <w:rtl w:val="true"/>
        </w:rPr>
        <w:footnoteReference w:id="252"/>
      </w:r>
      <w:r>
        <w:rPr>
          <w:rFonts w:ascii="Amiri" w:hAnsi="Amiri" w:eastAsia="Amiri" w:cs="Amiri"/>
          <w:color w:val="111111"/>
          <w:sz w:val="28"/>
          <w:sz w:val="28"/>
          <w:szCs w:val="28"/>
          <w:rtl w:val="true"/>
          <w:lang w:bidi="ar-SA"/>
        </w:rPr>
        <w:t xml:space="preserve">لدفعه أيضا على التحقيق عنده في باب الامارات من اختياره أخيرا جعل الحجيّة التي يكون مرجعها إلى الوسطيّة في مقام الاثبات الذي هو مرام المحقّق النائيني رحمه‌الله ورجوعه عن مبناه في أوّل المجلّد </w:t>
      </w:r>
      <w:bookmarkStart w:id="355" w:name="pg17306_187868"/>
    </w:p>
    <w:p>
      <w:pPr>
        <w:pStyle w:val="BookText"/>
        <w:rPr/>
      </w:pPr>
      <w:bookmarkEnd w:id="355"/>
      <w:r>
        <w:rPr>
          <w:rFonts w:ascii="Amiri" w:hAnsi="Amiri" w:eastAsia="Amiri" w:cs="Amiri"/>
          <w:color w:val="111111"/>
          <w:sz w:val="28"/>
          <w:sz w:val="28"/>
          <w:szCs w:val="28"/>
          <w:rtl w:val="true"/>
          <w:lang w:bidi="ar-SA"/>
        </w:rPr>
        <w:t>الثاني من قوله بالحكم</w:t>
      </w:r>
      <w:r>
        <w:rPr>
          <w:rStyle w:val="FootnoteAnchor"/>
          <w:rtl w:val="true"/>
        </w:rPr>
        <w:footnoteReference w:id="253"/>
      </w:r>
      <w:r>
        <w:rPr>
          <w:rFonts w:ascii="Amiri" w:hAnsi="Amiri" w:eastAsia="Amiri" w:cs="Amiri"/>
          <w:color w:val="111111"/>
          <w:sz w:val="28"/>
          <w:sz w:val="28"/>
          <w:szCs w:val="28"/>
          <w:rtl w:val="true"/>
          <w:lang w:bidi="ar-SA"/>
        </w:rPr>
        <w:t xml:space="preserve">الظاهري بأنّ الاستصحاب يجري 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على فرض الاصابة وتأدي الامارات إلى الحكم الواقعي وحصول الشكّ فيكون هناك يقين وتعبّد لاحقا بدليل الاستصحاب عند الشكّ المتعلّق بما تعلّق به اليقين من الحكم الواقعي وانّه يكفي هذا التعبّد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وجّه سؤالاً على نفسه بأنّه كيف يمكن ذلك والفرض ان التقدير لم يثبت فان جعل الملازمة بين جريان الاستصحاب واصابة الامارات للواقع لا يجدي في جريان الاستصحاب وترتب الأثر كما إذا تحقّقت الملازمة بين طلوع الشمس واضائة العالم ومن المعلوم ان مجرّد ذلك لا يوجب حصول التالي لاستلزام الشكّ في حصول المقدم تعلّقه بالتالي وكذا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تقدير الاصابة لا يصحّح جريان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بعد التصديق بما حاصله انّ اليقين إنّما أخذ من حيث الكاشفيّة وانّه مرآة وآلة للمتعلّق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توجّه النفس إلى ذي الآلة أو المرئى والمنكشف لا توجّه له إلى المرآة ليكون التعبّد في بقائه والتعبّد مع فرض ثبوته إنما يكون في بقائه فافهم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المعنى راجع بالحقيقة إلى محصّل مرام النائيني قدس‌سره من ان النظر في اليقين إنّما هو من حيث الطريقيّة إلى المتعلّق فكان اليقين ليس موضوع اخبار الباب وإنّما تمام النظر إلى المتعلّق والمتيقّن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 الشكّ في بقائه لابدّ من عدم النقض وهذا كما ترى في الحقيقة عزل اليقين عن كونه موضوع أخبار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يبقى الاشكال لعدم حصول اليقين بالحكم الذي يجري فيه الاستصحاب</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6" w:name="__RefHeading___Toc711887_3406789950"/>
      <w:bookmarkStart w:id="357" w:name="_Toc119"/>
      <w:bookmarkEnd w:id="356"/>
      <w:r>
        <w:rPr>
          <w:rtl w:val="true"/>
        </w:rPr>
        <w:t>أخذ اليقين من جهة الكشف</w:t>
      </w:r>
      <w:bookmarkStart w:id="358" w:name="pg17306_187869"/>
      <w:bookmarkEnd w:id="357"/>
    </w:p>
    <w:p>
      <w:pPr>
        <w:pStyle w:val="BookText"/>
        <w:rPr/>
      </w:pPr>
      <w:bookmarkEnd w:id="358"/>
      <w:r>
        <w:rPr>
          <w:rFonts w:ascii="Amiri" w:hAnsi="Amiri" w:eastAsia="Amiri" w:cs="Amiri"/>
          <w:color w:val="111111"/>
          <w:sz w:val="28"/>
          <w:sz w:val="28"/>
          <w:szCs w:val="28"/>
          <w:rtl w:val="true"/>
          <w:lang w:bidi="ar-SA"/>
        </w:rPr>
        <w:t xml:space="preserve">على تقدير وكأنّه رحمه‌الله أشار إلى بقاء الاشكال بقوله 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جوابه يريد أن يشير إلى عدم الحاجة إلى الاحراز اليقيني بعد أخذ اليقين باعتبار كونه كاشفا فكان الحجّة الثابتة من الشارع اذا أدّت إلى شيء بمقتضى الجعل تكون كاشفة عن المؤدّى ويجري فيه الاستصحاب في ظاهر البناء على كونه هو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منه أخيرا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التعبّد في بقائه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إلى ما عنون لأجله التنبيه الثاني من كفاية اليقين التقديري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فاليقين التقديري المتعلّق بالحكم الواقعي</w:t>
      </w:r>
    </w:p>
    <w:p>
      <w:pPr>
        <w:pStyle w:val="BookText"/>
        <w:rPr/>
      </w:pPr>
      <w:r>
        <w:rPr>
          <w:rFonts w:ascii="Amiri" w:hAnsi="Amiri" w:eastAsia="Amiri" w:cs="Amiri"/>
          <w:color w:val="111111"/>
          <w:sz w:val="28"/>
          <w:sz w:val="28"/>
          <w:szCs w:val="28"/>
          <w:rtl w:val="true"/>
          <w:lang w:bidi="ar-SA"/>
        </w:rPr>
        <w:t xml:space="preserve">باصابة الامارة يكفي في كونه موضوعا لجريان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التعبّد على فرض ثبوته أي ثبوت التقدير وهو الاصابة إنّما يكون في بقائه أي بقاء الشيء أي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أشار إليه كلامه من التحقيق تعريض منه إلى ما اختاره سابقا ونسبه إلى المشهور من كون مؤدّيات الامارات أحكاما ظاهريّة مجعولة عند المخالفة فهناك حكمان واقعي لم يصل إليه المجتهد وظاهري وهو مؤدّي الامارة ولذا اشتهر بينهم ان ظنيّة الطريق لا تنافي قطعيّة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الطريق مثلاً وهو الامارة</w:t>
      </w:r>
    </w:p>
    <w:p>
      <w:pPr>
        <w:pStyle w:val="BookText"/>
        <w:rPr/>
      </w:pPr>
      <w:r>
        <w:rPr>
          <w:rFonts w:ascii="Amiri" w:hAnsi="Amiri" w:eastAsia="Amiri" w:cs="Amiri"/>
          <w:color w:val="111111"/>
          <w:sz w:val="28"/>
          <w:sz w:val="28"/>
          <w:szCs w:val="28"/>
          <w:rtl w:val="true"/>
          <w:lang w:bidi="ar-SA"/>
        </w:rPr>
        <w:t>وإن كان وصولها إلى الحكم الواقعي ظنيّا الا ان ما وصل إليه يكون حكما ظاهريّا موردا للاستصحاب لكن ذلك أيضا يتوجّه عليه الاشكال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وصول النوبة إلى استصحاب مؤدّيات الطرق والامارات المجعول ما أدّت إليه من الأحكام الظاهريّة لأن مورده هذه الطرق والامارات الموجودة وهي كيف تكون موردا مع انّ الشكّ إمّا أن يكون من جهة النسخ والفرض التمسّك بالاطلاق أو من جهة أخرى أيضا فنتمسّك بنفس أدلّة هذه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الأحكام نفسها وأمّا موضوعاتها فخارجة عن محلّ النزاع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9" w:name="__RefHeading___Toc711889_3406789950"/>
      <w:bookmarkStart w:id="360" w:name="_Toc120"/>
      <w:bookmarkEnd w:id="359"/>
      <w:r>
        <w:rPr>
          <w:rtl w:val="true"/>
        </w:rPr>
        <w:t>مورد التخيير في الأخذ باحدى الروايتين</w:t>
      </w:r>
      <w:bookmarkEnd w:id="360"/>
    </w:p>
    <w:p>
      <w:pPr>
        <w:pStyle w:val="BookText"/>
        <w:rPr/>
      </w:pPr>
      <w:r>
        <w:rPr>
          <w:rFonts w:ascii="Amiri" w:hAnsi="Amiri" w:eastAsia="Amiri" w:cs="Amiri"/>
          <w:color w:val="111111"/>
          <w:sz w:val="28"/>
          <w:sz w:val="28"/>
          <w:szCs w:val="28"/>
          <w:rtl w:val="true"/>
          <w:lang w:bidi="ar-SA"/>
        </w:rPr>
        <w:t xml:space="preserve">ومنها عدم ثبوت النسبة للمشهور وإنّما الموجود ما حكاه في المعالم عن العلاّمة رحمه‌الله ومع ذلك ففيه احتمالان أحدهما ما اشتهر في معناه من كون مؤدّيات الطرق الظنيّة قطعيّة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والبناء عليها لكونها أحكاما ظاهريّة يجب العمل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انّ ظنيّة الطريق لا تنافي قطعيّة حكم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وانّها توصل إلى المؤدّى ولو 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لا ربط له بمرامه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 الاشكال الأوّل بتحقّق مورد لذلك في مورد الأحكام لا الموضوعات لها بأن يقال الحكم الثابت أوّلاً بالدليل الشرعي قابل لورود التخصيص عليه بالعنوان الثانوي من الضرر والعسر والحرج وأمثالها من العناوين الثانية الملازمة لعدم الحكم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فاذا حصل الشكّ في مورد انّه يصل الضرر أم لا فلا مجال للتمسّك بالعام لكونه تمسّكا به فىّ الشبهة المصداقيّة لحصول التخصيص بما يكون ضررا أو عسرا ونحوهما فلابدّ من الرجوع إلى الأصل حيث لا يكون هناك شيء مرجعا إلاّ هو أو المنحصر بالاستصحاب ولا مجال لاستصحاب نفس المعذوريّة لأنّها حكم عقلي فانتظر لتتمّة الكلام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ما يتعلّق بمقام الثبوت في محلّ الكلام وانّه هل يمكن جريان الاستصحاب في مورد الأحكام وعلى فرض خلوّ ذلك عن الاشكال فهل يوجد مورد له فيها قابل للاستصحاب كي لا نحتاج إلى ما أشار إليه المحقّق الخراساني قدس‌سره في كلامه من اليقين التقديري الذي لا يمكن تصحيحه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يمكن المثال لمورد حصول الشكّ في الأحكام ووصول النوبة إلى الأصل العملي ومنه الاستصحاب كي يتحقّق للاستصحاب في الأحكام مورد لا يكون مجرّد فرض ولا يرد عليه ما يقال من ان الامارة التي حصل فيها العلم ووصلت إلى </w:t>
      </w:r>
      <w:bookmarkStart w:id="361" w:name="pg17306_187871"/>
    </w:p>
    <w:p>
      <w:pPr>
        <w:pStyle w:val="BookText"/>
        <w:rPr/>
      </w:pPr>
      <w:bookmarkEnd w:id="361"/>
      <w:r>
        <w:rPr>
          <w:rFonts w:ascii="Amiri" w:hAnsi="Amiri" w:eastAsia="Amiri" w:cs="Amiri"/>
          <w:color w:val="111111"/>
          <w:sz w:val="28"/>
          <w:sz w:val="28"/>
          <w:szCs w:val="28"/>
          <w:rtl w:val="true"/>
          <w:lang w:bidi="ar-SA"/>
        </w:rPr>
        <w:t xml:space="preserve">المؤدّى بطريقيّتها اما بالاصابة أو بالعذر إذا كانت موجودة كيف يتحقّق الشكّ فبالرجوع إليها يظهر المراد ويرتفع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لهذا الكلام الذي أشار إليه سيّدنا الأستاذ لحصول الشكّ قبل تبدّل الرأي وتجديد النظر كما يومى إلى ذلك آخر كلامه على ما سيجيء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والمثال هو مورد حصول الشكّ من ناحية تحقّق الضرر في الوضوء الذي يظهر بسببه البرودة الشديدة أو ما لا يكون منه الشين في ظهر 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قد يشكّ في بعض الموارد ان ذلك ضرر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استصحاب الحكم السابق على هذا الحال فيما إذا لم يكن مثلاً عليه ضرر في مورد الشكّ في انتقال الفرض إلى التيمّم لعدم جواز التمسّك بالعام المخصّص بلا ضرر ودليل نفي الحرج والعسر لأنّه من التمسّك به في الشبهة المصداقيّة ولكنك خبير بأن ذلك مغالطة واضحة حيث ان منشأ الشكّ ليس غير الأمور الخارجيّة ولا يكون هناك شكّ من ناحية الحكم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مورد التخيير بين الأخذ باحدى الروايتين في ما اذا تعارضتا من الشبهة الحكميّة التي تصل النوبة عندها إلى الأصل العملي من حيث ان التخيير هل هو دائما أو في الجملة أو بنحو آخر كان يتحقّق الشكّ في ذلك أي بقاء حكم التخيير من حيث انّه ابتدائي وبعده يرتفع التحيّر بسبب الأخذ باحدى الامارتين أو غير ذلك من الوجوه المقرّرة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التحيّر يبقى وهو مخيّر استمرارا وبقاءً كما كان كذلك حدوثا وابتداءً من حيث عدم ظهور في الكلام كي يرتفع به التحيّر والشكّ في الصورة الأولى فبعده يحتاج إلى الأصل في المسئلة الا ان ذلك أيضا واضح الفساد حيث انّه عند ذلك لا يخلو الأمر اما أن نقطع بعدم دخل الحادث في بقاء الحكم وفي هذا الفرض والفرض السابق في مثال الوضوء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2" w:name="__RefHeading___Toc711891_3406789950"/>
      <w:bookmarkStart w:id="363" w:name="_Toc121"/>
      <w:bookmarkEnd w:id="362"/>
      <w:r>
        <w:rPr>
          <w:rtl w:val="true"/>
        </w:rPr>
        <w:t>ظنيّة الطريق لا تنافي قطعيّة الحكم</w:t>
      </w:r>
      <w:bookmarkEnd w:id="363"/>
    </w:p>
    <w:p>
      <w:pPr>
        <w:pStyle w:val="BookText"/>
        <w:rPr/>
      </w:pPr>
      <w:r>
        <w:rPr>
          <w:rFonts w:ascii="Amiri" w:hAnsi="Amiri" w:eastAsia="Amiri" w:cs="Amiri"/>
          <w:color w:val="111111"/>
          <w:sz w:val="28"/>
          <w:sz w:val="28"/>
          <w:szCs w:val="28"/>
          <w:rtl w:val="true"/>
          <w:lang w:bidi="ar-SA"/>
        </w:rPr>
        <w:t xml:space="preserve">أو نقطع بدخل العدم ففي هذين الفرضين نقطع بعدم بقاء الحكم كي نستصحبه أو يكون مورد الشكّ وعنده يكون الشكّ في بقاء الموضوع ولا مجال للاستصحاب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مثل حياة زيد ووجوده يمكن أن يكون مورد الشكّ في الموضوعات وجريان الاستصحاب فيه ويمكن أيضا أن يقال بتصوّر مورده في ما اذا حصل الجنون للمجتهد المفتى المذهب لرأيه أو الشكّ بسبب طعنه في السن كما يقال في المحقّق البهبهاني حتّى آل أمره إلى التقليد واعلام مقلّديه بذلك ومنعهم عنه فانّه لا اشكال حينئذٍ في ذهاب الطريقيّة بسبب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المسلّم عدم الموضوعيّة في رأي المجتهد ونظره حيث يستفاد اعتبار نظره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w:t>
      </w:r>
      <w:r>
        <w:rPr>
          <w:rStyle w:val="FootnoteAnchor"/>
          <w:rtl w:val="true"/>
        </w:rPr>
        <w:footnoteReference w:id="254"/>
      </w:r>
      <w:r>
        <w:rPr>
          <w:rFonts w:ascii="Amiri" w:hAnsi="Amiri" w:eastAsia="Amiri" w:cs="Amiri"/>
          <w:color w:val="111111"/>
          <w:sz w:val="28"/>
          <w:sz w:val="28"/>
          <w:szCs w:val="28"/>
          <w:rtl w:val="true"/>
          <w:lang w:bidi="ar-SA"/>
        </w:rPr>
        <w:t xml:space="preserve">في حلالنا وحرامنا فنجري الاستصحاب في نفس الرأي والحكم السابق على هذا الحال من الوجوب والحرمة وأمثالهما ممّا ادى إليه نظره وان ذهبت الطريقيّة وناقشنا في استصحاب هذه الطريقيّة بل لا معنى لذلك حيث ان الجنون لا يلائمها وهو لا يشعر شيئا ولا رأي له حينئذٍ ولا يخفى عليك عدم معنى له بعد ان لم يكن هناك إلاّ الطريقيّة المحضة غير الملازمة لجعل الأحكام حسب مؤدّيات الطرق فبعد ذهاب رأي المجتهد فلا شيء يكون قابلاً للاستصحاب كي يكون مورده لجريان الكلام السابق فيه أيضا من القطع بالدخل أو بعدمه أو بالشكّ غير المجامع مع احراز الموضوع الذي لابدّ منه في جريان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تسليم جريان الاستصحاب بعد عدم امكان جريانه بأحد هذه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الوجوه وعدم تماميّتها بالتزام جعل الأحكام الظاهريّة حسب تأدّى نظر المجتهد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ورفع الاشكالات الواردة من تضادّ الأحكام بأن ذلك في مقام المحركيّة والفعليّة الخارجيّة والاّ فلا مانع من اجتماع الحب والبغض إلى شيء واحد وهذا بخلاف اجتماع السواد والبياض في مورد واحد ولو من شخصين كان يريد هذا صيرورة الشيء أسود وذاك يريد أبيضيّته أو بالتصويب الذي يقوله المعتزلي من حصول مصلحة غالبة في سلوك مؤدّى الامارة على مصلحة الواقع أو لا أقل من التساوي وانشاء أحكام فعليّة حسب انظار المتفحّصين عن الأحكام الواقعيّة مع بقائها في وعائها بلا تغير ولا لزوم ايجاب الضدّين في بعض الموارد وغير ذلك من وجوه الاشكال إلاّ أنّه قد نبّهنا على اشتمال ذلك على المغالطة وفساد أصله في مواضع من أبحاثنا كمبحث اجتماع الأمر والنهي وبحث الظن بل ليس هناك إلاّ الطريق المحض فان أصاب فهو وإلاّ فمعذور ولا تعدّد للأحكام بل هي واحدة كما انشاء وليس المجتهد أو الروايات إلاّ طريقا إلى الوصول إلى الأحكام ولم يعلم اصابتها دائما فتارة يوافق الواقع ويصيبه وأخرى يخطئه فاذا لم يكن هناك حكمان ولم ينشأ في مورد الامارات أحكام ظاهريّة حسب تأديها إليها بالوجوه المقرّرة في مسلك القائلين بذلك المستلزمة للتصويب فلا شيء هناك يكون مورد الاستصحاب وما ذكرنا من الموارد في الشبهة الحكميّة المحتاجة إلى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مورد استصحاب الأحكام الوضعيّة كالملكيّة عند حصول الفسخ المشكوك التأثير وعند وقوع الطلاق بغير العربي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عدم سلامتها عن الاشكال بأجمعها ومن هنا ومن عدم صحّة جعل الأحكام الظاهريّة حسب تأدّي نظر المجتهد كما أشار إلى ذلك أي جعل الأحكام الظاهريّة فيما نسب إلى المشهور المحقّق الخراساني في هامش تنبيه استصحاب كفايته الثاني </w:t>
      </w:r>
    </w:p>
    <w:p>
      <w:pPr>
        <w:pStyle w:val="BookText"/>
        <w:rPr/>
      </w:pPr>
      <w:r>
        <w:rPr>
          <w:rFonts w:ascii="Amiri" w:hAnsi="Amiri" w:eastAsia="Amiri" w:cs="Amiri"/>
          <w:color w:val="111111"/>
          <w:sz w:val="28"/>
          <w:sz w:val="28"/>
          <w:szCs w:val="28"/>
          <w:rtl w:val="true"/>
          <w:lang w:bidi="ar-SA"/>
        </w:rPr>
        <w:t xml:space="preserve">تعرف عدم صحّة استصحاب رأي المجتهد ولو في حال حياته اذا زال عنه بعض ما يكون شرطا في جواز العمل برأيه من العقل المزيل للرأي أو حصول الخرافة له الموجبة لشكّه في مؤدّيات أنظاره السابقة وكذا استصحاب الحكم الذي كان يقول به في حال حياته بعد مماته حتّى فيما اذا قلّده في المسائل وذلك لزوال الطريقيّة في رأي المجتهد بسبب الموت والجنون وأمثال ذلك فلا رأي له كي يكون طريقا ولا التزمنا بجعل الأحكام حسب نظر المجتهد لاستلزامه التصويب فلا يبقى شيء هنا يمكن معه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أشرنا إليه أيضا من ان الحياة إمّا مقطوع عدم دخلها اذا مات أو مقطوع دخلها فلا معنى هنا للاستصحاب وأمّا الشكّ فلا يستصحب شيء للشكّ في بقاء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المسئلة عندنا بمكان من الوضوح حتّى انا قاطعون بها كالشمس في رابعة النهار فتفطن واعرف الوجه فانا نبهناك فاغتنم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قلنا بجواز البقاء على التقليد لابدّ أن نقول بجوازه ابتداءً من الميّت بلا فرق بين الصورتين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تتميم وتكميل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في دفع الاشكال بتسلم جريان الاستصحاب في الموضوعات التي لم يعلم بتحقّق المستصحب وجدانا بل بنفس الامارة كاستصحاب العدّة واستصحاب حياة زيد والملكيّة الثابتات بغير العلم بل بالامارة الشرعيّة التي ما أوجبت اليقين بل يجري الاستصحاب في ما ثبت بالاستفاضة غير الموجبة لليقين الوجداني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اشكال في جريان الاستصحاب في هذه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نشتكشف ان اليقين المأخوذ في دليل الاستصحاب ليس هو اليقين الوجداني بل يعمّ اليقين الشرعي وما ثبت بالحجّة المعتبرة كما أشار إلى </w:t>
      </w:r>
      <w:bookmarkStart w:id="364" w:name="pg17306_187875"/>
    </w:p>
    <w:p>
      <w:pPr>
        <w:pStyle w:val="BookText"/>
        <w:rPr/>
      </w:pPr>
      <w:bookmarkEnd w:id="364"/>
      <w:r>
        <w:rPr>
          <w:rFonts w:ascii="Amiri" w:hAnsi="Amiri" w:eastAsia="Amiri" w:cs="Amiri"/>
          <w:color w:val="111111"/>
          <w:sz w:val="28"/>
          <w:sz w:val="28"/>
          <w:szCs w:val="28"/>
          <w:rtl w:val="true"/>
          <w:lang w:bidi="ar-SA"/>
        </w:rPr>
        <w:t>ذلك المحقّق الخراساني فيما</w:t>
      </w:r>
      <w:r>
        <w:rPr>
          <w:rStyle w:val="FootnoteAnchor"/>
          <w:rtl w:val="true"/>
        </w:rPr>
        <w:footnoteReference w:id="255"/>
      </w:r>
      <w:r>
        <w:rPr>
          <w:rFonts w:ascii="Amiri" w:hAnsi="Amiri" w:eastAsia="Amiri" w:cs="Amiri"/>
          <w:color w:val="111111"/>
          <w:sz w:val="28"/>
          <w:sz w:val="28"/>
          <w:szCs w:val="28"/>
          <w:rtl w:val="true"/>
          <w:lang w:bidi="ar-SA"/>
        </w:rPr>
        <w:t xml:space="preserve">سبق من كلامه من انّه إنّما أخذ كشفا ومرآتا وحينئذٍ فمعنى قول الشارع لا تنقض اليقين إلاّ باليقين يكون لا تنقض الحجّة إلاّ بالحجّة ولما ذكرنا نظائر كاستصحاب ما ثبت بقول العدل الواحد لو قلنا باعتباره في الموضوعات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يخفى انا قد نبّهنا على ان هنا مقامين مقام الطريقيّة ومقام الموضوعيّة وقدمنا ان دليل تعبّد الامارة يفي بقيامها مقام العلم الطريقي وأمّا العلم</w:t>
      </w:r>
    </w:p>
    <w:p>
      <w:pPr>
        <w:pStyle w:val="BookText"/>
        <w:rPr/>
      </w:pPr>
      <w:r>
        <w:rPr>
          <w:rFonts w:ascii="IRNazanin" w:hAnsi="IRNazanin" w:eastAsia="IRNazanin"/>
          <w:color w:val="111111"/>
          <w:sz w:val="28"/>
          <w:sz w:val="28"/>
          <w:szCs w:val="28"/>
          <w:rtl w:val="true"/>
          <w:lang w:bidi="fa-IR"/>
        </w:rPr>
        <w:t xml:space="preserve">الذي هو موضوع فلا دليل يفي في المقام بقيام الامارة مقامه وذلك نظير باب الشهادة فان مقتضى الجمع بين الأخبار الواردة في ذلك الباب هو اعتبار العلم في الشهادة كقوله صلی‌الله‌علیه‌و‌آله وقد سئل عن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ترى الشمس على مثلها فاشهد أو دع </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وقول الصادق علیه‌السلام في خبر علي بن غياث لا تشهدنّ</w:t>
      </w:r>
      <w:r>
        <w:rPr>
          <w:rStyle w:val="FootnoteAnchor"/>
          <w:rtl w:val="true"/>
        </w:rPr>
        <w:footnoteReference w:id="257"/>
      </w:r>
      <w:r>
        <w:rPr>
          <w:rFonts w:ascii="Amiri" w:hAnsi="Amiri" w:eastAsia="Amiri" w:cs="Amiri"/>
          <w:color w:val="111111"/>
          <w:sz w:val="28"/>
          <w:sz w:val="28"/>
          <w:szCs w:val="28"/>
          <w:rtl w:val="true"/>
          <w:lang w:bidi="ar-SA"/>
        </w:rPr>
        <w:t xml:space="preserve">بشهادة حتّى تعرفهاكما تعرف كفّك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والشهادة لابدّ أن تكون عن علم ولا اختصاص لها أن تكون بالعيان وعن شهود بالعين بل تحصل بكلّ واحد من الحواس الخمس الظاهريّة من اللامسة والذائقة كما انّها تحصل وتجوز بالعين كي تكون مستندة إلى العين والرؤية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رواية حفص بن غياث</w:t>
      </w:r>
      <w:r>
        <w:rPr>
          <w:rStyle w:val="FootnoteAnchor"/>
          <w:rtl w:val="true"/>
        </w:rPr>
        <w:footnoteReference w:id="258"/>
      </w:r>
      <w:r>
        <w:rPr>
          <w:rFonts w:ascii="Amiri" w:hAnsi="Amiri" w:eastAsia="Amiri" w:cs="Amiri"/>
          <w:color w:val="111111"/>
          <w:sz w:val="28"/>
          <w:sz w:val="28"/>
          <w:szCs w:val="28"/>
          <w:rtl w:val="true"/>
          <w:lang w:bidi="ar-SA"/>
        </w:rPr>
        <w:t xml:space="preserve">وإن كانت بحسب نفسها ضعيفة لكنّها عمل عليها الأصحاب وعوّلوا عليها في الجملة تدلّ على جواز الشهادة ولو استنادا إلى اليد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عبداللّه علیه‌السلام إذا رأيت شيئا في يدي رجل يجوز لي</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5" w:name="__RefHeading___Toc711893_3406789950"/>
      <w:bookmarkStart w:id="366" w:name="_Toc122"/>
      <w:bookmarkEnd w:id="365"/>
      <w:r>
        <w:rPr>
          <w:rtl w:val="true"/>
        </w:rPr>
        <w:t>الشهادة باستناد اليد</w:t>
      </w:r>
      <w:bookmarkEnd w:id="366"/>
    </w:p>
    <w:p>
      <w:pPr>
        <w:pStyle w:val="BookText"/>
        <w:rPr/>
      </w:pPr>
      <w:r>
        <w:rPr>
          <w:rFonts w:ascii="IRNazanin" w:hAnsi="IRNazanin" w:eastAsia="IRNazanin"/>
          <w:color w:val="111111"/>
          <w:sz w:val="28"/>
          <w:sz w:val="28"/>
          <w:szCs w:val="28"/>
          <w:rtl w:val="true"/>
          <w:lang w:bidi="fa-IR"/>
        </w:rPr>
        <w:t>أن أشهد انّه 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الرجل اشهد انّه في يده ولا اشهد انّه له فلعلّه لغيره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عبداللّه علیه‌السلام فيحلّ الشراء منه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علیه‌السلام فلعلّه لغيره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جاز لك أن تشتريه ويصير ملكا لك ثمّ تقول بعد ذلك الملك هو لي وتحلف عليه ولا يجوز أن تنسبه إلى من صار ملكه من قبله إليك ثمّ قال أبو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يجز هذا لم يقم للمسلمين سوق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ان في مورد الرواية لا يعلم الشاهد انّه له واقعا وإنّما رآه في يده يتصرّف فيه تصرّف الملاك في أملاكهم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اماريّة اليد لا تتوقّف على الشهادة بل يمكنه أن يشتري منه ويرتّب على ذلك آثار اليقين الوجداني لكن بالنسبة إلى المعاملات التي تقع عليه ولا يشهد لان المتأخّرين لم يعملوا بالرواية في هذا المقام أي مقام الشهادة استنادا إلى اليد وإن كان ظاهرها بل صريحها ذلك والحق مع المتأخّرين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يشتري منه ويبيع في مورد الرواية ويشهد انّه رآه في يده وانّه كان سابقا ملكا له ولأجداده وآبائه لكن لا يشهد انّه له لعدم العلم والموضوع في الشهادة على ما عرفت والمتحصّل من أخبار الباب هو العلم ومن أين له العلم حتّى يشهد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توقّف الشهادة على العلم لا يوجب كساد السوق وقعوده لترتيب</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آثار الملك عليه من غير جهة الشهادة بل وما ورد في قضيّة</w:t>
      </w:r>
      <w:r>
        <w:rPr>
          <w:rStyle w:val="FootnoteAnchor"/>
          <w:rtl w:val="true"/>
        </w:rPr>
        <w:footnoteReference w:id="259"/>
      </w:r>
      <w:r>
        <w:rPr>
          <w:rFonts w:ascii="Amiri" w:hAnsi="Amiri" w:eastAsia="Amiri" w:cs="Amiri"/>
          <w:color w:val="111111"/>
          <w:sz w:val="28"/>
          <w:sz w:val="28"/>
          <w:szCs w:val="28"/>
          <w:rtl w:val="true"/>
          <w:lang w:bidi="ar-SA"/>
        </w:rPr>
        <w:t xml:space="preserve">فدك وأبي بكر أيضا لا يكون دليلاً على جواز الشهادة بنحو ينفعنا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فمن </w:t>
      </w:r>
      <w:bookmarkStart w:id="367" w:name="pg17306_187877"/>
    </w:p>
    <w:p>
      <w:pPr>
        <w:pStyle w:val="BookText"/>
        <w:rPr/>
      </w:pPr>
      <w:bookmarkEnd w:id="367"/>
      <w:r>
        <w:rPr>
          <w:rFonts w:ascii="Amiri" w:hAnsi="Amiri" w:eastAsia="Amiri" w:cs="Amiri"/>
          <w:color w:val="111111"/>
          <w:sz w:val="28"/>
          <w:sz w:val="28"/>
          <w:szCs w:val="28"/>
          <w:rtl w:val="true"/>
          <w:lang w:bidi="ar-SA"/>
        </w:rPr>
        <w:t>يقول بالمنع في باب الشهادة مع ورود رواية</w:t>
      </w:r>
      <w:r>
        <w:rPr>
          <w:rStyle w:val="FootnoteAnchor"/>
          <w:rtl w:val="true"/>
        </w:rPr>
        <w:footnoteReference w:id="260"/>
      </w:r>
      <w:r>
        <w:rPr>
          <w:rFonts w:ascii="Amiri" w:hAnsi="Amiri" w:eastAsia="Amiri" w:cs="Amiri"/>
          <w:color w:val="111111"/>
          <w:sz w:val="28"/>
          <w:sz w:val="28"/>
          <w:szCs w:val="28"/>
          <w:rtl w:val="true"/>
          <w:lang w:bidi="ar-SA"/>
        </w:rPr>
        <w:t xml:space="preserve">حفص والعمل عليها فاولى به أن يمنع جريان الاستصحاب في ما نحن فيه من الأمثلة المذكورة لعدم ورود دليل ولو رواية ضعيفة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شيء ننكر في المقام جواز جريان الاستصحاب في الأمثلة المتقدّمة اذا لم تكن مستصحباتها ثابتة بالعلم بل بالحجّة الشرعيّة كدعوى الزوجة وانّها في العدّة واستصحاب حياة زيد بمجرّد قيام الامارة على ذلك أو ثبوت الملكيّة من حكم الحاكم وغير ذلك من أسباب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ذلك يتوقّف على اليقين الوجداني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دليل تعبّد الامارة إنّما يوجب قيام الامارة مقام العلم الطريقي من حيث الطريقيّة وكشفه عن المؤدّى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قيامه مقام العلم الذي أخذ في الموضوع فمن أين وأنّى لنا باثبات ذلك من مجرّد دليل التعبّد مع اختلاف الجهتين اترى انّه إذا وجب التكليف الكذائي عند العلم بوجود زيد أو مجيئه فبمجرّد قيام الحجّة وأخبار العدل يجب علينا أن نمتثل ذلك التكليف كلاّ ما لم نعلم وجدانا انّه كذلك أو ثبت من دليل قيام الامارة مقام العلم واليقين الذي أخذ على الموضوعيّة كما في مقامنا في باب الاستصحاب فان العلم واليقين له دخل موضوعي ولايقوم مقامه شيء في هذه الجهة إلاّ بالدليل ولم يقم 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والتعبّد بقول الثقة لا يجعل غير العلم علما ولا يعمّم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قام دليل كباب الشهادة نقول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الدليل دلّ على موضوعيّة العلم من قوله</w:t>
      </w:r>
      <w:r>
        <w:rPr>
          <w:rStyle w:val="FootnoteAnchor"/>
          <w:rtl w:val="true"/>
        </w:rPr>
        <w:footnoteReference w:id="261"/>
      </w:r>
      <w:r>
        <w:rPr>
          <w:rFonts w:ascii="Amiri" w:hAnsi="Amiri" w:eastAsia="Amiri" w:cs="Amiri"/>
          <w:color w:val="111111"/>
          <w:sz w:val="28"/>
          <w:sz w:val="28"/>
          <w:szCs w:val="28"/>
          <w:rtl w:val="true"/>
          <w:lang w:bidi="ar-SA"/>
        </w:rPr>
        <w:t>على مثلها فاشهد ودلّ دليل آخر كرواية حفص</w:t>
      </w:r>
      <w:r>
        <w:rPr>
          <w:rStyle w:val="FootnoteAnchor"/>
          <w:rtl w:val="true"/>
        </w:rPr>
        <w:footnoteReference w:id="262"/>
      </w:r>
      <w:r>
        <w:rPr>
          <w:rFonts w:ascii="IRNazanin" w:hAnsi="IRNazanin" w:eastAsia="IRNazanin"/>
          <w:color w:val="111111"/>
          <w:sz w:val="28"/>
          <w:sz w:val="28"/>
          <w:szCs w:val="28"/>
          <w:rtl w:val="true"/>
          <w:lang w:bidi="fa-IR"/>
        </w:rPr>
        <w:t>على جوازها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8" w:name="__RefHeading___Toc711895_3406789950"/>
      <w:bookmarkStart w:id="369" w:name="_Toc123"/>
      <w:bookmarkEnd w:id="368"/>
      <w:r>
        <w:rPr>
          <w:rtl w:val="true"/>
        </w:rPr>
        <w:t>اشكال قيام الامارة مقام العلم الموضوعي</w:t>
      </w:r>
      <w:bookmarkEnd w:id="369"/>
    </w:p>
    <w:p>
      <w:pPr>
        <w:pStyle w:val="BookText"/>
        <w:rPr/>
      </w:pPr>
      <w:r>
        <w:rPr>
          <w:rFonts w:ascii="Amiri" w:hAnsi="Amiri" w:eastAsia="Amiri" w:cs="Amiri"/>
          <w:color w:val="111111"/>
          <w:sz w:val="28"/>
          <w:sz w:val="28"/>
          <w:szCs w:val="28"/>
          <w:rtl w:val="true"/>
          <w:lang w:bidi="ar-SA"/>
        </w:rPr>
        <w:t xml:space="preserve">استنادا إلى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الكلام في انحصار الملاك بنفس دليل التعبّد بالامارة فانّه من حيث الطريقيّة اما الموضوعيّة فلا فاليقين والشكّ في باب الاستصحاب موضوعان وليس فيهما جهة الطريقيّة كي يثبت اليقين بأدلّة حجّيّة الامارة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عرفت ان هذا التنبيه ساقط من أصله الا انّه استفيد من ذلك ما زدنا به بصيرة ولذلك لم يعقده الشيخ في تنبيهات الاستصحاب ولم يقل بقيام الامارة مقام اليقين في هذا الباب في أوّل الرسائل وقد كفيناك بما ذكرنا أمر فحصك شهرا فاغتنم والشكر والحمد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تنبيهات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المستصحب إذا كان موضوعا تاره‌يكون شخصيّا معيّنا أو مرددا وأخرى 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جريان الاستصحاب فيه اذا كان شخصا معيّنا كما يجري استصحاب حياة زيد عند الشكّ في بقائه لترتّب آثاره من وجوب النفقة عليه لتماميّة أركان الاستصحاب فيه من اليقين والشكّ واتّصال زمان اليقين بالشكّ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مجال للاشكال في جريانه في ما إذا كان فردا مردّدا ومثاله في الفقه ما إذا علم المكلّف بوجوب احدى الصلاتين من الجمعة والظهر عليه في ظهر يوم الجمعة ولم يأت بأحدهما فحينئذٍ لا اشكال في جريان الاستصحاب الشخصي المردّد بين الظهر والجمعة ويترتّب على ذلك الأثر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انّه يحتمل انّه أتى بكلتيهما أو أحداهما وذلك بخلاف ما إذا أتى باحدى الصلاتين فلا مجال لاستصحاب الفرد المردّد لعدم بقاء الموضوع فانّه مردّد بين ما هو مقطوع البقاء لو كان هي التي لم يأت بها بعد كصلاة الظهر مثلاً ومقطوع </w:t>
      </w:r>
      <w:bookmarkStart w:id="370" w:name="pg17306_187879"/>
    </w:p>
    <w:p>
      <w:pPr>
        <w:pStyle w:val="BookText"/>
        <w:rPr/>
      </w:pPr>
      <w:bookmarkEnd w:id="370"/>
      <w:r>
        <w:rPr>
          <w:rFonts w:ascii="Amiri" w:hAnsi="Amiri" w:eastAsia="Amiri" w:cs="Amiri"/>
          <w:color w:val="111111"/>
          <w:sz w:val="28"/>
          <w:sz w:val="28"/>
          <w:szCs w:val="28"/>
          <w:rtl w:val="true"/>
          <w:lang w:bidi="ar-SA"/>
        </w:rPr>
        <w:t xml:space="preserve">الارتفاع لو كان هي الجمعة التي امتثلها فلا احراز للموضوع كي يجري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تفصيل الكلام في باب الاشتغال وقلناهناك ان ما يتوهّم من عبارة الشيخ من التناقض في جريان الاستصحاب في الفرض وعدمه ليس في محلّه بل هو قائل بالجريان والمنع من جهة أخرى تقدّمت إليها الاشارة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جريان الاستصحاب في الفرض لا في الشخص بل في الكلّي وهو خارج عن مفروض البحث وداخل في ما نحن بصدده الآن من بيان أقسام الاستصحاب في الكلّي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تارة يجري في ما إذا يجري استصحاب الشخص أيضا ويترتّب عليه الأثر كما في الشخص وهو القسم الأوّل وأخرى يجري في ما لا مجال لجريان الاستصحاب في الشخص كما في المثال المتقدّم عند الاتيان باحدى الصلاتين أو كالمثال للآخر في من علم اجمالاً بالحدث اما بولاً فعليه الوضوء أو المني فعليه الغسل وأتى بالوضوء فحينئذٍ يجري الاستصحاب في نفس الجامع بين الحدثين لاستكشاف وجوده من ترتّب أثر مشترك على فرديه من حدث البول والجنابة لاستحالة صدور واحد من اثنين بما هما اثنان متبائنان الا أن يكون بينهما جامع وهو فرض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للأثر المشترك كحرمة مسّ الكتاب وتوقّف استباحة الصلاة على الوضوء والغسل ولهذا الفرض شقوق كثيرة في ما إذا خرج المردّد قبل الاستبراء والطهارة أو بعد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وأصاب صاحب العروة والوسيلة في بعضها وأخطأا في الباقي وسنشير إلى بعضها ولهذا القسم أي القسم الثاني من استصحاب الكلّي مثال عرفي من حصول</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1" w:name="__RefHeading___Toc711897_3406789950"/>
      <w:bookmarkStart w:id="372" w:name="_Toc124"/>
      <w:bookmarkEnd w:id="371"/>
      <w:r>
        <w:rPr>
          <w:rtl w:val="true"/>
        </w:rPr>
        <w:t>جريان الاستصحاب في الكلي</w:t>
      </w:r>
      <w:bookmarkEnd w:id="372"/>
    </w:p>
    <w:p>
      <w:pPr>
        <w:pStyle w:val="BookText"/>
        <w:rPr/>
      </w:pPr>
      <w:r>
        <w:rPr>
          <w:rFonts w:ascii="Amiri" w:hAnsi="Amiri" w:eastAsia="Amiri" w:cs="Amiri"/>
          <w:color w:val="111111"/>
          <w:sz w:val="28"/>
          <w:sz w:val="28"/>
          <w:szCs w:val="28"/>
          <w:rtl w:val="true"/>
          <w:lang w:bidi="ar-SA"/>
        </w:rPr>
        <w:t xml:space="preserve">العلم بوجود الحيوان في الدار إمّا فيلاً أو بقّا وشككنا بعد مضي ثلاثة أيّام التي ينتهي فيها عمر البق في بقاء الحيوان في الدار من ناحية المقتضى مع اقتضاء الفيل حسب طبعه للبقاء أزيد من خمسين بل مأة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الشكّ في الثلاثة فمن غير ناحية الشكّ في المقتضي بل من جهة حصول صيد للحيوان بالآلة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المثال وإن لم يكن له أثر إلاّ انّه ينطبق عليه فرض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هذا القسم يجري استصحاب الكلّي وإن كان جريانه في الفرد ممنوعا لما ذكرنا كما انّه يمتنع جريانه في الفرد إذا لم يدر ان الحاصل هو البول أو الجنابة</w:t>
      </w:r>
    </w:p>
    <w:p>
      <w:pPr>
        <w:pStyle w:val="BookText"/>
        <w:rPr/>
      </w:pPr>
      <w:r>
        <w:rPr>
          <w:rFonts w:ascii="Amiri" w:hAnsi="Amiri" w:eastAsia="Amiri" w:cs="Amiri"/>
          <w:color w:val="111111"/>
          <w:sz w:val="28"/>
          <w:sz w:val="28"/>
          <w:szCs w:val="28"/>
          <w:rtl w:val="true"/>
          <w:lang w:bidi="ar-SA"/>
        </w:rPr>
        <w:t xml:space="preserve">بعد أن أتى بمقتضى أحدهما من الوضوء أو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المثال الفقهي في ما اذا أمكن جريان الاستصحاب في الفرد والكلي منحصر في مسئلة المردّد بين البول والجنابة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والقسم الثالث من الاستصحاب الجاري في الكلي ما إذا علم بارتفاع الفرد الا ان الشكّ في بقائه من جهة احتمال وجود فرد مقارن لوجود الفرد المرتفع من حين وجوده أو من حين ارتفاعه الذي يبقى قطعا على تقدير الوجود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ولهذا القسم شعب وفروع سنتعرّض لها إن شاء اللّه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القسم نافع في النسخ اذا نسخ الوجوب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المثال المذكور من استصحاب الكلي في المردّد بين البول والمني لا مجرى له في كلّ الموارد اذ ربما يكون مسبوقا بالأصغر فخرج المايع المردّد بينهما فحينئذٍ لا أثر لهذا العلم الاجمالي لأنّه لو كان بولاً فلم يزد تكليفا لفرض مسبوقيّة الحدوث بالحدث الأصغر ولو كان أكبر يجب عليه الغسل إلاّ انّه شكّ بدويّ يجري فيه </w:t>
      </w:r>
      <w:bookmarkStart w:id="373" w:name="pg17306_187881"/>
    </w:p>
    <w:p>
      <w:pPr>
        <w:pStyle w:val="BookText"/>
        <w:rPr/>
      </w:pPr>
      <w:bookmarkEnd w:id="373"/>
      <w:r>
        <w:rPr>
          <w:rFonts w:ascii="Amiri" w:hAnsi="Amiri" w:eastAsia="Amiri" w:cs="Amiri"/>
          <w:color w:val="111111"/>
          <w:sz w:val="28"/>
          <w:sz w:val="28"/>
          <w:szCs w:val="28"/>
          <w:rtl w:val="true"/>
          <w:lang w:bidi="ar-SA"/>
        </w:rPr>
        <w:t xml:space="preserve">البرائة كما إذا خرج ما يكون مشتبها بينهما والوذي ولا أثر لكونه بولاً ما لم يحرز ولو بالأصل عدم الجنابة لأن المردّد لو كان منيّا فلا أثر للبول وسنبيّن تفصيل هذه الفروع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اشكال في توقّف جريان الاستصحاب في كلّ مورد على الأثر الشرعي ولا اختصاص لذلك بباب الكلّي دون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في الجريان في الكلّي وعدمه إنّما هو من غير هذه الجهة والاشكال فيه وهل هو قابل للاستصحاب أم لا لا وجه له لعدم تحقّق أركانه فلا مجال لجريانه وإن منشأ الشكّ في بقاء الكلّي والجامع بين الأفراد هل هو مشكوك الحدوث عند القطع بارتفاع أحد الفردين والشكّ في حدوث الباقي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أشرنا إلى أن المثال الذي ينطبق على المقام ويمكن أن يمثل به فقها هو مسئلة المايع المردّد الخارج بين البول والمني وما ذكرنا في مسئلة صلاة يوم الجمعة المردّدة بين الظهر والجمعة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اشكال في الاستصحاب عند الشكّ في الاتيان كما لا اشكال في عدم جريان استصحاب الفرد المردّد عند ارتفاع أحد الفردين للشكّ حينئذٍ في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متيقّن البقاء مشكوك الحدوث وما هو متيقّن الحدوث متيقّن الارتفاع ولابدّ من فرض الكلام في مورد وعلى نحو يكون للعلم الاجمالي أثر وإلاّ لا يكون هناك تحقّق للجامع والكلي القابل للاستصحاب وهو ما إذا لم يكن بعد البول قبل الخرطات ولا بعد المني قبل الاستبراء بالبول فانّه</w:t>
      </w:r>
    </w:p>
    <w:p>
      <w:pPr>
        <w:pStyle w:val="BookText"/>
        <w:rPr/>
      </w:pPr>
      <w:r>
        <w:rPr>
          <w:rFonts w:ascii="Amiri" w:hAnsi="Amiri" w:eastAsia="Amiri" w:cs="Amiri"/>
          <w:color w:val="111111"/>
          <w:sz w:val="28"/>
          <w:sz w:val="28"/>
          <w:szCs w:val="28"/>
          <w:rtl w:val="true"/>
          <w:lang w:bidi="ar-SA"/>
        </w:rPr>
        <w:t>ملحق في الأوّل بالبول وفي الثاني بالمني وكذا اذا لم يكن مسبوقا بالحدث بل نفرض الكلام في ما إذا تطهّر غسلاً للجنابة أو وضوءاً وحصل له الاستبراء عن الحدث الذي صدر منه سابقا فخرج منه المايع المردّد بينهما لا بين الأزيد لعدم</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4" w:name="__RefHeading___Toc711899_3406789950"/>
      <w:bookmarkStart w:id="375" w:name="_Toc125"/>
      <w:bookmarkEnd w:id="374"/>
      <w:r>
        <w:rPr>
          <w:rtl w:val="true"/>
        </w:rPr>
        <w:t>استصحاب الكلي</w:t>
      </w:r>
      <w:bookmarkEnd w:id="375"/>
    </w:p>
    <w:p>
      <w:pPr>
        <w:pStyle w:val="BookText"/>
        <w:rPr/>
      </w:pPr>
      <w:r>
        <w:rPr>
          <w:rFonts w:ascii="Amiri" w:hAnsi="Amiri" w:eastAsia="Amiri" w:cs="Amiri"/>
          <w:color w:val="111111"/>
          <w:sz w:val="28"/>
          <w:sz w:val="28"/>
          <w:szCs w:val="28"/>
          <w:rtl w:val="true"/>
          <w:lang w:bidi="ar-SA"/>
        </w:rPr>
        <w:t xml:space="preserve">الأثر أيضاً فحينئذٍ يتحقّق له العلم بنقض طهارته بحصول الحدث إمّا بولاً أو جنابة والفرض ان لكلّ منهما الأثر كما ان للجامع أثرا وهو حرمة مسّ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جواز الدخول في الصلاة والطواف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فباعتبار تحقّق هذا الأثر الجامع لا مانع من استصحابه عند الشكّ في بقائه الا ان مورد الاستصحاب ما اذا أتى بأحد الأمرين من الوضوء وغسل الجنابة فانّ الواجب عليه متابعة العلم الاجمالي المؤثّر المنطبق على المقام بشرايطه الخمس وكونه قضيّة متيقّنة منضمّة إلى قضيّة مشكوكة مانعة الخلو كما في مثل العدد الحاصل إمّا زوج أو فرد فكذا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الحدث الحاصل إمّا بول أو مني وسواء قلنا في باب العلم الاجمالي بتعارض الأصلين من جانبين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تحقّق في المقام العلم بالتكليف ومقتضى ذلك هو الخروج عن عهدته وعند الاتيان بالوضوء أو الغسل فقط لا علم له بارتفاع الحدث الجامع بين البول والمني الحاصل على الفرض في المقام فذلك نظير الانائين المشتبهين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فلابدّ من الوضوء والغسل معا بلا حاجة إلى الاستصحاب إلاّ ان الاستصحاب في المقام ليس بلا نفع بالمرّة بل عند الاتيان بأحد الأمرين من الوضوء والغسل يحتمل عدم بقاء الحدث لانّه يمكن أن يكون منيّا فارتفع بالغسل أو بولاً فبالوضوء فلا يجب عليه بعد ذلك ضمّ العمل الآخر إليه ونتيجة الاستصحاب هو بقاء أصل الحدث وانّه ليس مرتفعا بوجود أحد الفردين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يمكن الاشكال في المقام بتحقّق العلم بالجامع وذلك لأنّ العلم بتحقّقه إنّما يحصل إذا كان البول والمني ذوي أثر وإلاّ إن لم يكن واحد منهما كذلك فلا علم لنا بالجامع ومن المعلوم ان البول مطلقا لا أثر له بل اذا لم يكن البائل جنبا فانّه لو كان </w:t>
      </w:r>
      <w:bookmarkStart w:id="376" w:name="pg17306_187883"/>
    </w:p>
    <w:p>
      <w:pPr>
        <w:pStyle w:val="BookText"/>
        <w:rPr/>
      </w:pPr>
      <w:bookmarkEnd w:id="376"/>
      <w:r>
        <w:rPr>
          <w:rFonts w:ascii="Amiri" w:hAnsi="Amiri" w:eastAsia="Amiri" w:cs="Amiri"/>
          <w:color w:val="111111"/>
          <w:sz w:val="28"/>
          <w:sz w:val="28"/>
          <w:szCs w:val="28"/>
          <w:rtl w:val="true"/>
          <w:lang w:bidi="ar-SA"/>
        </w:rPr>
        <w:t xml:space="preserve">جنبا لا يؤثّر البول شيئا فلابدّ من جريان الأصل في عدم كون المايع منيّا كي يحصل العلم بالأثر الجامع على أحد تقديريه ويكون الأصلان معا متعارضين وأنت تدري بأنّ الأصل لا يعارض ما هو مقومه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أصل عدم كونه جنبا بمنزلة المقوم للأثر البولي فانه لابدّ أن يكون بولاً ولم يكن جنبا فيوجد الموضوع جزء بالوجدان وجزء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كذلك فكيف يعلم بتحقّق الجامع بعد كونه متوضّيا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هذا الاشكال مندفع بأنّ الأصل عدم كونه جنبا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يشكل جريان الاستصحاب في الكلّي مطلقا بتقريب أن يقال ان الكلي تارة يقال بأنّه أمر انتزاعي لا وجود له خارجا فحينئذٍ لا مجال للنزاع في جريان الاستصحاب فيه وعدمه واخرى يقال بوجوده في الخارج على نحو الأب والأولاد أو الآباء والأولاد فاذا وجد انسان في الخارج وانسان آخر فهناك اثنان هذا الفرد من الانسان وذاك ولا يعقل وجود الكلي بكليّته في كليهما بأن يكون كلّ فرد فردا وكليّا كي يكون هو الجامع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أشرنا إليه من كونه على نحو الآباء والأولاد أو الأب والأولاد وحينئذٍ فاذا فرضنا في ما نحن فيه حدوث الحدث الرافع الطهارة للمكلّف فعند اتيان الوضوء أو الغسل فقط يعلم بارتفاع هذا الفرد من الحدث إن كان هو الحاصل من أوّل الأمر كارتفاع الولد الواحد من أولاد الأب الواحد أو أب آخر ومن المسلم انّه عند ارتفاع هذا الفرد لا وجود للكلي الجامع بين هذين الفردين كما لم يكن من أوّل الأمر ما يكون موجودا ثالثا سوى هذين الفردين فعلى هذا لا معنى لاستصحاب الكلي رأسا وأجاب المحقّق النائيني عن الاشكال بما لا محصّل له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7" w:name="__RefHeading___Toc711901_3406789950"/>
      <w:bookmarkStart w:id="378" w:name="_Toc126"/>
      <w:bookmarkEnd w:id="377"/>
      <w:r>
        <w:rPr>
          <w:rtl w:val="true"/>
        </w:rPr>
        <w:t>اشكال استصحاب الكلي</w:t>
      </w:r>
      <w:bookmarkEnd w:id="378"/>
    </w:p>
    <w:p>
      <w:pPr>
        <w:pStyle w:val="BookText"/>
        <w:rPr/>
      </w:pPr>
      <w:r>
        <w:rPr>
          <w:rFonts w:ascii="IRNazanin" w:hAnsi="IRNazanin" w:eastAsia="IRNazanin"/>
          <w:color w:val="111111"/>
          <w:sz w:val="28"/>
          <w:sz w:val="28"/>
          <w:szCs w:val="28"/>
          <w:rtl w:val="true"/>
          <w:lang w:bidi="fa-IR"/>
        </w:rPr>
        <w:t>من القول</w:t>
      </w:r>
      <w:r>
        <w:rPr>
          <w:rStyle w:val="FootnoteAnchor"/>
          <w:rtl w:val="true"/>
        </w:rPr>
        <w:footnoteReference w:id="263"/>
      </w:r>
      <w:r>
        <w:rPr>
          <w:rFonts w:ascii="Amiri" w:hAnsi="Amiri" w:eastAsia="Amiri" w:cs="Amiri"/>
          <w:color w:val="111111"/>
          <w:sz w:val="28"/>
          <w:sz w:val="28"/>
          <w:szCs w:val="28"/>
          <w:rtl w:val="true"/>
          <w:lang w:bidi="ar-SA"/>
        </w:rPr>
        <w:t xml:space="preserve">باصالة الكلي وعدم كونه منتزعاً إلخ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تحقيق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منه مايع مردّد بين البول والمني وكان متطهّرا بالاغتسال من الجنابة أو الوضوء بعد قيامه من النوم وكان مستبرئا ولم يكن جهة الترديد متعدّية إلى غير البول والمني فحينئذٍ لا اشكال في نقض طهارته فاذا تطهر بالوضوء فلو كان الحدث الحاصل بخروج المايع هو البول فزال أثره بالوضوء قطعا فلا بقاء له بخلاف ما اذا كان جنابة فهو باقٍ قطعا ولابدّ له من الاغتسال كما لو اغتسل وكان الحدث في الواقع جنابة فارتفع ولو كان الأصغر فهو باقٍ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أراد الصلاة فلابدّ حسب مقتضى العلم الاجمالي من الجمع بين الغسل والوضوء حتّى يحرز انه متطهّر للصلاة فانّه مقتضى العلم الاجمالي في كليّة الشبهات الوجوبيّة كالانائين المشتبهين وكما اذا علم بوجوب الدعاء عند رؤية الهلال أو الصلاة على النبي صلی‌الله‌علیه‌و‌آله عند ذكره وفي المقام يأتي بكلا طرفيه أو أطرافه بلا احتياج إلى الاستصحاب فمورد الاستصحاب في الفرض كما أفاد القوم هوما اذا أردنا اثبات حرمة مسّ الكتاب عليه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الصورة أيضا تارة يكون الفرض جواز المسّ للمتطهّر أو غير المحدث واخرى يكون المحدث يحرم عليه مسّ الكتاب فاذا توضّأ أو اغتسل ولم يأت بالآخر فلا سبيل لنا إلى الزامه بالاجتناب عن المسّ إلاّ بالتمسّك بالاستصحاب الجاري لاثبات انّه محدث وإنّ الحدث لم يرتفع بالوضوء وإلاّ فالتمسّك بالعام لا يجوز في الشبهة المصداقيّة وليس عليه شيء مثلاً في فرض الاجتناب عن الانائين للمقدّمة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وجريان الاستصحاب في المقام تارة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في الفرد المردّد فهو لا مجرى له كما سبق وجهه وأخرى يكون في الجامع لفرض العلم بوجوده بخروج المايع فجامع الحدث خرج منه ويترتّب عليه الأثر في البقاء وحصول الوضوء أوجب الشكّ في بقاء هذا الجامع فيستصحب لترتّب أثره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استشكل في جريانه تارة بعدم المقتضى للجريان واخرى بوجود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فحاصله انّ استصحاب الكلّي والجامع لو كان المراد به الأمر الانتزاعي فهو لا أساس له لعدم كونه موجودا في الخارج ولا حقيقة له إلاّ الانتزاع وهو تابع لمنشأ انتزاعه فلا معنى لجريان الاستصحاب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الوجه رجوعه إلى الفرد المردّد غير الجاري فيه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المراد به الأمر الحقيقي وان الكلي يوجد في الخارج وله وجود اصالى تحقّقي كالآباء والأولاد بأن يكون الكلي عبارة عن الفرد الموجود في الخارج مع انسلاخه عن اللوازم الفرديّة فهذا الفرد وجود الطبيعة وذاك أيضا وجود لها وهكذا فحينئذٍ للكلّي والطبيعة وجودات بعدد وجود الأفراد وإلى ذلك الاشارة بأنّ الحقّ ان وجود الطبيعي بمعنى وجود أفراده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يتعدّد وجود الطبيعة بوجود الأفراد وليس عبارة عن المفهوم الصرف كما ان في باب تعلّق الأوامر بالطبائع والأفراد أيضا يتصوّر النزاع على 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يقال بأنّ المراد بالطبائع هي من حيث هي التي ليست إلاّ هي فهي ليست إلاّ المفاهيم الصرفة ولا معنى لامتثالها بالخارجيّات بل بمجرّد الفرض والتصوّر يحصل الامتثال ولا واقع له وراء ذلك بل بهذا المعنى لا وجود لها ذهنا أيضا ولا يتفوه بهذا المعنى من له أدنى مسكة ولا يعقل جعلها موردا للنزاع والمراد بالفرد على هذا وجود الطبيعة كأن تكون بوجودها موردا للأمر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والنحو الثاني من تصوّر النزاع أن يكون المراد بالافراد لوازم </w:t>
      </w:r>
      <w:bookmarkStart w:id="379" w:name="pg17306_187886"/>
    </w:p>
    <w:p>
      <w:pPr>
        <w:pStyle w:val="BookText"/>
        <w:rPr/>
      </w:pPr>
      <w:bookmarkEnd w:id="379"/>
      <w:r>
        <w:rPr>
          <w:rFonts w:ascii="Amiri" w:hAnsi="Amiri" w:eastAsia="Amiri" w:cs="Amiri"/>
          <w:color w:val="111111"/>
          <w:sz w:val="28"/>
          <w:sz w:val="28"/>
          <w:szCs w:val="28"/>
          <w:rtl w:val="true"/>
          <w:lang w:bidi="ar-SA"/>
        </w:rPr>
        <w:t xml:space="preserve">الأفراد وبالطبيعة وجودها مع قطع النظر عن الخصوصيّات اللازمة للوجودات فانّها خارجة عن حيّز الأمر والنهي لأن على سراية متعلّق الأمر إلى لوازم الأفراد وكذا سراية متعلّق النهي إلى الأفراد فيكون اجتماع الأمر والنهي حينئذٍ من صغريات باب النهي 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هذه المقدّمة ممّا لا لها دخل بل تمام الدخل في نتيجة الباب إنّما هي لهذه المقدّمة فالتصرّف الغصبي على هذا في مثال الأمر بالصلاة والنهي عن الغصب له السراية إلى متعلّق الأمر وإلاّ فعلى عدم السراية يتحقّق هنا صغرى باب التزاحم لتزاحم المتعلّقين في مقام الامتثال وتفصيل الكلام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معلّق الأمر والنهي هو الفرد بوجوده الخارجي الذي هو عين الطبيعة وتتعدّد الطبيعة بتعدّد وجود الفرد كالاباء والأولاد فحينئذٍ ليس الكلّي إلاّ</w:t>
      </w:r>
    </w:p>
    <w:p>
      <w:pPr>
        <w:pStyle w:val="BookText"/>
        <w:rPr/>
      </w:pPr>
      <w:r>
        <w:rPr>
          <w:rFonts w:ascii="Amiri" w:hAnsi="Amiri" w:eastAsia="Amiri" w:cs="Amiri"/>
          <w:color w:val="111111"/>
          <w:sz w:val="28"/>
          <w:sz w:val="28"/>
          <w:szCs w:val="28"/>
          <w:rtl w:val="true"/>
          <w:lang w:bidi="ar-SA"/>
        </w:rPr>
        <w:t xml:space="preserve">الفرد فاذا توضّأ فزال وانصرم الفرد والجامع الذي حصل بوجود البول لو كان هوالمايع والجنابة والمني مشكوك الخروج والحدوث من أوّل الأمر فلا معنى لاستصحابها كما لا وجه لاستصحاب الجامع لو كان بولاً لارتفاعه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المراد بالجامع على هذا النحو ووجوده بهذه الكيفيّة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كان بنحو خارج عن التحقيق بأن تكون الطبيعة في ضمن الفرد والفرد يشمل وجودين فأيضا هذا الاشكال جاري فيه لزوال الجامع الذي حواه هذا الفرد بزوال نفس الفرد لو كان هو البول أو المني اذا اغتسل والآخر مشكوك الحدوث من أوّل الأمر ولا وجود في المقام للجامع وراء وجود فرديه حتّى يكون هو المستصحب دونهما هذا محصّل الاشكال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الاشكال محطّه إذا كان للكلي وجود تحقّقي اصالي في</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0" w:name="__RefHeading___Toc711903_3406789950"/>
      <w:bookmarkStart w:id="381" w:name="_Toc127"/>
      <w:bookmarkEnd w:id="380"/>
      <w:r>
        <w:rPr>
          <w:rtl w:val="true"/>
        </w:rPr>
        <w:t>تعدّد الطبيعة بتعدّد الأفراد</w:t>
      </w:r>
      <w:bookmarkStart w:id="382" w:name="pg17306_187887"/>
      <w:bookmarkEnd w:id="381"/>
    </w:p>
    <w:p>
      <w:pPr>
        <w:pStyle w:val="BookText"/>
        <w:rPr/>
      </w:pPr>
      <w:bookmarkEnd w:id="382"/>
      <w:r>
        <w:rPr>
          <w:rFonts w:ascii="Amiri" w:hAnsi="Amiri" w:eastAsia="Amiri" w:cs="Amiri"/>
          <w:color w:val="111111"/>
          <w:sz w:val="28"/>
          <w:sz w:val="28"/>
          <w:szCs w:val="28"/>
          <w:rtl w:val="true"/>
          <w:lang w:bidi="ar-SA"/>
        </w:rPr>
        <w:t xml:space="preserve">الخارج وأمّا إذا كان انتزاعيّا فلا كلام ولا اشكال في ورود الاشكال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أجاب به المحقّق النائيني قدس‌سره </w:t>
      </w:r>
      <w:r>
        <w:rPr>
          <w:rStyle w:val="FootnoteAnchor"/>
          <w:rtl w:val="true"/>
        </w:rPr>
        <w:footnoteReference w:id="264"/>
      </w:r>
      <w:r>
        <w:rPr>
          <w:rFonts w:ascii="Amiri" w:hAnsi="Amiri" w:eastAsia="Amiri" w:cs="Amiri"/>
          <w:color w:val="111111"/>
          <w:sz w:val="28"/>
          <w:sz w:val="28"/>
          <w:szCs w:val="28"/>
          <w:rtl w:val="true"/>
          <w:lang w:bidi="ar-SA"/>
        </w:rPr>
        <w:t>بأنّه إنّما يرد الاشكال على الانتزاعيّة</w:t>
      </w:r>
    </w:p>
    <w:p>
      <w:pPr>
        <w:pStyle w:val="BookText"/>
        <w:rPr/>
      </w:pPr>
      <w:r>
        <w:rPr>
          <w:rFonts w:ascii="Amiri" w:hAnsi="Amiri" w:eastAsia="Amiri" w:cs="Amiri"/>
          <w:color w:val="111111"/>
          <w:sz w:val="28"/>
          <w:sz w:val="28"/>
          <w:szCs w:val="28"/>
          <w:rtl w:val="true"/>
          <w:lang w:bidi="ar-SA"/>
        </w:rPr>
        <w:t xml:space="preserve">دون التأصّل ليس بجيد ولا يكون جوابا عن هذا الاشكال وليس جوابه بجواب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هذا الاشكال لو تمّ ولم يُردف بالجواب المقنع فيشكل الأمر حتّى في استصحاب القسم الأوّل للجامع فضلاً عن القسم الثاني الذي هو محلّ الكلام فكيف بالقسم الثالث الذي يكون أضعف أقسام استصحاب الكلي بأنحائه من التبدلي والتحقّقي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محيص عن هذا الاشكال ولا يمكن الجواب عنه إلاّ بأن يقال انّ وروده إنّما يتمّ على التدقيقات العقليّة وأمّا بناء على الاعتبارات العرفيّة فللعرف اعتبار الكليّات كما في باب السلف حيث يشترون ويبيعون الكلّي وإن كان الكلام في أمثال هذه المقامات حقّقناه في محلّه بالتضمين والتعهّد لا باعتبار الكلّي شيئا كما ان ما ذهب إليه السيّد صاحب الحاشية لا يتمّ وكذا ما أفاده غيره ولو لم يتمّ هذا الجواب فينسد باب استصحاب الكلّي بالمرّة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هذا الجواب مغالطة لأن الكلي والفرد إنّما هو اعتباراتي عقلي فكيف يكون الاشكال أو مورد الاستصحاب عقليّا دقيا والجواب عرفيّا فلا اعتبار على هذا للكلّي أصلاً إلاّ الفرد وقد عرفت ما فيه في مورد الحاجة إلى استصحابه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ملخّص الاشكال الأوّل ومع قطع النظر عن هذا الاشكال فلا مورد للاشكال الثاني بتوهّم المانع عن جريان الاستصحاب في الكلّي في فرض المقام لتقدّم الأصل الحاكم وهو استصحاب عدم وجود الجنابة في ما إذا توضّأ كما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3" w:name="__RefHeading___Toc711905_3406789950"/>
      <w:bookmarkStart w:id="384" w:name="_Toc128"/>
      <w:bookmarkEnd w:id="383"/>
      <w:r>
        <w:rPr>
          <w:rtl w:val="true"/>
        </w:rPr>
        <w:t>لا مورد للاشكال الثاني</w:t>
      </w:r>
      <w:bookmarkEnd w:id="384"/>
    </w:p>
    <w:p>
      <w:pPr>
        <w:pStyle w:val="BookText"/>
        <w:rPr/>
      </w:pPr>
      <w:r>
        <w:rPr>
          <w:rFonts w:ascii="Amiri" w:hAnsi="Amiri" w:eastAsia="Amiri" w:cs="Amiri"/>
          <w:color w:val="111111"/>
          <w:sz w:val="28"/>
          <w:sz w:val="28"/>
          <w:szCs w:val="28"/>
          <w:rtl w:val="true"/>
          <w:lang w:bidi="ar-SA"/>
        </w:rPr>
        <w:t>أجاب عن هذا التوهّم صاحب الكفاية</w:t>
      </w:r>
      <w:r>
        <w:rPr>
          <w:rStyle w:val="FootnoteAnchor"/>
          <w:rtl w:val="true"/>
        </w:rPr>
        <w:footnoteReference w:id="265"/>
      </w:r>
      <w:r>
        <w:rPr>
          <w:rFonts w:ascii="Amiri" w:hAnsi="Amiri" w:eastAsia="Amiri" w:cs="Amiri"/>
          <w:color w:val="111111"/>
          <w:sz w:val="28"/>
          <w:sz w:val="28"/>
          <w:szCs w:val="28"/>
          <w:rtl w:val="true"/>
          <w:lang w:bidi="ar-SA"/>
        </w:rPr>
        <w:t xml:space="preserve">والشيخ </w:t>
      </w:r>
      <w:r>
        <w:rPr>
          <w:rStyle w:val="FootnoteAnchor"/>
          <w:rtl w:val="true"/>
        </w:rPr>
        <w:footnoteReference w:id="266"/>
      </w:r>
      <w:r>
        <w:rPr>
          <w:rFonts w:ascii="Amiri" w:hAnsi="Amiri" w:eastAsia="Amiri" w:cs="Amiri"/>
          <w:color w:val="111111"/>
          <w:sz w:val="28"/>
          <w:sz w:val="28"/>
          <w:szCs w:val="28"/>
          <w:rtl w:val="true"/>
          <w:lang w:bidi="ar-SA"/>
        </w:rPr>
        <w:t>ونقّح ذلك المحقّق النائيني</w:t>
      </w:r>
      <w:r>
        <w:rPr>
          <w:rStyle w:val="FootnoteAnchor"/>
          <w:rtl w:val="true"/>
        </w:rPr>
        <w:footnoteReference w:id="267"/>
      </w:r>
      <w:r>
        <w:rPr>
          <w:rFonts w:ascii="Amiri" w:hAnsi="Amiri" w:eastAsia="Amiri" w:cs="Amiri"/>
          <w:color w:val="111111"/>
          <w:sz w:val="28"/>
          <w:sz w:val="28"/>
          <w:szCs w:val="28"/>
          <w:rtl w:val="true"/>
          <w:lang w:bidi="ar-SA"/>
        </w:rPr>
        <w:t xml:space="preserve">بما لا مزيد عليه فانّ الأصل السببي ومجرّد سببيّة شيء للشكّ في شيء آخر وجريان الأصل في عدمه أي السبب لا يوجب منع جريان الأصل في المسبب بل لابدّ أن يكون الترتب والأثر المترتّب على الأصل السببي كلاهما شرعيّين فلو لم يكونا أو أحدهما كذلك فلا مجال لمنع جريان الأصل في المسبّب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ان وجود الكلي وعدمه بوجود الفرد وعدمه ليس أمرا شرعيّا ولايترتّب عدمه أو وجوده على وجود الفرد وعدمه كذلك فلا مجال لاثبات عدم الكلي بالأصل الجاري في الفرد لعدم الترتّب الشرعي ولا الأثر الشرعيّ لوضوح عدم الكلي بعدم فرده ووجوده بوجوده عقلاً وليس أثرا شرعيّا لعدم وجود الفرد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يببغي الاشارة إلى بعض ما يتعلّق بمثال المردّد بين الحدث الأصغر أي البول أو الأكبر المني فانّ السيّد صاحب العروة وغيره رحمهم اللّه أفتوا بلزوم الجمع بين الغسل والوضوء للعلم الاجمالي في ما إذا كان متطهّرا سابقا كما فرضنا المسئلة كي يكون هناك أثر للخروج ومن المسلم ان ذلك عند عدم وجود الامارات التعبديّة والعلم بكون المشكوك بولاً أو منيّا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خرج المردّد يعلم بانتفاض طهارته قطعا وحيث ان الصلاة مثلاً مشروطة بالطهارة فعند الاقتصار بالوضوء فقط ما احرز الطهارة كما في الاقتصار على مجرّد الاغتسال فان أجزاء غسل الجنابة عن الوضوء إنّما هو في مورد </w:t>
      </w:r>
      <w:bookmarkStart w:id="385" w:name="pg17306_187889"/>
    </w:p>
    <w:p>
      <w:pPr>
        <w:pStyle w:val="BookText"/>
        <w:rPr/>
      </w:pPr>
      <w:bookmarkEnd w:id="385"/>
      <w:r>
        <w:rPr>
          <w:rFonts w:ascii="Amiri" w:hAnsi="Amiri" w:eastAsia="Amiri" w:cs="Amiri"/>
          <w:color w:val="111111"/>
          <w:sz w:val="28"/>
          <w:sz w:val="28"/>
          <w:szCs w:val="28"/>
          <w:rtl w:val="true"/>
          <w:lang w:bidi="ar-SA"/>
        </w:rPr>
        <w:t xml:space="preserve">معلوميّة الجنابة لا ما اذا شكّ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الاجمالي بكونه بولاً أو منيّا يوجب له بمقتضاه الجمع بينهما بلا حاجة في الوضوء قبل الاغتسال إلى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 قد يستشكل حصول العلم الاجمالي أو عدم انحلاله بعد الحصول كي يكون في مثل ما اذا كان مسبوقا بالطهارة فخرج المايع المردّد الذي هو محلّ الكلام ومحطّ الفرض يجب عليه الجمع بل حيث ان البول إنّما يكون مؤثّرا عند ما اذا لم يكن جنبا وإلاّ فالجنب اذا بال لم يوجب البول تكليفا بل الغسل يجب عليه كما كان فلابدّ من احراز عدم كونه جنبا بالعلم أو بالأصل حتّى يؤثّر خروج البول في وجوب الوضوء عليه بخلاف الجنابة فلا تكون</w:t>
      </w:r>
      <w:r>
        <w:rPr>
          <w:rStyle w:val="FootnoteAnchor"/>
          <w:rtl w:val="true"/>
        </w:rPr>
        <w:footnoteReference w:id="268"/>
      </w:r>
      <w:r>
        <w:rPr>
          <w:rFonts w:ascii="Amiri" w:hAnsi="Amiri" w:eastAsia="Amiri" w:cs="Amiri"/>
          <w:color w:val="111111"/>
          <w:sz w:val="28"/>
          <w:sz w:val="28"/>
          <w:szCs w:val="28"/>
          <w:rtl w:val="true"/>
          <w:lang w:bidi="ar-SA"/>
        </w:rPr>
        <w:t xml:space="preserve">مشروطة بعدم البول فأصل عدم كونه جنبا في مفروض المسئلة مقوم للأصل الآخر كي يكون جريانه للأثر كما هو مقتضى كلّ علم اجمالي على ما بنينا عليه من لزوم تعارض الأصلين أو الأصول في أطرافه حتّى يبقى العلم أو ينعقد بلا انحلال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فلو فرض عدم جريان الأصل النافي في طرف لعيب فيه فلا معارض هناك للأصل الآخر فيبقى بلا مزاحم ويوجب خلوّ ذمّة المكلّف من تكليف ظاهرا للانحلال أو عدم الانعقاد كما في جريان الأصل المثبت في طرف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توضّأ يمكنه اجراء الأصل في نفي الجنابة ولا معارض هنا أو إذا لم يجر أصل عدم كونه بولاً لعدم الأثر فلا معارض هناك لأصل عدم الجنابة فيجري ولا يجب عليه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حينئذٍ جريان الأصل لنفي الجنابة حتّى يكون وجود البول مؤثّرا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6" w:name="__RefHeading___Toc711907_3406789950"/>
      <w:bookmarkStart w:id="387" w:name="_Toc129"/>
      <w:bookmarkEnd w:id="386"/>
      <w:r>
        <w:rPr>
          <w:rtl w:val="true"/>
        </w:rPr>
        <w:t>لا تكون الجنابة مشروطة بعدم البول</w:t>
      </w:r>
      <w:bookmarkEnd w:id="387"/>
    </w:p>
    <w:p>
      <w:pPr>
        <w:pStyle w:val="BookText"/>
        <w:rPr/>
      </w:pPr>
      <w:r>
        <w:rPr>
          <w:rFonts w:ascii="Amiri" w:hAnsi="Amiri" w:eastAsia="Amiri" w:cs="Amiri"/>
          <w:color w:val="111111"/>
          <w:sz w:val="28"/>
          <w:sz w:val="28"/>
          <w:szCs w:val="28"/>
          <w:rtl w:val="true"/>
          <w:lang w:bidi="ar-SA"/>
        </w:rPr>
        <w:t xml:space="preserve">والأصل الجاري لنفيه ذا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فلا مجرى له وحينئذٍ فكيف يمكن أن يعارض أصل عدم البوليّة واستصحاب عدمه ما هو مقوّم له من أصل عدم الجنابة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هذا الاشكال إنّما يختصّ بخصوص البول والجنابة أمّا الدم أو غيره من النجاسات فلا يوجب ذلك الاشكال وكذا البول وغير الجنابة من موجبات الغسل ولا وجه لما قد يقال انّه كان سابقا غير محدث بالأكبر للنقض به في جريان عين هذا الكلام بالنسبة إلى عدم كونه محدثا بالأصغر فلا وجه لدعوى كفاية سبق رتبة جريان الأصل أو تقدّم العلم بعدم كونه جنبا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لا وجه أيضا لدعوى العلم بمؤثريّته على تقدير كونه بولاً للعلم بأنّه ليس منيّا وذلك لأنّ الجريان على هذا لا يكون لأثر فعلي بل الأثر تعليقي لو كان بولاً لكان مؤثّرا لعدم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المحقّق النائيني في طي كلماته جريان</w:t>
      </w:r>
      <w:r>
        <w:rPr>
          <w:rStyle w:val="FootnoteAnchor"/>
          <w:rtl w:val="true"/>
        </w:rPr>
        <w:footnoteReference w:id="269"/>
      </w:r>
      <w:r>
        <w:rPr>
          <w:rFonts w:ascii="Amiri" w:hAnsi="Amiri" w:eastAsia="Amiri" w:cs="Amiri"/>
          <w:color w:val="111111"/>
          <w:sz w:val="28"/>
          <w:sz w:val="28"/>
          <w:szCs w:val="28"/>
          <w:rtl w:val="true"/>
          <w:lang w:bidi="ar-SA"/>
        </w:rPr>
        <w:t xml:space="preserve">الأصل من الطرفين وحصول التعارض وانعقاد العلم الاجمالي ووجوب الاحتياط لاقتضاء العلم لكنّه كما ترى لا وجه له بعد ما بينّا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تتميم وتوضيح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الاشكال في جريان الأصل السببي في المقام لمنع جريانه في المسببي وان الوضوء لمن لم يكن جنبا فأصل عدم البوليّة إنّما يؤثر إذا احرز ولو بالتعبّد عدم كونه جنبا لأنّه إذا كان جنبا بال أو لم يبل لا أثر له كما هو مقتضى الآية فيظهر ان الغسل للجنب والوضوء لمن لم يكن جنبا فالموضوع مركّب فذلك نظير الترتّب في آية التيمّم لقوله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تَجِدُوا مَاءً فَتَيَمَّمُوا صَعِيدًا طَيِّبًا </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xml:space="preserve">المترتّب على عدم وجدان الماء أو عدم التمكّن من </w:t>
      </w:r>
    </w:p>
    <w:p>
      <w:pPr>
        <w:pStyle w:val="BookText"/>
        <w:rPr/>
      </w:pPr>
      <w:r>
        <w:rPr>
          <w:rFonts w:ascii="Amiri" w:hAnsi="Amiri" w:eastAsia="Amiri" w:cs="Amiri"/>
          <w:color w:val="111111"/>
          <w:sz w:val="28"/>
          <w:sz w:val="28"/>
          <w:szCs w:val="28"/>
          <w:rtl w:val="true"/>
          <w:lang w:bidi="ar-SA"/>
        </w:rPr>
        <w:t xml:space="preserve">استعماله شرعا والترتّب في ما نحن فيه نظير الترتّب في ما إذا انحصر الماء والتراب عنده اذا وجب عليه الطهارة بما يعلم اجمالاً اصابة أحدهما منجس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وعنونها في العروة والوسيلة ويفصلون بين ما اذا انحصر أثر التراب بالتيمّم فالأصل يجري في عدم نجاسة الماء استصحابا أو قاعدةً وبين ما إذا كان له أثر آخر غير ذلك كالسجود عليه مثلاً فيجري الأصلان ويتعارضان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ذلك في الأوّل اقتصاره على الوضوء فقط وفي الثاني الجمع بين الوضوء والتيمّم وسرّ ذلك عدم الأثر للأصل في عدم نجاسة التراب عند انحصار أثره في التيمّم لأنّه يجب على من لم يجد الماء فما لم يحرز كونه كذلك لا وجه للأصل في التراب فالأصل يكون في طول أصل عدم نجاسة الماء فيجري هو بلا معارض ولا ينعقد العلم أو ينحلّ ويجب عليه الوضوء لا غير بخلاف الثاني وهو ما إذا كان للتراب أثر آخر فحينئذٍ يكون الأصلان في رتبة واحدة جاريين ويتعارضان فيجب عليه الجمع بينهما للعلم الاجمالي واحتمل السيّد صاحب الوسيلة رحمه‌الله أو لم يستبعد الاكتفاء بالوضوء واختلف كلام المحشّين للعروة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النظر في ما أفادوا من الجمع مطلقا أو الوضوء مطلقا كما انّه لا وجه لتقدّم التيمّم على الوضوء وإن ذكر له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لابدّ أن لا تكون أعضاء تيمّمه حينه رطبة بهذا الماء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أخّر الوضوء أيضا لحصول العلم التفصيلي بالنجاسة بخلاف ما اذا قدم الوضوء وجفّف أعضائه فيتيمّم وما نحن فيه مثل الفرض من حيث الترتّب بين الأصلين ولازم ذلك عدم جريان الأصل في نفي البوليّة فحينئذٍ يجري الأصل في عدم كونه جنابة فلا يجب عليه الغسل تعبّدا وإن كان عالما سابقا بعدم الحدث </w:t>
      </w:r>
    </w:p>
    <w:p>
      <w:pPr>
        <w:pStyle w:val="BookText"/>
        <w:rPr/>
      </w:pPr>
      <w:r>
        <w:rPr>
          <w:rFonts w:ascii="Amiri" w:hAnsi="Amiri" w:eastAsia="Amiri" w:cs="Amiri"/>
          <w:color w:val="111111"/>
          <w:sz w:val="28"/>
          <w:sz w:val="28"/>
          <w:szCs w:val="28"/>
          <w:rtl w:val="true"/>
          <w:lang w:bidi="ar-SA"/>
        </w:rPr>
        <w:t xml:space="preserve">الأكثر والأصغر معا فيتوضّأ ويحرز الطهارة لأنّ الفرض انحلال العلم فليس بمني تعبّدا ويعلم أيضا انّه محدث فبالوضوء يدخل في الصلاة كما إذا كان محدثا بالأصغر وخرج المردّد كالمقام فينفي الجنابة بالأصل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يمكن فرض ما نحن فيه من المثال بالصورة التي كان الأصلان في نظير المسئلة جاريين فيجمع بين الوضوء والتيمّم وذلك لأنّ للمنيّ أثرين أثر مختصّ به وهو حرمة قرائة العزائم ودخول المسجدين واللبث في المساجد وأثر مشترك بينه وبين البول وهو حرمة مسّ الكتاب أو مع عدم جواز الدخول في الصلاة ولو على وجه إمّا بالنسبة إلى الآثار المختصّة للجنابة فلا مانع من اجراء الأصل للشكّ البدوي فلا يعارضه الأصل في طرف البول لعدم أثر مختصّ بالبول وإلاّ فيجري الأصلان ويتعارضان بل البول ينحصر أثره بالأثر المشترك بينه وبين المني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إلى الأثر المشترك فأصل الجنابة وأصل البول في رتبة واحدة ولا ترتب بينهما ولذلك كلاهما يجريان ويسقطان بالمعارضة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ان الأثر المشترك هو عدم جواز مسّ الكتاب ولذا لابدّ أن يكون في مورد يتمكّن من مسّ الكتاب كي يجري الأصلان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فيصحّ ما ذكروه من وجوب الجمع بين الغسل والوضوء لأنّه يتمّ على هذا الفرض وإن فرض انحصار الأثر الحدثي في البول بحرمة المسّ المشتركة بينه وبين المني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وليعلم ان ذلك لابدّ أن يكون عند اجتماع شرايط العلم الاجمالي فلو فرض سبق الوضوء على العلم يكون الشكّ شكّا بدويّا في حصول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انّه لو توقّف الدخول في الصلاة على الطهارة لزم الغسل لاحرازها لو لم يحرز </w:t>
      </w:r>
    </w:p>
    <w:p>
      <w:pPr>
        <w:pStyle w:val="BookText"/>
        <w:rPr/>
      </w:pPr>
      <w:r>
        <w:rPr>
          <w:rFonts w:ascii="Amiri" w:hAnsi="Amiri" w:eastAsia="Amiri" w:cs="Amiri"/>
          <w:color w:val="111111"/>
          <w:sz w:val="28"/>
          <w:sz w:val="28"/>
          <w:szCs w:val="28"/>
          <w:rtl w:val="true"/>
          <w:lang w:bidi="ar-SA"/>
        </w:rPr>
        <w:t xml:space="preserve">بالوضوء والأصل لكنّه في صورة تقدّم العلم على الوضوء للزوم مثبتيّة أصل عدم الجنابة في ما مرّ في كلام سيّدنا الأستاذ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أصل عدم الجنابة وحده جاريا لما تقرّر في محلّه ان أصل عدم أحد المتضادّين لا يثبت الآخر الاّ انّه لازم عقلي له فعند جريان الأصل لنفي المني لم يحرز عنوان ما يوجب الوضوء لأنّ المعلوم محصّله ما كان ناقضا لا بعنوانه فيلزمه عقلاً لاحراز الطهارة الجمع بين الوضوء والغسل وينحصر نتيجة اشكاله على المحقّق النائيني بالثمرة العلميّة دون العمليّة الاّ في ما إذا كان عدم الحدث موضوعا لشيء فيثبت بالأصل وبالوضوء لكن الطهارة لازمها ما ذكرنا لبقاء الشكّ وجدانا بعد الوضوء في انّه متطهر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ينبغي أن يعلم ان جريان الاستصحاب في الكلي لابدّ له من اجتماع الشرايط على الجريان وإلاّ فلمنعه جهات ثلاث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تارة من جهة عدم المقتضى كما علم بما ذكرنا واخرى من جهة عدم الأثر ومثال استصحاب الصلاة في ما إذا أتى باحدى الصلاتين من الظهر والجمعة في مورد العلم الاجمالي بوجوب احداهما من هذا القبيل لأن نفس الشكّ في الامتثال تمام الموضوع لوجوب الاتيان بالفرد الآخر من الصلاة كما انّه لا وجه لجريان الأصل بعد امتثال مقتضى العلم الاجمالي في أحد الأطراف فتوضّأ فيجري الأصل لنفي الجنابة لسقوطها بالمعارضة قبل ذلك فلا يرجع أحدهما بعد سقوطهما وعلى المتتبّع تفحّص الأبواب الفقهيّة لموارد الاستصحاب في الكلّي وموارد عدم جريانه فالعقد الواقع المشكوك دوامه وانقطاعه بعد انقضاء زمان يشكّ عنده من بقاء آثاره لاحتمال انقطاعه وانفساخ العقد كما يحتمل دوامه ولا ينحلّ إلاّ </w:t>
      </w:r>
      <w:bookmarkStart w:id="388" w:name="pg17306_187894"/>
    </w:p>
    <w:p>
      <w:pPr>
        <w:pStyle w:val="BookText"/>
        <w:rPr/>
      </w:pPr>
      <w:bookmarkEnd w:id="388"/>
      <w:r>
        <w:rPr>
          <w:rFonts w:ascii="Amiri" w:hAnsi="Amiri" w:eastAsia="Amiri" w:cs="Amiri"/>
          <w:color w:val="111111"/>
          <w:sz w:val="28"/>
          <w:sz w:val="28"/>
          <w:szCs w:val="28"/>
          <w:rtl w:val="true"/>
          <w:lang w:bidi="ar-SA"/>
        </w:rPr>
        <w:t xml:space="preserve">بالطلاق من قبيل الشكّ في المقتضي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مثل البق والفيل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بناء على جريان الاستصحاب في الكلي وأمّا بناءً على ما ذكرنا من الاشكال في عدم تحقّق المقتضي لذلك فلا أساس حتّى للقسم الأوّل ولا معنى لاستصحاب الكلّي وحاله كحال الفرد المردّد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طور آخر من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يعلم ان عدم جريان الاستصحاب في الكلي بناء على جريانه لأحد أمور ثلاثة أمّا للاستغناء عنه بوجود العلم الاجمالي كما إذا صلّى أحدى الصلاتين من الظهر والجمعة اللتين يتردّد المكلّف به فيهما فلا يجري الاستصحاب للفرد لوجوب الصلاة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اثباته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نفس الشكّ في الامتثال والخروج عن عهدة الاشتغال تمام الموضوع لوجوب اتيان الاخرى لتقدّم القاعدة على الاستصحاب بخلاف مقام استصحاب الطهارة وقاعدتها فهو مقدم عليها وإمّا لعدم المقتضى وإمّا لعدم الأثر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مثال الأخير فيظهر بما ذكرناه في مثال الحدث الأكبر والأصغر وأمّا مثال عدم المقتضى فيمكن أن يمثل له بمثال البق والفيل كما انّ هناك عدّة موارد لابدّ من ردّها إلى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للمستنبط المراجعة لأدلّتها وتمييزها والحاق كلّ بأحد هذه الموارد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ما لو شكّ في العقد بين دوامه وانقطاعه ولو كان منقطعا انقطع بعد تمام شهر مثلاً فقبل تمام الشهر يجري الاستصحاب إذا تمّت أركانه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بعده فالاستصحاب يمكن أن يكون من قبيل ما إذا لم يكن للكلي مقتضى الابقاء والجري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بعض الموارد ممّا لا يكون داخلاً تحت أحد هذه الضوابط كما إذا وقع الفسخ فيما إذا لم يعلم ان له ذلك فلو كان له فأثّر وأوجب رد كل من المالين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9" w:name="__RefHeading___Toc711909_3406789950"/>
      <w:bookmarkStart w:id="390" w:name="_Toc130"/>
      <w:bookmarkEnd w:id="389"/>
      <w:r>
        <w:rPr>
          <w:rtl w:val="true"/>
        </w:rPr>
        <w:t>عدم جريان الاستصحاب في الكلّي لأحد امور</w:t>
      </w:r>
      <w:bookmarkStart w:id="391" w:name="pg17306_187895"/>
      <w:bookmarkEnd w:id="390"/>
    </w:p>
    <w:p>
      <w:pPr>
        <w:pStyle w:val="BookText"/>
        <w:rPr/>
      </w:pPr>
      <w:bookmarkEnd w:id="391"/>
      <w:r>
        <w:rPr>
          <w:rFonts w:ascii="Amiri" w:hAnsi="Amiri" w:eastAsia="Amiri" w:cs="Amiri"/>
          <w:color w:val="111111"/>
          <w:sz w:val="28"/>
          <w:sz w:val="28"/>
          <w:szCs w:val="28"/>
          <w:rtl w:val="true"/>
          <w:lang w:bidi="ar-SA"/>
        </w:rPr>
        <w:t xml:space="preserve">إلى مالكه الاولى وإلاّ فهو باقٍ على ملك المشتري أو تردّد عقد بين القرض والهبة فالجامع في هذه الموارد الملكيّة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فيمكن الاشكال في جريانه فيها بأحد هذه الوجوه أو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مجال لذلك أصلاً لأن هذه المقامات من قبيل استصحاب الشخصي لعدم الفرق بين حصول الملكيّة في أسبابها فلا يوجب اختلاف الأسباب اختلافا في سنخ الملك فهو أمر واحد شخصي يستصحب عند الشكّ بعد وقوع فسخ أحدهما أو رجوعه إلى المال كما يمكن ارجاع مثال العقد المردّد أيضا إلى هذا فيكون شخصيّا جاريا فيه الاستصحاب عند الشكّ وإن كان هذا يحتاج إلى تأمّل زائد لا يحضرنا الآن أطراف المسئلة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الزوجيّة أمر واحد ولو اختلف أسبابها وبالنسبة إلى الارث أيضا لو مات الزوج وفرض عدم اشتراط الارث ربما لا يجري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ان عدم جريان استصحاب الكلي في القسم الثاني في ما اذا يجري لأحد هذه الأمور فلا فرق بينه وبين القسم الأوّل من هذه الجهة لو ترتّب أثر على نفس الكلي في ضمن الفرد وبناء على ما ذكرنا فلا مجرى لهذا القسم من الاستصحاب كما يشكل الأمر في القسم الأوّل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تنبّه له المحقّق النائيني</w:t>
      </w:r>
      <w:r>
        <w:rPr>
          <w:rStyle w:val="FootnoteAnchor"/>
          <w:rtl w:val="true"/>
        </w:rPr>
        <w:footnoteReference w:id="271"/>
      </w:r>
      <w:r>
        <w:rPr>
          <w:rFonts w:ascii="Amiri" w:hAnsi="Amiri" w:eastAsia="Amiri" w:cs="Amiri"/>
          <w:color w:val="111111"/>
          <w:sz w:val="28"/>
          <w:sz w:val="28"/>
          <w:szCs w:val="28"/>
          <w:rtl w:val="true"/>
          <w:lang w:bidi="ar-SA"/>
        </w:rPr>
        <w:t xml:space="preserve">وأجاد في تقريره وتحريره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القسم الثاني مورده ما اذا كان التردّد في نفس المردّد بين ما هو مقطوع البقاء ومقطوع الارتفاع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تردّد محلّه فلا يكون من هذا الباب أي استصحاب الكلي من القسم</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2" w:name="__RefHeading___Toc711911_3406789950"/>
      <w:bookmarkStart w:id="393" w:name="_Toc131"/>
      <w:bookmarkEnd w:id="392"/>
      <w:r>
        <w:rPr>
          <w:rtl w:val="true"/>
        </w:rPr>
        <w:t>اشكال استصحاب الكلي</w:t>
      </w:r>
      <w:bookmarkEnd w:id="393"/>
    </w:p>
    <w:p>
      <w:pPr>
        <w:pStyle w:val="BookText"/>
        <w:rPr/>
      </w:pPr>
      <w:r>
        <w:rPr>
          <w:rFonts w:ascii="Amiri" w:hAnsi="Amiri" w:eastAsia="Amiri" w:cs="Amiri"/>
          <w:color w:val="111111"/>
          <w:sz w:val="28"/>
          <w:sz w:val="28"/>
          <w:szCs w:val="28"/>
          <w:rtl w:val="true"/>
          <w:lang w:bidi="ar-SA"/>
        </w:rPr>
        <w:t xml:space="preserve">الثاني بل حاله حال الفرد المردّد فمادام الفردان موجودين يمكن الاستصحاب لنفس المردّد في ما احتجنا إليه وبعد ذهاب أحدهما لا مجال للاستصحاب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أمثلة كثيرة منها الشبهة العبائيّة المعروفة وهي إذا حصل العلم بوقوع النجاسة على العباء إمّا في ذيله أو في أعلاه فيعلم تفصيلاً بنجاسة العباء ويتردّد محلّه بين الأسفل والأعلى وطهر الأسفل ولاقى الأعلى ملاقٍ فبناء على جريان أصل الملاقى لتعارض أصلي الملاقى وطرف علمه يشكّ في تنجّس الملاقى لاحتمال أن يكون المصاب بالنجاسة الأعلى ولاقاه الملاقى كما يحتمل أن يكون المتنجّس أسفل العباء فلم يؤثّر ملاقاة الأعلى نجاسة في ملاقيه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فرضنا المقام كذلك ولم يجب الاجتناب عن ملاقى الأعلى الذي هو مشكوك النجاسة فكيف يجامع هذا مع وجوب الاجتناب عمّا إذا جمعنا طرفي العباء مع فرض تطهير أسفله وابقاء أعلاه على حاله الشكّي لجريان استصحاب النجاسة في العباء بناء على جريان الاستصحاب في مثل المقام بعد تطهير الأسفل للزوم وجوب الاجتناب عن ملاقى النجاسة ومتيقّن الطهارة وعدم وجوب الاجتناب عن ملاقى مشكوك 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الأمثلة ما لو وقف مالاً له إمّا على التعزية أو على طائفة مخصوصة كالزوّار الذين لا معاش للرجوع لهم بحيث لا يجتمع الفرضان في مورد جامع واتّفق تعذر أحد طرفي العلم بأن لم يوجد زائر أصلاً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في الدرهم</w:t>
      </w:r>
      <w:r>
        <w:rPr>
          <w:rStyle w:val="FootnoteAnchor"/>
          <w:rtl w:val="true"/>
        </w:rPr>
        <w:footnoteReference w:id="272"/>
      </w:r>
      <w:r>
        <w:rPr>
          <w:rFonts w:ascii="Amiri" w:hAnsi="Amiri" w:eastAsia="Amiri" w:cs="Amiri"/>
          <w:color w:val="111111"/>
          <w:sz w:val="28"/>
          <w:sz w:val="28"/>
          <w:szCs w:val="28"/>
          <w:rtl w:val="true"/>
          <w:lang w:bidi="ar-SA"/>
        </w:rPr>
        <w:t xml:space="preserve">الودعي الذي ضاع عن أحد اثنين عنده إمّا عن صاحب الدرهمين أو من صاحب الدرهم الواحد ففي هذه الموارد لا مجال بعد ذهاب أحد </w:t>
      </w:r>
    </w:p>
    <w:p>
      <w:pPr>
        <w:pStyle w:val="BookText"/>
        <w:rPr/>
      </w:pPr>
      <w:r>
        <w:rPr>
          <w:rFonts w:ascii="Amiri" w:hAnsi="Amiri" w:eastAsia="Amiri" w:cs="Amiri"/>
          <w:color w:val="111111"/>
          <w:sz w:val="28"/>
          <w:sz w:val="28"/>
          <w:szCs w:val="28"/>
          <w:rtl w:val="true"/>
          <w:lang w:bidi="ar-SA"/>
        </w:rPr>
        <w:t xml:space="preserve">طرفي الترديد للاستصحاب الكلي لأنّه من الفرد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مثال الدرهم يعلم تفصيلاً بكون درهم مال صاحب الدرهمين والدرهم الاخر يتردّد أمره بين جريان قاعدة القرعة فيه لأنّها لكلّ أمر مجهول أو يجري عليه ما يجري على مجهول المالك أو يقسم بالتنصيف مع مخالفة ذلك للعلم اجمالاً لأنّه امّا تمامه من صاحب الدرهم الواحد أو من صاحب الدرهمين لكنه للتعبّد والاحسن الاخير لذهاب الجهل ولو بالتعبّد الشرعي فلا مجال لجريان قاعدة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القاعدة أي قاعدة التنصيف التي يسمّونها بقاعدة العدل والانصاف قد استندت عليها جملة من الأحكام في أبواب متفرّقة في موارد فلا يقسم المال الموجود أي الدرهمان اثلاثا بينهما كما في مورد الوقف والجامع الذي يمكن تصوّره بناء على امكان جريان الاستصحاب هومطلق جهة الخير فيتعين الصرف بناء على الجريان والخلو عن الاشكال في الفرد الباقي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هذه الامثلة كلّها من قبيل الفرد المردّد فلا مجال لجريان الاستصحاب فيها بعد عدم أحد الفردين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القسم الثاني من استصحاب الكلّي الذي يجري عندهم استصحاب الفرد قبل زواله والكلي بعد زوال أحد الفردين وفي القسم الأوّل يجري في الفرد وفي الكلّي اذا فرض له أثر دون الفرد</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عندنا فلا مجال </w:t>
      </w:r>
      <w:bookmarkStart w:id="394" w:name="pg17306_187898"/>
    </w:p>
    <w:p>
      <w:pPr>
        <w:pStyle w:val="BookText"/>
        <w:rPr/>
      </w:pPr>
      <w:bookmarkEnd w:id="394"/>
      <w:r>
        <w:rPr>
          <w:rFonts w:ascii="Amiri" w:hAnsi="Amiri" w:eastAsia="Amiri" w:cs="Amiri"/>
          <w:color w:val="111111"/>
          <w:sz w:val="28"/>
          <w:sz w:val="28"/>
          <w:szCs w:val="28"/>
          <w:rtl w:val="true"/>
          <w:lang w:bidi="ar-SA"/>
        </w:rPr>
        <w:t xml:space="preserve">لاستصحاب الكلي في القسم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استصحاب القسم الثالث من الكلّي وله ثلاث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أن يكون الفرد متيقن الوجود وعلم بارتفاعه وزواله لكنّه يشكّ في مقارنة فرد آخر له ومصاحبته معه حتّى يكون بقاء الكلي بعد زوال الفرد الأوّل مستندا إليه كما إذا علم بوجود زيد في الدار فحصل الانسان فيها وبعد حين علم بخروجه ويشكّ في وجود عمرو ودخوله الدار مع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الفرد متيقّن الوجود الا انّه يشكّ في تبدّله حين ارتفاعه بفرد آخر كما إذا علم بارتفاع العمود الذي قامت به الخيمة الا انّه شكّ في قيام عمود آخر تقوم به هيئة الخيمة فيكون له فيء وظل يتظلّل به بلا تخلّل زمان بل متّصلاً بارتفاع العمود الاول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هذين القسمين ارتفع ما تعلّق به اليقين قطعا ويشكّ ابتداءً في حدوث فرد آخر إمّا مع الفرد المحقّق الارتفاع كما في الصورة الاولى أو مع ارتفاعه كما في الثانية وفي الاولى مقارني وفي الثانية تبدلي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ما تعلّق به اليقين مرتفعا قطعا لكنّه شكّ في بقاء مرتبة ضعيفة منه كانت من الأوّل موجودة معه وهذا تارة في الخارجيّات وأخرى في الاعتباريّات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الخارجيّات فكما في السواد الشديد فاذا ارتفع هذه المرتبة من الشدّة للسواد قطعا يحصل له الشكّ في بقاء السواد بمرتبة ضعيفة التي تكون حقيقة السواد فيها أيضا موجودة اذ السواد بما هو سواد ضعيف والضعيف من السواد بما هو ضعيف سواد فلا فصل للسواد الضعيف بل مرجعه إلى عدم الشدّة وما به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5" w:name="__RefHeading___Toc711913_3406789950"/>
      <w:bookmarkStart w:id="396" w:name="_Toc132"/>
      <w:bookmarkEnd w:id="395"/>
      <w:r>
        <w:rPr>
          <w:rtl w:val="true"/>
        </w:rPr>
        <w:t>صور استصحاب الكلي في القسم الثالث</w:t>
      </w:r>
      <w:bookmarkEnd w:id="396"/>
    </w:p>
    <w:p>
      <w:pPr>
        <w:pStyle w:val="BookText"/>
        <w:rPr/>
      </w:pPr>
      <w:r>
        <w:rPr>
          <w:rFonts w:ascii="Amiri" w:hAnsi="Amiri" w:eastAsia="Amiri" w:cs="Amiri"/>
          <w:color w:val="111111"/>
          <w:sz w:val="28"/>
          <w:sz w:val="28"/>
          <w:szCs w:val="28"/>
          <w:rtl w:val="true"/>
          <w:lang w:bidi="ar-SA"/>
        </w:rPr>
        <w:t xml:space="preserve">الامتياز كان فيه عين ما به الاشتراك فيجري فيه الاستصحاب عند الشكّ لكنّه في الحقيقة ليس من استصحاب الكلي اذ هذه المرتبة كانت موجودة في ضمن المتيقّن وشكّ في بقائها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مثال الاعتباريّات فمثل له بالوجوب والاستحباب في باب النسخ فاذانسخ الوجوب يشكّ في بقاء الاستحباب الذي كان مع الوجوب كما يقع الكلام في بقاء الجواز الذي في ضمن الوجوب بعد نسخه بمعنى الطلب فان الوجوب مرتبة شديدة من الطلب بخلاف الاستحباب فانّه مرتبة ضعيفة ولكن لا أساس لهذا المثال اذ بنائه على جواز الاستصحاب مع الشكّ في النسخ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في محلّه انّه لا معنى لهذا اذ نفس الاطلاق ولو من غير ناحية الصيغة تغنيا عن الاستصحاب لعدم نسخ المشكوك من الاستحباب أو المرتبة الضعيفة هذا مع الاغماض عن فساد الصغرى أيضا اذ الوجوب والاستحباب ليسا من المعاني المركبة من الجنس والفصل كي يشكّ في بقاء الجنس بعد تيقّن ذهاب الفصل بل لا شدّة ولا ضعف فيهما لانتزاعهما عن إنشاء النسبة وهي عالم تحقّقها واستعمالها واحد لكونها معنى حرفيا ولو عبّرنا عنها بالطلب ينقلب المعنى الحرفي بالاسمي بل لا معنى ولا مفهوم لها فبالاستعمال توجد وتتحقّق في عالم الاعتبار وينتزع عن ذلك الوجوب لو كان بداعي الجد وإلاّ فالاستحباب إن كان بداعي الحثّ والترغيب فأين الشدّة والضعف كي يستصحب الثاني عند ارتفاع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ما ذكره المحقّق الخراساني</w:t>
      </w:r>
      <w:r>
        <w:rPr>
          <w:rStyle w:val="FootnoteAnchor"/>
          <w:rtl w:val="true"/>
        </w:rPr>
        <w:footnoteReference w:id="274"/>
      </w:r>
      <w:r>
        <w:rPr>
          <w:rFonts w:ascii="Amiri" w:hAnsi="Amiri" w:eastAsia="Amiri" w:cs="Amiri"/>
          <w:color w:val="111111"/>
          <w:sz w:val="28"/>
          <w:sz w:val="28"/>
          <w:szCs w:val="28"/>
          <w:rtl w:val="true"/>
          <w:lang w:bidi="ar-SA"/>
        </w:rPr>
        <w:t xml:space="preserve">على هذا المثال باختلاف حقيقة الاستحباب والوجوب عرفا فاذا قيل هذا العمل واجب يكون في قبال قوله </w:t>
      </w:r>
      <w:bookmarkStart w:id="397" w:name="pg17306_187900"/>
    </w:p>
    <w:p>
      <w:pPr>
        <w:pStyle w:val="BookText"/>
        <w:rPr/>
      </w:pPr>
      <w:bookmarkEnd w:id="397"/>
      <w:r>
        <w:rPr>
          <w:rFonts w:ascii="Amiri" w:hAnsi="Amiri" w:eastAsia="Amiri" w:cs="Amiri"/>
          <w:color w:val="111111"/>
          <w:sz w:val="28"/>
          <w:sz w:val="28"/>
          <w:szCs w:val="28"/>
          <w:rtl w:val="true"/>
          <w:lang w:bidi="ar-SA"/>
        </w:rPr>
        <w:t xml:space="preserve">مستحب ولا يرون محمول الوجوب أمرين ولا يكون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مثال السواد جيد ويجري فيه الاستصحاب عندهم وبينّا الوجه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والأحسن التمثيل في الاعتباريّات بما إذا ارتفع الوجوب عن الوضوء الضرري حيث ان المرتفع ليس إلاّ الالزام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جواز العمل ورجحانه فليس مرتفعا ولو شككنا يجري الاستصحاب اذا لم نتمسّك بالاطلاق وذلك لورود مثل لا ضرر للامتنان على الامة فما يوجب الحرج والضررهو الالزام لا الاستحباب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الصورة الأخيرة بين الصورتين الاوليين وأمّا الصورتان الاوليان فيشكل استصحابهما عندهم من حيث عدم الفرق بينهما وبين القسم الثاني من ارتفاع فرد متيقن والشكّ في حدوث فرد آخر كما في المقام غاية الأمر الفرد هنا معلوم التحقّق والارتفاع والفرد الآخر مشكوك الحدوث فالشكّ في حدوث فرد رأسا بخلاف القسم الثاني فانّ الشكّ يتعلّق بالكلي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عدم تيقّن ان الفرد الباقي هو الحادث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تقريب الاشكال انه بحصول زيد في الدار نعلم بوجود الانسان فيها كما نعلم بخروج زيد حين ما خرج غاية الأمر لا نعلم خروج الانسان وعدم بقائه فيها كما لا نقطع بالبقاء من جهة احتمال وجود عمرو مع زيد من أوّل الأمر أو حين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فاليقين تعلّق بكون الانسان في الدار وهو 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المحقّق النائيني رحمه‌الله وفرّق بينهما بما جعله أبعد ممّا بين المشرق والمغرب وأفاد في وجه الفرق</w:t>
      </w:r>
      <w:r>
        <w:rPr>
          <w:rStyle w:val="FootnoteAnchor"/>
          <w:rtl w:val="true"/>
        </w:rPr>
        <w:footnoteReference w:id="275"/>
      </w:r>
      <w:r>
        <w:rPr>
          <w:rFonts w:ascii="Amiri" w:hAnsi="Amiri" w:eastAsia="Amiri" w:cs="Amiri"/>
          <w:color w:val="111111"/>
          <w:sz w:val="28"/>
          <w:sz w:val="28"/>
          <w:szCs w:val="28"/>
          <w:rtl w:val="true"/>
          <w:lang w:bidi="ar-SA"/>
        </w:rPr>
        <w:t>بتعلّق اليقين بحصّة خاصّة من الكلي بوجود زيد في الدار وأمّا عمرو فحصّة أخرى فحال الكلي مع هذين الفردين حال الآباء والأولاد لا الأب الواحد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8" w:name="__RefHeading___Toc711915_3406789950"/>
      <w:bookmarkStart w:id="399" w:name="_Toc133"/>
      <w:bookmarkEnd w:id="398"/>
      <w:r>
        <w:rPr>
          <w:rtl w:val="true"/>
        </w:rPr>
        <w:t>اشكال استصحاب صورتين</w:t>
      </w:r>
      <w:bookmarkEnd w:id="399"/>
    </w:p>
    <w:p>
      <w:pPr>
        <w:pStyle w:val="BookText"/>
        <w:rPr/>
      </w:pPr>
      <w:r>
        <w:rPr>
          <w:rFonts w:ascii="Amiri" w:hAnsi="Amiri" w:eastAsia="Amiri" w:cs="Amiri"/>
          <w:color w:val="111111"/>
          <w:sz w:val="28"/>
          <w:sz w:val="28"/>
          <w:szCs w:val="28"/>
          <w:rtl w:val="true"/>
          <w:lang w:bidi="ar-SA"/>
        </w:rPr>
        <w:t xml:space="preserve">والأولاد فحينئذٍ فالفرد المتيقّن الحصول في الدار خرج عنها وتعلّق الشكّ بوجود آخر وأين هذا من استصحاب الكلّي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في ما مضى ورود هذا النقض عليه في الكلّي للقسم الثاني أيضا فلا يتم الفرق ولا يكون فارقا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وتبيين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عدم جريان الاستصحاب في القسم الثالث من الكلّي كالقسم الثاني وذكرنا مرجع هذه الصورة وان الصورة الاولى من القسم الثالث لا وجه لجريان الاستصحاب فيها بناء على كون نسبة الكلّي إلى أفراده نسبة الآباء إلى الأولاد فكلّما يفرض ويوجد ولد فله اب يختصّ به فيظهر وجه عدم الجريان في هذه الصورة وفاقا للمحقّق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الصورة الأولى ما لو شكّ بعد العلم بزوال الفرد الحادث في وجود فرد آخر من الكلّي مصاحبا للفرد الزائل قبال الصورة الثانية فالشكّ فيها عند ارتفاع الفرد الحادث ولا وجه لجريان الاستصحاب فيهما لأن في كليهما ما تعلّق اليقين به ارتفع قطعا وما يشكّ في بقائه لم يعلم 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والفرض ان الكلي يتعدّد بوجود أفراده لأنّه عبارة عنها أو يتحقّق في ضمنها مع قطع النظر عن خصوصيّات الأفراد لاستحالة وجوده في الخارج بكليته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فالاولى كما اذا علم بدخول زيد الدار وانه خرج بعد حين فشكّ في بقاء الانسان فيها لاحتمال مصاحبة زيد حين الدخول مع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ما إذا تيقّن بارتفاع هيئة الخيمة التي كانت قائمة بعمود لارتفاع العمود فزالت الهيئة لكن يشكّ في وجود هيئة أخرى لخيمة أخرى</w:t>
      </w:r>
      <w:r>
        <w:rPr>
          <w:rStyle w:val="FootnoteAnchor"/>
          <w:rtl w:val="true"/>
        </w:rPr>
        <w:footnoteReference w:id="276"/>
      </w:r>
      <w:r>
        <w:rPr>
          <w:rFonts w:ascii="Amiri" w:hAnsi="Amiri" w:eastAsia="Amiri" w:cs="Amiri"/>
          <w:color w:val="111111"/>
          <w:sz w:val="28"/>
          <w:sz w:val="28"/>
          <w:szCs w:val="28"/>
          <w:rtl w:val="true"/>
          <w:lang w:bidi="ar-SA"/>
        </w:rPr>
        <w:t xml:space="preserve">مقارنا لزوال هذه الهيئة من الخيمة </w:t>
      </w:r>
      <w:r>
        <w:rPr>
          <w:rFonts w:eastAsia="Amiri" w:cs="Amiri" w:ascii="Amiri" w:hAnsi="Amiri"/>
          <w:color w:val="111111"/>
          <w:sz w:val="28"/>
          <w:szCs w:val="28"/>
          <w:rtl w:val="true"/>
          <w:lang w:bidi="ar-SA"/>
        </w:rPr>
        <w:t xml:space="preserve">. </w:t>
      </w:r>
      <w:bookmarkStart w:id="400" w:name="pg17306_187902"/>
    </w:p>
    <w:p>
      <w:pPr>
        <w:pStyle w:val="BookText"/>
        <w:rPr/>
      </w:pPr>
      <w:bookmarkEnd w:id="400"/>
      <w:r>
        <w:rPr>
          <w:rFonts w:ascii="Amiri" w:hAnsi="Amiri" w:eastAsia="Amiri" w:cs="Amiri"/>
          <w:color w:val="111111"/>
          <w:sz w:val="28"/>
          <w:sz w:val="28"/>
          <w:szCs w:val="28"/>
          <w:rtl w:val="true"/>
          <w:lang w:bidi="ar-SA"/>
        </w:rPr>
        <w:t xml:space="preserve">أمّا مثال قيام عمود آخر مقام العمود المرتفع فلا يكون مثال ما نحن فيه فالاولى التمثيل له بما ذكرنا ليتعدّد الفرد وعلى كلّ فقد تحقّق عدم الجريان في هاتين الصورتين لأن حالهما كحال الفرد المردّد بل هي هي بعينها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ما في الفرق بينهما وبين القسم الثاني لعدم تماميّة ما وجّه به النائيني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الثالثة وهي ما لو شكّ بعد ارتفاع الفرد المعلوم الحدوث في بقاء الكلّي في ضمن مرتبة نازلة عن الميتقّن كمثال السواد الذي تقدّم سواء وجد السواد دفعة واحدة لشدّته أم على التدريج لأنّه لا يكون حصول الشدّة له من خلع لبس ولبس آخر بل لبس فوق لبس وليس الضعف فصلاً للسواد فاذا شككنا في بقاء مرتبة ضعيفة منه عند القطع بارتفاع المرتبة الشديدة أو تبدلها بالبياض فيمكن هنا جريان الاستصحاب وليس مثل الصورتين السابقتين كي لا يعلم مشكوك البقاء</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البجنوردي واجرى في فرض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الأصول </w:t>
      </w:r>
      <w:r>
        <w:rPr>
          <w:rFonts w:eastAsia="Amiri" w:cs="Amiri" w:ascii="Amiri" w:hAnsi="Amiri"/>
          <w:color w:val="111111"/>
          <w:sz w:val="28"/>
          <w:szCs w:val="28"/>
          <w:lang w:bidi="ar-SA"/>
        </w:rPr>
        <w:t>2/448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المحقّق العراقي كما في تقرير بحثه نهاية الأفكار </w:t>
      </w:r>
      <w:r>
        <w:rPr>
          <w:rFonts w:eastAsia="Amiri" w:cs="Amiri" w:ascii="Amiri" w:hAnsi="Amiri"/>
          <w:color w:val="111111"/>
          <w:sz w:val="28"/>
          <w:szCs w:val="28"/>
          <w:lang w:bidi="ar-SA"/>
        </w:rPr>
        <w:t>4/134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والسيّد العلاّمة الخوئي قدّس اللّه أسرارهم مصباح الأصول </w:t>
      </w:r>
      <w:r>
        <w:rPr>
          <w:rFonts w:eastAsia="Amiri" w:cs="Amiri" w:ascii="Amiri" w:hAnsi="Amiri"/>
          <w:color w:val="111111"/>
          <w:sz w:val="28"/>
          <w:szCs w:val="28"/>
          <w:lang w:bidi="ar-SA"/>
        </w:rPr>
        <w:t>48/136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السيّد الخوئي فرض قسماً رابعاً لاستصحاب الكلي وهو ما إذا علمنا بوجود فرد معين وعلمنا بارتفاعه لكن علمنا بوجود فرد معنون بعنوان يحتمل انطباقه على الفرد الذي علمنا ارتفاعه ويحتمل انطباقه على فرد آخر فلو كان العنوان المذكور منطبقاً على الفرد المرتفع فقد ارتفع الكلي وإن كان منطبقاً على غيره فالكلي باق وأتى بمثال له كما اذا علمنا بوجود زيد في الدار وعلمنا بوجود متكلّم فيها ثمّ علمنا بخروج زيد عنها واحتملنا بقاء الانسان فيها لاحتمال أن يكون عنوان المتكلّم منطبقاً على فرد آخر وأتى بمثال آخر واستظهر جريان الاستصحاب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الأصول </w:t>
      </w:r>
      <w:r>
        <w:rPr>
          <w:rFonts w:eastAsia="Amiri" w:cs="Amiri" w:ascii="Amiri" w:hAnsi="Amiri"/>
          <w:color w:val="111111"/>
          <w:sz w:val="28"/>
          <w:szCs w:val="28"/>
          <w:lang w:bidi="ar-SA"/>
        </w:rPr>
        <w:t>48/124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1" w:name="__RefHeading___Toc711917_3406789950"/>
      <w:bookmarkStart w:id="402" w:name="_Toc134"/>
      <w:bookmarkEnd w:id="401"/>
      <w:r>
        <w:rPr>
          <w:rtl w:val="true"/>
        </w:rPr>
        <w:t>الفرق بين أقسام القسم الثالث</w:t>
      </w:r>
      <w:bookmarkEnd w:id="402"/>
    </w:p>
    <w:p>
      <w:pPr>
        <w:pStyle w:val="BookText"/>
        <w:rPr/>
      </w:pPr>
      <w:r>
        <w:rPr>
          <w:rFonts w:ascii="Amiri" w:hAnsi="Amiri" w:eastAsia="Amiri" w:cs="Amiri"/>
          <w:color w:val="111111"/>
          <w:sz w:val="28"/>
          <w:sz w:val="28"/>
          <w:szCs w:val="28"/>
          <w:rtl w:val="true"/>
          <w:lang w:bidi="ar-SA"/>
        </w:rPr>
        <w:t>ولهذا أمثلة كثيرة فربما يكون في النجاسة الخبثيّة في باب الطهارة وفي باب الوضوء والغسل لرفع الحاجب أثر كما إذا علم بارتفاع مرتبة شديدة من المانع بالدلك لكن يشكّ بعد الصلاة مثلاً في ارتفاعها بالكليّة فحينئذٍ لابدّ له من</w:t>
      </w:r>
    </w:p>
    <w:p>
      <w:pPr>
        <w:pStyle w:val="BookText"/>
        <w:rPr/>
      </w:pPr>
      <w:r>
        <w:rPr>
          <w:rFonts w:ascii="Amiri" w:hAnsi="Amiri" w:eastAsia="Amiri" w:cs="Amiri"/>
          <w:color w:val="111111"/>
          <w:sz w:val="28"/>
          <w:sz w:val="28"/>
          <w:szCs w:val="28"/>
          <w:rtl w:val="true"/>
          <w:lang w:bidi="ar-SA"/>
        </w:rPr>
        <w:t xml:space="preserve">احراز الطهارة بالنسبة إلى الصلوات التي يصلّيها بعده اما التي مضت يمكن تصحيحها بقاعدة الفراغ بل لا نحتاج في ذلك إلى الاستصحاب لأن نفس الشكّ كافٍ في عدم احراز غسل البشرة لوجوبه في الوضوء والغسل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المحقّق النائيني</w:t>
      </w:r>
      <w:r>
        <w:rPr>
          <w:rStyle w:val="FootnoteAnchor"/>
          <w:rtl w:val="true"/>
        </w:rPr>
        <w:footnoteReference w:id="278"/>
      </w:r>
      <w:r>
        <w:rPr>
          <w:rFonts w:ascii="Amiri" w:hAnsi="Amiri" w:eastAsia="Amiri" w:cs="Amiri"/>
          <w:color w:val="111111"/>
          <w:sz w:val="28"/>
          <w:sz w:val="28"/>
          <w:szCs w:val="28"/>
          <w:rtl w:val="true"/>
          <w:lang w:bidi="ar-SA"/>
        </w:rPr>
        <w:t xml:space="preserve">بكثير الشكّ فانّه إذا كان هذا العنوان موضوعا في الأدلّة لعدم الاعتناء بالشكّ الذي يعتني به غيره من بطلان الصلاة اذا مضى عليه في الثنائيّة والثلاثيّة وفي الأوليين من الرباعيّة بعد التروي واستقرار الشكّ بلا احتياج إلى التسليم احتياطا أو الصبر إلى تحقّق الماحي لشبهة حرمة القطع بل يعمل من أوّل الأمر على ما هو صرفته في غير هذه الموارد وفيها يبني على الاتيان وعدم بطلان الصلاة وهذا من يكثر عليه السهو أو يسهو في كلّ ثلاث وهو غير الوسواسي لعدم احتياج الوسواسي إلى ثلاث بل في اوليها أيضا وظيفته البناء على الاتيان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فلو لم يكن العنوان محدّدا للكثرة بل كان لها مراتب فيمكن حصول الشكّ في شمول الحكم وعدم الاعتناء بشكّه لمن لم يشكّ في ثلاث صلوات ويشكّ في الرابعة بمقتضى طبعه كما اشترط في كثيره أيضا والا فعند اختلال الحواس ربما يمكن حصول شكوك كثيرة في صلاة واحدة للشكّ في صدق كثير الشكّ عليه لوضوح دخل هذا العنوان في الحكم حدوثا وبقاءً فليس </w:t>
      </w:r>
      <w:bookmarkStart w:id="403" w:name="pg17306_187904"/>
    </w:p>
    <w:p>
      <w:pPr>
        <w:pStyle w:val="BookText"/>
        <w:rPr/>
      </w:pPr>
      <w:bookmarkEnd w:id="403"/>
      <w:r>
        <w:rPr>
          <w:rFonts w:ascii="Amiri" w:hAnsi="Amiri" w:eastAsia="Amiri" w:cs="Amiri"/>
          <w:color w:val="111111"/>
          <w:sz w:val="28"/>
          <w:sz w:val="28"/>
          <w:szCs w:val="28"/>
          <w:rtl w:val="true"/>
          <w:lang w:bidi="ar-SA"/>
        </w:rPr>
        <w:t xml:space="preserve">مبتنيا على مسئلة أعميّة المشتق وحقيقته في ما انقضى عنه المبدء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السهو في كلّ ثلاث على احتماليه بأن يسهو في ثلاث ولو مرّة أو في كلّ ثلاث متواليات تحديدا للموضوع والعنوان فمن لم يسه كذلك فليس بكثير الشكّ ولا وجه للاستصحاب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التمثيل له أيضا بما اذا زالت الملكيّة التي هي المرتبة الشديدة بالنسبة إلى الحق وكلاهما في قبال الحكم الذي ليس قابلاً للعفو والاسقاط بما إذا كسر الحب لصاحبه فشكّ في بقاء الاختصاص الذي في قبال الحكم في حقّيته وإن لم يبذل بازائه المال حينئذٍ لكن ينفع صاحبه في بعض حوائجه بناء على كون الحقّ والملك عبارة عن معنى واحد وإنّما الاختلاف بالشدّة والضعف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الشيخ قدس‌سره </w:t>
      </w:r>
      <w:r>
        <w:rPr>
          <w:rStyle w:val="FootnoteAnchor"/>
          <w:rtl w:val="true"/>
        </w:rPr>
        <w:footnoteReference w:id="279"/>
      </w:r>
      <w:r>
        <w:rPr>
          <w:rFonts w:ascii="Amiri" w:hAnsi="Amiri" w:eastAsia="Amiri" w:cs="Amiri"/>
          <w:color w:val="111111"/>
          <w:sz w:val="28"/>
          <w:sz w:val="28"/>
          <w:szCs w:val="28"/>
          <w:rtl w:val="true"/>
          <w:lang w:bidi="ar-SA"/>
        </w:rPr>
        <w:t xml:space="preserve">لمناسبة الاستصحاب في الكلّي هنا كلاماً لابأس بالتعرّض له وهو لو شكّ في اللحم والجلد الملقيين مثلاً على الأرض حيث لا امارة عليهما للتذكية وعدمها من استعمال المسلم لهما ومعاملته لهما معاملة الطاهر أو يد المسلم وسوقه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مثلاً لو كان له يد فمسبوقة بيد الكافر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كما قيل اجراء استصحاب عدم التذكية وحرمة اللحم والنجاسة</w:t>
      </w:r>
    </w:p>
    <w:p>
      <w:pPr>
        <w:pStyle w:val="BookText"/>
        <w:rPr/>
      </w:pPr>
      <w:r>
        <w:rPr>
          <w:rFonts w:ascii="Amiri" w:hAnsi="Amiri" w:eastAsia="Amiri" w:cs="Amiri"/>
          <w:color w:val="111111"/>
          <w:sz w:val="28"/>
          <w:sz w:val="28"/>
          <w:szCs w:val="28"/>
          <w:rtl w:val="true"/>
          <w:lang w:bidi="ar-SA"/>
        </w:rPr>
        <w:t>وكذا في الجلد والمخالف في المسئلة الفاضل التوني وجماعة حيث استشكل اجراء استصحاب عدم التذكية تارة من جهة عدم المقتضى وفقد المتيقّن وأخرى من جهة عدم الأثر واثبات اللازم العقلي فان للميتة عنده فردين أحدهما ما مات حتف أنفه والثاني ما وقع عليه الأفعال فاقدة للشرايط كما لو ذبح الكافر الحربي بخلاف المخالف أو الكتابي لو قلنا أو قالت العامّة بحلية ذبيحته أو لم تقع على</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4" w:name="__RefHeading___Toc711919_3406789950"/>
      <w:bookmarkStart w:id="405" w:name="_Toc135"/>
      <w:bookmarkEnd w:id="404"/>
      <w:r>
        <w:rPr>
          <w:rtl w:val="true"/>
        </w:rPr>
        <w:t>اللحم والجلد الملقيان</w:t>
      </w:r>
      <w:bookmarkEnd w:id="405"/>
    </w:p>
    <w:p>
      <w:pPr>
        <w:pStyle w:val="BookText"/>
        <w:rPr/>
      </w:pPr>
      <w:r>
        <w:rPr>
          <w:rFonts w:ascii="Amiri" w:hAnsi="Amiri" w:eastAsia="Amiri" w:cs="Amiri"/>
          <w:color w:val="111111"/>
          <w:sz w:val="28"/>
          <w:sz w:val="28"/>
          <w:szCs w:val="28"/>
          <w:rtl w:val="true"/>
          <w:lang w:bidi="ar-SA"/>
        </w:rPr>
        <w:t xml:space="preserve">القبلة تعمّدا أو لم يسم اللّه تبارك وتعالى كذلك وحيث نشكّ في وقوع الأفعال عليه حين زهاق الروح أو بعده فلو وقعت حينه واستند الموت إلى ذلك فحلال طاهر وإن كان يمكن تقريب الاختلاف وعدم الملازمة كما لعلّه سيأتي إنشاء اللّه وإلاّ فنجس وحرام فباستصحاب عدم وقوع الأفعال عليه إلى حين الموت كي خرجت روحه بغير الأفعال ولازمه العقلي وقوعها في الفرض بعد الزهوق لا يمكن اثبات الحرمة والنجاسة وذلك لأنّه من قبيل استصحاب الكلي لاثبات خصوص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ان لا جريان له وان قلنا بجريان الاستصحابات الكلية حتى في القسم الأخير في صورتيه الأوليين ولا يمكن الرد على الفاضل به لاشكال الاثبات فضلاً عن الاشكال في أصل جريان استصحاب الكلي فان الجاري في غير القسم الأوّل ليس الا خصوص الصورة الثالثة من القسم الثالث ومرجعها في الحقيقة إلى استصحاب الشخص كما عرفته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فيتّضح الكلام في هذه المسئلة وإن لم يكن تمام ما يقرّر مقولاً للفاضل وأصحابه بأن يقال ان الميتة التي أخذت في الآية الشريفة موردا للحكم بالحرمة إمّا أن تكون هي خصوص ما مات حتف الأنف فلا وجه لاثبات ذلك باصالة عدم التذكية لعدم حالة سابقة لهذا الاستصحاب فان هذا الحيوان مادام حيا ليس بميت حتى يكون موته بحتف الأنف أو بغيره ولا أصل حكميا أيضا في المقام كي يجري في حال الموت ويترتّب عليه الأثر لأن عدم التذكية الذي كان للحيوان في حال الحياة من باب السالبة بانتفاء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فالتذكية وعدمها إنّما هما من حالات الحيوان الذي يزهق روحه لم يكن له أثر الحرمة والنجاسة لجواز أكل السمك مثلاً في الماء وإن كان حيّا وإلاّ فاللازم الحكم بنجاسة من باشر </w:t>
      </w:r>
    </w:p>
    <w:p>
      <w:pPr>
        <w:pStyle w:val="BookText"/>
        <w:rPr/>
      </w:pPr>
      <w:r>
        <w:rPr>
          <w:rFonts w:ascii="Amiri" w:hAnsi="Amiri" w:eastAsia="Amiri" w:cs="Amiri"/>
          <w:color w:val="111111"/>
          <w:sz w:val="28"/>
          <w:sz w:val="28"/>
          <w:szCs w:val="28"/>
          <w:rtl w:val="true"/>
          <w:lang w:bidi="ar-SA"/>
        </w:rPr>
        <w:t xml:space="preserve">الحيوان الذي له الحياة بالرطوبة هذا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معنى الميتة أعم ممّا مات حتف أنفه وما لم يذكّ على الشرايط المعتبرة فحينئذٍ للميتة فردان فلابدّ في الحكم بنجاسة الجلد أو اللحم المطروح من اثبات انه من هذا الفرد أو ذاك الفرد وحيث انّه يحتمل وقوع الأفعال عليه واستند زهوق الروح بها كما انّه يحتمل وقوعها بعد زهوق الروح مثلاً ويشكّ ويحتمل موته حتف الأنف ولا يكون لنا سبيل إلى اثبات الموت حتف الأنف فينحصر باصالة عدم التذكية التي عبارة عن عدم ورود الأفعال التي كانت في زمن حياة الحيوان متيقنة ونجر ذلك إلى حين الموت كي يكون الموت في حال عدم وقوع الأفعال ويكون فردا من الميتة بهذا المعنى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من الاستصحاب لا مجال لجريانه وإن كان لهذا الأصل أعني الاستصحاب بهذا المعنى حاله سابقة واتصفت الأفعال بالعدم حال حياة الحيوان لأنّه كان حيّا ولم يقع الأفعال عليه وكان غير مذكّى فيمكن استصحاب هذا المعنى والعدم إلى حال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أثر له إذ لم يترتّب أثر على نفس كون الحيوان غير مذكّى بل لابدّ من احراز وقوع الموت حال عدم ورود الأفعال واثبات هذا العنوان بالاستصحاب وإن كان جزئه أي الموت بالوجدان يكون من اثبات اللوازم العقليّة والعادية بالأصل والتعبّد منصرف عنهما وإن كان لم ينحصر في المقام الأصل الجاري باستصحاب العدم النعتي بل استصحاب العدم الأزلي أيضاً لو كان له أثر يجري في المقام ويؤكّد الاستصحاب النعتي لعدم لزوم انقلاب المحمولي نعتيا بوجود الحيوان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له استصحابان فان اللازم اثبات وقوع الأفعال حين زهوق الروح واستناده إليها أو اثبات عدمه ووقوع الموت في غير الحين الذي وقعت </w:t>
      </w:r>
      <w:bookmarkStart w:id="406" w:name="pg17306_187907"/>
    </w:p>
    <w:p>
      <w:pPr>
        <w:pStyle w:val="BookText"/>
        <w:rPr/>
      </w:pPr>
      <w:bookmarkEnd w:id="406"/>
      <w:r>
        <w:rPr>
          <w:rFonts w:ascii="Amiri" w:hAnsi="Amiri" w:eastAsia="Amiri" w:cs="Amiri"/>
          <w:color w:val="111111"/>
          <w:sz w:val="28"/>
          <w:sz w:val="28"/>
          <w:szCs w:val="28"/>
          <w:rtl w:val="true"/>
          <w:lang w:bidi="ar-SA"/>
        </w:rPr>
        <w:t xml:space="preserve">الأفعال وهذا المعنى لم يكن مسبوقا بالعدم لعدم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فالتذكية وعدمها من حالات الحيوان حين زهوق الروح ويتّصف الازهاق بكلّ منهما لعدم الأثر على وقوعها وعدم وقوعها في غير هذا الحال وعدم يقين بالتذكية أو عدمها لهذا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ملخّص مرام الفاضل وما يمكن أن يوجّه به كلامه ومرامه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المحقّق النائيني</w:t>
      </w:r>
      <w:r>
        <w:rPr>
          <w:rStyle w:val="FootnoteAnchor"/>
          <w:rtl w:val="true"/>
        </w:rPr>
        <w:footnoteReference w:id="280"/>
      </w:r>
      <w:r>
        <w:rPr>
          <w:rFonts w:ascii="Amiri" w:hAnsi="Amiri" w:eastAsia="Amiri" w:cs="Amiri"/>
          <w:color w:val="111111"/>
          <w:sz w:val="28"/>
          <w:sz w:val="28"/>
          <w:szCs w:val="28"/>
          <w:rtl w:val="true"/>
          <w:lang w:bidi="ar-SA"/>
        </w:rPr>
        <w:t xml:space="preserve">عن ذلك بعدم خصوصيّة لعنوان الميتة بل العنوان المأخوذ موضوعا للحكم عبارة عن عدم المذكّى وغير المذكّى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له فردان وهما ما مات حتف الأنف وما وقعت عليه الأفعال على غير الوجه المعتبر وهذا العنوان يمكن اثباته بالأصل لتماميّة أركانه وعدم كونه على نحو النعتية لعدم انطباق ضابط النعتي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فيما إذا كان العرض عارضا على المحل الذي هو الجوهر بخلاف ما إذا كان هناك جوهران أو عرض وعرض فانّ القيام لا يوصف به الضرب كما لا يوصف بزيد عمرو وفي ما نحن فيه أيضا كذلك لم يؤخذ الأفعال وصفا للموت لكون كليهما وصفين غير قابلين لاتّصاف أحدهما بالآخر وكذا لا يكون هنا عنوان انتزاعي يكونان محقّقين له كعنوان القبليّة في ما إذا أسلم الوارث قبل القسمة أو قبل أن يرفع الامام رأسه في حكم المأموم وكذا نحو عنوان الاجتماع وغيرها من العناوين الانتزاعيّة بل مجرّد التقارن الزماني وينحصر الرابط بين الموت وعدم وقوع الأفعال بالزمان فعلى هذا لا مانع من جريان استصحاب عدم ورود الأفعال عليه ويتحقّق الموضوع المركّب من الحيوان وعدم وقوع الأفعال عليه ويترتّب على ذلك أثر الحرمة والنجاسة كما لا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7" w:name="__RefHeading___Toc711921_3406789950"/>
      <w:bookmarkStart w:id="408" w:name="_Toc136"/>
      <w:bookmarkEnd w:id="407"/>
      <w:r>
        <w:rPr>
          <w:rtl w:val="true"/>
        </w:rPr>
        <w:t>اشكال استصحاب عدم التذكية</w:t>
      </w:r>
      <w:bookmarkEnd w:id="408"/>
    </w:p>
    <w:p>
      <w:pPr>
        <w:pStyle w:val="BookText"/>
        <w:rPr/>
      </w:pPr>
      <w:r>
        <w:rPr>
          <w:rFonts w:ascii="Amiri" w:hAnsi="Amiri" w:eastAsia="Amiri" w:cs="Amiri"/>
          <w:color w:val="111111"/>
          <w:sz w:val="28"/>
          <w:sz w:val="28"/>
          <w:szCs w:val="28"/>
          <w:rtl w:val="true"/>
          <w:lang w:bidi="ar-SA"/>
        </w:rPr>
        <w:t xml:space="preserve">يخفى فتدبّر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البيان لما كان بناء المشهور على ما قيل اثبات نجاسة اللحم والجلد المطروحين الذين ليس عليهما آثار التذكية ولم تقم امارة شرعيّة على ذلك وحرمتهما باستصحاب عدم التذكية استشكل عليهم الفاضل التوني قدس‌سره ومن تبعه بأن هذا الاستصحاب نظير استصحاب الضاحك الكلي المعلوم وجوده في الدار بحصول زيد فيها بعد ان علمنا بخروج زيد منها وترتيب أثر وجود عمرو عليه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ان هذا الاستصحاب لا مجرى له أصلاً ولا يثبت به ما لازمه عقلاً وقد مرّ منّا الكلام في ذلك كما في القسم الثاني من الاستصحاب والقسمين الاوّلين من القسم الثالث للشكّ عند القطع بزوال الفرد المعلوم تحقّقه في الدار بقيام فرد آخر مقامه من أوّل وجوده وتحقّقه أو حين زواله كما انّه بناء على القسم الثاني من الاستصحاب يكون نظير اثبات وجوب صلاة الظهر يوم الجمعة بعد أن صلّى الجمعة ويشكّ في سقوط التكليف عنه ممّا تقدّم ان هذا استصحاب الفرد المردّد ولا مجرى له بعد زوال أحد الفردين وهذا المثال أي اثبات وجود عمرو اللازم من بقاء الضاحك في الدار للقطع بخروج زيد منها مورد قبولهم وارتضاه الشيخ وغيره والفاضل رحمه‌الله يدعى ان في ما نحن فيه أيضا استصحاب عدم التذكية من هذا القبيل لما يأتي من رجوع دعواه إلى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الميتة عبارة عن ما مات حتف أنفه وتعلّق الحكم عليها بالخصوص لا بعنوان عدم المذكّى وذلك لأن عدم المذكّى لازم أعم لملزومين الحيوة والموت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فالحيوان الذي لم يمت غير مذكى ولا أثر على هذا الفرد من غير المذكى وعلى هذا الملزوم للازم عدم المذكّى بل لو كان </w:t>
      </w:r>
    </w:p>
    <w:p>
      <w:pPr>
        <w:pStyle w:val="BookText"/>
        <w:rPr/>
      </w:pPr>
      <w:r>
        <w:rPr>
          <w:rFonts w:ascii="Amiri" w:hAnsi="Amiri" w:eastAsia="Amiri" w:cs="Amiri"/>
          <w:color w:val="111111"/>
          <w:sz w:val="28"/>
          <w:sz w:val="28"/>
          <w:szCs w:val="28"/>
          <w:rtl w:val="true"/>
          <w:lang w:bidi="ar-SA"/>
        </w:rPr>
        <w:t xml:space="preserve">فهي الطهارة والحلية بخلاف الفرد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الموت حتف الأنف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فالحيوان الذي مات حتف أنفه لم يذكّ فهو نجس وحرام وإذا كان الأثر أي النجاسة والحرمة مترتبا على هذا الملزوم أي الذي مات حتف أنفه فاستصحاب عدم المذكى في حال الحيوة لاثبات عدم كونه مذكى من قبيل ما ذكرنا من المثال لزوال هذا الفرد من غير المذكى قطعا ولا يثبت هذا الاستصحاب ما هو ملزومه من كون الموت حتف الأنف لأ نّه عنوان وجودي ولا يثبت بهذا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ويجيب عن هذا الكلام المحقّق النائيني بما سمعت وسنفصله ونشرحه بعد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دعوى الفاضل فقد أشرنا إلى رجوعها إلى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كون الميتة ما مات حتف أنفه لا الأعم منه ومن غير المذكى شرعا حتّى يشمل مثل النطيحة والموقوذة والمتردّية وغيرها من أقسام المحرم التي لم تمت حتف الأنف وذلك لمقابلة الموت بالقتل وهذه العناوين في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أَفَإِنْ مَاتَ أَوْ قُتِلَ انْقَلَبْتُمْ عَلَى أَعْقَابِكُمْ </w:t>
      </w:r>
      <w:r>
        <w:rPr>
          <w:rFonts w:eastAsia="Amiri" w:cs="Amiri" w:ascii="Amiri" w:hAnsi="Amiri"/>
          <w:color w:val="111111"/>
          <w:sz w:val="28"/>
          <w:szCs w:val="28"/>
          <w:rtl w:val="true"/>
          <w:lang w:bidi="ar-SA"/>
        </w:rPr>
        <w:t>»</w:t>
      </w:r>
      <w:r>
        <w:rPr>
          <w:rStyle w:val="FootnoteAnchor"/>
          <w:rtl w:val="true"/>
        </w:rPr>
        <w:footnoteReference w:id="281"/>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مُتُّمْ أَوْ قُتِلْتُمْ لاَءِلَى اللَّهِ تُحْشَرُونَ </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مضافا إلى ما ذكره بعض المفسّرين ان أهل الجاهليّة يأبون من أكل الميتة التي ماتت حتف أنفه بمرض أو وجع ويعدون هذه الأشياء التي تضمّنتها الآية الثالثة بعد البسملة من سورة المائدة من النطيحة والمتردّية والموقوذة والمنخنقة حلالاً فيأكلون ويرون التردى والانخناق والنطح وغيرها ذكاة لهم وقتلاً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عَلَيْكُمُ الْمَيْتَةُ وَالدَّمُ وَلَحْمُ الْخِنْزِيرِ </w:t>
      </w:r>
    </w:p>
    <w:p>
      <w:pPr>
        <w:pStyle w:val="BookText"/>
        <w:rPr/>
      </w:pPr>
      <w:r>
        <w:rPr>
          <w:rFonts w:ascii="Amiri" w:hAnsi="Amiri" w:eastAsia="Amiri" w:cs="Amiri"/>
          <w:color w:val="111111"/>
          <w:sz w:val="28"/>
          <w:sz w:val="28"/>
          <w:szCs w:val="28"/>
          <w:rtl w:val="true"/>
          <w:lang w:bidi="ar-SA"/>
        </w:rPr>
        <w:t xml:space="preserve">وَمَا أُهِلَّ لِغَيْرِ اللَّهِ بِهِ وَالْمُنْخَنِقَةُ وَالْمَوْقُوذَةُ وَالْمُتَرَدِّيَةُ وَالنَّطِيحَةُ وَمَا أَكَلَ السَّبُعُ إِلاَّ مَا ذَكَّيْتُمْ وَمَا ذُبِحَ عَلَى النُّصُبِ وَأَنْ تَسْتَقْسِمُوا بِالْأَزْلاَمِ ذَلِكُمْ فِسْقٌ </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 xml:space="preserve">فردعهم اللّه تبارك وتعالى وحصر المباح والحلال بخصوص ما ذكى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من الآية الشريفة وغيرها حرمة كلّ المذكورات في الآية ومقابلتها بالميتة تدلّ على انحصار الميتة بما ذكرنا وعدم كونها غير المذكى بل هذا العنوان انتزاعي من المذكورات ومن المذكى أي الذي لم يستوف الشرايط كما يرشد إلى ما ذكرنا الاستثناء الواقع عقيب المذكورات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ذكّيتم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w:t>
      </w:r>
    </w:p>
    <w:p>
      <w:pPr>
        <w:pStyle w:val="BookText"/>
        <w:rPr/>
      </w:pPr>
      <w:r>
        <w:rPr>
          <w:rFonts w:ascii="Amiri" w:hAnsi="Amiri" w:eastAsia="Amiri" w:cs="Amiri"/>
          <w:color w:val="111111"/>
          <w:sz w:val="28"/>
          <w:sz w:val="28"/>
          <w:szCs w:val="28"/>
          <w:rtl w:val="true"/>
          <w:lang w:bidi="ar-SA"/>
        </w:rPr>
        <w:t xml:space="preserve">الميتة تعمها كان الاستثناء بلا فائدة ويرجع المعنى إلى أن يقول حرمت عليكم غير المذكى إلاّ ما ذكّى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فالاستثناء في الآية الشريفة إمّا متّصل لو كانت المذكورات تقبل التذكية فالنطيحة على هذا على قسمين وكذا المتردّية وإن كان الحياة المستقرّة ليست شرطاً في تذكيتها بل يكفي الحياة التي يدرك بها ذكاتها كما روى عن الصادقين عليهماالسلام</w:t>
      </w:r>
      <w:r>
        <w:rPr>
          <w:rStyle w:val="FootnoteAnchor"/>
          <w:rtl w:val="true"/>
        </w:rPr>
        <w:footnoteReference w:id="284"/>
      </w:r>
      <w:r>
        <w:rPr>
          <w:rFonts w:ascii="Amiri" w:hAnsi="Amiri" w:eastAsia="Amiri" w:cs="Amiri"/>
          <w:color w:val="111111"/>
          <w:sz w:val="28"/>
          <w:sz w:val="28"/>
          <w:szCs w:val="28"/>
          <w:rtl w:val="true"/>
          <w:lang w:bidi="ar-SA"/>
        </w:rPr>
        <w:t xml:space="preserve">ان أدنى ما يدرك به الذكاة ان تدركه يتحرّك اذنه أو ذنبه أو تطرف 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معنى لرجوع الذكاة إلى الميتة وهذا لو قلنا برجوع الاستثناء إلى الجميع وإلاّ فلو رجع إلى الأخير فيختصّ التحليل به ويكون ما اصطاده السبع مثلاً حلالاً لأنّه ذبح شرعي على الشرايط المعتبرة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الاستثناء ليس عن الموضوع بل يرد على الحكم ولو لم تقبل </w:t>
      </w:r>
      <w:bookmarkStart w:id="409" w:name="pg17306_187911"/>
    </w:p>
    <w:p>
      <w:pPr>
        <w:pStyle w:val="BookText"/>
        <w:rPr/>
      </w:pPr>
      <w:bookmarkEnd w:id="409"/>
      <w:r>
        <w:rPr>
          <w:rFonts w:ascii="Amiri" w:hAnsi="Amiri" w:eastAsia="Amiri" w:cs="Amiri"/>
          <w:color w:val="111111"/>
          <w:sz w:val="28"/>
          <w:sz w:val="28"/>
          <w:szCs w:val="28"/>
          <w:rtl w:val="true"/>
          <w:lang w:bidi="ar-SA"/>
        </w:rPr>
        <w:t>المذكورات كلاًّ التذكية كما لا يقبل خصوص الدم والميتة ولحم الخنزير فيكون الاستثناء منقطعا نظير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تَأْكُلُوا أَمْوَالَكُمْ بَيْنَكُمْ بِالْبَاطِلِ إِلاَّ أَنْ تَكُونَ تِجَارَةً عَنْ تَرَاضٍ </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xml:space="preserve">هذا بيان كون الميتة عبارة عن ما مات حتف الأنف كما هو المعروف عند أهل التخاطب الذين القى إليهم القرآن اما تعليق الحكم عليها لا على غير المذكى فمعلوم من الآيات والروايات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نقول ينحصر كلّ حكم في كلّ مورد على خصوص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كان لغير المذكّى حكم بين بلسان آخر وبيان كذلك كما دلّت الآية على تحريم المذكورات والروايات</w:t>
      </w:r>
      <w:r>
        <w:rPr>
          <w:rStyle w:val="FootnoteAnchor"/>
          <w:rtl w:val="true"/>
        </w:rPr>
        <w:footnoteReference w:id="286"/>
      </w:r>
      <w:r>
        <w:rPr>
          <w:rFonts w:ascii="Amiri" w:hAnsi="Amiri" w:eastAsia="Amiri" w:cs="Amiri"/>
          <w:color w:val="111111"/>
          <w:sz w:val="28"/>
          <w:sz w:val="28"/>
          <w:szCs w:val="28"/>
          <w:rtl w:val="true"/>
          <w:lang w:bidi="ar-SA"/>
        </w:rPr>
        <w:t>على ما علمت انّه ميتة ورواية ابن بكير</w:t>
      </w:r>
      <w:r>
        <w:rPr>
          <w:rStyle w:val="FootnoteAnchor"/>
          <w:rtl w:val="true"/>
        </w:rPr>
        <w:footnoteReference w:id="287"/>
      </w:r>
      <w:r>
        <w:rPr>
          <w:rFonts w:ascii="IRNazanin" w:hAnsi="IRNazanin" w:eastAsia="IRNazanin"/>
          <w:color w:val="111111"/>
          <w:sz w:val="28"/>
          <w:sz w:val="28"/>
          <w:szCs w:val="28"/>
          <w:rtl w:val="true"/>
          <w:lang w:bidi="fa-IR"/>
        </w:rPr>
        <w:t xml:space="preserve">الموثقة اشتملت على قوله علیه‌السلام فان كان ممّا يؤكل لحمه فالصلاة في وبره إلى جائز إذا علمت انه ذكّى قد ذكاه الذبح 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هذا فما جعله القوم محلاًّ للكلام عن غير المذكى فانّما هو آتٍ من قبلهم ولا أثر له في الأدلّة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 وتكميل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انّه علّق التحريم في الآية الشريفة من سورة المائدة على العناوين المذكورة من الميتة وما أهلّ</w:t>
      </w:r>
      <w:r>
        <w:rPr>
          <w:rStyle w:val="FootnoteAnchor"/>
          <w:rtl w:val="true"/>
        </w:rPr>
        <w:footnoteReference w:id="288"/>
      </w:r>
      <w:r>
        <w:rPr>
          <w:rFonts w:ascii="Amiri" w:hAnsi="Amiri" w:eastAsia="Amiri" w:cs="Amiri"/>
          <w:color w:val="111111"/>
          <w:sz w:val="28"/>
          <w:sz w:val="28"/>
          <w:szCs w:val="28"/>
          <w:rtl w:val="true"/>
          <w:lang w:bidi="ar-SA"/>
        </w:rPr>
        <w:t xml:space="preserve">لغير اللّه إلى قوله تعالى إلاّ ما ذكّيتم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الآية استثناء وبيان لما ذكر في آية سابقة أوّل السورة حيث قال تعالى بعد قوله يا أيّها الذين آمنوا أوفوا بالعقود أحلّت لكم بهيمة الأنعام إلاّ ما</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0" w:name="__RefHeading___Toc711923_3406789950"/>
      <w:bookmarkStart w:id="411" w:name="_Toc137"/>
      <w:bookmarkEnd w:id="410"/>
      <w:r>
        <w:rPr>
          <w:rtl w:val="true"/>
        </w:rPr>
        <w:t>رجوع الاستثناء إلى الحكم</w:t>
      </w:r>
      <w:bookmarkEnd w:id="411"/>
    </w:p>
    <w:p>
      <w:pPr>
        <w:pStyle w:val="BookText"/>
        <w:rPr/>
      </w:pPr>
      <w:r>
        <w:rPr>
          <w:rFonts w:ascii="Amiri" w:hAnsi="Amiri" w:eastAsia="Amiri" w:cs="Amiri"/>
          <w:color w:val="111111"/>
          <w:sz w:val="28"/>
          <w:sz w:val="28"/>
          <w:szCs w:val="28"/>
          <w:rtl w:val="true"/>
          <w:lang w:bidi="ar-SA"/>
        </w:rPr>
        <w:t>يتلى عليكم</w:t>
      </w:r>
      <w:r>
        <w:rPr>
          <w:rStyle w:val="FootnoteAnchor"/>
          <w:rtl w:val="true"/>
        </w:rPr>
        <w:footnoteReference w:id="289"/>
      </w:r>
      <w:r>
        <w:rPr>
          <w:rFonts w:ascii="Amiri" w:hAnsi="Amiri" w:eastAsia="Amiri" w:cs="Amiri"/>
          <w:color w:val="111111"/>
          <w:sz w:val="28"/>
          <w:sz w:val="28"/>
          <w:szCs w:val="28"/>
          <w:rtl w:val="true"/>
          <w:lang w:bidi="ar-SA"/>
        </w:rPr>
        <w:t xml:space="preserve">فكان المذكورات في هذه الآية بيان لذلك وهي عبارة عن الميتة التي المراد بها بقرينة المقابلة وغيرها ما مات حتف الأنف من الحيوان بوجع ومرض والمراد بالبهيمة إمّا مطلق ذي أربع من دواب البرّ والبحر أو كلّ شيء لا يميّز كما عن الزجاج والاضافة إلى الأنعام للتأكيد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بالبهيمة هي الأنعام ومعناه على هذا الابل والبقر والغنم كما عن الحسن وقتادة والسدي وغيرهم أو أجنّة الأنعام التي توجد في بطون اُمّهاتها اذا اشعرت وقد ذكّيت الامّهات وهي ميتة فذكاتها ذكاة اُمّهاتها كما روى</w:t>
      </w:r>
      <w:r>
        <w:rPr>
          <w:rStyle w:val="FootnoteAnchor"/>
          <w:rtl w:val="true"/>
        </w:rPr>
        <w:footnoteReference w:id="290"/>
      </w:r>
      <w:r>
        <w:rPr>
          <w:rFonts w:ascii="Amiri" w:hAnsi="Amiri" w:eastAsia="Amiri" w:cs="Amiri"/>
          <w:color w:val="111111"/>
          <w:sz w:val="28"/>
          <w:sz w:val="28"/>
          <w:szCs w:val="28"/>
          <w:rtl w:val="true"/>
          <w:lang w:bidi="ar-SA"/>
        </w:rPr>
        <w:t xml:space="preserve">عن الصادقين عليهماالسلام وابني عبّاس وعمر أو وحشي الأنعام كالظباء وبقر الوحش وحمر الوحش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قال في المجمع بعد هذه والاولى حمل الآية على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على نقل بعض المفسّرين كانت العرب لا يأكلون الميتة ويخصّونها بذلك دون باقي المذكورات في الآية وقد اردفها بها وشملها حكم التحريم والاقتصار على لحم الخنزير لتعارف أكله عندهم كما هو الآن وما أهلّ لغير اللّه به أي رفع الصوت بغير اسم اللّه فانّه يشترط في الحليّة ذكر اسم اللّه الخاص أو يكتفي ولو بذكر بعض الصفات الخاصّة وهل يكفي قول يا اللّه فيه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والمنخنقة والموقوذة وهي التي تضرب حتى 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والمتردّية وهي التي تقع من جبل أو مكان عال أو تقع في بئر فتموت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والنطيحة التي ينطحها غيرها فتموت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أكل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أو قتله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ذكّيتم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الاستثناء إمّا راجع إلى الجميع ممّا هو قابل للتذكية كالنطيحة والموقوذة اذا بقى لها رمق يمكن تذكيتها وكذلك ما صاده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راجع إلى </w:t>
      </w:r>
      <w:bookmarkStart w:id="412" w:name="pg17306_187913"/>
    </w:p>
    <w:p>
      <w:pPr>
        <w:pStyle w:val="BookText"/>
        <w:rPr/>
      </w:pPr>
      <w:bookmarkEnd w:id="412"/>
      <w:r>
        <w:rPr>
          <w:rFonts w:ascii="Amiri" w:hAnsi="Amiri" w:eastAsia="Amiri" w:cs="Amiri"/>
          <w:color w:val="111111"/>
          <w:sz w:val="28"/>
          <w:sz w:val="28"/>
          <w:szCs w:val="28"/>
          <w:rtl w:val="true"/>
          <w:lang w:bidi="ar-SA"/>
        </w:rPr>
        <w:t>خصوص الأخير والبواقي لا تطلق عليها عناوينها الخاصّة حتى يمتن إلاّ خصوص ما صاده الكلب المعلّم على الشرايط المذكورة من انزجاره عند الزجر وارساله عنده وأن لا يأكل إلاّ نادرا فلا يضرّ حيث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أُحِلَّ لَكُمُ الطَّيِّبَاتُ وَمَا عَلَّمْتُمْ مِنَ الْجَوَارِحِ مُكَلِّبِينَ تُعَلِّمُونَهُنَّ مِمَّا عَلَّمَكُمُ اللَّهُ فَكُلُوا مِمَّا أَمْسَكْنَ عَلَيْكُمْ وَاذْكُرُوا اسْمَ اللَّهِ عَلَيْهِ وَاتَّقُوا اللَّهَ </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 xml:space="preserve">الخ وعلى هذا فالحكم على هذه العناوين الخاصّة كما انّ التحليل علّق على المذكّى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انقسام النطيحة وما شابهها إلى ما يمكن ذكاته وإلى غيره فالمستثنى منها خصوص الفرد المذكّى ولابدّ أن تكون التذكية على الشرايط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فيدخل في المحرّمات وان لم يشملها أحد هذه المذكورات لعدم كونه أي ما لم يستوف شرايط التذكية أحدا منها مع انه حرام قطعا كما لا وجه لتوهّم أن يقال بحليّة الكلب وغيره ممّا لم يذكر في هذه الآية استنادا إلى قصر ما ذكر في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قدم اللّه تعالى الا ما</w:t>
      </w:r>
    </w:p>
    <w:p>
      <w:pPr>
        <w:pStyle w:val="BookText"/>
        <w:rPr/>
      </w:pPr>
      <w:r>
        <w:rPr>
          <w:rFonts w:ascii="IRNazanin" w:hAnsi="IRNazanin" w:eastAsia="IRNazanin"/>
          <w:color w:val="111111"/>
          <w:sz w:val="28"/>
          <w:sz w:val="28"/>
          <w:szCs w:val="28"/>
          <w:rtl w:val="true"/>
          <w:lang w:bidi="fa-IR"/>
        </w:rPr>
        <w:t xml:space="preserve">يتلى عليكم والمراد يتلى في الكتاب ولم يقل فيه غير هذه وذلك لأن بيان الأئمّة علیهم‌السلام أيضا عبارة اخرى عن الكتاب وهم تراجمة وحي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فالمتحصّل من الآية اختصاص الحرمة في كلّ واحد من المذكورات بعنوانه الخاص لا بالعنوان الجامع وهو عدم المذكّى كما لا يمكن استظهار ذلك من الاستثناء بالاّ بدعوى تعنون العام بغير المذكّى بسبب الاستثناء بالاّ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w:t>
      </w:r>
    </w:p>
    <w:p>
      <w:pPr>
        <w:pStyle w:val="BookText"/>
        <w:rPr/>
      </w:pPr>
      <w:r>
        <w:rPr>
          <w:rFonts w:ascii="Amiri" w:hAnsi="Amiri" w:eastAsia="Amiri" w:cs="Amiri"/>
          <w:color w:val="111111"/>
          <w:sz w:val="28"/>
          <w:sz w:val="28"/>
          <w:szCs w:val="28"/>
          <w:rtl w:val="true"/>
          <w:lang w:bidi="ar-SA"/>
        </w:rPr>
        <w:t xml:space="preserve">إنّما يتمّ اذا كان الا بمعنى غير كي يعنون هذه المذكورات بكونها غير مذكاة كي تحرم واذا لم يعلم لا وجه لتحريمها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أشرنا سابقا إلى ان جريان استصحاب عدم التذكية وورود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3" w:name="__RefHeading___Toc711925_3406789950"/>
      <w:bookmarkStart w:id="414" w:name="_Toc138"/>
      <w:bookmarkEnd w:id="413"/>
      <w:r>
        <w:rPr>
          <w:rtl w:val="true"/>
        </w:rPr>
        <w:t>اختصاص الحرمة بالعنوان الخاصّ</w:t>
      </w:r>
      <w:bookmarkEnd w:id="414"/>
    </w:p>
    <w:p>
      <w:pPr>
        <w:pStyle w:val="BookText"/>
        <w:rPr/>
      </w:pPr>
      <w:r>
        <w:rPr>
          <w:rFonts w:ascii="Amiri" w:hAnsi="Amiri" w:eastAsia="Amiri" w:cs="Amiri"/>
          <w:color w:val="111111"/>
          <w:sz w:val="28"/>
          <w:sz w:val="28"/>
          <w:szCs w:val="28"/>
          <w:rtl w:val="true"/>
          <w:lang w:bidi="ar-SA"/>
        </w:rPr>
        <w:t xml:space="preserve">الأفعال الخاصّة لاثبات عنوان الموت وصدق الميتة على المشكوك لا وجه له بعد كون الميتة أمرا وجوديا وكون عدم التذكية لازما أعم بالنسبة إلى الموت حتف الأنف وجريان الاستصحاب لاثبات ذلك نظير جريان استصحاب الضاحك لاثبات كون عمرو في الدار بعد العلم بخروج زيد الذي علمنا بكون الضاحك في الدار بسببه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والمقام من استصحاب الفرد المردّد بعد زوال أحد الفردين بل يمكن أن يقال انّه لا يقين بالمستصحب كي يجري الاستصحاب بناء على عدم اطلاق غير المذكّى على الحيوان الذي لم يمت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عند زهوق الروح إمّا بورود الأفعال قبيله أو بحتف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انّه لا حالة سابقة لأحد الفردين فلا يجري الاستصحاب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فاللازم تعلّق الحكم على عنوان غير المذكّى في الأدلّة كي يفيدنا جريان الاستصحاب وإلاّ فمجرّد عدم التذكية في الحيوان لا يثبت أحد هذه العناوين فلا يدخل المشكوك في أحدها ليشمله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ما ورد في بعض الروايات من ان</w:t>
      </w:r>
      <w:r>
        <w:rPr>
          <w:rStyle w:val="FootnoteAnchor"/>
          <w:rtl w:val="true"/>
        </w:rPr>
        <w:footnoteReference w:id="292"/>
      </w:r>
      <w:r>
        <w:rPr>
          <w:rFonts w:ascii="Amiri" w:hAnsi="Amiri" w:eastAsia="Amiri" w:cs="Amiri"/>
          <w:color w:val="111111"/>
          <w:sz w:val="28"/>
          <w:sz w:val="28"/>
          <w:szCs w:val="28"/>
          <w:rtl w:val="true"/>
          <w:lang w:bidi="ar-SA"/>
        </w:rPr>
        <w:t xml:space="preserve">ما لم يذبح بالحديد فلا تأكل منه أو بما يؤدّي هذا المعنى لم يعلم دخل عدم المذبوحيّة في ذلك دخلاً موضوعيّا بل للاشارة والتنبيه الى ان حلية الأكل متوقف على كون الحيوان مذكّى والا ففي حال الحياة لا معنى لذلك بل لابدّ من احرازه عند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أصل موضوعي في المقام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ناحية عدم ورود الأفعال عليه ولا من ناحية عدم ثبوت الموت حتف الأنف لعدم اثبات كلّ منهما العنوان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فيمكن استصحاب الحكم الذي كان على الحيوان حال الحياة من الطهارة وحلية الأكل لو قلنا بها وإلاّ فحرمة أكله حال </w:t>
      </w:r>
      <w:bookmarkStart w:id="415" w:name="pg17306_187915"/>
    </w:p>
    <w:p>
      <w:pPr>
        <w:pStyle w:val="BookText"/>
        <w:rPr/>
      </w:pPr>
      <w:bookmarkEnd w:id="415"/>
      <w:r>
        <w:rPr>
          <w:rFonts w:ascii="Amiri" w:hAnsi="Amiri" w:eastAsia="Amiri" w:cs="Amiri"/>
          <w:color w:val="111111"/>
          <w:sz w:val="28"/>
          <w:sz w:val="28"/>
          <w:szCs w:val="28"/>
          <w:rtl w:val="true"/>
          <w:lang w:bidi="ar-SA"/>
        </w:rPr>
        <w:t xml:space="preserve">الحيوة فنستصحب هذين الحكمين لعدم ثبوت جريان الأصل الموضوعي ولا امارة في الفرض على كون المشكوك مذكّى أو ميتة فيكون حراما أكله فانّه حتّى استعمال شسع من جلده طاهرا وهنا نعلم اجمالاً بمخالفة أحد الأصلين للواقع للملازمة الواقعيّة بين حرمة الأكل والنجاسة وحيث لا يكون حراما بل حلالاً فهو طاهر ولا اشكال في ذلك في الأصول الظاهريّة العمليّة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قلنا بعدم جريان الأصل في أطراف العلم الاجمالي لعدم شمول دليل الاعتبار مثل هذه الموارد فيسقط الأصلان عن الاعتبار ويكون المرجع الأصل الحكمي في المسئلة بعنوانها الفعلي ومقتضاه حلية الأكل وطهارته فيكون حلالاً وطاهرا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تصدّى سيّدنا الأستاذ قدس‌سره لتصحيح فتوى المشهور في نجاسة الجلد</w:t>
      </w:r>
    </w:p>
    <w:p>
      <w:pPr>
        <w:pStyle w:val="BookText"/>
        <w:rPr/>
      </w:pPr>
      <w:r>
        <w:rPr>
          <w:rFonts w:ascii="Amiri" w:hAnsi="Amiri" w:eastAsia="Amiri" w:cs="Amiri"/>
          <w:color w:val="111111"/>
          <w:sz w:val="28"/>
          <w:sz w:val="28"/>
          <w:szCs w:val="28"/>
          <w:rtl w:val="true"/>
          <w:lang w:bidi="ar-SA"/>
        </w:rPr>
        <w:t xml:space="preserve">المطروح باستصحاب عدم التذكية والجواب عن ما ذكره الفاضل التوني فاستدلّ بالآية الشريفة على كون الحلال منحصرا بالمذكّى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الاستدلال ان المذكورات في الآية ليس لها خصوصيّة إلاّ ابتلاء الناس في الجاهليّة بها وأكلهم لها غير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يظهر من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مَا فِي بُطُونِ هَذِهِ الْأَنْعَامِ خَالِصَةٌ لِذُكُورِنَا وَمُحَرَّمٌ عَلَى أَزْوَاجِنَا وَإِنْ يَكُنْ مَيْتَةً فَهُمْ فِيهِ شُرَكَاءُ </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xml:space="preserve">انهم كانوا يأكلون الميتة أيضا كما ذكر ذلك بعض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فالمستفاد من الآية ان الحرام على قسمين الميتة من الحيوانات والمقتول الذي لم يزهق روحه بالتذكية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ذكر النطيحة والموقوذة والمتردية لبيان المصداق فالمقتول على</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6" w:name="__RefHeading___Toc711927_3406789950"/>
      <w:bookmarkStart w:id="417" w:name="_Toc139"/>
      <w:bookmarkEnd w:id="416"/>
      <w:r>
        <w:rPr>
          <w:rtl w:val="true"/>
        </w:rPr>
        <w:t>تصحيح فتوى المشهور</w:t>
      </w:r>
      <w:bookmarkEnd w:id="417"/>
    </w:p>
    <w:p>
      <w:pPr>
        <w:pStyle w:val="BookText"/>
        <w:rPr/>
      </w:pPr>
      <w:r>
        <w:rPr>
          <w:rFonts w:ascii="Amiri" w:hAnsi="Amiri" w:eastAsia="Amiri" w:cs="Amiri"/>
          <w:color w:val="111111"/>
          <w:sz w:val="28"/>
          <w:sz w:val="28"/>
          <w:szCs w:val="28"/>
          <w:rtl w:val="true"/>
          <w:lang w:bidi="ar-SA"/>
        </w:rPr>
        <w:t xml:space="preserve">قسمين قسم بالسبب الشرعي لحلية الأكل وهو ما ذبح وذكّى على الشرايط منها القابليّة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والمقتول بغير السبب الشرعي ويمكن كون النطيحة والمتردّية وما مثلهما منقسمات إلى القسمين فيكون الاستثناء متّصلاً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المستثنى منه على هذا التقدير وعلى تقدير أن لا يكون الاستثناء منها أيضا بل منقطعا كما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الجامع وهو المقتول والميتة والمراد بالتذكية أيضا هي الأفعال الخاصّة التي ترد على الحيوان لكن بناء على أن لا يكون هي معنى بسيطا عبارة عن ما ذكر وقابليّة المحل وإلاّ فيشكل الأمر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الحالة السابقة </w:t>
      </w:r>
      <w:r>
        <w:rPr>
          <w:rFonts w:eastAsia="Amiri" w:cs="Amiri" w:ascii="Amiri" w:hAnsi="Amiri"/>
          <w:color w:val="111111"/>
          <w:sz w:val="28"/>
          <w:szCs w:val="28"/>
          <w:rtl w:val="true"/>
          <w:lang w:bidi="ar-SA"/>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ولزيادة 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وتبيين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ان الاستثناء في الآية منقطع يستفاد منه شيئان انحصار سبب الحلية بالتذكية وحرمة الحيوان الذي لم يذكّ ولم يذبح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نقول متّصل والمستثنى منه المقتول استثنى منه المذكى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الاستفادة من نفس الاستثناء ودلالة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انه وقع في كلام الاستاذ قدس‌سره الاستشهاد بجريان اصالة عدم التذكية التي هي عبارة عن عدم وقوع الأفعال على المحل القابل فيما اذا شككنا في قبول حيوان للتذكية أم لا مع ان موته مع الشكّ في قبوله التذكية واليقين بعدم وقوع الأفعال عليه بخلاف ما إذا كان السبب عدم قبول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فرض هناك حيوان مقتول لم ندر انه قتل بالتذكية أو بغيرها من الامور المذكورة في الآية الشريفة من النطح والتردّي وغيرهما فيجري استصحاب عدم التذكية التي عبارة عن هذه الأفعال لكن في حال الحيوة قبيل أن يخرج منه الروح لأن المفيد إنّما هو هذا النحو 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منشأ اليقين والشكّ في الاستصحاب فاليقين بعدم ورود الأفعال لكونه حيّا فلم يكن قتل كي يكون بالتذكية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 إنّما هو من ناحية زهوق الروح وانه هل بهذه </w:t>
      </w:r>
      <w:bookmarkStart w:id="418" w:name="pg17306_187917"/>
    </w:p>
    <w:p>
      <w:pPr>
        <w:pStyle w:val="BookText"/>
        <w:rPr/>
      </w:pPr>
      <w:bookmarkEnd w:id="418"/>
      <w:r>
        <w:rPr>
          <w:rFonts w:ascii="Amiri" w:hAnsi="Amiri" w:eastAsia="Amiri" w:cs="Amiri"/>
          <w:color w:val="111111"/>
          <w:sz w:val="28"/>
          <w:sz w:val="28"/>
          <w:szCs w:val="28"/>
          <w:rtl w:val="true"/>
          <w:lang w:bidi="ar-SA"/>
        </w:rPr>
        <w:t xml:space="preserve">الكيفيّة أو بتلك مع وجود آثار القتل مثلاً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التذكية على هذا المعنى هي الأفعال الخاصّة والسبب أي الذي يجري على الحيوان فيزهق روحه لا المسبب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الحاصل من ذلك وهو نتيجتها وهذا الاستصحاب إنّما جرى لترتب الأثر عليه وهو اثبات جزء الموضوع المركب من عدم ورود الأفعال والقتل وهو حاصل بالوجدان وذاك بالأصل فيترتّب على ذلك الحرمة لكن النجاسة لابدّ أن تثبت بدليل آخر وإن كان حرمة هذه المذكورات ونجاستها من المسلمات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واستفيد من كلامه قدس‌سره انّه كان المحلّل منحصرا بنفس التذكية بلا حصول الموت وزهوق الروح فالاستصحاب يجري أيضا لترتّب الأثر على عدمه كما اذا فرضنا انه ذبح الحيوان وكان على نحو يمكن أكله قبل خروج روحه أو وردت عليه الأفعال وقبل خروج الروح وقع في الماء الكثير وانخنق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يلزم في الاستصحاب أن يكون له أثر ولو كان ذلك الأثر دخيلاً في موضوع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فورود هذه الأفعال دخيل قبيل الموت في تذكية الحيوان وحليته والفرض انحصار المحلّل بها فيجري استصحاب عدمها في ذلك الحين لتوقّف الجريان على هذا وانحصار الأثر أيضا هذا الحال وما ذكرنا في الآية الشريفة نظير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تَأْكُلُوا أَمْوَالَكُمْ بَيْنَكُمْ بِالْبَاطِلِ إِلاَّ أَنْ تَكُونَ تِجَارَةً عَنْ تَرَاضٍ </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xml:space="preserve">حيث يستفاد منها حكمان انحصار السبب المحلّل للأكل بالتجارة عن تراض وحرمة التصرّف في الأموال بغير هذا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فرضنا موردا شككنا في حصول الرضا نستصحب عدمه ويترتّب عليه الحرمة لعدم حصول النقل والانتقال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9" w:name="__RefHeading___Toc711929_3406789950"/>
      <w:bookmarkStart w:id="420" w:name="_Toc140"/>
      <w:bookmarkEnd w:id="419"/>
      <w:r>
        <w:rPr>
          <w:rtl w:val="true"/>
        </w:rPr>
        <w:t>جريان استصحاب عدم التذكية</w:t>
      </w:r>
      <w:bookmarkEnd w:id="420"/>
    </w:p>
    <w:p>
      <w:pPr>
        <w:pStyle w:val="BookText"/>
        <w:rPr/>
      </w:pPr>
      <w:r>
        <w:rPr>
          <w:rFonts w:ascii="Amiri" w:hAnsi="Amiri" w:eastAsia="Amiri" w:cs="Amiri"/>
          <w:color w:val="111111"/>
          <w:sz w:val="28"/>
          <w:sz w:val="28"/>
          <w:szCs w:val="28"/>
          <w:rtl w:val="true"/>
          <w:lang w:bidi="ar-SA"/>
        </w:rPr>
        <w:t xml:space="preserve">والحاصل ان استصحاب عدم التذكية يجري بهذا البيان بلا حاجة إلى شيء آخر ولا استمداد من قاعدة كلّ أمر علّق على أمر وجودي يحكم عليه بحكم ضدّه حتّى يثبت ذلك الأمر 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النجاسة تثبت من دليل آخر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عدم جريان هذا الاستصحاب لوجه من الوجوه تجري قاعدة الحل لعدم استبانة غير هذا أو عدم قيام البيّنة على الخلاف حيث ان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والأشياء</w:t>
      </w:r>
      <w:r>
        <w:rPr>
          <w:rStyle w:val="FootnoteAnchor"/>
          <w:rtl w:val="true"/>
        </w:rPr>
        <w:footnoteReference w:id="295"/>
      </w:r>
      <w:r>
        <w:rPr>
          <w:rFonts w:ascii="Amiri" w:hAnsi="Amiri" w:eastAsia="Amiri" w:cs="Amiri"/>
          <w:color w:val="111111"/>
          <w:sz w:val="28"/>
          <w:sz w:val="28"/>
          <w:szCs w:val="28"/>
          <w:rtl w:val="true"/>
          <w:lang w:bidi="ar-SA"/>
        </w:rPr>
        <w:t xml:space="preserve">كلّها على هذا حتّى يستبين لك غير هذا أو تقوم به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حصل الشكّ في الطهارة ولم يكن هناك أصل موضوعي يجري الأصل الحكمي وهو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ما ذكرنا يكفي في ردّ الفاضل التوني قدس‌سره وحاصله عدم انحصار موضوع الحكم بهذه المذكورات بل اما لا خصوصيّة لها والمراد بها مصداق الكلي المقتول أو تعميم 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قابل للتذكية ويستفاد منه حكم سلبي وايجابي ويكفينا هذا البيان في ترتّب النجاسة المستصحبة على الحيوان وإن كان عدم التذكية في حال حياته لعدم الموضوع فتدبّر في أطراف ما ذكره الأستاذ قدس‌سره</w:t>
      </w:r>
    </w:p>
    <w:p>
      <w:pPr>
        <w:pStyle w:val="BookText"/>
        <w:rPr/>
      </w:pPr>
      <w:r>
        <w:rPr>
          <w:rFonts w:ascii="Amiri" w:hAnsi="Amiri" w:eastAsia="Amiri" w:cs="Amiri"/>
          <w:color w:val="111111"/>
          <w:sz w:val="28"/>
          <w:sz w:val="28"/>
          <w:szCs w:val="28"/>
          <w:rtl w:val="true"/>
          <w:lang w:bidi="ar-SA"/>
        </w:rPr>
        <w:t xml:space="preserve">جيدا فان في كلامه الأخير تأمّلاً واشكالاً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عن تذكرة لما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تقريب جريان استصحاب عدم وقوع الأفعال التي هي عبارة عن التذكية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وملخّصه انّه لما كان لهذه الأفعال دخل في حلية الحيوان بمقتضى ما استفدنا من انحصار السبب المحلّل بالتذكية حسب ما تقدّم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ذكّيتم</w:t>
      </w:r>
      <w:r>
        <w:rPr>
          <w:rStyle w:val="FootnoteAnchor"/>
          <w:rtl w:val="true"/>
        </w:rPr>
        <w:footnoteReference w:id="296"/>
      </w:r>
      <w:r>
        <w:rPr>
          <w:rFonts w:ascii="Amiri" w:hAnsi="Amiri" w:eastAsia="Amiri" w:cs="Amiri"/>
          <w:color w:val="111111"/>
          <w:sz w:val="28"/>
          <w:sz w:val="28"/>
          <w:szCs w:val="28"/>
          <w:rtl w:val="true"/>
          <w:lang w:bidi="ar-SA"/>
        </w:rPr>
        <w:t xml:space="preserve">فلا محالة عند الشكّ في وقوع الأفعال يجري استصحاب عدمها بلا </w:t>
      </w:r>
      <w:bookmarkStart w:id="421" w:name="pg17306_187919"/>
    </w:p>
    <w:p>
      <w:pPr>
        <w:pStyle w:val="BookText"/>
        <w:rPr/>
      </w:pPr>
      <w:bookmarkEnd w:id="421"/>
      <w:r>
        <w:rPr>
          <w:rFonts w:ascii="Amiri" w:hAnsi="Amiri" w:eastAsia="Amiri" w:cs="Amiri"/>
          <w:color w:val="111111"/>
          <w:sz w:val="28"/>
          <w:sz w:val="28"/>
          <w:szCs w:val="28"/>
          <w:rtl w:val="true"/>
          <w:lang w:bidi="ar-SA"/>
        </w:rPr>
        <w:t xml:space="preserve">احتياج إلى أمر زائد نظير استصحاب عدم وقوع التجارة عن تراض في ما اذا شككنا في حصولها ولو من ناحية حصول الرضا فكان الآيتين في المقامين في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تسببوا بسبب في أكل المال وفي حلية الحيوان إلاّ بالتجارة عن تراض والا بالتذكية وهذا المعنى غير راجع إلى استصحاب عدم وقوع الأفعال لترتب الأثر على عدمها كي يكون عنوان عدم المذكّى موضوعا كما تقدّم تحريره سابقا في كلام سيّدنا الأستاذ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قلنا بدخل العنوان الانتزاعي وأنّه لابدّ أن يثبت بالاستصحاب عدم وقوع الأفعال في حال زهوق الروح أو يثبت عنوان الميتة وهي أمر وجودي فلا مجرى له لعدم كونه مثبتا لغير اللوازم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أيضا على تقدير عدم كون الموت والأفعال عرضين لمحل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فيه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 الاستصحاب في الزمان والزماني حسب ما يقسم الاستصحاب باعتبار المستصحب الى الحكمي والموضوعي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والموضوع إمّا زمان أو زماني والزمان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له دخل في متعلّق الحكم واخرى هو موضوعه وإن لم يوجد مورد لخصوص دخل الزمان في كونه موضوعا غير دخيل في المتعلّق فمثال الدخل والموضوعيّة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xml:space="preserve">ممّا هو موضوع لم يؤخذ الزمان شرط الوجوب بخلاف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w:t>
      </w:r>
      <w:r>
        <w:rPr>
          <w:rStyle w:val="FootnoteAnchor"/>
          <w:rtl w:val="true"/>
        </w:rPr>
        <w:footnoteReference w:id="298"/>
      </w:r>
      <w:r>
        <w:rPr>
          <w:rFonts w:ascii="Amiri" w:hAnsi="Amiri" w:eastAsia="Amiri" w:cs="Amiri"/>
          <w:color w:val="111111"/>
          <w:sz w:val="28"/>
          <w:sz w:val="28"/>
          <w:szCs w:val="28"/>
          <w:rtl w:val="true"/>
          <w:lang w:bidi="ar-SA"/>
        </w:rPr>
        <w:t xml:space="preserve">الشمس وجب الصلاة والطهور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الشكّ في دخول الوقت أو</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22" w:name="__RefHeading___Toc711931_3406789950"/>
      <w:bookmarkStart w:id="423" w:name="_Toc141"/>
      <w:bookmarkEnd w:id="422"/>
      <w:r>
        <w:rPr>
          <w:rtl w:val="true"/>
        </w:rPr>
        <w:t>استصحاب الزمان والزماني</w:t>
      </w:r>
      <w:bookmarkEnd w:id="423"/>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دخول شهر رمضان بناء على كونه موضوعا يجري استصحاب العدم ويترتّب عليه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ناحية العدم والشكّ في تحقّق موضوع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جانب دخل الزمان في المتعلق فمثال وجوب صوم ثلاثة أيّام في الحجّ عند تعذّر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الاتّفاق على انه إن صام الثلاثة في الحجّ يصوم السبعة إذا رجع ووقت الثلاثة إلى آخر ذي الحجّة فاذا شكّ في خروج ذي الحجّة وبقائه فهل يجري الاستصحاب بعد ان رجع إلى أهله ولم يصم الثلاثة في الحجّ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الصوم موقتا لكونه في الحجّ وبعد ذلك لا مجال للاستصحاب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الدخل في المتعلّق وأمّا كونه موضوعا فبقاء شهر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بالنسبة إلى ذلك في جريان الاستصحاب إنّما الاشكال في ناحية الوجود فان الأثر إنّما يترتّب على الاستصحاب وإنّما يجري إذا لم يكن مثبتا للوازم العقليّة والعادية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كون الواجب هو الصوم في شهر رمضان</w:t>
      </w:r>
      <w:r>
        <w:rPr>
          <w:rStyle w:val="FootnoteAnchor"/>
          <w:rtl w:val="true"/>
        </w:rPr>
        <w:footnoteReference w:id="299"/>
      </w:r>
      <w:r>
        <w:rPr>
          <w:rFonts w:ascii="Amiri" w:hAnsi="Amiri" w:eastAsia="Amiri" w:cs="Amiri"/>
          <w:color w:val="111111"/>
          <w:sz w:val="28"/>
          <w:sz w:val="28"/>
          <w:szCs w:val="28"/>
          <w:rtl w:val="true"/>
          <w:lang w:bidi="ar-SA"/>
        </w:rPr>
        <w:t xml:space="preserve">والصلاة في الوقت فكيف يمكن اثبات وقوع الصلاة في الوقت بجريان استصحاب الوقت فان لازمه العقلي عند البقاء كون الصلاة الواقعة الصلاة في الوقت وما يكون قابلاً للاعتناء في هذا البحث هو حل هذا الاشكال الذي صار عويصة تعرض لها المحقّق النائيني رحمه‌الله ووعد الجواب فيما يأتي من مباحثه ولم يجب عنه أصلاً ولكن في باب الصلاة حيث ان الأمر بالقضاء كاشف عن بقاء الأمر الأوّل وكون ذلك على تعدّد المطلوب فنحن قاطعون ببقاء الوجوب وإن لم يكن حاصلاً لنا عند عدم قيام دليل على القضاء ومن المعلوم عدم دخل عنوان الادائيّة والقضائيّة في وجوب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ثبت اعتبار ذلك فيمكن توجه هذا الاشكال على الوجه الذي قرّروا ما في غير باب الصلاة </w:t>
      </w:r>
      <w:bookmarkStart w:id="424" w:name="pg17306_187921"/>
    </w:p>
    <w:p>
      <w:pPr>
        <w:pStyle w:val="BookText"/>
        <w:rPr/>
      </w:pPr>
      <w:bookmarkEnd w:id="424"/>
      <w:r>
        <w:rPr>
          <w:rFonts w:ascii="Amiri" w:hAnsi="Amiri" w:eastAsia="Amiri" w:cs="Amiri"/>
          <w:color w:val="111111"/>
          <w:sz w:val="28"/>
          <w:sz w:val="28"/>
          <w:szCs w:val="28"/>
          <w:rtl w:val="true"/>
          <w:lang w:bidi="ar-SA"/>
        </w:rPr>
        <w:t xml:space="preserve">فيشكل وجود مورد ينطبق عليه هذا البحث الكلي ويكون ذا ثمر يترتّب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استشكل في أصل جريان الاستصحاب في الزمان فيما يترتّب عليه الأثر بما حاصله ان الزمان عبارة عن الآنات المتبادلة التي لا يكون وجود اللاحق إلاّ بانصرام السابق وهذا التبدّل الوجودي ووجود آن وانصرامه وتبدّله بآن آخر يوجب تعدّد القضيّة المتيقّنة والمشكوكة المانع من انطباق كبرى الاستصحاب عليه ضرورة اشتراط اتّحادهما في جريانه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يجاب بأنّ الاستصحاب لو كان بنائه على التدقيقات العقليّة في اتّحاد القضيّتين كان لما ذكر وجه حيث انّه عند حصول اليقين بالآن الأوّل لا وجود للآن الثاني وعند تصرّم الأوّل يتحقّق الثاني فكيف يمكن الشكّ وعلى فرضه جريان الاستصحاب مع القطع بعدم البقاء ولازم هذا ان الليل والنهار مصاديق للزمان لا انّهما يعتبران قطعة</w:t>
      </w:r>
    </w:p>
    <w:p>
      <w:pPr>
        <w:pStyle w:val="BookText"/>
        <w:rPr/>
      </w:pPr>
      <w:r>
        <w:rPr>
          <w:rFonts w:ascii="Amiri" w:hAnsi="Amiri" w:eastAsia="Amiri" w:cs="Amiri"/>
          <w:color w:val="111111"/>
          <w:sz w:val="28"/>
          <w:sz w:val="28"/>
          <w:szCs w:val="28"/>
          <w:rtl w:val="true"/>
          <w:lang w:bidi="ar-SA"/>
        </w:rPr>
        <w:t xml:space="preserve">منه لهما اجزاء بل ذلك نظير استصحاب يد زيد لاثبات ان له رجلاً أمّا بناءً على كون المناط في ذلك هو العرف فلا وجه للاشكال لاعتباره الليل والنهار قطعة من الزمان يتيقّن بوجودها بأوّل جزء منه ويشكّ في بقائه فانّ الليل بين النهارين والنهار بين الليلين وتتّحد القضيّتان بما هو مناطه 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تبيّن ممّا ذكرنا جريان الاستصحاب في الزمان وانّه لا مانع عند الشكّ في بقاء الليل والنهار جريان استصحاب بقائهما لاعتبار كلّ منهما في نظر العرف أمرا واحدا له اجزاء متّصلة لا تخلل للعدم بينها ويتحقّق كلّ منهما بأوّل جزء من أجزائه ويبقى إلى انتهاء وانصرام الجزء الأخير وانّهما ليسا من قبيل مصاديق الكلّي والليل والنهار طبيعتهما وإن كان في الحقيقة وجود كلّ آن بعد تصرّم الأوّل كما انّك عرفت ترتّب الأثر على مثل هذا الاستصحاب في مثل الشكّ في بقاء ما</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25" w:name="__RefHeading___Toc711933_3406789950"/>
      <w:bookmarkStart w:id="426" w:name="_Toc142"/>
      <w:bookmarkEnd w:id="425"/>
      <w:r>
        <w:rPr>
          <w:rtl w:val="true"/>
        </w:rPr>
        <w:t>جريان الاستصحاب في الزمان</w:t>
      </w:r>
      <w:bookmarkEnd w:id="426"/>
    </w:p>
    <w:p>
      <w:pPr>
        <w:pStyle w:val="BookText"/>
        <w:rPr/>
      </w:pPr>
      <w:r>
        <w:rPr>
          <w:rFonts w:ascii="Amiri" w:hAnsi="Amiri" w:eastAsia="Amiri" w:cs="Amiri"/>
          <w:color w:val="111111"/>
          <w:sz w:val="28"/>
          <w:sz w:val="28"/>
          <w:szCs w:val="28"/>
          <w:rtl w:val="true"/>
          <w:lang w:bidi="ar-SA"/>
        </w:rPr>
        <w:t xml:space="preserve">يكون مشروطا بوجوده كصوم شهر رمضان فيجري الاستصحاب لبقاء الشهر ويجب أن يصوم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الاشكال إنّما وقع في اتّصاف الزمان الجاري فيه الاستصحاب بأنّه من الليل والنهار واتّصاف الصلاة والصوم الواقعين فيهما بالاستصحاب بالوقوع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ليس شأن الاستصحاب للزوم كونه مثبتا للوازم العقليّة والعادية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 جريان استصحاب الحكم لا أثر له في مثل الصلاة للعلم ببقاء الاشتغال حيث تعلّق التكليف بالذمّة أوّل الوقت ولم يأت ما يوجب سقوطه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 الجريان لا فائدة فيه من حيث عدم اثباته لازمه العقلي وهو كون الصلاة في الوقت كما انه علم عدم اثبات ذلك باستصحاب نفس الوقت ولو لا ذلك لكان استصحاب الليل والنهار أولى بالجريان من استصحاب التكلّم الذي سيجيء بيان جريانه فيه لعدم التخلّل بين آنات الزمان بخلاف التكلّم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 الجريان لا نحتاج إلى استصحاب عدم طلوع الشمس وعدم طلوع الفجر فيستصحب هذا العدم ويأكل في شهر رمضان مثلاً كما انّه يمكن استصحاب عدم حصول الغروب كما في ترتّب الوجوب على الصوم عند استصحاب بقاء رمضان أو عدم الوجوب عند بقاء شعبان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فلابدّ من التفصّي عن الاشكال ولو فررنا منه في مسئلة الصلاة بعدم الأثر ووجود المفرّ بدعوى عدم كون القضاء والأداء عنوانين مقوّمين للصلاة بل الأمر الأدائي بنفسه باقٍ ولو بعد الوقت فلا حاجة لنا إلى استصحابه كما لا أثر له على فرض الجريان وجوب الصلاة على المكلّف على كلّ حال سواء في الوقت أو خارجه ولا يكون هناك أمران أحدهما للأداء والآخر للقضاء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فيمكن تقريب الاشكال بوجه آخر يترتّب على ذلك الأثر وهو ما أشار إليه بعض الأصحاب بجريان الاشكال في خصوص وقت الاختصاص لصلاة العصر فانّ التحقيق عدم وقوع صلاة الظهر ولو غفلة ونسيانا في وقت العصر الاختصاصي كما يظهر من خبر داود بن فرقد</w:t>
      </w:r>
      <w:r>
        <w:rPr>
          <w:rStyle w:val="FootnoteAnchor"/>
          <w:rtl w:val="true"/>
        </w:rPr>
        <w:footnoteReference w:id="300"/>
      </w:r>
      <w:r>
        <w:rPr>
          <w:rFonts w:ascii="IRNazanin" w:hAnsi="IRNazanin" w:eastAsia="IRNazanin"/>
          <w:color w:val="111111"/>
          <w:sz w:val="28"/>
          <w:sz w:val="28"/>
          <w:szCs w:val="28"/>
          <w:rtl w:val="true"/>
          <w:lang w:bidi="fa-IR"/>
        </w:rPr>
        <w:t>عن بعض أصحابنا عن أبي عبداللّه علیه‌السلام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زالت الشمس فقد دخل وقت الظهر حتّى يمضي مقدار ما يصلّي المصلي أربع ركعات فاذا مضى ذلك فقد دخل وقت الظهر والعصر حتّى يبقى من الشمس مقدار ما يصلّي المصلي أربع ركعات فاذا بقى مقدار ذلك فقد خرج وقت الظهر وبقي وقت العصر حتّى تغيب الشمس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وعلى هذا فلا يقع غير العصر من المشتركة في وقت اختصاصه ولا يمكن العدول لعدم الدليل فانّه في ما إذا شرع في اللاحقة فيعدل إلى السابقة لا العكس ولا يثبت الاستصحاب الجاري لبقاء الوقت ان الباقي من الوقت يسع أربع ركعات أو خمساً أو أكثر أو أقل وفرض اليقين التقديري إلى بقاء الوقت أربع أو أكثر أو أقل على تقدير كون الوقت باقيا لا يوجب رفع الاشكال خصوصا إذا كان قصد العنوان لخصوص العصر والظهر لازما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الخدشة في ما يقال من قصد الأمر الواقعي الذي توجّه عليه الآن لتوجّه الأمرين كليهما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العدول من العصر إلى الظهر إذا صلّيها في وقت الظهر</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الاختصاصي بخيال انّه صلّى الظهر فتبيّن الخلاف لكن هذا أيضا غير خال عن الاشكال حيث ان العدول في ما إذا كان ما يعدل منه واقعا صحيحا وأمّا إذا لم </w:t>
      </w:r>
      <w:bookmarkStart w:id="427" w:name="pg17306_187924"/>
    </w:p>
    <w:p>
      <w:pPr>
        <w:pStyle w:val="BookText"/>
        <w:rPr/>
      </w:pPr>
      <w:bookmarkEnd w:id="427"/>
      <w:r>
        <w:rPr>
          <w:rFonts w:ascii="Amiri" w:hAnsi="Amiri" w:eastAsia="Amiri" w:cs="Amiri"/>
          <w:color w:val="111111"/>
          <w:sz w:val="28"/>
          <w:sz w:val="28"/>
          <w:szCs w:val="28"/>
          <w:rtl w:val="true"/>
          <w:lang w:bidi="ar-SA"/>
        </w:rPr>
        <w:t xml:space="preserve">يكن يعتد به فلا وجه للعدول منه إلى سابقه لفساده من أوّل الأمر بخلافه في الوقت المشترك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الجواب عن كلا الاشكالين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الأخير الذي قرّبناه فبجريان الاستصحاب في بقاء مقدار ثمان ركعات من الوقت يسع كلتا الصلاتين ولو كان يقينه بذلك في ضمن العلم بسعة الوقت عشر ركعات فانّه لا اشكال في جريان الاستصحاب في ذلك إلاّ من ناحية الاشكال الأوّل وهو عدم اثبات الاستصحاب أن ما يأتي قد وقع في الوقت واتّصف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الأوّل فبانكار ذلك من رأس بل اللازم أن يصلّي وأمّا احراز وقوع صلاته في الوقت واتّصاف العمل به فلا دليل عليه كما يجري الاستصحاب في نظير المقام بل أولى بالاشكال منه في استصحاب الطهارة فان ذلك لا يوجب اتّصاف الصلاة بكونها عن طهارة ضرورة كونه من اللازم العقلي مع انّهم بقولون بجريان الاستصحاب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والحل ان ذلك لو كان من قبيل العرض والمحل جرى ما قيل فيه بخلاف ما إذا لم يجب إلاّ ايقاع الصلاة متطهّرا كما يرشد إلى ذلك نحو قوله علیه‌السلام لا صلاة إلاّ بطهور</w:t>
      </w:r>
      <w:r>
        <w:rPr>
          <w:rStyle w:val="FootnoteAnchor"/>
          <w:rtl w:val="true"/>
        </w:rPr>
        <w:footnoteReference w:id="301"/>
      </w:r>
      <w:r>
        <w:rPr>
          <w:rFonts w:ascii="Amiri" w:hAnsi="Amiri" w:eastAsia="Amiri" w:cs="Amiri"/>
          <w:color w:val="111111"/>
          <w:sz w:val="28"/>
          <w:sz w:val="28"/>
          <w:szCs w:val="28"/>
          <w:rtl w:val="true"/>
          <w:lang w:bidi="ar-SA"/>
        </w:rPr>
        <w:t xml:space="preserve">فباستصحاب الطهارة يكون متطهّرا يوقع الصلاة عن طهارة نفسه فكذلك فيما نحن فيه بعد استصحاب بقاء الوقت ويترتّب عليه الأثر ويصلّي ويكون ذلك موجبا لفراغ الذمّة بلا اشكال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28" w:name="__RefHeading___Toc711935_3406789950"/>
      <w:bookmarkStart w:id="429" w:name="_Toc143"/>
      <w:bookmarkEnd w:id="428"/>
      <w:r>
        <w:rPr>
          <w:rtl w:val="true"/>
        </w:rPr>
        <w:t>اشكال استصحاب الوقت</w:t>
      </w:r>
      <w:bookmarkEnd w:id="429"/>
    </w:p>
    <w:p>
      <w:pPr>
        <w:pStyle w:val="BookText"/>
        <w:rPr/>
      </w:pPr>
      <w:r>
        <w:rPr>
          <w:rFonts w:ascii="Amiri" w:hAnsi="Amiri" w:eastAsia="Amiri" w:cs="Amiri"/>
          <w:color w:val="111111"/>
          <w:sz w:val="28"/>
          <w:sz w:val="28"/>
          <w:szCs w:val="28"/>
          <w:rtl w:val="true"/>
          <w:lang w:bidi="ar-SA"/>
        </w:rPr>
        <w:t>وقد استشكل المحقّق النائيني</w:t>
      </w:r>
      <w:r>
        <w:rPr>
          <w:rStyle w:val="FootnoteAnchor"/>
          <w:rtl w:val="true"/>
        </w:rPr>
        <w:footnoteReference w:id="302"/>
      </w:r>
      <w:r>
        <w:rPr>
          <w:rFonts w:ascii="Amiri" w:hAnsi="Amiri" w:eastAsia="Amiri" w:cs="Amiri"/>
          <w:color w:val="111111"/>
          <w:sz w:val="28"/>
          <w:sz w:val="28"/>
          <w:szCs w:val="28"/>
          <w:rtl w:val="true"/>
          <w:lang w:bidi="ar-SA"/>
        </w:rPr>
        <w:t>على الشيخ بجريان الاستصحاب عنده</w:t>
      </w:r>
    </w:p>
    <w:p>
      <w:pPr>
        <w:pStyle w:val="BookText"/>
        <w:rPr/>
      </w:pPr>
      <w:r>
        <w:rPr>
          <w:rFonts w:ascii="Amiri" w:hAnsi="Amiri" w:eastAsia="Amiri" w:cs="Amiri"/>
          <w:color w:val="111111"/>
          <w:sz w:val="28"/>
          <w:sz w:val="28"/>
          <w:szCs w:val="28"/>
          <w:rtl w:val="true"/>
          <w:lang w:bidi="ar-SA"/>
        </w:rPr>
        <w:t xml:space="preserve">في الحكم في الموقتات مثل الصلاة التي تقدّم الكلام عليها وكأنّه غفل أو لم يتأمّل اشكال الشيخ نفسه على هذا الاستصحاب في ذيل كلامه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ممّا ذكرنا جريان الاستصحاب في الزمان لاعتبار الليل والنهار أمرا عرفيّا واحدا ذا أجزاء متّصلة متبادلة تدريجيّة يجري بلحاظ هذه الوحدة الاستصحاب فيهما ولا يثبت اللوازم من كون هذا الزمان من الليل والنهار ولا نحتاج إلى استصحاب الملازمات من عدم طلوع الفجر أو عدم حصول الغروب وأمثال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بالاشارة إلى فرع لم نر له عنوانا في كلمات القوم له ربط باستصحاب الزمان وهو ما إذا علم المكلّف باستلزام صلاتيه الظهر والعصر لثمان دقائق مثلاً من الزمان ولا يدري أبقي إلى آخر الوقت هذا المقدار أم لا وتارة عكس هذه الصورة بأن يعلم بقاء مثلاً ثمان دقائق لكنّه لا يدري أيسع هذا المقدار من الزمان لكلتا الصلاتين الظهر والعصر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الصورة الاولى لا اشكال في جريان استصحاب بقاء الوقت ويترتّب</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وجوب كلتا الصلاتين فيصلّي الظهر أوّلاً والعصر ثانيا ولكن الاشكال في الفرض الثاني فانّه يعلم بوجود الوقت وذاك المقدار فأيّ أثر يترتّب على استصحاب الوقت وكيف يجري بعد ان الفرض علمه ببقاء المستصحب إلى هذه الغاية الخاصّة فلو كان لا يسع هذا المقدار إلاّ خصوص أربع ركعات فقد انقضى </w:t>
      </w:r>
      <w:bookmarkStart w:id="430" w:name="pg17306_187926"/>
    </w:p>
    <w:p>
      <w:pPr>
        <w:pStyle w:val="BookText"/>
        <w:rPr/>
      </w:pPr>
      <w:bookmarkEnd w:id="430"/>
      <w:r>
        <w:rPr>
          <w:rFonts w:ascii="Amiri" w:hAnsi="Amiri" w:eastAsia="Amiri" w:cs="Amiri"/>
          <w:color w:val="111111"/>
          <w:sz w:val="28"/>
          <w:sz w:val="28"/>
          <w:szCs w:val="28"/>
          <w:rtl w:val="true"/>
          <w:lang w:bidi="ar-SA"/>
        </w:rPr>
        <w:t>وقت الظهر بمقتضى ما تقدّم نقله من رواية داود بن فرقد</w:t>
      </w:r>
      <w:r>
        <w:rPr>
          <w:rStyle w:val="FootnoteAnchor"/>
          <w:rtl w:val="true"/>
        </w:rPr>
        <w:footnoteReference w:id="303"/>
      </w:r>
      <w:r>
        <w:rPr>
          <w:rFonts w:ascii="Amiri" w:hAnsi="Amiri" w:eastAsia="Amiri" w:cs="Amiri"/>
          <w:color w:val="111111"/>
          <w:sz w:val="28"/>
          <w:sz w:val="28"/>
          <w:szCs w:val="28"/>
          <w:rtl w:val="true"/>
          <w:lang w:bidi="ar-SA"/>
        </w:rPr>
        <w:t xml:space="preserve">ولو بقي أزيد من الأربع مثلاً بل الخمس وأزيد بمعنى سعة الوقت بهذا المقدار المعلوم بقائه منه لكلتيهما أو لخمس ركعات فلم يخرج وقتهما بل بقي ولا اشكال في لزوم الاقتصار على الواجبات حينئذٍ وعلى فرض عدم الاشكال في الاستصحاب من جهته فيمكن الاشكال من ناحية كون الشكّ في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كشف الخلاف يبتني بطلان الصلاة وعدم وقوعها ظهرا كما لم تقع عصرا على ما إذا لم يكن اختصاص الأربع ركعات من آخر الوقت بالعصر لخصوص من كانت ذمّته مشغولة بالشريكة كما في أوّل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أتى بالشريكة بأن قدم العصر على وجه صحيح أو الظهر في قبل وقتها بحيث وقع جزء منها في الوقت فلا اختصاص لذلك بالمختصّ بها ظهرا كانت أو عصرا كما لا اختصاص بها بالنسبة إلى غير الشريكة مطلقا بل الوقت المختصّ لاحدى الصلاتين لا صلاحيّة له لوقوع الاخرى فيه وإن أتى بها والأوّل استظهار صاحب المصباح</w:t>
      </w:r>
      <w:r>
        <w:rPr>
          <w:rStyle w:val="FootnoteAnchor"/>
          <w:rtl w:val="true"/>
        </w:rPr>
        <w:footnoteReference w:id="304"/>
      </w:r>
      <w:r>
        <w:rPr>
          <w:rFonts w:ascii="Amiri" w:hAnsi="Amiri" w:eastAsia="Amiri" w:cs="Amiri"/>
          <w:color w:val="111111"/>
          <w:sz w:val="28"/>
          <w:sz w:val="28"/>
          <w:szCs w:val="28"/>
          <w:rtl w:val="true"/>
          <w:lang w:bidi="ar-SA"/>
        </w:rPr>
        <w:t>والثاني من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فيمكن تصحيح الصلاة على الأوّل ظهرا وإن لم يبق إلى آخر الوقت إلاّ خصوص ما يسعه بأن لم يزد هذه الثمان دقائق على وقت الظهر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انّه يمكن اجراء الاستصحاب وان كان بقاء الوقت ومقدار دقائقه متيقّنا في الوقت الاشتراكي لأن قبل زمان الشكّ كان متيقّنا بسعة الوقت الاشتراكي وبقائه لكلتا الصلاتين ويشكّ في بقائه أو في حصول غايته فيمكن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31" w:name="__RefHeading___Toc711937_3406789950"/>
      <w:bookmarkStart w:id="432" w:name="_Toc144"/>
      <w:bookmarkEnd w:id="431"/>
      <w:r>
        <w:rPr>
          <w:rtl w:val="true"/>
        </w:rPr>
        <w:t>امكان كون الشك في المقتضى</w:t>
      </w:r>
      <w:bookmarkEnd w:id="432"/>
    </w:p>
    <w:p>
      <w:pPr>
        <w:pStyle w:val="BookText"/>
        <w:rPr/>
      </w:pPr>
      <w:r>
        <w:rPr>
          <w:rFonts w:ascii="Amiri" w:hAnsi="Amiri" w:eastAsia="Amiri" w:cs="Amiri"/>
          <w:color w:val="111111"/>
          <w:sz w:val="28"/>
          <w:sz w:val="28"/>
          <w:szCs w:val="28"/>
          <w:rtl w:val="true"/>
          <w:lang w:bidi="ar-SA"/>
        </w:rPr>
        <w:t xml:space="preserve">جريان الاستصحاب في خصوص ذلك لا في بقاء أصل الوقت لعدم اثباته بقاء وقت الظهر والعصر لو سلم هذا الاستصحاب عن شبهة عدم الجريان من حيث الشكّ في حصول الغاية للوقت الاشتراكي وهو وإن كان ينقسم إلى ما يؤل إلى الشكّ في المقتضي كالشكّ في بقاء وقت وجوب الصوم وحصول الليل بغروب الشمس أو عند ذهاب الحمرة وإلى ما يؤل إلى الشكّ في وجود الرافع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بينّا الضابط في ذلك سابقا في أبحاثنا لكن يشكل وجود مورد يكون الشكّ في حصول الغاية فيه راجعا إلى الشكّ في وجود الرافع فانّ النهار أو الليل لا يكونان رافعين للآخر حقيقة بل ينقضي وقت كلّ واحد منهما عند حدوث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مقتضى رواية داود</w:t>
      </w:r>
      <w:r>
        <w:rPr>
          <w:rStyle w:val="FootnoteAnchor"/>
          <w:rtl w:val="true"/>
        </w:rPr>
        <w:footnoteReference w:id="305"/>
      </w:r>
      <w:r>
        <w:rPr>
          <w:rFonts w:ascii="Amiri" w:hAnsi="Amiri" w:eastAsia="Amiri" w:cs="Amiri"/>
          <w:color w:val="111111"/>
          <w:sz w:val="28"/>
          <w:sz w:val="28"/>
          <w:szCs w:val="28"/>
          <w:rtl w:val="true"/>
          <w:lang w:bidi="ar-SA"/>
        </w:rPr>
        <w:t xml:space="preserve">ذهاب وقت الظهر ببقاء خصوص ما يسع وقت العصر وكونه حينئذٍ لو شكّ في أداء فرضه من الشكّ بعد الحائل كما إذا شكّ بعد حصول المغرب في انّه صلّى الظهر قبل العصر أي أتى بها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حاصل الكلام في هذا الفرع وكان الأصحاب لم يتعرّضوا له في الرسائل العمليّة وأمّا اشكال عدم اثباته بقاء وقت الظهر وكون الظهر مأتيّا بها في وقتها فقد علم الجواب عنه آنفا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يتعلّق باستصحاب نفس الزمان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عود على 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يقع الشكّ في سعة الوقت للوضوء والصلاة فلو كان الوقت ضيقا لا يسع كليهما فلابدّ من الانتقال إلى التيمّم ويصلّي وإن كان واسعا للوضوء والصلاة أربع ركعات مثلاً بالنسبة إلى خصوص العصر فيجب الوضوء قبل </w:t>
      </w:r>
      <w:bookmarkStart w:id="433" w:name="pg17306_187928"/>
    </w:p>
    <w:p>
      <w:pPr>
        <w:pStyle w:val="BookText"/>
        <w:rPr/>
      </w:pPr>
      <w:bookmarkEnd w:id="433"/>
      <w:r>
        <w:rPr>
          <w:rFonts w:ascii="Amiri" w:hAnsi="Amiri" w:eastAsia="Amiri" w:cs="Amiri"/>
          <w:color w:val="111111"/>
          <w:sz w:val="28"/>
          <w:sz w:val="28"/>
          <w:szCs w:val="28"/>
          <w:rtl w:val="true"/>
          <w:lang w:bidi="ar-SA"/>
        </w:rPr>
        <w:t>الصلاة فلو علم باستلزام الوضوء والصلاة مثلاً لعشر دقائق من الوقت ويشكّ في سعته فيستصحب هنا كما كان يستصحب في الفرع السابق ولو انعكس فتعلّق اليقين ببقاء عشر دقائق والشكّ في وسعتها للوضوء والصلاة فهنا يشكل أمر الاستصحاب للعلم ببقاء الوقت والاستصحاب لا يثبت ان الباقي واسع ولذا قالوا في هذه الصورة بالتيمّم حيث ان المقام من دوران الأمر بين الوقت والوضوء والوقت أهم من الوضوء فيحتمل عدم سعة الوقت وبقاء الصلاة خارج الوقت ولو بقدر فبقا عدّة تقدّم الأهم على المهم وتقدّم محتمل الأهميّة على المهم يقدم الوقت وليتيمّم ويصلّي ولا يمكن أن يتوضّأ إلاّ باطلاً أو بنيّة غاية أخرى غير الصلاة بناءً</w:t>
      </w:r>
    </w:p>
    <w:p>
      <w:pPr>
        <w:pStyle w:val="BookText"/>
        <w:rPr/>
      </w:pPr>
      <w:r>
        <w:rPr>
          <w:rFonts w:ascii="Amiri" w:hAnsi="Amiri" w:eastAsia="Amiri" w:cs="Amiri"/>
          <w:color w:val="111111"/>
          <w:sz w:val="28"/>
          <w:sz w:val="28"/>
          <w:szCs w:val="28"/>
          <w:rtl w:val="true"/>
          <w:lang w:bidi="ar-SA"/>
        </w:rPr>
        <w:t xml:space="preserve">على صحّة الترتّب وصحّحناه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 مثال الوقت بالنسبة إلى الصلاتين فقد ذكرنا جريان الاستصحاب في الصورة الأولى وهي ما لو علم باستلزام فعل الصلاتين مقدارا من الزمان ولا يدري بقائه فيستصحب ويأتي بها بخلاف العكس للعلم ببقاء الوقت والشكّ إنّما هو في سعته لكلتيهما والاستصحاب لا جريان له ولا يثبت السعة وعدمها كما انه لا مجال لاستصحاب الحكم وهو وجوب الظهر متعيّنا عليه مقدما على العصر للشكّ في بقاء موضوعه وهو الظهر للشكّ في سعة الوقت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هنا اتيان أربع ركعات بنيّة ما في الواقع عليه هذا الحين فان كان الوقت واسعا لأزيد من أربع ركعات فيقع ظهرا ويأتي بعده أربعا أخرى بلا تعيين انّها ظهر أو عصر بل ما كان مطلوبا منه في الواقع وتشتغل ذمّته به وإن لم يكن الوقت واسعا أزيد من أربع فيقع ما يأتي به عصرا وما يأتي به ثانيا ظهرا ولا حاجة إلى قصد عنوان الظهر والعصر لأن ذلك حال التمكّن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34" w:name="__RefHeading___Toc711939_3406789950"/>
      <w:bookmarkStart w:id="435" w:name="_Toc145"/>
      <w:bookmarkEnd w:id="434"/>
      <w:r>
        <w:rPr>
          <w:rtl w:val="true"/>
        </w:rPr>
        <w:t>اختلاف تعلّق الشكّ في الوقت</w:t>
      </w:r>
      <w:bookmarkStart w:id="436" w:name="pg17306_187929"/>
      <w:bookmarkEnd w:id="435"/>
    </w:p>
    <w:p>
      <w:pPr>
        <w:pStyle w:val="BookText"/>
        <w:rPr/>
      </w:pPr>
      <w:bookmarkEnd w:id="436"/>
      <w:r>
        <w:rPr>
          <w:rFonts w:ascii="Amiri" w:hAnsi="Amiri" w:eastAsia="Amiri" w:cs="Amiri"/>
          <w:color w:val="111111"/>
          <w:sz w:val="28"/>
          <w:sz w:val="28"/>
          <w:szCs w:val="28"/>
          <w:rtl w:val="true"/>
          <w:lang w:bidi="ar-SA"/>
        </w:rPr>
        <w:t xml:space="preserve">أمّا لو كان هذا الفرض في العشائين فيشكل الأمر فيأتي بكلتيهما ويحتاط بقضائهما خارج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استصحاب الزمانيات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في استصحاب الزمانيات فمثل التكلّم وسيلان الدم ونبع الماء وغيرها فهل يجري فيها الاستصحاب بل كليّة الأفعال لحصولها تدريجيّا الا الاعتقاد فانّه أمر بسيط لا تدرج في وجوده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يتصوّر ذلك في مقدّماته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في هذا القسم من الزمانيّات ان الدم المشكوك البقاء إن كان عين الدم السابق بنحو يرجع إلى أحد الأقسام السابقة من الاستصحاب الشخصي والكلي الذي يجري فيه الاستصحاب فلا مجال لانكار كونه أيضا مجراه وإن كان اللازم على المرئة الاختبار في صورة الشكّ في تبدّل قسم استحاضتها مثلاً من المتوسّطة إلى غيرها ومن النافذ في القطن إلى خصوص ما لا يتعدّى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فتستصحب في مثل ذلك بقاء الدم أو بوصف النفوذ وترتّب عليه الأثر بل قيل ببطلان عبادتها إن لم تختبر وإن فعلت وظيفتها في هذا الحال الا انه لا وجه له بعد تمشّي قصد القربة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اليقين تعلّق بوجود شيء زائل والشكّ في استعداد الرحم واقتضائه خروج الدم مثلاً بغير ذلك المقتضى فلا وجه للاستصحاب لعدم اتّحاد القضيّتين بل اليقين تعلّق بشيء والشكّ بآخر وجرى دأب الأصحاب التمثيل بمثل التكلّم وبعض ما لا أثر شرعي عملي له إلاّ في باب النذر وكأنّه الاليق بما يكون له</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37" w:name="__RefHeading___Toc711941_3406789950"/>
      <w:bookmarkStart w:id="438" w:name="_Toc146"/>
      <w:bookmarkEnd w:id="437"/>
      <w:r>
        <w:rPr>
          <w:rtl w:val="true"/>
        </w:rPr>
        <w:t>جريان الاستصحاب في الزمانيّات</w:t>
      </w:r>
      <w:bookmarkEnd w:id="438"/>
    </w:p>
    <w:p>
      <w:pPr>
        <w:pStyle w:val="BookText"/>
        <w:rPr/>
      </w:pPr>
      <w:r>
        <w:rPr>
          <w:rFonts w:ascii="Amiri" w:hAnsi="Amiri" w:eastAsia="Amiri" w:cs="Amiri"/>
          <w:color w:val="111111"/>
          <w:sz w:val="28"/>
          <w:sz w:val="28"/>
          <w:szCs w:val="28"/>
          <w:rtl w:val="true"/>
          <w:lang w:bidi="ar-SA"/>
        </w:rPr>
        <w:t xml:space="preserve">ذلك ونحن بعد التدبّر ظفرنا على مثال فقهي لعلّه يتمثّل به في المقام وهو ما إذا استأجر أو اجر شخصين للقضاء عن الميّت بالنسبة إلى صلواته المترتّبة مع لزوم الترتيب في مرتبات يوم واحد فلابدّ أن يفرغ المقدم حتّى يشتغل الآخر فاذا شكّ الثاني يمكن جريان الاستصحاب في انّه يصلّي الا ان هذا المثال أيضا قابل للخدشة للعلم بالاشتغال كلّ يوم والانقطاع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استصحاب التدريجيّات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كون التدريجيّات كالزمان يجري فيها الاستصحاب فيما لو كان لها وحدة عرفيّة يكون بلحاظها المشكوك عين المتيقّن عرفا في أمثال ما أشرنا إليه كالدم والماء والتكلّم وربما غيرها ولا مجال للجريان فيما إذا لم يكن الوحدة محفوظة لأن فيها تعلّق اليقين بشيء والشكّ بشيء آخر ولا ينطبق دليل الاستصحاب على المجرى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لها الشيخ وغيره موارد وأقساما فانّه تارة يكون الزمان ظرفا وأخرى قيدا وفي الأوّل تارة لا يحتمل دخل الزمان في المستصحب وأخرى محتمل الدخل ففي ما إذا لم يحتمل الدخل في كون الزمان ظرفا يجري الاستصحاب ولا يجري في الباقيين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حقّقوا الكلام في ذلك وأجادوا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الذي ينبغي أن يبحث عنه في المقام ما اشتهر عن الفاضل النراقي قدس‌سره</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وذكره الشيخ وعقبه المحقّق النائيني</w:t>
      </w:r>
      <w:r>
        <w:rPr>
          <w:rStyle w:val="FootnoteAnchor"/>
          <w:rtl w:val="true"/>
        </w:rPr>
        <w:footnoteReference w:id="306"/>
      </w:r>
      <w:r>
        <w:rPr>
          <w:rFonts w:ascii="Amiri" w:hAnsi="Amiri" w:eastAsia="Amiri" w:cs="Amiri"/>
          <w:color w:val="111111"/>
          <w:sz w:val="28"/>
          <w:sz w:val="28"/>
          <w:szCs w:val="28"/>
          <w:rtl w:val="true"/>
          <w:lang w:bidi="ar-SA"/>
        </w:rPr>
        <w:t xml:space="preserve">وإن لم نجد لما فرضه قدس‌سره في كلامه مثالاً شرعيّا في أبواب الفقه ويمكن للمتأمّل العثور عليه 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علمنا بوجوب الجلوس في المسجد مثلاً من طلوع الشمس أو الفجر إلى الزوال ولم ندر </w:t>
      </w:r>
      <w:bookmarkStart w:id="439" w:name="pg17306_187931"/>
    </w:p>
    <w:p>
      <w:pPr>
        <w:pStyle w:val="BookText"/>
        <w:rPr/>
      </w:pPr>
      <w:bookmarkEnd w:id="439"/>
      <w:r>
        <w:rPr>
          <w:rFonts w:ascii="Amiri" w:hAnsi="Amiri" w:eastAsia="Amiri" w:cs="Amiri"/>
          <w:color w:val="111111"/>
          <w:sz w:val="28"/>
          <w:sz w:val="28"/>
          <w:szCs w:val="28"/>
          <w:rtl w:val="true"/>
          <w:lang w:bidi="ar-SA"/>
        </w:rPr>
        <w:t xml:space="preserve">انتهى التكليف بعد الزوال فلا شيء علينا أم يستمرّ الوجوب إلى الغروب فيجب علينا أن نديم الجلوس إليه فعارض قدس‌سره بين استصحاب وجوب الجلوس المتيقّن إلى الزوال وبين استصحاب عدم الوجوب الذي كان متيقّنا سابقا بالنسبة إلى ثلاث قطعات من الزمان أي قبل الطلوع ومن الطلوع إلى الزوال ومن الزوال إلى الأبد فانقطع اليقين وانتقض عدم وجوب الجلوس من الطلوع إلى الزوال بالعلم بتكليف المولى للجلوس إلى الزوال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فرض الكلام فيما إذا كان الزمان ظرفا والا فلا يتم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كلامه مطلق ولابدّ أن يكون على اطلاقه كي يرد عليه ما أورده الشيخ وعقبه المحقّق النائيني قدس‌سره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فالاستصحاب يجري بعد الزوال إلى حين ماينتهي الشكّ إليه من امتداد</w:t>
      </w:r>
    </w:p>
    <w:p>
      <w:pPr>
        <w:pStyle w:val="BookText"/>
        <w:rPr/>
      </w:pPr>
      <w:r>
        <w:rPr>
          <w:rFonts w:ascii="Amiri" w:hAnsi="Amiri" w:eastAsia="Amiri" w:cs="Amiri"/>
          <w:color w:val="111111"/>
          <w:sz w:val="28"/>
          <w:sz w:val="28"/>
          <w:szCs w:val="28"/>
          <w:rtl w:val="true"/>
          <w:lang w:bidi="ar-SA"/>
        </w:rPr>
        <w:t xml:space="preserve">وجوب الجلوس المشكوك كالغروب مثلاً وذلك للعلم قبل ذلك بعدم الجلوس فالآن يشكّ فيجري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هو رحمه‌الله الاشكال عن عدم اتّصال زمان اليقين بالشكّ بفرض العلم بالتكليف قبل وجود زمانه مثلاً كلّفنا المولى ليلاً بالجلوس من طلوع الفجر ولم ندر انتهاء زمانه ولكن نقطع امتداده إلى الزوال ونلتفت في الليل أيضا إلى ذلك فحينما نقطع ونعلم بعدم وجوب الجلوس بعد الزوال نشكّ في وجوبه فحصل اتّصال زمان اليقين والشكّ ولا مجال للشبهة في عدم الوحدة العرفيّة في المتيقّن والمشكوك بالنسبة إلى جريان الاستصحاب في وجوب الجلوس لأن وحدة الزمان لا اشكال في حصولها وتحقّقها بين الزوال وما بعده إلى الغروب وعدم ايجاب اليقين بالجلوس إلى الزوال والشكّ بعده إلى</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0" w:name="__RefHeading___Toc711943_3406789950"/>
      <w:bookmarkStart w:id="441" w:name="_Toc147"/>
      <w:bookmarkEnd w:id="440"/>
      <w:r>
        <w:rPr>
          <w:rtl w:val="true"/>
        </w:rPr>
        <w:t>جريان الاستصحابين</w:t>
      </w:r>
      <w:bookmarkStart w:id="442" w:name="pg17306_187932"/>
      <w:bookmarkEnd w:id="441"/>
    </w:p>
    <w:p>
      <w:pPr>
        <w:pStyle w:val="BookText"/>
        <w:rPr/>
      </w:pPr>
      <w:bookmarkEnd w:id="442"/>
      <w:r>
        <w:rPr>
          <w:rFonts w:ascii="Amiri" w:hAnsi="Amiri" w:eastAsia="Amiri" w:cs="Amiri"/>
          <w:color w:val="111111"/>
          <w:sz w:val="28"/>
          <w:sz w:val="28"/>
          <w:szCs w:val="28"/>
          <w:rtl w:val="true"/>
          <w:lang w:bidi="ar-SA"/>
        </w:rPr>
        <w:t xml:space="preserve">الغروب تعدّد قبل الزوال وبعده كي يخرج بذلك عن الوحدة العرفيّة ولا معنى لدعوى لزوم اتّحاد زمان المتيقّن والمشكوك لأن في ذلك الفاصلة بين المشكوك والمتيقّن وما هو محلّ الكلام في الاعتبار عدم الفصل بين زمان نفس اليقين والشكّ وهو حاصل بما فرضه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استشكل الشيخ قدس‌سره </w:t>
      </w:r>
      <w:r>
        <w:rPr>
          <w:rStyle w:val="FootnoteAnchor"/>
          <w:rtl w:val="true"/>
        </w:rPr>
        <w:footnoteReference w:id="308"/>
      </w:r>
      <w:r>
        <w:rPr>
          <w:rFonts w:ascii="Amiri" w:hAnsi="Amiri" w:eastAsia="Amiri" w:cs="Amiri"/>
          <w:color w:val="111111"/>
          <w:sz w:val="28"/>
          <w:sz w:val="28"/>
          <w:szCs w:val="28"/>
          <w:rtl w:val="true"/>
          <w:lang w:bidi="ar-SA"/>
        </w:rPr>
        <w:t xml:space="preserve">ما أفاده الفاضل النراقي من المعارضة بين استصحاب وجوب الجلوس وعدمه الأزلي بأنّ الزمان في وجوب الجلوس إلى الزوال إن كان قيدا فلا مجال بعده للاستصحاب بل يجري استصحاب العدم وان لم يكن قيدا بل أخذ ظرفا فالاستصحاب الجاري إنّما يكون استصحاب الوجوب ولا مجال لاستصحاب العدم لانقطاع العدم الأزلي بالوجوب ففي مورد جريان استصحاب الوجود لا مجرى لاستصحاب العدم وبالعكس اذ جريان الاستصحاب في الموقت الذي أخذ الزمان قيدا له يكون من قبيل اسراء حكم موضوع إلى موضوع آخر وهو بديهي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لاجتماع الاستصحابين كي يتحقّق التعارض وإلاّ فلا يمكن اجتماع النقيضين وهو 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هذا التفصيل بين جريان استصحاب العدم في ما إذا أخذ الزمان قيدا وعدم الجريان فيما كان ظرفا المحقّق النائيني</w:t>
      </w:r>
      <w:r>
        <w:rPr>
          <w:rStyle w:val="FootnoteAnchor"/>
          <w:rtl w:val="true"/>
        </w:rPr>
        <w:footnoteReference w:id="309"/>
      </w:r>
      <w:r>
        <w:rPr>
          <w:rFonts w:ascii="Amiri" w:hAnsi="Amiri" w:eastAsia="Amiri" w:cs="Amiri"/>
          <w:color w:val="111111"/>
          <w:sz w:val="28"/>
          <w:sz w:val="28"/>
          <w:szCs w:val="28"/>
          <w:rtl w:val="true"/>
          <w:lang w:bidi="ar-SA"/>
        </w:rPr>
        <w:t xml:space="preserve">بدعوى جريانه فيما إذا كان الزمان ظرفا ولا يجري استصحاب العدم وكذلك إذا كان قيدا لعدم تماميّة استصحاب العدم الأزلي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كلّ تقدير لا مجال لاستصحاب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صورة واحدة يجري</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3" w:name="__RefHeading___Toc711945_3406789950"/>
      <w:bookmarkStart w:id="444" w:name="_Toc148"/>
      <w:bookmarkEnd w:id="443"/>
      <w:r>
        <w:rPr>
          <w:rtl w:val="true"/>
        </w:rPr>
        <w:t>اشكال الشيخ على الفاضل النراقي</w:t>
      </w:r>
      <w:bookmarkEnd w:id="444"/>
    </w:p>
    <w:p>
      <w:pPr>
        <w:pStyle w:val="BookText"/>
        <w:rPr/>
      </w:pPr>
      <w:r>
        <w:rPr>
          <w:rFonts w:ascii="Amiri" w:hAnsi="Amiri" w:eastAsia="Amiri" w:cs="Amiri"/>
          <w:color w:val="111111"/>
          <w:sz w:val="28"/>
          <w:sz w:val="28"/>
          <w:szCs w:val="28"/>
          <w:rtl w:val="true"/>
          <w:lang w:bidi="ar-SA"/>
        </w:rPr>
        <w:t xml:space="preserve">استصحاب الوجود وسيأتي الكلام على فساد جريان استصحاب العدم الأزلي الذي معناه عدم الجعل في الأزل وقبل خلق السموات والأرض وقبل كلّ شيء للتكليف إلى زمان الابتلاء والشكّ وذلك لكونه من السالبة بانتفاء الموضوع وله عليه اشكالات موجبة لعدم صحّته عنده وكذا لا مجال لاستصحاب حال الصغر وذلك لعدم الوضع حال الصغر لعدم التكليف الذي هو أعم من الاباحة وساير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بالنسبة إلى الوضعيّات اذا حصل سببها قبل البلوغ كالجنابة فيغتسل بعد بلوغه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باب الخمس للكنز دلّ الدليل</w:t>
      </w:r>
      <w:r>
        <w:rPr>
          <w:rStyle w:val="FootnoteAnchor"/>
          <w:rtl w:val="true"/>
        </w:rPr>
        <w:footnoteReference w:id="310"/>
      </w:r>
      <w:r>
        <w:rPr>
          <w:rFonts w:ascii="Amiri" w:hAnsi="Amiri" w:eastAsia="Amiri" w:cs="Amiri"/>
          <w:color w:val="111111"/>
          <w:sz w:val="28"/>
          <w:sz w:val="28"/>
          <w:szCs w:val="28"/>
          <w:rtl w:val="true"/>
          <w:lang w:bidi="ar-SA"/>
        </w:rPr>
        <w:t xml:space="preserve">الخاص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وبالنسبة إلى باقي العبادات من الحجّ والصوم والصلاة والزكاة لا دليل بل الدليل على الخلاف وبالنسبة إلى أرباح المكاسب فيه كلام وفي باب الضمانات يكون سببا لتعلّقه ويؤدّي عنه وليّه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العبادات الخاصّة الواردة في بعض المقامات فبالنظر إلى الدليل الخاص وبعضها داخل في بحث ان الأمر بالأمر أمر حيث ان الوارد في بعض المقامات مروهم</w:t>
      </w:r>
      <w:r>
        <w:rPr>
          <w:rStyle w:val="FootnoteAnchor"/>
          <w:rtl w:val="true"/>
        </w:rPr>
        <w:footnoteReference w:id="311"/>
      </w:r>
      <w:r>
        <w:rPr>
          <w:rFonts w:ascii="Amiri" w:hAnsi="Amiri" w:eastAsia="Amiri" w:cs="Amiri"/>
          <w:color w:val="111111"/>
          <w:sz w:val="28"/>
          <w:sz w:val="28"/>
          <w:szCs w:val="28"/>
          <w:rtl w:val="true"/>
          <w:lang w:bidi="ar-SA"/>
        </w:rPr>
        <w:t>بكذا عند سبع سنين أو خمس مثلاً ومعنى رفع القلم</w:t>
      </w:r>
      <w:r>
        <w:rPr>
          <w:rStyle w:val="FootnoteAnchor"/>
          <w:rtl w:val="true"/>
        </w:rPr>
        <w:footnoteReference w:id="312"/>
      </w:r>
      <w:r>
        <w:rPr>
          <w:rFonts w:ascii="Amiri" w:hAnsi="Amiri" w:eastAsia="Amiri" w:cs="Amiri"/>
          <w:color w:val="111111"/>
          <w:sz w:val="28"/>
          <w:sz w:val="28"/>
          <w:szCs w:val="28"/>
          <w:rtl w:val="true"/>
          <w:lang w:bidi="ar-SA"/>
        </w:rPr>
        <w:t xml:space="preserve">في حديثه عدم الوضع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 الاباحة الثابتة قبل البلوغ ليست إلاّ اللاحرجيّة العقليّة لتضاد </w:t>
      </w:r>
      <w:bookmarkStart w:id="445" w:name="pg17306_187934"/>
    </w:p>
    <w:p>
      <w:pPr>
        <w:pStyle w:val="BookText"/>
        <w:rPr/>
      </w:pPr>
      <w:bookmarkEnd w:id="445"/>
      <w:r>
        <w:rPr>
          <w:rFonts w:ascii="Amiri" w:hAnsi="Amiri" w:eastAsia="Amiri" w:cs="Amiri"/>
          <w:color w:val="111111"/>
          <w:sz w:val="28"/>
          <w:sz w:val="28"/>
          <w:szCs w:val="28"/>
          <w:rtl w:val="true"/>
          <w:lang w:bidi="ar-SA"/>
        </w:rPr>
        <w:t xml:space="preserve">الأحكام الخمسة والاباحة منها واحتياجها إلى الجعل وانشاء واضح فكما ان الوجوب لابدّ له من الجعل كذلك الاباحة ولا اباحة ثابتة مجعولة شرعا لغير البالغ حتّى تستصحب بعد البلوغ وفرق بين الاباحة قبل البلوغ وبعده فلا موضوع للاستصحاب في 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لم يوضع قلم الاباحة ولا الحرمة ولا باقي الأحكام بالنسبة إلى غير البالغ وإن كان مميّزا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قبل وصوله إلى التمييز لا حرج عليه عقلاً وهو مرخى العنان وأمّا بالنسبة إلى حال التمييز خصوصا قبل البلوغ فلا يفرق العرف والعقلاء بينه وبين البالغ الذي بقى دقائق مثلاً من المراهق إلى سنّه إلاّ انّه حيث لا قلم عليه فاهمل عنه ولا يكون بالنسبة إليه جعل أيضا حتّى يستصحب إذ عدم الحكم ليس حكما ومجرّد قابليّة قلم الوضع لا يوجب جعل الاباحة الشرعيّة وهذا بعد الاغماض عن جريان استصحاب العدم حتّى بالنسبة إلى الاباحة فكما ان الأصل عدم الوجوب كذلك الأصل عدم الاباحة إذ قلم التكليف إنّما يوضع عليه حين البلوغ</w:t>
      </w:r>
      <w:r>
        <w:rPr>
          <w:rStyle w:val="FootnoteAnchor"/>
          <w:rtl w:val="true"/>
        </w:rPr>
        <w:footnoteReference w:id="313"/>
      </w:r>
      <w:r>
        <w:rPr>
          <w:rFonts w:ascii="Amiri" w:hAnsi="Amiri" w:eastAsia="Amiri" w:cs="Amiri"/>
          <w:color w:val="111111"/>
          <w:sz w:val="28"/>
          <w:sz w:val="28"/>
          <w:szCs w:val="28"/>
          <w:rtl w:val="true"/>
          <w:lang w:bidi="ar-SA"/>
        </w:rPr>
        <w:t xml:space="preserve">على ترتيب الفضيّة الحقيقة سواء كان مستطيعا أم لا اذ ينشأ بالنسبة إليه حجّ إن استطعت وكذا ساير الأحكام الانشائيّة التي تكون فعليّة عند حصول أسبابها وفعليّة قيودها المأخوذة فيها كملك النصاب في الزكاة والاستطاعة في الحجّ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الأحكام على هذا النحو لها الانشاء حتّى بالنسبة إلى الصغار فكما ان الاستطاعة قيد التكليف كذلك البلوغ وعلى كلّ حال فلا تتمّ مسئلة الاستصحاب</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6" w:name="__RefHeading___Toc711947_3406789950"/>
      <w:bookmarkStart w:id="447" w:name="_Toc149"/>
      <w:bookmarkEnd w:id="446"/>
      <w:r>
        <w:rPr>
          <w:rtl w:val="true"/>
        </w:rPr>
        <w:t>جريان الاستصحابين</w:t>
      </w:r>
      <w:bookmarkEnd w:id="447"/>
    </w:p>
    <w:p>
      <w:pPr>
        <w:pStyle w:val="BookText"/>
        <w:rPr/>
      </w:pPr>
      <w:r>
        <w:rPr>
          <w:rFonts w:ascii="Amiri" w:hAnsi="Amiri" w:eastAsia="Amiri" w:cs="Amiri"/>
          <w:color w:val="111111"/>
          <w:sz w:val="28"/>
          <w:sz w:val="28"/>
          <w:szCs w:val="28"/>
          <w:rtl w:val="true"/>
          <w:lang w:bidi="ar-SA"/>
        </w:rPr>
        <w:t xml:space="preserve">في هذا المقام للعلم بوضع القلم عليه حال البلوغ أيّ قلم كان وقبل هذا الحال لم يكن موضوعا عليه شيء كي يستصحب نعم عند الشكّ لابدّ من جريان الأصل الحكمي كالبرائة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أمثلة ونظائر لمدعى الفاضل النراقي في تعارض الاستصحابين وأورد عليها بعد ان استظهر التباس الأمر على الفاضل رحمه‌الله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 الصوم</w:t>
      </w:r>
      <w:r>
        <w:rPr>
          <w:rStyle w:val="FootnoteAnchor"/>
          <w:rtl w:val="true"/>
        </w:rPr>
        <w:footnoteReference w:id="314"/>
      </w:r>
      <w:r>
        <w:rPr>
          <w:rFonts w:ascii="Amiri" w:hAnsi="Amiri" w:eastAsia="Amiri" w:cs="Amiri"/>
          <w:color w:val="111111"/>
          <w:sz w:val="28"/>
          <w:sz w:val="28"/>
          <w:szCs w:val="28"/>
          <w:rtl w:val="true"/>
          <w:lang w:bidi="ar-SA"/>
        </w:rPr>
        <w:t xml:space="preserve">وحدوث المرض الذي يشكّ انّه يبلغ المرض الذي يجوز له الافطار فيجري الاستصحاب من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وجوب الصوم الثابت قبل هذا الحين الذي حصل له المرض واستصحاب عدم وجوب الصوم ازلاً قبل 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الخارج من تحت هذا اليقين بعدم الوجوب القطعة من اليوم الذي لم يحدث له المرض الكذائي والا فاليقين حاصل له قبل وجود شهر رمضان مثلاً بعدم وجوب صوم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الاستصحاب في العدم الأزلي الذي مفاده مفاد ليس التامّة وهو عدم وجوب الصوم عليه وقد تقدّم</w:t>
      </w:r>
      <w:r>
        <w:rPr>
          <w:rStyle w:val="FootnoteAnchor"/>
          <w:rtl w:val="true"/>
        </w:rPr>
        <w:footnoteReference w:id="315"/>
      </w:r>
      <w:r>
        <w:rPr>
          <w:rFonts w:ascii="Amiri" w:hAnsi="Amiri" w:eastAsia="Amiri" w:cs="Amiri"/>
          <w:color w:val="111111"/>
          <w:sz w:val="28"/>
          <w:sz w:val="28"/>
          <w:szCs w:val="28"/>
          <w:rtl w:val="true"/>
          <w:lang w:bidi="ar-SA"/>
        </w:rPr>
        <w:t xml:space="preserve">تضعيف هذا الاستصحاب وإن كان كثير الجريان في أدلّتهم ودليله أخسّ الأدلّة وقد أشرنا إلى منع جريان استصحاب عدم التكليف والاباحة بكلا وجهيه سواء كان من السالبة بانتفاء الموضوع أو السالبة بانتفاء المحمول القائم بالعدم النعتي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فيجري عنده استصحابان ويتعارض استصحاب الوجوب للشكّ في رافعيّة الموجود وذاك من جهة سبق العدم الازلي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مسئلة المتوضي الذي خرج منه المذي فيشكّ في بقاء الطهارة </w:t>
      </w:r>
      <w:bookmarkStart w:id="448" w:name="pg17306_187936"/>
    </w:p>
    <w:p>
      <w:pPr>
        <w:pStyle w:val="BookText"/>
        <w:rPr/>
      </w:pPr>
      <w:bookmarkEnd w:id="448"/>
      <w:r>
        <w:rPr>
          <w:rFonts w:ascii="Amiri" w:hAnsi="Amiri" w:eastAsia="Amiri" w:cs="Amiri"/>
          <w:color w:val="111111"/>
          <w:sz w:val="28"/>
          <w:sz w:val="28"/>
          <w:szCs w:val="28"/>
          <w:rtl w:val="true"/>
          <w:lang w:bidi="ar-SA"/>
        </w:rPr>
        <w:t xml:space="preserve">الحاصلة بالوضوء مثلاً للشكّ في رافعيّة المذي فيستصحب الطهارة ويعارضه باستصحاب الحدث فان الخارج عن زمان تيقن حدث الحدث هو ما كان فيه متطهّرا ولم يخرج منه المذي وبعد ذلك يكون مورد الشكّ فيجري الاستصحابان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مرجع الشك في بقاء الطهارة بعد المذي إلى الشكّ في المقتضى بالمعنى الذي يجري الشيخ فيه الاستصحاب لا بالمعنى الذي أرجعنا كلامه في محلّه إليه الذي يرى منع جريان الاستصحاب فيه كمثال النفط والسراج والا فيشكل الأمر في الاستصحاب ويقل موارده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 الخبث والشكّ في بقاء نجاسة المتنجس ببعض النجاسات بعد الغسل مرّة في القليل كالدم لا كمخرج الغائط</w:t>
      </w:r>
      <w:r>
        <w:rPr>
          <w:rStyle w:val="FootnoteAnchor"/>
          <w:rtl w:val="true"/>
        </w:rPr>
        <w:footnoteReference w:id="316"/>
      </w:r>
      <w:r>
        <w:rPr>
          <w:rFonts w:ascii="Amiri" w:hAnsi="Amiri" w:eastAsia="Amiri" w:cs="Amiri"/>
          <w:color w:val="111111"/>
          <w:sz w:val="28"/>
          <w:sz w:val="28"/>
          <w:szCs w:val="28"/>
          <w:rtl w:val="true"/>
          <w:lang w:bidi="ar-SA"/>
        </w:rPr>
        <w:t>وإن جعلوا الاحتياط فيه بالغسل</w:t>
      </w:r>
    </w:p>
    <w:p>
      <w:pPr>
        <w:pStyle w:val="BookText"/>
        <w:rPr/>
      </w:pPr>
      <w:r>
        <w:rPr>
          <w:rFonts w:ascii="Amiri" w:hAnsi="Amiri" w:eastAsia="Amiri" w:cs="Amiri"/>
          <w:color w:val="111111"/>
          <w:sz w:val="28"/>
          <w:sz w:val="28"/>
          <w:szCs w:val="28"/>
          <w:rtl w:val="true"/>
          <w:lang w:bidi="ar-SA"/>
        </w:rPr>
        <w:t>مرّة بعد نقاء المحل</w:t>
      </w:r>
      <w:r>
        <w:rPr>
          <w:rStyle w:val="FootnoteAnchor"/>
          <w:rtl w:val="true"/>
        </w:rPr>
        <w:footnoteReference w:id="317"/>
      </w:r>
      <w:r>
        <w:rPr>
          <w:rFonts w:ascii="Amiri" w:hAnsi="Amiri" w:eastAsia="Amiri" w:cs="Amiri"/>
          <w:color w:val="111111"/>
          <w:sz w:val="28"/>
          <w:sz w:val="28"/>
          <w:szCs w:val="28"/>
          <w:rtl w:val="true"/>
          <w:lang w:bidi="ar-SA"/>
        </w:rPr>
        <w:t xml:space="preserve">الذي جعل غاية الغسل أو التطهير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بعد زوال العين في المتنجس مثلاً بالدم والغسل مرّة يمكن حصول الشكّ فحينئذٍ يجري الاستصحاب للنجاسة ويعارضها استصحاب طهارة الملاقى وهو الماء ويسقط الاستصحابان عنده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واستثنى من جريان استصحاب العدم في الصورتين الأخيرتين ما كان هناك استصحاب 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انّه لا حاكم في مثال الخبث وإن كان الجواب لما ذكره قدس‌سره واضحا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الشيخ عن ذلك بما سنشير إلى بعضه فانه أورد على كلامه ايرادات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لعدم وصول النوبة إلى جريان استصحاب طهارة الملاقى لوجود</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9" w:name="__RefHeading___Toc711949_3406789950"/>
      <w:bookmarkStart w:id="450" w:name="_Toc150"/>
      <w:bookmarkEnd w:id="449"/>
      <w:r>
        <w:rPr>
          <w:rtl w:val="true"/>
        </w:rPr>
        <w:t>تعارض الاستصحابين</w:t>
      </w:r>
      <w:bookmarkEnd w:id="450"/>
    </w:p>
    <w:p>
      <w:pPr>
        <w:pStyle w:val="BookText"/>
        <w:rPr/>
      </w:pPr>
      <w:r>
        <w:rPr>
          <w:rFonts w:ascii="Amiri" w:hAnsi="Amiri" w:eastAsia="Amiri" w:cs="Amiri"/>
          <w:color w:val="111111"/>
          <w:sz w:val="28"/>
          <w:sz w:val="28"/>
          <w:szCs w:val="28"/>
          <w:rtl w:val="true"/>
          <w:lang w:bidi="ar-SA"/>
        </w:rPr>
        <w:t xml:space="preserve">الشكّ السببي من استصحاب نجاسة المتنجّس الذي جعل أثره الشرعي نجاسة الملاقى والاجتناب عنه بما بيّن في موضعه من انطباق ضابط الشكّ السببي والمسبّبي في ما نحن فيه وهو أن يكون أحد الأصلين رافعا لموضوع الآخر والآخر مترتّبا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آثاره شرعا كما في مثال الماء والثوب النجس بالاستصحاب فعند الملاقاة يجري استصحاب نجاسة الثوب وأثره الشرعي نجاسة ملاقيه ولزوم الاجتناب عنه فلا مجرى لاستصحاب طهارة الماء الملاقى لعدم نظره إلى ذاك الاستصحاب وعدم افنائه لموضوعه وإلاّ فمجرّد تعدّد الشكّين وتسبّب أحدهما عن الآخر لا يجدي في حكومة أحدهما على الآخر ولو لا ذلك كان الأصلان متساويين في جريان أحدهما وعدم جريان الآخر فيجري استصحاب طهارة الماء ونجاسة الثوب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فلم يعلم المراد من الأصل الحاكم في مسئلة الخبث على ما ذكره الشيخ من الايراد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مسئلة الحدث فأورد عليها المحقّق النائيني قدس‌سره </w:t>
      </w:r>
      <w:r>
        <w:rPr>
          <w:rStyle w:val="FootnoteAnchor"/>
          <w:rtl w:val="true"/>
        </w:rPr>
        <w:footnoteReference w:id="318"/>
      </w:r>
      <w:r>
        <w:rPr>
          <w:rFonts w:ascii="Amiri" w:hAnsi="Amiri" w:eastAsia="Amiri" w:cs="Amiri"/>
          <w:color w:val="111111"/>
          <w:sz w:val="28"/>
          <w:sz w:val="28"/>
          <w:szCs w:val="28"/>
          <w:rtl w:val="true"/>
          <w:lang w:bidi="ar-SA"/>
        </w:rPr>
        <w:t xml:space="preserve">علاوة على ما ذكره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الحدث لابدّ أن يلاحظ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منشأ الشكّ في ثبوت الطهارة بعد المذي الشكّ في مقدار تأثير المؤثّر وهو الوضوء وإنّ المتيقّن تأثيره مع عدم المذي لا مع وجوده أو انا نعلم قطعا تأثير الوضوء في احداث أمر مستمر لو لا ما جعله الشارع رافعا فعلى الأوّل لا معنى لاستصحاب عدم جعل الشيء رافعا إلى قوله وعلى الثاني لا معنى لاستصحاب العدم إذ لا شكّ في مقدار تأثير المؤثّر حتّى </w:t>
      </w:r>
      <w:bookmarkStart w:id="451" w:name="pg17306_187938"/>
    </w:p>
    <w:p>
      <w:pPr>
        <w:pStyle w:val="BookText"/>
        <w:rPr/>
      </w:pPr>
      <w:bookmarkEnd w:id="451"/>
      <w:r>
        <w:rPr>
          <w:rFonts w:ascii="Amiri" w:hAnsi="Amiri" w:eastAsia="Amiri" w:cs="Amiri"/>
          <w:color w:val="111111"/>
          <w:sz w:val="28"/>
          <w:sz w:val="28"/>
          <w:szCs w:val="28"/>
          <w:rtl w:val="true"/>
          <w:lang w:bidi="ar-SA"/>
        </w:rPr>
        <w:t xml:space="preserve">يؤخذ بالمتيقّن انتهى كلام الشخ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بما محصّله انّ الشكّ في رافعيّة المذي ليس في رتبة استصحاب الطهارة لتأخّر رتبة الرافع والمانع عن المرفوع فكيف يمكن جريان الاستصحاب من هذه الجهة والتعارض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وضوح جواب الفاضل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مسئلة الصوم فلا يخفى جريان استصحاب التكليف فيه لو كان الشكّ في حصول المرض الرافع للوجوب لولم يكن من باب تعدّد الموضوع وتبدّله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الشيخ لمورد تعارض الاستصحابين بما ذكره من مورد التقيّة فانّها اذا عرضت توجب أن يكون هذا الوضوء الذي صدر عن المسح على الخفّين مجزيا فاذا ارتفع العذر بعد الصلاة أو في أثنائها أو قبل الصلاة فحينئذٍ يحصل الشكّ في بقاء طهارته لارتفاع العذر واحتمال اختصاص ذلك بحالها ويحتمل بقاء الطهارة إلى وجود الرافع لا كالأوّل مثل التيمّم الذي وجود الماء والتمكّن من استعماله يوجب بطلانه وكذا يحسن المثال بالتكاليف الاضطراريّة والوضوء الجبيري بعد ارتفاع العذر هل يجب عليه تجديد الوضوء أم يكتفي بالوضوء السابق ومقتضى القاعدة تسوية الكلام في المقامين إلاّ انه يظهر منهم التفريق بين البابين فيقولون بلزوم التجديد في مورد رفع التقيّة بالنسبة إلى قبل الصلاة وقبل تمام الوضوء ويكتفون بالوضوء الجبيري وإن كان يقرب ما قالوا بل يكون أقوى في موارد الجمع بين التيمّم والوضوء لعدم العلم بما هو وظيفته وبطلان تيمّمه بالتمكّن من استعمال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يتصوّر تعدّد المراتب في الخبث ورفعه كما في الأوساخ أمّا</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52" w:name="__RefHeading___Toc711951_3406789950"/>
      <w:bookmarkStart w:id="453" w:name="_Toc151"/>
      <w:bookmarkEnd w:id="452"/>
      <w:r>
        <w:rPr>
          <w:rtl w:val="true"/>
        </w:rPr>
        <w:t>الشك في بقاء الطهارة بعد ارتفاع العذر</w:t>
      </w:r>
      <w:bookmarkStart w:id="454" w:name="pg17306_187939"/>
      <w:bookmarkEnd w:id="453"/>
    </w:p>
    <w:p>
      <w:pPr>
        <w:pStyle w:val="BookText"/>
        <w:rPr/>
      </w:pPr>
      <w:bookmarkEnd w:id="454"/>
      <w:r>
        <w:rPr>
          <w:rFonts w:ascii="Amiri" w:hAnsi="Amiri" w:eastAsia="Amiri" w:cs="Amiri"/>
          <w:color w:val="111111"/>
          <w:sz w:val="28"/>
          <w:sz w:val="28"/>
          <w:szCs w:val="28"/>
          <w:rtl w:val="true"/>
          <w:lang w:bidi="ar-SA"/>
        </w:rPr>
        <w:t>الحدث فيشكل الأمر فيه الا ان يتشبّث بمثل الوضوء</w:t>
      </w:r>
      <w:r>
        <w:rPr>
          <w:rStyle w:val="FootnoteAnchor"/>
          <w:rtl w:val="true"/>
        </w:rPr>
        <w:footnoteReference w:id="319"/>
      </w:r>
      <w:r>
        <w:rPr>
          <w:rFonts w:ascii="IRNazanin" w:hAnsi="IRNazanin" w:eastAsia="IRNazanin"/>
          <w:color w:val="111111"/>
          <w:sz w:val="28"/>
          <w:sz w:val="28"/>
          <w:szCs w:val="28"/>
          <w:rtl w:val="true"/>
          <w:lang w:bidi="fa-IR"/>
        </w:rPr>
        <w:t xml:space="preserve">على الوضوء نور على نور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تنبيهات الاستصحاب جريانه في الأحكام الشرعيّة المستكشفة بالأحكام العقليّة فان ملاك الحكم الشرعي تارة هو الكتاب واخرى السنّة أو الاجماع أو دليل العقل وهذا مبنى على تماميّة قاعدة الملازمة بين ما حكم به العقل والشرع امّا واقعا كما عن بعض أو ظاهرا كما هو رأي صاحب الفصول وآخرون أنكروا الملازمة رأسا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الاشارة إلى مورد هذه القاعدة فنقول الحكم العقلي تارة يكون واقعا في سلسلة معلول الحكم الشرعي واخرى في سلسلة العلل فان كان الأوّل فلا مجال للكشف أصلاً وذلك كلزوم الاطاعة وعدم جواز المعصية للمولى الحكيم في ما يأمر العبد به وينهاه عنه ضرورة انتهاء كلّ ما بالعرض إلى ما بالذات والا لتسلسل أو 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وكوجوب النظر إلى المعجزة فانّه لو كان بالشرع استحال بالدور أو التسلسل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 يختصّ بباب الأمور المعنويّة العقليّة بل جاري في الخارجيّات التكوينيّة أيضا وأحسن موارد جريانه باب الصانع والمصنوع فانّه لو لم ينته سلسلة المصنوعات والمعلولات إلى من يكون غنيّا بذاته مستغنيا في ذاته عن غيره فلا يوجد موجود مع ان في الخارج الموجودات إلى ما لا يحصرها حدّ فمن ذلك يعلم انتهائها من ناحية الأعلى إلى من هو غني في ذاته عن غيره أوجد الموجودات وأفاض عليها روح الحيوة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ذلك إنّما يقوم برهانا لوجود الصانع الذي يشعر به كلّ ذي</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55" w:name="__RefHeading___Toc711953_3406789950"/>
      <w:bookmarkStart w:id="456" w:name="_Toc152"/>
      <w:bookmarkEnd w:id="455"/>
      <w:r>
        <w:rPr>
          <w:rtl w:val="true"/>
        </w:rPr>
        <w:t>جريان الاستصحاب في الأحكام الشرعيّة المستكشفة بالأحكام العقليّة</w:t>
      </w:r>
      <w:bookmarkStart w:id="457" w:name="pg17306_187940"/>
      <w:bookmarkEnd w:id="456"/>
    </w:p>
    <w:p>
      <w:pPr>
        <w:pStyle w:val="BookText"/>
        <w:rPr/>
      </w:pPr>
      <w:bookmarkEnd w:id="457"/>
      <w:r>
        <w:rPr>
          <w:rFonts w:ascii="IRNazanin" w:hAnsi="IRNazanin" w:eastAsia="IRNazanin"/>
          <w:color w:val="111111"/>
          <w:sz w:val="28"/>
          <w:sz w:val="28"/>
          <w:szCs w:val="28"/>
          <w:rtl w:val="true"/>
          <w:lang w:bidi="fa-IR"/>
        </w:rPr>
        <w:t xml:space="preserve">شعور غاية الأمر الخطأ في التشخيص وأمّا برهان التوحيد فغير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الثاني بأن يكون الحكم العقلي واقعا في سلسلة علل الحكم الشرعي فهنا محلّ الكلام بناءً على تبعيّة الأحكام للمصالح والمفاسد النفس الأمريّة خلافا للأشاعرة المنكرين لحسن الأشياء وقبحها بل الحسن ما حسنه الشارع والقبيح كذلك ممّا يؤدّي إلى الجزاف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رجع محقّقوا هذه الفرقة عن هذا المبنى السخيف الفاسد والأحكام العقليّة أي ادراكاتها على قسمين تتمّ قاعدة الملازمة في قسم منها وهو ما كان ضروريّا للعقل الخالي عن شوائب الأوهام ويكون ذلك مستندا إلى المحسوسات وامّا ما يكون حكم العقل فيه بالنظر والتدبّر فلا مجال لجريان القاعدة بل في القسم الأوّل أيضا لابدّ أن يكون عالما بتمام جهات حسن موضوعه وجهات قبحه محيطا بها وأن لا يكون هناك مانع من جعل الشارع الحكم على طبق ما أدركه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فلو اقتضت المصلحة عدم ابراز الأحكام وتكليف المكلّف بها فلا تتم كما في صدر الاسلام المكتفي فيه بالشهادتين وكما في الشرايع السابقة بالنسبة إلى أحكام دين خاتم النبيّين صلی‌الله‌علیه‌و‌آله الطيّبين وذلك لأنّ الدين عند اللّه الاسلام ودينه واحد ولا ريب في قلّة موارد احاطة العقل بهذه القيود والشروط المذكورة وانّى لنا بدرك مصالح الأشياء ومفاسدها ومع هذا التعالى والترقي في الفنون والعلوم تراهم لم يبلغ علمهم بدرك تمام جهات شيء واحد حقير كما نشاهد الأطبّاء لم يزالوا يخترعون ويستكشفون ويقصرون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فبعد تماميّة المقدّمات واستكشاف الحكم الشرعي بقاعدة</w:t>
      </w:r>
    </w:p>
    <w:p>
      <w:pPr>
        <w:pStyle w:val="BookText"/>
        <w:rPr/>
      </w:pPr>
      <w:r>
        <w:rPr>
          <w:rFonts w:ascii="Amiri" w:hAnsi="Amiri" w:eastAsia="Amiri" w:cs="Amiri"/>
          <w:color w:val="111111"/>
          <w:sz w:val="28"/>
          <w:sz w:val="28"/>
          <w:szCs w:val="28"/>
          <w:rtl w:val="true"/>
          <w:lang w:bidi="ar-SA"/>
        </w:rPr>
        <w:t>الملازمة عن الحكم العقلي وقع الكلام في جريان استصحاب الحكم الشرعي عند الشكّ والتوقّف في ناحية الحكم العقلي لعدم جريانه في نفس الحكم العقلي لعدم</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58" w:name="__RefHeading___Toc711955_3406789950"/>
      <w:bookmarkStart w:id="459" w:name="_Toc153"/>
      <w:bookmarkEnd w:id="458"/>
      <w:r>
        <w:rPr>
          <w:rtl w:val="true"/>
        </w:rPr>
        <w:t>جريان استصحاب الحكم العقلي</w:t>
      </w:r>
      <w:bookmarkEnd w:id="459"/>
    </w:p>
    <w:p>
      <w:pPr>
        <w:pStyle w:val="BookText"/>
        <w:rPr/>
      </w:pPr>
      <w:r>
        <w:rPr>
          <w:rFonts w:ascii="Amiri" w:hAnsi="Amiri" w:eastAsia="Amiri" w:cs="Amiri"/>
          <w:color w:val="111111"/>
          <w:sz w:val="28"/>
          <w:sz w:val="28"/>
          <w:szCs w:val="28"/>
          <w:rtl w:val="true"/>
          <w:lang w:bidi="ar-SA"/>
        </w:rPr>
        <w:t xml:space="preserve">الأثر كما لا مجال لجريانه في الملاك المستكشف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فمنع الجريان شيخنا الأنصاري قدس‌سره وقد مرّ كلامه وما أورد عليه المحقّق رحمه‌الله في ما سبق لقوله بالجريان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مرامه في المقام ان حكم العقل على موضوعه على 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له حكم واحد على موضوع أعم من العلم والظنّ والشكّ وذلك كما في ما لا يعلم انّه من الدين فان تمام موضوع حكم العقل بقبح الاسناد إلى المولى هو الشكّ لقبح الاسناد والتشريع ذاتا عند العقل وموضوع ذلك عدم العلم فما لا يعلم انّه من الدين يقبح عند العقل اسناده إليه وإلى مشرعه وورد مؤيّدا ومرشدا وممضيا لهذا الحكم العقلي في الأخبار من الذين في النار رجل</w:t>
      </w:r>
      <w:r>
        <w:rPr>
          <w:rStyle w:val="FootnoteAnchor"/>
          <w:rtl w:val="true"/>
        </w:rPr>
        <w:footnoteReference w:id="320"/>
      </w:r>
      <w:r>
        <w:rPr>
          <w:rFonts w:ascii="Amiri" w:hAnsi="Amiri" w:eastAsia="Amiri" w:cs="Amiri"/>
          <w:color w:val="111111"/>
          <w:sz w:val="28"/>
          <w:sz w:val="28"/>
          <w:szCs w:val="28"/>
          <w:rtl w:val="true"/>
          <w:lang w:bidi="ar-SA"/>
        </w:rPr>
        <w:t xml:space="preserve">قضى بالحق وهو لا يعلم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وأخرى له حكمان حكم على موضوعه الواقعي الذي لا طريقيّة فيه ويدور مدار واقعه وحكم آخر على المشكوك منه طريقا لمحذور وقوع العاقل في ما لا يؤمن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قبح التصرّف في مال الغير بداهة استقلال العقل بقبح الظلم على الناس وأكل مالهم بدون رضاهم واذنهم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التوقيع الشريف ما مضمونه انّه</w:t>
      </w:r>
      <w:r>
        <w:rPr>
          <w:rStyle w:val="FootnoteAnchor"/>
          <w:rtl w:val="true"/>
        </w:rPr>
        <w:footnoteReference w:id="321"/>
      </w:r>
      <w:r>
        <w:rPr>
          <w:rFonts w:ascii="Amiri" w:hAnsi="Amiri" w:eastAsia="Amiri" w:cs="Amiri"/>
          <w:color w:val="111111"/>
          <w:sz w:val="28"/>
          <w:sz w:val="28"/>
          <w:szCs w:val="28"/>
          <w:rtl w:val="true"/>
          <w:lang w:bidi="ar-SA"/>
        </w:rPr>
        <w:t xml:space="preserve">لا يحلّ التصرّف في مال الغير إلاّ باذنه أو عن طيب نفسه فكيف بأموالنا وله في مقام الشكّ حكم طريقي لا بملاك حكمه النفسي بل بملاك آخر كما أشرنا وما يجري فيه الاستصحاب خصوص مورد الحكم الطريقي للعقل لعدم المؤمّن له فيجري الاستصحاب </w:t>
      </w:r>
      <w:bookmarkStart w:id="460" w:name="pg17306_187942"/>
    </w:p>
    <w:p>
      <w:pPr>
        <w:pStyle w:val="BookText"/>
        <w:rPr/>
      </w:pPr>
      <w:bookmarkEnd w:id="460"/>
      <w:r>
        <w:rPr>
          <w:rFonts w:ascii="Amiri" w:hAnsi="Amiri" w:eastAsia="Amiri" w:cs="Amiri"/>
          <w:color w:val="111111"/>
          <w:sz w:val="28"/>
          <w:sz w:val="28"/>
          <w:szCs w:val="28"/>
          <w:rtl w:val="true"/>
          <w:lang w:bidi="ar-SA"/>
        </w:rPr>
        <w:t xml:space="preserve">ويحصل له المؤمّن ولا يبقى مورد لحكم العقل الطريقي بعد اذن الشارع في ذلك أو عدم اذنه لتقدّمه على حكم العقل في المقام كما إذا لم يعلم انّه مال نفسه أو مال الغير وجرى الاستصحاب لأحدهما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الصورتان الباقيتان فلا مجال لذلك كما لا يخفى وجهه بل لا يتصوّر جريانه في مورده وينبغي استدراك ما لم نصدر كلام المحقّق النائيني رحمه‌الله به من تثليث موارد 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عند استكشاف حكم الشرع من حكم العقل والشكّ في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أمور ثلاثة الموضوع العقلي الذي كان محكوما 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والملاك المستكشف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الحكم الشرعي المستكشف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يجري فيه الاستصحاب منها هو الحكم الشرعي بالتفصيل المتقدّم ولا مجال لجريانه في الملاك ولا الموضوع لعدم الأثر والاثبات وجريانه في الحكم الطريقي إنّما هو في غير صورة الشكّ في المقتضي بمبناه المتقدّم سابقا ولو لم يجر الاستصحاب فلا مجال لاصالة الحل والطهارة وغير ذلك لتقدّم الحكم الطريقي العقلي على مثل هذه الأصول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ونقلنا كلام الشيخ سابقا وشرحنا مرامه ولا بأس بالاشارة إليه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محصّل مرامه قدس‌سره انّه عند كشف الحكم الشرعي عن الحكم العقلي لاحظ العقل كلّ ماله الدخل في موضوع حكمه فعند الشكّ إمّا أن يكون موضوعه باقيا على حاله فلا معنى للشكّ بل نقطع ببقاء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ان لا يكون الموضوع باقيا على حاله فلا مجال للاستصحاب بل المشكوك موضوع آخر كما في الكذب الضار فان لوصف الضرر إمّا أن يكون دخل أو لا دخل له وعلى التقديرين لا مجال للاستصحاب لعدم شكّ العقل في</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1" w:name="__RefHeading___Toc711957_3406789950"/>
      <w:bookmarkStart w:id="462" w:name="_Toc154"/>
      <w:bookmarkEnd w:id="461"/>
      <w:r>
        <w:rPr>
          <w:rtl w:val="true"/>
        </w:rPr>
        <w:t>كلام الشيخ في الحكم الشرعي المستند إلى العقل</w:t>
      </w:r>
      <w:bookmarkEnd w:id="462"/>
    </w:p>
    <w:p>
      <w:pPr>
        <w:pStyle w:val="BookText"/>
        <w:rPr/>
      </w:pPr>
      <w:r>
        <w:rPr>
          <w:rFonts w:ascii="Amiri" w:hAnsi="Amiri" w:eastAsia="Amiri" w:cs="Amiri"/>
          <w:color w:val="111111"/>
          <w:sz w:val="28"/>
          <w:sz w:val="28"/>
          <w:szCs w:val="28"/>
          <w:rtl w:val="true"/>
          <w:lang w:bidi="ar-SA"/>
        </w:rPr>
        <w:t xml:space="preserve">موضوع حكمه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هذا الكلام من الشيخ قدس‌سره لا يتمّ لعدم احاطة كلّ عقل بمصالح كلّ شيء ومفاسده بل الموارد المشكوكة كثيرة يتوقّف العقل فيها حيران بخلاف الشارع لعدم معقوليّة حكمه من باب القدر المتيقّن فيحتمل كون المناط عنده في الحكم أوسع من مناط حكم العقل وقد مضى في كلام المحقّق النائيني قدس‌سره امكان حكم العقل من باب القدر المتيقّن فعند زوال وصف يحصل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مراده من عدم شكّ العقل في موضوع حكمه ان حكم العقل بقبح الكذب الضار من باب تطبيق كبرى قبح الضار على الكذب الضار فالموضوع عنده عنوان الضّارّ واتّفق التطبيق على الكذب كما في تطبيق كبرى حرمة الخمر على أفراده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زوال الوصف والضرر لا موضوع للاستصحاب اذ يبقى نفس الكذب والعقل متوقف فيه من أوّل الأمر إذ لم يسبق حسب الفرض زمان لم يكن فيه شاكّا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بيان مرامه قدس‌سره خلافا للمحقّق النائيني فيجري الاستصحاب عنده في هذا الفرض الذي يتوقّف العقل فيه وما في تقرير</w:t>
      </w:r>
      <w:r>
        <w:rPr>
          <w:rStyle w:val="FootnoteAnchor"/>
          <w:rtl w:val="true"/>
        </w:rPr>
        <w:footnoteReference w:id="322"/>
      </w:r>
      <w:r>
        <w:rPr>
          <w:rFonts w:ascii="Amiri" w:hAnsi="Amiri" w:eastAsia="Amiri" w:cs="Amiri"/>
          <w:color w:val="111111"/>
          <w:sz w:val="28"/>
          <w:sz w:val="28"/>
          <w:szCs w:val="28"/>
          <w:rtl w:val="true"/>
          <w:lang w:bidi="ar-SA"/>
        </w:rPr>
        <w:t xml:space="preserve">بحثه لا ينطبق على مبناه المسلم بل ينبغي توجيه كلام المحقّق النائيني بما نقول فليكن مرامه قدس‌سره ان في مورد التوقّف إمّا أن يكون للضرر دخل أو لا دخل له وعلى التقديرين لا مجال للشكّ فمورد الشكّ هو ما إذا يحتمل دخل الضرر في أصل المثال ومطلق الوصف والقيد الزائل موضوع في الأحكام العقليّة بنحو الموضوعيّة أو أن يكون دخلاً ملاكيّا وحيث ان لا جريان للاستصحاب عند عدم احراز الموضوع فلا مجال </w:t>
      </w:r>
    </w:p>
    <w:p>
      <w:pPr>
        <w:pStyle w:val="BookText"/>
        <w:rPr/>
      </w:pPr>
      <w:r>
        <w:rPr>
          <w:rFonts w:ascii="Amiri" w:hAnsi="Amiri" w:eastAsia="Amiri" w:cs="Amiri"/>
          <w:color w:val="111111"/>
          <w:sz w:val="28"/>
          <w:sz w:val="28"/>
          <w:szCs w:val="28"/>
          <w:rtl w:val="true"/>
          <w:lang w:bidi="ar-SA"/>
        </w:rPr>
        <w:t xml:space="preserve">للجريان أيضا في هذا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لا يوجب سدّ باب جريانه بدعوى عدم احراز الموضوع في كلّ مورد شكّ فيه لقيام احتمال الدخل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يدّعي ان ذلك اذا احرزنا عدم دخله من باب الموضوعيّة بل الملاك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حيث انّه يرى عدم اطراد الملاكات للأحكام بل يمكن أن يكون الملاك القائم في فرد علّة للجعل العام في تمام أفراد الطبيعة لا يمنع عنده جريان الاستصحاب على هذا الفرض الاخير للشكّ في دخل الملاك حدوثا وبقاءً أو حدوثا مع حفظ الموضوع في كلتا الحالتين وينبغي أن يكون هذا كلامه في مثال الماء المتغيّر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علمت سابقا ورود الاشكال عليه منّا وان الملاك يدور مدار الخطاب وكلّ ما يكون هناك خطاب يكون له ملاك بنفسه يخصّه فعند الشكّ في الملاك لا يقين بالموضوع فلا مجال لجريان الاستصحاب أصلاً فراجع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مرام النائيني قدس‌سره على ما يستفاد من كلامه ومن تحرير ما كتبنا ان الشكّ في الحكم الشرعي العقلي ان كان من جهة الشك في بقاء الموضوع للحكم العقلي ان كان حكم العقل على الشك في الموضوع والقطع به والظن بملاك واحد ومناط كذلك فلا شكّ في الحكم كي يستصحب وإن لم يكن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هناك أصل محرز للموضوع من استصحاب وغيره فكذلك يثبت على الموضوع الاستصحابي حكمه ولا مجال في هذا الحال للحكم الطريقي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هناك محرز للموضوع وذلك في مورد كون الحكم الطريقي للعقل وتوقّفه فحينئذٍ إمّا أن يحرز الموضوع العرفي في باب الاستصحاب بدليله وإن لم يحرز موضوع حكم العقل فكذلك يجري استصحاب الحكم لا الموضوع وإلاّ فيكون من الشكّ </w:t>
      </w:r>
      <w:bookmarkStart w:id="463" w:name="pg17306_187945"/>
    </w:p>
    <w:p>
      <w:pPr>
        <w:pStyle w:val="BookText"/>
        <w:rPr/>
      </w:pPr>
      <w:bookmarkEnd w:id="463"/>
      <w:r>
        <w:rPr>
          <w:rFonts w:ascii="Amiri" w:hAnsi="Amiri" w:eastAsia="Amiri" w:cs="Amiri"/>
          <w:color w:val="111111"/>
          <w:sz w:val="28"/>
          <w:sz w:val="28"/>
          <w:szCs w:val="28"/>
          <w:rtl w:val="true"/>
          <w:lang w:bidi="ar-SA"/>
        </w:rPr>
        <w:t xml:space="preserve">في بقاء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والفرض عدم كون حكم العقل حينئذٍ بمناط حال القطع فلا أصل إلاّ الاحتياط عند العقل إن لم يكن أدلّة البرائة والحل مقدّمة عليه كما في مورد ثبوت الاحتياط في الأموال والأعراض والنفوس وإن لم يكن كذلك فيكون مجرى البرائة والحل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الاستصحاب التعليقي وذلك كما يظهر من ما يأتي إنّما ينفع في مثل تبدّل العنب زبيبا فيغلي فهل يكون حراما أو نجسا كما ان ماء العنب كذلك والعصير أم لا بعد الاتّفاق على حرمة العصير العنبي اذا غلا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وقع الكلام في بعض فروعه وكذلك الكلام في مسئلة ما لو فسخ الجعالة وعقد السبق والرماية قبل الفعل واستحقاق الاجرة والجعالة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الشيخ قدس‌سره جريان الاستصحاب عنده في مثال الزبيب وعدمه في باقي الأمثلة وعند الميرزا رحمه‌الله بل عبّر بأنّه</w:t>
      </w:r>
      <w:r>
        <w:rPr>
          <w:rStyle w:val="FootnoteAnchor"/>
          <w:rtl w:val="true"/>
        </w:rPr>
        <w:footnoteReference w:id="323"/>
      </w:r>
      <w:r>
        <w:rPr>
          <w:rFonts w:ascii="Amiri" w:hAnsi="Amiri" w:eastAsia="Amiri" w:cs="Amiri"/>
          <w:color w:val="111111"/>
          <w:sz w:val="28"/>
          <w:sz w:val="28"/>
          <w:szCs w:val="28"/>
          <w:rtl w:val="true"/>
          <w:lang w:bidi="ar-SA"/>
        </w:rPr>
        <w:t xml:space="preserve">ليته عكس الأمر فقال بالجريان في الثاني وعدمه في مثال الزبيب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في الاستصحاب التعليقي انّه لو تم أركان الاستصحاب فيه فلا مجال للمنع فالبحث إنّما هو في ذلك فعلى هذا يكون البحث صغرويّا موضوعيّا وينبغي الاشارة تبعا للمحقّق النائيني إلى امور رتبها قبل الاستدلال وإن لم يكن للأول منها كثير ربط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هو عبارة عن اعتبار اشغال المستصحب اذا كان وجوديّا لوعاء العين أو الاعتبار كما انه لابدّ أن يكون جريان الاستصحاب لأثر وإلاّ فلا مجال ولا مجرى له فاذا لم يكن المستصحب موجودا في السابق ولم يكن محرزا فبأيّ وجه يمكن</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4" w:name="__RefHeading___Toc711959_3406789950"/>
      <w:bookmarkStart w:id="465" w:name="_Toc155"/>
      <w:bookmarkEnd w:id="464"/>
      <w:r>
        <w:rPr>
          <w:rtl w:val="true"/>
        </w:rPr>
        <w:t>في الاستصحاب التعليقي</w:t>
      </w:r>
      <w:bookmarkEnd w:id="465"/>
    </w:p>
    <w:p>
      <w:pPr>
        <w:pStyle w:val="BookText"/>
        <w:rPr/>
      </w:pPr>
      <w:r>
        <w:rPr>
          <w:rFonts w:ascii="Amiri" w:hAnsi="Amiri" w:eastAsia="Amiri" w:cs="Amiri"/>
          <w:color w:val="111111"/>
          <w:sz w:val="28"/>
          <w:sz w:val="28"/>
          <w:szCs w:val="28"/>
          <w:rtl w:val="true"/>
          <w:lang w:bidi="ar-SA"/>
        </w:rPr>
        <w:t xml:space="preserve">ان يجري فيه الاستصحاب وهذا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ما يدور في ألسنتهم من ان الأحكام تدور مدار الأسماء أو لا تدور مدارها مثلاً في الحنطة إذا كانت حلالاً فيكون الحكم عليها مادام يصدق عليها ذاك العنوان ولا يكون صادقا على دقيقها ولا عجينها فلا يسري الحكم ولا يتعدّي عنها إلى ذلك أم لا بل الحكم المجعول على الأعيان الخارجيّة والموضوعات لا يدور مدار عناوينها بل متعلّق ومجعول على المادّة كما يقوي في المتنجّسات كالحطب النجس اذا صار فحما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هذا البحث نافع في مسئلة الاستحالة كما إذا صار البول بخارا فانقلب واستحال ماءً أو الكلب ملحا أو عين النجس رمادا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الحكم في الأعيان النجسة أوضح لعدم صدق الكلب على ما صار ملحا ولا العذرة على ما صار رمادا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هذا البحث بحث استهلاك بعرة الفأر مثلاً في وزنة حنطة مدقوقة فعجنت مع انها استهلكت كما في الدم المستهلك في فضاء الفم وكذلك بعد أن صار مسلما ان الحكم لا يدور مدار الاسم في مورد يقع الكلام في سعته وضيقه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المادّة وان تغيّرت وتبدلّت تكون موضوعا للحكم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إلى غاية خاصّة ونهاية معلومة فاذا صارت الحنطة دقيقا وعجينا يكون الحكم السابق باقيا عليها إلى أن تنقلب عن الحقيقة الأوّليّة مثلاً فيدخل في عنوان آخر من الخبائث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فحال الموضوعات بالنسبة إلى البحث الكلي على أحد أقسام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أن يكون الحكم مختصّا حسب الاستظهار من الأدلّة في الموارد الخاصّة بالعنوان فاذا زال الاسم والعنوان فيقطع بعدم بقاء الحكم وكذلك إذا كان له سعة يعم </w:t>
      </w:r>
      <w:bookmarkStart w:id="466" w:name="pg17306_187947"/>
    </w:p>
    <w:p>
      <w:pPr>
        <w:pStyle w:val="BookText"/>
        <w:rPr/>
      </w:pPr>
      <w:bookmarkEnd w:id="466"/>
      <w:r>
        <w:rPr>
          <w:rFonts w:ascii="Amiri" w:hAnsi="Amiri" w:eastAsia="Amiri" w:cs="Amiri"/>
          <w:color w:val="111111"/>
          <w:sz w:val="28"/>
          <w:sz w:val="28"/>
          <w:szCs w:val="28"/>
          <w:rtl w:val="true"/>
          <w:lang w:bidi="ar-SA"/>
        </w:rPr>
        <w:t xml:space="preserve">العنوان وغيره في الحالات المتبادلة من الذات والمادّة الخاصّة الكذائيّة فأيضا لا مجال للاستصحاب لعدم مورد له في الثاني ولزوم تسرية حكم موضوع إلى موضوع آخر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قولهم ان الأحكام تدور مدار الأسماء اشارة إلى الصورة الاولى وقولهم بأنّه لا تدور مدار الأسماء إلى الصورة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مورد يشكّ فيه أهو من قبيل القسم الأوّل أو الثاني وهو مورد جريان الاستصحاب لو تمّت أركانه وكانت الحالة الزائلة أو الحاصلة ممّا لا يضرّ بوحدة الموضوع ويكون بقائه محرزا عرفا وثابثا لعدم دخل الحال موضوعا بل له دخل ملاكي واكتفينا في الملاك بوجوده في فرد أو حال وزمان لبقائه إلى أزيد منه ولجعل الحكم على أصل الطبيعة وكلّيها لما اشتهر ان الملاكات لا تطرد ولا تنعكس كما يقول بذلك المحقّق النائيني ويجري الاستصحاب لو لا الاشكال من جهة اخرى في أمثال الموارد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تكرّر منّا في مطاوي أبحاثنا عدم تماميّة هذا المعنى وعدم 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اشكال في القسمين الأولين فانّه إذا علمنا انّ البلوغ والعقل لا دخل لهما في الحكم الكذائي فلا ريب في ترتبهما على أعم من البالغ والعاقل وكذلك اذا استظهرنا اعتبار درك الوقت أو حصول الاستطاعة الفعليّة أو اعتبار العدالة والاجتهاد حدوثا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ذكرنا يكون النزاع في ان الأحكام تدور مدار الأسماء أو لا تدور فعن بعض تدور وعن آخر لا تدور لفظيّا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إمّا أن يكون جزئيّا على موضوعه الخاص لا يتعداه إلى غيره ولا يكون له سعة وبسط يشمل غير الموضوع الخاصّ مثلاً كزيد واخرى لا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7" w:name="__RefHeading___Toc711961_3406789950"/>
      <w:bookmarkStart w:id="468" w:name="_Toc156"/>
      <w:bookmarkEnd w:id="467"/>
      <w:r>
        <w:rPr>
          <w:rtl w:val="true"/>
        </w:rPr>
        <w:t>محل قولهم الأحكام تدور مدار الأسماء</w:t>
      </w:r>
      <w:bookmarkEnd w:id="468"/>
    </w:p>
    <w:p>
      <w:pPr>
        <w:pStyle w:val="BookText"/>
        <w:rPr/>
      </w:pPr>
      <w:r>
        <w:rPr>
          <w:rFonts w:ascii="Amiri" w:hAnsi="Amiri" w:eastAsia="Amiri" w:cs="Amiri"/>
          <w:color w:val="111111"/>
          <w:sz w:val="28"/>
          <w:sz w:val="28"/>
          <w:szCs w:val="28"/>
          <w:rtl w:val="true"/>
          <w:lang w:bidi="ar-SA"/>
        </w:rPr>
        <w:t xml:space="preserve">يكون كذلك بل يكون 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والموضوعات الخاصّة موارد تطبيق هذا الحكم لعدم وجود الطبيعة إلاّ بوجود أفرادها والشكّ في الحكم الجزئي إنّما يكون من ناحية بقاء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الحكم الكلي فمنشأ الشكّ في بقائه امّا أن يكون احتمال نسخه أو من جهة تغير بعض حالات الموضوع والشك في بقائه كما اذا زال التغير من الماء المتغير الذي كان التغير سببا لنجاستة وثالثة من ناحية كون الموضوع مركبا وتبدل بعض حالاته قبل وجود الجزء الآخر كما في مثال العنب الذي اذا غلا يحرم فقبل الغليان صار زبيبا وبحث دوران الأحكام مدار الأسماء له كثير دخل في هذا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انشاء الأحكام على موضوعاتها المقدرة كما هو شأن القضايا الحقيقيّة لا اشكال في فعليّة الأحكام بفعليّة موضوعاتها بعد ان انشأت اولاً ازلاً لاستحالة تخلف الحكم عن موضوعه للزوم الخلف والمناقضة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الأحكام الكليّة حيث انّها اما ان تكون كلية أو جزئيّة مثل الحكم الجزئي الموضوع على شخص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والموضوع في الأحكام الكلية اما أن تكون هي المادة كما في مثل الحنطة حيث كانت حلالاً مثلاً فانّه لا دخل لعنوانها الخاص في ذلك كما انّه يمكن أن يكون الحكم دائرا مدار الاسم والعنوان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فعند الشكّ في الحكم الجزئي لا اشكال في جريان الاستصحاب في ما قلنا بالجريان كما اذا كان مستطيعا سابقا وشكّ في ذلك فبالاستصحاب يثبت استطاعته ويجب عليه الحجّ</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في مثل عقد السبق والرماية والجعالة حيث يفسخ قبل السبق واصابة الرمي ورد الضالّة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هذه العقود لو كانت جائزة لم تبق بعد الفسخ بخلاف إذا </w:t>
      </w:r>
      <w:bookmarkStart w:id="469" w:name="pg17306_187949"/>
    </w:p>
    <w:p>
      <w:pPr>
        <w:pStyle w:val="BookText"/>
        <w:rPr/>
      </w:pPr>
      <w:bookmarkEnd w:id="469"/>
      <w:r>
        <w:rPr>
          <w:rFonts w:ascii="Amiri" w:hAnsi="Amiri" w:eastAsia="Amiri" w:cs="Amiri"/>
          <w:color w:val="111111"/>
          <w:sz w:val="28"/>
          <w:sz w:val="28"/>
          <w:szCs w:val="28"/>
          <w:rtl w:val="true"/>
          <w:lang w:bidi="ar-SA"/>
        </w:rPr>
        <w:t xml:space="preserve">كانت لازمة وحيث يقع الشكّ في ذلك يمكن الاستصحاب بلا اشكال خلافا للشيخ قدس‌سره ولا وجه للمنع فان هذه العقود كساير العقود مثل عقد البيع غاية الأمر لها امتياز يختصّ بها وهل يصح جعل الخيار فيها أم لا ؟ فيه كلام كما انّه لا خيار لها في حدّ انفسها وإن كان منشأ الشكّ في جوازها ولزومها فانّ الشكّ إنّما هو في رافعيّة الموجود كما ان في النسخ في وجود الرافع أو انتهاء المقتضى لكن لا بالمعنى الذي يمنع عن جريان الاستصحاب بل يكون في ذلك تمسّكا بالاطلاق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الشكّ في الحكم الكلي فيتصور على أنحاء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أن يكون من جهة النسخ كما إذا أنشأ الشارع حكما كليّا على الموضوعات المقدّرة وشككنا في انه ازالها ونسخها أم لا بناءً على عدم اعتبار حضور وقت العمل في النسخ كما هو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يكون من جهة تغير بعض حالات الموضوع والفرق بين هذه</w:t>
      </w:r>
    </w:p>
    <w:p>
      <w:pPr>
        <w:pStyle w:val="BookText"/>
        <w:rPr/>
      </w:pPr>
      <w:r>
        <w:rPr>
          <w:rFonts w:ascii="Amiri" w:hAnsi="Amiri" w:eastAsia="Amiri" w:cs="Amiri"/>
          <w:color w:val="111111"/>
          <w:sz w:val="28"/>
          <w:sz w:val="28"/>
          <w:szCs w:val="28"/>
          <w:rtl w:val="true"/>
          <w:lang w:bidi="ar-SA"/>
        </w:rPr>
        <w:t>الجهة والجهة السابقة ان السابقة لا تستلزم وجود الموضوع واشغاله صفحة الوجود خارجا بل يمكن أن يقع الشكّ في بقاء الحكم المجعول الذي لم يصر موضوعه فعليّا من جهة النسخ فاما أن يستصحب بقاء الحكم المجعول كذلك أو سببيّة الموضوع له على المبنين في جعل الأحكام وإن ذلك بجعل السبب المستتبع للحكم أو بجعلها عند وجود موضوعها فيجعل المسبّب حينئذٍ وفي هذه الجهة ربما يكون الموضوع موجودا كما انّه يمكن أن يكون شخصيّا كما في الماء الخاص الذي تنجس بتغيره بالنجاسة وزال التغير بنفسه ولا يخفى ان الاستصحاب في كلا هذين الفرضين تقديري تعليقى لكن بمعنى تعليق موضوعه أي لو وجد ماء وزال تغيره الموجب لنجاسته بنفسه فهل يجري فيه الاستصحاب ولا اختصاص لذلك</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0" w:name="__RefHeading___Toc711963_3406789950"/>
      <w:bookmarkStart w:id="471" w:name="_Toc157"/>
      <w:bookmarkEnd w:id="470"/>
      <w:r>
        <w:rPr>
          <w:rtl w:val="true"/>
        </w:rPr>
        <w:t>الشك في الحكم الكلّي</w:t>
      </w:r>
      <w:bookmarkEnd w:id="471"/>
    </w:p>
    <w:p>
      <w:pPr>
        <w:pStyle w:val="BookText"/>
        <w:rPr/>
      </w:pPr>
      <w:r>
        <w:rPr>
          <w:rFonts w:ascii="Amiri" w:hAnsi="Amiri" w:eastAsia="Amiri" w:cs="Amiri"/>
          <w:color w:val="111111"/>
          <w:sz w:val="28"/>
          <w:sz w:val="28"/>
          <w:szCs w:val="28"/>
          <w:rtl w:val="true"/>
          <w:lang w:bidi="ar-SA"/>
        </w:rPr>
        <w:t>بهذين الوجهين بل الأمر هكذا يكون في كلّ مورد حتّى في الامارات والأصول العمليّة كرفع ما</w:t>
      </w:r>
      <w:r>
        <w:rPr>
          <w:rStyle w:val="FootnoteAnchor"/>
          <w:rtl w:val="true"/>
        </w:rPr>
        <w:footnoteReference w:id="324"/>
      </w:r>
      <w:r>
        <w:rPr>
          <w:rFonts w:ascii="Amiri" w:hAnsi="Amiri" w:eastAsia="Amiri" w:cs="Amiri"/>
          <w:color w:val="111111"/>
          <w:sz w:val="28"/>
          <w:sz w:val="28"/>
          <w:szCs w:val="28"/>
          <w:rtl w:val="true"/>
          <w:lang w:bidi="ar-SA"/>
        </w:rPr>
        <w:t>لا يعلمون وكلّ شي لك حلال</w:t>
      </w:r>
      <w:r>
        <w:rPr>
          <w:rStyle w:val="FootnoteAnchor"/>
          <w:rtl w:val="true"/>
        </w:rPr>
        <w:footnoteReference w:id="325"/>
      </w:r>
      <w:r>
        <w:rPr>
          <w:rFonts w:ascii="Amiri" w:hAnsi="Amiri" w:eastAsia="Amiri" w:cs="Amiri"/>
          <w:color w:val="111111"/>
          <w:sz w:val="28"/>
          <w:sz w:val="28"/>
          <w:szCs w:val="28"/>
          <w:rtl w:val="true"/>
          <w:lang w:bidi="ar-SA"/>
        </w:rPr>
        <w:t xml:space="preserve">وغير ذلك من موارد الفقه وليس الاستصحاب التعليقي بهذا المعنى موردا للنزاع بل بمعنى آخر يكون ثالث الوجوه وهو أن يكون الشكّ من ناحية تبدّل بعض حالات الموضوع المركّب قبل وجود جزئه الآخر كما في مثال العنب اذا صار زبيبا قبل الغليان فان المسلم حرمته ونجاسته لم تكن في ماء العنب بل فيه إذا غلا سواءً عممنا ذلك بالهواء أو بالشمس وبالنار أو قلنا باختصاص ذلك بمورد خاص وإن كانت النجاسة محلّ الكلام دون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باستمداد من بعض الأمور المتقدّمة في المقدّمة حيث ان الأحكام تارة تكون موضوعاتها مورد الشكّ في انّها تدرو مدار أسماء عناوينها أو تكون 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وفرضنا في ما نحن فيه عدم استفادة التعميم ولا الاختصاص في مثال العنب والزبيب مع عد الزبيب هو العنب 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انه يجري الاستصحاب في نفس العنب قبل الغليان سواء كان بنحو التعليق وقلنا ان العنب اذا غلى يحرم أو وينجس مثلاً أو بنحو الوصف كما في مثل العنب الذي غلا أو الغالي يحرم أو وينجس غاية الأمر في الأوّل في حكمه الذي يثبت له بعد الغليان وفي الثاني في نجاسته وحرمته أو حليته وطهارته لو فرضنا الشكّ في ذهاب الحرمة والنجاسة بذهاب الثلثين ولم نستفد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يجري في ما نحن فيه الذي لم يحصل الغليان للعنب فصار زبيبا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ويستصحب الحكم الثابت على العنب عند الغليان كي يكون بحصول الغليان فعليّا </w:t>
      </w:r>
      <w:bookmarkStart w:id="472" w:name="pg17306_187951"/>
    </w:p>
    <w:p>
      <w:pPr>
        <w:pStyle w:val="BookText"/>
        <w:rPr/>
      </w:pPr>
      <w:bookmarkEnd w:id="472"/>
      <w:r>
        <w:rPr>
          <w:rFonts w:ascii="Amiri" w:hAnsi="Amiri" w:eastAsia="Amiri" w:cs="Amiri"/>
          <w:color w:val="111111"/>
          <w:sz w:val="28"/>
          <w:sz w:val="28"/>
          <w:szCs w:val="28"/>
          <w:rtl w:val="true"/>
          <w:lang w:bidi="ar-SA"/>
        </w:rPr>
        <w:t xml:space="preserve">على الزبيب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المأخوذ في دليل الحرمة هو العنب وأمّا لو كان ماء العنب فيمكن أيضا تصوّره بعد حصول تمام الجفاف للعنب بعد أن صار زبيبا فان لذلك مراتب وأعلاها ما لا يكون فيه رطوبة أصلاً نعم في هذه الصورة لو وضع الزبيب وصبّ عليه الماء من الخارج وحصل له النشيش والغليان لا مجال لاسراء الحكم لعدم كونه ماء العنب ولا الزبيب بعد اعتبار ذلك حسب الفرض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الكلام في الاستصحاب التعليقي انّه تارة يقع البحث فيه من جهة الحكم الكلي واخرى من ناحية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فلا يخفى ان في العنب الكلي حكمه الحلية والطهارة وبسبب الغليان يطرء عليه الحرمة والنجاسة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شككنا في بقاء هذا الحكم الكلي من ناحية النسخ فلا اشكال في جريان الاستصحاب مع قطع النظر عن الشكّ بالاطلاق المغنى عن الاستصحاب وكذا إذا شككنا من ناحية أخرى كتغير بعض أوصاف الموضوع وأمّا ترتيب الحكمين المجعولين على العنب إذا غلا أو على العنب الغالي فلا وجه لترتيبهما على العنب اذا صار زبيبا نعم إذا كان هناك عنب شخصي وغلا وحصل له الحرمة والنجاسة وصار زبيبا فيمكن جريان الحكمين بالاستصحاب لو فرض عدم استفادة العموم والخصوص من الدليل المتكفّل لبيان الحكم وهو خارج عن فرض الكلي وراجع إلى الموضوع الشخصي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الكلام في العنب الخارجي الذي صار زبيبا انّه تارة حصل له الغليان وتنجس وحرم ثمّ صار زبيبا فيجري الاستصحاب لفعليّة الحكم بسبب فعليّة جزء الموضوع كما في الماء المتغيّر إذا زال تغيّره بنفسه فانه لا مانع من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3" w:name="__RefHeading___Toc711965_3406789950"/>
      <w:bookmarkStart w:id="474" w:name="_Toc158"/>
      <w:bookmarkEnd w:id="473"/>
      <w:r>
        <w:rPr>
          <w:rtl w:val="true"/>
        </w:rPr>
        <w:t>حاصل الكلام في الاستصحاب التعليقي</w:t>
      </w:r>
      <w:bookmarkEnd w:id="474"/>
    </w:p>
    <w:p>
      <w:pPr>
        <w:pStyle w:val="BookText"/>
        <w:rPr/>
      </w:pPr>
      <w:r>
        <w:rPr>
          <w:rFonts w:ascii="Amiri" w:hAnsi="Amiri" w:eastAsia="Amiri" w:cs="Amiri"/>
          <w:color w:val="111111"/>
          <w:sz w:val="28"/>
          <w:sz w:val="28"/>
          <w:szCs w:val="28"/>
          <w:rtl w:val="true"/>
          <w:lang w:bidi="ar-SA"/>
        </w:rPr>
        <w:t xml:space="preserve">جريان استصحاب نجاسة هذا الماء اذا لم نستفد طهارته من الأدلّة بزوال تغيّره بنفسه كما انه تزول بالقاء الكر وكما يطهر ماء البئر بالنزح حيث ان له مادّة فاذا تغيّر الماء بالنجاسة فيصيبه نجاسة فعليّة واذا زال التغير بنفسه يحصل الشكّ الموجب لصحّة جريان الاستصحاب فان كان العنب هكذا بأن حصل له الغليان الموجب لطروّ الحرمة والنجاسة عليه فلا اشكال في استصحاب هذاالحكم الشخصي على الموضوع الشخصي لو قطعنا النظر عن الاشكال الوارد في جميع هذه الموارد وهو الشكّ في بقاء الموضوع لاحتمال دخل الرطوبة والتغير في العنب والماء في حكمهما وأمّا إذا لم يكن العنب الشخصي غاليا وصار زبيبا فلا حكم له حتّى يستصحب إلاّ الحليّة والطهارة وان فرض انه غلا بعد أن صار زبيبا لأنّه مادام باقيا على عنبيّته لم يغل حتّى ينجس ويحرم وبعد أن صار زبيبا لا حكم حتى نستصحبه والفرض انه لم يحصل لنا الشكّ في الحكم من جهة النسخ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جريان الاستصحاب في الحكم التقديري وهذا يفيدنا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الملازمة الثابتة بين غليان العنب وحرمته فلا شكّ فيها كي نستصحبها مع قطع النظر عن كونها عقليّة لا مجال لجريان الاستصحاب فيها وأمّا الحكم التقديري الانشائي الذي جعل على العنب اذا حصل له الغليان فمقتصر فيه على موضوعه فلو استفدنا من دليله دخل خصوصيّة العنب في هذا الحكم فلا اشكال في عدم جواز اسرائه ولو بالاستصحاب إلى الزبيب وكذا لو استفدنا منه عدم دخل في الحكم للخصوصيّة العنبيّة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يمكن فرض الشك في ذلك وأخذنا بالعنب من باب القدر المتيقّن </w:t>
      </w:r>
      <w:bookmarkStart w:id="475" w:name="pg17306_187953"/>
    </w:p>
    <w:p>
      <w:pPr>
        <w:pStyle w:val="BookText"/>
        <w:rPr/>
      </w:pPr>
      <w:bookmarkEnd w:id="475"/>
      <w:r>
        <w:rPr>
          <w:rFonts w:ascii="Amiri" w:hAnsi="Amiri" w:eastAsia="Amiri" w:cs="Amiri"/>
          <w:color w:val="111111"/>
          <w:sz w:val="28"/>
          <w:sz w:val="28"/>
          <w:szCs w:val="28"/>
          <w:rtl w:val="true"/>
          <w:lang w:bidi="ar-SA"/>
        </w:rPr>
        <w:t xml:space="preserve">إذ على كلّ تقدير نقطع بجعل الحكم على العنب سواء كان بخصوصه موضوع الحكم وما إذا صار زبيبا وطرء عليه الحالات المتبادلة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للاستصحاب في هذا المقام اذ كما عرفت لو حصل لنا ظهور الدليل بدخل العنبيّة في الحكم أو بعدم دخلها وإن الحكم موضوع على العنب بما انه يشير إلى الذات ويشاربه إلى الجسم الخاص الذي أوّل حالاته يطلق عليه اسم العنب فلا مجال للاستصحاب لعدم الشكّ وفي مقام يمكن جريان الاستصحاب لا موضوع لنا لتباين العنب والزبيب 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لنا كبريين أحداهما متيقنة والاخرى مشكوكة من أوّل الأمر فالاولى انه لو غلا يكون حراما ونجسا والثانية الزبيب لو غلا يكون كذلك ولا مجال لجرى حكم احدى الكبريين على الموضوع الاخر في كبراه الخاصّة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لسنا ننكر الاستصحاب التعليقي لأن من موارد جريانه عندنا مثال الجعالة وعقد الرمي والسبق والوصيّة سواء كانت عهديّة أو تمليكيّة ففي هذه الموارد نقول بجريان الاستصحاب مع ان المستصحب فيها معلّق على أمر لم يحصل بعد كردّ الضالّة في الجعالة واصابة السهم وحصول السبق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رجع وفسخ أحد هذه العقود قبل حصول المعلّق عليها فيها فلا اشكال في جريان الاستصحاب وكذلك الأمر في الوصيّة التي تكون معلّقة على الموت لو رجع وأخذ بعض ما تعلّق به وصيّته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الحكم الانشائي الذي يقول به هؤلاء الجماعة نحو سنخ من الحكم الذي بحصول المعلّق عليه يكون فعليّا كما صوروه والتزموا به في محلّه ولا اشكال في عدم اشتراط شمول دليل الاستصحاب لمورد أن يكون له الأثر</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6" w:name="__RefHeading___Toc711967_3406789950"/>
      <w:bookmarkStart w:id="477" w:name="_Toc159"/>
      <w:bookmarkEnd w:id="476"/>
      <w:r>
        <w:rPr>
          <w:rtl w:val="true"/>
        </w:rPr>
        <w:t>قبول الاستصحاب التعليقي في بعض الموارد</w:t>
      </w:r>
      <w:bookmarkEnd w:id="477"/>
    </w:p>
    <w:p>
      <w:pPr>
        <w:pStyle w:val="BookText"/>
        <w:rPr/>
      </w:pPr>
      <w:r>
        <w:rPr>
          <w:rFonts w:ascii="Amiri" w:hAnsi="Amiri" w:eastAsia="Amiri" w:cs="Amiri"/>
          <w:color w:val="111111"/>
          <w:sz w:val="28"/>
          <w:sz w:val="28"/>
          <w:szCs w:val="28"/>
          <w:rtl w:val="true"/>
          <w:lang w:bidi="ar-SA"/>
        </w:rPr>
        <w:t xml:space="preserve">الفعلي أو تمام الأثر بل يمكن أن يكون بعض الأثر بالاستصحاب أو ما يكون دخيلاً في الأثر والباقي بغيره من الوجدان أو غيره من الدليل وفي ما نحن فيه الحكم المجعول على العنب أو مائه هو الحرمة والنجاسة مثلاً على تقدير الغليان ولا اشكال في ترتبهما على العنب اذا حصل له الغليان وكذا اذا صار زبيبا بعد ذلك ولو بالاستصحاب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والخلاف في ترتبهما قبل الغليان بعد أن صار زبيبا ولا اشكال في فرض حفظ الوحدة العرفيّة بين العنب والزبيب وعدم استفادة التعميم للزبيب من دليل الحرمة بل بقينا في الشكّ يمكن جريان الاستصحاب في ترتب هذا الحكم التعليقي والتقديري ولا يخفى انه لا يوجب اثبات الاستصحاب للحرمة والنجاسة لأنّه نظير استصحاب عدم النسخ لو جرى ونظير استصحاب بقاء نجاسة الماء الزائل التغير بنفسه ولا يكون المستصحب هو الملازمة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عدّ الزبيب موضوعا آخر عرفا غير العنب فلا مجرى للاستصحاب لعدم حفظ أركانه وعلى كلّ حال اشكال المحقّق النائيني</w:t>
      </w:r>
      <w:r>
        <w:rPr>
          <w:rStyle w:val="FootnoteAnchor"/>
          <w:rtl w:val="true"/>
        </w:rPr>
        <w:footnoteReference w:id="326"/>
      </w:r>
      <w:r>
        <w:rPr>
          <w:rFonts w:ascii="Amiri" w:hAnsi="Amiri" w:eastAsia="Amiri" w:cs="Amiri"/>
          <w:color w:val="111111"/>
          <w:sz w:val="28"/>
          <w:sz w:val="28"/>
          <w:szCs w:val="28"/>
          <w:rtl w:val="true"/>
          <w:lang w:bidi="ar-SA"/>
        </w:rPr>
        <w:t xml:space="preserve">في هذا الاستصحاب لم يعلم انه ناظر إلى أيّ جهة مع التزامه بجريانه في ما إذا شككنا في نسخ الحكم فليكن المشكوك مثل هذا الحكم الانشائي بل يصرّح بذلك أي الحكم الانشائي وإن لم يعمل به في مورد كون الموضوع مركّبا وقبل حصول الجزء الآخر حصل التبدّل الموجب للشكّ فلا يستصحب حكم الحرمة والنجاسة وهو كما ترى دعوى بلا دليل بل لو كان صدوره من غير هذا الفحل لكان للضحك عليه سبيل فتدبّر كي لا تضحك علينا أيّها الجليل </w:t>
      </w:r>
      <w:r>
        <w:rPr>
          <w:rFonts w:eastAsia="Amiri" w:cs="Amiri" w:ascii="Amiri" w:hAnsi="Amiri"/>
          <w:color w:val="111111"/>
          <w:sz w:val="28"/>
          <w:szCs w:val="28"/>
          <w:rtl w:val="true"/>
          <w:lang w:bidi="ar-SA"/>
        </w:rPr>
        <w:t xml:space="preserve">. </w:t>
      </w:r>
      <w:bookmarkStart w:id="478" w:name="pg17306_187955"/>
    </w:p>
    <w:p>
      <w:pPr>
        <w:pStyle w:val="BookText"/>
        <w:rPr/>
      </w:pPr>
      <w:bookmarkEnd w:id="478"/>
      <w:r>
        <w:rPr>
          <w:rFonts w:ascii="Amiri" w:hAnsi="Amiri" w:eastAsia="Amiri" w:cs="Amiri"/>
          <w:color w:val="111111"/>
          <w:sz w:val="28"/>
          <w:sz w:val="28"/>
          <w:szCs w:val="28"/>
          <w:rtl w:val="true"/>
          <w:lang w:bidi="ar-SA"/>
        </w:rPr>
        <w:t>خلاصة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الاستصحاب التعليقي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الدليل المتكفّل لبيان حكم العنب اذا غلا شاملاً لحاله اذا صار زبيبا فلا شكّ من أوّل الأمر في حرمة الزبيب ونجاسته اذا غلى وإن استفيدت الخصوصيّة واختصاص الحكم بالعنب بما هو عنب ولهذا العنوان دخل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اشكال في عدم سعة الحكم</w:t>
      </w:r>
    </w:p>
    <w:p>
      <w:pPr>
        <w:pStyle w:val="BookText"/>
        <w:rPr/>
      </w:pPr>
      <w:r>
        <w:rPr>
          <w:rFonts w:ascii="Amiri" w:hAnsi="Amiri" w:eastAsia="Amiri" w:cs="Amiri"/>
          <w:color w:val="111111"/>
          <w:sz w:val="28"/>
          <w:sz w:val="28"/>
          <w:szCs w:val="28"/>
          <w:rtl w:val="true"/>
          <w:lang w:bidi="ar-SA"/>
        </w:rPr>
        <w:t xml:space="preserve">حتّى يشمل حال الجفاف والزبيبيّة وفي الحالة المشكوكة أي حال عدم العلم باحد الأمرين وان العنب من باب القدر المتيقّن واحتمال كون وصف العنبيّة ملاك الحكم فيتوجّه الاشكال الوارد في أمثال هذه المقامات من عدم احراز الموضوع وبقائه اذ جريان الاستصحاب في المقام فرع كون موضوع الاستصحاب عرفيّا ووصف العنبيّة ملاك الحكم ولا يلزم اطراد الملاكات ولا انعكاسها بل يمكن أن تكون المصلحة أو المفسدة الكامنة في فرد علّة للجعل العام على جميع أفراد الطبيعة كما في مثال العدّة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كماترى لا يمكن الالتزام به ولا يقول به المحقّق النائيني رحمه‌الله وإن أوهم تقريره في مورد ذلك فقد نقح في الموارد الاخر كما يعلم بالمراجعة إلى ما أفاد في مثال</w:t>
      </w:r>
      <w:r>
        <w:rPr>
          <w:rStyle w:val="FootnoteAnchor"/>
          <w:rtl w:val="true"/>
        </w:rPr>
        <w:footnoteReference w:id="327"/>
      </w:r>
      <w:r>
        <w:rPr>
          <w:rFonts w:ascii="Amiri" w:hAnsi="Amiri" w:eastAsia="Amiri" w:cs="Amiri"/>
          <w:color w:val="111111"/>
          <w:sz w:val="28"/>
          <w:sz w:val="28"/>
          <w:szCs w:val="28"/>
          <w:rtl w:val="true"/>
          <w:lang w:bidi="ar-SA"/>
        </w:rPr>
        <w:t xml:space="preserve">الماء المتغيّر الذي زال تغيره بنفسه في جريان الاستصحاب فيه مع عدم ورود اشكال المقام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الشكّ إنّما هو من ناحية وجود الرافع والا فبالتغير صار الماء نجسا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بقائها عند زوال التغير وانه أيضا من قبيل القاء الكر</w:t>
      </w:r>
    </w:p>
    <w:p>
      <w:pPr>
        <w:pStyle w:val="BookText"/>
        <w:rPr/>
      </w:pPr>
      <w:r>
        <w:rPr>
          <w:rFonts w:ascii="Amiri" w:hAnsi="Amiri" w:eastAsia="Amiri" w:cs="Amiri"/>
          <w:color w:val="111111"/>
          <w:sz w:val="28"/>
          <w:sz w:val="28"/>
          <w:szCs w:val="28"/>
          <w:rtl w:val="true"/>
          <w:lang w:bidi="ar-SA"/>
        </w:rPr>
        <w:t xml:space="preserve">مثلاً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فلا شبهة في كون الموضوع هو الموضوع السابق أي الماء الذي تغير ولا اشكال في ان التغير الطارئ عليه زال فلو جرى الاستصحاب اتّجه عليه هذا الكلام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9" w:name="__RefHeading___Toc711969_3406789950"/>
      <w:bookmarkStart w:id="480" w:name="_Toc160"/>
      <w:bookmarkEnd w:id="479"/>
      <w:r>
        <w:rPr>
          <w:rtl w:val="true"/>
        </w:rPr>
        <w:t>اشكال مثال العنب</w:t>
      </w:r>
      <w:bookmarkEnd w:id="480"/>
    </w:p>
    <w:p>
      <w:pPr>
        <w:pStyle w:val="BookText"/>
        <w:rPr/>
      </w:pPr>
      <w:r>
        <w:rPr>
          <w:rFonts w:ascii="Amiri" w:hAnsi="Amiri" w:eastAsia="Amiri" w:cs="Amiri"/>
          <w:color w:val="111111"/>
          <w:sz w:val="28"/>
          <w:sz w:val="28"/>
          <w:szCs w:val="28"/>
          <w:rtl w:val="true"/>
          <w:lang w:bidi="ar-SA"/>
        </w:rPr>
        <w:t xml:space="preserve">وعلى كلّ حال لا مجال في مثال العنب للاستصحاب اذ لو استفدنا التعميم أو الخصوصيّة من لسان الدليل فلا مجال وفي صورة الشكّ لا يقين بالموضوع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الموضوع للحكم في لسان الدليل يمكن أن يكون له حالتان ويشمله الحكم في لسانه باعتبار حالة من باب القدر المتيقّن فعلى هذا يمكن عند طروّ الحالة الثانية استصحاب الحكم لاتّحاد الموضوع 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حال ما نحن فيه من مثال العنب حال زيد العالم المحكوم في حال علمه بالاكرام اذا زال بعد ذلك العلم وصار منشأ للشكّ في بقاء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هذا الكلام إلى ما ذكرنا سابقا لأنّه إمّا أن يكون حالته الأولى دخيلة أم لا دخل لها أو يشكّ في ذلك وعرفت الكلام في الكل وما يمكن جريان الاستصحاب فيه هو الأخير لو لا الشكّ في بقاء الموضوع بناء على جريان ما ذكرنا من الملاك وكفاية كون مصلحة الفرد ومفسدته ملاكا للجميع وقد عرفت ما فيه وإن كان على هذا المبنى والتقدير ينسد باب الاستصحاب غالبا اذ نحن والدليل فحيث ما ساعدنا نقول بمقتضاه وإلاّ فلا يمكن تقليد أحد في مدرك الحكم 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لم يساعد إلاّ على خصوص ما إذا كان الشكّ في وجود الرافع أو رافعيّة الموجود على ما تقدّم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كان مرجع الاشكال والسؤال إلى تعدّد الموضوع حسب الدليل والاستصحاب فله وجه وسيتحّق الكلام فيه إن شاء اللّه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يكون الموضوع حسب شمول الدليل أضيق منه حسب مورد الاستصحاب لأنّ المناط في باب الاستصحاب هو العرف وهم يرون سعة في </w:t>
      </w:r>
      <w:bookmarkStart w:id="481" w:name="pg17306_187957"/>
    </w:p>
    <w:p>
      <w:pPr>
        <w:pStyle w:val="BookText"/>
        <w:rPr/>
      </w:pPr>
      <w:bookmarkEnd w:id="481"/>
      <w:r>
        <w:rPr>
          <w:rFonts w:ascii="Amiri" w:hAnsi="Amiri" w:eastAsia="Amiri" w:cs="Amiri"/>
          <w:color w:val="111111"/>
          <w:sz w:val="28"/>
          <w:sz w:val="28"/>
          <w:szCs w:val="28"/>
          <w:rtl w:val="true"/>
          <w:lang w:bidi="ar-SA"/>
        </w:rPr>
        <w:t xml:space="preserve">الموضوعات قد لا يوافقهم الدليل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فتبيّن ان كبرى غليان الزبيب وحرمته ونجاسته مشكوكة من أوّل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مانع من جريان الاستصحاب في الأمثلة المتقدّمة لكونها من الاستصحابات التعليقيّة التي لا يتوجّه عليها اشكال الزبيب والعنب ولذا قال المحقّق النائيني</w:t>
      </w:r>
      <w:r>
        <w:rPr>
          <w:rStyle w:val="FootnoteAnchor"/>
          <w:rtl w:val="true"/>
        </w:rPr>
        <w:footnoteReference w:id="328"/>
      </w:r>
      <w:r>
        <w:rPr>
          <w:rFonts w:ascii="Amiri" w:hAnsi="Amiri" w:eastAsia="Amiri" w:cs="Amiri"/>
          <w:color w:val="111111"/>
          <w:sz w:val="28"/>
          <w:sz w:val="28"/>
          <w:szCs w:val="28"/>
          <w:rtl w:val="true"/>
          <w:lang w:bidi="ar-SA"/>
        </w:rPr>
        <w:t>مشيرا إلى الشيخ رحمهم‌الله يا ليته عكس الأمر حيث منع من جريان</w:t>
      </w:r>
    </w:p>
    <w:p>
      <w:pPr>
        <w:pStyle w:val="BookText"/>
        <w:rPr/>
      </w:pPr>
      <w:r>
        <w:rPr>
          <w:rFonts w:ascii="Amiri" w:hAnsi="Amiri" w:eastAsia="Amiri" w:cs="Amiri"/>
          <w:color w:val="111111"/>
          <w:sz w:val="28"/>
          <w:sz w:val="28"/>
          <w:szCs w:val="28"/>
          <w:rtl w:val="true"/>
          <w:lang w:bidi="ar-SA"/>
        </w:rPr>
        <w:t xml:space="preserve">الاستصحاب في هذه الامثلة وقال بجريانه في مثال الزبيب وكذا لا اشكال في جريانه في الوصيّة مع ان كل هذه من الموضوعات التعليقيّة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شكّ في عقد الجعالة انّه لازم أم لا وفسخ قبل وجدان الضالّة وردّها إلى صاحبها حيث جعل له عينا خارجيّا كغنم مخصوص مثلاً لا مانع من جريان الاستصحاب التعليقي ونتيجته صيرورة الغنم مال الرادّ وداخلاً في ملكه وكذا لا اشكال في جريانه في باقي الامثلة حيث شككنا في جوازها ولزومها بعد تحقّق الفسخ ورجوع المالك قبل حصول الفعل المعلّق عليه كالرمي والسبق والموت فان هذه كلّها تعليقيّة ونلتزم بجريان الاستصحاب فيها لأنّ الجعالة عبارة عن قوله مثلاً</w:t>
      </w:r>
    </w:p>
    <w:p>
      <w:pPr>
        <w:pStyle w:val="BookText"/>
        <w:rPr/>
      </w:pPr>
      <w:r>
        <w:rPr>
          <w:rFonts w:ascii="Amiri" w:hAnsi="Amiri" w:eastAsia="Amiri" w:cs="Amiri"/>
          <w:color w:val="111111"/>
          <w:sz w:val="28"/>
          <w:sz w:val="28"/>
          <w:szCs w:val="28"/>
          <w:rtl w:val="true"/>
          <w:lang w:bidi="ar-SA"/>
        </w:rPr>
        <w:t xml:space="preserve">من ردّ عليّ ضالّتي فله كذا والوصية اذا مت فلزيد كذا ولو سبق أو سبقت فكذا وإذا أصبت برميك فالاشكال ليس في أصل جريان الاستصحاب التعليقي بل في مثال الزبيب والعنب لنا كلام عرفناك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فلو جرى الاستصحاب التعليقي في مورد فهل يكون</w:t>
      </w:r>
    </w:p>
    <w:p>
      <w:pPr>
        <w:pStyle w:val="BookText"/>
        <w:rPr/>
      </w:pPr>
      <w:r>
        <w:rPr>
          <w:rFonts w:ascii="Amiri" w:hAnsi="Amiri" w:eastAsia="Amiri" w:cs="Amiri"/>
          <w:color w:val="111111"/>
          <w:sz w:val="28"/>
          <w:sz w:val="28"/>
          <w:szCs w:val="28"/>
          <w:rtl w:val="true"/>
          <w:lang w:bidi="ar-SA"/>
        </w:rPr>
        <w:t>معارضا بالاستصحاب الجاري في مورد التعليق بالنسبة إلى الحكم الذي كان له</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82" w:name="__RefHeading___Toc711971_3406789950"/>
      <w:bookmarkStart w:id="483" w:name="_Toc161"/>
      <w:bookmarkEnd w:id="482"/>
      <w:r>
        <w:rPr>
          <w:rtl w:val="true"/>
        </w:rPr>
        <w:t>جريان الاستصحاب التعليقي في بعض الموارد</w:t>
      </w:r>
      <w:bookmarkEnd w:id="483"/>
    </w:p>
    <w:p>
      <w:pPr>
        <w:pStyle w:val="BookText"/>
        <w:rPr/>
      </w:pPr>
      <w:r>
        <w:rPr>
          <w:rFonts w:ascii="Amiri" w:hAnsi="Amiri" w:eastAsia="Amiri" w:cs="Amiri"/>
          <w:color w:val="111111"/>
          <w:sz w:val="28"/>
          <w:sz w:val="28"/>
          <w:szCs w:val="28"/>
          <w:rtl w:val="true"/>
          <w:lang w:bidi="ar-SA"/>
        </w:rPr>
        <w:t>سابقا أم يكون التعليقي حاكما على غيره ؟</w:t>
      </w:r>
    </w:p>
    <w:p>
      <w:pPr>
        <w:pStyle w:val="BookText"/>
        <w:rPr/>
      </w:pPr>
      <w:r>
        <w:rPr>
          <w:rFonts w:ascii="Amiri" w:hAnsi="Amiri" w:eastAsia="Amiri" w:cs="Amiri"/>
          <w:color w:val="111111"/>
          <w:sz w:val="28"/>
          <w:sz w:val="28"/>
          <w:szCs w:val="28"/>
          <w:rtl w:val="true"/>
          <w:lang w:bidi="ar-SA"/>
        </w:rPr>
        <w:t>قد يقال بالمعارضة لعرضيتهما وعدم كون تسبب الشكّ في بقاء الحكم السابق للمورد عن الشكّ في الحكم التعليقي كي يكون مقدّما على ذلك بتقدّم الرتبة كما في استصحاب نجاسة الثوب المغسول بماء مستصحب الطهارة فيجري استصحاب حكم العنب الذي صار زبيبا ثمّ غلا الثابت له قبل الغليان وهو الحليّة والطهارة وكذلك يجري استصحاب حكم الزبيب التعليقي الذي حسب الفرض له المجرى فيتعارضان ويتساقطان حيث لا يمكن جمعهما في الجعل تحت دليل الاستصحاب ولا يشمل أحدهما المعين ولا دليل على أحدهما غير المعين مع انّه ترجيح بلا مرجّح فيرجع إلى الأصل العملي وهو الطهاره‌والحلية لأن كلّ شيء نظيف</w:t>
      </w:r>
      <w:r>
        <w:rPr>
          <w:rStyle w:val="FootnoteAnchor"/>
          <w:rtl w:val="true"/>
        </w:rPr>
        <w:footnoteReference w:id="329"/>
      </w:r>
      <w:r>
        <w:rPr>
          <w:rFonts w:ascii="Amiri" w:hAnsi="Amiri" w:eastAsia="Amiri" w:cs="Amiri"/>
          <w:color w:val="111111"/>
          <w:sz w:val="28"/>
          <w:sz w:val="28"/>
          <w:szCs w:val="28"/>
          <w:rtl w:val="true"/>
          <w:lang w:bidi="ar-SA"/>
        </w:rPr>
        <w:t>وكلّ شيء</w:t>
      </w:r>
      <w:r>
        <w:rPr>
          <w:rStyle w:val="FootnoteAnchor"/>
          <w:rtl w:val="true"/>
        </w:rPr>
        <w:footnoteReference w:id="330"/>
      </w:r>
      <w:r>
        <w:rPr>
          <w:rFonts w:ascii="Amiri" w:hAnsi="Amiri" w:eastAsia="Amiri" w:cs="Amiri"/>
          <w:color w:val="111111"/>
          <w:sz w:val="28"/>
          <w:sz w:val="28"/>
          <w:szCs w:val="28"/>
          <w:rtl w:val="true"/>
          <w:lang w:bidi="ar-SA"/>
        </w:rPr>
        <w:t xml:space="preserve">لك حلال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قد عرفت عدم تسبب الشكّ في أحدهما عن الآخر لأن منشأ الشكّ فىْ تنجسه وحرمته صيرورته زبيبا وكذا الشكّ في بقاء الحليّة والطهارة هو غليانه وكذا يجري الاستصحاب من الطرفين في الأمثلة المتقدّمة وأظهرها مثال الجعالة حيث يشكّ في تحقّق الانفساخ الذي هو في الشخصي نظير النسخ في الكلي فيجري استصحاب بقاء الغنم الخاص الذي كان جعالة في ملك مالكه وفي قباله استصحاب بقاء العقد وانّه لو ردّ ملك 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 يمكن فرض جريان الاستصحاب في العنب اذا صار زبيبا بتقريب</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كبرى الحرمة والنجاسة عند الغليان المحمولة على العنب تنحلّ إلى صغريات </w:t>
      </w:r>
      <w:bookmarkStart w:id="484" w:name="pg17306_187959"/>
    </w:p>
    <w:p>
      <w:pPr>
        <w:pStyle w:val="BookText"/>
        <w:rPr/>
      </w:pPr>
      <w:bookmarkEnd w:id="484"/>
      <w:r>
        <w:rPr>
          <w:rFonts w:ascii="Amiri" w:hAnsi="Amiri" w:eastAsia="Amiri" w:cs="Amiri"/>
          <w:color w:val="111111"/>
          <w:sz w:val="28"/>
          <w:sz w:val="28"/>
          <w:szCs w:val="28"/>
          <w:rtl w:val="true"/>
          <w:lang w:bidi="ar-SA"/>
        </w:rPr>
        <w:t xml:space="preserve">حسب أفراد العنب المقدرة التي تفرض موجودة في وعاء الخارج ويكون هذا الحكم التعليقي عليها فلكلّ جزئي للعنب وفرد له جعل عليه انه لو غلى يحرم وينجس فلو صار له الغليان قبل الجفاف لا اشكال في حرمته ونجاسته وتلتزمون بجريان الاستصحاب فيه اذا جفّ كذلك لا مانع من اجراء الاستصحاب اذا صار زبيبا ثمّ حصل له 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ذاك الحكم كان حكما فعليّا وهذا الأخير حكم تقديري معلّق على حصول المعلّق عليه الذي لم يحصل إلاّ بعد تغير الحالة وذلك نظير جريان الاستصحاب في مورد الضالّة والوصيّة وباقى الأمثلة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الكبرى تنحلّ إلى صغريّات بتعدّد الموضوع إلاّ انّه فرق بين ما لو كان الغليان حاصلاً قبل فيستصحب الحكم الفعلي عند جفاف العنب الغالي وما لم يكن الغليان حاصلاً وتبدّل الحال إلى الزبيبيّة وغلى فلا مجرى للاستصحاب لعدم التوسعة في كبرى هذا الموضوع وهي مشكوكة من أوّل الأمر ومورد الجعل متيقّنا إنّما هو حال العنبيّة من الحكم التعليقي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والأمثلة المتقدّمة للاستصحاب إنّما يجري فيها إذا كان موضوعها فعليّا ولذا لا يجري الاستصحاب في الملكيّة التي لم تحصل بعد ولا يقول به النائيني أيضا بل في العقد التعليقي الحاصل بالانشاء خارجا عند الشكّ في انفساحه وعدمه بعد الفسخ بفعل مشكوك حصول الفسخ به أو فيما إذا شككنا في لزوم العقد وجوازه كما تقدّم الكلام في ذلك أيضا في مثال الماء المتغيّر ثمّ زال وما نحن فيه لم يحصل فيه الغليان إلاّ بعد تبدّل الموضوع فلا يقين بالحكم في هذا الحال من أوّل الأمر ولا حكم فعلي قبل هذا الحال إلاّ الطهارة والحلية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85" w:name="__RefHeading___Toc711973_3406789950"/>
      <w:bookmarkStart w:id="486" w:name="_Toc162"/>
      <w:bookmarkEnd w:id="485"/>
      <w:r>
        <w:rPr>
          <w:rtl w:val="true"/>
        </w:rPr>
        <w:t>جريان الاستصحاب في ماء العنب الشخصي</w:t>
      </w:r>
      <w:bookmarkStart w:id="487" w:name="pg17306_187960"/>
      <w:bookmarkEnd w:id="486"/>
    </w:p>
    <w:p>
      <w:pPr>
        <w:pStyle w:val="BookText"/>
        <w:rPr/>
      </w:pPr>
      <w:bookmarkEnd w:id="487"/>
      <w:r>
        <w:rPr>
          <w:rFonts w:ascii="Amiri" w:hAnsi="Amiri" w:eastAsia="Amiri" w:cs="Amiri"/>
          <w:color w:val="111111"/>
          <w:sz w:val="28"/>
          <w:sz w:val="28"/>
          <w:szCs w:val="28"/>
          <w:rtl w:val="true"/>
          <w:lang w:bidi="ar-SA"/>
        </w:rPr>
        <w:t>توضيح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صحّة جريان الاستصحاب في خصوص ماء العنب إذا حصل له الغليان وشككنا في بقاء حرمته ونجاسته لتغير الحالة وصيرورته زبيبا لكن هذا في العنب الشخصي وإلاّ فالكلي لا يتبدّل ولا يتغيّر فيصير زبيبا ولا معنى لكونه معيبا إذا وقع العقد عليه فان في مقام تعيّب الفرد المسلم إلى المشتري له أن يبدله بالآخر لسماع كلامه إن هذا الفرد لم يكن مبيعا من أوّل الأمر فلا يعقل الخيار وإنّما مورده خصوص الشخصي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وقوع الشكّ في الكلي من ناحية النسخ فقط فاذا لابدّ أن يكون مورد الكلام هو الشخصي بعد الفراغ من ورود كبرى نجاسة ماء العنب وحرمته اذا حصل له الغليان وإن ماء الزبيب وغليانه ولو بنحو ان يصب عليه ماء ثمّ يفور ويصدق عليه عرفاً انّه مائه مشكوك النجاسة والحرمة في صورة الغليان هذا مع قطع النظر عن ورود رواية خاصّة</w:t>
      </w:r>
      <w:r>
        <w:rPr>
          <w:rStyle w:val="FootnoteAnchor"/>
          <w:rtl w:val="true"/>
        </w:rPr>
        <w:footnoteReference w:id="331"/>
      </w:r>
      <w:r>
        <w:rPr>
          <w:rFonts w:ascii="Amiri" w:hAnsi="Amiri" w:eastAsia="Amiri" w:cs="Amiri"/>
          <w:color w:val="111111"/>
          <w:sz w:val="28"/>
          <w:sz w:val="28"/>
          <w:szCs w:val="28"/>
          <w:rtl w:val="true"/>
          <w:lang w:bidi="ar-SA"/>
        </w:rPr>
        <w:t xml:space="preserve">في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فيكون حرمة ماء الزبيب ونجاسته إذا غلا مشكوكا امّا لفقد النص لعدم شمول دليل العنب له وعدم وصول دليل آخر أو لاجمال النص وعلى كلّ فيكون مجرى البرائة عندنا ومجرى الاحتياط عند 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ذينك المذهبين المعروفين في الشبهة الحكميّة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فاذا شككنا في زوال نجاسة هذا ماء العنب الغالي وحرمته بذهاب ثلثيه بالهواء لا النار فيمكن جريان الاستصحاب لفعليّة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لا مانع من جريان استصحاب حليّة هذا الزبيب وطهارته إذا غلى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الماء المتغيّر الذي زال</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88" w:name="__RefHeading___Toc711975_3406789950"/>
      <w:bookmarkStart w:id="489" w:name="_Toc163"/>
      <w:bookmarkEnd w:id="488"/>
      <w:r>
        <w:rPr>
          <w:rtl w:val="true"/>
        </w:rPr>
        <w:t>امكان جريان الاستصحاب في ماء العنب وفي الزبيب</w:t>
      </w:r>
      <w:bookmarkEnd w:id="489"/>
    </w:p>
    <w:p>
      <w:pPr>
        <w:pStyle w:val="BookText"/>
        <w:rPr/>
      </w:pPr>
      <w:r>
        <w:rPr>
          <w:rFonts w:ascii="Amiri" w:hAnsi="Amiri" w:eastAsia="Amiri" w:cs="Amiri"/>
          <w:color w:val="111111"/>
          <w:sz w:val="28"/>
          <w:sz w:val="28"/>
          <w:szCs w:val="28"/>
          <w:rtl w:val="true"/>
          <w:lang w:bidi="ar-SA"/>
        </w:rPr>
        <w:t xml:space="preserve">تغيّره بنفسه يجري استصحاب النجاسة لفعليّة الحكم والموضوع في كلّ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حال جريان الاستصحاب فيها مشكوكا من أوّل الأمر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يطرء على هذا الاستصحاب إلاّ الاشكال المطرد المشار إليه مرارا ولا يجري الاستصحاب في ماء العنب إذا لم يغل في غير مورد النسخ وتغير بعض حالات الموضوع ولا يكون هنا صورة ثالثة يجري فيها الاستصحاب لأن موضوع العنب مركب من جزئين العنب وحصول الغليان وقبل تحقّق كلا جزئيّة لا حكم عليه والحكم على العنب إذا غلا لا يترتّب على خصوص العنب بدون الغليان كما لا يترتّب على الغليان بدون العنب ومن المسلّم انّ الزبيب إذا غلى لا يكون عنبا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تصوير جريان الاستصحاب بنحو لا يكون من القسمين المشار إليهما ولا من استصحاب مثل ما لوا انضم إليه جزئه الآخر لترتّب عليه الأثر ممّا يكون مقطوعا عقليّا ولا يفيد شيئا وهو نظير استصحاب الصحّة التأهليّة قبل وجود الاجزاء اللاحقة للمركّب ولحوقها بالاجزاء السابقة التي أتى بها بتقريب أن يقال هذا الحكم الذي علّق على وجود الغليان وطروّه على العنب إذا صار زبيبا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رجع هذا الكلام إلى استصحاب دخل العنب في هذا الحكم</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المجعول على الموضوع الخاص والشكّ في بقائه فيجري الاستصحاب لاثبات الموضوع المركّب من جزئين هما العنب والغليان والغليان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بالوجدان واثبات الجزء الأوّل وهو العنب بالاستصحاب لا بعنوان العنبيّة فنقول به ونلتزم له ولا يغرنّك التزامنا هذا ولا يذهب بك إلى التزامنا بالاستصحاب التعليقي في مثال </w:t>
      </w:r>
    </w:p>
    <w:p>
      <w:pPr>
        <w:pStyle w:val="BookText"/>
        <w:rPr/>
      </w:pPr>
      <w:r>
        <w:rPr>
          <w:rFonts w:ascii="Amiri" w:hAnsi="Amiri" w:eastAsia="Amiri" w:cs="Amiri"/>
          <w:color w:val="111111"/>
          <w:sz w:val="28"/>
          <w:sz w:val="28"/>
          <w:szCs w:val="28"/>
          <w:rtl w:val="true"/>
          <w:lang w:bidi="ar-SA"/>
        </w:rPr>
        <w:t xml:space="preserve">العنب والزبيب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نقول إنّما نلتزم بصحّة هذا الاستصحاب وجريانه لأن جزء الموضوع له دخل فعلي فيه وعند الشكّ في دخله لا اشكال في استصحابه كما في كلّ مورد حصل لنا الشكّ في الموضوع المرتّب عليه الحكم من الشارع كالاستطاعة الحاصلة بالمال عند الشكّ في بقاء ماله فيستصحب المال الحاصل به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بعد أن جعل الشارع الحكم على الموضوع يكون لكلّ جزء من أجزائه دخل في ترتّب الحكم فعلاً وعند الشكّ في بقاء الموضوع نستصحب ذلك الجزء لترتّب هذا الدخل الخاص الذي هو الأثر المترتّب على جزء الموضوع عليه كما في كلّ مقام يجري الاستصحاب في ما يكون دخيلاً في الموضوع أو الحكم الشرعيّين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أن يكون له تمام الدخل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غير ما يكون الموضوع فيه متحقّقا بالفعل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من فرق بين المقامين فان أردتم بالاستصحاب التعليقي هذا المعنى فنلتزم ونقول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ففيه ما عرفت ولا يتوجّه عليه بعد هذا إن دخل الموضوع ليس شرعيّا لأن ذلك ليس إلاّ بجعل الشارع كما في استصحاب الاستطاعة ولا يبقى مجال الاشكال في هذا الفرض بما قرّبناه إلاّ عدم انطباق ضابط الموضوع المركّب الثابت بالوجدان والأصل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غير العرض ومحلّه لكن عند التأمّل لا يصيبنا ذلك الاشكال</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لاختصاصه بالموضوعات العدميّة إذا احتجنا إلى اثبات العدم النعتي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مجرى لاستصحاب العدم المحمولي لعدم اثباته العدم النعتي والنعتي لا يتمّ فيه أركان الاستصحاب إلاّ إذا أجريناه في السالبة بانتفاء الموضوع وسلامته من اشكال </w:t>
      </w:r>
      <w:bookmarkStart w:id="490" w:name="pg17306_187963"/>
    </w:p>
    <w:p>
      <w:pPr>
        <w:pStyle w:val="BookText"/>
        <w:rPr/>
      </w:pPr>
      <w:bookmarkEnd w:id="490"/>
      <w:r>
        <w:rPr>
          <w:rFonts w:ascii="IRNazanin" w:hAnsi="IRNazanin" w:eastAsia="IRNazanin"/>
          <w:color w:val="111111"/>
          <w:sz w:val="28"/>
          <w:sz w:val="28"/>
          <w:szCs w:val="28"/>
          <w:rtl w:val="true"/>
          <w:lang w:bidi="fa-IR"/>
        </w:rPr>
        <w:t xml:space="preserve">الاثبات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والمقام ليس من ذلك القبيل إذ مقامنا من مفاد كان التامة الذي لا مساس له بذاك المقام بل يجري في كليّة الموارد استصحاب وجود الجزء الذي شككنا في بقائه عند وجود الجزء الآخر بالوجدان المنضمين لتحقّق الموضوع ويثبت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الموارد التي يكون المتوقّع من ذلك اثبات العنوان الانتزاعي من القبليّة والبعديّة لا مجال لهذا التفصيل في استصحاب النعتي الوجودي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علمت انّه لا مجال لاستصحاب الملازمة بين حصول الغليان والحكم إذ هي عقلي لا مجال لجريان الاستصحاب فيها على انّها المقطوع بها لا الحكم المنشأ على تقدير الغليان لما ذكرنا من عدم تحقّق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جريان استصحاب جزء الموضوع على النحو الذي قربنا ومثله الكلام في كلّ مورد يشكّ في بقاء الموضوع أو بعض ماله من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ما لو حصل له الشرايط الموجبة للحج وشكّ في الاستطاعة من ناحية بقاء ماله على ما يحصل 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شبهة في 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والقيود الاخر أيضا حاصلة بالوجدان ولا مجال لتوهّم اثبات هذا الاستصحاب لعدم انطباق ضابط التركيب على ما نريد استصحاب جزئه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الموضوع مقيّد والاستصحاب لا يثبت ذلك وإنّما ينفع الاستصحاب إذا كان الموضوع مركبا من جزئين مثلاً فحصل أحدهما بالوجدان ويثبت الجزء الآخر بالتعبّد بالاستصحاب وذلك لان الفرق بين التقييد والتركيب إنّما يمنع من جريان الاستصحاب العدمي إذ العدم المحمولي لا ينفع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والنعتي ليس له حالة سابقة بخلاف ما نحن فيه فللمستصحب حالة وجوديّة شككنا في بقائه فانّ العنب تحقّق في الخارج قبل</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91" w:name="__RefHeading___Toc711977_3406789950"/>
      <w:bookmarkStart w:id="492" w:name="_Toc164"/>
      <w:bookmarkEnd w:id="491"/>
      <w:r>
        <w:rPr>
          <w:rtl w:val="true"/>
        </w:rPr>
        <w:t>الاشكال في استصحاب جزء الموضوع</w:t>
      </w:r>
      <w:bookmarkStart w:id="493" w:name="pg17306_187964"/>
      <w:bookmarkEnd w:id="492"/>
    </w:p>
    <w:p>
      <w:pPr>
        <w:pStyle w:val="BookText"/>
        <w:rPr/>
      </w:pPr>
      <w:bookmarkEnd w:id="493"/>
      <w:r>
        <w:rPr>
          <w:rFonts w:ascii="Amiri" w:hAnsi="Amiri" w:eastAsia="Amiri" w:cs="Amiri"/>
          <w:color w:val="111111"/>
          <w:sz w:val="28"/>
          <w:sz w:val="28"/>
          <w:szCs w:val="28"/>
          <w:rtl w:val="true"/>
          <w:lang w:bidi="ar-SA"/>
        </w:rPr>
        <w:t xml:space="preserve">وجود 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الأمر صار تبدّل حال الرطوبة إلى الجفاف موجبا للشكّ في بقاء الموضوع فيجري فيه الاستصحاب وعند وجود الغليان يترتّب الأثر المطلوب الذي تعلّق به الجعل فهذا هو الاستصحاب التعليقي وإن أبيت إلاّ عن ذلك فلا تنازعك في تسميته استصحابا تعليقيّا لأنّ الموضوع فيه فعلي وليس كاستصحاب الحكم على الموضوع على تقدير الغليان ممّا عرفت الاشكال فيه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 مثل كبرى الزبيب إذا غلى حرم وليس مشكوك الحدوث ولا يقين بها حتّى يستصحب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تقدير الاغماض عن اشكالنا وإن تبدّل حالة الموضوع مع صدقه عرفا على المتبدّل لا يوجب منع 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فيمكن طرا أن يقال ان عند تغيّر الحالة إمّا أن نقطع بعدم دخل الحالة المتبدّلة وإمّا</w:t>
      </w:r>
    </w:p>
    <w:p>
      <w:pPr>
        <w:pStyle w:val="BookText"/>
        <w:rPr/>
      </w:pPr>
      <w:r>
        <w:rPr>
          <w:rFonts w:ascii="Amiri" w:hAnsi="Amiri" w:eastAsia="Amiri" w:cs="Amiri"/>
          <w:color w:val="111111"/>
          <w:sz w:val="28"/>
          <w:sz w:val="28"/>
          <w:szCs w:val="28"/>
          <w:rtl w:val="true"/>
          <w:lang w:bidi="ar-SA"/>
        </w:rPr>
        <w:t xml:space="preserve">أن نقطع بدخلها فلا مجال للاستصحاب في كلتا الصورتين أو نشكّ في الدخل وعدمه فنشكّ في بقاء الموضوع فكيف يمكن جريان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اجراء الاستصحاب في الحكم للشكّ في جعله من أوّل الأمر في كبرى الزبيب مع كونه غير العنب ولا يمكن توسعة الحكم عليه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كلّ ذلك على تقدير أن يكون الكبرى المبحوث عنها ان العنب إذا غلى يحرم وينجس فلا يشمل الزبيب ويكون من أحسن موارد جريان البرائة عندنا والاحتياط عند المحتاطين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الكبرى المستفادة من الأخبار إنّما هي في خصوص العصير ولم يرد نص في ان العنب إذا غلى فيكون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الجمود على ظاهر هذا المعنى عدم تحقّق مورد يكون العصير زبيبا بل يكون دبسا بعد ذلك وان سامحناكم وازلنا خصوصيّة العصير وقلنا باستفادة العموم لماء العنب ولو في الحبّة بلا عصر أو خرج مائه بنفسه فيكون</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94" w:name="__RefHeading___Toc711979_3406789950"/>
      <w:bookmarkStart w:id="495" w:name="_Toc165"/>
      <w:bookmarkEnd w:id="494"/>
      <w:r>
        <w:rPr>
          <w:rtl w:val="true"/>
        </w:rPr>
        <w:t>اشكال استصحاب حرمة العنب إذا غلى</w:t>
      </w:r>
      <w:bookmarkEnd w:id="495"/>
    </w:p>
    <w:p>
      <w:pPr>
        <w:pStyle w:val="BookText"/>
        <w:rPr/>
      </w:pPr>
      <w:r>
        <w:rPr>
          <w:rFonts w:ascii="Amiri" w:hAnsi="Amiri" w:eastAsia="Amiri" w:cs="Amiri"/>
          <w:color w:val="111111"/>
          <w:sz w:val="28"/>
          <w:sz w:val="28"/>
          <w:szCs w:val="28"/>
          <w:rtl w:val="true"/>
          <w:lang w:bidi="ar-SA"/>
        </w:rPr>
        <w:t xml:space="preserve">الموضوع أيضا هو ماء العنب ولا يشمل الزبيب ولا مائه خصوصا لو فرض انّه لم يبق للزبيب رطوبة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فرض رطوبة ماء الزبيب بأن يلقى في ظرف من الماء وينفذ فيه ويطلق عليه عرفا انّه ماء الزبيب فيسري إليه الحكم بالاستصحاب أو نفرض الكلام في ما لم يجف رطوبته بالمرّة بل بقي فيه بقيّة تخرج بالغليان فللاستصحاب وجه إلاّ ان هذا الفرض لا يخلو من مغالطة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في صورة جفاف الزبيب بحيث لم يبق فيه رطوبة أصلاً والقاء الزبيب في الماء ونفوذه فيه وإن اطلق عليه انّه</w:t>
      </w:r>
    </w:p>
    <w:p>
      <w:pPr>
        <w:pStyle w:val="BookText"/>
        <w:rPr/>
      </w:pPr>
      <w:r>
        <w:rPr>
          <w:rFonts w:ascii="Amiri" w:hAnsi="Amiri" w:eastAsia="Amiri" w:cs="Amiri"/>
          <w:color w:val="111111"/>
          <w:sz w:val="28"/>
          <w:sz w:val="28"/>
          <w:szCs w:val="28"/>
          <w:rtl w:val="true"/>
          <w:lang w:bidi="ar-SA"/>
        </w:rPr>
        <w:t>ماء الزبيب عرفا إلاّ ان هذا الماء ماء خارجي امتزج بالزبيب واكتسب العنوان ولا حالة له سابقا أصلاً في مائيّته للزبيب ولا العنب كي يستصحب حكمه في هذا الحال بل هذا أمر مباين حدث جديدا فكيف يمكن جريان الاستصحاب لشمول هذا الفرد</w:t>
      </w:r>
      <w:r>
        <w:rPr>
          <w:rStyle w:val="FootnoteAnchor"/>
          <w:rtl w:val="true"/>
        </w:rPr>
        <w:footnoteReference w:id="332"/>
      </w:r>
      <w:r>
        <w:rPr>
          <w:rFonts w:ascii="Amiri" w:hAnsi="Amiri" w:eastAsia="Amiri" w:cs="Amiri"/>
          <w:color w:val="111111"/>
          <w:sz w:val="28"/>
          <w:sz w:val="28"/>
          <w:szCs w:val="28"/>
          <w:rtl w:val="true"/>
          <w:lang w:bidi="ar-SA"/>
        </w:rPr>
        <w:t xml:space="preserve">وإن كان حكم الكبرى انحلاليّا ينحلّ إلى أحكام حسب تعدّد الأفراد نعم يمكن في صورة الشكّ في بقاء الرطوبة وعدم استصحابها فيما ينفع وعلى هذا فلا يبقى مجال ومورد لهذا الاستصحاب لعدم كون هذا الماء ماء الزبيب على نحو مائيّة الماء للبطيخ أو الدابوغة والرمّان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قطع النظر عن بعض الروايات الواردة في نفس الزبيب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Style w:val="FootnoteAnchor"/>
          <w:rtl w:val="true"/>
        </w:rPr>
        <w:footnoteReference w:id="333"/>
      </w:r>
      <w:r>
        <w:rPr>
          <w:rFonts w:ascii="IRNazanin" w:hAnsi="IRNazanin" w:eastAsia="IRNazanin"/>
          <w:color w:val="111111"/>
          <w:sz w:val="28"/>
          <w:sz w:val="28"/>
          <w:szCs w:val="28"/>
          <w:rtl w:val="true"/>
          <w:lang w:bidi="fa-IR"/>
        </w:rPr>
        <w:t>زيد النرسي في أصله، سئل أبو عبداللّه علیه‌السلام عن الزبيب يدقّ ويلقى في القدر ويصبّ عليه الماء ويوقد تحته 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تأكله حتّى يذهب الثلثان ويبقى </w:t>
      </w:r>
    </w:p>
    <w:p>
      <w:pPr>
        <w:pStyle w:val="BookText"/>
        <w:rPr/>
      </w:pPr>
      <w:r>
        <w:rPr>
          <w:rFonts w:ascii="IRNazanin" w:hAnsi="IRNazanin" w:eastAsia="IRNazanin"/>
          <w:color w:val="111111"/>
          <w:sz w:val="28"/>
          <w:sz w:val="28"/>
          <w:szCs w:val="28"/>
          <w:rtl w:val="true"/>
          <w:lang w:bidi="fa-IR"/>
        </w:rPr>
        <w:t xml:space="preserve">الثلث فانّ النار قد أصابته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فالزبيب كما هو يلقى في القدر ويصبّ عليه الماء ثمّ يطبخ ويصفى عنه الماء فقال علیه‌السلام كذلك هو سواء إذا أدّت الحلاوة إلى الماء فصار حلوا بمنزلة العصير ثمّ نشّ من غير أن يصيبه النار فقد حرم وكذلك إذا أصابته النار فاغلاه فقد فسد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فبمقتضى ذلك ان الماء الحلو الذي حصل له الحلاوة بطبخ الزبيب وكونه سببا لتغيّر طعم الماء واضافته يكون حراما إذا حصل فيه الوصف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فما يلقى في الامراق وفي مثل الأرز من الكشمش والزبيب فاذا حصل له الغليان يكون حراما أو ونجسا فلا يجوز أكله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إذا لم يحصل العلم بذلك فلا مانع من أكله إلاّ ان الرواية في نفسها ضعيفة لا جابر لها من عمل المشهور أو غيره فيبقى حكم الزبيب ومائه إذا غلى مشكوكا جاريا فيه الأصل في الحلية والطهارة بلا اشكال والحمد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زمان يتّخذ الخمر من أشياء كما يرشد إليه الرواية</w:t>
      </w:r>
      <w:r>
        <w:rPr>
          <w:rStyle w:val="FootnoteAnchor"/>
          <w:rtl w:val="true"/>
        </w:rPr>
        <w:footnoteReference w:id="334"/>
      </w:r>
      <w:r>
        <w:rPr>
          <w:rFonts w:ascii="IRNazanin" w:hAnsi="IRNazanin" w:eastAsia="IRNazanin"/>
          <w:color w:val="111111"/>
          <w:sz w:val="28"/>
          <w:sz w:val="28"/>
          <w:szCs w:val="28"/>
          <w:rtl w:val="true"/>
          <w:lang w:bidi="fa-IR"/>
        </w:rPr>
        <w:t>عن عامر ابن السمط عن علي بن الحسين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من ستّة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التمر والزبيب والحنطة والشعير والعسل والذرّة وفي رواية</w:t>
      </w:r>
      <w:r>
        <w:rPr>
          <w:rStyle w:val="FootnoteAnchor"/>
          <w:rtl w:val="true"/>
        </w:rPr>
        <w:footnoteReference w:id="335"/>
      </w:r>
      <w:r>
        <w:rPr>
          <w:rFonts w:ascii="IRNazanin" w:hAnsi="IRNazanin" w:eastAsia="IRNazanin"/>
          <w:color w:val="111111"/>
          <w:sz w:val="28"/>
          <w:sz w:val="28"/>
          <w:szCs w:val="28"/>
          <w:rtl w:val="true"/>
          <w:lang w:bidi="fa-IR"/>
        </w:rPr>
        <w:t>ابن اسحاق الهاشمي عن أبي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من خمسة العصير من الكرم والنقيع من الزبيب والبتع من العسل والمرز من الشعير والنبيذ من التمر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 هذا بالنسبة</w:t>
      </w:r>
    </w:p>
    <w:p>
      <w:pPr>
        <w:pStyle w:val="BookText"/>
        <w:rPr/>
      </w:pPr>
      <w:r>
        <w:rPr>
          <w:rFonts w:ascii="Amiri" w:hAnsi="Amiri" w:eastAsia="Amiri" w:cs="Amiri"/>
          <w:color w:val="111111"/>
          <w:sz w:val="28"/>
          <w:sz w:val="28"/>
          <w:szCs w:val="28"/>
          <w:rtl w:val="true"/>
          <w:lang w:bidi="ar-SA"/>
        </w:rPr>
        <w:t xml:space="preserve">إلى المتداول في زمانهم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اليوم فقد تبين انه يصنع الخمر ويعمل من غير هذه الأشياء أيضا فلو لا </w:t>
      </w:r>
      <w:bookmarkStart w:id="496" w:name="pg17306_187967"/>
    </w:p>
    <w:p>
      <w:pPr>
        <w:pStyle w:val="BookText"/>
        <w:rPr/>
      </w:pPr>
      <w:bookmarkEnd w:id="496"/>
      <w:r>
        <w:rPr>
          <w:rFonts w:ascii="IRNazanin" w:hAnsi="IRNazanin" w:eastAsia="IRNazanin"/>
          <w:color w:val="111111"/>
          <w:sz w:val="28"/>
          <w:sz w:val="28"/>
          <w:szCs w:val="28"/>
          <w:rtl w:val="true"/>
          <w:lang w:bidi="fa-IR"/>
        </w:rPr>
        <w:t xml:space="preserve">توسع المصنوعة في زمانهم علیهم‌السلام لكان أسماء مخصوصة كما ارشد الرواية إلى تسمية ما يعمل من الزبيب نقيعا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ولايخفى ان النبيذ الذي هو حرام لاسكاره غير النبيذ الذي اشير إليه في الرواية</w:t>
      </w:r>
      <w:r>
        <w:rPr>
          <w:rStyle w:val="FootnoteAnchor"/>
          <w:rtl w:val="true"/>
        </w:rPr>
        <w:footnoteReference w:id="336"/>
      </w:r>
      <w:r>
        <w:rPr>
          <w:rFonts w:ascii="IRNazanin" w:hAnsi="IRNazanin" w:eastAsia="IRNazanin"/>
          <w:color w:val="111111"/>
          <w:sz w:val="28"/>
          <w:sz w:val="28"/>
          <w:szCs w:val="28"/>
          <w:rtl w:val="true"/>
          <w:lang w:bidi="fa-IR"/>
        </w:rPr>
        <w:t>الواردة عن أبي عبداللّه علیه‌السلام حيث سأله رجل كما روى حنان بن سدير ما تقول في النبيذ فانّ أبا مريم يشربه ويزعم انّك أمرته بشربه ؟ فقال صدق أبو مريم سألني عن النبيذ فأخبرته انّه حلال ولم يسألني عن المسكر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المسكر ما اتقيت فيه أحدا سلطانا ولا 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صلی‌الله‌علیه‌و‌آله كلّ مسكر حرام وما اسكر كثيره فقليله حرام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الرجل هذا النبيذ الذي أذنت لأبي مريم في شربه أيّ شيء هو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أبي فكان يأمر الخادم فيجيء بقدح فيجعل فيه زبيبا ويغسله غسلاً نقيّاً ويجعله في اناء ثمّ يصبّ عليه ثلثة مثله أو أربعة ماءً ثمّ يجعله بالليل ويشربه بالنهار ويجعله بالغداة ويشربه بالعشي وكان يأمر الخادم يغسل الاناء في كلّ ثلاثة أيّام لئلاّ يغتلم فان كنت تريدون النبيذ فهذا النبيذ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فربمايستدلّ على المطلوب بالمذكور في رواية</w:t>
      </w:r>
      <w:r>
        <w:rPr>
          <w:rStyle w:val="FootnoteAnchor"/>
          <w:rtl w:val="true"/>
        </w:rPr>
        <w:footnoteReference w:id="337"/>
      </w:r>
      <w:r>
        <w:rPr>
          <w:rFonts w:ascii="Amiri" w:hAnsi="Amiri" w:eastAsia="Amiri" w:cs="Amiri"/>
          <w:color w:val="111111"/>
          <w:sz w:val="28"/>
          <w:sz w:val="28"/>
          <w:szCs w:val="28"/>
          <w:rtl w:val="true"/>
          <w:lang w:bidi="ar-SA"/>
        </w:rPr>
        <w:t>النرسي الماء</w:t>
      </w:r>
    </w:p>
    <w:p>
      <w:pPr>
        <w:pStyle w:val="BookText"/>
        <w:rPr/>
      </w:pPr>
      <w:r>
        <w:rPr>
          <w:rFonts w:ascii="Amiri" w:hAnsi="Amiri" w:eastAsia="Amiri" w:cs="Amiri"/>
          <w:color w:val="111111"/>
          <w:sz w:val="28"/>
          <w:sz w:val="28"/>
          <w:szCs w:val="28"/>
          <w:rtl w:val="true"/>
          <w:lang w:bidi="ar-SA"/>
        </w:rPr>
        <w:t>الذي أدى إليه حلاوة الزبيب اذا غلا بدخوله تحت عنوان المسكر وانه نقيع وان الغليان كاشف عنه فحينئذٍ وإن لم يكن هذا الخبر جامعا لشرايط الحجيّة لضعفه الا ان أخبار تحريم المسكر ونجاسته كافية في المقام فانّه لم يخالف أحد في تحريم المسكر ويكون حراما بلا اشكال وكذا نجسا على الصحيح وكذا قد يحتمل نجاسة وحرمة الكشمش المحشى بالارز فضلاً عن ما يلقى في الامراق بتوهّم صدق</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97" w:name="__RefHeading___Toc711981_3406789950"/>
      <w:bookmarkStart w:id="498" w:name="_Toc166"/>
      <w:bookmarkEnd w:id="497"/>
      <w:r>
        <w:rPr>
          <w:rtl w:val="true"/>
        </w:rPr>
        <w:t>كلّ مسكر حرام</w:t>
      </w:r>
      <w:bookmarkEnd w:id="498"/>
    </w:p>
    <w:p>
      <w:pPr>
        <w:pStyle w:val="BookText"/>
        <w:rPr/>
      </w:pPr>
      <w:r>
        <w:rPr>
          <w:rFonts w:ascii="Amiri" w:hAnsi="Amiri" w:eastAsia="Amiri" w:cs="Amiri"/>
          <w:color w:val="111111"/>
          <w:sz w:val="28"/>
          <w:sz w:val="28"/>
          <w:szCs w:val="28"/>
          <w:rtl w:val="true"/>
          <w:lang w:bidi="ar-SA"/>
        </w:rPr>
        <w:t xml:space="preserve">النقيع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وجه لهذا الاحتمال لعدم مكان لاحتمال صيرورته نقيعا وإن كان المرجع فيه أهل الخبرة وانّه هل بالغليان يحصل فيه هذه الخصوصيّة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الحصول لا معنى لكون ذهاب الثلثين محللاً ومطهرا له لعدم انقلابه عن حقيقته والخمر قليله مع كثيره سواء بل قطرة منه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يمكن التمسّك بأخبار تحريم المسكر وبأدلّة نجاسته عليه وكذا لا وجه لما يستدلّ به على المطلوب من أخبار</w:t>
      </w:r>
      <w:r>
        <w:rPr>
          <w:rStyle w:val="FootnoteAnchor"/>
          <w:rtl w:val="true"/>
        </w:rPr>
        <w:footnoteReference w:id="338"/>
      </w:r>
      <w:r>
        <w:rPr>
          <w:rFonts w:ascii="Amiri" w:hAnsi="Amiri" w:eastAsia="Amiri" w:cs="Amiri"/>
          <w:color w:val="111111"/>
          <w:sz w:val="28"/>
          <w:sz w:val="28"/>
          <w:szCs w:val="28"/>
          <w:rtl w:val="true"/>
          <w:lang w:bidi="ar-SA"/>
        </w:rPr>
        <w:t>البختج وأخبار تقسيم آدم ونوح عليهماالسلام العنب مع ابليس الثلثين له وفي بعضها ان</w:t>
      </w:r>
      <w:r>
        <w:rPr>
          <w:rStyle w:val="FootnoteAnchor"/>
          <w:rtl w:val="true"/>
        </w:rPr>
        <w:footnoteReference w:id="339"/>
      </w:r>
      <w:r>
        <w:rPr>
          <w:rFonts w:ascii="Amiri" w:hAnsi="Amiri" w:eastAsia="Amiri" w:cs="Amiri"/>
          <w:color w:val="111111"/>
          <w:sz w:val="28"/>
          <w:sz w:val="28"/>
          <w:szCs w:val="28"/>
          <w:rtl w:val="true"/>
          <w:lang w:bidi="ar-SA"/>
        </w:rPr>
        <w:t xml:space="preserve">الثلثين من الخبائث وان الثلث 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الحلال الطيب يكون هذا دليلاً على الطهارة للثلث كما في قوله تعالى فتيمّموا صعيدا طيّبا</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تمسّكوا بذلك في مقام عدم دليل آخر ولا بأس به وعلى كلّ تقدير فقد يظهر من الأخبار خباثة الثلثين وانهما للشيطان ومقتضى هذه الشركة لو كانت بنحو الاشاعة الاشتراك في كلّ جزء جزء كما في الملك المشاع انّه لا يمكن التصرّف في كلّ جزء منه لاحتمال انه من الشيطان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حل الثلث لآدم ولنوح عليهماالسلام وعلى هذا المعنى في الشركة فقد يشكل أمر الوقف المشاع حيث لا يمكن الافراز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ذلك كما ترى إذ لا يكون هذا دليلاً على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هذا هو الملاك في لزوم ذهاب الثلثين والا فالأخذ بظاهرها كما ترى لا يخفى ما فيه وكذلك بعض ما ورد في التمر حيث ورد</w:t>
      </w:r>
      <w:r>
        <w:rPr>
          <w:rStyle w:val="FootnoteAnchor"/>
          <w:rtl w:val="true"/>
        </w:rPr>
        <w:footnoteReference w:id="341"/>
      </w:r>
      <w:r>
        <w:rPr>
          <w:rFonts w:ascii="IRNazanin" w:hAnsi="IRNazanin" w:eastAsia="IRNazanin"/>
          <w:color w:val="111111"/>
          <w:sz w:val="28"/>
          <w:sz w:val="28"/>
          <w:szCs w:val="28"/>
          <w:rtl w:val="true"/>
          <w:lang w:bidi="fa-IR"/>
        </w:rPr>
        <w:t xml:space="preserve">ان </w:t>
      </w:r>
      <w:bookmarkStart w:id="499" w:name="pg17306_187969"/>
    </w:p>
    <w:p>
      <w:pPr>
        <w:pStyle w:val="BookText"/>
        <w:rPr/>
      </w:pPr>
      <w:bookmarkEnd w:id="499"/>
      <w:r>
        <w:rPr>
          <w:rFonts w:ascii="Amiri" w:hAnsi="Amiri" w:eastAsia="Amiri" w:cs="Amiri"/>
          <w:color w:val="111111"/>
          <w:sz w:val="28"/>
          <w:sz w:val="28"/>
          <w:szCs w:val="28"/>
          <w:rtl w:val="true"/>
          <w:lang w:bidi="ar-SA"/>
        </w:rPr>
        <w:t xml:space="preserve">الطلا ان طبخ حتى يذهب منه اثنان ويبقى واحد فهو حلال وما كان دون ذلك فليس فيه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يذهب عليك ان ذهاب الثلثين ليس بمعنى ان كلّ ما يفرض فلابدّ أن يذهب ثلثاه للتسلسل غير المنتهى إلى حد بل بالمعنى المعلوم في المقدار الخاص من العصير بعد أن صار طاهرا وحلالاً لا يلزم ثانيا تكرار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فلا يمكن استفادة التحريم للعصير الزبيبي أي الماء المذكور في الرواية الممزوج بالزبيب الذي غلا وأدّت إليه حلاوته من هذه الأخبار والأدلّة التي سطروها فيكون من موارد الشكّ في التحريم ومورد البرائة حسب أخبارها بل يمكن أن يدّعى القطع في مثل ما يحشى به الازر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أراد أحد أن يحتاط فلا بأس به في ما يلقى في الامراق لاحتمال صدق النقيع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ذهب إليه الحاج آقا رضا واحتمله</w:t>
      </w:r>
      <w:r>
        <w:rPr>
          <w:rStyle w:val="FootnoteAnchor"/>
          <w:rtl w:val="true"/>
        </w:rPr>
        <w:footnoteReference w:id="342"/>
      </w:r>
      <w:r>
        <w:rPr>
          <w:rFonts w:ascii="Amiri" w:hAnsi="Amiri" w:eastAsia="Amiri" w:cs="Amiri"/>
          <w:color w:val="111111"/>
          <w:sz w:val="28"/>
          <w:sz w:val="28"/>
          <w:szCs w:val="28"/>
          <w:rtl w:val="true"/>
          <w:lang w:bidi="ar-SA"/>
        </w:rPr>
        <w:t xml:space="preserve">في 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الاحتمال أيضا قطعي العدم وقد عرفت حال الاستصحاب التعليقي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عمدة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فذلكة لا بأس بالاشارة إليها وهي انّه قد عرفت ممّا ذكرنا عدم الفرق بين ما التزم المحقّق النائيني</w:t>
      </w:r>
      <w:r>
        <w:rPr>
          <w:rStyle w:val="FootnoteAnchor"/>
          <w:rtl w:val="true"/>
        </w:rPr>
        <w:footnoteReference w:id="343"/>
      </w:r>
      <w:r>
        <w:rPr>
          <w:rFonts w:ascii="Amiri" w:hAnsi="Amiri" w:eastAsia="Amiri" w:cs="Amiri"/>
          <w:color w:val="111111"/>
          <w:sz w:val="28"/>
          <w:sz w:val="28"/>
          <w:szCs w:val="28"/>
          <w:rtl w:val="true"/>
          <w:lang w:bidi="ar-SA"/>
        </w:rPr>
        <w:t xml:space="preserve">بجريان الاستصحاب فيه من مورد الضالّة في الجعالة والسبق والرماية وما أنكره على عكس ما فعل الشيخ وتمنى أن يكون الشيخ قد عكس الأمر بجريان كلّ ما قلنا في استصحاب العنب الغالي في مثل ردّ الضالّة والوصية فلو جرى الاستصحاب في هذه الموارد فيجري في مورد استصحاب العنب وإن لم يجر فيه فلا يجري فيها في الأمثلة أيضا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0" w:name="__RefHeading___Toc711983_3406789950"/>
      <w:bookmarkStart w:id="501" w:name="_Toc167"/>
      <w:bookmarkEnd w:id="500"/>
      <w:r>
        <w:rPr>
          <w:rtl w:val="true"/>
        </w:rPr>
        <w:t>الفرق بين مقامين في كلام المحقّق النائيني</w:t>
      </w:r>
      <w:bookmarkEnd w:id="501"/>
    </w:p>
    <w:p>
      <w:pPr>
        <w:pStyle w:val="BookText"/>
        <w:rPr/>
      </w:pPr>
      <w:r>
        <w:rPr>
          <w:rFonts w:ascii="Amiri" w:hAnsi="Amiri" w:eastAsia="Amiri" w:cs="Amiri"/>
          <w:color w:val="111111"/>
          <w:sz w:val="28"/>
          <w:sz w:val="28"/>
          <w:szCs w:val="28"/>
          <w:rtl w:val="true"/>
          <w:lang w:bidi="ar-SA"/>
        </w:rPr>
        <w:t xml:space="preserve">وما ذكرنا سابقا من جريان الاستصحاب في العقد إنّما هو مغالطة وإلاّ فالعقود أيضا تعليقيّة لعدم تجاوزها عن تضمنها انشاء الملكيّة المعلّقة على الموت في الوصيّة وعلى حصول السبق واصابة الهدف وردّ الضالّة في باقي الأمثلة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مانع من جريان استصحابها عند الشكّ في بقائها وعدمه من ناحية الفسخ حيث يشكّ ان الشارع هل جعل بيدهم الخيار من جهة حكمه بجوازها لاعدام هذه العقود وابطال هذه الانشاءات أم لا فاذا فسخ يشكّ في البقاء فيكون مورد الاستصحاب وهذا يكون نظير النسخ في الحكم الكلي كما التزم به النائيني رحمه‌الله وقد عرفت مخالفتنا للمرحوم في جريان الاستصحاب في جزء الموضوع بخلافه فلا يجريه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ما التزم فيه المحقّق النائيني في الموردين وبين ما اختاره سيّدنا الأستاذ إلاّ في جريان الاستصحاب في جزء الموضوع بخلافه وذلك واضح بعد ان جعل الفسخ في هذه كالنسخ في الحكم الكلي وكذا يجري الاستصحاب كما لعلّه صرّح به فيما إذا تبدّل حال الموصي والموصي له بعد تحقّق الوصيّة وحصل الشكّ في بقاء العقد على حاله كما لا يخفى وجهه فتدبّر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ببيان مثال تمثل به النائيني رحمه‌الله</w:t>
      </w:r>
      <w:r>
        <w:rPr>
          <w:rStyle w:val="FootnoteAnchor"/>
          <w:rtl w:val="true"/>
        </w:rPr>
        <w:footnoteReference w:id="344"/>
      </w:r>
      <w:r>
        <w:rPr>
          <w:rFonts w:ascii="Amiri" w:hAnsi="Amiri" w:eastAsia="Amiri" w:cs="Amiri"/>
          <w:color w:val="111111"/>
          <w:sz w:val="28"/>
          <w:sz w:val="28"/>
          <w:szCs w:val="28"/>
          <w:rtl w:val="true"/>
          <w:lang w:bidi="ar-SA"/>
        </w:rPr>
        <w:t xml:space="preserve">في بيان تعدّد موضوع الاستصحاب وموضوع الدليل وذلك لأن موضوع الدليل لا يشمل موضوع الاستصحاب وإلاّ لم نحتج إلى الاستصحاب فان موضوع الدليل كفرضه في مثال الحطب الذي صار فحما هو الحطب ورتّب حكما عليه كالحرمة والطهارة فانّه لا اشكال في مباينة الفحم عرفا للحطب </w:t>
      </w:r>
      <w:r>
        <w:rPr>
          <w:rFonts w:eastAsia="Amiri" w:cs="Amiri" w:ascii="Amiri" w:hAnsi="Amiri"/>
          <w:color w:val="111111"/>
          <w:sz w:val="28"/>
          <w:szCs w:val="28"/>
          <w:rtl w:val="true"/>
          <w:lang w:bidi="ar-SA"/>
        </w:rPr>
        <w:t xml:space="preserve">. </w:t>
      </w:r>
      <w:bookmarkStart w:id="502" w:name="pg17306_187971"/>
    </w:p>
    <w:p>
      <w:pPr>
        <w:pStyle w:val="BookText"/>
        <w:rPr/>
      </w:pPr>
      <w:bookmarkEnd w:id="502"/>
      <w:r>
        <w:rPr>
          <w:rFonts w:ascii="Amiri" w:hAnsi="Amiri" w:eastAsia="Amiri" w:cs="Amiri"/>
          <w:color w:val="111111"/>
          <w:sz w:val="28"/>
          <w:sz w:val="28"/>
          <w:szCs w:val="28"/>
          <w:rtl w:val="true"/>
          <w:lang w:bidi="ar-SA"/>
        </w:rPr>
        <w:t xml:space="preserve">فاذا قيل الحطب حكمه كذا لا يتوهّم أحد شموله للفحم ثمّ اذا تبدّل هذا الحطب بالفحم شككنا في بقاء حكمه من الحرمة والطهارة فنريد تعميم موضوع الدليل بالاستصحاب اذ موضوع الاستصحاب حسب نظر العرف فيه توسعة لا يكون تلك التوسعة في موضوع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بمناسبة الحكم والموضوع يفهم ويعلم ان موضوع الطهارة والحرمة هو ذات الحطب الا انه اذا تبدل هذا العنوان يشكّ في بقائه لاحتمال دخل الوصف الزائل في الحكم بحيث لا يبقى بعد ذهابه وزواله فهنا حيث يرى العرف الفحم الباقي هو الحطب الذي كان موضوعا لحكمه فلا اشكال في صدق نقض اليقين بحكم الحطب بالشكّ لو لم نجر على الفحم الحكم الذي كان ثابتا له بحسب دليله والمناط في جريان الاستصحاب هو ذلك فانّه لابدّ من صدق نقض اليقين بالشكّ حسب ما يرى العرف بقاء الموضوع الذي تشخيصه منوط بنظره وفي ما نحن فيه من مثال الحطب حيث ان أركان الاستصحاب تامّة فلا مانع من جريان الاستصحاب مع ان موضوع الدليل غير موضوع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هذا بعينه يجري في محلّ الكلام من الزبيب الغالي لصدق النقض</w:t>
      </w:r>
    </w:p>
    <w:p>
      <w:pPr>
        <w:pStyle w:val="BookText"/>
        <w:rPr/>
      </w:pPr>
      <w:r>
        <w:rPr>
          <w:rFonts w:ascii="Amiri" w:hAnsi="Amiri" w:eastAsia="Amiri" w:cs="Amiri"/>
          <w:color w:val="111111"/>
          <w:sz w:val="28"/>
          <w:sz w:val="28"/>
          <w:szCs w:val="28"/>
          <w:rtl w:val="true"/>
          <w:lang w:bidi="ar-SA"/>
        </w:rPr>
        <w:t>بالشكّ لليقين عليه اذا لم نجر على الزبيب اذا غلا الحكم الثابت على العنب وإن كان عنوان الحكم وموضوعه هوخصوص العصير وماء العنب إلاّ انّه لا بأس حسب اقتضاء الاستصحاب اسراء الحكم إلى الزبيب أيضا لما يرى العرف انّه هو ذات الجسم الذي ثبت له الحكم المشكوك في بقائه فلا محالة يجري الاستصحاب ولا مانع إلاّ من ناحية بقاء الموضوع وهذا لا يختصّ بهذا القسم من الاستصحاب بل يجري في الاستصحاب التنجيزي أيضا لأنّ الوصف والحالة</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3" w:name="__RefHeading___Toc711985_3406789950"/>
      <w:bookmarkStart w:id="504" w:name="_Toc168"/>
      <w:bookmarkEnd w:id="503"/>
      <w:r>
        <w:rPr>
          <w:rtl w:val="true"/>
        </w:rPr>
        <w:t>لابدّ في الاستصحاب من بقاء الموضوع</w:t>
      </w:r>
      <w:bookmarkEnd w:id="504"/>
    </w:p>
    <w:p>
      <w:pPr>
        <w:pStyle w:val="BookText"/>
        <w:rPr/>
      </w:pPr>
      <w:r>
        <w:rPr>
          <w:rFonts w:ascii="Amiri" w:hAnsi="Amiri" w:eastAsia="Amiri" w:cs="Amiri"/>
          <w:color w:val="111111"/>
          <w:sz w:val="28"/>
          <w:sz w:val="28"/>
          <w:szCs w:val="28"/>
          <w:rtl w:val="true"/>
          <w:lang w:bidi="ar-SA"/>
        </w:rPr>
        <w:t>الزائلة إن كان دخيلاً في الاستصحاب موضوعا أو غير دخيل فلا يجري الاستصحاب وإن كان مشكوكا فيكون الموضوع مشكوكا وعلى كلّ لا يجري الاستصحاب وعلى هذا فلا فرق بين الاستصحاب التنجيزي والتعليقي فان الحكم التعليقي أيضا يكون موردا للاستصحاب فكما انّه يجري الاستصحاب في التنجيزي في ما إذا شككنا في وجود الرافع أو رافعيّة الموجود وكذا من جهة النسخ فكذلك الكلام في التعليقي وإلى ذلك التقريب ينظر من يقول بجريان الاستصحاب التعليقي</w:t>
      </w:r>
      <w:r>
        <w:rPr>
          <w:rStyle w:val="FootnoteAnchor"/>
          <w:rtl w:val="true"/>
        </w:rPr>
        <w:footnoteReference w:id="345"/>
      </w:r>
      <w:r>
        <w:rPr>
          <w:rFonts w:ascii="IRNazanin" w:hAnsi="IRNazanin" w:eastAsia="IRNazanin"/>
          <w:color w:val="111111"/>
          <w:sz w:val="28"/>
          <w:sz w:val="28"/>
          <w:szCs w:val="28"/>
          <w:rtl w:val="true"/>
          <w:lang w:bidi="fa-IR"/>
        </w:rPr>
        <w:t xml:space="preserve">وإلاّ فلابدّ من اختصاص أخبار الاستصحاب بموردها من الشكّ في نقض الوضوء وهو خلاف ما استفدنا من عمومها لكلّ مورد وانّه لا خصوصيّة للوضوء فحينئذٍ يجري في ما إذا تبدّل وصف من أوصاف الموضوع وصار منشأً للشكّ في زوال الحكم بل وكذا باب النسخ فانّه لابدّ في تشريع الحكم واثباته من غرض في الجعل ولو الامتحان وذلك يستلزم مرور زمان ثمّ بعد ذلك يكون مورد النسخ لخصوصيّة زمانا أو زمانيّا كما انّه يحتمل أن يكون من هذا القبيل نجاسة الناصبي فيكون بيان الناسخ لطهارته في زمن الأئمّة علیهم‌السلام فهذا أيضا يرجع إلى تغيّر الوصف والحالة من حالات الموضوع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كلّه على تقدير ان يكون لاستصحاب عدم النسخ أساس وإلاّ فكما سيجيء في مقامه انّه لا حقيقة له بل ذلك من التمسّك بالاطلاق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غاية ما يقال في تقريب الاستصحاب التعليقي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لا فرق بينه وبين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الاستصحاب التنجيزي وكلّ هذه الموارد يجري فيها الاستصحاب بلا اشكال إلاّ انّه قد يعارض هذا الاستصحاب على تقدير جريانه الذي لا نقول به باستصحاب الحلية والطهارة الثابتة لهذا الزبيب قبل الغليان سواء كان منشأ الشكّ في بقاء الطهارة والحلية هو الغليان ومنشأ الشكّ في جريان الاستصحاب التعليقي هو زوال الوصف أو كان منشأ الشكّين أمرا واحدا وهو زوال الوصف فانّه لو لا ذلك فكان العنب إذا غلى يحرم وينجس فالسبب في الشكّ هو زوال الوصف والاستصحابان في عرض واحد لا يشمل كليهما دليل الاعتبار ولا أحدهما معينا للترجيح بلا مرجح ولا غير معيّن وهذا معنى المعارضة فيرجع إلى أصل الطهارة والحلية في مشكوكهما اذا غلى عصير العنب ولكن قد يمنع المعارضة ويقال في وجه عدم التعارض ما عن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الميزرا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منشأ الشكّ في بقاء الحلية والطهارة هو الشكّ في ان عصير الزبيب هل ينجس ويحرم بالغليان أم لا الذي هو موضوع الاستصحاب التعليقي فاذا جرى الاستصحاب التعليقي فلا يبقى مورد للشكّ في جريان الاستصحاب الفعلي في الطهارة والحلية كما هو الشأن في كلّ استصحاب حاكم على غيره لأن شمول الدليل الحاكم فعلي بلا توقّف على شيء وفي المسبب على تقدير عدم شمول الدليل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يتوجّه على هذا جريان المسبب باصله ونتيجته نجاسة الماء المشكوك الطهارة في ما إذا غسل به الثوب المستصحب النجاسة وقد بيّن جهة تقديم الاستصحاب الحاكم على المحكوم واشترط في ذلك أن يكون المسبّب من ما يترتّب شرعا على السبب ويكون ترتبه شرعيّا وإن كان مرجع الشرطين إلى أمر واحد فاذا كان كذلك فيجري الاستصحاب السببي وبه ينتفي موضوع الاستصحاب المسببي </w:t>
      </w:r>
      <w:r>
        <w:rPr>
          <w:rFonts w:eastAsia="Amiri" w:cs="Amiri" w:ascii="Amiri" w:hAnsi="Amiri"/>
          <w:color w:val="111111"/>
          <w:sz w:val="28"/>
          <w:szCs w:val="28"/>
          <w:rtl w:val="true"/>
          <w:lang w:bidi="ar-SA"/>
        </w:rPr>
        <w:t xml:space="preserve">) </w:t>
      </w:r>
      <w:bookmarkStart w:id="505" w:name="pg17306_187974"/>
    </w:p>
    <w:p>
      <w:pPr>
        <w:pStyle w:val="BookText"/>
        <w:rPr/>
      </w:pPr>
      <w:bookmarkEnd w:id="505"/>
      <w:r>
        <w:rPr>
          <w:rFonts w:ascii="Amiri" w:hAnsi="Amiri" w:eastAsia="Amiri" w:cs="Amiri"/>
          <w:color w:val="111111"/>
          <w:sz w:val="28"/>
          <w:sz w:val="28"/>
          <w:szCs w:val="28"/>
          <w:rtl w:val="true"/>
          <w:lang w:bidi="ar-SA"/>
        </w:rPr>
        <w:t xml:space="preserve">وقد بيّن ضابط الحكومة في محلّه والفرق بينها وبين الورود فانّ الحكومة كما عرفها الشيخ أن يكون أحد الدليلين متعرّضا لشيء لا ينفيه الآخر ويكون مذهبا لموضوع الدليل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وتكميل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تقريب تعارض الاستصحابين وأشرنا إلى الجواب اجمالاً بأن يكون الاستصحاب التعليقي حاكما على الاستصحاب الآخر وضابط الحكومة سواء كان في الأصلين أو في الامارتين أن يكون أحدهما متعرّضا لشيء لا يتعرّض له الآخر أو يثبت شيئا لا ينفيه الآخر وبعبارة اخرى يكون لأحدهما الاقتضاء وللآخر لا اقتضاء له كما في قولك لا أدري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قول الآخر أنا أدري انّ زيدا مثلاً فعل كذا وهذا يتّضح غايته في ما اعتاد التمثيل به لحكومة أحد الأصلين على الآخر من جريان استصحاب طهارة الماء المغسول به الثوب النجس في مورد تقدّم الأصل السببي على المسببي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استصحاب طهارة الماء إذا جرى يثبت له الآثار المترتّبة على طهارته من عدم الانفعال إلاّ بالتأثّر وحصول طهارة المغموس به إذا كان كرّا أو كان قليلاً مع حصول باقي الشرايط من ورود الماء على النجاسة فان هذا من الشرايط وحصول العصر اللازم بقدر ما يتعارف بحيث لا يضرّ بقاء شيء من الرطوبة وإن كان يتوجّه على هذا اشكال ان الماء النجس الذي حصل له التنجّس بسبب وصوله إلى النجاسة كيف يمكن أن يصير طاهرا بالعصر حيث ان طهارة المغسول بذهاب الغسالة على المتعارف كما انّه يتوجّه أيضا اشكال آخر وهو ان الماء بعد وصوله إلى المحل يتنجّس فكيف يمكن أن يكون مطهّرا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 قد اجيب عن هذين الاشكالين وغيرهما في محلّه لقيام الدليل وإنّ</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6" w:name="__RefHeading___Toc711987_3406789950"/>
      <w:bookmarkStart w:id="507" w:name="_Toc169"/>
      <w:bookmarkEnd w:id="506"/>
      <w:r>
        <w:rPr>
          <w:rtl w:val="true"/>
        </w:rPr>
        <w:t>تعارض الاستصحابين</w:t>
      </w:r>
      <w:bookmarkStart w:id="508" w:name="pg17306_187975"/>
      <w:bookmarkEnd w:id="507"/>
    </w:p>
    <w:p>
      <w:pPr>
        <w:pStyle w:val="BookText"/>
        <w:rPr/>
      </w:pPr>
      <w:bookmarkEnd w:id="508"/>
      <w:r>
        <w:rPr>
          <w:rFonts w:ascii="Amiri" w:hAnsi="Amiri" w:eastAsia="Amiri" w:cs="Amiri"/>
          <w:color w:val="111111"/>
          <w:sz w:val="28"/>
          <w:sz w:val="28"/>
          <w:szCs w:val="28"/>
          <w:rtl w:val="true"/>
          <w:lang w:bidi="ar-SA"/>
        </w:rPr>
        <w:t xml:space="preserve">النقص في مثل الغسالة يكون مطهّرا كما انّ النقص في ذهاب الثلثين يكون كذلك لو قلنا بالنجاسة وهكذا إذا شككنا في بقاء كريّة الماء فبعد جريان الاستصحاب يترتّب عليه آثاره الثابتة في الدليل الشرعي على الضابط المعلوم في ذلك وهو أن يكون الترتّب والأثر شرعيّين ويكون أحد الأصلين سببا والآخر مسببا كي يزول الشكّ في المسبب بجريان الأصل في السبب بعد ان كان المسبب من الآثار المترتّبة على السبب وهذا كما في هذا المثال بخلاف عكسه فان استصحاب نجاسة الثوب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يكون متعرّضا لنجاسة الماء بل يكون ساكتا عن ذلك بخلاف الاستصحاب الجاري في الماء المسبوق بالكريّة أو بالطهارة فان معنى بقاء كريّة الماء وطهارته شرعا هو منشأيّته للآثار المترتّبة عليه كذلك ومنها ذهاب نجاسة الثوب النجس إذا غسل به على الشرايط الآخر وبعد جريان الأصل في السبب لا بقاء للمسبب لعدم قدرته على المعارضة وهكذا يقال في ما نحن فيه فانّه بعد أن جرى الاستصحاب التعليقي يثبت انّ الزبيب وماء الزبيب بل أو العنب في كلّ أطواره ومنه الطور الزبيبي اذا حصل له الغليان ينجس ويحرم والاستصحاب الجاري في الحلية مقتضاه انّه طاهر وحلال الا ان ذاك الاستصحاب بدليل اعتباره يبين غاية هذا الاستصحاب وانّه ما اذا لم يحصل له الغليان لأن بالغليان يصير نجسا فتعرض لشيء لم يتعرّض له الاستصحاب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ان اثبات أحد الضدّين بالأصل لا يوجب نفي الآخر كما انّ العكس كذلك بل يكون هذا من الأصل المثبت الذي لا تقولون به مع ان جريان الاستصحاب التعليقي غايته ان العنب في ساير أطواره وأحواله ومنها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9" w:name="__RefHeading___Toc711989_3406789950"/>
      <w:bookmarkStart w:id="510" w:name="_Toc170"/>
      <w:bookmarkEnd w:id="509"/>
      <w:r>
        <w:rPr>
          <w:rtl w:val="true"/>
        </w:rPr>
        <w:t>تقدّم الاستصحاب التعليقي على التنجيزي</w:t>
      </w:r>
      <w:bookmarkEnd w:id="510"/>
    </w:p>
    <w:p>
      <w:pPr>
        <w:pStyle w:val="BookText"/>
        <w:rPr/>
      </w:pPr>
      <w:r>
        <w:rPr>
          <w:rFonts w:ascii="Amiri" w:hAnsi="Amiri" w:eastAsia="Amiri" w:cs="Amiri"/>
          <w:color w:val="111111"/>
          <w:sz w:val="28"/>
          <w:sz w:val="28"/>
          <w:szCs w:val="28"/>
          <w:rtl w:val="true"/>
          <w:lang w:bidi="ar-SA"/>
        </w:rPr>
        <w:t xml:space="preserve">حال كونه زبيبا إذا غلى ينجس فاذا حصل له الغليان يكون فعليّا لكنّه لا يثبت عدم الحليّة وعدم الطهارة كي يكون نافيا للاستصحاب الجاري فيهما ويكون هذا الاستصحاب مذهبا لموضوعهما بل لعدم كون عدم أحد الضدّين بوجود الآخر من الآثار المترتّبة شرعا على وجود الآخر بل إذ ذلك من اللوازم العقليّة فعند وجود أحدهما لا مجال للآخر وذلك عقلي لا ربط للاستصحاب ولا من شأنه أن يثبته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 هذا الاشكال المحقّق النائيني رحمه‌الله</w:t>
      </w:r>
      <w:r>
        <w:rPr>
          <w:rStyle w:val="FootnoteAnchor"/>
          <w:rtl w:val="true"/>
        </w:rPr>
        <w:footnoteReference w:id="346"/>
      </w:r>
      <w:r>
        <w:rPr>
          <w:rFonts w:ascii="Amiri" w:hAnsi="Amiri" w:eastAsia="Amiri" w:cs="Amiri"/>
          <w:color w:val="111111"/>
          <w:sz w:val="28"/>
          <w:sz w:val="28"/>
          <w:szCs w:val="28"/>
          <w:rtl w:val="true"/>
          <w:lang w:bidi="ar-SA"/>
        </w:rPr>
        <w:t xml:space="preserve">بأن ذلك إنّما هو في الاستصحاب الموضوعي وأمّا الحكمي فلا فانّ الموضوعي لابدّ أن يكون مقام تطبيق الكبرى الثابتة للاثر الخاص بخلاف الشبهة الحكميّة كما في ما نحن فيه من مثال الزبيب الذي يغلي فانّه مجهول الحكم ولا يلزم أن يكون هناك أثر شرعي للاستصحاب بل يكتفي بما إذا يكون نفسه أثرا شرعيّا كما في هذا المورد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والتحقيق في الجواب أن يقال لو لم يكن في هذا المورد نتيجة الاستصحاب التعليقي نفي الطهارة والحلية يلزم اللغويّة فللصون عن اللغويّة يكون هذا معنى 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التحقيق أخيرا سيّدنا الأستاذ قدس‌سره بأن معنى النجاسة عدم الطهارة وكذا العكس فاذا ثبت استصحاب النجاسة فان معناه عدم الطهارة وكذا الحلية والحرمة </w:t>
      </w:r>
      <w:r>
        <w:rPr>
          <w:rFonts w:eastAsia="Amiri" w:cs="Amiri" w:ascii="Amiri" w:hAnsi="Amiri"/>
          <w:color w:val="111111"/>
          <w:sz w:val="28"/>
          <w:szCs w:val="28"/>
          <w:rtl w:val="true"/>
          <w:lang w:bidi="ar-SA"/>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ورود اشكال على الاستصحاب التعليقي الا اشكال اثباته اذ ليس من شأن الاستصحاب اثبات ما هو من لوازم المستصحب عقلاً وإنّما يترتّب بسببه اللوازم الشرعيّة إلاّ ان دفع هذا أيضا ظاهر بأن معنى الحرمة عدم الحلية شرعا وكذا النجاسة معناها عدم الطهارة فالأصل الذي يثبت الحرمة </w:t>
      </w:r>
      <w:bookmarkStart w:id="511" w:name="pg17306_187977"/>
    </w:p>
    <w:p>
      <w:pPr>
        <w:pStyle w:val="BookText"/>
        <w:rPr/>
      </w:pPr>
      <w:bookmarkEnd w:id="511"/>
      <w:r>
        <w:rPr>
          <w:rFonts w:ascii="Amiri" w:hAnsi="Amiri" w:eastAsia="Amiri" w:cs="Amiri"/>
          <w:color w:val="111111"/>
          <w:sz w:val="28"/>
          <w:sz w:val="28"/>
          <w:szCs w:val="28"/>
          <w:rtl w:val="true"/>
          <w:lang w:bidi="ar-SA"/>
        </w:rPr>
        <w:t xml:space="preserve">والنجاسة يكون بمقتضى دلالته حاكما على الأصل الذي في فرض جريانه يثبت الطهارة والحلية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استصحاب الأحكام الثابتة في الشرايع السابقة وقبل ورود البحث ينبغي التذكر إلى انّه لا وجه لتوهّم عدم وجود موضوع لهذا الاستصحاب على تقدير تماميّته بعد أن صارت كتبهم بحيث لا يمكن الاطمئنان بها وإن ما فيها إنّما هي شرايعهم لأنّه لا ينحصر طريق الاثبات بذلك بل ورد في أخبار فضلاً عن القرآن الكريم موارد متعدّدة لبيان أحكامهم وإنّ هذا الحكم كان عليهم كما انّه ورد تكليفهم بأحكام شاقّة عليهم وارتفع مثلها عن هذه الأمّة المرحومة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كلّ حال فهذا الاستصحاب عبارة عن استصحاب عدم نسخ الحكم الكلي المجعول في الشريعة السابقة ولازم ذلك ثبوته على المكلّفين والمتديّنين بملّة نبيّنا محمّد صلی‌الله‌علیه‌و‌آله ومنشأ الشكّ في هذا الاستصحاب هو مرور الزمان الذي تقدّم انّه أحد وجوه الشكّ في بقاء الحكم الجاري فيه الاستصحاب فانّه حينئذٍ يستصحب الحكم الكلي لان الحال لا يخلو من أحد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أن يعلم بعدم النسخ أو بالنسخ فلا مجال للاستصحاب فيبقى الصورة الثالثة وهي الشكّ فيه فيجري الاستصحاب وهذا مع قطع النظر عن الاشكال والبيان الذي لنا في استصحاب عدم النسخ فانّه لا أصل له وليس إلاّ التمسّك باطلاق الحكم إلاّ انّهم غفلوا عنه ولم يجعلوه وجهاً ولم يجيبوا عن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يتوجّه على هذا الاستصحاب اشكال إلاّ من جهتين أحداهما عدم بقاء الموضوع والثاني العلم الاجمالي بورود النسخ في أحكام الشريعة السابقة فكيف</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12" w:name="__RefHeading___Toc711991_3406789950"/>
      <w:bookmarkStart w:id="513" w:name="_Toc171"/>
      <w:bookmarkEnd w:id="512"/>
      <w:r>
        <w:rPr>
          <w:rtl w:val="true"/>
        </w:rPr>
        <w:t>استصحاب أحكام الشرايع السابقة</w:t>
      </w:r>
      <w:bookmarkEnd w:id="513"/>
    </w:p>
    <w:p>
      <w:pPr>
        <w:pStyle w:val="BookText"/>
        <w:rPr/>
      </w:pPr>
      <w:r>
        <w:rPr>
          <w:rFonts w:ascii="Amiri" w:hAnsi="Amiri" w:eastAsia="Amiri" w:cs="Amiri"/>
          <w:color w:val="111111"/>
          <w:sz w:val="28"/>
          <w:sz w:val="28"/>
          <w:szCs w:val="28"/>
          <w:rtl w:val="true"/>
          <w:lang w:bidi="ar-SA"/>
        </w:rPr>
        <w:t xml:space="preserve">يستصحب مع هذا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 الوجه الأوّل انّه لا اشكال في اشتراط جريان الاستصحاب باتّحاد القضيّة المتيقّنة والمشكوكة مع الأثر الشرعي واتّصال زمان اليقين بالشكّ فلابدّ أن</w:t>
      </w:r>
    </w:p>
    <w:p>
      <w:pPr>
        <w:pStyle w:val="BookText"/>
        <w:rPr/>
      </w:pPr>
      <w:r>
        <w:rPr>
          <w:rFonts w:ascii="IRNazanin" w:hAnsi="IRNazanin" w:eastAsia="IRNazanin"/>
          <w:color w:val="111111"/>
          <w:sz w:val="28"/>
          <w:sz w:val="28"/>
          <w:szCs w:val="28"/>
          <w:rtl w:val="true"/>
          <w:lang w:bidi="fa-IR"/>
        </w:rPr>
        <w:t xml:space="preserve">تكون القضيّتان متّحدتين موضوعا ومحمولاً بل اتّحاد الموضوع هو الركن الأعظم من الاستصحاب وهذا مفقود في استصحاب عدم النسخ للأحكام الثابتة في الشريعة السابقة اذ لم يبق منهم أحد حتّى يكون موردا للحكم ويجري في حقّه الاستصحاب وما ثبت في حقّهم اسرائه إلى الموجودين بعدهم والمتديّنين بشريعة نبيّنا صلی‌الله‌علیه‌و‌آله يكون من اسراء الحكم إلى غير 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يخفى ما في هذا الوجه من النظر كما لا يخفى ان مبنى ذلك على كون الأحكام على نحو القضايا الشخصيّة وأن يكون مثلاً قد أخبر الشارع بأن عند وجود كلّ فرد من أفراد المكلّفين ينشأ حكما مختصّا به ويكون أمر هذا الجعل بيد النبي أو الوصي عليهما السلام قرنا بعد قرن وجيلاً بعد جيل إلى أن يصل إلى زمان النبي ذى العزم ثمّ إلى خاتم الأنبياء صلی‌الله‌علیه‌و‌آله وهكذا إلى خاتم الأوصياء عجّل اللّه تعالى فرجه الشريف ومن المعلوم ان عند موت من وضع وأنشأ عليه التكليف الكذائي لا مجال لبقاء الحكم ويكون ثبوت واثبات هذا الحكم إلى غيره اثبات حكم موضوع لموضوع آخر كما هو واضح لا خفاء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مضافا إلى عدم وجه لجريان الاستصحاب للشكّ في أصل الجعل كي يستصحب الحكم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الأخبار ليس إنشاءا للحكم فيمكن حينئذٍ إن كان هناك مانع من الجعل في حقّ هذا الذي وجد في الخارج ولا مجال لتوهّم جريان اشكال النسخ </w:t>
      </w:r>
    </w:p>
    <w:p>
      <w:pPr>
        <w:pStyle w:val="BookText"/>
        <w:rPr/>
      </w:pPr>
      <w:r>
        <w:rPr>
          <w:rFonts w:ascii="Amiri" w:hAnsi="Amiri" w:eastAsia="Amiri" w:cs="Amiri"/>
          <w:color w:val="111111"/>
          <w:sz w:val="28"/>
          <w:sz w:val="28"/>
          <w:szCs w:val="28"/>
          <w:rtl w:val="true"/>
          <w:lang w:bidi="ar-SA"/>
        </w:rPr>
        <w:t xml:space="preserve">في هذه الصورة فانّه إنّما يكون عند اتّحاد الموضوع والمحمول وانحصار الشكّ بنشأه من ناحية مرور الزمان وإلاّ لا يكون من الشكّ في النسخ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قلنا بجعل الأحكام على نحو القضا الحقيقيّة وبتقدير وجود الموضوع خارجا وحصول انطباق العنوان الكلّي على الفرد والمصداق خارجا يصير الحكم المنشأ التقديري فعليّا لفعليّة وجود الموضوع كما في نحو انّه لو وجد شيء في الخارج وكان انسانا فهذا حيوان في نحو الانسان حيوان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فعند جعل الأحكام في غير الأزل الذي يقول به المحقّق</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النائيني</w:t>
      </w:r>
      <w:r>
        <w:rPr>
          <w:rStyle w:val="FootnoteAnchor"/>
          <w:rtl w:val="true"/>
        </w:rPr>
        <w:footnoteReference w:id="347"/>
      </w:r>
      <w:r>
        <w:rPr>
          <w:rFonts w:ascii="IRNazanin" w:hAnsi="IRNazanin" w:eastAsia="IRNazanin"/>
          <w:color w:val="111111"/>
          <w:sz w:val="28"/>
          <w:sz w:val="28"/>
          <w:szCs w:val="28"/>
          <w:rtl w:val="true"/>
          <w:lang w:bidi="fa-IR"/>
        </w:rPr>
        <w:t xml:space="preserve">لعدم مساعدة الاعتبار له يلاحظ ما يكون دخيلاً في موضوع الحكم من الأوصاف والعناوين ويجعل وينشأ الحكم كليّا عليه كما في الوضع العام والموضوع له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دخل خصوص شخص أو خصوص ملّة أو شريعة لعدم نقص في الدين والملّة في كلّ عصر بل الدين واحد عند اللّه وهو الاسلام من زمان آدم إلى الخاتم علیهم‌السلام غاية الأمر تارة يكون هناك مانع من الجعل والانشاء فلا ينشأ ولا يكون جعل وتشريع فيكتفي بالشهادتين لا ان مثل الصلوات وغيرها من الأعمال صارت في حقّنا ذات مصلحة بخلاف الموجودين في صدر الاسلام بل حسب الاستظهار من مثل وللّه على الناس حجّ البيت</w:t>
      </w:r>
      <w:r>
        <w:rPr>
          <w:rStyle w:val="FootnoteAnchor"/>
          <w:rtl w:val="true"/>
        </w:rPr>
        <w:footnoteReference w:id="348"/>
      </w:r>
      <w:r>
        <w:rPr>
          <w:rFonts w:ascii="Amiri" w:hAnsi="Amiri" w:eastAsia="Amiri" w:cs="Amiri"/>
          <w:color w:val="111111"/>
          <w:sz w:val="28"/>
          <w:sz w:val="28"/>
          <w:szCs w:val="28"/>
          <w:rtl w:val="true"/>
          <w:lang w:bidi="ar-SA"/>
        </w:rPr>
        <w:t xml:space="preserve">الخ وغيره من أدلّة الأحكام والاعتبار استكشفنا ان جعل الحكم على نحو القضيّة الحقيقيّة وانّه عند وجود الفرد لانطباق الكلي والعنوان عليه يكون الحكم فعليّا نهاية الأمر تارة يكون هذا الحكم المجعول موقتا وأخرى مطلقا من ناحية الزمان </w:t>
      </w:r>
      <w:bookmarkStart w:id="514" w:name="pg17306_187980"/>
    </w:p>
    <w:p>
      <w:pPr>
        <w:pStyle w:val="BookText"/>
        <w:rPr/>
      </w:pPr>
      <w:bookmarkEnd w:id="514"/>
      <w:r>
        <w:rPr>
          <w:rFonts w:ascii="Amiri" w:hAnsi="Amiri" w:eastAsia="Amiri" w:cs="Amiri"/>
          <w:color w:val="111111"/>
          <w:sz w:val="28"/>
          <w:sz w:val="28"/>
          <w:szCs w:val="28"/>
          <w:rtl w:val="true"/>
          <w:lang w:bidi="ar-SA"/>
        </w:rPr>
        <w:t>فيشكّ في ان المورد مثلاً من أيّ القبيل وعند الشكّ في تقييده وتوقيته يجرى مقدّمات الحكمة للاطلاق لأنّه لو أراد التقييد كان عليه البيان كما انّه يمكن نسخ الحكم بعد جعله لمصلحة ولو في ناحية عدة قليلين لتشريع الحكم في حقّهم كي يوطنوا أنفسهم على الاطاعة مثلاً أو غير ذلك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ينسخ بعد مدّة وإلاّ فلو لم يكن مكلّف في صفحة التكوين فلا فائدة في أصل تشريع الحكم ثمّ نسخه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ليعلم ان استصحاب عدم نسخ الأحكام الثابتة في الشرايع السابقة على فرض الجريان وعدم توجه الاشكالين كما هو التحقيق وعلى تقدير جريانه وعدم الجواز أو امكان التمسّك باطلاق الدليل لا موضوع له ولا صغرى حيث ان الأحكام الثابتة الباقية تعلّق بها الجعل في شريعتنا وما مثّلوا له من موارد عديدة في الشكّ في النسخ وعدم العلم أو عدم ورود حكمه هنا أو نسخا في شريعتنا لا يخلو من اشكال فالاحرى الاعراض عنه والانتقال إلى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مثبتات الامارات وعدم حجيّة مثبتات الأصول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انه لو كان الامارة كما يقول المرحوم المحقّق الخراساني في أوّل كفايته في الأدلّة</w:t>
      </w:r>
      <w:r>
        <w:rPr>
          <w:rStyle w:val="FootnoteAnchor"/>
          <w:rtl w:val="true"/>
        </w:rPr>
        <w:footnoteReference w:id="349"/>
      </w:r>
      <w:r>
        <w:rPr>
          <w:rFonts w:ascii="Amiri" w:hAnsi="Amiri" w:eastAsia="Amiri" w:cs="Amiri"/>
          <w:color w:val="111111"/>
          <w:sz w:val="28"/>
          <w:sz w:val="28"/>
          <w:szCs w:val="28"/>
          <w:rtl w:val="true"/>
          <w:lang w:bidi="ar-SA"/>
        </w:rPr>
        <w:t xml:space="preserve">العقليّة من تنزيلها منزلة القطع ومؤدّاها منزلة المقطوع فلا تتجاوز عن أن يكون بمعنى التنزيل ورتّب الأثر وبهذا المعنى يشكل الفرق بين الامارة والأصل الا انّه رحمه‌الله رجع عمّا ترشح من قلمه هنا في باب الجمع بين الحكم الظاهري والواقعي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 المرام قدّم المحقّق النائيني</w:t>
      </w:r>
      <w:r>
        <w:rPr>
          <w:rStyle w:val="FootnoteAnchor"/>
          <w:rtl w:val="true"/>
        </w:rPr>
        <w:footnoteReference w:id="350"/>
      </w:r>
      <w:r>
        <w:rPr>
          <w:rFonts w:ascii="Amiri" w:hAnsi="Amiri" w:eastAsia="Amiri" w:cs="Amiri"/>
          <w:color w:val="111111"/>
          <w:sz w:val="28"/>
          <w:sz w:val="28"/>
          <w:szCs w:val="28"/>
          <w:rtl w:val="true"/>
          <w:lang w:bidi="ar-SA"/>
        </w:rPr>
        <w:t>أمورا في بيان الفرق بين الأصل</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15" w:name="__RefHeading___Toc711993_3406789950"/>
      <w:bookmarkStart w:id="516" w:name="_Toc172"/>
      <w:bookmarkEnd w:id="515"/>
      <w:r>
        <w:rPr>
          <w:rtl w:val="true"/>
        </w:rPr>
        <w:t>الكلام في مثبتات الامارات وعدم حجيّة مثبتات الأصول</w:t>
      </w:r>
      <w:bookmarkEnd w:id="516"/>
    </w:p>
    <w:p>
      <w:pPr>
        <w:pStyle w:val="BookText"/>
        <w:rPr/>
      </w:pPr>
      <w:r>
        <w:rPr>
          <w:rFonts w:ascii="Amiri" w:hAnsi="Amiri" w:eastAsia="Amiri" w:cs="Amiri"/>
          <w:color w:val="111111"/>
          <w:sz w:val="28"/>
          <w:sz w:val="28"/>
          <w:szCs w:val="28"/>
          <w:rtl w:val="true"/>
          <w:lang w:bidi="ar-SA"/>
        </w:rPr>
        <w:t xml:space="preserve">والامارة موضوعا ومحمولاً وجعل الفرق الموضوعي ثلاثة وإن كان الثالث يرجع إلى الفرق الحكمي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ان الشكّ مأخوذ في موضوع الأصل دون الامارة فان فيها لم يؤخذ إلاّ ظرفا لاستحالة التعبّد بما هو حاصل بالوجدان وإلاّ فلا معنى للامارة فانّه لابدّ</w:t>
      </w:r>
    </w:p>
    <w:p>
      <w:pPr>
        <w:pStyle w:val="BookText"/>
        <w:rPr/>
      </w:pPr>
      <w:r>
        <w:rPr>
          <w:rFonts w:ascii="Amiri" w:hAnsi="Amiri" w:eastAsia="Amiri" w:cs="Amiri"/>
          <w:color w:val="111111"/>
          <w:sz w:val="28"/>
          <w:sz w:val="28"/>
          <w:szCs w:val="28"/>
          <w:rtl w:val="true"/>
          <w:lang w:bidi="ar-SA"/>
        </w:rPr>
        <w:t xml:space="preserve">أن لا تكون علما يكون طريقيّته وحجيّته ذاتيّه غير محتاجة للجعل وقوام الأصول وموضوعها بالشكّ كما في دليل الاستصحاب اشارة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انّه لا تنقض اليقين بالشكّ ولا يخفى ان المراد بالشكّ مطلق خلاف اليقين فيشمل الظن الذي لم يعتبر ولم يؤخذ في الامارة كذلك كما اشير إليه في عدّة 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مضمونه</w:t>
      </w:r>
      <w:r>
        <w:rPr>
          <w:rStyle w:val="FootnoteAnchor"/>
          <w:rtl w:val="true"/>
        </w:rPr>
        <w:footnoteReference w:id="351"/>
      </w:r>
      <w:r>
        <w:rPr>
          <w:rFonts w:ascii="Amiri" w:hAnsi="Amiri" w:eastAsia="Amiri" w:cs="Amiri"/>
          <w:color w:val="111111"/>
          <w:sz w:val="28"/>
          <w:sz w:val="28"/>
          <w:szCs w:val="28"/>
          <w:rtl w:val="true"/>
          <w:lang w:bidi="ar-SA"/>
        </w:rPr>
        <w:t xml:space="preserve">يونس بن عبدالرحمن ثقة آخذ عنه معالم ديني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حيث قرّره على ذلك وإنّما كان سؤاله عن الموضوع كي يفرع عليه أخذ معالم دينه لئلاّ يكون قضيّة 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لا فرق في أنحاء الأصول التنزيليّة وغيرها والشرعيّة وغيرها من كون قوامها الموضوعي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باضافة ظهور دخل كلّ عنوان أخذ في موضوع الدليل لترتّب هذا الحكم عليه وكونه دخيلاً في موضوعه </w:t>
      </w:r>
      <w:r>
        <w:rPr>
          <w:rFonts w:eastAsia="Amiri" w:cs="Amiri" w:ascii="Amiri" w:hAnsi="Amiri"/>
          <w:color w:val="111111"/>
          <w:sz w:val="28"/>
          <w:szCs w:val="28"/>
          <w:rtl w:val="true"/>
          <w:lang w:bidi="ar-SA"/>
        </w:rPr>
        <w:t>)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فيها جهة كاشفيّة أي في الامارة دون الأصل كما أشرنا إليه في نحو كلّ شيء</w:t>
      </w:r>
      <w:r>
        <w:rPr>
          <w:rStyle w:val="FootnoteAnchor"/>
          <w:rtl w:val="true"/>
        </w:rPr>
        <w:footnoteReference w:id="352"/>
      </w:r>
      <w:r>
        <w:rPr>
          <w:rFonts w:ascii="Amiri" w:hAnsi="Amiri" w:eastAsia="Amiri" w:cs="Amiri"/>
          <w:color w:val="111111"/>
          <w:sz w:val="28"/>
          <w:sz w:val="28"/>
          <w:szCs w:val="28"/>
          <w:rtl w:val="true"/>
          <w:lang w:bidi="ar-SA"/>
        </w:rPr>
        <w:t>لك حلال حتّى تعلم انّه حرام ورفع</w:t>
      </w:r>
      <w:r>
        <w:rPr>
          <w:rStyle w:val="FootnoteAnchor"/>
          <w:rtl w:val="true"/>
        </w:rPr>
        <w:footnoteReference w:id="353"/>
      </w:r>
      <w:r>
        <w:rPr>
          <w:rFonts w:ascii="Amiri" w:hAnsi="Amiri" w:eastAsia="Amiri" w:cs="Amiri"/>
          <w:color w:val="111111"/>
          <w:sz w:val="28"/>
          <w:sz w:val="28"/>
          <w:szCs w:val="28"/>
          <w:rtl w:val="true"/>
          <w:lang w:bidi="ar-SA"/>
        </w:rPr>
        <w:t>ما لا يعلمون والناس</w:t>
      </w:r>
      <w:r>
        <w:rPr>
          <w:rStyle w:val="FootnoteAnchor"/>
          <w:rtl w:val="true"/>
        </w:rPr>
        <w:footnoteReference w:id="354"/>
      </w:r>
      <w:bookmarkStart w:id="517" w:name="pg17306_187982"/>
    </w:p>
    <w:p>
      <w:pPr>
        <w:pStyle w:val="BookText"/>
        <w:rPr/>
      </w:pPr>
      <w:bookmarkEnd w:id="517"/>
      <w:r>
        <w:rPr>
          <w:rFonts w:ascii="Amiri" w:hAnsi="Amiri" w:eastAsia="Amiri" w:cs="Amiri"/>
          <w:color w:val="111111"/>
          <w:sz w:val="28"/>
          <w:sz w:val="28"/>
          <w:szCs w:val="28"/>
          <w:rtl w:val="true"/>
          <w:lang w:bidi="ar-SA"/>
        </w:rPr>
        <w:t xml:space="preserve">في سعة ما لم يعلموا أو ما لا يعلمون وأمثالها ان الامارة لا تخلو من كشف الا ان الفرق بالنقص والكمال ففي القطع والعلم جهة الكشف تامّة وليس في الامارة كذلك وارجع الجهة الثالثة والأمر الثالث سيّدنا الأستاذ قدس‌سره إلى الفرق الحكمي بين الأصل والامارة واستقرّت الآراء على الفرق بين الأصل والامارة بكون مثبتاتها حجّة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التقريرات</w:t>
      </w:r>
      <w:r>
        <w:rPr>
          <w:rStyle w:val="FootnoteAnchor"/>
          <w:rtl w:val="true"/>
        </w:rPr>
        <w:footnoteReference w:id="355"/>
      </w:r>
      <w:r>
        <w:rPr>
          <w:rFonts w:ascii="Amiri" w:hAnsi="Amiri" w:eastAsia="Amiri" w:cs="Amiri"/>
          <w:color w:val="111111"/>
          <w:sz w:val="28"/>
          <w:sz w:val="28"/>
          <w:szCs w:val="28"/>
          <w:rtl w:val="true"/>
          <w:lang w:bidi="ar-SA"/>
        </w:rPr>
        <w:t xml:space="preserve">حاصله ان الشارع لا حظ جهة الكشف في الامارة والغى احتمال الخلاف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الفرق الحكمي بين الأصل والامارة ان الامارة تقوم مقام القطع في المرتبة الثالثة منه إذ أشرنا إلى ان مراتبه أربعة أحدها الصفتيّة فانّ القطع صفة من صفات القاطع النفسيّة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فعل أو اضافة وكيف ولا يقوم مقامه في هذه المرتبة شيء امارة أو أصل والمرتبة الثانية مرتبة الكشف والاحراز لمتعلّقه فانّ القاطع يتوجّه ابتداءً إلى الصورة الحاصلة وثانيا يطبّقها على ما في الخارج وثالثة يجري عليه ويتحرّك نحو مطلوبه أو يفرّ منه كما يتّضح ذلك بما إذا علم العطشان ان الماء في مكان كذا ولا مانع من طلبه فيه وكذا إذا علم ان الأسد بقربه وإن كان في بعض الأحيان يكون قد أخطأ في قطعه الا ان الجري العملي والتحرّك لا ينفكّ عنه ولازم له والمرتبة الرابعة مرتبة التنجّز وفي هذه المرتبة يشارك الامارات والأصول طرا بخلاف الأولى فانّها مختصّة به والثانية فيقوم مقامه الامارات بأدلّة اعتبارها والثالثة فتختصّ بالأصول أيضا إلاّ بعضها كما أشار إليه الشيخ فيقوم مقام القطع في</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18" w:name="__RefHeading___Toc711995_3406789950"/>
      <w:bookmarkStart w:id="519" w:name="_Toc173"/>
      <w:bookmarkEnd w:id="518"/>
      <w:r>
        <w:rPr>
          <w:rtl w:val="true"/>
        </w:rPr>
        <w:t>الفرق بين الامارة والأصل</w:t>
      </w:r>
      <w:bookmarkEnd w:id="519"/>
    </w:p>
    <w:p>
      <w:pPr>
        <w:pStyle w:val="BookText"/>
        <w:rPr/>
      </w:pPr>
      <w:r>
        <w:rPr>
          <w:rFonts w:ascii="Amiri" w:hAnsi="Amiri" w:eastAsia="Amiri" w:cs="Amiri"/>
          <w:color w:val="111111"/>
          <w:sz w:val="28"/>
          <w:sz w:val="28"/>
          <w:szCs w:val="28"/>
          <w:rtl w:val="true"/>
          <w:lang w:bidi="ar-SA"/>
        </w:rPr>
        <w:t xml:space="preserve">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استفيد من كلام سيّدنا الأستاذ قدس‌سره ولعلّه لا يقول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والمستفاد بل المصرّح به في كلامه فيما سبق والمحمول على الظن ومطلق الامارة بالنسبة إلى المرتبة الثانية من القطع إمّا أن يكون الحكم التكليفي ووجوب العمل على وفق الامارة والسلوك إلى ما يذهب بالمكلّف كما هو مرام الشيخ رحمه‌الله وإمّا أن يكون تنزيل المؤدّى منزلة الواقع والقطع ورتّب الأثر وإمّا أن يكون مبنى تتميم الكشف أو جعل الطريقيّة والحجّيّة للطريق وبعبارة اخرى الوسطيّة في مقام الاثبات أو يكون منجزيّة الاحتمال ولكلّ من هذه المباني خطب طويل قد فصل وشرح في محلّه ولا أساس لها إلاّ منجزيّة الاحتمال فيكون لها أساس وأصل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وتتميم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فرّق بين الأصل والامارة موضوعا ومحمولاً أمّا موضوعا فهو بما ذكرنا عنه قدس‌سره من أخذ الشكّ</w:t>
      </w:r>
      <w:r>
        <w:rPr>
          <w:rStyle w:val="FootnoteAnchor"/>
          <w:rtl w:val="true"/>
        </w:rPr>
        <w:footnoteReference w:id="356"/>
      </w:r>
      <w:r>
        <w:rPr>
          <w:rFonts w:ascii="Amiri" w:hAnsi="Amiri" w:eastAsia="Amiri" w:cs="Amiri"/>
          <w:color w:val="111111"/>
          <w:sz w:val="28"/>
          <w:sz w:val="28"/>
          <w:szCs w:val="28"/>
          <w:rtl w:val="true"/>
          <w:lang w:bidi="ar-SA"/>
        </w:rPr>
        <w:t xml:space="preserve">في موضوع الأصل دون الامارة فانّ الشكّ فيها ظرف وذلك لعدم المعقوليّة التعبّد في مورد العلم فلابدّ أن يكون الامارة في مورد الشكّ ويكون ظرفا لها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الثاني أيضا ما تقدّم من أنّ الامارة فيها جهة كشف بخلاف الأصل فلا كشف فيه أصلاً </w:t>
      </w:r>
      <w:r>
        <w:rPr>
          <w:rFonts w:eastAsia="Amiri" w:cs="Amiri" w:ascii="Amiri" w:hAnsi="Amiri"/>
          <w:color w:val="111111"/>
          <w:sz w:val="28"/>
          <w:szCs w:val="28"/>
          <w:rtl w:val="true"/>
          <w:lang w:bidi="ar-SA"/>
        </w:rPr>
        <w:t xml:space="preserve">. </w:t>
      </w:r>
      <w:bookmarkStart w:id="520" w:name="pg17306_187984"/>
    </w:p>
    <w:p>
      <w:pPr>
        <w:pStyle w:val="BookText"/>
        <w:rPr/>
      </w:pPr>
      <w:bookmarkEnd w:id="520"/>
      <w:r>
        <w:rPr>
          <w:rFonts w:ascii="Amiri" w:hAnsi="Amiri" w:eastAsia="Amiri" w:cs="Amiri"/>
          <w:color w:val="111111"/>
          <w:sz w:val="28"/>
          <w:sz w:val="28"/>
          <w:szCs w:val="28"/>
          <w:rtl w:val="true"/>
          <w:lang w:bidi="ar-SA"/>
        </w:rPr>
        <w:t xml:space="preserve">غاية الأمر لا يصل كشفها إلى كشف العلم ودونه ولم ينسدّ احتمال الخلاف رأسا والفرق الثالث الذي فرّق به الميرزا قدس‌سره راجع إلى الجهة الثانية والفرق الثاني فانّه تارة يمكن أن يكون لم يعتن عند الشرع بجهة كشف الامارة وأعطيت جهة الموضوعيّة كما في البينته في بعض الموارد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الفرق المحمولي فان الآراء اختلفت في الامارة اختلافا شديدا فعن ظاهر بعض كلمات الشيخ قدس‌سره ان المحمول والمجعول في باب الامارات حكم تكليفي بوجوب العمل على مؤدّاها وذلك يكون منشأ لانتزاع الطريقيّة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المعنى فلا فرق بين الأصل والامارة ولا يتفرّع عليه ان مثبتاتها حجّة أم لا وأورد المحقّق النائيني</w:t>
      </w:r>
      <w:r>
        <w:rPr>
          <w:rStyle w:val="FootnoteAnchor"/>
          <w:rtl w:val="true"/>
        </w:rPr>
        <w:footnoteReference w:id="357"/>
      </w:r>
      <w:r>
        <w:rPr>
          <w:rFonts w:ascii="Amiri" w:hAnsi="Amiri" w:eastAsia="Amiri" w:cs="Amiri"/>
          <w:color w:val="111111"/>
          <w:sz w:val="28"/>
          <w:sz w:val="28"/>
          <w:szCs w:val="28"/>
          <w:rtl w:val="true"/>
          <w:lang w:bidi="ar-SA"/>
        </w:rPr>
        <w:t xml:space="preserve">عليه ان هذا الوجوب هل وجوب نفسي أو غيري وإن كان يمكن أن يفسّر كلام الشيخ بما يكون له مآل صحيح بقرينة كلامه في باب الانسداد من قوله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حكم حكما جعليّا بأنّه هو الواقع وعلى هذا فيكون الهوهويّة ومع ذلك أيضا قابل للاشكال كما تقدّم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آخرين ان المجعول والمحمول هو الطريقيّة وهذه والحجيّة وجعل الوسطيّة في مقام الاثبات أمر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تتميم الكشف بمعنى ان للامارة مع قطع النظر عن التعبّد</w:t>
      </w:r>
    </w:p>
    <w:p>
      <w:pPr>
        <w:pStyle w:val="BookText"/>
        <w:rPr/>
      </w:pPr>
      <w:r>
        <w:rPr>
          <w:rFonts w:ascii="Amiri" w:hAnsi="Amiri" w:eastAsia="Amiri" w:cs="Amiri"/>
          <w:color w:val="111111"/>
          <w:sz w:val="28"/>
          <w:sz w:val="28"/>
          <w:szCs w:val="28"/>
          <w:rtl w:val="true"/>
          <w:lang w:bidi="ar-SA"/>
        </w:rPr>
        <w:t>المولوي جهة كشف وارائة للواقع الا انها ليست تامّة وبعد أن ارتضى المولى هذه الطريقة المسلوكة للعقلاء في أمورهم فيمضيها حسب الأخبار الواردة القطعيّة والأخذ بمضمون الأخصّ منها والمستفاد منه حجيّة كلّ خبر ثقة وانه ليس</w:t>
      </w:r>
      <w:r>
        <w:rPr>
          <w:rStyle w:val="FootnoteAnchor"/>
          <w:rtl w:val="true"/>
        </w:rPr>
        <w:footnoteReference w:id="358"/>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21" w:name="__RefHeading___Toc711997_3406789950"/>
      <w:bookmarkStart w:id="522" w:name="_Toc174"/>
      <w:bookmarkEnd w:id="521"/>
      <w:r>
        <w:rPr>
          <w:rtl w:val="true"/>
        </w:rPr>
        <w:t>اختلاف المباني في الامارات</w:t>
      </w:r>
      <w:bookmarkEnd w:id="522"/>
    </w:p>
    <w:p>
      <w:pPr>
        <w:pStyle w:val="BookText"/>
        <w:rPr/>
      </w:pPr>
      <w:r>
        <w:rPr>
          <w:rFonts w:ascii="IRNazanin" w:hAnsi="IRNazanin" w:eastAsia="IRNazanin"/>
          <w:color w:val="111111"/>
          <w:sz w:val="28"/>
          <w:sz w:val="28"/>
          <w:szCs w:val="28"/>
          <w:rtl w:val="true"/>
          <w:lang w:bidi="fa-IR"/>
        </w:rPr>
        <w:t xml:space="preserve">لأحد من موالينا في التشكيك فيما يرويه عنا ثقاتنا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اذا اخبر زرارة بخبر فانّه يحصل الوثوق بخبره عن الامام علیه‌السلام وجدانا بحيث يطمأنّ الانسان به ويعتمد عليه ويكون بصدد الجري العملي على طبقه والشارع حسب أدلّة الامضاء امضاه وبالامضاء يحصل الوثوق بهذا الخبر أشدّ وأكثر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المعنى عبارة</w:t>
      </w:r>
    </w:p>
    <w:p>
      <w:pPr>
        <w:pStyle w:val="BookText"/>
        <w:rPr/>
      </w:pPr>
      <w:r>
        <w:rPr>
          <w:rFonts w:ascii="Amiri" w:hAnsi="Amiri" w:eastAsia="Amiri" w:cs="Amiri"/>
          <w:color w:val="111111"/>
          <w:sz w:val="28"/>
          <w:sz w:val="28"/>
          <w:szCs w:val="28"/>
          <w:rtl w:val="true"/>
          <w:lang w:bidi="ar-SA"/>
        </w:rPr>
        <w:t xml:space="preserve">عن تتميم الكشف وبهذا الوجه يمكن أن يستند إلى الشارع حيث امضاها وقبل هذه الطريقة وهذا الامضاء يوجب ويؤثّر أثرا تكوينا لزيادة الوثوق لا ان الشارع زاد ابتداءً في الوثوق لعدم امكانه فكما انّه لا يمكن جعل ما ليس طريقا طريقا واعطائه الكشف كذلك لا يمكن هذا المعنى بالنسبة إلى المرتبة الثانية من الكشف إذ ما ليس فيه جهة كاشفيّة لا معنى لاعطائه تعبّدا وما اشتهر ان للعلم فردين وجداني وتعبّدي إنّما هو مجرّد لفظ والا فكيف يمكن جعل العلم تعبّدا وهذا لا اشكال فيه ولا ريب يعتريه كي ينزل غير العلم منزلة العلم فانّه يكون حينئذٍ عبارة اخرى عن رتب الاثر والتنزيل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بالبيت صلاة </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xml:space="preserve">وكان المحقّق النائيني فيما سبق من أبحاثه يبني على تتميم الكشف إلاّ انّه رجع أخيرا وكان ينكر هذا المعنى أشدّ الانكار هذا ولم يغيّر ما كتب من تقرير أبحاثه السابقة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طريقتان اخريان أحدهما منجزية الاحتمال وفيها تفصيل والاخرى عدم ورود التعبّد أصلاً في مورد الامارات بل للناس في أمور معاشهم طريقة يسلكونها على الاطمئنان والسكون الذي يليق بأن نسمّيه العلم النظامي مع انه لا تعبّد لهم ولا تنزيل بل بمقتضى فطرتهم يكون مشيهم في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ذلك في الأقارير والمكاتيب وساير أمورهم من حيث استقرار بنائهم الارتكازي على الاطمئنان والسكون فاذا اطمأنّوا بأنّ الشخص الفلاني له ديانة تقتضي أن لا يجعل عليه حقّا يستنيونه في الحج ويوجرونه للصلاة وهكذا مشيهم في كلّ باب كما في الملكيّة وساير الأمور المعتبرة عندهم وبعضها روعى فيه جهة اعتبار كالمسكوكات وما أشبهها</w:t>
      </w:r>
    </w:p>
    <w:p>
      <w:pPr>
        <w:pStyle w:val="BookText"/>
        <w:rPr/>
      </w:pPr>
      <w:r>
        <w:rPr>
          <w:rFonts w:ascii="Amiri" w:hAnsi="Amiri" w:eastAsia="Amiri" w:cs="Amiri"/>
          <w:color w:val="111111"/>
          <w:sz w:val="28"/>
          <w:sz w:val="28"/>
          <w:szCs w:val="28"/>
          <w:rtl w:val="true"/>
          <w:lang w:bidi="ar-SA"/>
        </w:rPr>
        <w:t xml:space="preserve">ولم يأخذوا في سلوك هذه الطريقة عن بناء وتعبد واجتماع ومدنيّة ولم يجعل الشارع لهم طريقة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تعبدهم بشيء الا انه قبل منهم في الشرعيّات وارتضى لهم سلوك هذه الطريقة وهذا هو المعنى الذي اشتهر عن السيّد لأجله ادّعاء قطعيّة الأخبار وانّها معلومة اذ ذلك بسبب أخبار العدول والثقات والسيرة والطريقة العقلائيّة</w:t>
      </w:r>
    </w:p>
    <w:p>
      <w:pPr>
        <w:pStyle w:val="BookText"/>
        <w:rPr/>
      </w:pPr>
      <w:r>
        <w:rPr>
          <w:rFonts w:ascii="Amiri" w:hAnsi="Amiri" w:eastAsia="Amiri" w:cs="Amiri"/>
          <w:color w:val="111111"/>
          <w:sz w:val="28"/>
          <w:sz w:val="28"/>
          <w:szCs w:val="28"/>
          <w:rtl w:val="true"/>
          <w:lang w:bidi="ar-SA"/>
        </w:rPr>
        <w:t xml:space="preserve">في قبال الشيخ رحمه‌الله حيث أنكر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يكون نزاعهم لفظيّا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سبق منّا الاشارة إلى تربع مراتب القطع وان الامارة تقوم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كانت مجعولة كما في باب القضاء وبعض الموارد الاخر فيكون بنائها على الموضوعيّة وحينئذٍ الغى جهة كشفها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لا غرو في دعوى كون هذا النحو من المشيء والسلوك في طريقتهم</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علما وله احراز وكشف وإن لم يصل إلى العلم الاعلائي الذي لا يكون مجال لاحتمال الخلاف فيه بل وذلك هوالسبب في كون مثبتات الامارات حجّة دون الأصول إذ لو كان المجعول في الامارات هو رتب الاثر أو اعطاء الحجيّة إن كان له معنى معقول أو تتميم الكشف فلا يفترق عن الأصل ولا يكون مثبتها حجّة دونه </w:t>
      </w:r>
      <w:bookmarkStart w:id="523" w:name="pg17306_187987"/>
    </w:p>
    <w:p>
      <w:pPr>
        <w:pStyle w:val="BookText"/>
        <w:rPr/>
      </w:pPr>
      <w:bookmarkEnd w:id="523"/>
      <w:r>
        <w:rPr>
          <w:rFonts w:ascii="Amiri" w:hAnsi="Amiri" w:eastAsia="Amiri" w:cs="Amiri"/>
          <w:color w:val="111111"/>
          <w:sz w:val="28"/>
          <w:sz w:val="28"/>
          <w:szCs w:val="28"/>
          <w:rtl w:val="true"/>
          <w:lang w:bidi="ar-SA"/>
        </w:rPr>
        <w:t xml:space="preserve">بل يلزم عدم الاثبات في كليهما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ممّا ذكرنا ان الامارة ليست مجعولاً شرعيّا بل هي كالعلم غاية الأمر بالامضاء وبعده فكما ان بالعلم يبني العالم على ما يترتّب عليه من الآثار فكذا إن قامت عنده الامارة يرتّب عليها آثار ما أدت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إذا علم ان هذا الشيء خمر فيرتب عليه الكبرى المعلومة له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خمر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يستنتج منها ان هذا حرام فكذلك الامارة اذا قامت وأدّت إلى مؤدّاها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خلاصة الكلام في باب الامارات على ما تقدّم تفصيلاً وإلاّ فليس للشارع في ذلك الباب انّى نزلت الامارة منزلة العلم كما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بالبيت صلاة </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 xml:space="preserve">وإذا لم يؤدّ الامارة في مورد العلم والاطمئنان ولم توجب السكون وكان الدليل قائما بأخذها فذلك من باب الموضوعيّة وتغيير الواقع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الأصول فليس فيها امضاء الكشف بل إنّما هو البناء العملي على قسميه ما يكون التصرّف فيه للشكّ كالاستصحاب وقاعدة الفراغ وما لا تصرف فيه للشكّ بل يجعل الحكم في ظرف الشكّ وفي صورة بقائه وهي تنحصر مجرى عقلاً بثلاثة البرائة والاحتياط والتخيير فالمجعول في باب الاستصحاب حسب المستفاد من أدلّته السابقة ليس إلاّ البناء العملي على بقاء المشكوك بعد امتناع ارادة المعنى الحقيقي لقوله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تنقض اليقين أبداً بالشكّ </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لانتفاضه وجدانا</w:t>
      </w:r>
    </w:p>
    <w:p>
      <w:pPr>
        <w:pStyle w:val="BookText"/>
        <w:rPr/>
      </w:pPr>
      <w:r>
        <w:rPr>
          <w:rFonts w:ascii="Amiri" w:hAnsi="Amiri" w:eastAsia="Amiri" w:cs="Amiri"/>
          <w:color w:val="111111"/>
          <w:sz w:val="28"/>
          <w:sz w:val="28"/>
          <w:szCs w:val="28"/>
          <w:rtl w:val="true"/>
          <w:lang w:bidi="ar-SA"/>
        </w:rPr>
        <w:t>بل معناه كما مرّ في بابه اعمل عمل المتيقّن بوجود المشكوك وما يجري في مورده</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24" w:name="__RefHeading___Toc711999_3406789950"/>
      <w:bookmarkStart w:id="525" w:name="_Toc175"/>
      <w:bookmarkEnd w:id="524"/>
      <w:r>
        <w:rPr>
          <w:rtl w:val="true"/>
        </w:rPr>
        <w:t>طريقة العقلاء</w:t>
      </w:r>
      <w:bookmarkStart w:id="526" w:name="pg17306_187988"/>
      <w:bookmarkEnd w:id="525"/>
    </w:p>
    <w:p>
      <w:pPr>
        <w:pStyle w:val="BookText"/>
        <w:rPr/>
      </w:pPr>
      <w:bookmarkEnd w:id="526"/>
      <w:r>
        <w:rPr>
          <w:rFonts w:ascii="Amiri" w:hAnsi="Amiri" w:eastAsia="Amiri" w:cs="Amiri"/>
          <w:color w:val="111111"/>
          <w:sz w:val="28"/>
          <w:sz w:val="28"/>
          <w:szCs w:val="28"/>
          <w:rtl w:val="true"/>
          <w:lang w:bidi="ar-SA"/>
        </w:rPr>
        <w:t>الاستصحاب وحيث ان التصرّف التشريعي والتعبّد الشرعي قاصر عن شمول الآثار التكوينيّة واللوازم العقليّة فلذا يقتصر على مورد التعبّد ولا يثبت بالاستصحاب وكذا باقي الأصول الأنفس المتعبّد به بلحاظ آثاره الشرعيّة فكان التعبّد تعلّق ابتداءً بالآثار فمن كان سابقا متطهّرا متيقّنا بالطهارة فشكّ فيها أخيرا</w:t>
      </w:r>
    </w:p>
    <w:p>
      <w:pPr>
        <w:pStyle w:val="BookText"/>
        <w:rPr/>
      </w:pPr>
      <w:r>
        <w:rPr>
          <w:rFonts w:ascii="Amiri" w:hAnsi="Amiri" w:eastAsia="Amiri" w:cs="Amiri"/>
          <w:color w:val="111111"/>
          <w:sz w:val="28"/>
          <w:sz w:val="28"/>
          <w:szCs w:val="28"/>
          <w:rtl w:val="true"/>
          <w:lang w:bidi="ar-SA"/>
        </w:rPr>
        <w:t xml:space="preserve">يستصحب الطهارة ومعنى ذلك العمل في هذا الحال كما كان يعمل في ظرف اليقين بوجود الطهارة من الصلاة وكلّ عمل مشروط بالطهارة فحينئذٍ يكون مؤدّى الاستصحاب ترتّب الأثر المترتّب على الطهارة عند وجودها على حال شكّها فيصلّي وإن لم يحرزها فهو يصحّح الرخصة في الصلاة وأمّا الاجزاء وإنّ الأمر الظاهري هل يقتضي الاجزاء فهو غير مرتبط بهذا البحث وقد تقدّم في محلّه وأشرنا في بعض أبحاث الاستصحاب إلى معنى جعل البدل في طول الواقع وهو أن يأتي بالفاقد بعنوان الامتثال فيجتزي به وشبهناه بالقصر والاتمام للمخيّر في مواطنه ولا يخفى عدم امكان الجمع بين بدل الواقع والمبدل وتحقيق وتفصيل الكلام راجع إلى محلّه من مبحث الجمع بين الحكم الظاهري والواقعي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للشيء المتيقّن لوازم وآثاراً عقلاً وخارجا وشرعا وما ثبت بالتعبّد بالاستصحاب وما يكون بصدد اثباته في ظرف الشكّ بلحاظ الآثار ليس إلاّ خصوص الشرعيّة لما ذكرنا من القصور وإلاّ فيمكن أن يتعلّق التعبّد حتّى بالآثار واللوازم العقليّة والعادية فاذا كان وجود زيد إلى سنة كذا عادة مستلزما لنبات اللحية لا يمكن ترتيبها على الاستصحاب فى ظرف جريانه بل إذا كان له أثر شرعي متعلّق بنفس وجوده يجري استصحاب بقاء حياته بلحاظ ذلك الأثر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عرفت ما ذكرنا في حقيقة طريقيّة الامارة وامضاء</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27" w:name="__RefHeading___Toc712001_3406789950"/>
      <w:bookmarkStart w:id="528" w:name="_Toc176"/>
      <w:bookmarkEnd w:id="527"/>
      <w:r>
        <w:rPr>
          <w:rtl w:val="true"/>
        </w:rPr>
        <w:t>ما يثبت بالأصل</w:t>
      </w:r>
      <w:bookmarkEnd w:id="528"/>
    </w:p>
    <w:p>
      <w:pPr>
        <w:pStyle w:val="BookText"/>
        <w:rPr/>
      </w:pPr>
      <w:r>
        <w:rPr>
          <w:rFonts w:ascii="Amiri" w:hAnsi="Amiri" w:eastAsia="Amiri" w:cs="Amiri"/>
          <w:color w:val="111111"/>
          <w:sz w:val="28"/>
          <w:sz w:val="28"/>
          <w:szCs w:val="28"/>
          <w:rtl w:val="true"/>
          <w:lang w:bidi="ar-SA"/>
        </w:rPr>
        <w:t xml:space="preserve">الشارع لها وانّها كالعلم تعلم انه كما ان العلم بالشيء يوجب بحكم العقل العلم باللوازم والملزومات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العلّة والمعلول لها لاستحالة تخلّف العلّة عن المعلول كاستحالة وجودها بلا معلول وكذلك الامارة اذا قامت على شيء كوجود زيد توجب العلم والاطمئنان بوجود اللحية وغير ذلك من الآثار والمعلولات لحياته لو لم يناقش في مثال اللحية في انها من الملازمات لا المعلول للحياة وبالجملة فالعلم بالعلّة يوجب الانتقال إلى حصول العلم بوجود المعلول وهكذا ولو إلى ألف واسطة بحكم العقل وكذلك في ناحية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الكلام ومورد الحاجة لعلّه في غالب الأمر إلى الانتقال بالمعلول في ناحية العلل فالامارة التي يكون لها الطريقيّة عند العرف لها ذلك الكشف والسببيّة للانتقال منها بحكم العقل إلى لوازمها وملزوماتها بها وكلّ ما في سلسلة علل مؤدّاها ومعلولها ويكون من اللوازم اللازمة لا من قبيل الاتفّاقيّات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يترتّب على وجود المعلوم بالعلم الحقيقي وجود الاتّفاقيّات من اللوازم كذلك لا تترتّب على الامارة وهذا بخلاف الأصول لأن مدارها بيد الشارع وهو من حيث الشارعيّة يجعلها موضوعا لترتّب آثارها الشرعيّة لمواردها والآثار العقليّة ليست بيده من حيث هو شارع فلا تكون مشمولة للجعل فاذا يترتّب على نبات اللحية أثر شرعي فلا يمكن ترتيبه باستصحاب حياة زيد لعدم كون الحكم الشرعي المترتّب على نبات اللحية ولا نفس اللحية من الآثار الشرعيّة المترتّبة على حياة زيد كي تكون داخلة تحت دليل التعبّد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فالتعبّد بوجود زيد وحياته لا يتعدّى به إلى ذلك ولا يمكن ترتيب الحكم </w:t>
      </w:r>
      <w:bookmarkStart w:id="529" w:name="pg17306_187990"/>
    </w:p>
    <w:p>
      <w:pPr>
        <w:pStyle w:val="BookText"/>
        <w:rPr/>
      </w:pPr>
      <w:bookmarkEnd w:id="529"/>
      <w:r>
        <w:rPr>
          <w:rFonts w:ascii="Amiri" w:hAnsi="Amiri" w:eastAsia="Amiri" w:cs="Amiri"/>
          <w:color w:val="111111"/>
          <w:sz w:val="28"/>
          <w:sz w:val="28"/>
          <w:szCs w:val="28"/>
          <w:rtl w:val="true"/>
          <w:lang w:bidi="ar-SA"/>
        </w:rPr>
        <w:t xml:space="preserve">الشرعي على لحية زيد أيضا على استصحاب حياته بقياس المساواة بدعوى ان الحكم أثر للحية زيد وهي أثر ومعلول نفس زيد فكما ان جزء الجزء جزء كذلك أثر الأثر أثر فاذا ثبت وجود زيد بالتعبّد فلأزمه ان يكون الحكم المترتّب على لحيته أيضا ثابتا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فيه ان قياس المساواة إنّما يجري في العلل والمعلولات التكوينيّة الطبيعيّة التي لا يتوسّط بين العلّة والمعلول والمؤثّر والأثر ارادة فاعل مختار فبوجود العلّة للمؤثر يوجد المؤثر لاستحالة التخلّف وبعده برتبه نازلة يوجد الأثر وهذا بخلاف باب التعبّد في الشرعيّات لعدم عليّة ومعلوليّة حقيقيّة في البين بل لابدّ أن ينظر إلى دليل التعبّد فان كان قابلاً لأخذ مورد الكلام وإلاّ فلا مجال لهذه</w:t>
      </w:r>
    </w:p>
    <w:p>
      <w:pPr>
        <w:pStyle w:val="BookText"/>
        <w:rPr/>
      </w:pPr>
      <w:r>
        <w:rPr>
          <w:rFonts w:ascii="Amiri" w:hAnsi="Amiri" w:eastAsia="Amiri" w:cs="Amiri"/>
          <w:color w:val="111111"/>
          <w:sz w:val="28"/>
          <w:sz w:val="28"/>
          <w:szCs w:val="28"/>
          <w:rtl w:val="true"/>
          <w:lang w:bidi="ar-SA"/>
        </w:rPr>
        <w:t xml:space="preserve">الدعاوي في اثبات المدّعي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ان دليل التعبّد لا يسري به بقياس المساواة إلى اثبات الحكم المترتّب على لحية زيد فأيّ مانع من أخذ الحكم المترتّب من أوّل الأمر بلا توسط ثبوت اللحية أو حياة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الاستصحاب أن يكون المشكوك تعلّق به اليقين سابقا وهذا الشرط مفقود في ما نحن فيه فأيّ زمان كان لزيد لحية أو حكمها المترتّب عليها متيقّنا كي يجري بلحاظه الاستصحاب في ظرف الشكّ بل كان المتيقّن عدمه فلا مجال للاستصحاب أصلاً كما انّه يقصر دليل التعبّد بأصل حياة زيد عن اثبات مثل هذه الآثار لعدم كونها ممّا بيد الشارع بل لو ثبت في مورد فيكون أخبارا بوجود اللحية وعدمها ولا ربط له بالتعبّد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ممّا ذكرنا عدم قصور في ناحية أدلّة الأصول من شمولها الآثار العقليّة</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30" w:name="__RefHeading___Toc712003_3406789950"/>
      <w:bookmarkStart w:id="531" w:name="_Toc177"/>
      <w:bookmarkEnd w:id="530"/>
      <w:r>
        <w:rPr>
          <w:rtl w:val="true"/>
        </w:rPr>
        <w:t>عدم اثبات الأصل غير الأثر الشرعي</w:t>
      </w:r>
      <w:bookmarkEnd w:id="531"/>
    </w:p>
    <w:p>
      <w:pPr>
        <w:pStyle w:val="BookText"/>
        <w:rPr/>
      </w:pPr>
      <w:r>
        <w:rPr>
          <w:rFonts w:ascii="Amiri" w:hAnsi="Amiri" w:eastAsia="Amiri" w:cs="Amiri"/>
          <w:color w:val="111111"/>
          <w:sz w:val="28"/>
          <w:sz w:val="28"/>
          <w:szCs w:val="28"/>
          <w:rtl w:val="true"/>
          <w:lang w:bidi="ar-SA"/>
        </w:rPr>
        <w:t xml:space="preserve">والعادية إنّما القصور في نفس الآثار والأصول حيث انّه ليس اللازم العقلي والعادي ممّا أمر وضعه ورفعه بيد الشارع وليس قابلاً للوضع والرفع التشريعي والتعبّد بذلك إلاّ خصوص الآثار الشرعيّة كما انّ في باب الامارات لا معنى لمثبيّتها إلاّ ثبوت اللوازم والملزومات من باب حكم العقل كالعلم في كلّ ما يقع في سلسليّتهما لأنّ النقص إنّما هو من ناحية نفس الأثر والأصل ولو كان ترتّب أثر عقلي في مورد فانّما هو أخبار من باب انّه عالم بالغيب فالانبات في مثال الحيوة ليس أثرا شرعيّا ولم يكن نفسه موردا ومتعلّقا لليقين بوجوده كي يستصحب لأجل الأثر الشرعي عند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انّه لو تسلسلت الآثار الشرعيّة فكان للأثر أثر وهكذا لأثره أثر لا مانع من شمول أدلّة التنزيل والتعبّد لها بمعنى انّه لا مانع من جعل الشارع وتنزيله ولا يقتصر على خصوص الأثر الذي لا واسطة في ثبوته واثباته للمؤدّي والمجري فلو تسلسلت الآثار كلّها شرعيّة ولو إلى الف أثر يمكن تنزيل الجميع إلاّ انّه لو توسّط في البين أثر عقلي أو عادي فلا يمكن لدليل الأصل والتنزيل أن يشمله ويتعبّد به وبذلك تنقطع السلسلة كما في مثال استصحاب حياة زيد للانبات على فرض ترتّب أثر شرعي عليه فلا مجري للنبات أصلاً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أن يعلم انّه يمكن ترتيب الموجودات بعضها مرتبطا ببعض إلى أن ينتهي إلى موجد واجب الوجود لمثل هذه القاعدة التي أشرنا إليها في اثبات الامارة للوازم والملزومات العقليّة المترتّبة عليها الا انه لا يخفى عدم مجال لطروق باب العلّة والمعلول هناك لاستلزامه وجود تمام الموجودات بعد رتبة الموجد والعلّة لها إذا فرض عدم ارادة وانّ العلّة علّة غير اراديّة إلى غير ذلك من </w:t>
      </w:r>
      <w:bookmarkStart w:id="532" w:name="pg17306_187992"/>
    </w:p>
    <w:p>
      <w:pPr>
        <w:pStyle w:val="BookText"/>
        <w:rPr/>
      </w:pPr>
      <w:bookmarkEnd w:id="532"/>
      <w:r>
        <w:rPr>
          <w:rFonts w:ascii="Amiri" w:hAnsi="Amiri" w:eastAsia="Amiri" w:cs="Amiri"/>
          <w:color w:val="111111"/>
          <w:sz w:val="28"/>
          <w:sz w:val="28"/>
          <w:szCs w:val="28"/>
          <w:rtl w:val="true"/>
          <w:lang w:bidi="ar-SA"/>
        </w:rPr>
        <w:t xml:space="preserve">التوالي الفاسدة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كون المخلوقات قديما زمانيّا بل استنتج من ذلك سيّدنا الأستاذ قدس‌سره كونها قدماء وان الأحسن التعبير في ذلك الباب بالموجد والايجاد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فروع أشار المحقّق النائيني</w:t>
      </w:r>
      <w:r>
        <w:rPr>
          <w:rStyle w:val="FootnoteAnchor"/>
          <w:rtl w:val="true"/>
        </w:rPr>
        <w:footnoteReference w:id="362"/>
      </w:r>
      <w:r>
        <w:rPr>
          <w:rFonts w:ascii="Amiri" w:hAnsi="Amiri" w:eastAsia="Amiri" w:cs="Amiri"/>
          <w:color w:val="111111"/>
          <w:sz w:val="28"/>
          <w:sz w:val="28"/>
          <w:szCs w:val="28"/>
          <w:rtl w:val="true"/>
          <w:lang w:bidi="ar-SA"/>
        </w:rPr>
        <w:t>إليها تنظيرا لعدم مثبتيّة الأصول</w:t>
      </w:r>
    </w:p>
    <w:p>
      <w:pPr>
        <w:pStyle w:val="BookText"/>
        <w:rPr/>
      </w:pPr>
      <w:r>
        <w:rPr>
          <w:rFonts w:ascii="Amiri" w:hAnsi="Amiri" w:eastAsia="Amiri" w:cs="Amiri"/>
          <w:color w:val="111111"/>
          <w:sz w:val="28"/>
          <w:sz w:val="28"/>
          <w:szCs w:val="28"/>
          <w:rtl w:val="true"/>
          <w:lang w:bidi="ar-SA"/>
        </w:rPr>
        <w:t xml:space="preserve">وعدم التعدّي عن مورد التعبّد إلى اللوازم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باب الرضاع حيث انّه يحرم بالرضاع ما يحرم بالنسب وان الرضاع لحمة كلحمة النسب فالأخت من الرضاع حيث ارتضعت بلبن المرضعة التي هي اُمّ الطفل الكذائي لو فرض ان لها اختا أو أخا نسبا فلو ثبت بالرضاع وبأدلّته كون هذه الأخت أو الأخ اختا أو أخا لذلك الطفل الذي ارضعت امة المرتضعة اذ لا يشمل المنزلة والتنزيل غير الملزومات ولا يتعدّى به إلى اللوازم للعناوين من أخ الأخ أو أخت الأخ 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w:t>
      </w:r>
      <w:r>
        <w:rPr>
          <w:rStyle w:val="FootnoteAnchor"/>
          <w:rtl w:val="true"/>
        </w:rPr>
        <w:footnoteReference w:id="363"/>
      </w:r>
      <w:r>
        <w:rPr>
          <w:rFonts w:ascii="Amiri" w:hAnsi="Amiri" w:eastAsia="Amiri" w:cs="Amiri"/>
          <w:color w:val="111111"/>
          <w:sz w:val="28"/>
          <w:sz w:val="28"/>
          <w:szCs w:val="28"/>
          <w:rtl w:val="true"/>
          <w:lang w:bidi="ar-SA"/>
        </w:rPr>
        <w:t>المحقّق النائيني رحمه‌الله بعد أن حقّق المقام وأدّى حقّ الكلام بعض</w:t>
      </w:r>
    </w:p>
    <w:p>
      <w:pPr>
        <w:pStyle w:val="BookText"/>
        <w:rPr/>
      </w:pPr>
      <w:r>
        <w:rPr>
          <w:rFonts w:ascii="Amiri" w:hAnsi="Amiri" w:eastAsia="Amiri" w:cs="Amiri"/>
          <w:color w:val="111111"/>
          <w:sz w:val="28"/>
          <w:sz w:val="28"/>
          <w:szCs w:val="28"/>
          <w:rtl w:val="true"/>
          <w:lang w:bidi="ar-SA"/>
        </w:rPr>
        <w:t xml:space="preserve">الأمثلة توضيحا للمرام من عدم مثبتيّة الأصول للوازم والملزومات دون الامارات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 اللباس المشكوك فانّه حسب المستفاد من الأدلّة لا يجوز الصلاة في أجزاء ما لا يؤكل لحمه إلاّ انّه إذا شكّ في شيء انّه من أجزائه أم لا بل من أجزاء المأكول فلا اشكال في جريان مثل رفع</w:t>
      </w:r>
      <w:r>
        <w:rPr>
          <w:rStyle w:val="FootnoteAnchor"/>
          <w:rtl w:val="true"/>
        </w:rPr>
        <w:footnoteReference w:id="364"/>
      </w:r>
      <w:r>
        <w:rPr>
          <w:rFonts w:ascii="Amiri" w:hAnsi="Amiri" w:eastAsia="Amiri" w:cs="Amiri"/>
          <w:color w:val="111111"/>
          <w:sz w:val="28"/>
          <w:sz w:val="28"/>
          <w:szCs w:val="28"/>
          <w:rtl w:val="true"/>
          <w:lang w:bidi="ar-SA"/>
        </w:rPr>
        <w:t>ما لا يعلم في عدم مانعيّة له بخلاف مثل كلّ شيء</w:t>
      </w:r>
      <w:r>
        <w:rPr>
          <w:rStyle w:val="FootnoteAnchor"/>
          <w:rtl w:val="true"/>
        </w:rPr>
        <w:footnoteReference w:id="365"/>
      </w:r>
      <w:r>
        <w:rPr>
          <w:rFonts w:ascii="Amiri" w:hAnsi="Amiri" w:eastAsia="Amiri" w:cs="Amiri"/>
          <w:color w:val="111111"/>
          <w:sz w:val="28"/>
          <w:sz w:val="28"/>
          <w:szCs w:val="28"/>
          <w:rtl w:val="true"/>
          <w:lang w:bidi="ar-SA"/>
        </w:rPr>
        <w:t>لك حلال لنكتة ذكرناها في بحثنا الفقهي في اللباس</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33" w:name="__RefHeading___Toc712005_3406789950"/>
      <w:bookmarkStart w:id="534" w:name="_Toc178"/>
      <w:bookmarkEnd w:id="533"/>
      <w:r>
        <w:rPr>
          <w:rtl w:val="true"/>
        </w:rPr>
        <w:t>من آثار الأصل</w:t>
      </w:r>
      <w:bookmarkEnd w:id="534"/>
    </w:p>
    <w:p>
      <w:pPr>
        <w:pStyle w:val="BookText"/>
        <w:rPr/>
      </w:pPr>
      <w:r>
        <w:rPr>
          <w:rFonts w:ascii="Amiri" w:hAnsi="Amiri" w:eastAsia="Amiri" w:cs="Amiri"/>
          <w:color w:val="111111"/>
          <w:sz w:val="28"/>
          <w:sz w:val="28"/>
          <w:szCs w:val="28"/>
          <w:rtl w:val="true"/>
          <w:lang w:bidi="ar-SA"/>
        </w:rPr>
        <w:t xml:space="preserve">المشكوك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ذلك لا يلازم حلية لحم الحيوان الذي أجرينا الأصل لجواز الصلاة في أجزائه بل لو شمله الدليل فليس من حيث انه من لوازم هذا التعبّد بل لأنّه موضوع مستقل تمّ 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ترتيب الآثار الشرعيّة على البيع أو العقود حكما في باب العقد الفضولي من البيع والنكاح على التحقيق من جواز الفضولي وصحّته فيهما بل وكلّ عقد وايقاع على القاعدة إلاّ العتق والطلاق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المسئلة خلافيّة وبناءً على كون الفضولي على وفق القاعدة فيحتاج المخرج عنها إلى دليل كما في هذين الموردين والاّ يحتاج تصحيحه إلى 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فلو تزوّج امرئة فضوليّا ثمّ أجاز الرجل أو المرئة بعد موت أحدهما مثلاً فبناء على عدم كون الاجازة ناقلة بل كاشفة فتارة يكون المبنى هو الكشف الحقيقي واخرى من باب استحالة انفكاك الأثر عن المؤثّر وتقدّم الشرط على المشروط وتأخّره عنه يقتصر على ترتيب الآثار الشرعيّة لورود الدليل من ناحية الشارع فيترتّب الآثار على المعقودة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الميراث منه أو بالعكس حيث ثبت من الشرع هذا الحكم على مثل الطرفين لهذا العقد الا انه مقصور به على مورد التعبّد وورود الدليل ولا يجوز ترتيب آثار الزنا بذات البعل لو زنى زان بهذه المرئة قبل الاجازة وإن كان دليل ترتّب الأثر</w:t>
      </w:r>
      <w:r>
        <w:rPr>
          <w:rStyle w:val="FootnoteAnchor"/>
          <w:rtl w:val="true"/>
        </w:rPr>
        <w:footnoteReference w:id="366"/>
      </w:r>
      <w:r>
        <w:rPr>
          <w:rFonts w:ascii="Amiri" w:hAnsi="Amiri" w:eastAsia="Amiri" w:cs="Amiri"/>
          <w:color w:val="111111"/>
          <w:sz w:val="28"/>
          <w:sz w:val="28"/>
          <w:szCs w:val="28"/>
          <w:rtl w:val="true"/>
          <w:lang w:bidi="ar-SA"/>
        </w:rPr>
        <w:t xml:space="preserve">من حيث الارث ليس أصلاً بل امارة الا ان الامارة أيضا لا تتعدى عن خصوص موردها للتنزيل بها لشيء من حيث جهة دون تمام الجهات والآثار لذلك لا يجوز التعدّي من الطهارة على الطواف لو كان مثل قوله الطواف </w:t>
      </w:r>
      <w:bookmarkStart w:id="535" w:name="pg17306_187994"/>
    </w:p>
    <w:p>
      <w:pPr>
        <w:pStyle w:val="BookText"/>
        <w:rPr/>
      </w:pPr>
      <w:bookmarkEnd w:id="535"/>
      <w:r>
        <w:rPr>
          <w:rFonts w:ascii="Amiri" w:hAnsi="Amiri" w:eastAsia="Amiri" w:cs="Amiri"/>
          <w:color w:val="111111"/>
          <w:sz w:val="28"/>
          <w:sz w:val="28"/>
          <w:szCs w:val="28"/>
          <w:rtl w:val="true"/>
          <w:lang w:bidi="ar-SA"/>
        </w:rPr>
        <w:t xml:space="preserve">بالبيت صلاة ناظرا إلى خصوص هذه الجهة من التنزيل وإن كان التنزيل حقيقيّا وليس دليلاً ومورده أصلاً فان المرئة حين الزنا لم تكن ذات بعل حقيقة والاجازة لا تجعلها كذلك والتعبّد والتنزيل وترتيب الآثار لم يثبت لها وعليها من هذه الجهة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أشرنا إليه من مسئلة الرضاع فلا يتعدّى إلى الملازمات للعناوين المحرّمة كامّ الأخ والأخت من جهة ملازمة ذلك لأم المكلّف أو زوجة أبيه في بعض الأحيان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في المقام تنبيهات لا بأس بالاشارة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بعض من الفرق بين الواسطة الخفيّة في الأثر الشرعي على التعبّد به في الأصول فتثبتها وبين الواسطة الجلية بحيث لا يتسامح العرف فيها فلا يثبتها الأصول وعن بعضهم التسوية بين الواسطتين فتثبته أي الأثر في كليهما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والمحقّق النائيني رحمه‌الله</w:t>
      </w:r>
      <w:r>
        <w:rPr>
          <w:rStyle w:val="FootnoteAnchor"/>
          <w:rtl w:val="true"/>
        </w:rPr>
        <w:footnoteReference w:id="367"/>
      </w:r>
      <w:r>
        <w:rPr>
          <w:rFonts w:ascii="Amiri" w:hAnsi="Amiri" w:eastAsia="Amiri" w:cs="Amiri"/>
          <w:color w:val="111111"/>
          <w:sz w:val="28"/>
          <w:sz w:val="28"/>
          <w:szCs w:val="28"/>
          <w:rtl w:val="true"/>
          <w:lang w:bidi="ar-SA"/>
        </w:rPr>
        <w:t xml:space="preserve">بنى تحقيق هذا البحث على مقدّمة إن تمّت فلا محيص عن الالتزام بعدم الفرق بين ما كانت الواسطة جليّة أو خفيّة في عدم ترتّب الأثر والاقتصار به إلى خصوص أثر المستصحب والمتعبّد به دون ما هو من آثار لازمه وإن كان خفيا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يعلم ان للعرف مسامحات في المفاهيم وفي مقام التطبيق الا انه ما كان راجعا إلى المسامحة في مقام أخذ المفهوم فنظرهم في ذلك هو المرجع وإن تسامحوا بما شاءوا ورأوا وإن كان ذلك في مقام التطبيق وتشخيص متعلّقات الأحكام في مواردها الخارجيّة فلا مجال للمسامحة أصلاً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36" w:name="__RefHeading___Toc712007_3406789950"/>
      <w:bookmarkStart w:id="537" w:name="_Toc179"/>
      <w:bookmarkEnd w:id="536"/>
      <w:r>
        <w:rPr>
          <w:rtl w:val="true"/>
        </w:rPr>
        <w:t>لا مسامحة في مقام التطبيق</w:t>
      </w:r>
      <w:bookmarkEnd w:id="537"/>
    </w:p>
    <w:p>
      <w:pPr>
        <w:pStyle w:val="BookText"/>
        <w:rPr/>
      </w:pPr>
      <w:r>
        <w:rPr>
          <w:rFonts w:ascii="Amiri" w:hAnsi="Amiri" w:eastAsia="Amiri" w:cs="Amiri"/>
          <w:color w:val="111111"/>
          <w:sz w:val="28"/>
          <w:sz w:val="28"/>
          <w:szCs w:val="28"/>
          <w:rtl w:val="true"/>
          <w:lang w:bidi="ar-SA"/>
        </w:rPr>
        <w:t xml:space="preserve">فالأوّل يحصل من ناحية مناسبة الحكم للموضوع وحفوف القرينة بالكلام بحيث يوجب ذلك ظهور الكلام الجملى والمتحصّل من جهاته في ان الموضوع لذلك الحكم لابدّ أن يكون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 ما إذا رتّب على الماء المتغيّر النجاسة إذا تغيّر في أحد أوصافه بالنجس فان العرف بما عندهم من المناسبة لا يرون هذا الحكم الاّ محمولاً على خصوص الماء بلا أخذ عنوان التغير في الموضوع فانّ الحكم عندهم عارض على المادّة لا الصورة الخاصّة بحيث اذا زال التغير يزول الحكم بزواله كانتقال دم الانسان أو الحيوان إلى جسم البق فيعدّ من أجزائه ولذا يستشكلون في نحو ما إذا فرض حين المصّ الذي لم يصر بعد جزءا له وكذا إذا رتّب حكم وجوب الزكوة على ما إذا كان الغنم أربعين وان يسوم الحول بأن لا تكون معلوفة وان يكون الكر بالرطل</w:t>
      </w:r>
      <w:r>
        <w:rPr>
          <w:rStyle w:val="FootnoteAnchor"/>
          <w:rtl w:val="true"/>
        </w:rPr>
        <w:footnoteReference w:id="368"/>
      </w:r>
      <w:r>
        <w:rPr>
          <w:rFonts w:ascii="Amiri" w:hAnsi="Amiri" w:eastAsia="Amiri" w:cs="Amiri"/>
          <w:color w:val="111111"/>
          <w:sz w:val="28"/>
          <w:sz w:val="28"/>
          <w:szCs w:val="28"/>
          <w:rtl w:val="true"/>
          <w:lang w:bidi="ar-SA"/>
        </w:rPr>
        <w:t xml:space="preserve">ألفا ومأتين أو المن التبريزي عبارة عن أربعين سيرا فانّ المفهوم في هذه الموارد معلوم عند العرف بحيث لا يجعلون مثل ما إذا نقص جزء من أربعين غنما أو يوم من تمام الحول قمريّا أو شمسيّا أو مثقال من الرطل أو المن موضوعا للدليل حيث ظهر الموضوعات في هذه الأمثلة عندهم للكامل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في مسامحاتهم تشخيصا في الموازين والمساحات وباب الاعداد فيعدون من عنده أربعون غنما الا نصفا فانّه للغير مالكا للأربعين وكذا ما علفت في يوم من السنة سائمة فيها وهكذا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وسر الفرق بين المسامحة في المفهوم والمصداق ومقام التشخيص إن في </w:t>
      </w:r>
      <w:bookmarkStart w:id="538" w:name="pg17306_187996"/>
    </w:p>
    <w:p>
      <w:pPr>
        <w:pStyle w:val="BookText"/>
        <w:rPr/>
      </w:pPr>
      <w:bookmarkEnd w:id="538"/>
      <w:r>
        <w:rPr>
          <w:rFonts w:ascii="Amiri" w:hAnsi="Amiri" w:eastAsia="Amiri" w:cs="Amiri"/>
          <w:color w:val="111111"/>
          <w:sz w:val="28"/>
          <w:sz w:val="28"/>
          <w:szCs w:val="28"/>
          <w:rtl w:val="true"/>
          <w:lang w:bidi="ar-SA"/>
        </w:rPr>
        <w:t xml:space="preserve">الأوّل حصل وتحقّق الامضاء من الشارع وتلقى أمرهم وعملهم بالقبول وإلاّ فلو فهموا غير ذلك وما ليس مرادا للشارع وهو لم يبين لهم يلزم الاغراء بالجهل خصوصا إذا كان الخطاب موجّها إلى من قصد افهامه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الثاني لم يتحقّق ذلك أبدا لعدم المسامحة من ناحية الشارع بل المسامحة إنّما هي من قبلهم بل في الأوّل أيضا لا مسامحة حقيقة والتعبير عن ذلك بالمسامحة مسامحة فان القرينة والمناسبة بين الحكم والموضوع أدتهم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فاذا ثبت هذه المقدّمة وفازت بالقبول والتلقي لا يبقى مجال للفرق بين نحوي الواسطة لأنّ الخفاء ان أوجب عدّه من مصاديق ما يعدّونه من مصاديقه عرفا من باب سعة المفهوم عند أهله فالموضوع من أوّل الأمر يعمّه بلا احتياج إلى خفاء ولا جلاء وإلاّ فيكون من المسامحة في التطبيق والموضوع شيء آخر ولا مجال لاسراء حكم موضوع إلى آخر فتدبّر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يشهد لما ذكرنا الاستطاعة المذكورة في الآية الشريفة فانّ الأذهان العرفيّة ربما لا ترى دخلاً في ذلك للزاد والراحلة أو لغيرها من الشرايط ولذا بيّن الشارع مراده باشتراطها بما تشترط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اتّباع نظر العرف في المفاهيم واتباع العقل وتدقيقه في التطبيقات والتشخيص الخارجي لموارد الصدق والوجه في ذلك ان ظهور الكلام الجملي بحسب ما يتحصّل بعد جمع أطرافه وحصول معانيه الافراديّة هو المتبع وان القرينة تكون حاكما على ذي القرينة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 ان مثل رأيت أسدا يرمي له ظهور ان ظهور أفرادي وظهور</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39" w:name="__RefHeading___Toc712009_3406789950"/>
      <w:bookmarkStart w:id="540" w:name="_Toc180"/>
      <w:bookmarkEnd w:id="539"/>
      <w:r>
        <w:rPr>
          <w:rtl w:val="true"/>
        </w:rPr>
        <w:t>اتباع نظر العرف في المفاهيم</w:t>
      </w:r>
      <w:bookmarkEnd w:id="540"/>
    </w:p>
    <w:p>
      <w:pPr>
        <w:pStyle w:val="BookText"/>
        <w:rPr/>
      </w:pPr>
      <w:r>
        <w:rPr>
          <w:rFonts w:ascii="Amiri" w:hAnsi="Amiri" w:eastAsia="Amiri" w:cs="Amiri"/>
          <w:color w:val="111111"/>
          <w:sz w:val="28"/>
          <w:sz w:val="28"/>
          <w:szCs w:val="28"/>
          <w:rtl w:val="true"/>
          <w:lang w:bidi="ar-SA"/>
        </w:rPr>
        <w:t xml:space="preserve">متحصّل والأوّل في خصوص المفردات فان معنى الأسد هو الحيوان المفترس ومعنى يرمى الرمي بالنبل هذا حسب استعمال المفردات ووضعها وإن كان يجوز أن يراد بالرمي في بعض الأحيان الرمي بالتراب الا ان هذا الظهور للأسد في الحيوان المفترس اذا انضم إلى ظهور يرمى في الرمي بالنبل ينصرف إلى الرجل الشجاع خصوصا اذا انضمت إليه القرائن الآخر مثل في الصحن أو في الحمام أو المسجد حيث ان هذه القرائن توجب عدم بقاء الظهور الاولى للأسد في الحيوان المفترس وصرفه إلى المعنى الذي يفيده الظهور المتحصّل من جمع أطراف الكلام لحكومة القرينة على ذيها ولذا تسمّى الصارفة وذلك لأنّ القرينة إنّما تكون هي لملابسات أركان الكلام من المبتدء والخبر والفعل والفاعل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العرض والمحلّ وهي توجب تفسير أركان الكلام فلذا تكون حاكمة عليها وإلاّ فيمكن أن يكون ظهور الأسد في الحيوان المفترس مقدّما على ظهور يرمي في الرمي بالنبل فيكون بالتراب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القرائن التي توجب صرف ظهور مفردات الكلام إلى المعنى المتحصّل الجملي القرائن العقليّة الحافّة بالكلام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مناسبة الحكم للموضوع حسب ما عند العرف من القرائن الموجبة لكون الحكم محمولاً عندهم على الموضوع الكذائي ويشترط في ذلك أن يكون عند جميع أهل العرف لا مثل الواحد والاثنين لانس ذهنهم ببعض المناسبات العلميّة وغيرها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فذلك لا يكون متّبعا والانصاف ان هذه القاعدة والبيان لا مجال لانكارها الا ان الشأن في الصغرى لها وانه هل يوجد في الفقه مورد يكون مناسبة الحكم </w:t>
      </w:r>
      <w:bookmarkStart w:id="541" w:name="pg17306_187998"/>
    </w:p>
    <w:p>
      <w:pPr>
        <w:pStyle w:val="BookText"/>
        <w:rPr/>
      </w:pPr>
      <w:bookmarkEnd w:id="541"/>
      <w:r>
        <w:rPr>
          <w:rFonts w:ascii="Amiri" w:hAnsi="Amiri" w:eastAsia="Amiri" w:cs="Amiri"/>
          <w:color w:val="111111"/>
          <w:sz w:val="28"/>
          <w:sz w:val="28"/>
          <w:szCs w:val="28"/>
          <w:rtl w:val="true"/>
          <w:lang w:bidi="ar-SA"/>
        </w:rPr>
        <w:t xml:space="preserve">للموضوع أوجبت توسعة في المفهوم أو ضيقا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يكون مثل لعن اللّه بني اميّة قاطبة مثالاً في وجه لما نحن فيه وإن كان القرينة العقليّة أوجبت عدم ارادة المؤمن منهم ولو كان أتى بلفظة قاطبة لكن في هذا المثال خدشات معروفة فيمكن كشف عدم الايمان من هذا في أيّ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يقع الكلام في جواز لعن المسلم وإن لم يكن مؤمنا باصطلاحنا الخاص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تبيّن المفهوم العرفي وما هو الموضوع للحكم عند الشارع فالتطبيق إنّما هو بالتدقيق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مثاله اذا استفدنا من الأدلّة اعتبار أربعة فراسخ في الذهاب والخروج عن حدّ الترخّص وكان المسافر جامعا لشرايط القصر وسافر فيجب عليه القصر الا انه لو نقص شيء من ما قدر تحديدا للمسافة والثمانية فراسخ أو أربعة ذهابا مثلاً من الاميال وان يكون الميل كذا ذراعا والذراع عبارة عن كذا اصبع وقدر الاصبع إلى أن جعل ذلك بالشعرة فلا ريب في مسامحة العرف في عد الناقص بمقدار أربعة وثمانية إلاّ انّه حيث بين المفهوم وشخص الموضوع للحكم فلا يجوز ترتيب حكم الأربعة على الناقص ولو بأربعة أصابع وإنّما يتبع نظر العرف في مورد تشخيص المفهوم لوجود القرينة عندهم التي يمكن أن يتّكل الشارع عليها في بيان مراده وإلاّ فيكون من الاغراء بالجهل والفرض انه يجري في عنوان المخاطبة على قوانينها كما ان كلّ عاقل يكون كذلك والا لاخل بمراده ولم يبين مقصوده فيما كان بصدد البيان فنقض الغرض وتسمية هذا من المسامحة مسامحة والا فالمراد به ما ذكرنا وعرفت عدم جهة للخلل في هذا الضابط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لابدّ أن ينظر إلى ما ذهبوا إلى ثبوته بالتعبّد من الواسطة الخفيّة فانّها إن كانت بحيث تعدّ عند العرف من موارد وجود الموضوع وان هذا الأثر</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42" w:name="__RefHeading___Toc712011_3406789950"/>
      <w:bookmarkStart w:id="543" w:name="_Toc181"/>
      <w:bookmarkEnd w:id="542"/>
      <w:r>
        <w:rPr>
          <w:rtl w:val="true"/>
        </w:rPr>
        <w:t>نظر العرف في تشخيص المفهوم</w:t>
      </w:r>
      <w:bookmarkStart w:id="544" w:name="pg17306_187999"/>
      <w:bookmarkEnd w:id="543"/>
    </w:p>
    <w:p>
      <w:pPr>
        <w:pStyle w:val="BookText"/>
        <w:rPr/>
      </w:pPr>
      <w:bookmarkEnd w:id="544"/>
      <w:r>
        <w:rPr>
          <w:rFonts w:ascii="Amiri" w:hAnsi="Amiri" w:eastAsia="Amiri" w:cs="Amiri"/>
          <w:color w:val="111111"/>
          <w:sz w:val="28"/>
          <w:sz w:val="28"/>
          <w:szCs w:val="28"/>
          <w:rtl w:val="true"/>
          <w:lang w:bidi="ar-SA"/>
        </w:rPr>
        <w:t xml:space="preserve">لنفس المستصحب حيث يرون فيه سعة حسب مناسبة الحكم للموضوع فلا نزاع غاية الأمر بين القائل مراده بجريان الاستصحاب بل مطلق الأصل لاثبات الواسطة الخفيّة بهذا اللسان وإلاّ ففيه ما ترى فانّه كيف يمكن اثبات أثر لشيء بجريان الأصل في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 من ان أثر الأثر أثر مسلّم لعدم جواز التخصيص في القاعدة العقليّة ومن ذلك قياس المساواة إلاّ ان مجراه ليس في التعبّديّات بما سمعته منّا سابقا وكذلك الكلام في ما كانت الواسطة جليّة بل تعدى بعضهم فقال بجريان الأصل واثباته لأثر الواسطة كليّة واجرى الأصل واثبت عليه اللوازم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الشيخ رحمه‌الله ذكر بعض الفروع مثالاً لكون الواسطة خفيّة منها لو وقع الذباب الذي وقع احدى رجليه مثلاً في النجاسة المايعة فصارت 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تأثّر الذباب بالرطوبة وقبوله لها والا فمثال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موضع من بدن الانسان وشكّ في انّه كانت رطبة أم لا فيجري في هذا المقام استصحاب الرطوبة ولازم ذلك تأثّر الموضع بالرطوبة ويترتّب عليه التنجّس والاجتناب عنه في الصلاة مثلاً فانّ الواسطة وهي تأثّر الموضع وايجاب وقوعه رطبا للنجاسة والتأثّر عقلي لكنّه ليس جليّا يترتّب أثره على المستصحب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هذا المثال يمكن أن يكون من الأصل المثبت الذي قلنا بهذا البيان الأخير بعدم ثبوت الواسطة بالأصل ويمكن أن يكون ممّا أخذ فيه الموضوع مركّبا من الجزء الثابت بالوجدان والاخر الذي يثبت بالتعبّد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 ان تأثّر المتنجّس بالنجس لو كان بالملاقاة دون السراية فيخرج المثال عن كون الواسطة خفيّة أو جليّة حيث ان الملاقاة حاصلة بالوجدان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45" w:name="__RefHeading___Toc712013_3406789950"/>
      <w:bookmarkStart w:id="546" w:name="_Toc182"/>
      <w:bookmarkEnd w:id="545"/>
      <w:r>
        <w:rPr>
          <w:rtl w:val="true"/>
        </w:rPr>
        <w:t>ما لو كانت الواسطة خفيّة</w:t>
      </w:r>
      <w:bookmarkEnd w:id="546"/>
    </w:p>
    <w:p>
      <w:pPr>
        <w:pStyle w:val="BookText"/>
        <w:rPr/>
      </w:pPr>
      <w:r>
        <w:rPr>
          <w:rFonts w:ascii="Amiri" w:hAnsi="Amiri" w:eastAsia="Amiri" w:cs="Amiri"/>
          <w:color w:val="111111"/>
          <w:sz w:val="28"/>
          <w:sz w:val="28"/>
          <w:szCs w:val="28"/>
          <w:rtl w:val="true"/>
          <w:lang w:bidi="ar-SA"/>
        </w:rPr>
        <w:t xml:space="preserve">والرطوبة بالاستصحاب ولا احتياج في التأثر الا ملاقاة النجس الرطب وهو حاصل من ضم الوجدان إلى الأصل بلا توسّط شيء ولو كان بالسراية فيكون من المثبت لأن وقوع الرطب في الموضع يلازم عقلاً سراية ماله من الرطوبة إلى ما وقع عليه فيتنجّس وهذا من ما يكون الواسطة فيه جليّة بلا خفاء وكيف كان فلا وجه لجريان الاستصحاب فيه بما سمعت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فالقائل بالنجاسة في المثال إن كان مبناه في التنجّس بالسراية فالالتزام بالنجاسة ممنوع لاشكال الاثبات وإلاّ فقد عرفت انّ الموضوع مركّب بناء على عدمها ولا اشكال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والأمثلة في هذا المقام كثيرة وقد أشرنا إلى المبنيين في ملاقى أحد أطراف الشبهة المحصورة وانه بناء على التنجس بالملاقاة يسهل جريان الأصل في الملاقى وبناء على السراية يشكل وإن كان التحقيق عدم ابتناء المسئلة على السراية والملاقاة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ينبغي الاشكال بناء على مبنى نجاسة الملاقى للنجس بالملاقاة في جريان الأصل في مسئلة الذباب بخلاف مبنى السراية وانتقال جزء من النجس إلى المتنجس فان بالاستصحاب لا يثبت الا خصوص مورده وذلك بقاء الرطوبة المشكوك البقاء على رجل الذباب والملاقاة حاصلة بالوجدان والرطوبة بالتعبّد واللازم العقلي لبقاء الرطوبة مع حصول الملاقاة سراية النجس إلى المتنجس وليس كذلك إذا كان الملاقاة سبب التنجّس فانّ الأصل يثبت بقاء الرطوبة والملاقاة حاصلة بالوجدان فيثبت الموضوع المركّب من جزئين على الجزء بالوجدان والآخر بالأصل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لا يلزم أن يكون الأثر مترتّبا تماما على المستصحب بل يكفي أن </w:t>
      </w:r>
      <w:bookmarkStart w:id="547" w:name="pg17306_188001"/>
    </w:p>
    <w:p>
      <w:pPr>
        <w:pStyle w:val="BookText"/>
        <w:rPr/>
      </w:pPr>
      <w:bookmarkEnd w:id="547"/>
      <w:r>
        <w:rPr>
          <w:rFonts w:ascii="Amiri" w:hAnsi="Amiri" w:eastAsia="Amiri" w:cs="Amiri"/>
          <w:color w:val="111111"/>
          <w:sz w:val="28"/>
          <w:sz w:val="28"/>
          <w:szCs w:val="28"/>
          <w:rtl w:val="true"/>
          <w:lang w:bidi="ar-SA"/>
        </w:rPr>
        <w:t>يكون للمستصحب دخل في الجملة ولا اشكال في دخل جزء الموضوع فيه وفي ترتّب الحكم وليس من الاستصحاب التعليقي الذي تقدّم الاشكال فيه بل الاستصحاب تنجيزي لترتّب الأثر التنجيزي على جزء الموضوع ومن ذلك يظهر الحال في مثل ما لو تيقّن بوقوع ثوبه المتنجّس بعد زوال العين في الحوض أو الحفيرة التي كان فيها سابقا كرّ من الماء أو أزيد إلاّ انّه يشكّ ان حين وقوع الثوب</w:t>
      </w:r>
    </w:p>
    <w:p>
      <w:pPr>
        <w:pStyle w:val="BookText"/>
        <w:rPr/>
      </w:pPr>
      <w:r>
        <w:rPr>
          <w:rFonts w:ascii="Amiri" w:hAnsi="Amiri" w:eastAsia="Amiri" w:cs="Amiri"/>
          <w:color w:val="111111"/>
          <w:sz w:val="28"/>
          <w:sz w:val="28"/>
          <w:szCs w:val="28"/>
          <w:rtl w:val="true"/>
          <w:lang w:bidi="ar-SA"/>
        </w:rPr>
        <w:t xml:space="preserve">كان الماء باقيا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جفّ مثلاً أو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الفرض إن لو كان فيه الماء لا يحتاج إلى العصر بل بمجرّد نفوذ الماء الطاهر في المتنجّس يطهر فيتسصحب وجود الماء في الحوض أو الحفيرة والملاقاة أيضا حاصلة وجدانا ولازمه ان نفذ الماء في الثوب فيطهر فانّه لا وجه لجريان الاستصحاب في هذه الموارد طرا بناءً على عدم جريانه في ما يكون من اللوازم العقليّة والعادية لبداهة عدم كون الأثر في هذه الموارد أثرا شرعيّا بل في مثال الذباب لزومه عقلاً جلى لا خفاء فيه بناء على السراية وكذلك مسئلة الملاقاة والنفوذ في المثال الثاني فاما أن لا يقال بجريان الأصل المثبت ولازمه عدم جريان الأصل والاستصحاب في هذه الموارد لما ذكرنا من كون اللازم غير شرعي ولا خفاء فيه ولو كان أيضا لا مجال فيه بعد ما عرفت أو يلتزم بكون الاستصحاب امارة عقلائيّة فيمكن ابتناء كلام القدماء في مثل هذه الموارد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أن يجري الأصل المثبت ولا مانع من جريانه فيعمّ جميع الموارد ولا وجه لاختصاص بعضها دون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جريان الاستصحاب في المثال الأوّل واضح بناء على كون عنوان المتنجّس ذا حكم مستقل تحت موضوع خاص ولا يكون بنائه على السراية على ما عرفت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48" w:name="__RefHeading___Toc712015_3406789950"/>
      <w:bookmarkStart w:id="549" w:name="_Toc183"/>
      <w:bookmarkEnd w:id="548"/>
      <w:r>
        <w:rPr>
          <w:rtl w:val="true"/>
        </w:rPr>
        <w:t>الفرق في تنجّس الملاقى بالملاقاة أو بالسراية</w:t>
      </w:r>
      <w:bookmarkEnd w:id="549"/>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مسئلة أوّل الشهر الذي كثيرا ما يتّفق في مثل شهر رمضان وشوّال وفي غيرهما خصوصا في مثل ذي الحجّة وعلى كلّ وإن كان الأمر في مثل شهر رمضان وشوّال سهلاً من جهة الافطار والصوم حيث انّ المناط بالرويّة فيهما لأنّه يفطر بالرؤية ويصوم لها لكن لابدّ أن يقع البحث في المسئلة كليّا لأخذ عنوان أوّل الشهر موضوعا بل في مثل الثامن من ذي الحجّة لو كان اليوم الأوّل معلوما فالثاني أيضا معلوم إلى الثامن والتاسع وهو يوم عرفة ولذلك نفع في بعض الاوقاف المعينة المصرف في أيّام من السنة والشهور 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انّه تارة يقال ان الأوّل هو اليوم الذي لم يكن مسبوقا بمثله أو يوم مسبوق بضدّه فيكون أوّل الشهر مركّبا من جزئين يوم نحو مفاد كان التامّة وعدم المسبوقيّة فاذا شككنا انّ هذا اليوم من الشهر المنصرم أو الشهر القابل أو من شهر ذي القعدة أو ذي الحجّة فلا اشكال في ان الغد لهذا اليوم من ذي الحجّة لأنّه في الواقع امّا أوّل الشهر أو ثانيه إلاّ انّه لم يعلم انّه الأوّل فيستصحب عدم مسبوقيّته بمثله ولا اشكال حيث ان الموضوع مركّب ولم يؤخذ عدم كونه مسبوقا بمثله نعتا كي يستشكل في تصوّر المتيقّن لوجود الحالة السابقة في العدم المحمولي وجريان الاستصحاب لأجله عند الشكّ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بناء على كون الموضوع مركّبا جزء من الوجدان وما ثبت بالأصل واضح لا سترة عليه ويترتّب على ذلك كون اليوم الغد اليوم الثاني وهكذا إلى الثامن والتاسع فان الغد من ذي الحجّة بلا اشكال وهو لم يكن مسبوقا بمثله ولو بالاستصحاب فالجزء محرز بالوجدان والآخر بالأصل ولا واسطة خفية أو جلية بل لا نحتاج إلى استصحاب ذي القعدة ولا اتّضاح حال يوم الشكّ </w:t>
      </w:r>
      <w:r>
        <w:rPr>
          <w:rFonts w:eastAsia="Amiri" w:cs="Amiri" w:ascii="Amiri" w:hAnsi="Amiri"/>
          <w:color w:val="111111"/>
          <w:sz w:val="28"/>
          <w:szCs w:val="28"/>
          <w:rtl w:val="true"/>
          <w:lang w:bidi="ar-SA"/>
        </w:rPr>
        <w:t xml:space="preserve">. </w:t>
      </w:r>
      <w:bookmarkStart w:id="550" w:name="pg17306_188003"/>
    </w:p>
    <w:p>
      <w:pPr>
        <w:pStyle w:val="BookText"/>
        <w:rPr/>
      </w:pPr>
      <w:bookmarkEnd w:id="550"/>
      <w:r>
        <w:rPr>
          <w:rFonts w:ascii="Amiri" w:hAnsi="Amiri" w:eastAsia="Amiri" w:cs="Amiri"/>
          <w:color w:val="111111"/>
          <w:sz w:val="28"/>
          <w:sz w:val="28"/>
          <w:szCs w:val="28"/>
          <w:rtl w:val="true"/>
          <w:lang w:bidi="ar-SA"/>
        </w:rPr>
        <w:t xml:space="preserve">لكن الكلام في كون الموضوع مركّبا فان الظاهر أن لا يكون هذه التعبيرات مفهوم الموضوع بل ما يتصوّر عند الواضع هو العنوان البسيط في غير ما يكون عنوانا مشيرا كالصلاة إلى الاجزاء الخاصّة وتكون موضوعا للحكم وحينئذٍ فيكون الأوّل كالاسبوع معنى بسيطا وعنوانا يكون عدم المسبوقيّة بالمثل أو المسبوقيّة بالضد موجبا لحصوله وإذا كان المفهوم بسيطا وعنوانا منتزعا عن منشأ الانتزاع ممّا يكون مؤدّى الأصل هو المنشأ واستصحاب عدم مسبوقيّة هذا اليوم بمثله بعد فرض اليوم لازمه العقلي ان هذا اليوم هو اليوم الأوّل اذ لم يكن الأوّل موردا للاستصحاب بل وجود اليوم وعدم المسبوقيّة بمثله وحينئذٍ فيشكل اثبات أوّل الشهر في غير شهر رمضان وشوّال حيث ان مضيّ العدّة من الأيّام والرؤية مغني عن تكلّف البحث لغيره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والنتيجة عدم امكان جريان استصحاب عدم مسبوقيّة اليوم من شهر شوّال لاثبات انّه أوّل الشهر فاذا كان الاوّل موضوعا لحكم فيشكل ذلك وفي شهري رمضان وشوّال حيث ان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للرؤية وافطر للرؤية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يسهل الصوم والافطار ويبقى باقي الأحكام المترتّبة على شهر رمضان في أيّامه كساير الشهور لا يمكن جريان الاستصحاب لأجلها على ما عرفت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الفروع التي توهّم أو قيل بابتنائه على الأصل المثبت مسئلة ما لو أسلم الوارثان لميّت أحدهما في شهر شوّال والآخر في شهر ذي القعدة وقد علم ان موت المورث كان بعد شوّال لكن لم يعلم ان اسلام الوارث الثاني تقدّم على الموت أو الموت تقدّمه فاذا كان الأوّل فلا اشكال في ان المال بينهما نصفان لموته وكان له وارثان مسلمان سواء كان المورث مسلما أو لا وإذا كان الموت تقدّم</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51" w:name="__RefHeading___Toc712017_3406789950"/>
      <w:bookmarkStart w:id="552" w:name="_Toc184"/>
      <w:bookmarkEnd w:id="551"/>
      <w:r>
        <w:rPr>
          <w:rtl w:val="true"/>
        </w:rPr>
        <w:t>ما إذا كان الموضوع مركّباً</w:t>
      </w:r>
      <w:bookmarkStart w:id="553" w:name="pg17306_188004"/>
      <w:bookmarkEnd w:id="552"/>
    </w:p>
    <w:p>
      <w:pPr>
        <w:pStyle w:val="BookText"/>
        <w:rPr/>
      </w:pPr>
      <w:bookmarkEnd w:id="553"/>
      <w:r>
        <w:rPr>
          <w:rFonts w:ascii="Amiri" w:hAnsi="Amiri" w:eastAsia="Amiri" w:cs="Amiri"/>
          <w:color w:val="111111"/>
          <w:sz w:val="28"/>
          <w:sz w:val="28"/>
          <w:szCs w:val="28"/>
          <w:rtl w:val="true"/>
          <w:lang w:bidi="ar-SA"/>
        </w:rPr>
        <w:t xml:space="preserve">الاسلام فلا فائدة فيه ولا ارث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كان الوارث متعدّدا فاسلم من يرث في طبقتهم قبل القسمة فيكون معهم إلاّ أن ذلك لا يفيد فيما لو كان الوارث واحدا فانّه لا قسمة ولو شكّ في انّ الاسلام كان قبل القسمة حتّى يؤثّر في اشتراكه في الارث أو بعدها كي لا يرث فلا يفيد الاستصحاب لعدم القسمة بعد تيقّن اسلامه حين الشكّ في القسمة لعدم اثبات العنوان الانتزاعي وهو القبليّة بالاستصحاب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الفرع يبتني على ما سيحقّق إن شاء اللّه في التنبيه الآتي ويبيّن هناك ضابط التركيب والتقييد فانّه لا اشكال في ان الموضوع في ما نحن فيه لو كان مركّبا من موت المورث واسلام الوارث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اشكال في استصحاب حيوة المورث إلى ما ينقض فيه باليقين أو يستصحب الحيوة إلى حين اسلامه مع بقاء اسلامه فيما بعد اليقين بالموت فيكون الموت في حال اسلامه ويجتمعان في الزمان بلا دخل لعنوان الاجتماع في ذلك أصلاً بل من حيث ان الزماني لايمكن وقوعه في غير الزمان فلا محالة يجتمعان ولا يكون أحدهما وصفا للآخر ولا 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هذا الفرض حيث لا يكون الموت مؤدّى الاستصحاب ولا يكون أثرا شرعيّا للحياة لا فائدة فيه ويكون مثبتا لكون الموت حين الاسلام ولو بناء على مجرّد الاجتماع بلا دخل لعنوانه فيه الاّ أن يقال ان الموت عبارة اخرى عن عدم الحياة فالى أيّ زمان جرى استصحاب الحياة معناه التعبّد بعدم الموت وبعده يكون الموت والاسلام بالاجتماع للعلم به وجدانا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فبناء على التركيب يمكن فرض اثبات الموضوع بالأصل لجزئه وهو</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54" w:name="__RefHeading___Toc712019_3406789950"/>
      <w:bookmarkStart w:id="555" w:name="_Toc185"/>
      <w:bookmarkEnd w:id="554"/>
      <w:r>
        <w:rPr>
          <w:rtl w:val="true"/>
        </w:rPr>
        <w:t>في تقدّم موت الوارث أو المورث</w:t>
      </w:r>
      <w:bookmarkEnd w:id="555"/>
    </w:p>
    <w:p>
      <w:pPr>
        <w:pStyle w:val="BookText"/>
        <w:rPr/>
      </w:pP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اشكاله كما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والوجدان للاسلام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كون موضوع الارث الموت عن اسلام الوارث أو بدخل عنوان التقارن أو التقدّم وأمثال ذلك من العناوين الانتزاعيّة فلا فائدة في الاستصحاب لعدم اثباته للوازم العقليّة والعادية ولا يجري حتّى في ما يكون الواسطة خفيا كما ان في عكس الفرض لا اشكال في جريانه وعدم ارث من لم يعلم تقدّم اسلامه على موت المورث مع معلوميّة تاريخ الموت الا ان يثبت من دليل خارجي ظاهر قوة الظهور عدم دخل التقييد والوصف في ما يكون ظاهر الدليل اعتبار ذلك وكذا في العكس بأن يقوم دليل ظاهر الدلالة على دخل العنوان الانتزاعي في ما يكون ظاهر دليله التركيب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اشكال في امكان تصوّر دخل منشأ الانتزاع في مورد بلا دخل للعنوان الانتزاعي كما في ما نحن فيه فأيّ مانع من أن يكون الحكم مرتّبا على موت المورث في حين اسلام الوارث بلا دخل لهذا القيد لا أن يكون له دخل العدم ولا الدخل للأعم حتّى انّه لو مات في يوم الأحد والاسلام بعده مثلاً لا بل بنحو نتيجة القضيّة الحينيّة وإن لم يكن له دخل على نحو دخل الحصّة الملازمة للشيء في موضوع الحكم بلا دخل للازمه ولا ملازمه كما اذا فرض ان لحالات زيد بازائها في كلّ قطعة من الزمان وضع خيط بلا تقيد ولا دخل فيشير المريد إلى خصوص الحالة التي يكون زيد فيها ميتا بما يتحقّق به الاشارة وإن كان ذلك ملازما للقطعة الكذائيّة من الخيط</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ويبتني على هذا المبنى المقدّمة الموصلة ومسئلة قصد القربة في العبادة </w:t>
      </w:r>
      <w:bookmarkStart w:id="556" w:name="pg17306_188006"/>
    </w:p>
    <w:p>
      <w:pPr>
        <w:pStyle w:val="BookText"/>
        <w:rPr/>
      </w:pPr>
      <w:bookmarkEnd w:id="556"/>
      <w:r>
        <w:rPr>
          <w:rFonts w:ascii="Amiri" w:hAnsi="Amiri" w:eastAsia="Amiri" w:cs="Amiri"/>
          <w:color w:val="111111"/>
          <w:sz w:val="28"/>
          <w:sz w:val="28"/>
          <w:szCs w:val="28"/>
          <w:rtl w:val="true"/>
          <w:lang w:bidi="ar-SA"/>
        </w:rPr>
        <w:t xml:space="preserve">وفروع اخر منها مسئلة المشتقّ لو كان بناء الفقه على هذه التدقيقات وهذا أشبه شيء بحفر سرداب فوق رأس انسان كما عبّر به سيّدنا الأستاذ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ملخّص الكلام في هذا الفرع والتحقيق فيه منوط بالتنبيه الآتي والفروع في المقام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شكّ في تقدّم ملاقاة النجس للكر الذي كان قليلاً على كريّته وتماميّته كذلك وتأخّرها ففي الصورة الاولى يتنجس الماء القليل ولا يطهر بتتميمه كرّا كما ان في الثاني لا يؤثّر الملاقاة في التنجّس بل في بعض الموارد توجب طهارة الملاقي المتنجس ونعلم من الخارج ان الكريّة والملاقاة لم يكونا متقارنين بل تقدّم أحدهما على الآخر فهل يجري استصحاب عدم كريّة الماء إلى حين الملاقاة كي يثبت به ان الملاقاة حصلت للماء القليل فتنجس أو يستصحب عدم الملاقاة إلى حين الكريّة كي يثبت الملاقاة للكر كلّ ذلك لا سبيل إليه لاشكال الاثبات وعدم الأثر لا انه يجريان ويتزاحمان للمعارضة بل لا مجرى لهما من أوّل الأمر فلابدّ من العلاج بوجه آخر فلا يكون أصل جاريا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طهارة الماء ونجاسة المتنجس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تنقيح مسئلة الكر والملاقاة لا اشكال في استفادة اقتضاء الماء للتنجس وقبوله بالسبب من الأدلّة كما لا شبهة في ان عناوين ثلاثة تكون عاصمة ومانعة من التنجس عنوان الكرية اذا كان الماء</w:t>
      </w:r>
      <w:r>
        <w:rPr>
          <w:rStyle w:val="FootnoteAnchor"/>
          <w:rtl w:val="true"/>
        </w:rPr>
        <w:footnoteReference w:id="370"/>
      </w:r>
      <w:r>
        <w:rPr>
          <w:rFonts w:ascii="Amiri" w:hAnsi="Amiri" w:eastAsia="Amiri" w:cs="Amiri"/>
          <w:color w:val="111111"/>
          <w:sz w:val="28"/>
          <w:sz w:val="28"/>
          <w:szCs w:val="28"/>
          <w:rtl w:val="true"/>
          <w:lang w:bidi="ar-SA"/>
        </w:rPr>
        <w:t>قدر كر لم ينجّسه شيء وفي بعض الروايات كرواية معاوية بن عمّار</w:t>
      </w:r>
      <w:r>
        <w:rPr>
          <w:rStyle w:val="FootnoteAnchor"/>
          <w:rtl w:val="true"/>
        </w:rPr>
        <w:footnoteReference w:id="37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عن الماء الذي لا</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57" w:name="__RefHeading___Toc712021_3406789950"/>
      <w:bookmarkStart w:id="558" w:name="_Toc186"/>
      <w:bookmarkEnd w:id="557"/>
      <w:r>
        <w:rPr>
          <w:rtl w:val="true"/>
        </w:rPr>
        <w:t>تنقيح مسئلة الكر والملاقاة للتنجس</w:t>
      </w:r>
      <w:bookmarkEnd w:id="558"/>
    </w:p>
    <w:p>
      <w:pPr>
        <w:pStyle w:val="BookText"/>
        <w:rPr/>
      </w:pPr>
      <w:r>
        <w:rPr>
          <w:rFonts w:ascii="Amiri" w:hAnsi="Amiri" w:eastAsia="Amiri" w:cs="Amiri"/>
          <w:color w:val="111111"/>
          <w:sz w:val="28"/>
          <w:sz w:val="28"/>
          <w:szCs w:val="28"/>
          <w:rtl w:val="true"/>
          <w:lang w:bidi="ar-SA"/>
        </w:rPr>
        <w:t>ينجسه شيء فقال كر قلت</w:t>
      </w:r>
      <w:r>
        <w:rPr>
          <w:rStyle w:val="FootnoteAnchor"/>
          <w:rtl w:val="true"/>
        </w:rPr>
        <w:footnoteReference w:id="372"/>
      </w:r>
      <w:r>
        <w:rPr>
          <w:rFonts w:ascii="Amiri" w:hAnsi="Amiri" w:eastAsia="Amiri" w:cs="Amiri"/>
          <w:color w:val="111111"/>
          <w:sz w:val="28"/>
          <w:sz w:val="28"/>
          <w:szCs w:val="28"/>
          <w:rtl w:val="true"/>
          <w:lang w:bidi="ar-SA"/>
        </w:rPr>
        <w:t xml:space="preserve">وما الكر الخ وعنوان ما كان له مادة والجاري وإن لم يكن كرّا فلو ثبت أحد هذه العناوين يكون مانعا عن نجاسة الماء الا فيما استثنى وإلاّ فلو لم يكن أي مانع فيتنجس الا انه اختلف الكلام في جريان استصحاب عدم الكريّة والملاقاة فيما يعلم حصولهما ولم يعلم أيّهما سبق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الجريان وعدمه مطلقا أو بالتفصيل بين ما اذا علم تاريخ الملاقاة دون الكريّة لا العكس وجوه وقد اختار المحقّق النائيني</w:t>
      </w:r>
      <w:r>
        <w:rPr>
          <w:rStyle w:val="FootnoteAnchor"/>
          <w:rtl w:val="true"/>
        </w:rPr>
        <w:footnoteReference w:id="373"/>
      </w:r>
      <w:r>
        <w:rPr>
          <w:rFonts w:ascii="Amiri" w:hAnsi="Amiri" w:eastAsia="Amiri" w:cs="Amiri"/>
          <w:color w:val="111111"/>
          <w:sz w:val="28"/>
          <w:sz w:val="28"/>
          <w:szCs w:val="28"/>
          <w:rtl w:val="true"/>
          <w:lang w:bidi="ar-SA"/>
        </w:rPr>
        <w:t xml:space="preserve">منها الآخر أخيرا وذلك مبتنٍ على مقدّمة ان تمت فلا مجال لجريان الاستصحاب في مسئلة الكر والملاقاة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انه لو حصلت ملاقاة النجاسة لماء قليل لا يبلغ كرا مقارنا لتتميمه كرا سواء كان التتميم بنفس الملاقى لو كان مايعا أو بغيره وحين التتميم لاقي بلا تقدّم وتأخّر لأحدهما على الآخر بحيث لا يكون مجال لتخلّل الفاء ولو بالرتبة فهل يكون هذا الملاقى طاهرا لأنّه لاقى الكر أم لا بل يتنجس الماء لملاقاة النجس الماء القليل أو لا يكون هذا ولا ذاك بل لوحصل التتميم بالمايع أو بماء متنجس يكون هذا البعض نجسا وغيره من الباقي طاهرا وجوه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أوجهها الأوّل للزوم حفظ عنوان الموضوعيّة وترتّب الحكم بالعصمة على الماء كي لايوجب الملاقاة النجاسة والفرض خلافه لعدم تقدّم أحد الأمرين على الآخر فلم يلاق الملاقى الكر وإن لم يصدق انه لاقى القليل لعدم الاحتياج إلى ثبوت عنوان القلّة في ترتّب النجاسة على الماء ضرورة تقدّم الموضوع على الحكم رتبة بتخلّل الفاء ويتّضح هذا الفرض بتنطير له في مثل ما لو غمس يده </w:t>
      </w:r>
    </w:p>
    <w:p>
      <w:pPr>
        <w:pStyle w:val="BookText"/>
        <w:rPr/>
      </w:pPr>
      <w:r>
        <w:rPr>
          <w:rFonts w:ascii="Amiri" w:hAnsi="Amiri" w:eastAsia="Amiri" w:cs="Amiri"/>
          <w:color w:val="111111"/>
          <w:sz w:val="28"/>
          <w:sz w:val="28"/>
          <w:szCs w:val="28"/>
          <w:rtl w:val="true"/>
          <w:lang w:bidi="ar-SA"/>
        </w:rPr>
        <w:t xml:space="preserve">النجسة في الماء وقصد بذلك الوضوء أو وقع في الماء حال كونه بدنه نجسا بقصد الغسل بحيث لا يتقدّم طهارة البدن على الغسل أو الغسل في الوضوء فكما ان في هذه الصورة لابدّ من حفظ الشرط في الرتبة السابقة على الغسل والغسل كذلك ما نحن فيه لابدّ من ملاقاة الكر وهو إنّما يتحقّق بحفظ عنوان الموضوع في الرتبة السابقة فيقال كان كرّا فلاقاه 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تمّت هذه المقدّمة فلا يبقى بعد اشكال في عدم جريان الاستصحاب في فروض المسئلة الا في بعض الموارد كما سيشرح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كان تاريخ الكريّة معلوما دون الملاقاة فلا مجرى لاستصحاب عدم الملاقاة إلى ما بعد الكريّة لأنّه لا يثبت ملاقاة الكر والعاصم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يجري الاستصحاب في عكس هذه الصورة وهو ما لو علم تاريخ الملاقاة ولم يعلم تاريخ الكريّة فانّه يجري استصحاب عدم الكريّة إلى حين الملاقاة فلاقى الماء الذي لم يكن كرّا للنجاسة ويترتّب على ذلك أحكامه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ذلك عدم الحاجة إلى ثبوت عنوان القلّة بل مجرّد ان لم يكن عاصما يكفي في ترتّب أحكام قبول النجاسة عليه وكذا لو حصل التقارن كما في مثل التتميم كرّا ولو كان الماء كرا سابقا ونعلم بخروجه عن الكريّة في يوم السبت مثلاً مع حصول الملاقاة قبل هذا الزمان الاّ انه يشكّ في تقدّم نقص الكريّة على الملاقاة أو الملاقاة على النقص فلا فائدة فيه أيضا لأن استصحاب الكريّة إلى حين الملاقاة لا يثبت ان الملاقاة كانت للكر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يتأمّل في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كرّا وشكّ في بقاء الكريّة وحصل التلاقي فلا اشكال في جريان استصحاب الكريّة ومقتضاه السعة في الموضوع </w:t>
      </w:r>
      <w:r>
        <w:rPr>
          <w:rFonts w:eastAsia="Amiri" w:cs="Amiri" w:ascii="Amiri" w:hAnsi="Amiri"/>
          <w:color w:val="111111"/>
          <w:sz w:val="28"/>
          <w:szCs w:val="28"/>
          <w:rtl w:val="true"/>
          <w:lang w:bidi="ar-SA"/>
        </w:rPr>
        <w:t xml:space="preserve">. </w:t>
      </w:r>
      <w:bookmarkStart w:id="559" w:name="pg17306_188009"/>
    </w:p>
    <w:p>
      <w:pPr>
        <w:pStyle w:val="BookText"/>
        <w:rPr/>
      </w:pPr>
      <w:bookmarkEnd w:id="559"/>
      <w:r>
        <w:rPr>
          <w:rFonts w:ascii="Amiri" w:hAnsi="Amiri" w:eastAsia="Amiri" w:cs="Amiri"/>
          <w:color w:val="111111"/>
          <w:sz w:val="28"/>
          <w:sz w:val="28"/>
          <w:szCs w:val="28"/>
          <w:rtl w:val="true"/>
          <w:lang w:bidi="ar-SA"/>
        </w:rPr>
        <w:t xml:space="preserve">فهذا الماء أيضا يكون كرّا يترتّب عليه أحكام الكريّة منها طهارة الملاقى المتنجّس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بعض فروع آخر مثل ما اذا لو توضّأ بماء خرج عن الاطلاق ولا يدري سبق الخروج على الوضوء أو العكس والأحسن في هذا الفرع ونظيره المثال بوقوع النجاسة والملاقاة في يوم قبل هذا اليوم مع سبق القلّة للماء وهذا اليوم كلاهما حاصلان والشكّ في تقدّم أحدهما على الآخر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يجر الأصلان في الطرفين كما اذا لم يعلم المتقدّم منهما على الآخر أو في غيره من الموارد لاشكال الاثبات لا المعارضة فهل يرجع إلى القول بالنجاسة أو لا اشكال في اجراء قاعدة الطهارة ؟ لا اشكال في ان المقام مقام القاعدة خلافا لشيخنا الأستاذ المحقّق النائيني رحمه‌الله</w:t>
      </w:r>
      <w:r>
        <w:rPr>
          <w:rStyle w:val="FootnoteAnchor"/>
          <w:rtl w:val="true"/>
        </w:rPr>
        <w:footnoteReference w:id="374"/>
      </w:r>
      <w:r>
        <w:rPr>
          <w:rFonts w:ascii="Amiri" w:hAnsi="Amiri" w:eastAsia="Amiri" w:cs="Amiri"/>
          <w:color w:val="111111"/>
          <w:sz w:val="28"/>
          <w:sz w:val="28"/>
          <w:szCs w:val="28"/>
          <w:rtl w:val="true"/>
          <w:lang w:bidi="ar-SA"/>
        </w:rPr>
        <w:t xml:space="preserve">حيث يذهب إلى النجاسة وعدل عن ما في رسالته وحاشية العروة وذلك لبنائه على ان كلّ شيء علّق على أمر وجودي يحكم عليه بحكم ضدّه حتّى يثبت ذلك الأمر الوجودي ففي زمان الشكّ يكون محكوما بالنجاسة حتّى يثبت الكريّة وعلى هذا بنوا في مقامات كالاحتياط في الدماء والأموال والأعراض وإن كان رحمه‌الله لا يقول به على اطلاقها بل في ما كان الحكم المجعول يناسب التسهيل فيحكم عليه بحكم ضدّه الا ان هذه القاعدة ليست بتامّة فالمدار على جريان قاعدة الطهارة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ونجاسة المتنجس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بقي فرع لا بأس بالاشارة إليه توهّم ابتنائه على الأصل المثبت ولذا تخيّلوا ان الشيخ رحمه‌الله قال بالأصل المثبت أو قال بذلك من باب قاعدة كلّ أمر علّق الخ أو</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0" w:name="__RefHeading___Toc712023_3406789950"/>
      <w:bookmarkStart w:id="561" w:name="_Toc187"/>
      <w:bookmarkEnd w:id="560"/>
      <w:r>
        <w:rPr>
          <w:rtl w:val="true"/>
        </w:rPr>
        <w:t>ما لو لم يجر الأصل في الطرفين</w:t>
      </w:r>
      <w:bookmarkEnd w:id="561"/>
    </w:p>
    <w:p>
      <w:pPr>
        <w:pStyle w:val="BookText"/>
        <w:rPr/>
      </w:pPr>
      <w:r>
        <w:rPr>
          <w:rFonts w:ascii="Amiri" w:hAnsi="Amiri" w:eastAsia="Amiri" w:cs="Amiri"/>
          <w:color w:val="111111"/>
          <w:sz w:val="28"/>
          <w:sz w:val="28"/>
          <w:szCs w:val="28"/>
          <w:rtl w:val="true"/>
          <w:lang w:bidi="ar-SA"/>
        </w:rPr>
        <w:t xml:space="preserve">من باب التمسّك باليد وعمومها وهو اذا تصرّف ووضع يده على مال الغير والمشهور على الضمان لكنّه من الموضوعات المركّبات التي يكفي فيها مجرّد الاجتماع في الزمان بلا دخل لعنوان انتزاعي في ذلك لأن اليد على مال الغير عرض من فعل المتصرّف وعدم الرضا قائم بصاحب المال فيستصحب عدم الرضا المعلوم سابقا لعدم كفاية الرضا التقديري والتصرّف ووضع اليد حاصل بالوجدان فيثبت اليد غير الاماني فيكون ضامنا ويكون من العرضين لمحلين الذي سيجيء تحقيق الكلام فيه في عدم اثبات الاستصحاب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يتوهّم أو تخيّلوا ابتناء بعض الأحكام الشرعيّة على قاعدة المقتضى والمانع وعلى التمسّك بالعام في الشبهة المصداقيّة وعلى قاعدة كلّ شيء علّق على أمر وجودي يحكم عليه بحكم ضدّه حتّى يثبت ذلك الأمر الوجودي أو على الأصل المثبت الا ان الاحرى بيان موارد جريان الأصل لاثبات بعض الموضوعات للأحكام الشرعيّة كي يتّضح فساد هذه الاخيلة بالنسبة إلى كثير من الموارد وقبل ذلك لا بأس بالاشارة إلى فرع قد بقي ممّا سلف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انه قد يتوهّم عدم اثبات الاستصحاب في عدم الحاجب لمثل عنوان</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الغسل كما عن الشيخ رحمه‌الله في هذا المقام الا انه لا اشكال في اعتبار عنوان غسل البشرة وايصال الماء إليها فعند الشكّ في وجود الحاجب لابدّ من رفعه كي يتحقّق ذلك ولا وجه لجريان الاستصحاب لأن ترتب الغسل عليه يكون مثبتا من اللوازم العقليّة ضرورة لأن خلو المحل من الحاجب يلازم وصول الماء الجاري عليه وتحقّق عنوان غسل البشرة عقلاً ولا وجه لما يقال من قيام السيرة على عدم الفحص خصوصا بالنسبة إلى بعض الموارد التي يبتلي فيها بالبق والبرغوث </w:t>
      </w:r>
      <w:bookmarkStart w:id="562" w:name="pg17306_188011"/>
    </w:p>
    <w:p>
      <w:pPr>
        <w:pStyle w:val="BookText"/>
        <w:rPr/>
      </w:pPr>
      <w:bookmarkEnd w:id="562"/>
      <w:r>
        <w:rPr>
          <w:rFonts w:ascii="Amiri" w:hAnsi="Amiri" w:eastAsia="Amiri" w:cs="Amiri"/>
          <w:color w:val="111111"/>
          <w:sz w:val="28"/>
          <w:sz w:val="28"/>
          <w:szCs w:val="28"/>
          <w:rtl w:val="true"/>
          <w:lang w:bidi="ar-SA"/>
        </w:rPr>
        <w:t xml:space="preserve">ويحتمل اصابتهما لبدنه وكونها مانعة من وصول الماء لعدم العبرة به لو قيل به عن أحد من العلماء فضلاً عن ان المورد مورد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يجري قاعدة الفراغ بعد الفراغ مع الشكّ في الوصول لأن مورده فيما إذا احرز انّه كان ملتفتا حين العمل إلى خصوصيّاته ومنها الفحص عن الحاجب وعدمه فتجري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من الخروج عن عهدة التكليف فلنرجع إلى ما كنّا بصدده من 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تنبيهات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بيان ضابط مورد ثبوت الموضوع للحكم حيث كان مركّبا من الجزء بالوجدان والجزء الآخر بالأصل حيث انّه يمكن ثبوت كليهما وجدانا ويمكن تعبّدا في كليهما أو أحدهما والآخر بالوجدان وإن أركان الاستصحاب في ما يذكر في هذا التنبيه من قبيل تقدّم أحد الاثنين على الآخر تامّة من حيث اليقين والشكّ واتّصال زمان اليقين بالشكّ في قبال المحقّق الخراساني رحمه‌الله</w:t>
      </w:r>
      <w:r>
        <w:rPr>
          <w:rStyle w:val="FootnoteAnchor"/>
          <w:rtl w:val="true"/>
        </w:rPr>
        <w:footnoteReference w:id="375"/>
      </w:r>
      <w:r>
        <w:rPr>
          <w:rFonts w:ascii="Amiri" w:hAnsi="Amiri" w:eastAsia="Amiri" w:cs="Amiri"/>
          <w:color w:val="111111"/>
          <w:sz w:val="28"/>
          <w:sz w:val="28"/>
          <w:szCs w:val="28"/>
          <w:rtl w:val="true"/>
          <w:lang w:bidi="ar-SA"/>
        </w:rPr>
        <w:t xml:space="preserve">حيث توهّم عدم تماميّة أركانه كما في مسئلة تقدّم الوضوء على الحدث فيما يترتّب على كليهما الأثر وكمسئلة الاسلام والموت في الوارث ممّا يتغيّر الحكم بسبب التقدّم والتأخّر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فليعلم ان الموضوع للحكم إذا كان مقيّدا لا وجه لجريان استصحابه لعدم الحالة السابقة له فالبحث في العدم يكون صغرويّا والعدم المحمولي لا يفيد استصحابه وهذا هو النزاع المعروف بين المحقّقين وبالجملة في هذا البحث فوائد جليلة وعنونه المحقّق النائيني</w:t>
      </w:r>
      <w:r>
        <w:rPr>
          <w:rStyle w:val="FootnoteAnchor"/>
          <w:rtl w:val="true"/>
        </w:rPr>
        <w:footnoteReference w:id="376"/>
      </w:r>
      <w:r>
        <w:rPr>
          <w:rFonts w:ascii="Amiri" w:hAnsi="Amiri" w:eastAsia="Amiri" w:cs="Amiri"/>
          <w:color w:val="111111"/>
          <w:sz w:val="28"/>
          <w:sz w:val="28"/>
          <w:szCs w:val="28"/>
          <w:rtl w:val="true"/>
          <w:lang w:bidi="ar-SA"/>
        </w:rPr>
        <w:t>بمسئلة تأخّر الحادثين وانّه لا اشكال عند الشكّ في حدوث أمر من جريان الاستصحاب إلى أن يعلم بذلك الأمر وانّه وجد في</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3" w:name="__RefHeading___Toc712025_3406789950"/>
      <w:bookmarkStart w:id="564" w:name="_Toc188"/>
      <w:bookmarkEnd w:id="563"/>
      <w:r>
        <w:rPr>
          <w:rtl w:val="true"/>
        </w:rPr>
        <w:t>ضابط تركب الموضوع</w:t>
      </w:r>
      <w:bookmarkEnd w:id="564"/>
    </w:p>
    <w:p>
      <w:pPr>
        <w:pStyle w:val="BookText"/>
        <w:rPr/>
      </w:pPr>
      <w:r>
        <w:rPr>
          <w:rFonts w:ascii="Amiri" w:hAnsi="Amiri" w:eastAsia="Amiri" w:cs="Amiri"/>
          <w:color w:val="111111"/>
          <w:sz w:val="28"/>
          <w:sz w:val="28"/>
          <w:szCs w:val="28"/>
          <w:rtl w:val="true"/>
          <w:lang w:bidi="ar-SA"/>
        </w:rPr>
        <w:t xml:space="preserve">الخارج وهذا لا اشكال فيه ويترتّب عليه كلّ أثر مطلوب منه في حال الشكّ الجاري لأجله الاستصحاب الا انّه قد يشكّ في حدوث حادث بالنسبة إلى حادث آخر ولم يعلم تقدّم أحدهما على الآخر ففي جريان الاستصحاب في كليهما مطلقا أو عدمه مطلقا أو التفصيل إذا علم تاريخ حدوث أحدهما وما إذا لم يعلم ففي الأوّل يجري في خصوص مجهول التاريخ وفي الثاني في كلا المشكوكين وجوه بل أقوال ؟ وقبل ذلك لا بأس ببيان ضابط الموضوع المركّب والمقيّد ولا اشكال في ان الدليل الشرعي يمكنه أن يرد في مورد المقيّد ويلغي جهة القيد فيجرد المقيّد عنه ويكتفي بخصوصه وكذلك في العكس يمكن أن يقوم دليل في مورد المركّب ويتعبّد بخصوص التقييد في ذاك المورد وقبل ذلك لا اشكال في ان العرض لا يقوم إلاّ بالجوهر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وأجابوا عن مثل قيام السرعة بالحركة وكذلك الشدّة بها بأن ما به الامتياز عين ما به الاشتراك فيهما فالعرض لابدّ في قيامه من معروض جوهر يحلّ فيه ويقوم به فانّه وإن كان له ماهيّة مستقلّة لا ربط لها بغيرها إلاّ ان وجوده الخارجي</w:t>
      </w:r>
    </w:p>
    <w:p>
      <w:pPr>
        <w:pStyle w:val="BookText"/>
        <w:rPr/>
      </w:pPr>
      <w:r>
        <w:rPr>
          <w:rFonts w:ascii="Amiri" w:hAnsi="Amiri" w:eastAsia="Amiri" w:cs="Amiri"/>
          <w:color w:val="111111"/>
          <w:sz w:val="28"/>
          <w:sz w:val="28"/>
          <w:szCs w:val="28"/>
          <w:rtl w:val="true"/>
          <w:lang w:bidi="ar-SA"/>
        </w:rPr>
        <w:t xml:space="preserve">عين وجود الغير فاذا كان كذلك فالفروض المتصوّرة في المقام أربعة أو ستّة ويمكن أن يتصوّر أزيد من ذلك أيضا بدخل الجوهر والعرض في الموضوع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أن يكون الموضوع أمرا بسيطا لا تركب فيه أصلاً فهذا لا اشكال فيه ولا ربط له بما نحن بصدده وامّا أن يكون الموضوع مركّبا وحينئذٍ فإمّا أن يكون مركّبا من جوهرين كزيد وعمرو وإمّا أن يتركّب الموضوع من عرضين وذلك إمّا لمحلّ واحد أو لمحلّين كقيام زيد وقعود عمرو أو يتركّب من جوهر وعرض لمحلّ آخر غير هذا الوجود والجوهر واخرى يكون عرضا ومحلّه </w:t>
      </w:r>
      <w:r>
        <w:rPr>
          <w:rFonts w:eastAsia="Amiri" w:cs="Amiri" w:ascii="Amiri" w:hAnsi="Amiri"/>
          <w:color w:val="111111"/>
          <w:sz w:val="28"/>
          <w:szCs w:val="28"/>
          <w:rtl w:val="true"/>
          <w:lang w:bidi="ar-SA"/>
        </w:rPr>
        <w:t xml:space="preserve">. </w:t>
      </w:r>
      <w:bookmarkStart w:id="565" w:name="pg17306_188013"/>
    </w:p>
    <w:p>
      <w:pPr>
        <w:pStyle w:val="BookText"/>
        <w:rPr/>
      </w:pPr>
      <w:bookmarkEnd w:id="565"/>
      <w:r>
        <w:rPr>
          <w:rFonts w:ascii="Amiri" w:hAnsi="Amiri" w:eastAsia="Amiri" w:cs="Amiri"/>
          <w:color w:val="111111"/>
          <w:sz w:val="28"/>
          <w:sz w:val="28"/>
          <w:szCs w:val="28"/>
          <w:rtl w:val="true"/>
          <w:lang w:bidi="ar-SA"/>
        </w:rPr>
        <w:t xml:space="preserve">وممّا يكون ضابط التركيب فيه منطبقا ذا فائدة هو خصوص غير الأخير والباقي كلّها يكون من المركّب الذي لا اشكال في امكان ثبوت أحد جزئيه بالأصل والوجه في ذلك ان العرض وإن كان له ماهيّة مستقلّة في التصوّر وكذلك له وجود ذهني الا ان لحاظه قد يمكن أن يكون باعتبار وجوده الخارجي وبهذا الاعتبار يكون وصفا لمحلّه ويحمل على المحل بهذا الاعتبار حيث ان التغاير المفهومي والاتّحاد الخارجي يصحّحان الحمل فيه فانّ البياض أو القيام أو الأكل مباين مع زيد الاّ انّه يحمل كلّ واحد على زيد بلحاظ صدوره منه واللحاظ الاشتقاقي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نقول ان المشتق عبارة عن ذات ثبت له المبدء بل المشتق عين مبدء الاشتقاق الا ان الفرق بينهما ان المبدء يكون بشرط اللا لا باللحاظ بل حقيقته على نحو لا يمكن حمله على الذات إلاّ غلطا كما في زيد ضرب بخلاف المشتقّ فانّه لا بشرط عن عدم الحمل فيقال زيد ضارب وهذا عينيّة في الوجود وإن كان زيد غير الضرب ولهذا لا يمكن البناء على اجتماع الأمر والنهي في بحثه لو أخذ المشتق متعلّقا لهما بل يلاحظ نفس المبدئين كالصلاة والغصب موضوعا ويكون أحدهما لازم وجود الآخر ويصحّح على ذلك البحث في تعلّق الأوامر والنواهي بالطبايع أو الافراد بمعنى تعلّقهما بوجود الطبيعة أو بما يلازمها فيسري متعلّق الأمر إلى النهي أو العكس وإلاّ فالطبيعة من حيث هي ليست شيئا حتّى تجعل محل نزاع ذلك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فلو كان مبدء الاشتقاق متعلّقا كذلك فللنزاع مجال والا فعلى فرض كون المشتق موضوعا لهما فيكون من صغريّات باب النهي في العبادات بلا</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6" w:name="__RefHeading___Toc712027_3406789950"/>
      <w:bookmarkStart w:id="567" w:name="_Toc189"/>
      <w:bookmarkEnd w:id="566"/>
      <w:r>
        <w:rPr>
          <w:rtl w:val="true"/>
        </w:rPr>
        <w:t>ميزان الحمل</w:t>
      </w:r>
      <w:bookmarkEnd w:id="567"/>
    </w:p>
    <w:p>
      <w:pPr>
        <w:pStyle w:val="BookText"/>
        <w:rPr/>
      </w:pP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العرض باعتبار وجوده يتّصف به المحل كما في تعلّق الحكم في الزكوة بالفقراء ولا يعقل كون جوهر وصفا لجوهر آخر أو عرض محل خاص وصفا لمحل آخر فانّه أشبه شيء بأكل شخص وحصول الشبع من آخر وكذا في العرضين لمحلين فان قيام زيد لا يكون وصف قيام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خصوص العرضين لمحل واحد فانّ المحقّق النائيني رحمه‌الله</w:t>
      </w:r>
      <w:r>
        <w:rPr>
          <w:rStyle w:val="FootnoteAnchor"/>
          <w:rtl w:val="true"/>
        </w:rPr>
        <w:footnoteReference w:id="377"/>
      </w:r>
      <w:r>
        <w:rPr>
          <w:rFonts w:ascii="Amiri" w:hAnsi="Amiri" w:eastAsia="Amiri" w:cs="Amiri"/>
          <w:color w:val="111111"/>
          <w:sz w:val="28"/>
          <w:sz w:val="28"/>
          <w:szCs w:val="28"/>
          <w:rtl w:val="true"/>
          <w:lang w:bidi="ar-SA"/>
        </w:rPr>
        <w:t>يجعله من التركيب لكن فيه اشكال بالنظر إلى الاتّحاد في الوجود كما مثلنا فان العالم العادل بالنظر إلى الوجود في محل واحد يكاد أن يتّصف أحدهما بالآخر فيكون قيدا لمحلّه وعلى هذا يمكن في المثال المذكور من اليد على مال الغير وعدم الرضا أن لا يقال بما تقدّم من جريان الاستصحاب في عدم الاذن والرضا والتصرّف واليد محرز بالوجدان فيتحقّق موضوع الضمان بل يمكن منع ذلك ويقرب بنحو التقييد فانّ الرضا من المالك يتعلّق بالتصرّف ذاك الفعل الخارجي</w:t>
      </w:r>
      <w:r>
        <w:rPr>
          <w:rStyle w:val="FootnoteAnchor"/>
          <w:rtl w:val="true"/>
        </w:rPr>
        <w:footnoteReference w:id="378"/>
      </w:r>
      <w:r>
        <w:rPr>
          <w:rFonts w:ascii="Amiri" w:hAnsi="Amiri" w:eastAsia="Amiri" w:cs="Amiri"/>
          <w:color w:val="111111"/>
          <w:sz w:val="28"/>
          <w:sz w:val="28"/>
          <w:szCs w:val="28"/>
          <w:rtl w:val="true"/>
          <w:lang w:bidi="ar-SA"/>
        </w:rPr>
        <w:t xml:space="preserve">الحاصل من الشخص والتصرّف أيضا عبارة عن الحركة الخاصّة التي في كلّ مورد يكون من مقولة مقامه فقد تكون حركة جوهريّة وقد تكون في غيرها من المقولات وكلاهما أي التصرّف والرضا يتعلّقان بالمال فلا اشكال في اتّصاف التصرّف حين تعلّق الرضا به بأنّه التصرّف المرضي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يمكن منع ذلك فيه بل يكون من باب التقييد فتأمّل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طيب النفس يمكن أن يتشبّت في مورده بقاعدة كلّ أمر بخلاف </w:t>
      </w:r>
      <w:bookmarkStart w:id="568" w:name="pg17306_188015"/>
    </w:p>
    <w:p>
      <w:pPr>
        <w:pStyle w:val="BookText"/>
        <w:rPr/>
      </w:pPr>
      <w:bookmarkEnd w:id="568"/>
      <w:r>
        <w:rPr>
          <w:rFonts w:ascii="Amiri" w:hAnsi="Amiri" w:eastAsia="Amiri" w:cs="Amiri"/>
          <w:color w:val="111111"/>
          <w:sz w:val="28"/>
          <w:sz w:val="28"/>
          <w:szCs w:val="28"/>
          <w:rtl w:val="true"/>
          <w:lang w:bidi="ar-SA"/>
        </w:rPr>
        <w:t xml:space="preserve">موضوع الضمان لعدم جريان القاعدة في مورده وإن كانت الحركة عبارة عن الاستيلاء فليست من الجوهر ولا العرض بل من الأمور الاعتباريّة كالملكيّة وما ضاهاها من الأمور الوضعيّة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وتكميل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تبيّن ممّا ذكرنا ان العرض بالنسبة إلى محلّه يكون وصفا فاذا لوحظ العرض موضوعا لحكم بهذا الاعتبار فيكون مقيّدا به ووصفا للمحل وفي هذا المقام بحث راجع إلى المشتق وربط بباب اجتماع الأمر والنهي وفي غير العرض والمحل له لا يكون من باب الوصف والتقييد فانّه لا يعقل أن يكون جوهر وصفا لجوهر آخر أو لعرض أو عرضان لمحلّين يكون أحدهما قيدا للآخر وكذا العرض لجوهر ومحل آخر ممّا تقدّم إليها الاشارة من أنحاأ التصوّرات ولو فرض دخل مثل هذه الأمور في موضوع الحكم الشرعي فيكون خارجا من باب التقييد بل يكون من باب التركيب وعند الحاجة إلى الاستصحاب يمكن جريانه في ما يكون له يقين سابق مع احراز الآخر بالوجدان فيتم الموضوع ويترتّب عليه الأثر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ذلك إذا لم يكن للعنوان المتولّد والمنتزع عن مثل هذه دخل في الموضوع فحينئذٍ لا فائدة في الضابطة لعدم انطباقها على أمثال هذه الموارد كما إذا كان لعنوان السبق واللحوق والتقدّم والتأخّر وغيرها من الأمور الانتزاعيّة مدخليّة في ذلك فلا يمكن اثباتها بالاستصحاب إلاّ فيما كان هناك يقين سابق وإلاّ فبمجرّد جريانه في المستصحب العدمي لا يثبت مثل هذه العناوين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 ما إذا كان على المأموم أن يركع قبل أن يرفع الامام رأسه من الركوع فالركوع من المأموم حاصل بالوجدان والامام في الركوع ولم يرفع رأسه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9" w:name="__RefHeading___Toc712029_3406789950"/>
      <w:bookmarkStart w:id="570" w:name="_Toc190"/>
      <w:bookmarkEnd w:id="569"/>
      <w:r>
        <w:rPr>
          <w:rtl w:val="true"/>
        </w:rPr>
        <w:t>العرض لمحلّه يكون وصفاً</w:t>
      </w:r>
      <w:bookmarkEnd w:id="570"/>
    </w:p>
    <w:p>
      <w:pPr>
        <w:pStyle w:val="BookText"/>
        <w:rPr/>
      </w:pPr>
      <w:r>
        <w:rPr>
          <w:rFonts w:ascii="Amiri" w:hAnsi="Amiri" w:eastAsia="Amiri" w:cs="Amiri"/>
          <w:color w:val="111111"/>
          <w:sz w:val="28"/>
          <w:sz w:val="28"/>
          <w:szCs w:val="28"/>
          <w:rtl w:val="true"/>
          <w:lang w:bidi="ar-SA"/>
        </w:rPr>
        <w:t xml:space="preserve">بالأصل حيث يهوي إلى الركوع لدرك ركوع الامام فلا يثبت بذلك دركه ركوع الامام أو ركع قبل أن يرفع الامام رأسه وإن كان هذا المقام من باب العرضين لمحلّين لأن رفع الرأس من الامام والركوع من المأموم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فللشارع تجريد العرض عن محلّه في موضوع دليل حكمه بحسب ما يراه من المصلحة والمفسدة والملاك كما ان في مورد التركّب يمكن دخل عنوان الوصف والتقييد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انّه لابدّ في تشخيص موارد الضابطين من الاستظهار من أدلّة الأحكام فبعد تشخيص ان هذا المقام من الوصف أو التركيب يجري الاستصحاب في الثاني عند احراز الجزء الآخر بالوجدان أو الأصل ولا اشكال في تصوّر عدم دخل عنوان الاجتماع في الموضوع المركّب لأنّ نفس الاجتماع غير دخل عنوانه في الحكم بل من حيث ان الزماني لازم وجوده وقوعه في الزمان يجتمعان في الزمان وإلاّ فلو كان يمكن وجودهما في اللازمان لما كان مانع وعند الشكّ في ان المقام من أيّ المقامين فيتوقّف الاستصحاب للشكّ في مصداقه الجاري وانّه مؤثّر شرعا أو يكون مثبتا لللوازم فيكون من التمسّك بالعام في الشبهة المصداقيّة غير الجائز كما تقرّر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وليس الملاك لهذا الضابط في الموردين إلاّ الوجدان والعقل ضرورة عدم معقوليّة اتّصاف الجوهر بعرض جوهر آخر أو نفس الجوهر ولو ورد في الدليل الشرعي ما يوهم ذلك فلابدّ من تأويله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بعد ان ظهر انّ المناط في احراز الجزء بالوجدان والآخر بالأصل ليس إلاّ كون الموضوع ملحوظا في طرفيه بمفاد كان وليس التامتين وإنّ الوصف </w:t>
      </w:r>
      <w:bookmarkStart w:id="571" w:name="pg17306_188017"/>
    </w:p>
    <w:p>
      <w:pPr>
        <w:pStyle w:val="BookText"/>
        <w:rPr/>
      </w:pPr>
      <w:bookmarkEnd w:id="571"/>
      <w:r>
        <w:rPr>
          <w:rFonts w:ascii="Amiri" w:hAnsi="Amiri" w:eastAsia="Amiri" w:cs="Amiri"/>
          <w:color w:val="111111"/>
          <w:sz w:val="28"/>
          <w:sz w:val="28"/>
          <w:szCs w:val="28"/>
          <w:rtl w:val="true"/>
          <w:lang w:bidi="ar-SA"/>
        </w:rPr>
        <w:t xml:space="preserve">والتقييد سواء كان في الوجود أو العدم إنّما يتصوّر مفادهما الناقص فقد يذكر في المقام أمثلة لا بأس بالاشارة إليها وتفصيلها موكول إلى محلّه من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مسئلة المرئة غير القرشيّة فعند الشكّ في ذلك لعدم انضباط الانساب مثلاً وعدم حصول الاطمئنان بالمشجّرات فقد يتوقّف في ترتيب آثار القرشيّة عليها في باب الحيض والطلاق بناء على كون حيضها إلى الستّين وبعده لا يكون الدم حيضاً وإن كان بصفاته وهل يكون كذلك في صورة العلم بالحيضيّة أم لا ؟ بخلاف غيرها والنبطيّة فإلى الخمسين فقبل الخمسين لا أثر يترتّب عليها من هذه الجهة بل من جهة الخمس وفي طرف ضدّه في ناحية الزكوة الا ان الاولى فرض المقام في ما لا يكون لضدّه أثر فاذا جازت الخمسين فهل يجري استصحاب عدم كونها قرشيّة كي يترتّب على ذلك أحكام غير القرشيّة في الطلاق والحيض أم لا ؟ لا اشكال في ان الأثر لو كان مترتّبا على العدم المحمولي فيجري استصحاب وجود الحالة السابقة من العدم الأزلي المحمولي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والاشكال في ما إذا كان الأثر مترتّبا على العدم النعتي بعد تسلّم فرض ان استصحاب العدم المحمولي لترتّب الأثر المترتّب على النعتي يكون من الأصل المثبت غير الجاري ولا يكون ممّا ينطبق عليه ضابط التركيب فيقال ان المرئة الموجودة المفروضة لم تكن في الأزل ولم تكن قرشيّتها موجودة فالآن هي موجودة والشكّ في حصول القرشيّة فيستصحب عدم القرشيّة لسبق عدمها والجزء الآخر هي المرئة الموجودة وجدانا فيترتّب على ذلك الأثر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جريان استصحاب العدم المحمولي لا يثبت ان هذه المرئة</w:t>
      </w:r>
    </w:p>
    <w:p>
      <w:pPr>
        <w:pStyle w:val="BookText"/>
        <w:rPr/>
      </w:pPr>
      <w:r>
        <w:rPr>
          <w:rFonts w:ascii="Amiri" w:hAnsi="Amiri" w:eastAsia="Amiri" w:cs="Amiri"/>
          <w:color w:val="111111"/>
          <w:sz w:val="28"/>
          <w:sz w:val="28"/>
          <w:szCs w:val="28"/>
          <w:rtl w:val="true"/>
          <w:lang w:bidi="ar-SA"/>
        </w:rPr>
        <w:t>الموجودة متّصفة بأنّها غير قرشيّة لأن اثبات غير القرشيّة لهذه المرئة باستصحاب</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72" w:name="__RefHeading___Toc712031_3406789950"/>
      <w:bookmarkStart w:id="573" w:name="_Toc191"/>
      <w:bookmarkEnd w:id="572"/>
      <w:r>
        <w:rPr>
          <w:rtl w:val="true"/>
        </w:rPr>
        <w:t>استصحاب العدم الأزلي</w:t>
      </w:r>
      <w:bookmarkEnd w:id="573"/>
    </w:p>
    <w:p>
      <w:pPr>
        <w:pStyle w:val="BookText"/>
        <w:rPr/>
      </w:pPr>
      <w:r>
        <w:rPr>
          <w:rFonts w:ascii="Amiri" w:hAnsi="Amiri" w:eastAsia="Amiri" w:cs="Amiri"/>
          <w:color w:val="111111"/>
          <w:sz w:val="28"/>
          <w:sz w:val="28"/>
          <w:szCs w:val="28"/>
          <w:rtl w:val="true"/>
          <w:lang w:bidi="ar-SA"/>
        </w:rPr>
        <w:t xml:space="preserve">العدم المحمولي يكون باثبات اللازم العقلي وهكذا الكلام في الفرض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الشرط المخالف للكتاب لا ما لا يوافق فاستصحاب العدم الأزلي المحمولي المتيقّن قبل وجود الشرط لا يثبت انه ليس مخالفا للكتاب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امكان فرض وجود العدم النعتي في الأزل لا اشكال في جريانه وبه يثبت اتّصاف المرئة بغير القرشيّة في محلّ الحاجة ولا يتوجّه عليه اشكال الاثبات لأن وصف غير القرشيّة كان متيقّنا بنفسه في الأزل وعند الشكّ في تبدّله وزواله يجري الاستصحاب ويكون بنفسه مؤدّى الاستصحاب ولا يلزم من ذلك محذور لكن الكلام بعد في أصل المبنى</w:t>
      </w:r>
      <w:r>
        <w:rPr>
          <w:rStyle w:val="FootnoteAnchor"/>
          <w:rtl w:val="true"/>
        </w:rPr>
        <w:footnoteReference w:id="379"/>
      </w:r>
      <w:r>
        <w:rPr>
          <w:rFonts w:ascii="Amiri" w:hAnsi="Amiri" w:eastAsia="Amiri" w:cs="Amiri"/>
          <w:color w:val="111111"/>
          <w:sz w:val="28"/>
          <w:sz w:val="28"/>
          <w:szCs w:val="28"/>
          <w:rtl w:val="true"/>
          <w:lang w:bidi="ar-SA"/>
        </w:rPr>
        <w:t>وإلاّ فالبناء واضح لا سترة عليه</w:t>
      </w:r>
    </w:p>
    <w:p>
      <w:pPr>
        <w:pStyle w:val="BookText"/>
        <w:rPr/>
      </w:pPr>
      <w:r>
        <w:rPr>
          <w:rFonts w:ascii="Amiri" w:hAnsi="Amiri" w:eastAsia="Amiri" w:cs="Amiri"/>
          <w:color w:val="111111"/>
          <w:sz w:val="28"/>
          <w:sz w:val="28"/>
          <w:szCs w:val="28"/>
          <w:rtl w:val="true"/>
          <w:lang w:bidi="ar-SA"/>
        </w:rPr>
        <w:t xml:space="preserve">فان هذا الاستصحاب يكون من ما موضوعه مسلوب بانتفاء الموضوع مع لزوم وجود المثبت له في ثبوت شيء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وما يقال بالفرق بين المستصحب الوجودي فيحتاج إلى الاحراز والعدمي</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يحتاج إلى احراز الموضوع انّ الماهيّة وإن لم تكن لا موجودة ولا معدومة ولا يمكن خلوها عن أحد الوصفين الا ان لها عالم تقرّر كما ان لها عالم تصوّر لا شبهة في اجتماع النقيضين هناك بل ولا اشكال في ارتفاعهما لأن تلك المرحلة مرحلة ذاتها فانّ الوجود والعدم يحملان عليها لا في ذاك الصقع فلا شبهة في تقرر لها في وعاءها الخاص وحينئذٍ لم تكن مقرونة بوصف من أوصاف الوجود بل </w:t>
      </w:r>
      <w:bookmarkStart w:id="574" w:name="pg17306_188019"/>
    </w:p>
    <w:p>
      <w:pPr>
        <w:pStyle w:val="BookText"/>
        <w:rPr/>
      </w:pPr>
      <w:bookmarkEnd w:id="574"/>
      <w:r>
        <w:rPr>
          <w:rFonts w:ascii="Amiri" w:hAnsi="Amiri" w:eastAsia="Amiri" w:cs="Amiri"/>
          <w:color w:val="111111"/>
          <w:sz w:val="28"/>
          <w:sz w:val="28"/>
          <w:szCs w:val="28"/>
          <w:rtl w:val="true"/>
          <w:lang w:bidi="ar-SA"/>
        </w:rPr>
        <w:t xml:space="preserve">كلّها كانت مسلوبة عنها فعلاً وهي متّصفة بعدمها فعند الشكّ بعد وجود الماهيّة في عالم العين وحصولها في صفحة الوجود يجري استصحاب عدم النعت الكذائي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ترى إذ لا وجه لاتّصاف شيء منتزع بوصف من الأوصاف بل لابدّ من الوجود كي يكون محمولاً للأوصاف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هذا دليلاً وجواب الشبهة بل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في مسئلة المرئة يستظهر من الأدلّة حكم الشكّ بلا احتياج إلى البحث الأصولي في جريان مثل هذا الاستصحاب وعدمه فراجع مظانّها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المحقّق الخراساني</w:t>
      </w:r>
      <w:r>
        <w:rPr>
          <w:rStyle w:val="FootnoteAnchor"/>
          <w:rtl w:val="true"/>
        </w:rPr>
        <w:footnoteReference w:id="380"/>
      </w:r>
      <w:r>
        <w:rPr>
          <w:rFonts w:ascii="Amiri" w:hAnsi="Amiri" w:eastAsia="Amiri" w:cs="Amiri"/>
          <w:color w:val="111111"/>
          <w:sz w:val="28"/>
          <w:sz w:val="28"/>
          <w:szCs w:val="28"/>
          <w:rtl w:val="true"/>
          <w:lang w:bidi="ar-SA"/>
        </w:rPr>
        <w:t xml:space="preserve">إلى جريان هذا الأصل إلاّ انّه رحمه‌الله جعل مورد الكلام في الاستصحاب الانتساب وعلى كلّ فقد عرفت ما هو مقتضى المقام في هذه المسئلة التي هي معركة آراء المحقّقين وليست حادثة في زماننا بل سبقنا الاعلام بالبحث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يقع الكلام في اعتبار اتّصال زمان اليقين بالشكّ وهي الجهة الثانية وهو عبارة عن عدم فاصلة يقين آخر بين اليقين الباقي والشكّ اللاحق اللذين هما ركنان من أركان الاستصحاب فانّه يشترط في جريانه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وجود اليقين السابق، ثانيها الشكّ اللاحق، والثالث وجود الأثر الشرعي اما بأن يكون نفس الأثر موردا للتعبّد أو يكون التعبّد متعلّقا بموضوعه بلحاظه والرابع اتّصال زمان الشكّ باليقين وهو بهذا المعنى الذي ذكرنا لا اشكال في اعتباره ولا ينبغي الكلام عليه فانّه إذا كان متيقّنا بالوضوء أوّل الصبح وعلم انّه أحدث بعده ثمّ شكّ في انه توضّأ بعد ذلك أم لا فلا وجه لاستصحاب الطهارة السابقة للعلم بانتفاضه فالشكّ إنّما هو في الحدوث لا البقاء ونظير المقام ما تقدّم</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75" w:name="__RefHeading___Toc712033_3406789950"/>
      <w:bookmarkStart w:id="576" w:name="_Toc192"/>
      <w:bookmarkEnd w:id="575"/>
      <w:r>
        <w:rPr>
          <w:rtl w:val="true"/>
        </w:rPr>
        <w:t>اعتبار اتّصال زمان اليقين بالشك</w:t>
      </w:r>
      <w:bookmarkEnd w:id="576"/>
    </w:p>
    <w:p>
      <w:pPr>
        <w:pStyle w:val="BookText"/>
        <w:rPr/>
      </w:pPr>
      <w:r>
        <w:rPr>
          <w:rFonts w:ascii="Amiri" w:hAnsi="Amiri" w:eastAsia="Amiri" w:cs="Amiri"/>
          <w:color w:val="111111"/>
          <w:sz w:val="28"/>
          <w:sz w:val="28"/>
          <w:szCs w:val="28"/>
          <w:rtl w:val="true"/>
          <w:lang w:bidi="ar-SA"/>
        </w:rPr>
        <w:t xml:space="preserve">طي بعض التنبيهات السابقة من عدم جريان استصحاب العدم الأزلي المنتقض باليقين بوجوب الجلوس مثلاً في القدر المتيقّن من الزمان وهو إلى الزوال في يوم الجمعة بعد الزوال حيث يشكّ حينئذٍ ان عليه الجلوس مثلاً إلى الغروب أو كان غاية ما كلّف به هو الزوال فلا تكليف بعده فعن الفاضل النراقي جريان الاستصحابين في عدم وجوب الجلوس المتيقّن قبل التكليف المعلوم الانتفاض في قطعة من الزمان ومعارضته باستصحاب وجوب الجلوس المتيقّن إلى الزوال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يجاب بعدم جريان الاستصحاب العدمي بعدم اتّصال زمان الشكّ باليقين ونظير ذلك أيضا مورد الشكّ في كون الدم المصيب للباس أو البدن للمصلّي مثلاً هو من الدم المتخلّف في الذبيحة بعد خروج المتعارف الذي يكون النقص مطهّرا للمتخلّف أو من النجس والفرض انّه لم يصبه نجاسة من 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فلمثل ما ذكرنا أمثال كثيرة ونظائر كذلك وبهذا يسهل أمر الجلود المجلوبة من بلاد الكفّار حيث انّ فيها من الجلود المجلوبة من بلاد الاسلام ما يوجب عدم اتّصال زمان اليقين بالشكّ المانع من جريان اصالة عدم التذكية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انّه إذا علمنا بنجاسة انائين لنجاسة وفرضنا ان أحدهما كان في المدرسة في حجرة والآخر في حجرة اخرى فاتّفق انّه أصاب أحدهما المطر المطهّر له وبقي الآخر على نجاسته ثمّ اشتبه أحدهما بالآخر فتارة لا يعلم الطاهر من النجس بعينه ففي هذه الصورة لا مجال لجريان استصحاب النجاسة للمعارضة من الطرفين حيث ان العلم الاجمالي بانتفاض النجاسة في أحدهما يوجب عدم كونهما تحت دليل الاستصحاب جمعا ويقصر عن شمول أحدهما لا بعينه وللترجيح بلا مرجّح واخرى يعلم الطاهر من النجس ثمّ بسبب من الأسباب يقع </w:t>
      </w:r>
      <w:bookmarkStart w:id="577" w:name="pg17306_188021"/>
    </w:p>
    <w:p>
      <w:pPr>
        <w:pStyle w:val="BookText"/>
        <w:rPr/>
      </w:pPr>
      <w:bookmarkEnd w:id="577"/>
      <w:r>
        <w:rPr>
          <w:rFonts w:ascii="Amiri" w:hAnsi="Amiri" w:eastAsia="Amiri" w:cs="Amiri"/>
          <w:color w:val="111111"/>
          <w:sz w:val="28"/>
          <w:sz w:val="28"/>
          <w:szCs w:val="28"/>
          <w:rtl w:val="true"/>
          <w:lang w:bidi="ar-SA"/>
        </w:rPr>
        <w:t xml:space="preserve">الاشتباه بينهما فيشتبه الطاهر بالنجس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فالكلام في انه مع قطع النظر عن اشكال عدم الموضوع للاستصحابين للعلم التفصيلي بنجاسة أحدهما وطهارة الآخر فلا يجري الاستصحاب وكذا مع قطع النظر عن اشكال عدم جريانهما في أطراف العلم الاجمالي لعدم شمولهما تحته جمعا أو للزوم المخالفة القطعيّة وعلى كلّ حال فهل يجري الاستصحاب في كليهما أو في أحدهما أم لا ؟ بل يمنع ذلك من جهة انّ الشكّ اللاحق أخيرا لا يتّصل بزمان اليقين للفصل باليقين بطهارة أحدهما والعلم السابق الباقي بنجاسة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ومجمل الأمر انّ هناك ثلاث 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اليقين بنجاسة كليهما فنفرض انّه كان يوم الأحد ويوم اصابة المطر أحدهما بعينه ولا يكون معلما كي لا يشتبه بل يشبه الاناء الآخر مثلاً ولكنّه علم بعينه ان قد طهر وذلك يوم الاثنين وحالة ثالثة لاحقة لكلتا الحالتين يشكّ في ان الطاهر هذا أو ذاك وهو يوم الثلاثاء فهل يجري الاستصحاب بتقريب أن يقال كان هذا متيقّنا نجاسته بعينه فالآن يشكّ فيه انّه طهر أم لا وكذلك الآخر مع انه لا اشكال في عدم جريان الاستصحاب ولو في أحدهما يوم الاثنين للعلم التفصيلي بأن هذا طاهر وذاك نجس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اشتراط جريان الاستصحاب بوجود الشكّ واليقين ووجود الأثر الشرعي فلو لم يكن هناك شكّ فلا مجرى للاستصحاب كما سيجيء ما يترتّب على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في العروة</w:t>
      </w:r>
      <w:r>
        <w:rPr>
          <w:rStyle w:val="FootnoteAnchor"/>
          <w:rtl w:val="true"/>
        </w:rPr>
        <w:footnoteReference w:id="381"/>
      </w:r>
      <w:r>
        <w:rPr>
          <w:rFonts w:ascii="Amiri" w:hAnsi="Amiri" w:eastAsia="Amiri" w:cs="Amiri"/>
          <w:color w:val="111111"/>
          <w:sz w:val="28"/>
          <w:sz w:val="28"/>
          <w:szCs w:val="28"/>
          <w:rtl w:val="true"/>
          <w:lang w:bidi="ar-SA"/>
        </w:rPr>
        <w:t>انّه إذا كان اناءان نجسين فطهر أحدهما حكما بالبينة</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78" w:name="__RefHeading___Toc712035_3406789950"/>
      <w:bookmarkStart w:id="579" w:name="_Toc193"/>
      <w:bookmarkEnd w:id="578"/>
      <w:r>
        <w:rPr>
          <w:rtl w:val="true"/>
        </w:rPr>
        <w:t>توضيح المقام</w:t>
      </w:r>
      <w:bookmarkEnd w:id="579"/>
    </w:p>
    <w:p>
      <w:pPr>
        <w:pStyle w:val="BookText"/>
        <w:rPr/>
      </w:pPr>
      <w:r>
        <w:rPr>
          <w:rFonts w:ascii="Amiri" w:hAnsi="Amiri" w:eastAsia="Amiri" w:cs="Amiri"/>
          <w:color w:val="111111"/>
          <w:sz w:val="28"/>
          <w:sz w:val="28"/>
          <w:szCs w:val="28"/>
          <w:rtl w:val="true"/>
          <w:lang w:bidi="ar-SA"/>
        </w:rPr>
        <w:t>أو واقعا بالمطر واشتبه أحدهما بالآخر فهو رحمه‌الله يجري استصحاب النجاسة في كليهما واستشكله المحقّق النائيني رحمه‌الله</w:t>
      </w:r>
      <w:r>
        <w:rPr>
          <w:rStyle w:val="FootnoteAnchor"/>
          <w:rtl w:val="true"/>
        </w:rPr>
        <w:footnoteReference w:id="382"/>
      </w:r>
      <w:r>
        <w:rPr>
          <w:rFonts w:ascii="Amiri" w:hAnsi="Amiri" w:eastAsia="Amiri" w:cs="Amiri"/>
          <w:color w:val="111111"/>
          <w:sz w:val="28"/>
          <w:sz w:val="28"/>
          <w:szCs w:val="28"/>
          <w:rtl w:val="true"/>
          <w:lang w:bidi="ar-SA"/>
        </w:rPr>
        <w:t>وكان ينقل عن المرحوم السيّد محمّد</w:t>
      </w:r>
    </w:p>
    <w:p>
      <w:pPr>
        <w:pStyle w:val="BookText"/>
        <w:rPr/>
      </w:pPr>
      <w:r>
        <w:rPr>
          <w:rFonts w:ascii="Amiri" w:hAnsi="Amiri" w:eastAsia="Amiri" w:cs="Amiri"/>
          <w:color w:val="111111"/>
          <w:sz w:val="28"/>
          <w:sz w:val="28"/>
          <w:szCs w:val="28"/>
          <w:rtl w:val="true"/>
          <w:lang w:bidi="ar-SA"/>
        </w:rPr>
        <w:t xml:space="preserve">حسن الشيرازي قدس‌سره التفصيل بين ما إذا لم يلزم من جريان الأصل في أطراف العلم الاجمالي مخالفة عمليّة فلا اشكال في الجريان وبين ما اذا تلزم فلا يجري وعلى ذلك يبتني التفصيل بين الانائين فيجري استصحاب نجاستهما وإن علمنا بطهارة أحدهما بما ذكرنا لعدم لزوم مخالفة عمليّة غاية الأمر لا يشرب طاهرا ولا يجري في صورة كونهما مسبوقين بالطهارة وتنجس أحدهما فلا يجري الاستصحابان بل يتعارضان للزوم المخالفة العمليّة للعلم بتكليف الزامي في البين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التعارض عدم شمول دليل لا تنقض كليهما جمعا وكذا أحدهما لا بعينه للزوم الترجيح بلا مرجّح أو الترجّح وذلك لا يكون بالنسبة إلى الحكيم بل العاقل فضلاً عنه وكان مبناه على ذلك إلى أن انتقل إلى سامرّاء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ولم يفرق بين كلتا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المحقّق النائيني رحمه‌الله لا يفرّق بين هاتين الصورتين لاشتراط التعبّد عنده باجتماع الشرايط الثلاثة وهو امكان الجعل وموضوعه ومحصّله الشكّ وعدم مانع في المجعول وعدم لزوم المخالفة العمليّة ولو لم يكن نفس العلم مانعا عن جريان الاستصحابين في ما إذا كانا نجسين وعلمنا بطهارة أحدهما كما ذكرنا فلا اشكال على مبنى القوم لأنّ العلم في هذه الصورة إنّما صار منشأ للشكّ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فالشكّ واليقين حاصل في كلا الطرفين بالنسبة إلى كلا الموضوعين</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انّه لا اشكال ان عند العلم بطهارة اناء ونجاسة آخر لا مجال لجريان </w:t>
      </w:r>
      <w:bookmarkStart w:id="580" w:name="pg17306_188023"/>
    </w:p>
    <w:p>
      <w:pPr>
        <w:pStyle w:val="BookText"/>
        <w:rPr/>
      </w:pPr>
      <w:bookmarkEnd w:id="580"/>
      <w:r>
        <w:rPr>
          <w:rFonts w:ascii="Amiri" w:hAnsi="Amiri" w:eastAsia="Amiri" w:cs="Amiri"/>
          <w:color w:val="111111"/>
          <w:sz w:val="28"/>
          <w:sz w:val="28"/>
          <w:szCs w:val="28"/>
          <w:rtl w:val="true"/>
          <w:lang w:bidi="ar-SA"/>
        </w:rPr>
        <w:t xml:space="preserve">الاستصحاب اذا اشتبه أحدهما بالآخر فاذا فرضنا في ما نحن فيه ان الانائين كانا مسبوقي النجاسة وطهر أحدهما بالمطر أو غيره وكنّا نشرب منه أيّاما فاتّفقت المقارنة وصار ذلك سببا لاشتباه الطاهر بالنجس والفرض أيضا انّه كان عندنا معلوما معيّنا فالآن حصل فيه الشكّ فلا مجال حينئذٍ لاستصحاب نجاسة أحدهما أو كليهما للاشتباه وعدم وجود موضوع لليقين السابق للعلم بانتقاض الحالة السابقة في أحد الانائين بالعلم بطهارته في البين والعلم بنجاسة الآخر فلو لم يطرء هذا الخلط والاشتباه ما كنا نجري الاستصحاب في أحدهما لعدم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 فرق بين هذه الصورة وهي صورة الاشتباه وبين الحالة السابقة عليها التي كنّا باليقين بطهارة أحدهما ونجاسة الآخر على التفصيل فكما لا مجال لجريان الاستصحاب في تلك الصورة كذلك لا يمكن في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وجه لجعل المتيقن باليقين السابق على حالة اليقين المتوسّط اذ هذا يكون نظير استصحاب نجاسة انائين كانا متنجّسين على التفصيل ثمّ طهرناهما وبعد ذلك وقع في أحدهما مايع طاهر وفي آخر مايع متنجس ثمّ اشتبها فاستصحاب نجاسة هذين الانائين باعتبار الحالة التي سبقت التطهير لهما لا وجه له لعدم موضوع لذلك في البين إذ مضافا إلى امكان الجعل وعدم مانع في المجعول لابدّ من حصول موضوع الاستصحاب ولا موضوع له في ما نحن فيه وإن كنّا فرقنا في ما سلف في العلم الاجمالي بين دليل الاستصحاب وقاعدة الحلّ لعدم شمول القاعدة مثل موارد العلم الاجمالي لعدم امكان الجمع في الجعل في القاعدة بخلاف الاستصحاب إذ كلّ شكّ ويقين إنّما يلاحظ بالنسبة إلى نفسه ولذا يجري الاستصحاب في ما إذا لم يكن متعلّق الطهارة في أحدهما معلوما بعينه لكون العلم</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81" w:name="__RefHeading___Toc712037_3406789950"/>
      <w:bookmarkStart w:id="582" w:name="_Toc194"/>
      <w:bookmarkEnd w:id="581"/>
      <w:r>
        <w:rPr>
          <w:rtl w:val="true"/>
        </w:rPr>
        <w:t>لو فصل زمان بين زماني اليقين والشك</w:t>
      </w:r>
      <w:bookmarkEnd w:id="582"/>
    </w:p>
    <w:p>
      <w:pPr>
        <w:pStyle w:val="BookText"/>
        <w:rPr/>
      </w:pPr>
      <w:r>
        <w:rPr>
          <w:rFonts w:ascii="Amiri" w:hAnsi="Amiri" w:eastAsia="Amiri" w:cs="Amiri"/>
          <w:color w:val="111111"/>
          <w:sz w:val="28"/>
          <w:sz w:val="28"/>
          <w:szCs w:val="28"/>
          <w:rtl w:val="true"/>
          <w:lang w:bidi="ar-SA"/>
        </w:rPr>
        <w:t xml:space="preserve">غير موجب لشيء إلاّ انّه نشأ منه الشكّ في الموضعين بالنسبة إلى حكمهما فيجري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موضوع للاستصحاب في ما إذا فصل الزمان المتوسط بين الشكّ اللاحق بنجاسة الانائين واليقين بهما فيما إذا علمنا بطهارة أحدهما باصابة المطر دون الآخر إذ كلّ منهما يحتمل أن يكون هو الطاهر بالمطر وان يكون هو الاناء النجس بل هذا من اشتباه الطاهر بالنجس واشتباه موضوع بموضوع كما انه لا يمكن استصحاب النجاسة السابقة على الحال المتوسّط لانقطاع اليقين باليقين الثاني المتعلّق بكلّ من الانائين أحدهما طهارة والآخر نجاسة ولا موجب لعدم جريان الاستصحاب السابق على هذا الحال في هذا الفرض ولا مانع منه إلاّ عدم اتّصال الشكّ باليقين</w:t>
      </w:r>
      <w:r>
        <w:rPr>
          <w:rStyle w:val="FootnoteAnchor"/>
          <w:rtl w:val="true"/>
        </w:rPr>
        <w:footnoteReference w:id="383"/>
      </w:r>
      <w:r>
        <w:rPr>
          <w:rFonts w:ascii="Amiri" w:hAnsi="Amiri" w:eastAsia="Amiri" w:cs="Amiri"/>
          <w:color w:val="111111"/>
          <w:sz w:val="28"/>
          <w:sz w:val="28"/>
          <w:szCs w:val="28"/>
          <w:rtl w:val="true"/>
          <w:lang w:bidi="ar-SA"/>
        </w:rPr>
        <w:t xml:space="preserve">بل توسط بينهما يقين لم يكن في برهة وجوده أحدهما ولا شاهد لذلك سوى الوجدان الحاكم في ما قلناه بلا شبهة وارتياب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الفروض في المقام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العلم الاجمالي بطهارة أحد الانائين بلا تعيين شخصه ولو اجمالاً بعنوان مشير ككونه في الجانب الشرقي أو في المدرسة والبيت ولا اشكال في جريان كلا الاستصحابين في هذا الفرض لعدم تعلّق العلم بأحدهما بعينه بل إنّما صار منشأ للشكّ فالشكّ في كلّ منهما متّصل بيقينه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حيث لا يكون في موردهما مخالفة عمليّة للتكليف الالزامي في البين فلا مانع من جريان الاستصحابين بلا تعارض عند من يفصل بين ما إذا </w:t>
      </w:r>
      <w:bookmarkStart w:id="583" w:name="pg17306_188025"/>
    </w:p>
    <w:p>
      <w:pPr>
        <w:pStyle w:val="BookText"/>
        <w:rPr/>
      </w:pPr>
      <w:bookmarkEnd w:id="583"/>
      <w:r>
        <w:rPr>
          <w:rFonts w:ascii="Amiri" w:hAnsi="Amiri" w:eastAsia="Amiri" w:cs="Amiri"/>
          <w:color w:val="111111"/>
          <w:sz w:val="28"/>
          <w:sz w:val="28"/>
          <w:szCs w:val="28"/>
          <w:rtl w:val="true"/>
          <w:lang w:bidi="ar-SA"/>
        </w:rPr>
        <w:t xml:space="preserve">يوجب جريان الأصلين في أطراف العلم مخالفة عمليّة للتكليف الالزامي فلا يجريان بل بالتعارض يتساقطان وبين ما إذا لا يلزم فلا يسقطان بل كلاهما يجريان لعدم منافاة عنده بين جريانهما والعلم بطهارة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غايته ان المكلّف اجتنب عن طاهر في البين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على مبنى عدم امكان الجعل بالنسبة إلى كليهما لأنّ العلم مانع من الجعل والجعل في أحدهما ترجيح بلا مرجّح وإن لم يلزم مخالفة عمليّة فلا يجري الأصلان وذلك للعلم الاجمالي مع اتّصال زمان الشكّ باليقين وتحقّق باقي أركان الاستصحاب ولذا لو فرض عدم كون أحدهما محلاً للابتلاء يجري استصحابه بلا معارض فالمانع في هذا الفرض ليس إلاّ العلم الاجمالي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اصابة المطر لأحدهما معينا وعلمنا به وميّزناه عن الآخر بل استعملنا منه برهة وعاملناه معاملة الطاهر حينا فاتّفق اشتباهه بالآخر النجس فصار موجبا للشكّ في كليهما في ان هذا نجس أو طاهر وكذلك ذاك فهذا يكون من قبيل اشتباه الحجّة بلا حجّة في باب التعارض ولا مجال لجريان الأصلين فيه لعدم اتّصال زمان الشكّ باليقين بالبيان السابق وعدم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بين الصورتين ولها مناسبة مع كلتيهما وهي أن يكون اصابة المطر والعلم بطهارة أحدهما لا بعينه بل بعنوان مشير إليه ككونه في المدرسة وهذا أيضا كالثاني إذ في زمان اليقين بطهارة هذا الاناء ولو بهذا العنوان المشير لا شكّ في طهارته ونجاسة الآخر فعند الاشتباه والخلط لا مجال لجريان الاستصحاب فيهما لترتّب النجاسة عليهما بما ذكر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صاحب العروة رحمه‌الله</w:t>
      </w:r>
    </w:p>
    <w:p>
      <w:pPr>
        <w:pStyle w:val="BookText"/>
        <w:rPr/>
      </w:pPr>
      <w:r>
        <w:rPr>
          <w:rFonts w:ascii="Amiri" w:hAnsi="Amiri" w:eastAsia="Amiri" w:cs="Amiri"/>
          <w:color w:val="111111"/>
          <w:sz w:val="28"/>
          <w:sz w:val="28"/>
          <w:szCs w:val="28"/>
          <w:rtl w:val="true"/>
          <w:lang w:bidi="ar-SA"/>
        </w:rPr>
        <w:t xml:space="preserve">اطلق جريان الاستصحاب في ما يرجع إلى الصور الثلاث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84" w:name="__RefHeading___Toc712039_3406789950"/>
      <w:bookmarkStart w:id="585" w:name="_Toc195"/>
      <w:bookmarkEnd w:id="584"/>
      <w:r>
        <w:rPr>
          <w:rtl w:val="true"/>
        </w:rPr>
        <w:t>صور الشك في طهارة الاناء من الانائين</w:t>
      </w:r>
      <w:bookmarkEnd w:id="585"/>
    </w:p>
    <w:p>
      <w:pPr>
        <w:pStyle w:val="BookText"/>
        <w:rPr/>
      </w:pPr>
      <w:r>
        <w:rPr>
          <w:rFonts w:ascii="Amiri" w:hAnsi="Amiri" w:eastAsia="Amiri" w:cs="Amiri"/>
          <w:color w:val="111111"/>
          <w:sz w:val="28"/>
          <w:sz w:val="28"/>
          <w:szCs w:val="28"/>
          <w:rtl w:val="true"/>
          <w:lang w:bidi="ar-SA"/>
        </w:rPr>
        <w:t>قال رحمه‌الله في المسئلة الثانية</w:t>
      </w:r>
      <w:r>
        <w:rPr>
          <w:rStyle w:val="FootnoteAnchor"/>
          <w:rtl w:val="true"/>
        </w:rPr>
        <w:footnoteReference w:id="384"/>
      </w:r>
      <w:r>
        <w:rPr>
          <w:rFonts w:ascii="Amiri" w:hAnsi="Amiri" w:eastAsia="Amiri" w:cs="Amiri"/>
          <w:color w:val="111111"/>
          <w:sz w:val="28"/>
          <w:sz w:val="28"/>
          <w:szCs w:val="28"/>
          <w:rtl w:val="true"/>
          <w:lang w:bidi="ar-SA"/>
        </w:rPr>
        <w:t xml:space="preserve">من فصل الحكم ببقاء نجاسة شيء علم نجاسته ما لم يثبت تطهيره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بنجاسة شيئين فقامت البيّنة على تطهير أحدهما غير المعين أو المعين واشتبه عنده أو طهر هو أحدهما ثمّ اشتبه عليه حكم عليهما بالنجاسة عملاً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يحكم بالنجاسة إلاّ ان الوجه في ذلك ما عرفت فلا يجري الاستصحاب في هذه الصورة لكن في الصورة الاولى التي أشار إليها في كلامه بغير المعين للعلم الاجمالي وفي الآخريين لعدم اتّصال زمان الشكّ باليقين للتين أشار إليهما بقوله أو المعين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ذكرناه علم الوجه في مثل الدم المشتبه انّه من المتخلّف في جوف الذبيحة بعد خروج المتعارف حسب طبعه واستفادة طهارته من الأدلّة بالاجماع والآية وغيرهما أو من الخارج فيجري فيه الصورتان الأخيرتان اذ حين ذبح الذبيحة قد علم في أحد الفرضين بنجاسة الخارج وطهارة المتخلّف ثمّ اتّفق انّه أصاب ثوبه أو بدنه قطرة لم يعلم انّه من أيّ منهما على كلتا الصورتين فلا يمكن استصحاب نجاسة هذه القطرة لكونها حين حياة الحيوان نجسة وإن كانت في الجوف لعدم اتّصال زمان الشكّ باليقين للفصل بين الذبح وخروج المتعارف وكذلك في المجلوبة من بلاد الكفّار فتدبّر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فلا اشكال في تصوّر الصورة الثانية والثالثة من الصور الثلاث في الدم المشتبه بين الطاهر والنجس فانّه قد يتّفق تشخيص الدم الطاهر من النجس والطاهر وإن كان لم يكن عنوان المتخلّف في الذبيحة موضوعا للحكم إلاّ انّه قد استفيد من الأدلّة طهارة ما يكون هذا العنوان مشيرا إليه فحينئذٍ إذا اشتبه </w:t>
      </w:r>
      <w:bookmarkStart w:id="586" w:name="pg17306_188027"/>
    </w:p>
    <w:p>
      <w:pPr>
        <w:pStyle w:val="BookText"/>
        <w:rPr/>
      </w:pPr>
      <w:bookmarkEnd w:id="586"/>
      <w:r>
        <w:rPr>
          <w:rFonts w:ascii="Amiri" w:hAnsi="Amiri" w:eastAsia="Amiri" w:cs="Amiri"/>
          <w:color w:val="111111"/>
          <w:sz w:val="28"/>
          <w:sz w:val="28"/>
          <w:szCs w:val="28"/>
          <w:rtl w:val="true"/>
          <w:lang w:bidi="ar-SA"/>
        </w:rPr>
        <w:t xml:space="preserve">مثل قطرة بين أن يكون من الدم النجس الذي خرج بالسفح أو من غيره ممّا بقي وتخلّف الذي يكون طاهرا وقد شخّصناه وميّزناه كما انّه يمكن اتّفاق العلم بعنوان الطاهر مثل انّه في الجوف والنجس بما خرج وإن لم يكن مشخصا أحدهما خارجا عند العالم من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فبناء على نجاسة الدم في الباطن لا مجرى للاستصحاب في هاتين الصورتين لاختلال ركنه وهو اتّصال زمان الشكّ باليقين لفصل حين الذبح بين الحينين فيرتفع الاتّصال من البين ويكون قد حصل العلم بالطهارة للمتخلّف بأحد النحوين ولغيره بالنجاسة كذلك فيكون عينا من اشتباه الطاهر بالنجس الذي لا مجرى للاستصحاب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الصورة الأولى فالظاهر عدم امكان وقوعه في هذا الفرض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فرض المقام بنحو آخر وهو وقوع الاشتباه في دم انّه من الطاهر أو النجس وعلى فرض طهارته يكون من المتخلّف فيمكن استصحاب النجاسة المعلومة سابقا لهذا الدم بناء على نجاسته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انّه على ذلك يكون الموضوع مركّبا من كون الدم من نجس الدم وعدم ثبوت طرو عنوان مطهّر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يشكّ في جريان عنوان المطهّر وهو المتخلّف عليه أم لا فيستصحب نجاسته أو يكون الحكم فيه النجاسة بناءً على ان الأصل في كلّ دم النجاسة إلاّ أن يثبت عنوان الطاهر حيث يدعون انقلاب الأصل في الموارد المشكوكة من البرائة والحل بالاحتياط وعدم الجواز في خصوص الأموال والأعراض والنفوس والدماء</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لا يخفى ان المراد بالدماء في كلام من احتاط فيها هو في مورد القتل وجرح الانسان محقون الدم ولا مساس له بباب الطهارة والنجاسة كما في المقام فليتدبّر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87" w:name="__RefHeading___Toc712041_3406789950"/>
      <w:bookmarkStart w:id="588" w:name="_Toc196"/>
      <w:bookmarkEnd w:id="587"/>
      <w:r>
        <w:rPr>
          <w:rtl w:val="true"/>
        </w:rPr>
        <w:t>فرض آخر في المقام</w:t>
      </w:r>
      <w:bookmarkEnd w:id="588"/>
    </w:p>
    <w:p>
      <w:pPr>
        <w:pStyle w:val="BookText"/>
        <w:rPr/>
      </w:pPr>
      <w:r>
        <w:rPr>
          <w:rFonts w:ascii="Amiri" w:hAnsi="Amiri" w:eastAsia="Amiri" w:cs="Amiri"/>
          <w:color w:val="111111"/>
          <w:sz w:val="28"/>
          <w:sz w:val="28"/>
          <w:szCs w:val="28"/>
          <w:rtl w:val="true"/>
          <w:lang w:bidi="ar-SA"/>
        </w:rPr>
        <w:t xml:space="preserve">أمّا بناءً على قاعدة كلّ حكم علّق على أمر وجودي يحكم عليه بحكم ضدّه إلى أن يثبت ذلك الأمر الوجودي أو لغير ذلك من الوجوه الأربعة المستدلّ بها في الأموال كما ان في الأعراض لا يجرون أصل البرائة ولا أصلاً آخر إلى أن يثبت عنوان الأجنبيّة في المعقودة وإن كان موضوع الحكم عنوان ما وراء ذلكم فانّه ما لم يثبت ذلك العنوان فيحكم عليه بحكم ضدّه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تماميّة الدعوى حتّى في الدماء بل والمني والميتة يمكن الاستناد إليها في المقام للقول بنجاسة المشكوك وعلى هذا لا يختصّ مورده بمثل الفرض بل يجري في كليّة موارد الاشتباه وإن لم يرد نص في ان دم ذي النفس حرام إلاّ انّه يستفاد من النصوص والأدلّة فراجع الجواهر</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ورد في خصوص الميتة بعض ما يمكن دليلاً بعنوانها وكذا ثبت اغسل</w:t>
      </w:r>
      <w:r>
        <w:rPr>
          <w:rStyle w:val="FootnoteAnchor"/>
          <w:rtl w:val="true"/>
        </w:rPr>
        <w:footnoteReference w:id="387"/>
      </w:r>
      <w:r>
        <w:rPr>
          <w:rFonts w:ascii="Amiri" w:hAnsi="Amiri" w:eastAsia="Amiri" w:cs="Amiri"/>
          <w:color w:val="111111"/>
          <w:sz w:val="28"/>
          <w:sz w:val="28"/>
          <w:szCs w:val="28"/>
          <w:rtl w:val="true"/>
          <w:lang w:bidi="ar-SA"/>
        </w:rPr>
        <w:t xml:space="preserve">ثوبك من أبوال ما لا يؤكل لحمه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القاعدة لا تتمّ إلاّ أن يستند في الموارد الثلاثة غير الدماء إلى دليل آخر كالاجماع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إذا اشتبه الطاهر بالنجس كدم البق بالانسان أو دم السمك بغيره لا مانع على القاعدة من التمسّك بقاعدة الطهارة والحل إلاّ ان يدلّ دليل على خلافه من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وليعلم ان من الموارد التي يمكن منع جريان الاستصحاب فيها هو مورد الجلود المجلوبة من بلاد الكفّار فانّ فيها صورا ثلاثا صورة العلم بأن ما يرسل إلى بلاد المسلمين ليس إلاّ خصوص ما لم يذكّ حيوانه على النحو الشرعي ممّا يذبح أو يقتل عندهم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صورة العلم بأنّها خصوص ما ذكّى في بلاد المسلمين أو غير بلادهم إلاّ انّه ذكاها الذبح على النحو المعتبر وحكم هاتين الصورتين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صورة الشكّ في ان هذه الجلود المجلوبة هل هي خصوص ما جلب من بلاد المسلمين من التي ذكيت بهائمها أو ما ذبح عندهم على غير التذكية الشرعيّة أو اختلط بل ربما يحصل العلم بالاختلاط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الصورة الأخيرة لا مجال لاستصحاب عدم التذكية الجاري في الجلد المجهول المشكوك لعدم اتّصال زمان اليقين بالشكّ فانّه يتصوّر فيها الصورتان اللتان لم يكن الاستصحاب جاريا فيهما كما إذا علم بوجود المذكات بينها ثمّ حصل الاختلاط بغيرها أو بعنوان ما يجلب من بلاد المسلمين إلى بلادهم ثمّ اختلط وقد عرفت اعتبار اتّصال زمان الشكّ باليقين في جريان الاستصحاب وقد حصل بين الشكّ واليقين في هاتين الصورتين زمان اليقين بنجاسة هذه وطهارة تلك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علم باشتمال ما سيق منها إلى بلاد المسلمين عند التاجر الفلاني يشكل الأمر من باب لزوم الاجتناب من حيث كونها مورد الابتلاء إلاّ أن يمنع ذلك في غالب الصور خصوصا مع عدم مناسبة كلّ فعل لرجله وهو لا يريد كلّ هذه إلاّ أن يكون مورد علمه خصوص هذه الطائفة التي يمكن اختياره فردا منها </w:t>
      </w:r>
      <w:bookmarkStart w:id="589" w:name="pg17306_188030"/>
    </w:p>
    <w:p>
      <w:pPr>
        <w:pStyle w:val="BookText"/>
        <w:rPr/>
      </w:pPr>
      <w:bookmarkEnd w:id="589"/>
      <w:r>
        <w:rPr>
          <w:rFonts w:ascii="Amiri" w:hAnsi="Amiri" w:eastAsia="Amiri" w:cs="Amiri"/>
          <w:color w:val="111111"/>
          <w:sz w:val="28"/>
          <w:sz w:val="28"/>
          <w:szCs w:val="28"/>
          <w:rtl w:val="true"/>
          <w:lang w:bidi="ar-SA"/>
        </w:rPr>
        <w:t xml:space="preserve">بل بعض الأصحاب كصاحب المدارك اتّكى على رواية في طهارة المشكوك من الجلود وإن خالفوا المشهور لروايات ضعيفة عملوا بها إلاّ انّه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صاحب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يبالي بعد الظفر على رواية صحيحة على مخالفة المشهور بل ينام عليها ويفتي بمضمونها فراجع تعرف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 رواية عليكم</w:t>
      </w:r>
      <w:r>
        <w:rPr>
          <w:rStyle w:val="FootnoteAnchor"/>
          <w:rtl w:val="true"/>
        </w:rPr>
        <w:footnoteReference w:id="388"/>
      </w:r>
      <w:r>
        <w:rPr>
          <w:rFonts w:ascii="Amiri" w:hAnsi="Amiri" w:eastAsia="Amiri" w:cs="Amiri"/>
          <w:color w:val="111111"/>
          <w:sz w:val="28"/>
          <w:sz w:val="28"/>
          <w:szCs w:val="28"/>
          <w:rtl w:val="true"/>
          <w:lang w:bidi="ar-SA"/>
        </w:rPr>
        <w:t>أن تسئلوا عنه إذا رأيتم المشركين يبيعون ذلك وفي كون أهل الكتاب من الكفّار نظراً فتأمّل</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ضابط عدم اتّصال زمان اليقين بالشكّ تعرف ما في كلام المحقّق الخراساني رحمه‌الله من الاشكال فيما هو راجع إلى مورد الكلام في تقدّم الشك فى</w:t>
      </w:r>
      <w:r>
        <w:rPr>
          <w:rStyle w:val="FootnoteAnchor"/>
          <w:rtl w:val="true"/>
        </w:rPr>
        <w:footnoteReference w:id="390"/>
      </w:r>
      <w:r>
        <w:rPr>
          <w:rFonts w:ascii="Amiri" w:hAnsi="Amiri" w:eastAsia="Amiri" w:cs="Amiri"/>
          <w:color w:val="111111"/>
          <w:sz w:val="28"/>
          <w:sz w:val="28"/>
          <w:szCs w:val="28"/>
          <w:rtl w:val="true"/>
          <w:lang w:bidi="ar-SA"/>
        </w:rPr>
        <w:t xml:space="preserve">أحد الحادثين على الآخر وتأخّره مع ترتّب الأثر على كلا طرفيه والفرض إنّا نعلم بعدم تقارنهما في الحدوث كما في رجوع المرتهن عن اذنه في بيع الراهن للمرهون فانّه يشكّ في تقدّم الرجوع البيع فالبيع لا أثر له ولا يكون نافذا وتقدّم البيع على الرجوع فالبيع وقع نافذا والفرض انه يترتّب الأثر على كلا طرفي الشكّ تقدّم أحدهما زمانا أم تأخّر وهو رحمه‌الله فرض صورا خمسا في محلّ البحث ومنع من ترتّب فائدة على الاستصحاب في أربع منها لعدم الأثر الشرعي في صورة الاثبات وللتعارض في فرض آخر وعدم اتّصال زمان الشكّ باليقين في الثالث وعدم وجود المتيقّن السابق كي يستصحب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 ما هو إذا ترتّب الأثر على فرض خاص فيستصحب في صورة</w:t>
      </w:r>
    </w:p>
    <w:p>
      <w:pPr>
        <w:pStyle w:val="BookText"/>
        <w:rPr/>
      </w:pPr>
      <w:r>
        <w:rPr>
          <w:rFonts w:ascii="Amiri" w:hAnsi="Amiri" w:eastAsia="Amiri" w:cs="Amiri"/>
          <w:color w:val="111111"/>
          <w:sz w:val="28"/>
          <w:sz w:val="28"/>
          <w:szCs w:val="28"/>
          <w:rtl w:val="true"/>
          <w:lang w:bidi="ar-SA"/>
        </w:rPr>
        <w:t>تماميّة أركانه ولا اشكال في جميع ما ذكره رحمه‌الله لما تقدّم سابقا إلاّ انّه يستشكل عليه</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0" w:name="__RefHeading___Toc712043_3406789950"/>
      <w:bookmarkStart w:id="591" w:name="_Toc197"/>
      <w:bookmarkEnd w:id="590"/>
      <w:r>
        <w:rPr>
          <w:rtl w:val="true"/>
        </w:rPr>
        <w:t>اشكال الكفاية</w:t>
      </w:r>
      <w:bookmarkStart w:id="592" w:name="pg17306_188031"/>
      <w:bookmarkEnd w:id="591"/>
    </w:p>
    <w:p>
      <w:pPr>
        <w:pStyle w:val="BookText"/>
        <w:rPr/>
      </w:pPr>
      <w:bookmarkEnd w:id="592"/>
      <w:r>
        <w:rPr>
          <w:rFonts w:ascii="Amiri" w:hAnsi="Amiri" w:eastAsia="Amiri" w:cs="Amiri"/>
          <w:color w:val="111111"/>
          <w:sz w:val="28"/>
          <w:sz w:val="28"/>
          <w:szCs w:val="28"/>
          <w:rtl w:val="true"/>
          <w:lang w:bidi="ar-SA"/>
        </w:rPr>
        <w:t xml:space="preserve">منعه جريان الاستصحاب في ما تخيله من عدم اتّصال زمان الشكّ باليقين فلنفرض انّه في الحادثين اللذين لا يمكن اجتماعهما في الزمان كالحدث والوضوء لا مثل الرجوع والبيع أو غيره مثلاً وهو صورة العلم بوقوع حدث ووضوء منه فهنا ثلاث حالات حال العلم بعدم كلّ منهما وحالة العلم بوجود أحدهما وحالة ثالثة لوجود الآخر المتعقّب للحالتين وهذا المثال وإن كان فيه خدشات وانظار وإن قيل فيه جريان ضدّ الحالة المتقدّمة عليهما الا ان مورد الشاهد هو بيان عدم وجه لما تخيّله من عدم اتّصال زمان اليقين بالشكّ ففي الحالة الأولى يعلم بعدم كلّ منهما كما ان في الحالة الثانية يعلم بوجود أحدهما فقبل تلك الحالة كان متيقّنا بعدم كليهما الا انه علم بوجود أحدهما وفي الحالة الثالثة يعلم بوجود كليهما فمنع هو رحمه‌الله جريان استصحاب عدم كلّ منهما إلى الحالة الثالثة وهي ظرف العلم بحدوث كليهما من جهة عدم اتّصال زمان اليقين بالشكّ بالفصل بينهما بالعلم بوجود أحدهما في 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فساده على ما بينّا من الضابط إذ العلم في ما فرضه من الصورة الثانية لما صار منشأ الشكّ فكيف يكون منشأ الشيء رافعه ويمنع الاستصحاب لذلك بل لا اشكال في جريان الاستصحاب بالنسبة إلى كليهما لأن في كلّ زمان من أزمنة وجود أحدهما إلى زمان العلم بوجود حدوث الثاني يشكّ في حدوث كلّ واحد منهما فالشكّ في كلّ واحد متّصل بيقينه السابق بلا اشكال فراجع الكفاية وتدبر في محلّ البحث قال فيه</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التنبيه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الاستصحاب فيما كان الشكّ في</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3" w:name="__RefHeading___Toc712045_3406789950"/>
      <w:bookmarkStart w:id="594" w:name="_Toc198"/>
      <w:bookmarkEnd w:id="593"/>
      <w:r>
        <w:rPr>
          <w:rtl w:val="true"/>
        </w:rPr>
        <w:t>كلام الكفاية في الشك في التقدّم والتأخّر</w:t>
      </w:r>
      <w:bookmarkEnd w:id="594"/>
    </w:p>
    <w:p>
      <w:pPr>
        <w:pStyle w:val="BookText"/>
        <w:rPr/>
      </w:pPr>
      <w:r>
        <w:rPr>
          <w:rFonts w:ascii="Amiri" w:hAnsi="Amiri" w:eastAsia="Amiri" w:cs="Amiri"/>
          <w:color w:val="111111"/>
          <w:sz w:val="28"/>
          <w:sz w:val="28"/>
          <w:szCs w:val="28"/>
          <w:rtl w:val="true"/>
          <w:lang w:bidi="ar-SA"/>
        </w:rPr>
        <w:t xml:space="preserve">أصل تحقّق حكم أو موضوع وأمّا إذا كان الشكّ في تقدّمه وتأخّره بعد القطع بتحقّقه وحدوثه في زمان فان لوحظ بالاضافة إلى أجزاء الزمان فكذا لا اشكال في استصحاب عدم تحقّقه في الزمان الأوّل وترتيب آثاره لا آثار تأخّره عنه لكونه بالنسبة إليها مثبتا إلاّ بدعوى خفاء الواسطة أو عدم التفكيك في التنزيل بين عدم تحقّقه إلى زمان وتأخّره عنه عرفا كما لا تفكيك بينهما واقعا ولا آثار حدوثه في الزمان الثاني فانّه نحو وجود خاص الخ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مراده جريان الاستصحاب في كلّ حادث شك في تحقّقه إلى زمان العلم بحدوثه لكن ذلك إذا لم يكن عنوان التقدّم والتأخّر وأمثالهما دخيلاً فيجري الاستصحاب في العدم ويترتّب عليه إذا كان موضوعا للحكم ولا يترتّب إذا كان الأثر للوجود وأمّا إذا كان العلم بحدوث الحادثين حاصلاً ولم يعلم تقدّم أحدهما على الآخر وتأخّره عنه فلا اشكال في جريانه أي استصحاب العدم فيما إذا كان عدمه في الزمان الأوّل موردا للحكم إلاّ انّه لا يثبت عنوان التأخّر من الزمان الأوّل أو الحدوث في الزمان الثاني ولا يمكن أن يدعي ان استصحاب العدم في الزمان الأوّل معناه وجوده في الزمان الثاني إلاّ بناءً على الأصل المثبت كالامارة أو يقال ان هذا اللازم يكون الواسطة فيه خفيّة أو يستحيل عرفا التفكيك بين المتلازمين فيكون حينئذٍ تنزيل عدم الحدوث في الزمان الأوّل مساوقا لتنزيل تأخّره عنه ولا فرق بين الاثبات في ما ذكرنا بأن يكون عنوان التأخّر معلولاً للأثر أو الحدوث في الزمان الثاني فكما لا يثبت الاستصحاب في العدم في الزمان الأوّل التأخّر كذلك لا يثبت عنوان الحدوث في الزمان الثاني لأنّه نحو وجود خاص وليس مؤدّى الاستصحاب </w:t>
      </w:r>
      <w:r>
        <w:rPr>
          <w:rFonts w:eastAsia="Amiri" w:cs="Amiri" w:ascii="Amiri" w:hAnsi="Amiri"/>
          <w:color w:val="111111"/>
          <w:sz w:val="28"/>
          <w:szCs w:val="28"/>
          <w:rtl w:val="true"/>
          <w:lang w:bidi="ar-SA"/>
        </w:rPr>
        <w:t xml:space="preserve">. </w:t>
      </w:r>
      <w:bookmarkStart w:id="595" w:name="pg17306_188033"/>
    </w:p>
    <w:p>
      <w:pPr>
        <w:pStyle w:val="BookText"/>
        <w:rPr/>
      </w:pPr>
      <w:bookmarkEnd w:id="595"/>
      <w:r>
        <w:rPr>
          <w:rFonts w:ascii="Amiri" w:hAnsi="Amiri" w:eastAsia="Amiri" w:cs="Amiri"/>
          <w:color w:val="111111"/>
          <w:sz w:val="28"/>
          <w:sz w:val="28"/>
          <w:szCs w:val="28"/>
          <w:rtl w:val="true"/>
          <w:lang w:bidi="ar-SA"/>
        </w:rPr>
        <w:t>والحاصل ان الوجود له حصص متعدّدة وبازاء كلّ عدم فاثبات عدم حصّة لا يثبت الحصّة من الوجود الكذائي لتغايرهما قال رحمه‌الله</w:t>
      </w:r>
      <w:r>
        <w:rPr>
          <w:rStyle w:val="FootnoteAnchor"/>
          <w:rtl w:val="true"/>
        </w:rPr>
        <w:footnoteReference w:id="392"/>
      </w:r>
      <w:r>
        <w:rPr>
          <w:rFonts w:ascii="Amiri" w:hAnsi="Amiri" w:eastAsia="Amiri" w:cs="Amiri"/>
          <w:color w:val="111111"/>
          <w:sz w:val="28"/>
          <w:sz w:val="28"/>
          <w:szCs w:val="28"/>
          <w:rtl w:val="true"/>
          <w:lang w:bidi="ar-SA"/>
        </w:rPr>
        <w:t xml:space="preserve">نعم لا بأس بترتيبها بذاك الاستصحاب بناء على انّه عبارة عن أمر مركّب من الوجود في الزمان اللاحق وعدم الوجود في السابق انتهى وهذا واضح إذ الموضوع المركّب بغير دخل عنوان الاتّصاف يمكن اثباته بضم الوجدان بالأصل هذا كلّه بالنسبة إلى الزمان لا الحادث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وان لوحظ بالاضافة إلى زمان حادث آخر علم بحدوثه أيضا وشكّ في تقدّم ذاك عليه وتأخّره عنه كما إذا علم بعروض حكمين أو موت متوارثين وشكّ في المتقدّم منهما والمتأخّر فان كانا مجهولي التاريخ فتارة كان الأثر الشرعي لوجود أحدهما بنحو خاص من التقدّم أو التأخّر أو التقارن لا للآخر ولا له بنحو آخر فاستصحاب عدمه صار بلا معارض بخلاف ما إذا كان الأثر لوجود كلّ منهما كذلك أو لكلّ أنحاء وجوده فانّه حينئذٍ يعارض فلا مجال لاستصحاب العدم في واحد للمعارضة باستصحاب العدم في آخر لتحقّق أركانه في كلّ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الأثر المهم مترتّبا على وجوده الخاص الذي كان مفاد كان التامة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بنحو خاص ان الحكم من حيث ثابت على أحدهما وليس للآخر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ملخّص مرامه رحمه‌الله انّه عند الشكّ في حدوث حادث لا اشكال في جريان استصحاب عدمه ويثبت عدم تحقّقه إلى زمان العلم بحدوثه إمّا في التقدّم والتأخّر</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6" w:name="__RefHeading___Toc712047_3406789950"/>
      <w:bookmarkStart w:id="597" w:name="_Toc199"/>
      <w:bookmarkEnd w:id="596"/>
      <w:r>
        <w:rPr>
          <w:rtl w:val="true"/>
        </w:rPr>
        <w:t>توضيح كلام صاحب الكفاية</w:t>
      </w:r>
      <w:bookmarkEnd w:id="597"/>
    </w:p>
    <w:p>
      <w:pPr>
        <w:pStyle w:val="BookText"/>
        <w:rPr/>
      </w:pPr>
      <w:r>
        <w:rPr>
          <w:rFonts w:ascii="Amiri" w:hAnsi="Amiri" w:eastAsia="Amiri" w:cs="Amiri"/>
          <w:color w:val="111111"/>
          <w:sz w:val="28"/>
          <w:sz w:val="28"/>
          <w:szCs w:val="28"/>
          <w:rtl w:val="true"/>
          <w:lang w:bidi="ar-SA"/>
        </w:rPr>
        <w:t xml:space="preserve">فان كان الأثر مترتّبا على عدم حدوثه في زمان يجري ويترتّب عليه الآثار التأخريّة عن الزمان الأوّل لأن ذلك ليس مؤدى الاستصحاب بل لازم له وهذا لا يثبته الأصل إلاّ بدعوى خفاء الواسطة أو عدم اشكال في جريان الأصل المثبت أو الملازمة في الجعل والتنزيل فكما انّه ينزل مشكوك الحدوث منزلة متيقّن عدم حدوثه كذلك ينزل ذلك منزلة حدوثه في الزمان الثاني وتأخّره عن الزمان الأوّل فيكون قد صدر منه تنزيلان أحدهما متعلّق بأصل المشكوك ابتداءً والثاني بعنوانه التأخّري أو حدوثه في الآن الثاني كما ليس بمنكر إذا كان الأثر مترتّبا بالخصوص على الواسطة لا مؤدّى الأصل وذلك للحفظ عن اللغويّة بخلاف الأدلّة العامّة مثل لا تنقض اليقين فانّه لا يكون نظرها إلى ذلك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انّه إذا كان لوجود يوم الخميس أثر لا يثبت ذلك باستصحاب عدم حدوثه في يوم الأربعاء فانّه نحو وجود خاص إلاّ بنحو التركيب على ما سمعت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بالنسبة إلى الزمان وكونه ظرفا للشكّ في التقدّم عليه أو التأخّر أمّا إذا لو خطّ الحادث بالنسبة إلى حادث آخر وكانا مجهولي التاريخ فإمّا أن يكون الأثر مترتّبا على كليهما أو على أحدهما وعلى الأوّل يجري الاستصحاب في الطرفين ويسقطان بالمعارضة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لزوم المخالفة العمليّة أو مطلقا على المباني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فيجري الاستصحاب في خصوص ما له أثر بلا معارضة في البين ولا يخفى صحّة جريان الاستصحاب لعدم وجود حادث مؤثّر للآثار لعدم ترتّب الآثار عليه كما إذا شككنا في تحقّق سبب الضمان فيستصحب عدمه لعدم ترتيب أثر الضمان عليه لكونه أصلاً موضوعيّا مقدّما على الأصول الحكميّة مثل </w:t>
      </w:r>
      <w:bookmarkStart w:id="598" w:name="pg17306_188035"/>
    </w:p>
    <w:p>
      <w:pPr>
        <w:pStyle w:val="BookText"/>
        <w:rPr/>
      </w:pPr>
      <w:bookmarkEnd w:id="598"/>
      <w:r>
        <w:rPr>
          <w:rFonts w:ascii="Amiri" w:hAnsi="Amiri" w:eastAsia="Amiri" w:cs="Amiri"/>
          <w:color w:val="111111"/>
          <w:sz w:val="28"/>
          <w:sz w:val="28"/>
          <w:szCs w:val="28"/>
          <w:rtl w:val="true"/>
          <w:lang w:bidi="ar-SA"/>
        </w:rPr>
        <w:t xml:space="preserve">البرائة وأمثالها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الكفاية</w:t>
      </w:r>
      <w:r>
        <w:rPr>
          <w:rStyle w:val="FootnoteAnchor"/>
          <w:rtl w:val="true"/>
        </w:rPr>
        <w:footnoteReference w:id="393"/>
      </w:r>
      <w:r>
        <w:rPr>
          <w:rFonts w:ascii="Amiri" w:hAnsi="Amiri" w:eastAsia="Amiri" w:cs="Amiri"/>
          <w:color w:val="111111"/>
          <w:sz w:val="28"/>
          <w:sz w:val="28"/>
          <w:szCs w:val="28"/>
          <w:rtl w:val="true"/>
          <w:lang w:bidi="ar-SA"/>
        </w:rPr>
        <w:t>بعد جعل محلّ الكلام في المستصحبين</w:t>
      </w:r>
    </w:p>
    <w:p>
      <w:pPr>
        <w:pStyle w:val="BookText"/>
        <w:rPr/>
      </w:pPr>
      <w:r>
        <w:rPr>
          <w:rFonts w:ascii="Amiri" w:hAnsi="Amiri" w:eastAsia="Amiri" w:cs="Amiri"/>
          <w:color w:val="111111"/>
          <w:sz w:val="28"/>
          <w:sz w:val="28"/>
          <w:szCs w:val="28"/>
          <w:rtl w:val="true"/>
          <w:lang w:bidi="ar-SA"/>
        </w:rPr>
        <w:t xml:space="preserve">مجهولي التاريخ وذكر القسم الأوّل بشقوقه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كان الأثر لعدم أحدهما في زمان الآخر فالتحقيق انّه أيضا ليس بمورد للاستصحاب فيما إذا كان الأثر المهم مترتّبا على ثبوته للحادث بأن يكون الأثر للحادث المتّصف بالعدم في زمان حدوث الآخر لعدم اليقين بحدوثه كذلك في زمان بل</w:t>
      </w:r>
      <w:r>
        <w:rPr>
          <w:rStyle w:val="FootnoteAnchor"/>
          <w:rtl w:val="true"/>
        </w:rPr>
        <w:footnoteReference w:id="394"/>
      </w:r>
      <w:r>
        <w:rPr>
          <w:rFonts w:ascii="Amiri" w:hAnsi="Amiri" w:eastAsia="Amiri" w:cs="Amiri"/>
          <w:color w:val="111111"/>
          <w:sz w:val="28"/>
          <w:sz w:val="28"/>
          <w:szCs w:val="28"/>
          <w:rtl w:val="true"/>
          <w:lang w:bidi="ar-SA"/>
        </w:rPr>
        <w:t xml:space="preserve">قضيّة الاستصحاب عدم حدوثه كذلك كما لا يخفى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بقوله كان الأثر لعدم أحدهما في زمان الآخر إلى قوله على ثبوته المتّصف بالعدم في زمان الآخر ان الأثر إنّما يترتّب على ما إذا كان أحد الحادثين منصفا بعدم الوجود مقيّدا بزمان حدوث الحادث الآخر كالملاقاة المشكوك حدوثها بأن تكون موردا للأثر بوصف عدمها لا مطلقا بل عدمها في زمان حدوث الكريّة فاذا كانت الملاقاة كذلك فلا تكون منشأ للأثر إذا كانت متقدّمة على الكريّة</w:t>
      </w:r>
    </w:p>
    <w:p>
      <w:pPr>
        <w:pStyle w:val="BookText"/>
        <w:rPr/>
      </w:pPr>
      <w:r>
        <w:rPr>
          <w:rFonts w:ascii="Amiri" w:hAnsi="Amiri" w:eastAsia="Amiri" w:cs="Amiri"/>
          <w:color w:val="111111"/>
          <w:sz w:val="28"/>
          <w:sz w:val="28"/>
          <w:szCs w:val="28"/>
          <w:rtl w:val="true"/>
          <w:lang w:bidi="ar-SA"/>
        </w:rPr>
        <w:t xml:space="preserve">أو مقارنة لها بل إنّما تكون منشأ الأثر لو كانت بعدها وهذا هو اصالة تأخّر الحادث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الملاقاة لابدّ أن تكون معدومة متّصفة بالعدم في حال حدوث الكريّة لترتب الأثر ولا يخفى انّ الملاقاة بهذا الوصف لم تكن متيقّنة لأن كونها متّصفة بهذا الوصف مورده ما إذا حصل الحادث الآخر بوصف كونه موجودا تكون الملاقاة في حينه متّصفة بالعدم والملاقاة بهذا القيد لم تحصل لعدم حصول</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9" w:name="__RefHeading___Toc712049_3406789950"/>
      <w:bookmarkStart w:id="600" w:name="_Toc200"/>
      <w:bookmarkEnd w:id="599"/>
      <w:r>
        <w:rPr>
          <w:rtl w:val="true"/>
        </w:rPr>
        <w:t>اشكال الاستصحاب</w:t>
      </w:r>
      <w:bookmarkEnd w:id="600"/>
    </w:p>
    <w:p>
      <w:pPr>
        <w:pStyle w:val="BookText"/>
        <w:rPr/>
      </w:pPr>
      <w:r>
        <w:rPr>
          <w:rFonts w:ascii="Amiri" w:hAnsi="Amiri" w:eastAsia="Amiri" w:cs="Amiri"/>
          <w:color w:val="111111"/>
          <w:sz w:val="28"/>
          <w:sz w:val="28"/>
          <w:szCs w:val="28"/>
          <w:rtl w:val="true"/>
          <w:lang w:bidi="ar-SA"/>
        </w:rPr>
        <w:t xml:space="preserve">الكريّة الحادثة التي أخذ زمان حدوثها ظرفا لقيد الملاقاة العدمي ويتوجّه على هذا 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ان هذا الاستصحاب من السالبة بانتفاء الموضوع وأيّ فرق بينه وبين استصحاب عدم قرشيّة المرئة مع التزامه بجريان الاستصحاب فيه دون المقام فان لا يجر الاستصحاب في العدم النعتي عنده فلم اجراه في المرئة القرشيّة فان في الأزل كما لم تكن المرئة موجودة كذلك لم تكن قرشيّتها فعند تبدّل العدم بالوجود في المرئة الموجودة يجري استصحاب عدم قرشيّتها مع جريان الفرض فيه لأنّ المرئة بوصف كونها موجودة لم نتيقن انّها غير قرشيّة كي نستصحبها حين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هذا الاشكال يدفع بأن أخذ التقيّد قد يكون للموجود بأن يفرض الموجود بما هو موجود قيدا لما يستصحب كما في مثال الكريّة فان الملاقاة أخذ عدمها في ظرف وجود الحادث وحدوثها أي الكريّة صفة وتكون بهذا الوصف موردا للأثر ولا ريب في انّها لم توجد بهذا الوصف ولم تكن كذلك في حين بل كانت معدومة بهذا الوصف ولم تكن الملاقاة موصوفة بالعدم في حين حدوث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يؤخذ قيدا للماهيّة بما هي هي مع قطع النظر عن الوجود والعدم بل هي في رتبة ذاتها التي لا تكون محمولة للوجود ولا للعدم وإلاّ كانت ضروريّة وربما يجتمع المتناقضان فتأمّل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في رتبة حمل الموجود والمعدوم المتّحدين من هذا الحيث وحينئذٍ لم تكن وجودا ولا عدما ولم تكن قرشيّة أيضا فيمكن جرى هذا العدم وجره إلى زمان وجود المرئة ويكون موردا للأثر وعلى هذا فبناءً على مبناه أيضا لا يتوجّه عليه الاشكال فتدبّر في عبارته كى تعرف حقيقة الحال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هنا عرفت انّه لو كان العدم المحمولي موردا للأثر فيجري الاستصحاب في الطرفين الكريّة وعدم الملاقاة ويتعارضان كما في الصور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ما اخترناه سابقا فلا يصحّ جريان الاستصحاب في هذا الفرض أي فرض أخذ القيود في رتبة الذات والحال كذلك بل لا شيء حتّى يستصحب فان السالبة أيضا تحتاج إلى وجود الموضوع وعند عدمه فعدم أوصافه إنّما هو لعدم الموصوف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تكميل وتوضيح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الكفاية رحمه‌الله</w:t>
      </w:r>
      <w:r>
        <w:rPr>
          <w:rStyle w:val="FootnoteAnchor"/>
          <w:rtl w:val="true"/>
        </w:rPr>
        <w:footnoteReference w:id="395"/>
      </w:r>
      <w:r>
        <w:rPr>
          <w:rFonts w:ascii="Amiri" w:hAnsi="Amiri" w:eastAsia="Amiri" w:cs="Amiri"/>
          <w:color w:val="111111"/>
          <w:sz w:val="28"/>
          <w:sz w:val="28"/>
          <w:szCs w:val="28"/>
          <w:rtl w:val="true"/>
          <w:lang w:bidi="ar-SA"/>
        </w:rPr>
        <w:t xml:space="preserve">بعد قوله السابق في عدم جريان الاستصحاب فيما إذا كان الأثر مترتّبا على الحادث المتّصف بالعدم في زمان حادث آخر الذي استشكلنا عليه بالفرق بين المقام وبين ما سبق عنه في العام والخاص من جريان الاستصحاب في عدم قرشيّة المرئة ودفعناه بما تقدّم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عطفا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فيما كان مترتّبا على نفس عدمه في زمان الآخر واقعا وإن كان على يقين منه في آن قبل زمان اليقين بحدوث أحدهما لعدم احراز اتّصال زمان شكّه وهو زمان حدوث الآخر بزمان يقينه لاحتمال انفصاله عنه باتّصال حدوثه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كان بعد ذاك الآن الذي قبل زمان اليقين بحدوث أحدهما زمانان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زمان حدوثه والآخر زمان حدوث الآخر وثبوته الذي يكون طرفا للشكّ في انّه فيه أو قبله وحيث شكّ في انّ أيّهما مقدّم وأيّهما مؤخّر لم يحرز اتّصال زمان الشكّ بزمان اليقين ومعه لا مجال للاستصحاب حيث لم يحرز معه كون رفع اليد عن اليقين بعدم حدوثه بهذا الشكّ من نقض اليقين بالشكّ </w:t>
      </w:r>
    </w:p>
    <w:p>
      <w:pPr>
        <w:pStyle w:val="BookText"/>
        <w:rPr/>
      </w:pP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مثال ذلك ما إذا استفدنا من الأدلّة ان وجود الاخوة مانع وحاجب في الارث عن نصيب الام الاعلى وينتقل بذلك إلى الأدنى فلا ترث إلاّ السدس إذا مات أخ من الأخوة وكانت الاُم حيّة فان الأثر يترتّب على عدم وجود الاخوة والحاجب حين حدوث الموت ولا دخل لاتّصاف شيء بالعدم في هذا الظرف فعلى تقدير أن يكون موضوع الارث مركبا من عدم وجود الاخوة وعدم تولّدهما والموت فالكلام في احرازه فيما إذا علمنا بحدوث الموت وتولّد الاخوة ونعلم بعدم التقارن إلاّ انّه يشكّ في تقدّم تولّد الاخوة على الموت فنصيب الام السدس أو بعد الموت فالثلث لعدم العبرة بالحمل مع اليقين السابق بعدم كلّ من تولد الاخوة والموت فهل يجري الاستصحاب لاحراز جزء الموضوع العدمي واحراز الآخر وهو الموت بالوجدان ولا يستشكل من حيث الاثبات لعدم سببه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كلّ من التولّد والموت منشأ للأثر فاستصحاب تأخّره يجري ويتعارضان ولكن ليكن الفرض فيما اذا لم يكن للموت أثر في استصحاب عدمه لحصوله بالوجدان ولا اشكال في انّه لو كان الموضوع مركّبا من العدم والوجود عدم الاخوة والموت فيمكن اجراء استصحاب عدم التولّد للاخوة ازلاً بل لا يحتاج إلى ذلك للعلم بعدم التولّد حين الحمل لهذا الاخ الموجود فله حالة سابقة في عدم التولّد نعتا لأنّه لم يكن حين حمله متولّدا فنستصحب هذا المتيقّن ويترتّب عليه الأثر وهو ارث الام للثلث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كان الأثر لعدم أحدهما في الزمان فيجري الاستصحاب عنده رحمه‌الله </w:t>
      </w:r>
    </w:p>
    <w:p>
      <w:pPr>
        <w:pStyle w:val="BookText"/>
        <w:rPr/>
      </w:pPr>
      <w:r>
        <w:rPr>
          <w:rFonts w:ascii="Amiri" w:hAnsi="Amiri" w:eastAsia="Amiri" w:cs="Amiri"/>
          <w:color w:val="111111"/>
          <w:sz w:val="28"/>
          <w:sz w:val="28"/>
          <w:szCs w:val="28"/>
          <w:rtl w:val="true"/>
          <w:lang w:bidi="ar-SA"/>
        </w:rPr>
        <w:t xml:space="preserve">إنّما الاشكال في ذاك النحو من الاستصحاب الذي سمعت عنه رحمه‌الله من عدم احراز اتّصال زمان اليقين بالشكّ فلنفرض ازمنة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اليقين بعدم حدوث كلّ من الحادثين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وزمان حدوث أحدهما وهذا الظرف لم يكن زمان الشكّ في حصول التولّد حين الموت لأنّ الشكّ في ان الحادث إمّا موت أو تولّد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الشكّ في التقدّم والتأخّر في الزمان الثالث وهو زمان حدوث الحادث الآخر فنشكّ حينئذٍ ان الموت تقدّم على التولّد أو بالعكس فلو اردنا استصحاب عدم التولّد الى حين الموت المتيقّن وجود كليهما يمنعنا من ذلك عدم احراز اتّصال زمان الشكّ وهو الحال الثالث والزمان المتأخّر بزمان اليقين وهو الزمان الأوّل الذي كنّا عالمين بعدم حدوث كلا الحادثين فانفصل زمان حدوث أحد الحادثين بين الزمانين الواقعين طرفين فالعلم الاجمالي حاصل بتقدّم أحدهما على الآخر فالحادث الأوّل امّا الموت وإمّا التولّد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يمنع من صدق نقض اليقين بالشكّ على رفع اليد عن اليقين بعدم وجود التولّد في زمان الشكّ وهو حال حدوث أحد الحادثين ولا يلزم احراز عدم الانفصال بل عدم احراز الاتّصال كافٍ لعدم جريان الاستصحاب بهذا القيد بأن يكون في زمان الحادث الآخر في الآن الثاني الذي يكون ظرف أحد الحادثين ولا اشكال من غير هذه الجهة أصلاً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رحمه‌الله</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لا شبهة في اتّصال مجموع الزمانين بذاك الآن وهو بتمامه زمان الشكّ في حدوثه لاحتمال تأخّره عن الآخر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إذا كان على يقين من عدم حدوث واحد منهما في ساعة وصار على </w:t>
      </w:r>
      <w:bookmarkStart w:id="601" w:name="pg17306_188040"/>
    </w:p>
    <w:p>
      <w:pPr>
        <w:pStyle w:val="BookText"/>
        <w:rPr/>
      </w:pPr>
      <w:bookmarkEnd w:id="601"/>
      <w:r>
        <w:rPr>
          <w:rFonts w:ascii="Amiri" w:hAnsi="Amiri" w:eastAsia="Amiri" w:cs="Amiri"/>
          <w:color w:val="111111"/>
          <w:sz w:val="28"/>
          <w:sz w:val="28"/>
          <w:szCs w:val="28"/>
          <w:rtl w:val="true"/>
          <w:lang w:bidi="ar-SA"/>
        </w:rPr>
        <w:t xml:space="preserve">يقين من حدوث أحدهما بلا تعيين في ساعة اخرى بعدها وحدوث الآخر في ساعة ثالثة كان زمان الشكّ في حدوث كلّ منهما تمام الساعتين لا خصوص أحدهما كما لا يخفى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وأجاب عن هذا</w:t>
      </w:r>
      <w:r>
        <w:rPr>
          <w:rStyle w:val="FootnoteAnchor"/>
          <w:rtl w:val="true"/>
        </w:rPr>
        <w:footnoteReference w:id="397"/>
      </w:r>
      <w:r>
        <w:rPr>
          <w:rFonts w:ascii="Amiri" w:hAnsi="Amiri" w:eastAsia="Amiri" w:cs="Amiri"/>
          <w:color w:val="111111"/>
          <w:sz w:val="28"/>
          <w:sz w:val="28"/>
          <w:szCs w:val="28"/>
          <w:rtl w:val="true"/>
          <w:lang w:bidi="ar-SA"/>
        </w:rPr>
        <w:t xml:space="preserve">الاشكال بقوله فانه يقال نعم ولكنّه إذا كان بلحاظ اضافته إلى أجزاء الزمان والمفروض انّه بلحاظ اضافته إلى الآخر وانّه حدث في زمان حدوثه وثبوته أو قبله ولا شبهة في ان زمان شكّه بهذا اللحاظ إنّما هو خصوص ساعة ثبوت الآخر وحدوثه لا الساعتين الخ فتدبّر فيه وفي ما قلنا في شرحه فانّه حقيق بالتأمّل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وتبيان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المحقّق الخراساني بعد تصوير جريان الاستصحاب إذا كان الشكّ في الحدوث بالنسبة إلى اجزاء الزمان وبعد تصوير ما إذا كان الأثر مترتّبا على ما إذا كان متّصفا بعنوان التقدّم وما شابهه وما إذا كان اتّصاف الشيء بالعدم في زمان حدوث الحادث الآخر دخيلاً في الحكم تصوير صورة ثالثة لا تكون هذا ولا ذاك وهو ما إذا كان الأثر مترتّبا على عدم أحد الحادثين في زمان حدوث الآخر واقعا مع العلم بتحقّقهما في الزمان المتأخّر والشكّ إنّما هو في تقدّم أحدهما على الآخر وتأخّره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إذا علم بمجيء زيد وعمرو في شهر ربيع الثاني وكان قبل شهر صفر متيقّنا بعدم قدوم كليهما وعلم بمجيء أحدهما في شهر ربيع الأوّل وتيقّن في هذا الشهر بمجيء كليهما إلاّ انّه لا يعلم هل قدوم زيد تقدّم على قدوم عمرو أو بالعكس والفرض ان الأثر يترتّب على عدم قدوم زيد حال قدوم عمرو ولا شكّ</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02" w:name="__RefHeading___Toc712051_3406789950"/>
      <w:bookmarkStart w:id="603" w:name="_Toc201"/>
      <w:bookmarkEnd w:id="602"/>
      <w:r>
        <w:rPr>
          <w:rtl w:val="true"/>
        </w:rPr>
        <w:t>توضيح كلام الكفاية</w:t>
      </w:r>
      <w:bookmarkEnd w:id="603"/>
    </w:p>
    <w:p>
      <w:pPr>
        <w:pStyle w:val="BookText"/>
        <w:rPr/>
      </w:pPr>
      <w:r>
        <w:rPr>
          <w:rFonts w:ascii="Amiri" w:hAnsi="Amiri" w:eastAsia="Amiri" w:cs="Amiri"/>
          <w:color w:val="111111"/>
          <w:sz w:val="28"/>
          <w:sz w:val="28"/>
          <w:szCs w:val="28"/>
          <w:rtl w:val="true"/>
          <w:lang w:bidi="ar-SA"/>
        </w:rPr>
        <w:t xml:space="preserve">من حيث اجزاء الزمان ولا يكون من قبيل الاتّصاف بعدم كون أحدهما في زمان حدوث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مرامه في هذا الفرض عدم جريان الاستصحاب وإن كان مبناه جريانه في العدم الازلي النعتي الاّ ان في المقام لا اشكال عنده من هذه الجهة بل من حيث عدم اتّصال زمان الشكّ باليقين في خصوص مورد الشكّ لأنّ الشكّ في التقدّم والتأخّر إنّما يحصل اذا حصل الحادثان كلاهما والا فوجود أحدهما في الشهر الأوّل وهو شهر ربيع لا يوجب الشكّ في التقدّم والتأخّر بل إنّما يقع الشكّ في قدوم زيد أو عمرو كذلك في الشهر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فلذا أجاب عن اشكال توجّه عليه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ومحصّل هذا الاشكال هو وقوع الشكّ في كلا الزمانين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الذي يوجد فيه أحد الحادثين والزمان الثاني الذي يحصل فيه الحادث الثاني فأين عدم اتّصال زمان الشكّ باليقين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بقوله ما ملخّصه ان ذلك لو كان من جهة الزمان فكذلك الا ان الشكّ إنّما هو في تقدّم أحد الحادثين على الآخر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ان زمان الشكّ في التقدّم والتأخّر لا يكون هو زمان حدوث أحدهما ما لم يحدث الحادث الآخر لأنّ الشكّ حينئذٍ إنّما يكون في تعيين هذا الحادث أيّهما هو فاذا وجد الحادث الآخر فحينئذٍ يحصل الشكّ في التقدّم والتأخّر ولا اشكال في انفصال زمان أحد الحادثين بين زمان اليقين بعدم حدوث كليهما وزمان اليقين بحدوثهما فلذلك لم يحرز اتّصال زمان اليقين بالشكّ فيمنع </w:t>
      </w:r>
      <w:bookmarkStart w:id="604" w:name="pg17306_188042"/>
    </w:p>
    <w:p>
      <w:pPr>
        <w:pStyle w:val="BookText"/>
        <w:rPr/>
      </w:pPr>
      <w:bookmarkEnd w:id="604"/>
      <w:r>
        <w:rPr>
          <w:rFonts w:ascii="Amiri" w:hAnsi="Amiri" w:eastAsia="Amiri" w:cs="Amiri"/>
          <w:color w:val="111111"/>
          <w:sz w:val="28"/>
          <w:sz w:val="28"/>
          <w:szCs w:val="28"/>
          <w:rtl w:val="true"/>
          <w:lang w:bidi="ar-SA"/>
        </w:rPr>
        <w:t xml:space="preserve">جريان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الشكّ في الحادثين بالنسبة إلى الزمان لم يكن مانع من جريان استصحابهما فيما كانا موردين للأثر ويتعارضان أو أحدهما لو كان هو بالخصوص كذلك وامّا إذا كان المطلوب ثبوت عدم الحادث في زمان الآخر بهذا القيد فلا يكون حينئذٍ ظرف الشكّ إلاّ ما إذا حصل الحادث الآخر وإلاّ فيكون من السالبة بانتفاء الموضوع ولا اشكال فيه من هذه الجهة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المحقّق النائيني</w:t>
      </w:r>
      <w:r>
        <w:rPr>
          <w:rStyle w:val="FootnoteAnchor"/>
          <w:rtl w:val="true"/>
        </w:rPr>
        <w:footnoteReference w:id="399"/>
      </w:r>
      <w:r>
        <w:rPr>
          <w:rFonts w:ascii="Amiri" w:hAnsi="Amiri" w:eastAsia="Amiri" w:cs="Amiri"/>
          <w:color w:val="111111"/>
          <w:sz w:val="28"/>
          <w:sz w:val="28"/>
          <w:szCs w:val="28"/>
          <w:rtl w:val="true"/>
          <w:lang w:bidi="ar-SA"/>
        </w:rPr>
        <w:t>عن ما ذكره المحقّق الخراساني موردا عليه ومستشكلاً عليه ان الزمان لا يخلو حاله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ظرفا أو قيدا فلو كان ظرفا ولو زمان حدوث الحادث الآخر فلا اشكال في جريان الاستصحاب بخلاف ما إذا كان قيدا فانّه لم يكن له حالة 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ما فرضه المحقّق الخراساني من اشكال عدم احراز اتّصال زمان الشكّ باليقين لا يختصّ بما إذا كان الحادثان مجهولي التاريخ بل لو كان أحدهما معلوم التاريخ أيضا يتّجه هذا الكلام كما ربما يستفاد من مطاوي كلماته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تعرف ان منشأ الشبهة له رحمه‌الله هو تخيّل اشتراط اتّصال زمان الشكّ باليقين في الاستصحاب ففيما فرضه لم يحرز ذلك لفصل الساعة الاولى وهي ساعة حدوث أحدهما بين زمان الشكّ وزمان اليقين غافلاً عن ان المناط في باب الاستصحاب إنّما هو المشكوك والمتيقّن والمراد باتّصال زمان الشكّ باليقين اتّصال زمان المتيقّن بالمشكوك وإلاّ فالشكّ مسلم انه لا يحصل إلاّ بعد حدوث الحادث الثاني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05" w:name="__RefHeading___Toc712053_3406789950"/>
      <w:bookmarkStart w:id="606" w:name="_Toc202"/>
      <w:bookmarkEnd w:id="605"/>
      <w:r>
        <w:rPr>
          <w:rtl w:val="true"/>
        </w:rPr>
        <w:t>اشكال المحقّق النائيني</w:t>
      </w:r>
      <w:bookmarkEnd w:id="606"/>
    </w:p>
    <w:p>
      <w:pPr>
        <w:pStyle w:val="BookText"/>
        <w:rPr/>
      </w:pPr>
      <w:r>
        <w:rPr>
          <w:rFonts w:ascii="Amiri" w:hAnsi="Amiri" w:eastAsia="Amiri" w:cs="Amiri"/>
          <w:color w:val="111111"/>
          <w:sz w:val="28"/>
          <w:sz w:val="28"/>
          <w:szCs w:val="28"/>
          <w:rtl w:val="true"/>
          <w:lang w:bidi="ar-SA"/>
        </w:rPr>
        <w:t xml:space="preserve">وعلى اشتراط ذلك يمكن فرض حصول اليقين والشكّ في آن واحد كما في الفرض علم بقدوم زيد وعمرو وشكّ في تقدّم مجيء زيد على عمرو أو بالعكس ولم يكن له شك بهذه المثابة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المناط ذلك فلازمه أن يجري الاستصحاب فيه بل المناط كلّ المناط إنّما هو المشكوك واتّصال زمانه بزمان اليقين ولا ريب في اتّصال زمانه في كلا الحادثين بالمتيقّن فانّ الساعة الاولى إنّما فصلت بين الشكّ واليقين زمانا الا ان الشكّ في التقدّم والتأخّر تعلّق بالمشكوك الذي ظرفه في كلا الحادثين متّصل بزمان اليقين والمتيقن وذلك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بجريان الأقسام الثلاثة في ما ذكره في كلامه في الحادثين الذين لا يجتمعان في الزمان كالحدث والوضوء أو يمكن أن يجتمعا كموت الأخر وتولّد الأخ الآخر ففي مثال الحدث والوضوء يمكن فرض عدم اتّصال زمان الشكّ باليقين بأن يفرض المصلّى بعد أن قام من نومه توضّأ لصلاة الصبح مثلاً وبعد ساعة يعلم انّه توضّأ واحدث بالنوم أو بغيره لكنّه لا يدري ان الحدث هل تقدّم على الوضوء كي يكون وضوئه واقعا بعده أو بالعكس بأن حصل الوضوء بعد الوضوء الأوّل وكان تجديدا له فنقضه بالحدث فيعلم بوقوع حادثين في الزمان ولا يدري أيّهما مقدّم وأيّهما مؤخّر والفرض ترتّب الأثر على عدم كلّ في زمان حدوث الآخر فيكون من مثال عدم احراز اتّصال زمان اليقين بالشكّ عنده وقد عرفت ما فيه وفي المسئلة طول كلام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رحمه‌الله بعد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انقدح</w:t>
      </w:r>
      <w:r>
        <w:rPr>
          <w:rStyle w:val="FootnoteAnchor"/>
          <w:rtl w:val="true"/>
        </w:rPr>
        <w:footnoteReference w:id="400"/>
      </w:r>
      <w:r>
        <w:rPr>
          <w:rFonts w:ascii="Amiri" w:hAnsi="Amiri" w:eastAsia="Amiri" w:cs="Amiri"/>
          <w:color w:val="111111"/>
          <w:sz w:val="28"/>
          <w:sz w:val="28"/>
          <w:szCs w:val="28"/>
          <w:rtl w:val="true"/>
          <w:lang w:bidi="ar-SA"/>
        </w:rPr>
        <w:t xml:space="preserve">انه لا مورد للاستصحاب أيضا فيما تعاقب </w:t>
      </w:r>
      <w:bookmarkStart w:id="607" w:name="pg17306_188044"/>
    </w:p>
    <w:p>
      <w:pPr>
        <w:pStyle w:val="BookText"/>
        <w:rPr/>
      </w:pPr>
      <w:bookmarkEnd w:id="607"/>
      <w:r>
        <w:rPr>
          <w:rFonts w:ascii="Amiri" w:hAnsi="Amiri" w:eastAsia="Amiri" w:cs="Amiri"/>
          <w:color w:val="111111"/>
          <w:sz w:val="28"/>
          <w:sz w:val="28"/>
          <w:szCs w:val="28"/>
          <w:rtl w:val="true"/>
          <w:lang w:bidi="ar-SA"/>
        </w:rPr>
        <w:t xml:space="preserve">حالتان متضادّتان كالطهارة والنجاسة وشكّ في ثبوتهما وانتفائهما للشكّ في المقدم والمؤخر منهما وذلك لعدم احراز الحالة السابقة المتيقّنة المتّصلة بزمان الشكّ في ثبوتهما وتردّدها بين الحالتين وانّه ليس من تعارض الاستصحابين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مرام المحقّق الخراساني في مثل الحادثين الذين هما كالوضوء والحدث والفرض ان الشاكّ لا يخلو من تقدّم حال حصول أحدهما من كونه محدثا أو متطهّرا وانه لا يجري الاستصحاب في كلّ منهما لعدم احراز اتّصال زمان الشكّ باليقين ولا اشكال في عدم ترتّب الأثر على كلّ من الحدث والوضوء اذا عقب حدثا مثله أو طهارة لأن المحدث بالنوم لا يزيد عليه حدثه البولي بعده شيئا وكذا التوضى لا يزيد وضوئه بعده، نعم هو نور على نور وعلى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كلّ ما شكّ في تقدّم الحدث أو الوضوء على الآخر ممّا يترتّب عليه الأثر بل حيث يكون حدوث أحدهما في حين حصول الآخر لا على نحو القيديّة ولا الظرفيّة المطلقة بل على النحو الثالث الذي تصوّرناه من قبل الذي لا يكون أزيد من كون وجود الحدث حال كونه متوضّأً أو وجود الوضوء حال كونه محدثا ولا يكون للحالية دخل عنوانا بل هو يشار به إلى القطعة التي للحادث فيها أثر وفي قبالها عدمها الذي يترتّب عليه عدم ترتّب الأثر المترتّب على الوجود الخاص الذي ينشأ منه الأثر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شككنا في انتقاض عدم كلّ من الحدث والوضوء المتيقّن قبل حصولهما وان أيّهما مقدّم وأيّهما مؤخّر فلا يجري عنده الاستصحاب لعدم احراز اتّصال زمان الشكّ الحادث بعد حدوث الحادثين باليقين السابق بعدم كلّ منهما</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08" w:name="__RefHeading___Toc712055_3406789950"/>
      <w:bookmarkStart w:id="609" w:name="_Toc203"/>
      <w:bookmarkEnd w:id="608"/>
      <w:r>
        <w:rPr>
          <w:rtl w:val="true"/>
        </w:rPr>
        <w:t>عدم جريان الاستصحاب في الحادثين المتضادّين</w:t>
      </w:r>
      <w:bookmarkEnd w:id="609"/>
    </w:p>
    <w:p>
      <w:pPr>
        <w:pStyle w:val="BookText"/>
        <w:rPr/>
      </w:pPr>
      <w:r>
        <w:rPr>
          <w:rFonts w:ascii="Amiri" w:hAnsi="Amiri" w:eastAsia="Amiri" w:cs="Amiri"/>
          <w:color w:val="111111"/>
          <w:sz w:val="28"/>
          <w:sz w:val="28"/>
          <w:szCs w:val="28"/>
          <w:rtl w:val="true"/>
          <w:lang w:bidi="ar-SA"/>
        </w:rPr>
        <w:t xml:space="preserve">لأن الشكّ في التقدّم والتأخّر والشك بهذا اللحاظ لا يمكن أن يحصل إلاّ بعد وجود الحادثين أو العلم بحدوثهما كان يعلم وقوع أحدهما بعد الآخر ولكن لا يدري انه ماذا هو الحدث أو الوضوء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يجري استصحاب عدم كلّ من الحدث والوضوء في المثال لعدم احراز اتّصال زمان اليقين بالشكّ لاحتمال انفصاله عنه باتّصال حدوثه به بأن يكون كلّ من الحادثين الذين يشكّ فيهما انّه حدث في الزمان الثاني حادثا في الزمان الأوّل كما سبق تقريره وتقريبه ولا ينافي ذلك وقوع الشكّ بعد حدوث الحادثين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يرد على ما علّل به عدم جريان الاستصحاب فيما ذكره مضافا إلى عدم تعقّل الشكّ في الشك وإن كان الشكّ في الاتّصال راجعا إلى الشكّ في الشكّ حتّى انّه رحمه‌اللهمعترف بذلك حيث ان الشكّ والظن كلاهما من الأمور الوجدانيّة التي لا وجه لوقوع الشكّ فيهما بل ان ترجح أصل طرفي المتصوّر فهو ظن وان تساويا شك وذلك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الشك في الاتصال مع كونه راجعا إلى الشكّ في الشكّ ومضافا إلى ان لازمه وقوع الشكّ في المشكوك لأن من شكّ لا يعقل أن يشكّ في ظرف شكّه وانّه لا يدري أشكّه فيه بالنسبة الى الزمان الأوّل أو الثاني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عدم توجّه هذا الاشكال إليه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العبرة في اتّصال زمان الشكّ باليقين بالمتيقّن والمشكوك ولا اشكال في اتّصال المشكوك زمانا بالمتيقّن لأن ظرف المشكوك باعتبار تعلّق الشكّ به وانّه تقدّم على الآخر أو تأخّر عنه مجموع الزمانين كما لا يخفى وعرفت وجهه فتأمّل فيه جيدا </w:t>
      </w:r>
      <w:r>
        <w:rPr>
          <w:rFonts w:eastAsia="Amiri" w:cs="Amiri" w:ascii="Amiri" w:hAnsi="Amiri"/>
          <w:color w:val="111111"/>
          <w:sz w:val="28"/>
          <w:szCs w:val="28"/>
          <w:rtl w:val="true"/>
          <w:lang w:bidi="ar-SA"/>
        </w:rPr>
        <w:t xml:space="preserve">. </w:t>
      </w:r>
      <w:bookmarkStart w:id="610" w:name="pg17306_188046"/>
    </w:p>
    <w:p>
      <w:pPr>
        <w:pStyle w:val="BookText"/>
        <w:rPr/>
      </w:pPr>
      <w:bookmarkEnd w:id="610"/>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ان الاستصحاب تارة يجري في ما إذا كان كلا الحادثين مجهولي التاريخ واخرى فيما إذا كان أحدهما كذلك ولا مجرى في المعلوم وهو ما إذا كان الأثر مترتّبا على الحدوث في زمان الآخر كاسلام الوارث حال موت المورث ويظهر من بعضهم اطلاق عدم جريان الاستصحاب في معلوم التاريخ الا ان للمحقّق النائيني رحمه‌الله</w:t>
      </w:r>
      <w:r>
        <w:rPr>
          <w:rStyle w:val="FootnoteAnchor"/>
          <w:rtl w:val="true"/>
        </w:rPr>
        <w:footnoteReference w:id="401"/>
      </w:r>
      <w:r>
        <w:rPr>
          <w:rFonts w:ascii="Amiri" w:hAnsi="Amiri" w:eastAsia="Amiri" w:cs="Amiri"/>
          <w:color w:val="111111"/>
          <w:sz w:val="28"/>
          <w:sz w:val="28"/>
          <w:szCs w:val="28"/>
          <w:rtl w:val="true"/>
          <w:lang w:bidi="ar-SA"/>
        </w:rPr>
        <w:t>فيه كلاماً وهو ان الاستصحاب يجري في معلوم التاريخ أيضا اذا كان الأثر مترتّبا على بقائه كما في الحدث والوضوء فاذا علمنا انا توضّأنا</w:t>
      </w:r>
    </w:p>
    <w:p>
      <w:pPr>
        <w:pStyle w:val="BookText"/>
        <w:rPr/>
      </w:pPr>
      <w:r>
        <w:rPr>
          <w:rFonts w:ascii="Amiri" w:hAnsi="Amiri" w:eastAsia="Amiri" w:cs="Amiri"/>
          <w:color w:val="111111"/>
          <w:sz w:val="28"/>
          <w:sz w:val="28"/>
          <w:szCs w:val="28"/>
          <w:rtl w:val="true"/>
          <w:lang w:bidi="ar-SA"/>
        </w:rPr>
        <w:t xml:space="preserve">أوّل الفجر وشككنا في وقوع الحدث الحادث بعده أو قبله فكما انّه يجري استصحاب بقاء الحدث كذلك يجري في الوضوء الا انا أوردنا عليه ان الحدث لا مجرى لاستصحابه لأن وقوعه إن كان قبل الوضوء فارتفع به أو بعده فيجري استصحاب العدم فيه فتأمّل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مغالطة إذ استصحاب العدم في الحدث بعد الوضوء لا أثر له ولا يثبت ان المتوضى قبل متوضئ في الحال بل ان جرى يجري استصحاب الوضوء وهو محلّ الكلام والمعارضة مع استصحاب الحدث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بحدوث أحد الحادثين في الزمان الأوّل يوجب عدم اتّصال زمان الشكّ أي المشكوك في كلّ من الاستصحابين بزمان المتيقّن كما تدعون لاحتمال انطباقه أي المعلوم بالاجمال وهو أحد الحادثين على كلّ من الوضوء والحدث وضابط اتّصال زمان الشكّ أي المشكوك بالمتيقّن هو عدم انفصال يقين بالخلاف في البين وهو غير منطبق على ما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علم اجمالي صار منشأ للشكّ في التقدّم والتأخّر في كلّ منهما</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11" w:name="__RefHeading___Toc712057_3406789950"/>
      <w:bookmarkStart w:id="612" w:name="_Toc204"/>
      <w:bookmarkEnd w:id="611"/>
      <w:r>
        <w:rPr>
          <w:rtl w:val="true"/>
        </w:rPr>
        <w:t>أقسام الاستصحاب في المقام</w:t>
      </w:r>
      <w:bookmarkEnd w:id="612"/>
    </w:p>
    <w:p>
      <w:pPr>
        <w:pStyle w:val="BookText"/>
        <w:rPr/>
      </w:pPr>
      <w:r>
        <w:rPr>
          <w:rFonts w:ascii="Amiri" w:hAnsi="Amiri" w:eastAsia="Amiri" w:cs="Amiri"/>
          <w:color w:val="111111"/>
          <w:sz w:val="28"/>
          <w:sz w:val="28"/>
          <w:szCs w:val="28"/>
          <w:rtl w:val="true"/>
          <w:lang w:bidi="ar-SA"/>
        </w:rPr>
        <w:t xml:space="preserve">وإلاّ فلو علم ان الحادث أيّهما لم يكن هذا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فذلكة وتكميل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انقسام الاستصحاب في الحادثين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جريانه في مجهول التاريخ وعدم جريانه في معلومه كمثال الاسلام وموت المورث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جريانه في المعلوم والمجهول التاريخ كليهما وهو ما إذا كان الأثر مترتّبا على كلّ واحد منهما أو خصوص المعلوم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بقاءً لا حدوثا وحده وذلك مثل الوضوء والحدث مع العلم بتاريخ الوضوء كأوّل طلوع الفجر أو الشمس ويعلم بوقوع حدث منه غير الحدث الذي حصل بسبب النوم القائم منه لكنّه لا يدري تقدّمه على الوضوء فنقض به أو تأخّره فنقض الوضوء والآن هو محدث الا ان في هذا الحال يعلم بحدوث كليهما ويشكّ في بقائهما مع العلم بتاريخ الوضوء فعند المحقّق النائيني رحمه‌الله</w:t>
      </w:r>
      <w:r>
        <w:rPr>
          <w:rStyle w:val="FootnoteAnchor"/>
          <w:rtl w:val="true"/>
        </w:rPr>
        <w:footnoteReference w:id="402"/>
      </w:r>
      <w:r>
        <w:rPr>
          <w:rFonts w:ascii="Amiri" w:hAnsi="Amiri" w:eastAsia="Amiri" w:cs="Amiri"/>
          <w:color w:val="111111"/>
          <w:sz w:val="28"/>
          <w:sz w:val="28"/>
          <w:szCs w:val="28"/>
          <w:rtl w:val="true"/>
          <w:lang w:bidi="ar-SA"/>
        </w:rPr>
        <w:t xml:space="preserve">يجري الاستصحاب في كليهما لترتّب الأثر في حال البقاء أي حال العلم بحدوثهما ويتعارضان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استصحاب عدم حدوث الحدث إلى زمان الوضوء يجري ولازمه وقوع الوضوء قبل الحدث لاصالة تأخّر الحادث الذي يشكّ في تقدّمه على الوضوء وتأخّره عنه والحدث الذي وقع بعد الوضوء ينقض الوضوء ولا مجال للمعارضة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اصالة تأخّر الحادث لا يثبت وقوع الوضوء قبل الحدث وان الحدث وقع بعد الوضوء بل هو مطلق إذا شكّ في حدوث حادث في زمان فالأصل عدمه ولا ينفعنا في المقام ثبوت تأخّره عن الوضوء وهذا ليس بمؤدّى </w:t>
      </w:r>
    </w:p>
    <w:p>
      <w:pPr>
        <w:pStyle w:val="BookText"/>
        <w:rPr/>
      </w:pPr>
      <w:r>
        <w:rPr>
          <w:rFonts w:ascii="Amiri" w:hAnsi="Amiri" w:eastAsia="Amiri" w:cs="Amiri"/>
          <w:color w:val="111111"/>
          <w:sz w:val="28"/>
          <w:sz w:val="28"/>
          <w:szCs w:val="28"/>
          <w:rtl w:val="true"/>
          <w:lang w:bidi="ar-SA"/>
        </w:rPr>
        <w:t xml:space="preserve">الأصل ولا وجه لتوهّم عدم جريان الاستصحاب في الحدث لأنّه يكون من استصحاب الكلّي في القسم الثاني وهو ما يكون المتيقّن بين متيقّن البقاء ومتيقّن الارتفاع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لو كان الحدث قبل الوضوء فانتقض بالوضوء وإن كان بعده فقطعا باقٍ ولا شكّ في بقائه بل نعلم على الفرض انه باقٍ وقد تقدّم في تنبيه الاستصحاب في الكلّي انكار جريانه في الكلّي حيث ان الكلّي بما هو كلّي ليس من منشأ الأثر لأنّه أمر انتزاعي بل ما يترتّب عليه الأثر إنّما هو الافراد ووجود الفرد ليس بمعلوم ومتيقّن لدورانه بين الفردين الذين حالهما 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المقام ليس من استصحاب الكلّي بل هو من استصحاب الشخصي لأنّ الفرض وجود العلم بحدث شخصي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الشكّ في زمانه فهو مردّد بين زمانين والشكّ والترديد في الزمان لا يجعله كالكلّي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توجيه الاشكال فيه بنحو آخر وهو ان المتيقّن لو كان حدث قبل الوضوء فنعلم بارتفاعه ووجوده بعد الوضوء مشكوك فما لنا يقين بالحدث بعد الوضوء نستصحبه إلاّ اليقين المتأخّر في حال الشكّ في البقاء فهذا من تقدّم الشكّ وتأخّر اليقين فاليقين لاحق والشكّ سابق ولا مجال لجريان الاستصحاب فيه ولا نحتاج إلى جريان الاستصحاب لعدم وجود الحدث بعد الوضوء كي يكون مثبتا لبقاء الطهارة بل نفس الوضوء يكون مستصحبا ولا نحتاج إلى استصحاب أو أصل آخر هذا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فروض بعضها أو كلّها شبيه بهذا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إذا غسل يده أو عضوا </w:t>
      </w:r>
    </w:p>
    <w:p>
      <w:pPr>
        <w:pStyle w:val="BookText"/>
        <w:rPr/>
      </w:pPr>
      <w:r>
        <w:rPr>
          <w:rFonts w:ascii="Amiri" w:hAnsi="Amiri" w:eastAsia="Amiri" w:cs="Amiri"/>
          <w:color w:val="111111"/>
          <w:sz w:val="28"/>
          <w:sz w:val="28"/>
          <w:szCs w:val="28"/>
          <w:rtl w:val="true"/>
          <w:lang w:bidi="ar-SA"/>
        </w:rPr>
        <w:t xml:space="preserve">منه آخر بماء طاهر وماء نجس سواء كانت يده طاهرة أو نجسة والفرض ان المائين قليلان فيعلم في هذا الفرض بطهارة يده وانها تنجست ويشكّ في تقدّم الطهارة على النجاسة وتأخّرها عنها فيجري الاستصحابان كما في الفرض المتقدّم عند المحقّق النائيني رحمه‌الله ويتعارضان وخاصّة هذا الفرض انه يعلم تفصيلاً بنجاسة يده في حال ملاقاتها للماء الثاني لأنّه إمّا أن يكون هذا الماء الثاني نجسا فيده نجسة أو الماء الأوّل والغسالة ما لم تنفصل لا يكون المحل طاهرا فحين وصول الماء الثاني يعلم تفصيلاً لسبب اجمالي بنجاسة يده وتاريخه معلوم فان جرى الاستصحابان في مثل هذا الفرض وتعارضا ففيه أيضا كذلك وإن قلنا فيه كما قلنا في مسئلة العلم بتاريخ الوضوء فلا مجال لجريان استصحاب الطهارة لاستصحاب النجاسة المعلوم التاريخ ولم يعلم له ناقض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وإن أمكن أن يقال في مثل ما إذا كانت يده نجسة انّه علم بطهارتها تفصيلاً أيضا إلاّ ان العلم الاجمالي بنجاسة يده حال ملاقاتها للماء الثاني</w:t>
      </w:r>
    </w:p>
    <w:p>
      <w:pPr>
        <w:pStyle w:val="BookText"/>
        <w:rPr/>
      </w:pPr>
      <w:r>
        <w:rPr>
          <w:rFonts w:ascii="Amiri" w:hAnsi="Amiri" w:eastAsia="Amiri" w:cs="Amiri"/>
          <w:color w:val="111111"/>
          <w:sz w:val="28"/>
          <w:sz w:val="28"/>
          <w:szCs w:val="28"/>
          <w:rtl w:val="true"/>
          <w:lang w:bidi="ar-SA"/>
        </w:rPr>
        <w:t>يوجب جريان استصحابها بلا مانع فتأمّل في المقام والفرق بينه وبين المثال المتقدّم اذ كما انه فيه قد يتّفق طهارتان طهارة يده قبل ملاقاة أوّلها وطهارة للأوّل</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كانت طاهرة كذلك في الفرض السابق قد يتّفق وقوع الحدث قبل الوضوء مسبوقا بحدث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استشكل فيه أي الفرض الأوّل من كونه من قبيل استصحاب الكلي في القسم الثاني يمكن أن يتصوّر فيه كونه من الأوّل بناء على كون الشكّ في المقتضى كما أفاد الاستاذ في الدرس ويمكن كونه من القسم الثالث بأن يكون شبيهه لأنّه على تقدير كون الحدث قبل الوضوء ارتفع بالوضوء آن الوضوء والشكّ في الحدث بعده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الشكّ في حدوث فرد من </w:t>
      </w:r>
      <w:bookmarkStart w:id="613" w:name="pg17306_188050"/>
    </w:p>
    <w:p>
      <w:pPr>
        <w:pStyle w:val="BookText"/>
        <w:rPr/>
      </w:pPr>
      <w:bookmarkEnd w:id="613"/>
      <w:r>
        <w:rPr>
          <w:rFonts w:ascii="Amiri" w:hAnsi="Amiri" w:eastAsia="Amiri" w:cs="Amiri"/>
          <w:color w:val="111111"/>
          <w:sz w:val="28"/>
          <w:sz w:val="28"/>
          <w:szCs w:val="28"/>
          <w:rtl w:val="true"/>
          <w:lang w:bidi="ar-SA"/>
        </w:rPr>
        <w:t xml:space="preserve">الكلي بعد رفع الفرد الأوّل حين ارتفاعه وفي الفرض بعد زمان فتأمّل كي تعرف اختلال 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يستشكل جريان استصحاب النجاسة لكونه من قبيل استصحاب القسم الثاني من القسم الثالث من أقسام استصحاب الكلّي وقد ذكرنا في محلّه عدم جريانه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النجاسة السابقة لليد ارتفعت قطعا إمّا بالماء الأوّل لو كان طاهرا أو بالماء الثاني لو كان الأوّل نجسا لأن ملاقاته لم تزد على نجاسته شيئا فطهر بالماء الثاني وعلى التقدير الأوّل فتوسّط وتخلّل زمان الطهارة بالمآء الأوّل بين نجاسة اليد الأولى ونجاستها الثانية والفرض حصول تمام ما يعتبر في طهارة اليد في الغسلين بالماءين القليلين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لا وجه لجريان الاستصحاب لعدم جريانه في القسم الثالث سواء كان في الفرد القسم الأوّل منه الذي يكون الشكّ في حدوث فرد مع متيقّن الارتفاع حين حدوثه فيشكّ في حدوثه وعلى تقديره فهو باقٍ قطعا أو في الفرد الثاني منه وهو الكلي التبدّلي إذا شكّ في حدوث فرد آخر مقارنا لارتفاع الفرد الأوّل بل يكون حال الاستصحاب في النجاسة في ما نحن فيه أسوء من استصحاب القسم الثاني من الكلي إذ في ما نحن فيه تخلّل زمان الطهارة على تقدير نجاسة الماء الثاني بين الفردين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ملخّص الاشكال وتقريبه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هو في خصوص ما إذا كانت الحالة السابقة لليد 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انّه لا فرق بين ما إذا كان الحال السابق النجاسة أو الطهارة اذ استصحاب الطهارة بعد الحالتين أيضا سبيله سبيل استصحاب النجاسة في ما</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14" w:name="__RefHeading___Toc712059_3406789950"/>
      <w:bookmarkStart w:id="615" w:name="_Toc205"/>
      <w:bookmarkEnd w:id="614"/>
      <w:r>
        <w:rPr>
          <w:rtl w:val="true"/>
        </w:rPr>
        <w:t>اشكال الاستصحاب في القسم الثالث</w:t>
      </w:r>
      <w:bookmarkEnd w:id="615"/>
    </w:p>
    <w:p>
      <w:pPr>
        <w:pStyle w:val="BookText"/>
        <w:rPr/>
      </w:pPr>
      <w:r>
        <w:rPr>
          <w:rFonts w:ascii="Amiri" w:hAnsi="Amiri" w:eastAsia="Amiri" w:cs="Amiri"/>
          <w:color w:val="111111"/>
          <w:sz w:val="28"/>
          <w:sz w:val="28"/>
          <w:szCs w:val="28"/>
          <w:rtl w:val="true"/>
          <w:lang w:bidi="ar-SA"/>
        </w:rPr>
        <w:t>فرض في الاشكال والتوهّم لأنّ الماء الأوّل لو كان طاهرا فلم يؤثّر في اليد أو الثوب الطاهرين فتنجس بالماء الثاني وإن كان الماء الثاني طاهرا فارتفع قطعا الطهارة الأولى السابقة على الملاقاة بملاقاة الماء الأوّل وتخلّل زمان بقاء نجاسة اليد بالماء الأوّل بين الطهارة الأولى التي كانت لليد من قبل وبين الطهارة الثانية</w:t>
      </w:r>
    </w:p>
    <w:p>
      <w:pPr>
        <w:pStyle w:val="BookText"/>
        <w:rPr/>
      </w:pPr>
      <w:r>
        <w:rPr>
          <w:rFonts w:ascii="Amiri" w:hAnsi="Amiri" w:eastAsia="Amiri" w:cs="Amiri"/>
          <w:color w:val="111111"/>
          <w:sz w:val="28"/>
          <w:sz w:val="28"/>
          <w:szCs w:val="28"/>
          <w:rtl w:val="true"/>
          <w:lang w:bidi="ar-SA"/>
        </w:rPr>
        <w:t xml:space="preserve">الحاصلة بالماء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أورده عليه المحقّق النائيني</w:t>
      </w:r>
      <w:r>
        <w:rPr>
          <w:rStyle w:val="FootnoteAnchor"/>
          <w:rtl w:val="true"/>
        </w:rPr>
        <w:footnoteReference w:id="403"/>
      </w:r>
      <w:r>
        <w:rPr>
          <w:rFonts w:ascii="Amiri" w:hAnsi="Amiri" w:eastAsia="Amiri" w:cs="Amiri"/>
          <w:color w:val="111111"/>
          <w:sz w:val="28"/>
          <w:sz w:val="28"/>
          <w:szCs w:val="28"/>
          <w:rtl w:val="true"/>
          <w:lang w:bidi="ar-SA"/>
        </w:rPr>
        <w:t xml:space="preserve">من عدم كون ذلك من استصحاب الكلي وإنّما هو من الاستصحاب الشخصي لأن نفس الطهارة والنجاسة الحاصلتين لليد تكونان موردا للاستصحاب غاية الأمر الشكّ في تقدّم الطهارة على النجاسة أو العكس فيكون الترديد في الزمان على التقدّم والتأخّر وهذا غير أن يكون المستصحب كليّا وبينهما بون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عرفت ما استشكلنا به على المحقّق النائيني رحمه‌الله من العلم التفصيلي</w:t>
      </w:r>
    </w:p>
    <w:p>
      <w:pPr>
        <w:pStyle w:val="BookText"/>
        <w:rPr/>
      </w:pPr>
      <w:r>
        <w:rPr>
          <w:rFonts w:ascii="Amiri" w:hAnsi="Amiri" w:eastAsia="Amiri" w:cs="Amiri"/>
          <w:color w:val="111111"/>
          <w:sz w:val="28"/>
          <w:sz w:val="28"/>
          <w:szCs w:val="28"/>
          <w:rtl w:val="true"/>
          <w:lang w:bidi="ar-SA"/>
        </w:rPr>
        <w:t>بنجاسة اليد أو الثوب حال وصول الماء الثاني إمّا لنجاسته أو نجاسة الماء الأوّل فيجري الاستصحاب في معلوم التاريخ ولا مجال لجريانه في مجهوله لعدم متيقّن بعد اليقين التفصيلي على ما قرّرناه وجريان استصحاب النجاسة أو الطهارة في الفرضين إذا كان الماءان قليلين إنّما يكون من استصحاب الكلي بهذا النحو الذي هو أسوء من القسم الثاني من القسم الثالث</w:t>
      </w:r>
      <w:r>
        <w:rPr>
          <w:rStyle w:val="FootnoteAnchor"/>
          <w:rtl w:val="true"/>
        </w:rPr>
        <w:footnoteReference w:id="404"/>
      </w:r>
      <w:r>
        <w:rPr>
          <w:rFonts w:ascii="Amiri" w:hAnsi="Amiri" w:eastAsia="Amiri" w:cs="Amiri"/>
          <w:color w:val="111111"/>
          <w:sz w:val="28"/>
          <w:sz w:val="28"/>
          <w:szCs w:val="28"/>
          <w:rtl w:val="true"/>
          <w:lang w:bidi="ar-SA"/>
        </w:rPr>
        <w:t>وأين هذا من الاستصحاب</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الشخصي بعد العلم التفصيلي ومعلوميّة زمان النجاسة تفصيلاً فالأقوى في ذلك جريان الاستصحاب في معلوم التاريخ ولا مجرى له في مجهوله ومن ذلك تعرف </w:t>
      </w:r>
      <w:bookmarkStart w:id="616" w:name="pg17306_188052"/>
    </w:p>
    <w:p>
      <w:pPr>
        <w:pStyle w:val="BookText"/>
        <w:rPr/>
      </w:pPr>
      <w:bookmarkEnd w:id="616"/>
      <w:r>
        <w:rPr>
          <w:rFonts w:ascii="Amiri" w:hAnsi="Amiri" w:eastAsia="Amiri" w:cs="Amiri"/>
          <w:color w:val="111111"/>
          <w:sz w:val="28"/>
          <w:sz w:val="28"/>
          <w:szCs w:val="28"/>
          <w:rtl w:val="true"/>
          <w:lang w:bidi="ar-SA"/>
        </w:rPr>
        <w:t xml:space="preserve">حقّ المقام في المسئلة المعنونة في كتب الفروع كالعروة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رحمه‌الله في المسئلة السابعة من فصل الماء المشكوك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انحصر</w:t>
      </w:r>
      <w:r>
        <w:rPr>
          <w:rStyle w:val="FootnoteAnchor"/>
          <w:rtl w:val="true"/>
        </w:rPr>
        <w:footnoteReference w:id="405"/>
      </w:r>
      <w:r>
        <w:rPr>
          <w:rFonts w:ascii="Amiri" w:hAnsi="Amiri" w:eastAsia="Amiri" w:cs="Amiri"/>
          <w:color w:val="111111"/>
          <w:sz w:val="28"/>
          <w:sz w:val="28"/>
          <w:szCs w:val="28"/>
          <w:rtl w:val="true"/>
          <w:lang w:bidi="ar-SA"/>
        </w:rPr>
        <w:t xml:space="preserve">الماء في المشتبهين تعين التيمّم وهل يجب اراقتهما أو لا الأحوط ذلك وإن كان الأقوى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يمكن أن يأتي بالتكليف إلاّ على بعض الصور التي تعرفها ذيلاً ولهذا أوجب بعضهم التيمّم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المائان ففي موثقة سماعة</w:t>
      </w:r>
      <w:r>
        <w:rPr>
          <w:rStyle w:val="FootnoteAnchor"/>
          <w:rtl w:val="true"/>
        </w:rPr>
        <w:footnoteReference w:id="406"/>
      </w:r>
      <w:r>
        <w:rPr>
          <w:rFonts w:ascii="IRNazanin" w:hAnsi="IRNazanin" w:eastAsia="IRNazanin"/>
          <w:color w:val="111111"/>
          <w:sz w:val="28"/>
          <w:sz w:val="28"/>
          <w:szCs w:val="28"/>
          <w:rtl w:val="true"/>
          <w:lang w:bidi="fa-IR"/>
        </w:rPr>
        <w:t xml:space="preserve">عن أبي عبداللّه علیه‌السلام في رجل معه انائان فيهما ماء وقع في أحدهما قذر ولا يدري أيّهما هو وليس يقدر على ماء غيرهما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يهريقهما جميعاً ويتيمّم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ونحوها رواية عمّار</w:t>
      </w:r>
      <w:r>
        <w:rPr>
          <w:rStyle w:val="FootnoteAnchor"/>
          <w:rtl w:val="true"/>
        </w:rPr>
        <w:footnoteReference w:id="407"/>
      </w: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وحمل بعضهم الرواية على ما إذا لم يف المائان للوضوء مع أحدهما والصلاة معه ثمّ تطهير مواضع الوضوء على تقدير أن يكون الأوّل نجسا ثمّ الوضوء ثانيا بالماء الثاني واعادة الصلاة وكذا ما يلزم من سعة الماء لما تنجّس بالماء الأوّل على تقدير النجاسة من أطراف البدن لو أمكنه التجرّد أو اللباس بأن يكونا قليلين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فرض كفاية المائين لذلك أو أحدهما فرأوا ذلك وبعده يعلم قطعا بامتثال التكليف المولوي وإن كان حين كلّ واحدة من الصلاتين لا يدري أهي مجز أم لا بل قد يستشكل جواز الدخول في الصلاة له بالوضوء الأوّل لأنّه إمّا أن يكون مسبوقا بالطهارة للبدن فلم يحرز ان هذا الماء طاهر كي يكون يعلم بالطهارة من الحدث ويصلّي معه وإن كان مسبوقا بالنجاسة للبدن فيجري</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17" w:name="__RefHeading___Toc712061_3406789950"/>
      <w:bookmarkStart w:id="618" w:name="_Toc206"/>
      <w:bookmarkEnd w:id="617"/>
      <w:r>
        <w:rPr>
          <w:rtl w:val="true"/>
        </w:rPr>
        <w:t>الوضوء من الانائين المشتبهين</w:t>
      </w:r>
      <w:bookmarkEnd w:id="618"/>
    </w:p>
    <w:p>
      <w:pPr>
        <w:pStyle w:val="BookText"/>
        <w:rPr/>
      </w:pPr>
      <w:r>
        <w:rPr>
          <w:rFonts w:ascii="Amiri" w:hAnsi="Amiri" w:eastAsia="Amiri" w:cs="Amiri"/>
          <w:color w:val="111111"/>
          <w:sz w:val="28"/>
          <w:sz w:val="28"/>
          <w:szCs w:val="28"/>
          <w:rtl w:val="true"/>
          <w:lang w:bidi="ar-SA"/>
        </w:rPr>
        <w:t xml:space="preserve">استصحابها فلا يمكنه الدخول في الصلاة مع استصحابها وان جرى استصحاب الطهارة في الصورة السابقة وكذلك يشكل الدخول في الصلاة الثانية حيث انه يعلم تفصيلاً حين صبّ الماء على أعضائه قبل التعدّد اللازم في التطهير بنجاستها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لنجاسة هذا الماء أو الماء الأوّل الذي لم ينفصل غسالته بعد فيجري الاستصحاب حينئذٍ ولا يجوز له الدخول في الصلاة الثانية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مع هذين الاستصحابين كيف يجوز له الدخول في الصلاة إلاّ أن يقال بالرجاء وهو قد يشكل من حيث عدم الأمر بالوضوء في هذه الصورة وعليه أن يتيمّم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فتكون الرواية على وفق القاعدة ويشكل أيضا فيما إذا ابتلى نفسه بهذه البليّة إلى أن ضاق الوقت ولم يقدر على الوصول إلى المطهّر فيطهر أعضائه الجاري فيها استصحاب النجاسة على ما بينّا كما انّه لا يجوز له أكل الرطب مع هذا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يلزمه الصلاة في هذا الحال بهذا النحو وإن عصى وابتلى بذلك وان احتاط بعضهم بضم التيمّم أيضا إلى هذا الوضوء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المائان في فرض المسئلة كثيرين فلا علم له تفصيلاً بنجاسة اليد أو الثوب بل يعلم بحصول النجاسة والطهارة له سواء كانت الحالة السابقة أيضا الطهارة أو النجاسة لكنّه إذا كان معلوم الطهارة أو معلوم النجاسة أو محكوما بأحدهما شرعا يمكن الاشكال في جريان استصحاب النجاسة فيما إذا كانت الحالة السابقة النجاسة وعدم استصحاب الطهارة فيما إذا كانت هي الطهارة بدعوى كون ذلك من قبيل استصحاب القسم الثاني من القسم الثالث من استصحاب الكلي الذي يكون الفرد متبدّلاً بفرد آخر مشكوك الحدوث حين </w:t>
      </w:r>
    </w:p>
    <w:p>
      <w:pPr>
        <w:pStyle w:val="BookText"/>
        <w:rPr/>
      </w:pPr>
      <w:r>
        <w:rPr>
          <w:rFonts w:ascii="IRNazanin" w:hAnsi="IRNazanin" w:eastAsia="IRNazanin"/>
          <w:color w:val="111111"/>
          <w:sz w:val="28"/>
          <w:sz w:val="28"/>
          <w:szCs w:val="28"/>
          <w:rtl w:val="true"/>
          <w:lang w:bidi="fa-IR"/>
        </w:rPr>
        <w:t xml:space="preserve">ذهاب الفرد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غاية الأمر بفاصلة زمانيّة في المقام التي توجب اسوئيّة حاله من هناك إلاّ انك عرفت اشكالنا في ذلك وفيه تردّد لامكان كون الميز ولو من حيث الزمان للطهارة الأولى السابقة على الحالتين وللثانية الحاصلة بملاقاة أحد المائين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أو الثاني 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لكونهما فردين من الكلي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انّه يمكن تقريب الكلام بنحو يكون من الاستصحاب الشخصي كي يجري الاستصحاب في كليهما أي ما إذا كانت الحالة السابقة موافقة لأحد المعلومين أو مخالفة وإن كان يعلم بارتفاع الحالة السابقة ويشكّ في طريان ضدّها لاحتمال كون الماء الأوّل هو الموافق للحال التي كان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المائان مختلفين فان كان الأوّل كرّا والثاني قليلاً فحال ملاقاة الثاني أي القليل يعلم تفصيلاً بالنجاسة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لنجاسة أو لنجاسة الماء الأوّل الذي لم يطهر منه بعد قبل انفصال الغسالة وإن كان بالعكس فكان الكرّ الثاني فلا علم له تفصيلاً بشيء بل حاله حال الصورة الثانية وهي إذا كان المائان كثيرين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تردّد سيّدنا الأستاذ تغمّده اللّه برحمته في المقام لجريان الاستصحاب في كلّ الصور التي يكون أحدهما معلوم التاريخ ويترتّب عليه الأثر بقاءً وكأنّه مال إلى ما أفاد شيخه الأستاذ المحقّق النائيني من جريانه في الفروض الثلاثة هذا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انّك عرفت اختلاف مجاري الاستصحاب في الحادثين فتارة يجري في كليهما إذا كانا مجهولي التاريخ ويتعارضان ويسقطان فيرجع إلى الأصل العملي </w:t>
      </w:r>
    </w:p>
    <w:p>
      <w:pPr>
        <w:pStyle w:val="BookText"/>
        <w:rPr/>
      </w:pPr>
      <w:r>
        <w:rPr>
          <w:rFonts w:ascii="Amiri" w:hAnsi="Amiri" w:eastAsia="Amiri" w:cs="Amiri"/>
          <w:color w:val="111111"/>
          <w:sz w:val="28"/>
          <w:sz w:val="28"/>
          <w:szCs w:val="28"/>
          <w:rtl w:val="true"/>
          <w:lang w:bidi="ar-SA"/>
        </w:rPr>
        <w:t xml:space="preserve">واخرى يجري في معلوم التاريخ ومجهوله كما في مثال المائين الذي يكون المرجع بعد جريان الاستصحاب وتعارضهما قاعدة 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نفس المائين فحيث يعلم اجمالاً بنجاسة أحدهما فيلزم الاجتناب عن كليهما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 إنّما هو بالنسبة إلى الملاقى كاليد فاليد في ما نحن فيه نعلم بنجاستها وطهارتها ولا نعلم أيّهما متأخّر فيدخل تحت عنوان مشكوك النجاسة والطهارة ويشملها دليل قاعدة الطهارة فيكون طاهرة وثالثة يجري في مجهول التاريخ ولا يجري في معلومه كما في مسئلة اسلام الوارث وموت المورث على بعض الوجوه وهنا فرض آخر لا يجري فيه في معلومه ومجهوله وهو ما إذا كان تاريخ الكريّة معلوماً والملاقاة للنجاسة مشكوكة فلا يعلم أهي تقدّمت على الكريّة أو بالعكس فلو لم يجر استصحاب عدم الملاقاة إلى زمان الكريّة فيمكن نجاسة الماء فلا يحصل منه الأثر المطلوب وهو طهارة المغسول به ولو جرى ذلك الاستصحاب أي استصحاب عدم الملاقاة لا يثبت به الأثر المطلوب أيضا لأنّه لا يثبت تأخّر الملاقاة عن الكريّة كي يكون الماء طاهرا والثوب المغسول به طاهرا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الاستصحاب في الكريّة لا يجري ولو جرى لا أثر له مثل الاستصحاب الجاري في عدم حصول الكريّة إلى حين الملاقاة الذي لا أثر له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بنى هذه المسئلة المحقّق النائيني رحمه‌الله</w:t>
      </w:r>
      <w:r>
        <w:rPr>
          <w:rStyle w:val="FootnoteAnchor"/>
          <w:rtl w:val="true"/>
        </w:rPr>
        <w:footnoteReference w:id="408"/>
      </w:r>
      <w:r>
        <w:rPr>
          <w:rFonts w:ascii="IRNazanin" w:hAnsi="IRNazanin" w:eastAsia="IRNazanin"/>
          <w:color w:val="111111"/>
          <w:sz w:val="28"/>
          <w:sz w:val="28"/>
          <w:szCs w:val="28"/>
          <w:rtl w:val="true"/>
          <w:lang w:bidi="fa-IR"/>
        </w:rPr>
        <w:t>على أن الماء قابل للانفعال والكريّة إنّما هي عاصمة ومانع كما يستفاد من قوله علیه‌السلام إذا بلغ الماء قدر كرّ</w:t>
      </w:r>
      <w:r>
        <w:rPr>
          <w:rStyle w:val="FootnoteAnchor"/>
          <w:rtl w:val="true"/>
        </w:rPr>
        <w:footnoteReference w:id="409"/>
      </w:r>
      <w:r>
        <w:rPr>
          <w:rFonts w:ascii="IRNazanin" w:hAnsi="IRNazanin" w:eastAsia="IRNazanin"/>
          <w:color w:val="111111"/>
          <w:sz w:val="28"/>
          <w:sz w:val="28"/>
          <w:szCs w:val="28"/>
          <w:rtl w:val="true"/>
          <w:lang w:bidi="fa-IR"/>
        </w:rPr>
        <w:t xml:space="preserve">لم </w:t>
      </w:r>
      <w:bookmarkStart w:id="619" w:name="pg17306_188056"/>
    </w:p>
    <w:p>
      <w:pPr>
        <w:pStyle w:val="BookText"/>
        <w:rPr/>
      </w:pPr>
      <w:bookmarkEnd w:id="619"/>
      <w:r>
        <w:rPr>
          <w:rFonts w:ascii="Amiri" w:hAnsi="Amiri" w:eastAsia="Amiri" w:cs="Amiri"/>
          <w:color w:val="111111"/>
          <w:sz w:val="28"/>
          <w:sz w:val="28"/>
          <w:szCs w:val="28"/>
          <w:rtl w:val="true"/>
          <w:lang w:bidi="ar-SA"/>
        </w:rPr>
        <w:t xml:space="preserve">ينجّسه شيء الذي يدلّ بمفهومه على تنجّسه بكلّ شيء نجس ولا يتوهّم عدم دلالة المفهوم إلاّ على النقيض المنطقي وهو الايجاب الجزئي لأن مقام الدلالة والظهور غير باب الاقيسة والنقيض بل يستفاد من سلب العموم بحسب مفهومه التنجس بكلّ نجس ولا يكون ممّا سلب فيه العموم الذي لا ينافيه الايجاب الجزئي لأن ذلك حيث يكون الوارد عليه السلب مثل الكل وغيره ممّا هو مفهوم اسمي يلاحظ ويرد عليه السلب لا ما هو آلي وايجادي كالألف واللام أو النكرة في سياق النفي الذي إنّما يفهم النفي للعموم بعد ورود السلب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احتمل الأمران في مثل لا تنقض اليقين بالشكّ إلاّ انّك قد عرفت التحقيق في محلّه ان ذلك من عموم السلب أي لا تنقض كلّ فرد فرد من اليقين بالشكّ لا سلب العموم بأن يكون المعنى لا تنقض كلّ يقين بالشكّ بل بعضه الا انّه يتوجّه هنا السؤال انّه يمكن أن يكون قد تعرّض له الحاج آقا رضا رحمه‌الله ولم يف عمر شيخنا المحقّق النائيني لتنقيحه وهو ان استفادة العموم من القضيّة الشرطيّة بعدم</w:t>
      </w:r>
      <w:r>
        <w:rPr>
          <w:rStyle w:val="FootnoteAnchor"/>
          <w:rtl w:val="true"/>
        </w:rPr>
        <w:footnoteReference w:id="410"/>
      </w:r>
      <w:r>
        <w:rPr>
          <w:rFonts w:ascii="Amiri" w:hAnsi="Amiri" w:eastAsia="Amiri" w:cs="Amiri"/>
          <w:color w:val="111111"/>
          <w:sz w:val="28"/>
          <w:sz w:val="28"/>
          <w:szCs w:val="28"/>
          <w:rtl w:val="true"/>
          <w:lang w:bidi="ar-SA"/>
        </w:rPr>
        <w:t xml:space="preserve">انحصار الموضوع فيكون عدمه موجبا لعدم الحكم ويكون الحكم دائرا مداره وجودا وعدما مع عدم انحصار الموضوع فيما نحن فيه حيث انّه يشارك الكر في عدم الانفعال الجاري والقليل المتّصل بالمادة فأين استفادة انحصار الموضوع كي يعلّق عليه الحكم وينتفي بانتفائه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ان الكر والجاري والقليل المتّصل بالمادة غير المحقون والمراد بذلك في الخبر إنّما هو المحقون يعني إذا بلغ الماء المحقون قدر كر لم ينجّسه شيء فيستقيم الانحصار حينئذٍ وتحقيق المسئلة في الفقه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20" w:name="__RefHeading___Toc712063_3406789950"/>
      <w:bookmarkStart w:id="621" w:name="_Toc207"/>
      <w:bookmarkEnd w:id="620"/>
      <w:r>
        <w:rPr>
          <w:rtl w:val="true"/>
        </w:rPr>
        <w:t>انفعال الماء القليل بالملاقاة</w:t>
      </w:r>
      <w:bookmarkEnd w:id="621"/>
    </w:p>
    <w:p>
      <w:pPr>
        <w:pStyle w:val="BookText"/>
        <w:rPr/>
      </w:pPr>
      <w:r>
        <w:rPr>
          <w:rFonts w:ascii="IRNazanin" w:hAnsi="IRNazanin" w:eastAsia="IRNazanin"/>
          <w:color w:val="111111"/>
          <w:sz w:val="28"/>
          <w:sz w:val="28"/>
          <w:szCs w:val="28"/>
          <w:rtl w:val="true"/>
          <w:lang w:bidi="fa-IR"/>
        </w:rPr>
        <w:t>تكميل وتتميم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استفادة انفعال الماء الذي ليس بكر من قوله علیه‌السلام </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الماء قدر كرّ لم ينجّسه شيء ولو بعد انضمام باقي ما يكون عاصما من أقسام المياه كالجاري والماء الذي يتّصل بالمادّة فيستفاد من نفي مجموعها بالجمع بين الأدلّة نفي الحكم أي عدم الانفعال بل ينفعل الماء وعلى تقدير المناقشة في ذلك وعدم انطباق ضابط القضيّة ذات المفهوم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القضيّة الشرطيّة على قسمين فقسم منه يكون توقف المشروط على شرطه عقليّا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تُكْرِهُوا فَتَيَاتِكُمْ عَلَى الْبِغَاءِ إِنْ أَرَدْنَ تَحَصُّنًا </w:t>
      </w:r>
      <w:r>
        <w:rPr>
          <w:rFonts w:eastAsia="Amiri" w:cs="Amiri" w:ascii="Amiri" w:hAnsi="Amiri"/>
          <w:color w:val="111111"/>
          <w:sz w:val="28"/>
          <w:szCs w:val="28"/>
          <w:rtl w:val="true"/>
          <w:lang w:bidi="ar-SA"/>
        </w:rPr>
        <w:t>»</w:t>
      </w:r>
      <w:r>
        <w:rPr>
          <w:rStyle w:val="FootnoteAnchor"/>
          <w:rtl w:val="true"/>
        </w:rPr>
        <w:footnoteReference w:id="412"/>
      </w:r>
      <w:r>
        <w:rPr>
          <w:rFonts w:ascii="IRNazanin" w:hAnsi="IRNazanin" w:eastAsia="IRNazanin"/>
          <w:color w:val="111111"/>
          <w:sz w:val="28"/>
          <w:sz w:val="28"/>
          <w:szCs w:val="28"/>
          <w:rtl w:val="true"/>
          <w:lang w:bidi="fa-IR"/>
        </w:rPr>
        <w:t>ضرورة عدم الاكراه في مورد عدم ارادتهنّ التحصّن ومثل اذا رزقت ولداً فاختنه حيث علّق الختان على رزق الولد فلا مفهوم هنا لعدم موضوع حتّى يكون الحكم في ظرف وجوده منقضيا فيمكن استفادته من نحو هو الكر بمضمونه الواقع في جواب السائل الذي يسأل الامام علیه‌السلام عن الماء الذي لا ينفعل لوروده مقام الحصر الظاهر في الانحصار غاية الأمر لابدّ من تقييد اطلاقه بماء الحمّام والجاري وما يتّصل بالمادّة على مايتفرّع على كلّ منها حيث ان الجاري لا قوّة لرواياتها في ذلك بل في بعض</w:t>
      </w:r>
      <w:r>
        <w:rPr>
          <w:rStyle w:val="FootnoteAnchor"/>
          <w:rtl w:val="true"/>
        </w:rPr>
        <w:footnoteReference w:id="413"/>
      </w:r>
      <w:r>
        <w:rPr>
          <w:rFonts w:ascii="Amiri" w:hAnsi="Amiri" w:eastAsia="Amiri" w:cs="Amiri"/>
          <w:color w:val="111111"/>
          <w:sz w:val="28"/>
          <w:sz w:val="28"/>
          <w:szCs w:val="28"/>
          <w:rtl w:val="true"/>
          <w:lang w:bidi="ar-SA"/>
        </w:rPr>
        <w:t xml:space="preserve">الروايات تشبيه ماء الحمام بماء النهر الذي احتمل فيه أن يكون من التشبيه المعكوس ومن المعلوم ان عنوان الجاري أو ما يتّصل بالمادّة أعم من أن يكون كرّا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فبعد تماميّة استفادة ان الماء العاصم الذي لا يقبل الانفعال بمجرّد الملاقاة هو الكر وما يتّصل بالمادّة من هذه الرواية الأخيرة أو من الرواية </w:t>
      </w:r>
      <w:bookmarkStart w:id="622" w:name="pg17306_188058"/>
    </w:p>
    <w:p>
      <w:pPr>
        <w:pStyle w:val="BookText"/>
        <w:rPr/>
      </w:pPr>
      <w:bookmarkEnd w:id="622"/>
      <w:r>
        <w:rPr>
          <w:rFonts w:ascii="Amiri" w:hAnsi="Amiri" w:eastAsia="Amiri" w:cs="Amiri"/>
          <w:color w:val="111111"/>
          <w:sz w:val="28"/>
          <w:sz w:val="28"/>
          <w:szCs w:val="28"/>
          <w:rtl w:val="true"/>
          <w:lang w:bidi="ar-SA"/>
        </w:rPr>
        <w:t xml:space="preserve">الاولى على تقدير عدم أولها إلى الوصفيّة كان يكون الماء النابع كرّا لا ينجّسه شيء حيث لا مفهوم له وان ضابط المفهوم ينطبق على الرواية الاخرى على التدقيق الصناعي وان الماء مطلقا مقتضى الانفعال وعنوان الكر والجاري وما يتّصل بالمادّة عاصم مانع على نحو قرّرناه في بعض أبحاث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ان المقتضى لابدّ أن يكون مثل ما في الخارج من النار التي لو لا الرطوبة لاحرقت في ظرف حصول شرايطه ولذا لا يستند عدم الاحراق والمنع عنه إلى الرطوبة إذا لم تكن المماسة حاصلة كان يكون بين الثوب الرطب والنار فاصلة مانعة من وصول الحرارة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يعلم وجه القول بنجاسة الماء المتمّم للكر لو كان نجسا هذا المتمم أو المتمم للزوم حصول الموضوع في الرتبة السابقة عن الملاقاة لكونه كالعلّة الخارجيّة في التكوينيّات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انّها مقدّمة على المعلول رتبة كذلك الموضوع شأنه مع المحمول والحكم كذلك وإلاّ فلو لزم تخلّل آن زماني فيلزم الخلف والمناقصة وذلك‌محال عقلي لا يقبل التخصيص بغير مورد ولذلك لا معنى لما قد يدّعي من حصول الطهارة للماء لو حصلت الملاقاة للنجاسة والكريّة معا بأن يكون الماء الملاقى نجسا متمّما للناقص من الكر بدعوى صدق ملاقاة الكر وانه لا يستحيل تخلّل الآن بين العلّة والمعلول فلا يشترط حصول الكريّة قبل الملاقاة ولو في آن من الزمان بل يكفي حصولهما معا في عدم الانفعال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لما عرفت من عدم ابتناء ما ذكرنا على ذلك اذ هو فاسد وان أوهمته عبارة التقريرات بل حيث انه اشترط في العاصميّة كون العاصم كرّاً أو جاريا أو</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23" w:name="__RefHeading___Toc712065_3406789950"/>
      <w:bookmarkStart w:id="624" w:name="_Toc208"/>
      <w:bookmarkEnd w:id="623"/>
      <w:r>
        <w:rPr>
          <w:rtl w:val="true"/>
        </w:rPr>
        <w:t>لو حصلت الملاقاة والكريّة معاً</w:t>
      </w:r>
      <w:bookmarkEnd w:id="624"/>
    </w:p>
    <w:p>
      <w:pPr>
        <w:pStyle w:val="BookText"/>
        <w:rPr/>
      </w:pPr>
      <w:r>
        <w:rPr>
          <w:rFonts w:ascii="Amiri" w:hAnsi="Amiri" w:eastAsia="Amiri" w:cs="Amiri"/>
          <w:color w:val="111111"/>
          <w:sz w:val="28"/>
          <w:sz w:val="28"/>
          <w:szCs w:val="28"/>
          <w:rtl w:val="true"/>
          <w:lang w:bidi="ar-SA"/>
        </w:rPr>
        <w:t xml:space="preserve">متّصلاً بالمادّة مثلاً ففي ما إذا حصلت الملاقاة والكريّة معا لم يحصل الموضوع كي يترتّب عليه الحكم بل كان حصول الكريّة معلول الملاقاة لأنّ الملاقاة عبارة عن الاتّصال فاذا اندفع المتمم على المتمم دفعة واحدة وكان أحدهما نجسا صار هذا الاندفاع والاتّصال موجبا في الرتبة المتأخّرة لحصول الكريّة فلم يلاق الكر النجاسة بل النجاسة والملاقاة تقدّمت الكريّة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فيما إذا حصلت الملاقاة وتماميّة الكريّة دفعة واحدة وفي العرض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في مثل ما لووقعت قطرات من النجاسة مع الماء الذي يتم الناقص عن الكر وإن كان بين هذا الفرض والفرض الأوّل فرق الا انه لا يوجب القول بطهارة الماء الثاني دون الأوّل بل كلاهما نجسان حيث لم يحرز الكريّة ولم تحفظ للماء في رتبة الموضوع للملاقاة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فهل يكون هذا الماء نجسا أم لا يل يكون الماء السابق الناقص عن الكر باقيا على حكمه والآخر أيضا كذلك ولو بالاستصحاب فيكون ماء واحد له حكمان أو يوجب استصحاب النجاسة في النجس نجاسة مستصحب الطهارة لعدم تأثيره في ذلك دون العكس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لا مجرى للاستصحاب في ما إذا لم يعلم تقدّم الملاقاة على الكريّة أو العكس وإن علم تاريخ أحدهما إلاّ إذا علم تاريخ الملاقاة ولم يعلم تاريخ الكريّة فيجري استصحاب عدمها في الزمان المشكوك قبل الملاقاة إلى حينها فيحصل موضوع النجاسة بضمّ الوجدان إلى الأصل حيث ان الماء كان مقتضيا للانفعال والكر كان مانعا ولم يحرز بل ثبت بالأصل عدمه لكن ذلك في هذا الفرض واما اذا علم تاريخ الكريّة ولم يعلم تاريخ الملاقاة أو فيما إذا جهل التاريخان فلا مجرى </w:t>
      </w:r>
    </w:p>
    <w:p>
      <w:pPr>
        <w:pStyle w:val="BookText"/>
        <w:rPr/>
      </w:pPr>
      <w:r>
        <w:rPr>
          <w:rFonts w:ascii="IRNazanin" w:hAnsi="IRNazanin" w:eastAsia="IRNazanin"/>
          <w:color w:val="111111"/>
          <w:sz w:val="28"/>
          <w:sz w:val="28"/>
          <w:szCs w:val="28"/>
          <w:rtl w:val="true"/>
          <w:lang w:bidi="fa-IR"/>
        </w:rPr>
        <w:t xml:space="preserve">للاستصحاب لعدم أثر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في الصورة الاولى منهما يكون مثبتا لتأخّر الملاقاة عن الكريّة كي يترتّب عليه الأثر وليس هذا من شأن الاستصحاب وفي الثاني أيضا لا فائدة فيهما إلاّ أن يقال بجريان استصحاب النجاسة في متيقن النجاسة والطهارة في متيقّنها ولا اشكال لعدم محذور عقلي في ذلك فيكون ماء واحد له حكمان اذ لا يزيد ذلك على الاعراض الخارجيّة كالبرودة والحرارة فقد يكون طرف من الماء حارّا والطرف الآخر باردا الا انه خلاف ما يظهر من الأدلّة ولا يوافق المذاق الفقهي ولا يناسب القول به بل هو مجرّد احتمال مع ان هذا الماء إمّا أن تقدّم كونه كرّا على الملاقاة أو العكس فاما أن أوجب كريّته المتقدّمة طهارة المتنجّس الذي لاقاه فكلاهما طاهران أو سبقت الملاقاة حصول الكريّة فكلاهما متنجّسان فلا معنى لكونه نجسا وطاهرا مع انه لو قلنا به فكثيرا ما يشتبه المائان ولازم ذلك الاجتناب عن كليهما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فيكون مشكوك الطهارة والنجاسة فيكون موردا لقاعدة الطهارة فيكون طاهرا فتأمّل في أطراف ما ذكرناه جيّدا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يقال في ذلك بالتمسّك بالعام في الشبهة المصداقيّة ويحكم بكون الماء نجسا أو يقال بالنجاسة تمسّكا بقاعدة المقتضى والمانع فاذا احرز المقتضى وإن لم يحرز عدم المانع يكفي في ترتّب الحكم مجرّد احراز الأوّل وكأنّه إلى ذلك مال الشيخ في هذا البحث من طهارته ويمكن أن يكون مراده من ذلك الاشارة إلى قاعدة كلّ حكم علّق على أمر وجودي يحكم عليه بحكم ضدّه إلى أن يثبت ذلك الأمر الوجودي كما بنى عليها المحقّق النائيني رحمه‌الله نجاسة المشكوك الكريّة </w:t>
      </w:r>
      <w:bookmarkStart w:id="625" w:name="pg17306_188061"/>
    </w:p>
    <w:p>
      <w:pPr>
        <w:pStyle w:val="BookText"/>
        <w:rPr/>
      </w:pPr>
      <w:bookmarkEnd w:id="625"/>
      <w:r>
        <w:rPr>
          <w:rFonts w:ascii="Amiri" w:hAnsi="Amiri" w:eastAsia="Amiri" w:cs="Amiri"/>
          <w:color w:val="111111"/>
          <w:sz w:val="28"/>
          <w:sz w:val="28"/>
          <w:szCs w:val="28"/>
          <w:rtl w:val="true"/>
          <w:lang w:bidi="ar-SA"/>
        </w:rPr>
        <w:t xml:space="preserve">والاتّصال بالمادّة من القليل بالملاقاة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فاذا وجد ماءً وشكّ في انّه كر أم لا أو علم قلّته وشكّ في اتّصاله بالمادّة يحكم عليه بالنجاسة بالملاقاة لاقتضاء الماء قبول النجاسة والمانع هي الكريّة والاتّصال بالمادّة فاذا لم يثبت أحدهما يحكم على الماء بحكم ضدّه أي الانفعال والنتيجة في الماء القليل والمشكوك قلّته واتّصاله بالمادّة واحدة سواء جهل تاريخهما أو علم تاريخ أحدهما دون الآخر ولا وجه لجريان الاستصحاب في كلّ واحدة من الصور الثلاث لأنّ الاستصحاب الجاري في كلّ واحد منفردا وفيهما مجموعين لا يثبت تأخّر الملاقاة عن الكريّة واّنها وقعت بعد أن صار الماء كرّا أو بعد اتّصاله بالمادّة اذ لا أثر للاستصحاب في هذا الفرض إلاّ هذا بل الاستصحاب بنفسه لا يجري لا لعدم المتيقّن أو عدم اتّصال زمان يقينه بالشكّ بل لعدم الأثر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تاريخ الكريّة معلوما يجري استصحاب عدم الملاقاة وبعد الكريّة لا أثر للملاقاة في تنجس الماء لأن الكر عاصم فعلى هذا يكون الشكّ في الملاقاة بعد الكريّة اذ قبلها تنفى بالاستصحاب ويترتّب على ذلك الاستصحاب أثر عدم نجاسة الماء وكونه طاهرا فحيث لم يثبت نجاسة الماء قبل الكريّة فلا تحصل بعدها لفرض الكريّة وعصمتها بلا احتياج إلى اثبات وقوع الملاقاة بعد الكريّة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غفلة واشتباه ولا مجال لهذا القول فانّه على فرض جريان حكم القليل على مشكوك القلّة ويحكم عليه بحكم ضدّه ما لم يثبت ذلك الأمر الوجودي فيحكم عليه بالانفعال الذي هو ضد عدمه حيث نرتّب على الكريّة</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26" w:name="__RefHeading___Toc712067_3406789950"/>
      <w:bookmarkStart w:id="627" w:name="_Toc209"/>
      <w:bookmarkEnd w:id="626"/>
      <w:r>
        <w:rPr>
          <w:rtl w:val="true"/>
        </w:rPr>
        <w:t>لو كان تاريخ الكرية معلوماً</w:t>
      </w:r>
      <w:bookmarkStart w:id="628" w:name="pg17306_188062"/>
      <w:bookmarkEnd w:id="627"/>
    </w:p>
    <w:p>
      <w:pPr>
        <w:pStyle w:val="BookText"/>
        <w:rPr/>
      </w:pPr>
      <w:bookmarkEnd w:id="628"/>
      <w:r>
        <w:rPr>
          <w:rFonts w:ascii="Amiri" w:hAnsi="Amiri" w:eastAsia="Amiri" w:cs="Amiri"/>
          <w:color w:val="111111"/>
          <w:sz w:val="28"/>
          <w:sz w:val="28"/>
          <w:szCs w:val="28"/>
          <w:rtl w:val="true"/>
          <w:lang w:bidi="ar-SA"/>
        </w:rPr>
        <w:t xml:space="preserve">العاصمة حكما شرعيّا اذ الملاقاة معلومة وجدانا والشكّ في انها وقعت حال كريّة الماء أو قبله وفي حال عدمها وهل هذا إلاّ مشكوك القلّة الذي لاقاه 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في ترتّب الحكم على فرض تسلّم القاعدة من وقوع الملاقاة حال الشكّ وذلك يفرض في ما إذا وجد ماء دفعه واحدة مثلاً بنبعه من الأرض لا تدريجا ثمّ انقطع وشكّ في قلّته وكثرته ثمّ لاقاه 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مصداق القاعدة بعد تسلّم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من الفرض لم يحرز فيه وقوع الملاقاة للمشكوك لاحتمال وقوعها بعد الكريّة لجريان استصحاب عدم وقوعها قبلها ولو لترتّب أثر الطهارة على هذا الماء قبل أن صار كرّا اذ الشكّ حاصل وجدانا في وقوع الملاقاة قبل الكريّة أو بعدها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يبين المراد وان فرضنا اثبات ملاقاة النجاسة لماء مشكوك القلّة والكريّة وهو عين الفرض اذ نشكّ في ان الملاقاة أهي قبل الكريّة أو بعدها والاستصحاب لا أثر له اذ الملاقاة يترتّب عليها الأثر على كلّ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الاستصحاب يؤثّر في وقوع الملاقاة بعد الكريّة وكان يذهب بالشكّ ولو تعبّدا قبل الكريّة لكنّا مستريحين من ذلك لكن الفرض عدم المجرى للاستصحاب على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يمنع أصل القاعدة والتعليق وترتّب حكم الضد ما لم يثبت الأمر الوجودي كما تقدّم فيه المناقشة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هذا التنبيه واقتفى سيّدنا الأستاذ قدس‌سره أثر شيخه الأستاذ المحقّق النائيني فلم يتعرّض لتنبيهين من تنبيهات الاستصحاب لتقدّم أحدهما في باب الأقلّ والأكثر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29" w:name="__RefHeading___Toc712069_3406789950"/>
      <w:bookmarkStart w:id="630" w:name="_Toc210"/>
      <w:bookmarkEnd w:id="629"/>
      <w:r>
        <w:rPr>
          <w:rtl w:val="true"/>
        </w:rPr>
        <w:t>جريان الاستصحاب في الأجزاء</w:t>
      </w:r>
      <w:bookmarkStart w:id="631" w:name="pg17306_188063"/>
      <w:bookmarkEnd w:id="630"/>
    </w:p>
    <w:p>
      <w:pPr>
        <w:pStyle w:val="BookText"/>
        <w:rPr/>
      </w:pPr>
      <w:bookmarkEnd w:id="631"/>
      <w:r>
        <w:rPr>
          <w:rFonts w:ascii="Amiri" w:hAnsi="Amiri" w:eastAsia="Amiri" w:cs="Amiri"/>
          <w:color w:val="111111"/>
          <w:sz w:val="28"/>
          <w:sz w:val="28"/>
          <w:szCs w:val="28"/>
          <w:rtl w:val="true"/>
          <w:lang w:bidi="ar-SA"/>
        </w:rPr>
        <w:t xml:space="preserve">وهو التنبيه العاشر في جريان استصحاب صحّة الاجزاء السابقة عند الشكّ في وجود المانع أو القاطع للهيئة الاتّصاليّة في باب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ماببالي لم يتعرّض سيّدنا الأستاذ له هناك أيضا ولوضوح عدم جريان الاستصحاب في ما المقصود منه الاعتقاد وعقد القلب من الأمور الاعتقاديّة وهو موضوع التنبيه الحادي عشر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لو كان الشكّ في حياة الامام علیه‌السلام فلا اشكال في جريان الاستصحاب ويترتّب عليه الأحكام المترتّبة على ذلك فالاحرى ان نتصدّى لبيان ما في التنبيه الثاني عشر المعنون باستصحاب حكم المخصّص أو الرجوع إلى حكم العام وهذا التنبيه يفيد في الفقه في موارد منها ما لو شككنا في كون خيار الغبن على الفور أو التراخي بعد أن ظهر الغبن فلا اشكال في ثبوت الخيار شرعا بجعل الشارع اما الخيارات المجعولة باختيار الطرفين أو أحدهما فلابدّ أن يكون معلوما إلى زمان معيّن والا فيبطل فاذا مضت ساعة بعد ظهور الغبن فهل يبقى له الخيار لو لم يفسخ أو لم يمض أو ينصرم ولا خيار له بعده لكونه على الفور فمن يقول بالتراخي يتمسّك بالاستصحاب في هذا المقام فالنزاع في فوريّة هذا الخيار وتراخيه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وانهم على طائفتين فطائفة تقول بالفور واخرى بالتراخي ومرجع ذلك إلى التمسّك بعموم العام في ما عدا القدر المتيقّن أو استصحاب حكم المخصّص فالقائل بالفور يتمسّك في ما عدا القدر المتيقّن من زمان التخصيص بعموم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في المعاملة الغبنيّة وما يضاهيها وغيره يستصحب حكم المخصّص</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32" w:name="__RefHeading___Toc712071_3406789950"/>
      <w:bookmarkStart w:id="633" w:name="_Toc211"/>
      <w:bookmarkEnd w:id="632"/>
      <w:r>
        <w:rPr>
          <w:rtl w:val="true"/>
        </w:rPr>
        <w:t>حكم المخصّص أو التمسّك بالعامّ</w:t>
      </w:r>
      <w:bookmarkEnd w:id="633"/>
    </w:p>
    <w:p>
      <w:pPr>
        <w:pStyle w:val="BookText"/>
        <w:rPr/>
      </w:pPr>
      <w:r>
        <w:rPr>
          <w:rFonts w:ascii="Amiri" w:hAnsi="Amiri" w:eastAsia="Amiri" w:cs="Amiri"/>
          <w:color w:val="111111"/>
          <w:sz w:val="28"/>
          <w:sz w:val="28"/>
          <w:szCs w:val="28"/>
          <w:rtl w:val="true"/>
          <w:lang w:bidi="ar-SA"/>
        </w:rPr>
        <w:t xml:space="preserve">لكن ذلك إذا لم يكن للمخصّص ما يرفع الشكّ بل إنّما هو يتكفّل لمجرّد ثبوت الحكم بلا تعرّض لدوامه وعدمه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الزمان مفردا للموضوع أو المخصّص فلا يجري الاستصحاب بل يكون من قبيل اسراء حكم موضوع إلى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 عدم جريان الاستصحاب لمانع أو لعدم الاقتضاء فلابدّ من الرجوع إلى الأصول الآخر حسب اقتضاء المقام من البرائة والاحتياط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ريب في ان عموم العام يمكن اثباته بطرق وانحاء وهو على قسمين فتارة يكون العموم فوق العام واخرى تحته ويكون الحكم واردا عليه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 لا يخفى ان استمرار الحكم يكون من القيود والأمور التي تعرض الحكم فيكون في رتبة متأخّرة عنه ويكون الحكم مبتدءً وذاك خبره كان يقول الصلاة واجبة وهذا الوجوب مستمر ودائم فهذا يكون بالتصريح به بعد ثبوت أصل الحكم ويمكن أن يكون بأنّه لولاه لزم اللغويّة كما هو أحد طرق اثباته وانكشافه بدليل الحكمة ويمكن اثباته بدليل آخر غير دليل الحكم نفسه وغير دليل الحكمة مثل قوله علیه‌السلام حلال محمّد صلی‌الله‌علیه‌و‌آله </w:t>
      </w:r>
      <w:r>
        <w:rPr>
          <w:rStyle w:val="FootnoteAnchor"/>
          <w:rtl w:val="true"/>
        </w:rPr>
        <w:footnoteReference w:id="415"/>
      </w:r>
      <w:r>
        <w:rPr>
          <w:rFonts w:ascii="Amiri" w:hAnsi="Amiri" w:eastAsia="Amiri" w:cs="Amiri"/>
          <w:color w:val="111111"/>
          <w:sz w:val="28"/>
          <w:sz w:val="28"/>
          <w:szCs w:val="28"/>
          <w:rtl w:val="true"/>
          <w:lang w:bidi="ar-SA"/>
        </w:rPr>
        <w:t xml:space="preserve">حلال إلى يوم القيامة الخ فانّ الأحكام المجعولة الشرعيّة يستفاد استمرارها وبقاءها إلى الأبد لا انّها تختصّ بزمان موقت فيدلّ هذا الكلام على عدم طروّ النسخ عليها الذي هو يكشف عن تقييدها حسب الزمان في لب غرض الواقع ونفس الأمر كما ان التقييد بالزماني يوجب كونها مقيّدة من </w:t>
      </w:r>
      <w:bookmarkStart w:id="634" w:name="pg17306_188065"/>
    </w:p>
    <w:p>
      <w:pPr>
        <w:pStyle w:val="BookText"/>
        <w:rPr/>
      </w:pPr>
      <w:bookmarkEnd w:id="634"/>
      <w:r>
        <w:rPr>
          <w:rFonts w:ascii="Amiri" w:hAnsi="Amiri" w:eastAsia="Amiri" w:cs="Amiri"/>
          <w:color w:val="111111"/>
          <w:sz w:val="28"/>
          <w:sz w:val="28"/>
          <w:szCs w:val="28"/>
          <w:rtl w:val="true"/>
          <w:lang w:bidi="ar-SA"/>
        </w:rPr>
        <w:t>غير جهة الزمان ولا ينتج ذلك التوقيت بعد استحالة البداء كما ان مثل أحلّ اللّه‌</w:t>
      </w:r>
      <w:r>
        <w:rPr>
          <w:rStyle w:val="FootnoteAnchor"/>
          <w:rtl w:val="true"/>
        </w:rPr>
        <w:footnoteReference w:id="416"/>
      </w:r>
      <w:r>
        <w:rPr>
          <w:rFonts w:ascii="Amiri" w:hAnsi="Amiri" w:eastAsia="Amiri" w:cs="Amiri"/>
          <w:color w:val="111111"/>
          <w:sz w:val="28"/>
          <w:sz w:val="28"/>
          <w:szCs w:val="28"/>
          <w:rtl w:val="true"/>
          <w:lang w:bidi="ar-SA"/>
        </w:rPr>
        <w:t>البيع يشمل كلّ بيع بدليل الحكمة 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 xml:space="preserve">يكون دليلاً على وجوب الوفاء بكلّ عقد في كلّ زمان فيكون دليلاً على العمومين الزماني والافرادي فكما انه يشمل كلّ عقد يشمل كلّ زمان لأنّه لو لا ذلك بحسب الزمان لزم اللغويّة كما أفاد المحقّق الكركي رحمه‌الله بأنّ العموم الافرادي يستتبع العموم الأزماني والا لم ينفع العموم الافرادي وذلك لأنّ الوفاء بكلّ عقد في آن من الزمان لا معنى له ويكون بحكم عدم وجوب الوفاء وإن كان يمكن الخدشة والمناقشة في العموم مستمرّا إلى آخر العمر ودائما بكونه إلى شهر أو شهرين أو سنة أو أكثر حسب اختلاف المراتب وحيث ان كلّ ذلك لا دليل عليه والتقييد والتوقيت بزمان خاص يستدعى مؤنة زائدة ثبوتا واثباتا فيكون بحكم العقل ولزوم اللغويّة لو لا الاستمرار ظاهرا في الاستمرار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قطع النظر عن معنى وجوب البيع في مثل البيعان بالخيار</w:t>
      </w:r>
      <w:r>
        <w:rPr>
          <w:rStyle w:val="FootnoteAnchor"/>
          <w:rtl w:val="true"/>
        </w:rPr>
        <w:footnoteReference w:id="418"/>
      </w:r>
      <w:r>
        <w:rPr>
          <w:rFonts w:ascii="Amiri" w:hAnsi="Amiri" w:eastAsia="Amiri" w:cs="Amiri"/>
          <w:color w:val="111111"/>
          <w:sz w:val="28"/>
          <w:sz w:val="28"/>
          <w:szCs w:val="28"/>
          <w:rtl w:val="true"/>
          <w:lang w:bidi="ar-SA"/>
        </w:rPr>
        <w:t xml:space="preserve">ما لم يفترقا فاذا افترقا وجب البيع لأن معنى الوجوب لايناسب الوفاء وثبوت البيع في آن أو شهر أو أكثر بل يستدعي الدوام ويلازمه بحيث لا يقبل الانفساخ حتّى أن الاقالة والتفاسخ أيضا خلاف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يمكن ظهور نفس قوله وجب البيع في ذلك بل لا مانع من</w:t>
      </w:r>
    </w:p>
    <w:p>
      <w:pPr>
        <w:pStyle w:val="BookText"/>
        <w:rPr/>
      </w:pPr>
      <w:r>
        <w:rPr>
          <w:rFonts w:ascii="Amiri" w:hAnsi="Amiri" w:eastAsia="Amiri" w:cs="Amiri"/>
          <w:color w:val="111111"/>
          <w:sz w:val="28"/>
          <w:sz w:val="28"/>
          <w:szCs w:val="28"/>
          <w:rtl w:val="true"/>
          <w:lang w:bidi="ar-SA"/>
        </w:rPr>
        <w:t>الاشكال في عدم صدق الوفاء لو لا الدوام والاكتفاء بمقدار من الزمان في الآية الشريفة بعد عدم معنى في الوفاء والالتزام بمقتضى العقد فىّ آن من الزمان وليس</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35" w:name="__RefHeading___Toc712073_3406789950"/>
      <w:bookmarkStart w:id="636" w:name="_Toc212"/>
      <w:bookmarkEnd w:id="635"/>
      <w:r>
        <w:rPr>
          <w:rtl w:val="true"/>
        </w:rPr>
        <w:t>وجوب الوفاء بكلّ عقد في كلّ زمان</w:t>
      </w:r>
      <w:bookmarkEnd w:id="636"/>
    </w:p>
    <w:p>
      <w:pPr>
        <w:pStyle w:val="BookText"/>
        <w:rPr/>
      </w:pPr>
      <w:r>
        <w:rPr>
          <w:rFonts w:ascii="Amiri" w:hAnsi="Amiri" w:eastAsia="Amiri" w:cs="Amiri"/>
          <w:color w:val="111111"/>
          <w:sz w:val="28"/>
          <w:sz w:val="28"/>
          <w:szCs w:val="28"/>
          <w:rtl w:val="true"/>
          <w:lang w:bidi="ar-SA"/>
        </w:rPr>
        <w:t xml:space="preserve">ذلك كالتكاليف التي تتعلّق بمتعلّقاتها حيث يكتفي فيها بصرف الوجود كالصلاة والزكوة بلا لزوم دوام وتكرار بل بأوّل ما أوجد من الطبيعة يحصل امتثال متعلّق التكليف لعدم مساعدة الاعتبار لذلك بعد ان الوفاء في كلّ شيء حسب مقتضى ذلك الشيء فالوفاء بعقد الاجارة التي لم تتجاوز مدّته سنة هو الالتزام بذلك والوفاء بعقد النكاح والانقطاع حسب مقتضاهما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فتحصّل ممّا ذكرنا ان طرق كشف الاستمرار في الأحكام والمجعولات الشرعيّة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المتكفّل للحكم بأن يكون شاملاً لاستمراره ودليلاً عليه متّصلاً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 آخر غير مقدّمات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كلّ مقام حسب اقتضائه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 في التقريرات</w:t>
      </w:r>
      <w:r>
        <w:rPr>
          <w:rStyle w:val="FootnoteAnchor"/>
          <w:rtl w:val="true"/>
        </w:rPr>
        <w:footnoteReference w:id="419"/>
      </w:r>
      <w:r>
        <w:rPr>
          <w:rFonts w:ascii="Amiri" w:hAnsi="Amiri" w:eastAsia="Amiri" w:cs="Amiri"/>
          <w:color w:val="111111"/>
          <w:sz w:val="28"/>
          <w:sz w:val="28"/>
          <w:szCs w:val="28"/>
          <w:rtl w:val="true"/>
          <w:lang w:bidi="ar-SA"/>
        </w:rPr>
        <w:t xml:space="preserve">أمورا في كون الظاهر من الزمان انه ظرف للزماني كالمكان الا أن يقوم دليل على كونه قيدا فيكون حينئذٍ مفردا للموضوع وانّه على ثاني القسمين يمكن أخذه بنحو الارتباطيّة كما انّه يمكن أن يكون بنحو الاستقلاليّة إلاّ انّ سيّدنا الأستاذ قدس‌سره رأى عدم الحاجة إلى ذلك لما يأتي من المباحث الآتية ما فيه غنى عن هذين الأمرين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نقح البحث فيها المحقّق النائيني ما ذكرنا من ان استفادة العموم الزماني يمكن بأحد الأمور الثلاثة أحدها مقدّمات الحكمة كما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 xml:space="preserve">على احتمال ذكرنا فيه وذكرنا مقالة المحقّق الكركي والأمر الثاني حسب تقسيم سيّدنا الأستاذ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 حسب تقسيم التقريرات ان الزمان يمكن أخذه على نحو القيديّة </w:t>
      </w:r>
      <w:bookmarkStart w:id="637" w:name="pg17306_188067"/>
    </w:p>
    <w:p>
      <w:pPr>
        <w:pStyle w:val="BookText"/>
        <w:rPr/>
      </w:pPr>
      <w:bookmarkEnd w:id="637"/>
      <w:r>
        <w:rPr>
          <w:rFonts w:ascii="Amiri" w:hAnsi="Amiri" w:eastAsia="Amiri" w:cs="Amiri"/>
          <w:color w:val="111111"/>
          <w:sz w:val="28"/>
          <w:sz w:val="28"/>
          <w:szCs w:val="28"/>
          <w:rtl w:val="true"/>
          <w:lang w:bidi="ar-SA"/>
        </w:rPr>
        <w:t xml:space="preserve">في المتعلّق كما انّه يمكن أخذه قيدا للحكم وعلى الأوّل يرد الحكم على المتعلّق وقيده هو الزمان وعلى الثاني لا يمكن أن يتكفّل له دليل الحكم بل لابدّ من بيان آخر وبعبارة اخرى تارة يكون الزمان تحت الحكم والحكم يرد عليه واخرى يكون الزمان فوق الحكم وإن كان الأمر أن لا يختلفان في النتيجة فانّه لا فرق في وجوب الصوم والامساك من طلوع الفجر إلى الليل سواء كان هذا المقدار من الزمان قيدا للمتعلّق بأن يكون الامساك في كلّ آن آن من الطلوع إلى الغروب واجبا والوجوب واردا عليه وحكما له أو الامساك واجبا في كلّ آن آن إلى الغروب فعلى كلا التقديرين يجب الصوم من الطلوع إلى الغروب الا ان الفرق من جهة اخرى كما سنشير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موارد أخذ الزمان قيدا في لسان الدليل كونه قيدا للمتعلّق وإن كان يحتمل الأمرين في بعض الموارد فمثل دعى</w:t>
      </w:r>
      <w:r>
        <w:rPr>
          <w:rStyle w:val="FootnoteAnchor"/>
          <w:rtl w:val="true"/>
        </w:rPr>
        <w:footnoteReference w:id="421"/>
      </w:r>
      <w:r>
        <w:rPr>
          <w:rFonts w:ascii="Amiri" w:hAnsi="Amiri" w:eastAsia="Amiri" w:cs="Amiri"/>
          <w:color w:val="111111"/>
          <w:sz w:val="28"/>
          <w:sz w:val="28"/>
          <w:szCs w:val="28"/>
          <w:rtl w:val="true"/>
          <w:lang w:bidi="ar-SA"/>
        </w:rPr>
        <w:t xml:space="preserve">الصلاة أيّام اقرائك يمكن أن تكون الأيّام قيدا للوجوب وحينئذٍ فترك الصلاة لم يقيّد بشيء ولكن وجوبه ثابت في أيّام الاقراء ويمكن أن يكون قيدا للمتعلّق وحينئذٍ لم يقيّد الوجوب بشيء بل ورد على ترك الصلاة في أيّام الاقراء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أكرم زيدا في كلّ يوم أو صم يوم الخميس الا ان الظاهر فيهما ان الوجوب لم يقيّد والزمان قيد لمتعلّق الوجوب ومن هنا تختلف النتيجة في مثل صوم من نسي النية من طلوع الفجر فتذكر قبل الظهر أو كان مسافرا فحضر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كون الزمان قيدا للوجوب فيمكن التعدّي عن مورد النص</w:t>
      </w:r>
      <w:r>
        <w:rPr>
          <w:rStyle w:val="FootnoteAnchor"/>
          <w:rtl w:val="true"/>
        </w:rPr>
        <w:footnoteReference w:id="422"/>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38" w:name="__RefHeading___Toc712075_3406789950"/>
      <w:bookmarkStart w:id="639" w:name="_Toc213"/>
      <w:bookmarkEnd w:id="638"/>
      <w:r>
        <w:rPr>
          <w:rtl w:val="true"/>
        </w:rPr>
        <w:t>عدم اختلاف النتيجة في الموردين</w:t>
      </w:r>
      <w:bookmarkStart w:id="640" w:name="pg17306_188068"/>
      <w:bookmarkEnd w:id="639"/>
    </w:p>
    <w:p>
      <w:pPr>
        <w:pStyle w:val="BookText"/>
        <w:rPr/>
      </w:pPr>
      <w:bookmarkEnd w:id="640"/>
      <w:r>
        <w:rPr>
          <w:rFonts w:ascii="Amiri" w:hAnsi="Amiri" w:eastAsia="Amiri" w:cs="Amiri"/>
          <w:color w:val="111111"/>
          <w:sz w:val="28"/>
          <w:sz w:val="28"/>
          <w:szCs w:val="28"/>
          <w:rtl w:val="true"/>
          <w:lang w:bidi="ar-SA"/>
        </w:rPr>
        <w:t>والدليل الشرعي إلى غيره من الموارد ويقال في مثل المريض الذي برء من مرضه قبل الزوال ولم يأت بمفطر أن يكون صوم باقي اليوم مجزيا عنه لكون الزمان قيدا للوجوب وإن كان قيدا للمتعلّق فلا يمكن التعدّي عن مورد النص إلى غيره إلاّ بالقياس الذي لا نقول به وهو مختص بغيرنا خصوصا بعد قضيّة ابان</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كلّ كان ذلك وفقا للقاعدة أو لم يكن فالنص موجود ولثمرة الخلاف والافتراق محل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الفرق بين كون الزمان قيدا للمتعلّق وبين كونه قيدا للحكم نفسه جريان الطرق الثلاثة لاثبات العموم الزماني في ماإذاكان قيدا للمتعلّق وعدم جريان غير ما إذا كان دليله نفس دليل الحكم في ما إذا كان قيدا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ان الحكم حينئذٍ يكون كالموضوع فكما ان الموضوع بالنسبة إلى المحمول مقدّم رتبة ولا يمكن اثبات المحمول بنفس الموضوع بل لابدّ له من دليل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يكون من قبيل التمسّك بالعام في الشبهة المصداقيّة التي لابدّ فيها من احراز الصغرى حتّى يرد عليه حكم الكبرى كما لا يمكن اثبات الموضوع بالمحمول وليس ذلك من قبيل التكوينيّات الخارجيّة وخلق انسان وتلون بلون السواد فكما ان الانشاء والتكوين تعلّق بذاته تعلّق بلونه فخلق دفعة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الأمر في الاعتباريّات والانشائيّات التشريعيّة ليس كذلك فانّه لابدّ من وجود الموضوع أوّلاً ثمّ تقييده بالقصر والطول والدوام والاستمرار والتوقيت إلى حدّ معيّن وإن كان في نفس دليل أصل 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منه دقيق وبه ينسدّ باب الاشكالات السبعة أو الثمانية الواردة</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41" w:name="__RefHeading___Toc712077_3406789950"/>
      <w:bookmarkStart w:id="642" w:name="_Toc214"/>
      <w:bookmarkEnd w:id="641"/>
      <w:r>
        <w:rPr>
          <w:rtl w:val="true"/>
        </w:rPr>
        <w:t>الفرق جريان الطرق الثلاثة لو كان الزمان قيداً للمتعلّق</w:t>
      </w:r>
      <w:bookmarkStart w:id="643" w:name="pg17306_188069"/>
      <w:bookmarkEnd w:id="642"/>
    </w:p>
    <w:p>
      <w:pPr>
        <w:pStyle w:val="BookText"/>
        <w:rPr/>
      </w:pPr>
      <w:bookmarkEnd w:id="643"/>
      <w:r>
        <w:rPr>
          <w:rFonts w:ascii="Amiri" w:hAnsi="Amiri" w:eastAsia="Amiri" w:cs="Amiri"/>
          <w:color w:val="111111"/>
          <w:sz w:val="28"/>
          <w:sz w:val="28"/>
          <w:szCs w:val="28"/>
          <w:rtl w:val="true"/>
          <w:lang w:bidi="ar-SA"/>
        </w:rPr>
        <w:t xml:space="preserve">على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استظهار رجوع القيد الذي هو الزمان إلى المتعلّق فهو بناء على انشائيّة الأحكام وكونها ايجاديّة وعدم معنى للحروف قابل للتصوّر واللحاظ ولو في ضمن الغير فحينئذٍ لابدّ من رجوع القيد إلى المتعلّق لعدم قابليّة الهيئة للتقيد</w:t>
      </w:r>
    </w:p>
    <w:p>
      <w:pPr>
        <w:pStyle w:val="BookText"/>
        <w:rPr/>
      </w:pPr>
      <w:r>
        <w:rPr>
          <w:rFonts w:ascii="Amiri" w:hAnsi="Amiri" w:eastAsia="Amiri" w:cs="Amiri"/>
          <w:color w:val="111111"/>
          <w:sz w:val="28"/>
          <w:sz w:val="28"/>
          <w:szCs w:val="28"/>
          <w:rtl w:val="true"/>
          <w:lang w:bidi="ar-SA"/>
        </w:rPr>
        <w:t xml:space="preserve">وحيث ان بناء المحقّق النائيني ومن تبعه منهم سيّدنا الأستاذ في بعض كلماته على ذلك فيرجعون القيود في أمثال هذه الموارد إلى الموضوع وإلاّ فلا اشكال في امكان كلا الوجهين وأن يكون راجعا إلى الموضوع كما انه يمكن رجوعه إلى الحكم ثم انه لا يخفى ان لحاظ القيد والموضوع مقدم على العرض والمحمول والحكم الا انه يمكن أن يتكفّل دليل اثبات الحكم لذلك بلا لزوم اشكال كان يقول يجب عليك الصوم مستمرّا أو في شهر رمضان بناءً على رجوع القيد إلى الوجوب ولا يختصّ بيانه بقوله يجب عليك كذا وهذا الوجوب مستمر إلى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الحكم حينئذٍ يكون كالمعروض بالنسبة إلى العرض بالاضافة إلى الدوام والاستمرار والتقييد يحتاج إلى مؤونة زائدة ثبوتا واثباتا كما في جميع الموارد التي يتمسّك بالاطلاق لعدم دليل على التقييد لاحتياجه إلى ذلك مثل كون الواجب نفسيّا عينيّا تعيينيّا فانّه لا يستفاد ذلك إلاّ من عدم بيان على التقييد لعدم</w:t>
      </w:r>
    </w:p>
    <w:p>
      <w:pPr>
        <w:pStyle w:val="BookText"/>
        <w:rPr/>
      </w:pPr>
      <w:r>
        <w:rPr>
          <w:rFonts w:ascii="Amiri" w:hAnsi="Amiri" w:eastAsia="Amiri" w:cs="Amiri"/>
          <w:color w:val="111111"/>
          <w:sz w:val="28"/>
          <w:sz w:val="28"/>
          <w:szCs w:val="28"/>
          <w:rtl w:val="true"/>
          <w:lang w:bidi="ar-SA"/>
        </w:rPr>
        <w:t xml:space="preserve">ذكر العدل وعدم ذكر العدل للمكلّف وعدم ذكر انه للغير أو نحو ذلك فليست هذه إلاّ منتزعة عن عدم جعل العدل ولحاظ الغير والاكتفاء بعمل الغير ونحوه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تبيين وتوضيح وتكميل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ما ذكره المحقّق النائيني في هذا المقام هو ان لحاظ الاستمرار والدوام تارة يكون في ناحية المتعلّق واخرى في ناحية الحكم وفي الأوّل يتصوّر على نحوين فانه يمكن أن يكون بنحو العام المجموعي بأن يجب اكرام جميع العلماء بنحو اذا امتثل امتثل خطابا واحدا فلو لم يأت</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44" w:name="__RefHeading___Toc712079_3406789950"/>
      <w:bookmarkStart w:id="645" w:name="_Toc215"/>
      <w:bookmarkEnd w:id="644"/>
      <w:r>
        <w:rPr>
          <w:rtl w:val="true"/>
        </w:rPr>
        <w:t>لحاظ الاستمرار في ناحية المتعلّق أو الحكم</w:t>
      </w:r>
      <w:bookmarkEnd w:id="645"/>
    </w:p>
    <w:p>
      <w:pPr>
        <w:pStyle w:val="BookText"/>
        <w:rPr/>
      </w:pPr>
      <w:r>
        <w:rPr>
          <w:rFonts w:ascii="Amiri" w:hAnsi="Amiri" w:eastAsia="Amiri" w:cs="Amiri"/>
          <w:color w:val="111111"/>
          <w:sz w:val="28"/>
          <w:sz w:val="28"/>
          <w:szCs w:val="28"/>
          <w:rtl w:val="true"/>
          <w:lang w:bidi="ar-SA"/>
        </w:rPr>
        <w:t xml:space="preserve">بالاكرام في جميع الآنات لم يمتثل الخطاب كما انه يمكن أن يكون بنحو العام الأصولي الذي ينحلّ بعدد الأفراد والآنات فكلّ آن له خطاب يخصّه ويكون الدليل من هذه الجهة متكفّلاً لاثبات أحكام متعدّدة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انّه رحمه‌الله فرّق بين ما إذا كان الاستمرار والدوام مأخوذا في المتعلّق وقيدا له وبين ما إذا كان متعلّقا للحكم من جهتين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ورود الحكم على قيده كما يرد على متعلّقاته بخلاف الثاني فان القيد أي الاستمرار والدوام لم يؤخذ في موضوع الحكم كي يرد عليه ويشمله وعلى هذا فينحصر طريق استفادة العموم والاستمرار في الحكم بما إذا دلّ الدليل من الخارج نحو حلال محمّد صلی‌الله‌علیه‌و‌آله </w:t>
      </w:r>
      <w:r>
        <w:rPr>
          <w:rStyle w:val="FootnoteAnchor"/>
          <w:rtl w:val="true"/>
        </w:rPr>
        <w:footnoteReference w:id="424"/>
      </w:r>
      <w:r>
        <w:rPr>
          <w:rFonts w:ascii="Amiri" w:hAnsi="Amiri" w:eastAsia="Amiri" w:cs="Amiri"/>
          <w:color w:val="111111"/>
          <w:sz w:val="28"/>
          <w:sz w:val="28"/>
          <w:szCs w:val="28"/>
          <w:rtl w:val="true"/>
          <w:lang w:bidi="ar-SA"/>
        </w:rPr>
        <w:t xml:space="preserve">حلال إلى يوم القيامة الخ أو بأنّه لولاه للزم اللغويّة ولا يمكن أن يدلّ نفس دليل الحكم عليه بخلاف الفرض الأوّل فانّه مضافا إلى إمكان استفادة الاستمرار والدوام فيه بالنحوين المزبورين يمكن أيضا بنفس دليل الحكم بأن يكون مأخوذا فيه موردا للحكم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لا يستقيم إذ الحكم إمّا مطلق أو موقت ليس مطلقا دائما مستمرّا ولا اشكال في انه عند عدم نصب الدليل على التوقيت يستفاد بقرينة الحكمة عند تماميّة مقدّماتها الاطلاق وانّه لا يختصّ بحين من الأحيان لأنّ التوقيت قيد زائد محتاج إلى مؤونة زائدة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 فالحادث لا يزول إلاّ بمزيل نظير الملكيّة الحاصلة للمشتري بالبيع فانّ البايع لم يملكه دائما بحيث يكون الدوام مأخوذا في الموضوع أو دالاً عليه لفظ التمليك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الدوام إنّما هو من ناحية ان الملكيّة الحاصلة للمشتري لا </w:t>
      </w:r>
      <w:bookmarkStart w:id="646" w:name="pg17306_188071"/>
    </w:p>
    <w:p>
      <w:pPr>
        <w:pStyle w:val="BookText"/>
        <w:rPr/>
      </w:pPr>
      <w:bookmarkEnd w:id="646"/>
      <w:r>
        <w:rPr>
          <w:rFonts w:ascii="Amiri" w:hAnsi="Amiri" w:eastAsia="Amiri" w:cs="Amiri"/>
          <w:color w:val="111111"/>
          <w:sz w:val="28"/>
          <w:sz w:val="28"/>
          <w:szCs w:val="28"/>
          <w:rtl w:val="true"/>
          <w:lang w:bidi="ar-SA"/>
        </w:rPr>
        <w:t xml:space="preserve">وجه لزوالها وارتفاعها عن ملكه الا لمزيل والا فلا اشكال في امكان الملكيّة الموقتة كما في الوقف الخاص الذي يتلقّى كلّ فرد من أفراد الطبقة اللاحقة الملك الموقت من الواقف من دون توسّط عنوان ارث من الطبقة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الموارد التي يمكن أن يكون مثالاً لما إذا كان الحكم مقيّدا بالاستمرار مثال الصوم فانّه لو كان عبارة عن الامساك ولو آنا فاذا وجب هذا الامساك من طلوع الفجر إلى الليل فيكون الاستمرار على هذا قيدا للحكم لا آتيا من قبله لا مأخوذا في مصبه كي يرد الحكم عليه وإن كانت النتيجة لا تختلف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على كلّ تقدير يجب على المكلّف الصوم والامساك من طلوع الفجر إلى الليل لكن الفرق من ناحية اخرى ويظهر فيما إذا افطر مريد السفر قبل سفره قبل الظهر مثلاً أو التي تعلم بابتلائها في أثناء النهار بالحيض فانّهما أفطرا الصوم</w:t>
      </w:r>
    </w:p>
    <w:p>
      <w:pPr>
        <w:pStyle w:val="BookText"/>
        <w:rPr/>
      </w:pPr>
      <w:r>
        <w:rPr>
          <w:rFonts w:ascii="Amiri" w:hAnsi="Amiri" w:eastAsia="Amiri" w:cs="Amiri"/>
          <w:color w:val="111111"/>
          <w:sz w:val="28"/>
          <w:sz w:val="28"/>
          <w:szCs w:val="28"/>
          <w:rtl w:val="true"/>
          <w:lang w:bidi="ar-SA"/>
        </w:rPr>
        <w:t>حقيقة لأن الامساك من الطلوع إلى الغروب صومات متعدّدة وواجبات عديدة استقلاليّة أفطرا منها بعضا فتلزم عليهما الكفّارة على القاعدة بخلاف ما إذا كان إلى</w:t>
      </w:r>
    </w:p>
    <w:p>
      <w:pPr>
        <w:pStyle w:val="BookText"/>
        <w:rPr/>
      </w:pPr>
      <w:r>
        <w:rPr>
          <w:rFonts w:ascii="Amiri" w:hAnsi="Amiri" w:eastAsia="Amiri" w:cs="Amiri"/>
          <w:color w:val="111111"/>
          <w:sz w:val="28"/>
          <w:sz w:val="28"/>
          <w:szCs w:val="28"/>
          <w:rtl w:val="true"/>
          <w:lang w:bidi="ar-SA"/>
        </w:rPr>
        <w:t xml:space="preserve">الغروب قيدا للمتعلّق فان لزوم الكفّارة يحتاج إلى 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فالدليل ورد في الكفّارة ولولاه ولو لا ظهور الدليل في انّه أي الاستمرار والغاية قيد للمتعلّق لا الحكم فبافطار واحد في أكل واحد كان يجب كفّارات عديدة لتعدّد الواجبات وإن كان يعدّ كلاً واحدا لكن الظاهر من الأدلّة انّه</w:t>
      </w:r>
    </w:p>
    <w:p>
      <w:pPr>
        <w:pStyle w:val="BookText"/>
        <w:rPr/>
      </w:pPr>
      <w:r>
        <w:rPr>
          <w:rFonts w:ascii="Amiri" w:hAnsi="Amiri" w:eastAsia="Amiri" w:cs="Amiri"/>
          <w:color w:val="111111"/>
          <w:sz w:val="28"/>
          <w:sz w:val="28"/>
          <w:szCs w:val="28"/>
          <w:rtl w:val="true"/>
          <w:lang w:bidi="ar-SA"/>
        </w:rPr>
        <w:t xml:space="preserve">قيد للمتعلّق لا الحكم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جريان الاستصحاب فيما إذا كان قيدا للحكم دون ما إذا كان قيدا للمتعلّق وهذه الجهة لو تمت يرتفع الاشكالات المتوجّهة إلى الشيخ في قوله في الرسائل وكذا في المكاسب وإن لم تتم هذه الجهة ولم يكن</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47" w:name="__RefHeading___Toc712081_3406789950"/>
      <w:bookmarkStart w:id="648" w:name="_Toc216"/>
      <w:bookmarkEnd w:id="647"/>
      <w:r>
        <w:rPr>
          <w:rtl w:val="true"/>
        </w:rPr>
        <w:t>جريان الاستصحاب إذا كان الزمان قيداً للحكم</w:t>
      </w:r>
      <w:bookmarkEnd w:id="648"/>
    </w:p>
    <w:p>
      <w:pPr>
        <w:pStyle w:val="BookText"/>
        <w:rPr/>
      </w:pPr>
      <w:r>
        <w:rPr>
          <w:rFonts w:ascii="Amiri" w:hAnsi="Amiri" w:eastAsia="Amiri" w:cs="Amiri"/>
          <w:color w:val="111111"/>
          <w:sz w:val="28"/>
          <w:sz w:val="28"/>
          <w:szCs w:val="28"/>
          <w:rtl w:val="true"/>
          <w:lang w:bidi="ar-SA"/>
        </w:rPr>
        <w:t xml:space="preserve">فرق بين كلامي الشيخ في وضوح الدلالة على مراده فيكون كما أوردوا عليه الاشكالات وكان مراده ما فهموه وأصابوا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الاستمرار إذا كان قيدا للمتعلّق وكان على نحو العام الأصولي الانحلالي وورد مخصّص على العام بالنسبة إلى زمان وشككنا بعده فهنا وجوه إمّا أن يرجع بعد زمان الخاص إلى حكمه بالاستصحاب وهذا لا مساغ له حيث ان دليل الخاص لم يتكفّل إلاّ اخراج فرد من أفراد العام الأصولي الذي هو بالنسبة إلى أفراده مثل زيد وعمرو وبكر فاذا خصّص أحد هؤلاء وخرج عن العموم فلا مجال لاسراء ذلك إلى آن آخر وزمان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إذاشكّ في أصل التخصيص أو مقداره يرجع إلى العام ولا مجال للتمسّك بالاستصحاب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قبيل تسرية حكم موضوع إلى موضوع آخر سواء ورد التخصيص لأوّل فرد من أفراد العام الزماني كما في صورة 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بدليل خيار</w:t>
      </w:r>
      <w:r>
        <w:rPr>
          <w:rStyle w:val="FootnoteAnchor"/>
          <w:rtl w:val="true"/>
        </w:rPr>
        <w:footnoteReference w:id="426"/>
      </w:r>
      <w:r>
        <w:rPr>
          <w:rFonts w:ascii="Amiri" w:hAnsi="Amiri" w:eastAsia="Amiri" w:cs="Amiri"/>
          <w:color w:val="111111"/>
          <w:sz w:val="28"/>
          <w:sz w:val="28"/>
          <w:szCs w:val="28"/>
          <w:rtl w:val="true"/>
          <w:lang w:bidi="ar-SA"/>
        </w:rPr>
        <w:t xml:space="preserve">المجلس أو في الوسط كما في خيار التأخير فانّه قبل مضي ثلاثة أيّام يكون البيع لازما وبعده يكون جائزا فخصّص 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في خيار الغبن على بعض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ذلك في كونه عامّا أصوليّا ما قيل أو احتمل في المتعة بالنسبة إلى أشخاص متعدّدة الا انه لا يجري هذا الفرض فيه فلا يكون كالاجارة لان مضى المدّة كالطلاق فيها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انه لا مجال لاستصحاب حكم الخاص ولا العام لأنّ العام إن كان شاملاً للزمان اللاحق فيتمسّك به ويكون فردا غير ما خصّص وإلاّ فلا وجه </w:t>
      </w:r>
      <w:bookmarkStart w:id="649" w:name="pg17306_188073"/>
    </w:p>
    <w:p>
      <w:pPr>
        <w:pStyle w:val="BookText"/>
        <w:rPr/>
      </w:pPr>
      <w:bookmarkEnd w:id="649"/>
      <w:r>
        <w:rPr>
          <w:rFonts w:ascii="Amiri" w:hAnsi="Amiri" w:eastAsia="Amiri" w:cs="Amiri"/>
          <w:color w:val="111111"/>
          <w:sz w:val="28"/>
          <w:sz w:val="28"/>
          <w:szCs w:val="28"/>
          <w:rtl w:val="true"/>
          <w:lang w:bidi="ar-SA"/>
        </w:rPr>
        <w:t xml:space="preserve">للتمسّك به كما لا وجه للخاص للزوم اسراء حكم موضوع إلى آخر بل لابدّ من الرجوع إلى أصل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العبادات يكون مورد اصالتي البرائة والاشتغال وفي المعاملات اصالة الفساد وعدم الانتقال وبقاء الملك على مال صاحبه ونحو ذلك ولا مجال في كلّ مورد للرجوع إلى البرائة والاشتغال وربما تختلف الأصول وتتعارض كما في باب الدعوى مع مخالفة كلتا الدعويين للأصل ووجود المعارض فحينئذٍ يشكل تشخيص المدّعى من المنكر وهذا من الموارد التي يمتحن بها المجتهدون فان تشخيص ذلك لا يكون إلاّ بيد من هو مطلق في اجتهاده مطلق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بالاخرة يرجع في هذه الصورة إلى البرائة الأصل الحكمي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الاستمرار قيدا للمتعلّق وأمّا إذا كان قيدا للحكم فلا مجال للاستصحاب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وتكميل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محصّل مرام المحقّق النائيني قدس‌سره في الجهة الثانية الفرق بين ما إذا كان الزمان قيدا للمتعلّق وما إذا كان قيدا للحكم وعدم المجال للرجوع إلى الاستصحاب في الأوّل أصلاً فان محلّ الكلام ما إذا كان هناك عام يشمل أفرادا فردّها الزمان لأنّه من الموضوعات الخارجيّة فصار لكلّ زمان حكم خاص وربما ينحل إلى الف حكم فخصّص واحد منها في زمان فحينئذٍ لو شكّ بعد هذا الزمان في الزمان اللاحق في انه ملحق بالعام في حكمه أو بالخاص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انه لا وجه للرجوع إلى الاستصحاب أصلاً لا بالنسبة إلى حكم الخاص لأنّه من اسراء حكم موضوع إلى موضوع آخر لأنّ الفرض ان ماخرج بالتخصيص إنّما هو الزمان الأوّل وبالنسبة إلى الثاني حيث انّه موضوع مستقل لا</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0" w:name="__RefHeading___Toc712083_3406789950"/>
      <w:bookmarkStart w:id="651" w:name="_Toc217"/>
      <w:bookmarkEnd w:id="650"/>
      <w:r>
        <w:rPr>
          <w:rtl w:val="true"/>
        </w:rPr>
        <w:t>الفرق بين نحوى الزمان في كلام المحقّق النائيني</w:t>
      </w:r>
      <w:bookmarkEnd w:id="651"/>
    </w:p>
    <w:p>
      <w:pPr>
        <w:pStyle w:val="BookText"/>
        <w:rPr/>
      </w:pPr>
      <w:r>
        <w:rPr>
          <w:rFonts w:ascii="Amiri" w:hAnsi="Amiri" w:eastAsia="Amiri" w:cs="Amiri"/>
          <w:color w:val="111111"/>
          <w:sz w:val="28"/>
          <w:sz w:val="28"/>
          <w:szCs w:val="28"/>
          <w:rtl w:val="true"/>
          <w:lang w:bidi="ar-SA"/>
        </w:rPr>
        <w:t xml:space="preserve">يمكن جر حكم الموضوع الآخر الذي هو الآن السابق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لا وجه لاستصحاب حكم العام لو لم يكن له عموم افرادي يشمل الزمان المشكوك وإلاّ فيرجع إليه بالنسبة إلى الزمان المشكوك اللاحق وهو كما يشمل الحكم المخصّص كذلك الذي يشكّ في تخصيصه وفي ذلك هو المرجع ولو لم يكن عموم للعام يشمل هذا الفرد وشكّ فيه فلابدّ أن يرجع إلى الأصول الآخر وفي العبادات هو البرائة والاشتغال كما أشرنا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التمثيل لهذا بما إذا كان الصوم في كلّ يوم مستحبّا وورد النهي عن صوم يوم العيد وشكّ في خروج الستّة</w:t>
      </w:r>
      <w:r>
        <w:rPr>
          <w:rStyle w:val="FootnoteAnchor"/>
          <w:rtl w:val="true"/>
        </w:rPr>
        <w:footnoteReference w:id="427"/>
      </w:r>
      <w:r>
        <w:rPr>
          <w:rFonts w:ascii="Amiri" w:hAnsi="Amiri" w:eastAsia="Amiri" w:cs="Amiri"/>
          <w:color w:val="111111"/>
          <w:sz w:val="28"/>
          <w:sz w:val="28"/>
          <w:szCs w:val="28"/>
          <w:rtl w:val="true"/>
          <w:lang w:bidi="ar-SA"/>
        </w:rPr>
        <w:t>أيّام التي بعده كما هو مضمون بعض</w:t>
      </w:r>
    </w:p>
    <w:p>
      <w:pPr>
        <w:pStyle w:val="BookText"/>
        <w:rPr/>
      </w:pPr>
      <w:r>
        <w:rPr>
          <w:rFonts w:ascii="Amiri" w:hAnsi="Amiri" w:eastAsia="Amiri" w:cs="Amiri"/>
          <w:color w:val="111111"/>
          <w:sz w:val="28"/>
          <w:sz w:val="28"/>
          <w:szCs w:val="28"/>
          <w:rtl w:val="true"/>
          <w:lang w:bidi="ar-SA"/>
        </w:rPr>
        <w:t xml:space="preserve">الروايات إلاّ انّه شكّ في ان هذا الحكم في العام هل هو مختصّ بخصوص هذه السنة أو لا بل يجري في السنين اللاحقة فبالنسبة إلى السنوات الأخيرة لا يمكن الرجوع إلى حكم العام لأنّه من اسراء حكم موضوع إلى موضوع آخر كما لا وجه في الرجوع إلى حكم المختصّ لاختصاصه مثلاً بالسنّة الأولى فبالنسبة إلى السنوات الأخيرة يكون من الشكّ البدوي ولا وجه لجريان الاستصحاب بدعوى ان السنة الاولى لم تكن مقيّدة وبنحو المفرديّة بالنسبة إلى أيّامها بل يمكن جريان حكمها في السنة الآتية وهكذا ضرورة كونه من استصحاب حكم موضوع إلى موضوع آخر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يمكن تصحيح ذلك بالنسبة إلى ما إذا ثبت حكم لمن أدرك شريعة سابقة فيشكّ في ثبوت هذا الحكم بالنسبة إلى من لم يدرك اذ الظاهر عدم دخل خصوص شخص المكلّف في تعلّق الحكم به بل الأحسن التمثيل بالمثال الفقهي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ما إذا شكّ في ان السنة التي تكون مؤونتها مستثناة في باب الخمس أو الزكوة مثلاً قمريّة أو شمسيّة فبالنسبة إلى آخر يوم من السنة القمريّة لا إشكال في تيقنه بخروج مؤونته من تحت دليل لزوم الخمس ولا يتعلّق به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الشكّ في الأحد عشر يوما الباقية فلا وجه للتمسّك باستصحاب جواز التصرّف بلا اشتغال الذمّة بالخمس الثابت قبل يوم 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يرجع إلى حكم لزوم الخمس وفي الزائد يكون الشكّ في التخصيص الزائد في العام والظاهر ان مراد سيّدنا الأستاذ قدس‌سره من التمثيل بهذا لأن يكون تمثيلاً لما إذا يكون المرجع باقي الأصول لما هو واضح من توجّه الخطاب بالتخميس والشكّ في خروج مؤونة الزائد عن السنة القمريّة بل ربما لا يكون مجال التمسّك بحكم الخاص ولا العام اذا خصّص آخر فرد من أفراد العام التدريجي الزماني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كان الزمان قيدا للمتعلّق ويرد الحكم على المتعلّق وقيده فاذا كان صوم يوم الجمعة واجبا فالحكم يرد على الزمان كما ورد على المقيّد به وهو الصوم أمّا إذا كان الزمان قيدا للحكم فلا وجه للتمسّك بالعام عنده رحمه‌اللهوالمراد بكون الزمان قيدا للحكم انه ثابت في امد الزمان ولم يقيّد بوقت خاص بل مطلق كما إذا ثبت ذلك بالدليل الخارجي نحو قوله علیه‌السلام </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محمّد صلی‌الله‌علیه‌و‌آله حلال إلى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المسئلة تعرّض لها الاعلام في بحث خيار الغبن ولكل من الفطاحل كلام في ذلك المقام لا يهمّنا التعرّض له بل بعد تنقيح البحث في ذلك وتحرير مرام المحقّق النائيني ونقل ما استشكل على الشيخ الأنصاري رحمهم‌اللهوالمحقّق الخراساني قدس‌سره يتّضح المراد وإن الحق مع أيّ من هؤلاء </w:t>
      </w:r>
      <w:bookmarkStart w:id="652" w:name="pg17306_188076"/>
    </w:p>
    <w:p>
      <w:pPr>
        <w:pStyle w:val="BookText"/>
        <w:rPr/>
      </w:pPr>
      <w:bookmarkEnd w:id="652"/>
      <w:r>
        <w:rPr>
          <w:rFonts w:ascii="Amiri" w:hAnsi="Amiri" w:eastAsia="Amiri" w:cs="Amiri"/>
          <w:color w:val="111111"/>
          <w:sz w:val="28"/>
          <w:sz w:val="28"/>
          <w:szCs w:val="28"/>
          <w:rtl w:val="true"/>
          <w:lang w:bidi="ar-SA"/>
        </w:rPr>
        <w:t xml:space="preserve">الأعلام وإن شئت فراجع ذاك البحث ترى ما حكى عن صاحب الرياض وعن المحقّق الكركي وما قاله الشيخ وما عن المحقّق الخراساني وعن بحر العلوم رحمهم االله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فقد أورد على الشيخ بعدم اطلاق كلامه في موردي النفي والاثبات في جريان الاستصحاب وعدمه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المحقّق الخراساني</w:t>
      </w:r>
      <w:r>
        <w:rPr>
          <w:rStyle w:val="FootnoteAnchor"/>
          <w:rtl w:val="true"/>
        </w:rPr>
        <w:footnoteReference w:id="429"/>
      </w:r>
      <w:r>
        <w:rPr>
          <w:rFonts w:ascii="Amiri" w:hAnsi="Amiri" w:eastAsia="Amiri" w:cs="Amiri"/>
          <w:color w:val="111111"/>
          <w:sz w:val="28"/>
          <w:sz w:val="28"/>
          <w:szCs w:val="28"/>
          <w:rtl w:val="true"/>
          <w:lang w:bidi="ar-SA"/>
        </w:rPr>
        <w:t>قسم محلّ الكلام إلى أربعة أقسام إليها يرجع بعض الأقسام الزائدة وهي انّه إمّا أن يكون العام والمخصّص مطلقين من حيث الزمان ولم يؤخذ فيهما إلاّ ظرفا لا قيدا أو أخذ بنحو القيديّة والفرضان إمّا متّفقان</w:t>
      </w:r>
    </w:p>
    <w:p>
      <w:pPr>
        <w:pStyle w:val="BookText"/>
        <w:rPr/>
      </w:pPr>
      <w:r>
        <w:rPr>
          <w:rFonts w:ascii="Amiri" w:hAnsi="Amiri" w:eastAsia="Amiri" w:cs="Amiri"/>
          <w:color w:val="111111"/>
          <w:sz w:val="28"/>
          <w:sz w:val="28"/>
          <w:szCs w:val="28"/>
          <w:rtl w:val="true"/>
          <w:lang w:bidi="ar-SA"/>
        </w:rPr>
        <w:t xml:space="preserve">أو مختلفان فما كان الزمان قيدا لهما لا إشكال في الرجوع إلى العام في غير مورد التخصيص كما انّه إذا لم يقيّدا به يكون مجال التمسّك بحكم الخاص بالاستصحاب وإذا كان العام مقيّدا بالزمان وكان ظرفا للمخصّص يكون مقام الرجوع إلى حكم العام وفي العكس لا وجه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ويفهم من كلام الشيخ قدس‌سره ان العام إذا كان بالنسبة إلى الزمان مقيّدا والزمان مفردا له فخرج فرد بالاجماع ونحوه من الأدلّة التي لا تكون ظاهرة في القيديّة فلا اشكال في الرجوع إلى العام بعد ذلك الزمان بالنسبة إلى ذلك الفرد فلو وجب اكرام العلماء في كلّ زمان بنحو أخذ الزمان مفردا وكلّ زمان يكون موضوعا سببا لأن يكون كلّ فرد من العام مستقلاًّ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خرج فرد كاكرام زيد يوم الجمعة وشككنا في الحكم يوم السبت فيرجع إلى عموم العام بعد ذلك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العام بالنسبة إلى الزمان مقيّدا بأن يكون الزمان مفردا له بل</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3" w:name="__RefHeading___Toc712085_3406789950"/>
      <w:bookmarkStart w:id="654" w:name="_Toc218"/>
      <w:bookmarkEnd w:id="653"/>
      <w:r>
        <w:rPr>
          <w:rtl w:val="true"/>
        </w:rPr>
        <w:t>تفصيل المحقّق الخراساني</w:t>
      </w:r>
      <w:bookmarkEnd w:id="654"/>
    </w:p>
    <w:p>
      <w:pPr>
        <w:pStyle w:val="BookText"/>
        <w:rPr/>
      </w:pPr>
      <w:r>
        <w:rPr>
          <w:rFonts w:ascii="Amiri" w:hAnsi="Amiri" w:eastAsia="Amiri" w:cs="Amiri"/>
          <w:color w:val="111111"/>
          <w:sz w:val="28"/>
          <w:sz w:val="28"/>
          <w:szCs w:val="28"/>
          <w:rtl w:val="true"/>
          <w:lang w:bidi="ar-SA"/>
        </w:rPr>
        <w:t xml:space="preserve">دخله فيه دخل ظرفي وأخذ لبيان استمراره فعند الشكّ في بقاء الفرد المخرج بدليل التخصيص تحت دليل العام أو على حكم المخصّص يرجع إلى استصحاب حكم المخصّص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الزمان لم يكن قيدا كي يشكّ في التخصيص الزائد ويمنع عن استصحاب حكم الخاص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الفرض الأوّل لا وجه للرجوع إلى الاستصحاب في المخصّص وإن لم يكن دليل العام المفرد شاملاً لما بعده بل يرجع إلى الأصول الآخر من البرائة والاشتغال أو أصول المعاملات إذا لم يكن هناك أصل حاكم كما في الصورة الثانية فانّه في صورة الشكّ في بقاء حكم العام أو الخاص يرجع إلى استصحاب حكم الخاص ولا تصل النوبة إلى اجراء الأصول المحكومة كما انّه إذا كان هناك دليل اجتهادي لا مجرى للاستصحاب أيضا مثل ما إذا كانت الصورة الأولى الزمان المشكوك مشمولاً لدليل العام المتفرد من حيث الزمان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واستشكل</w:t>
      </w:r>
      <w:r>
        <w:rPr>
          <w:rStyle w:val="FootnoteAnchor"/>
          <w:rtl w:val="true"/>
        </w:rPr>
        <w:footnoteReference w:id="430"/>
      </w:r>
      <w:r>
        <w:rPr>
          <w:rFonts w:ascii="Amiri" w:hAnsi="Amiri" w:eastAsia="Amiri" w:cs="Amiri"/>
          <w:color w:val="111111"/>
          <w:sz w:val="28"/>
          <w:sz w:val="28"/>
          <w:szCs w:val="28"/>
          <w:rtl w:val="true"/>
          <w:lang w:bidi="ar-SA"/>
        </w:rPr>
        <w:t xml:space="preserve">صحّة اطلاق كلام الشيخ نفيا واثباتا المحقّق الخراساني وقسم العام والخاص إلى الأقسام الأربعة المذكورة آنفا ولم يرخص الرجوع إلى المخصّص وجريان الاستصحاب فيه بالنسبة إلى بعد زمان الفرد المخصّص في الصورة التي أخذ الزمان قيدا للعام والمخصّص لأنّه يكون من قبيل استصحاب الحكم الثابت على زيد لعمرو بل يرجع إلى العام لكون الشكّ في التخصيص الزائد وفي الصورة التي يكون ظرفا لهما فلا اشكال في عدم جريان الاستصحاب في العام لانقطاع استمراره بالتخصيص والفرض ان الزمان لم يكن بالنسبة إليه مفردا </w:t>
      </w:r>
      <w:bookmarkStart w:id="655" w:name="pg17306_188078"/>
    </w:p>
    <w:p>
      <w:pPr>
        <w:pStyle w:val="BookText"/>
        <w:rPr/>
      </w:pPr>
      <w:bookmarkEnd w:id="655"/>
      <w:r>
        <w:rPr>
          <w:rFonts w:ascii="Amiri" w:hAnsi="Amiri" w:eastAsia="Amiri" w:cs="Amiri"/>
          <w:color w:val="111111"/>
          <w:sz w:val="28"/>
          <w:sz w:val="28"/>
          <w:szCs w:val="28"/>
          <w:rtl w:val="true"/>
          <w:lang w:bidi="ar-SA"/>
        </w:rPr>
        <w:t xml:space="preserve">كي يشكّ في التخصيص الزائد بل لابدّ أن يرجع إلى حكم المخصّص فنستصحبه كما هو الشأن في كلّ مورد لم يكن فيه دليل اجتهادي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الصورتين الأخيرتين يتمسّك بالعام فيما كان مفردا ولا يتمسّك بأحدهما في ما إذا كان ظرفا فيه ومفردا للخاص لانقطاع الاستمرار بالنسبة إلى العام وعدم كون الزمان ظرفا في الخاصّ كي يمكن أن يشكّ فيه فيستصحب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في الفروض الاربعة لا مجال للاستصحاب في ثلاثة منها لحكم الخاص اثنان منها ما إذا كان الخاص مفردا كان العام أيضا كذلك أم لم يكن بل كان ظرفا غاية الأمر الفرق بينهما مجال التمسّك بالعام في ما إذا كان الزمان مفردا فيه دون ما إذا كان ظرفا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ما إذا كان العام مفردا دون الخاص وفي هذه الصورة أيضا يتمسّك بالعام بعد الزمان المتيقّن التخصيص ولا مجال لاستصحاب حكم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 الذي يجري استصحاب حكم المخصّص فيه ما إذا أخذ الزمان ظرفا للعام والخاص كليهما ولا مجال لتوهّم أخذ الزمان ارتباطيّا في العام والرجوع إليه أيضاً بعد مضى زمان اليقين بالتخصيص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ملخّص ما أفاده في الكفاية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وتصدّى المحقّق النائيني</w:t>
      </w:r>
      <w:r>
        <w:rPr>
          <w:rStyle w:val="FootnoteAnchor"/>
          <w:rtl w:val="true"/>
        </w:rPr>
        <w:footnoteReference w:id="431"/>
      </w:r>
      <w:r>
        <w:rPr>
          <w:rFonts w:ascii="Amiri" w:hAnsi="Amiri" w:eastAsia="Amiri" w:cs="Amiri"/>
          <w:color w:val="111111"/>
          <w:sz w:val="28"/>
          <w:sz w:val="28"/>
          <w:szCs w:val="28"/>
          <w:rtl w:val="true"/>
          <w:lang w:bidi="ar-SA"/>
        </w:rPr>
        <w:t>لدفع الاشكال الوارد على الشيخ وان المحقّق الخراساني لم يعط التأمّل حقّه في كلامه قدس‌سره فان مراد الشيخ ما ذكرنا وان مورد النفي والاثبات في كلامه ليس في صورة واحدة بل في أحدهما أخذ الزمان قيدا مفردا للعام وفي الاخرى ظرفا لاستمراره سواء كان بنحو مستمرّا ودائما</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6" w:name="__RefHeading___Toc712087_3406789950"/>
      <w:bookmarkStart w:id="657" w:name="_Toc219"/>
      <w:bookmarkEnd w:id="656"/>
      <w:r>
        <w:rPr>
          <w:rtl w:val="true"/>
        </w:rPr>
        <w:t>تفصيل حكم الأقسام</w:t>
      </w:r>
      <w:bookmarkEnd w:id="657"/>
    </w:p>
    <w:p>
      <w:pPr>
        <w:pStyle w:val="BookText"/>
        <w:rPr/>
      </w:pPr>
      <w:r>
        <w:rPr>
          <w:rFonts w:ascii="Amiri" w:hAnsi="Amiri" w:eastAsia="Amiri" w:cs="Amiri"/>
          <w:color w:val="111111"/>
          <w:sz w:val="28"/>
          <w:sz w:val="28"/>
          <w:szCs w:val="28"/>
          <w:rtl w:val="true"/>
          <w:lang w:bidi="ar-SA"/>
        </w:rPr>
        <w:t xml:space="preserve">وغيرهما وان اطلاق كلامه في النفي والاثبات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فقال سيّدنا الأستاذ قدس‌سره لا يمكننا المساعدة على ما فهمه المحقّق الخراساني من كلام الشيخ مع دقّة نظره وجودة تحقيقاته كما يعلم من الكفاية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يكون عبارة رسائله أوهمت الخراساني رحمه‌الله هذا التوهّم لكن عبارته في المكاسب في بحث خيار الغبن تنادي بما ذكرنا بل لو أعطى التأمّل حقّه في عبارة رسائله يستفاد بلا خفاء ما ذكره المحقّق النائيني فان محل كلامه في نفي جواز التمسّك بالاستصحاب هو ما إذا أخذ الزمان قيدا مفردا للعام فهناك مرجع التمسّك به والمورد الذي ذهب إلى التمسّك بالاستصحاب هو الصورة التي أخذ الزمان ظرفا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 الكلام انه يفرق الأمر في جريان الاستصحاب بين ما إذا لم يؤخذ الزمان قيدا بل ظرفا وبين ما إذا لم يؤخذ إلاّ قيدا فلا مجال للرجوع إلى الاستصحاب في الثاني كما ان المتيقّن الرجوع إليه في الخاص في الأوّل كما ذكرنا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مقام الثبوت وأمّا مقام الاثبات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ان ظاهر أخذ الزمان في دليل الحكم انه أخذ بنحو الظرفيّة فانّ القيديّة تحتاج إلى مؤنة زائدة كما ان ظاهر أخذ قيد فيه أن يكون بنحو الاستقلال على ترتيب العام الأصولي فان المجموعي يحتاج إلى مؤونة زائدة ثبوتا فانّه لا فرق بين أخذ العام مجموعيّا واستقلاليّا إلاّ من ناحية لحاظ أحدهما استقلالاً والآخر بنحو المجموع وهذه كيفيّة زائدة في أصل اللحاظ </w:t>
      </w:r>
      <w:r>
        <w:rPr>
          <w:rFonts w:eastAsia="Amiri" w:cs="Amiri" w:ascii="Amiri" w:hAnsi="Amiri"/>
          <w:color w:val="111111"/>
          <w:sz w:val="28"/>
          <w:szCs w:val="28"/>
          <w:rtl w:val="true"/>
          <w:lang w:bidi="ar-SA"/>
        </w:rPr>
        <w:t xml:space="preserve">. </w:t>
      </w:r>
      <w:bookmarkStart w:id="658" w:name="pg17306_188080"/>
    </w:p>
    <w:p>
      <w:pPr>
        <w:pStyle w:val="BookText"/>
        <w:rPr/>
      </w:pPr>
      <w:bookmarkEnd w:id="658"/>
      <w:r>
        <w:rPr>
          <w:rFonts w:ascii="Amiri" w:hAnsi="Amiri" w:eastAsia="Amiri" w:cs="Amiri"/>
          <w:color w:val="111111"/>
          <w:sz w:val="28"/>
          <w:sz w:val="28"/>
          <w:szCs w:val="28"/>
          <w:rtl w:val="true"/>
          <w:lang w:bidi="ar-SA"/>
        </w:rPr>
        <w:t xml:space="preserve">ثمّ ان الظاهر أيضا ان في كلّ مورد كان للزمان دخل انه في الموضوع والمتعلّق اذ دخله في الحكم بأنحائه الثلاثة بأن يستفاد من دليل الحكمة أو لولاه لزم اللغويّة أو بدليل خارج لابدّ أن يقوم عليه دليل قوي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ما ذكرنا ان اللازم في مثل خيار التأخير لا مجال للتمسّك بحكم العام وهو لزوم الوفاء بالعقد الثابت له قبل مضي الثلاثة وكذلك إذا شكّ في ان المعاملة الغبنيّة بعد أن ظهر الغبن هل لازمة بعد علمه بذلك وتمكّنه من الفسخ ولم يفسخ كي يكون الخيار على الفور أو لا بل يجوز له التروي فيما إذا كان دليل الجواز الشرط الضمني لعدم الفوريّة فيه فيكون على التراخي وإن كان مدركه دليل نفي الضرر فيمكن رفع الضرر بعد الاطّلاع بقدر ما يقول فسخت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لا اشكال في المعاملة الغبنيّة إنّما الكلام في باقي الفروع والموارد المترتّبة على هذا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ان المحقّق النائيني وجه كلام الشيخ بان في مورد عدم جريان الاستصحاب والتمسّك بالعام مورد أخذ الزمان في المتعلّق قيدا بنحو يكون الحكم وارداً على المتعلّق وقيده الذي هو الزمان لا مجال للرجوع إلى الاستصحاب حينئذٍ وأمّا ما يجري فيه الاستصحاب هو الصورة التي لا مجال للتمسّك بالعام لعدم كون الاستمرار مصب الحكم وليس الحكم واردا عليه ويكون الزمان فوق الحكم وحينئذٍ فاذا خرج فرد بالتخصيص عن تحت دليل العام فالشكّ في خروجه في زمان أو أكثر من ذلك الزمان ليس شكّا في التخصيص الزائد فتدبّر جيّدا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9" w:name="__RefHeading___Toc712089_3406789950"/>
      <w:bookmarkStart w:id="660" w:name="_Toc220"/>
      <w:bookmarkEnd w:id="659"/>
      <w:r>
        <w:rPr>
          <w:rtl w:val="true"/>
        </w:rPr>
        <w:t>الكلام في مقام الاثبات وتوجيه كلام الشيخ</w:t>
      </w:r>
      <w:bookmarkEnd w:id="660"/>
    </w:p>
    <w:p>
      <w:pPr>
        <w:pStyle w:val="BookText"/>
        <w:rPr/>
      </w:pPr>
      <w:r>
        <w:rPr>
          <w:rFonts w:ascii="Amiri" w:hAnsi="Amiri" w:eastAsia="Amiri" w:cs="Amiri"/>
          <w:color w:val="111111"/>
          <w:sz w:val="28"/>
          <w:sz w:val="28"/>
          <w:szCs w:val="28"/>
          <w:rtl w:val="true"/>
          <w:lang w:bidi="ar-SA"/>
        </w:rPr>
        <w:t>وعبارة تقريراته</w:t>
      </w:r>
      <w:r>
        <w:rPr>
          <w:rStyle w:val="FootnoteAnchor"/>
          <w:rtl w:val="true"/>
        </w:rPr>
        <w:footnoteReference w:id="432"/>
      </w:r>
      <w:r>
        <w:rPr>
          <w:rFonts w:ascii="Amiri" w:hAnsi="Amiri" w:eastAsia="Amiri" w:cs="Amiri"/>
          <w:color w:val="111111"/>
          <w:sz w:val="28"/>
          <w:sz w:val="28"/>
          <w:szCs w:val="28"/>
          <w:rtl w:val="true"/>
          <w:lang w:bidi="ar-SA"/>
        </w:rPr>
        <w:t xml:space="preserve">صريحة في ذلك لا سترة عليه وأنت تعلم ان تقسيمات المحقّق الخراساني متينة في ما إذا كان الزمان مأخوذا في المتعلّق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فان كان مراد الشيخ والمحقّق الخراساني رحمهم‌الله يوافق ما بيّنه النائيني رحمه‌الله وأفاده بتتميم منا في الصورة الثانية من تشقيقها بشقين فانّه تارة يكون المخصّص لعموم الحكم الذي أخذ الاستمرار في جانبه مفردا فلا مجال للتمسّك بالاستصحاب في جانب الخاص أيضا كما لا يرجع إلى العام وإن كان على نحو الظرفيّة فهناك يرجع إلى استصحاب الخاص بلا اشكال فلا كلام وفّاه هذاالمعنى كلام الشيخ رحمه‌الله أو لا وكانت عبارة رسائله مجملة أو صريحة واضحة كعبارة المكاسب فان مورد النقض والابرام هو المقال دون قائله وإن أرادوا غير هذا فلا يمكننا المساعدة عليه لوضوح أطراف الكلام وتحقيق المقام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 المخصّص إذا ورد على العام فان كان مفردا فلا مجال لتوهّم الاستصحاب أصلاً لا في ناحيته ولا في ناحية العام سواء كان الزمان قيدا للمتعلّق أو للحكم مفردا لهما وان لم يكن المخصّص كذلك بل أخذ الزمان ظرفا له فان كان الحكم أيضا كذلك بأن لم يكن الزمان دخيلاً في الموضوع فيرجع إلى الاستصحاب كما عرفت وإلاّ بأن كان الزمان دخيلاً في المتعلّق فهناك أيضا تارة يكون قيدا ومفردا له فلا اشكال في التمسّك بالعام في مورد الشكّ واخرى لا يكون إلاّ ظرفا للمتعلّق كما في ناحية المخصّص فان كان التخصيص بالنسبة إلى أوّل أزمنة العام فيرجع بعده إلى حكم العام كما في خيار المجلس وخيار الحيوان وإن لم يكن كذلك بل ورد التخصيص في غير الزمان الأوّل فيرجع إلى استصحاب </w:t>
      </w:r>
      <w:bookmarkStart w:id="661" w:name="pg17306_188082"/>
    </w:p>
    <w:p>
      <w:pPr>
        <w:pStyle w:val="BookText"/>
        <w:rPr/>
      </w:pPr>
      <w:bookmarkEnd w:id="661"/>
      <w:r>
        <w:rPr>
          <w:rFonts w:ascii="Amiri" w:hAnsi="Amiri" w:eastAsia="Amiri" w:cs="Amiri"/>
          <w:color w:val="111111"/>
          <w:sz w:val="28"/>
          <w:sz w:val="28"/>
          <w:szCs w:val="28"/>
          <w:rtl w:val="true"/>
          <w:lang w:bidi="ar-SA"/>
        </w:rPr>
        <w:t xml:space="preserve">المخصّص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عرفت ما في ظاهر كلام المحقّق الخراساني ان أراد الاطلاق إلاّ ان ظاهر كلامه قدس‌سره في ما إذا كان الزمان ملحوظا في ناحية المتعلّق ويتفرّع على ما ذكرنا مسئلة الفور والتراخي في خيار الغبن والتأخير والعيب بناءً على حدوث الخيار عند ظهور العيب وخيار الفسخ في عيوب الزوجين وان في الغبن عند ظهوره لا اشكال في تخصيص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وجوب الوفاء بالعقد الغبني وحينئذٍ فهل يكون زمان الخيار خصوص ما يمكن معه إنشاء الفسخ القولي أو فعل الفسخ الفعلي لو لم يتمكّن من القول كي يكون على الفور أو يمتدّ الخيار فيكون على التراخي بعد عدم استفادة من المخصّص انّه على القيديّة أو الظرفيّة فلا مجال بناءً على ما ذكرنا في الرجوع إلى دليل العام لكونه ممّا أخذ الزمان ظرف استمرار الحكم ولم يؤخذ في ناحيه المتعلّق كما ان الامر كذلك في كلّ مورد يكون مثل المقام لكنّهم يدعون الاجماع على الفور في بعض الموارد والظاهر انّه في عيوب الزوجين فبعد مضيّ زمان تمكّن أحدهما الذي له الخيار من الفسخ ولم يمض ويفسخ يفوت الخيار ويكون العقد لازما إلاّ ان الخلاف بناءً على الفوريّة في انّه كذلك حتّى بالنسبة إلى غير العالم بالفوريّة أم لا بل في خصوصه بعد الاتّفاق ظاهرا على اعتبار العلم بالخيار في سقوطه لو لم يمض أو يفسخ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مقام الثبوت وأمّا في مقام الاثبات فان علم واستفيد من القرائن ان الزمان أخذ قيدا فهو وإلاّ فالأصل والظاهر يقتضي أن لا يكون الزمان قيدا سواءً في ناحية المتعلّق أو في جانب الحكم وإن علم انّه أخذ قيدا وشكّ في انّه قيد</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62" w:name="__RefHeading___Toc712091_3406789950"/>
      <w:bookmarkStart w:id="663" w:name="_Toc221"/>
      <w:bookmarkEnd w:id="662"/>
      <w:r>
        <w:rPr>
          <w:rtl w:val="true"/>
        </w:rPr>
        <w:t>حكم الفور والتراخي في بعض الخيارات</w:t>
      </w:r>
      <w:bookmarkEnd w:id="663"/>
    </w:p>
    <w:p>
      <w:pPr>
        <w:pStyle w:val="BookText"/>
        <w:rPr/>
      </w:pPr>
      <w:r>
        <w:rPr>
          <w:rFonts w:ascii="Amiri" w:hAnsi="Amiri" w:eastAsia="Amiri" w:cs="Amiri"/>
          <w:color w:val="111111"/>
          <w:sz w:val="28"/>
          <w:sz w:val="28"/>
          <w:szCs w:val="28"/>
          <w:rtl w:val="true"/>
          <w:lang w:bidi="ar-SA"/>
        </w:rPr>
        <w:t>للمتعلّق أو الحكم فالأصل أن لا يكون قيدا للمتعلّق ولا الحكم ولو شككنا في هذا الفرض في مجرى البرائة تجريى الا ان حقّ المقام أن ليس لمورد هذا الشكّ إلاّ الأحكام التكليفيّة اذ هي التي يمكن تعلّقها بالموضوعات وأن يكون الزمان ملحوظا بالنسبة إلى نفسها أو متعلّقاتها وإلاّ فالأحكام الوضعيّة لا مجال لتوهّم تعلّق الزمان ولحاظه في متعلّقاتها اذ لا متعلّق لها لأنّ الأحكام الوضعيّة بناءً على</w:t>
      </w:r>
    </w:p>
    <w:p>
      <w:pPr>
        <w:pStyle w:val="BookText"/>
        <w:rPr/>
      </w:pPr>
      <w:r>
        <w:rPr>
          <w:rFonts w:ascii="Amiri" w:hAnsi="Amiri" w:eastAsia="Amiri" w:cs="Amiri"/>
          <w:color w:val="111111"/>
          <w:sz w:val="28"/>
          <w:sz w:val="28"/>
          <w:szCs w:val="28"/>
          <w:rtl w:val="true"/>
          <w:lang w:bidi="ar-SA"/>
        </w:rPr>
        <w:t xml:space="preserve">انّها متأصّلة في الجعل انما يؤخذ الاستمرار ويلاحظ الزمان فيها فان لزوم العقد لا متعلّق له كي يتعلّق ويلاحظ فيه أخذ الزمان بل هو حكم مستمر ثابت بمقدّمات الحكمة وهذا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ارشادا إلى لزوم العقد وإلاّ فان كان منتزعا عنه فهو محلّ الكلام كما يأتي تحقيقه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ان الزمان ان أخذ قيدا في ناحية المتعلّق بطريق التفريد فيتعدّد أفراد المقيّد حسب دخل الزمان فيه من الآن والساعة واليوم والاسبوع والسنة وغير ذلك غاية الأمر فرق بين هذا التعدّد الناشى‌ء من قبل تقييد المطلق والعام بالزمان المفرد وبين التعدّد الافرادي الملحوظ في العام فانّه عرضي وذلك طولي لاستحالة اجتماع الأزمنة التدريجيّة في آن واحد بخلاف أفراد العام في غير ما يكون على نحو القضيّة الحقيقيّة اذ لو كان كذلك يكون أيضا طوليّا في الوجود وإن كان عرضيّا في انطباق عنوان العام كالعالم عليها وعند طروّ تخصيص بأحد أفراد العام الطوليّة لا يجوز التمسّك بالاستصحاب عند الشكّ بعده كما لا مجال لاستصحاب حكم العام فيما إذا شكّ في أصل التخصيص بل المرجع في كلا الموردين هو عموم العام بحسب الأزمان كما ان الأمر كذلك في الأفراد العرضيّة للعنوان المأخوذ في حيز الحكم أمّا لو كان العموم الزماني والاستمرار واردا على </w:t>
      </w:r>
      <w:bookmarkStart w:id="664" w:name="pg17306_188084"/>
    </w:p>
    <w:p>
      <w:pPr>
        <w:pStyle w:val="BookText"/>
        <w:rPr/>
      </w:pPr>
      <w:bookmarkEnd w:id="664"/>
      <w:r>
        <w:rPr>
          <w:rFonts w:ascii="Amiri" w:hAnsi="Amiri" w:eastAsia="Amiri" w:cs="Amiri"/>
          <w:color w:val="111111"/>
          <w:sz w:val="28"/>
          <w:sz w:val="28"/>
          <w:szCs w:val="28"/>
          <w:rtl w:val="true"/>
          <w:lang w:bidi="ar-SA"/>
        </w:rPr>
        <w:t xml:space="preserve">الحكم فلا مجال للتمسّك بالعام في الموردين أصلاً كما يأتي وجهه وتقدّم بل لابدّ من الرجوع إلى الاستصحاب إن كان وإلاّ فالى الأصول العمليّة الآخر والأمر كذلك عند عدم امكان التمسّك بالعام في 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تنقيح كبرى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 فلا اشكال في انّه عند الشكّ في تقيد الحكم أو المتعلّق بالزمان فالأصل عدمه لاحتياجه إلى مؤنة زائدة ثبوتا وبيان ذلك اثباتا وعند الشكّ في التكليف يرجع إلى البرائة اما لو علمنا بورود التقييد على أحدهما من الحكم أو المتعلّق فعند المحقّق النائيني انّه يتعلّق بالحكم ويرد عليه لجريان اصالة الاطلاق</w:t>
      </w:r>
    </w:p>
    <w:p>
      <w:pPr>
        <w:pStyle w:val="BookText"/>
        <w:rPr/>
      </w:pPr>
      <w:r>
        <w:rPr>
          <w:rFonts w:ascii="Amiri" w:hAnsi="Amiri" w:eastAsia="Amiri" w:cs="Amiri"/>
          <w:color w:val="111111"/>
          <w:sz w:val="28"/>
          <w:sz w:val="28"/>
          <w:szCs w:val="28"/>
          <w:rtl w:val="true"/>
          <w:lang w:bidi="ar-SA"/>
        </w:rPr>
        <w:t xml:space="preserve">في المتعلّق حيث انّه يمكن فيه لحاظ الزمان قيدا له لأنّه من الانقسامات السابقة على الخطاب الممكن لحاظها في متعلّقه فانّه لو كان قيدا في عالم اللب والثبوت كان على المولى البيان وحيث لم يبيّن فتجري مقدّمات الحكمة في الاطلاق في مورد يمكن فيه الاطلاق وهو عبارة عن عدم التقييد فبذلك يستكشف اطلاق ذلك في عالم الثبوت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جريان المقدّمات عنده رحمه‌اللهفي الحكم أيضا كي تتعارض من الطرفين وذلك لعدم امكان لحاظ الاستمرار قيدا للحكم بل لو كان فبمعونة الموضوع والحكم بأن يجعل المعنى الاسمي الممكن الاشارة إلى المعنى الايجادي الحرفي موضوعا ويحمل عليه الاستمرار وغير ذلك ويستحيل أن يكون المحمول قيدا للموضوع سوى ما اريد منه من الاشتراط العقلي في كلّ موضوع بالنسبة إلى موضوعه نعم في طرف المتعلّق حيث انّه يمكن لحاظ القيود فلا اشكال في جريان مقدّمات الحكمة كما انّه تجري البرائة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65" w:name="__RefHeading___Toc712093_3406789950"/>
      <w:bookmarkStart w:id="666" w:name="_Toc222"/>
      <w:bookmarkEnd w:id="665"/>
      <w:r>
        <w:rPr>
          <w:rtl w:val="true"/>
        </w:rPr>
        <w:t>اشكال تقييد المعنى الحرفي</w:t>
      </w:r>
      <w:bookmarkEnd w:id="666"/>
    </w:p>
    <w:p>
      <w:pPr>
        <w:pStyle w:val="BookText"/>
        <w:rPr/>
      </w:pPr>
      <w:r>
        <w:rPr>
          <w:rFonts w:ascii="Amiri" w:hAnsi="Amiri" w:eastAsia="Amiri" w:cs="Amiri"/>
          <w:color w:val="111111"/>
          <w:sz w:val="28"/>
          <w:sz w:val="28"/>
          <w:szCs w:val="28"/>
          <w:rtl w:val="true"/>
          <w:lang w:bidi="ar-SA"/>
        </w:rPr>
        <w:t xml:space="preserve">فلو شككنا في كون المتعلّق مشروطا بشيء فالأصل يقتضي عدم كونه مشروطا به وتجري البرائة ولامجال لذلك بالنسبة إلى الحكم لما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انّه لا يمكن لحاظ المعنى الحرفي وكذلك تقييده سواء كان هو الحكم التكليفي أو الوضعي كما سنشير إلى ذلك بمثال وهذا هو مراد المحقّق النائيني</w:t>
      </w:r>
      <w:r>
        <w:rPr>
          <w:rStyle w:val="FootnoteAnchor"/>
          <w:rtl w:val="true"/>
        </w:rPr>
        <w:footnoteReference w:id="433"/>
      </w:r>
      <w:r>
        <w:rPr>
          <w:rFonts w:ascii="Amiri" w:hAnsi="Amiri" w:eastAsia="Amiri" w:cs="Amiri"/>
          <w:color w:val="111111"/>
          <w:sz w:val="28"/>
          <w:sz w:val="28"/>
          <w:szCs w:val="28"/>
          <w:rtl w:val="true"/>
          <w:lang w:bidi="ar-SA"/>
        </w:rPr>
        <w:t xml:space="preserve">حيث ادّعى في بعض الأبحاث السابقة عدم امكان تكفّل دليل الحكم استمراره في ما إذا كان العموم الزماني للحكم دون المتعلّق وحاشاه أن ينكر استفادة الاستمرار لأصل الحكم من كلام واحد ولو بقرينة المقدّمات الجارية للحكمة بل مراده رحمه‌الله انّه لا يمكن تقييد الحكم بالاستمرار ونحوه إلاّ بعد فرض وجوده ولحاظه باستعانة مفهوم اسمي كالوجوب والحرمة واللزوم ونحو ذلك وجعل القيد محمولاً عليه كما انّه لا اشكال بناءً على ممشى المشهور من كون مفاد هيئة الأمر هو الطلب من قول أطلب منك الأمر الفلاني دائما ومستمرّا بأن يكون القيد راجعا إلى الهيئة المرادفة لمفهوم الطلب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 يلاحظ في ضمن مفهوم اسمي كما أشار إليه سيّدنا الأستاذ قدس‌سره حتّى بناءً على انشائيّة النسبة وإن ظرف وجود المعنى هو وعاء الاستعمال والايجاد ولا مفهوم لها وإن كان يبعد التزامهم إلاّ انّه كما في الوضع العامّ والموضوع له الخاص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فلو صحّ هذا المبنى ولم يتوجّه عليه الاشكال وأمكننا الالتزام بعدم معقوليّة تقييد الهيئة فيمكن تصحيح كلام المحقّق النائيني فانّه لا يمكن ملاحظة الاطوار والعوارض المتصوّرة في ناحية المتعلّق من كونه بالغا عاقلاً </w:t>
      </w:r>
      <w:bookmarkStart w:id="667" w:name="pg17306_188086"/>
    </w:p>
    <w:p>
      <w:pPr>
        <w:pStyle w:val="BookText"/>
        <w:rPr/>
      </w:pPr>
      <w:bookmarkEnd w:id="667"/>
      <w:r>
        <w:rPr>
          <w:rFonts w:ascii="Amiri" w:hAnsi="Amiri" w:eastAsia="Amiri" w:cs="Amiri"/>
          <w:color w:val="111111"/>
          <w:sz w:val="28"/>
          <w:sz w:val="28"/>
          <w:szCs w:val="28"/>
          <w:rtl w:val="true"/>
          <w:lang w:bidi="ar-SA"/>
        </w:rPr>
        <w:t>مالكا للنصاب أو متعلّق الخطاب كان يأتي به في زمان كذا أو مع الطهارة وغير ذلك في جانب الحكم بل كلّ ذلك يكون قيدا للموضوع وشرطا للوجوب وجعله وبعده يكون فعليّا كما في قوله إذا زالت</w:t>
      </w:r>
      <w:r>
        <w:rPr>
          <w:rStyle w:val="FootnoteAnchor"/>
          <w:rtl w:val="true"/>
        </w:rPr>
        <w:footnoteReference w:id="434"/>
      </w:r>
      <w:r>
        <w:rPr>
          <w:rFonts w:ascii="Amiri" w:hAnsi="Amiri" w:eastAsia="Amiri" w:cs="Amiri"/>
          <w:color w:val="111111"/>
          <w:sz w:val="28"/>
          <w:sz w:val="28"/>
          <w:szCs w:val="28"/>
          <w:rtl w:val="true"/>
          <w:lang w:bidi="ar-SA"/>
        </w:rPr>
        <w:t xml:space="preserve">الشمس وجبت الصلاة والطهور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يظهر تحقيق الحال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 xml:space="preserve">فانّه تارة يقال ان أوفوا اشارة وكناية إلى الحكم الوضعي ولزوم العقد فحينئذٍ كما ذكرنا ويأتي تحقيقه لا يمكن تقييد اللزوم بالاستمرار والدوام بل لابدّ من دليل آخر فان الحكم الوضعي بناءً على جعله يكون محمولاً على موضوعه فالعقد الذي أجازه الشارع وجعله لازما يكون موضوعا للمحمول الذي هو لازم وهذا المحمول لا تعلّق له بشيء يكون قابلاً للاطلاق والتقييد فالاستمرار وساير الطواري لابدّ أن يطرء عليه نفسه بأن يقال هذا اللزوم مستمر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فدليل الحكمة فيما نحن فيه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استمرار هذا اللزوم المستفاد من الآية الشريفة المجعولة على العقد وبناء على ما ذهب إليه الشيخ من كون المجعول هو الحكم التكليفي والحكم الوضعي غير متأصّل في الجعل بل منتزع من الحكم التكليفي فكذلك أيضا إذ الوجوب المتعلّق بوفاء العقد لا يصلح أن يكون قيدا بالاستمرار والدوام إلاّ ببيان ودليل غير دليل أصله على هذا المبنى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البحث وثمرته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ذهب إليه المحقّق النائيني رحمه‌الله في ما إذا شككنا في مصب العموم الزماني هو المتعلّق أو الحكم يكون تعلّقه</w:t>
      </w:r>
      <w:r>
        <w:rPr>
          <w:rStyle w:val="FootnoteAnchor"/>
          <w:rtl w:val="true"/>
        </w:rPr>
        <w:footnoteReference w:id="436"/>
      </w:r>
      <w:r>
        <w:rPr>
          <w:rFonts w:ascii="Amiri" w:hAnsi="Amiri" w:eastAsia="Amiri" w:cs="Amiri"/>
          <w:color w:val="111111"/>
          <w:sz w:val="28"/>
          <w:sz w:val="28"/>
          <w:szCs w:val="28"/>
          <w:rtl w:val="true"/>
          <w:lang w:bidi="ar-SA"/>
        </w:rPr>
        <w:t>بالحكم</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68" w:name="__RefHeading___Toc712095_3406789950"/>
      <w:bookmarkStart w:id="669" w:name="_Toc223"/>
      <w:bookmarkEnd w:id="668"/>
      <w:r>
        <w:rPr>
          <w:rtl w:val="true"/>
        </w:rPr>
        <w:t>نتيجة البحث بناء على مبنى النائيني</w:t>
      </w:r>
      <w:bookmarkEnd w:id="669"/>
    </w:p>
    <w:p>
      <w:pPr>
        <w:pStyle w:val="BookText"/>
        <w:rPr/>
      </w:pPr>
      <w:r>
        <w:rPr>
          <w:rFonts w:ascii="Amiri" w:hAnsi="Amiri" w:eastAsia="Amiri" w:cs="Amiri"/>
          <w:color w:val="111111"/>
          <w:sz w:val="28"/>
          <w:sz w:val="28"/>
          <w:szCs w:val="28"/>
          <w:rtl w:val="true"/>
          <w:lang w:bidi="ar-SA"/>
        </w:rPr>
        <w:t xml:space="preserve">لجريان مقدّمات الحكمة في ناحية المتعلّق ضرورة امكان تقييده واطلاقه قبل أن يلاحظ الحكم فعند الشكّ في تقييده بالعموم الزماني لا شبهة في جريان مقدّمات الاطلاق والأصل اللفظي في اطلاقه وانّه ليس مقيّدا بالعموم الا زماني ولازم ذلك ورود العموم على الحكم فهو يكون مستمرّا ويترتّب على ذلك ثمرة الاختلاف كما تقدّم وذلك لان الأصل اللفظي مثبت للوازم مع ان العموم إمّا ورد على المتعلّق وقيد له أو على الحكم فحيث نفى تعلّقه بالمتعلّق فجريان المقدّمات يثبت على الحكم فهو مصبّ للعموم ولا مجال لدعوى جريان المقدّمات في ناحية الحكم أيضا فيتعارضان من الجانبين ويبقى العموم معلّقا لا يثبت تعلّقه بالمتعلّق أو وروده على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لامتناع تقييد الحكم وعدم قابليته واقتضائه لذلك وبعين امتناع التقييد يمتنع الاطلاق مضافا إلى عدم تماميّة مقدّمات الاطلاق لو سلّم بالنسبة إلى الحكم لأن منها عدم اطلاق المتعلّق فلو لم يكن كذلك بل كان المتعلّق مطلقا فلا تتمّ هي بالنسبة إلى الحكم مع ان هذا بناءً على التنزّل وإلاّ فمن الأوّل ننكر امكان</w:t>
      </w:r>
    </w:p>
    <w:p>
      <w:pPr>
        <w:pStyle w:val="BookText"/>
        <w:rPr/>
      </w:pPr>
      <w:r>
        <w:rPr>
          <w:rFonts w:ascii="Amiri" w:hAnsi="Amiri" w:eastAsia="Amiri" w:cs="Amiri"/>
          <w:color w:val="111111"/>
          <w:sz w:val="28"/>
          <w:sz w:val="28"/>
          <w:szCs w:val="28"/>
          <w:rtl w:val="true"/>
          <w:lang w:bidi="ar-SA"/>
        </w:rPr>
        <w:t xml:space="preserve">اطلاق الحكم اذ لا يمكن أن يرد عليه القيد زمانا أو غيره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ذلك بالنسبة إلى المتعلّق وهذا واضح ويستحيل تكفّل دليل الحكم لاستمراره وعمومه الزماني لتوقّفه على فرض الحكم فما لم يفرض الحكم ويثبت لا يمكن الاستمرار وإذا ثبت ذلك فيكون موضوعا والاستمرار محمولاً كما أشرنا إليه في ما سبق وعلى هذا فلو ورد التخصيص على العموم الزماني الوارد على الحكم لا مجال بعد زمان التخصيص الرجوع إليه لانقطاع الاستمرار بالمخصّص وليس ممّا يكون مفردا حسب الزمان بل لعلّه أشرنا في ما تقدّم إلى </w:t>
      </w:r>
    </w:p>
    <w:p>
      <w:pPr>
        <w:pStyle w:val="BookText"/>
        <w:rPr/>
      </w:pPr>
      <w:r>
        <w:rPr>
          <w:rFonts w:ascii="Amiri" w:hAnsi="Amiri" w:eastAsia="Amiri" w:cs="Amiri"/>
          <w:color w:val="111111"/>
          <w:sz w:val="28"/>
          <w:sz w:val="28"/>
          <w:szCs w:val="28"/>
          <w:rtl w:val="true"/>
          <w:lang w:bidi="ar-SA"/>
        </w:rPr>
        <w:t xml:space="preserve">امتناع ذلك كان يكون الحكم انحلاليّا بالنسبة إلى الأزمان بل محموله يكون هو الدوام والاستمرار وأمثالهما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انقطع لا يبقى شيء حتّى يستصحب ومن هنا يعلم الحال في المعاملة</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الغبنيّة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عموم أزمانيّ واردا على الحكم فالحكم مستمر وهو وجوب الوفاء ولزوم العقد فاذا انقطع هذا الاستمرار عند ظهور الغبن أو العيب بناءً على عدم كشفه عن كونه من الأوّل خياريّا وكما في خيار التأخير بعد الثلاثة أيّام فلا شيء من اللزوم والدوام يرجع إليه عند الشكّ في مقدار التخصيص لفرض استمرار الحكم على هذا العقد وليس متعدّدا بل حكم شخصي غاية الأمر له عموم زماني في استمراره في وعائه لا انّه يكون موضوعا مفردا له فانّه إذا حصل الغبن بمقدار لا يتسامح فيه العرف حسب الميزان الذي عليه ارتكازهم في مقام تعيين المفاهيم يكون العقد جائزا مثلاً منقطعا استمرار لزومه ولم يكن حكم آخر يرجع إليه بعد ذلك عند الشكّ إذا مضى مقدار يتمكّن معه من الفسخ على المقدار المعتبر لو اعتبر الفوريّة فلو شكّ في ذلك لا يمكن التمسّك بالعام لفرض عدمه بل لابدّ من التمسّك بالاستصحاب الجاري في المخصّص لعدم تكفّل دليل نفي الضرر أو الشرط الضمني أو الاجماع مقدار الخيار غاية الأمر فرق بين الخيارات التي تكون من أوّل الأمر على العقد موجبة لكونه من أوّل الأمر جائزاً كخيار المجلس وخيار الحيوان وبين باقي الخيارات فانّه بضميمة دليل البيعان</w:t>
      </w:r>
      <w:r>
        <w:rPr>
          <w:rStyle w:val="FootnoteAnchor"/>
          <w:rtl w:val="true"/>
        </w:rPr>
        <w:footnoteReference w:id="437"/>
      </w:r>
      <w:r>
        <w:rPr>
          <w:rFonts w:ascii="Amiri" w:hAnsi="Amiri" w:eastAsia="Amiri" w:cs="Amiri"/>
          <w:color w:val="111111"/>
          <w:sz w:val="28"/>
          <w:sz w:val="28"/>
          <w:szCs w:val="28"/>
          <w:rtl w:val="true"/>
          <w:lang w:bidi="ar-SA"/>
        </w:rPr>
        <w:t xml:space="preserve">بالخيار ما لم يفترقا فاذا افترقا وجب البيع يعلم ان ابتداء العموم الزماني للحكم وهو وجوب الوفاء بالعقد بعد انقضاء خيار المجلس وإلاّ فمن حيث عدم قابليّة </w:t>
      </w:r>
      <w:bookmarkStart w:id="670" w:name="pg17306_188089"/>
    </w:p>
    <w:p>
      <w:pPr>
        <w:pStyle w:val="BookText"/>
        <w:rPr/>
      </w:pPr>
      <w:bookmarkEnd w:id="670"/>
      <w:r>
        <w:rPr>
          <w:rFonts w:ascii="Amiri" w:hAnsi="Amiri" w:eastAsia="Amiri" w:cs="Amiri"/>
          <w:color w:val="111111"/>
          <w:sz w:val="28"/>
          <w:sz w:val="28"/>
          <w:szCs w:val="28"/>
          <w:rtl w:val="true"/>
          <w:lang w:bidi="ar-SA"/>
        </w:rPr>
        <w:t xml:space="preserve">الاستمرار للتمسّك به بعد الانقطاع في الأثناء لا فرق بينهما وقد يجتمع خيارات متعدّدة في أوّل زمان العقد يترتّب على تعدّدها ثمرة اسقاط بعضها وابقاء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فهذا بحث فقهي فلنرجع إلى ما كنّا بصدده من استصحاب حكم المخصّص أو التمسّك بالعام وقد ظهر انّه عند وجود الدليل الاجتهادي لا مجال للرجوع إلى الاستصحاب كما اذا لم يكن هناك عموم يكون الاستصحاب هو المعول لو لم يكن المخصّص مفردا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المعاملة الغبنيّة وما شاكلها لا يمكن التمسّك بالعموم لانقطاعه في الأثناء بالخيار والحكم الواحد الشخصي لا دوام له بعد ذلك يرجع إليه نعم يمكن فرض العموم في ناحية متعلّق الحكم والمفعول به كالخمر في قوله لا تشرب الخمر كما انه يمكن ملاحظته في جانب الفاعل كان يكون متعدّدا وبالنسبة إلى الزمان فيكون المتعلّق في حكم زمان غيره في زمان الآخر لكن كلّ هذا لا مجال له في ناحية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يكون المولى كلّما انقطع زمان الحكم الأوّل يجعل حكما ثانيا وهو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الامر كذلك بالنسبة إلى دعوى انحلال هذا الوجوب أو اللزوم إلى الافراد الضمنيّة لعدم قابليّة المورد لذلك بل محلّه الموضوع المركّب ذات الاجزاء المتعلّق به الأمر فينبسط وينحل إلى أحكام ضمنيّة كما لا يخفى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ان مورد التمسّك بالعموم هو ما إذا كان القيد والعموم الزماني على المتعلّق لا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فينبغي أن تعلم ان الأمر كما ذكرنا في استصحاب حكم المخصّص في كليّة الأحكام الوضعيّة حيث انّها بناءً على التحقيق مجعولة تنالها يد</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71" w:name="__RefHeading___Toc712097_3406789950"/>
      <w:bookmarkStart w:id="672" w:name="_Toc224"/>
      <w:bookmarkEnd w:id="671"/>
      <w:r>
        <w:rPr>
          <w:rtl w:val="true"/>
        </w:rPr>
        <w:t>لا مجال للاستصحاب مع الدليل الاجتهادي</w:t>
      </w:r>
      <w:bookmarkEnd w:id="672"/>
    </w:p>
    <w:p>
      <w:pPr>
        <w:pStyle w:val="BookText"/>
        <w:rPr/>
      </w:pPr>
      <w:r>
        <w:rPr>
          <w:rFonts w:ascii="Amiri" w:hAnsi="Amiri" w:eastAsia="Amiri" w:cs="Amiri"/>
          <w:color w:val="111111"/>
          <w:sz w:val="28"/>
          <w:sz w:val="28"/>
          <w:szCs w:val="28"/>
          <w:rtl w:val="true"/>
          <w:lang w:bidi="ar-SA"/>
        </w:rPr>
        <w:t xml:space="preserve">الجعل ابتداءً وليست منتزعة عن الحكم التكليفي فعلى هذا لا يمكن فرض تعلّق العموم بالنسبة إليها وكونها موجبا لصيرورتها أفرادا عديدة بل يتعلّق العموم الزماني بنفس الحكم الوضعي لعدم كون متعلّق له يكون انحلاليّا بالنسبة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لم يكن لها متعلّق فالعموم إنّما يرد عليها أنفسها وعند الشكّ يجري الاستصحاب على نحو ما تقدّم كاللزوم المجعول على العقد بناءً على استفادته 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كما انه بناءً على عدم كون اللزوم مجعولاً ابتدائيّا يكون الأمر كذلك فان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عموم ازماني موجب لانتزاع اللزوم منه فلو كان هذا الحكم في كلّ زمان زمان على نحو الانحلال فينتزع منه كذلك اللزوم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انقطع وخصّص فرد منها ينقطع اعتبار اللزوم ويستقيم بناءً عليه كلام المحقّق الكركي رحمه‌اللهمن ان العموم الافرادي يستتبع العموم الأزماني وعند</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التخصيص بخيار الغبن يرجع عند الشكّ في بقاء الخيار إلى ذلك العموم الا ان ذلك فرع كون العموم ملحوظا في ناحية الحكم قيدا وإلاّ فلا تصل النوبة إلى ما ذكر بل يدور الأمر بين كون مصبّ العموم هو المتعلّق وهو نفس الحكم الوضعي بناءً على تأصّله بالجعل أو منشأ انتزاعه وأن يكون هو المتعلّق في ما يكون هناك متعلّق أو في ما نحن فيه في العقد والموضوع وبعد اجراء مقدّمات الحكمة في ناحية المتعلّق والموضوع يتعين كون العموم واردا على الحكم الوضعي أو التكليفي المنتزع عنه ذلك الحكم لعدم امكان تقييد الحكم بالموضوع كي يتعارضا إلاّ بناءً على امكان تقييد الهيئة فيكون من دوران الأمر بين تقييد الهيئة والمادّة بالعموم </w:t>
      </w:r>
      <w:bookmarkStart w:id="673" w:name="pg17306_188091"/>
    </w:p>
    <w:p>
      <w:pPr>
        <w:pStyle w:val="BookText"/>
        <w:rPr/>
      </w:pPr>
      <w:bookmarkEnd w:id="673"/>
      <w:r>
        <w:rPr>
          <w:rFonts w:ascii="Amiri" w:hAnsi="Amiri" w:eastAsia="Amiri" w:cs="Amiri"/>
          <w:color w:val="111111"/>
          <w:sz w:val="28"/>
          <w:sz w:val="28"/>
          <w:szCs w:val="28"/>
          <w:rtl w:val="true"/>
          <w:lang w:bidi="ar-SA"/>
        </w:rPr>
        <w:t xml:space="preserve">الزماني ويدخل في بحث المعاني الحرفيّة وبعد إن لم يكن الحكم إلاّ موجودا بوجوده ومعدوما ومنفيا بعدمه بنفسه في كلا الموردين لا موجودا أو معدوما بالاستمرار له بقطعه فلا يمكن ورود التقييد عليه بل لا محيص إلاّ من اجراء مقدّمات الحكمة في ناحية المتعلّق والموضوع وبذلك الجريان يحصل المراد بلا احتياج إلى تعدّد الجريان ثانيا في ناحية الحكم بل نفس الجريان الأوّل يغني ويثبت كون العموم للحكم وهذا أحدى مقدّمات باب الترتّب فان لم يتم فينهدم أساس الترتّب فراجع وتدبّر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طور آخر من البحث لا اشكال في الفرق بين الأحكام التكليفيّة والوضعيّة بناء على كون الثانية أيضا مجعولة في ناحية التعلّق بالمتعلّق والمفعول به الخارجي فيتصوّر ذلك في الأحكام التكليفيّة فبحسبه يمكن التعدّد والانحلال كما انه إذا لم يكن لها تعلّق خارجي بل ما يتعلّق به نفس التكليف لا الموضوع أو متعلّق المتعلّق أيضا يمكن تصوّر التقييد والتعدّد فيها كما في التكلّم والغناء فيمكن</w:t>
      </w:r>
    </w:p>
    <w:p>
      <w:pPr>
        <w:pStyle w:val="BookText"/>
        <w:rPr/>
      </w:pPr>
      <w:r>
        <w:rPr>
          <w:rFonts w:ascii="Amiri" w:hAnsi="Amiri" w:eastAsia="Amiri" w:cs="Amiri"/>
          <w:color w:val="111111"/>
          <w:sz w:val="28"/>
          <w:sz w:val="28"/>
          <w:szCs w:val="28"/>
          <w:rtl w:val="true"/>
          <w:lang w:bidi="ar-SA"/>
        </w:rPr>
        <w:t xml:space="preserve">تعلّق النهي بالغناء في كلّ زمان زمان كما إذا كان شرب كلّ خمر حراما بخلاف الأحكام الوضعيّة بناءً على تأصّلها بالجعل فانّه ليس لها متعلّق كي يجريى فيه 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هناك عموم زماني أو غيره من القيود والطواري فلابدّ ولا محالة ان ترد على نفس الأحكام دون المتعلّق لفرض عدمه فيها مثلاً اذا حاز المكلّف بأحد أنحاء الحيازة سواء كان مثل الاحتطاب والاحتشاش أو بالاحياء فهو يملك ما فعل فيه ذلك ويعتبر في حقّه الملكيّة الدائمة المستمرّة ولا شيء يتعلّق به الدوام والاستمرار كما في نفس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السر تعلّق الحكم الوضعي بالذات بخلاف</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74" w:name="__RefHeading___Toc712099_3406789950"/>
      <w:bookmarkStart w:id="675" w:name="_Toc225"/>
      <w:bookmarkEnd w:id="674"/>
      <w:r>
        <w:rPr>
          <w:rtl w:val="true"/>
        </w:rPr>
        <w:t>الانحلال حسب تعدّد الأفراد</w:t>
      </w:r>
      <w:bookmarkEnd w:id="675"/>
    </w:p>
    <w:p>
      <w:pPr>
        <w:pStyle w:val="BookText"/>
        <w:rPr/>
      </w:pPr>
      <w:r>
        <w:rPr>
          <w:rFonts w:ascii="Amiri" w:hAnsi="Amiri" w:eastAsia="Amiri" w:cs="Amiri"/>
          <w:color w:val="111111"/>
          <w:sz w:val="28"/>
          <w:sz w:val="28"/>
          <w:szCs w:val="28"/>
          <w:rtl w:val="true"/>
          <w:lang w:bidi="ar-SA"/>
        </w:rPr>
        <w:t xml:space="preserve">متعلّقات الأحكام فليس كذلك وإلاّ فلا ريب في امكان ورود ذلك على نفس ما ملك كما في اللزوم الوارد على العقد على نحو الدوام والاستمرار كما يمكن تعلّقه أي الدوام والاستمرار على العقد وبه يكون العقد بوجوده الاستمراري لازما ولا مانع من ذلك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كونه كناية عن الحكم الوضعي الذي</w:t>
      </w:r>
    </w:p>
    <w:p>
      <w:pPr>
        <w:pStyle w:val="BookText"/>
        <w:rPr/>
      </w:pPr>
      <w:r>
        <w:rPr>
          <w:rFonts w:ascii="Amiri" w:hAnsi="Amiri" w:eastAsia="Amiri" w:cs="Amiri"/>
          <w:color w:val="111111"/>
          <w:sz w:val="28"/>
          <w:sz w:val="28"/>
          <w:szCs w:val="28"/>
          <w:rtl w:val="true"/>
          <w:lang w:bidi="ar-SA"/>
        </w:rPr>
        <w:t>هو خلاف الظاهر بل ليس إلاّ الأمر بوجوب الوفاء بكلّ عقد بعد ان استفدنا اعتبار الدوام والاستمرار فيها في ناحية الحكم أو المتعلّق وإلاّ فالعقد الآني لا يتعلّق به</w:t>
      </w:r>
    </w:p>
    <w:p>
      <w:pPr>
        <w:pStyle w:val="BookText"/>
        <w:rPr/>
      </w:pPr>
      <w:r>
        <w:rPr>
          <w:rFonts w:ascii="Amiri" w:hAnsi="Amiri" w:eastAsia="Amiri" w:cs="Amiri"/>
          <w:color w:val="111111"/>
          <w:sz w:val="28"/>
          <w:sz w:val="28"/>
          <w:szCs w:val="28"/>
          <w:rtl w:val="true"/>
          <w:lang w:bidi="ar-SA"/>
        </w:rPr>
        <w:t xml:space="preserve">وجوب الوفاء يعني ان العقد بذاته يتعلّق به وجوب الوفاء الحاصل ولو في الآن الأوّل للروم اللغويّة على ما سبق تقريبه فلا جرم لوحظ فيه العموم فلو كان العموم قيدا للعقد فاذا خصّص بخيار الغبن فالحق مع المحقّق الكركي رحمه‌الله حيث يقول بفوريّة الخيار وإن كان العموم قيدا واردا على الحكم وهو وجوب الوفاء يعني لزوم العقد أو بناءً على ما ذكرنا من كون وجوب الوفاء هو منطوق الآية لا أن تكون كناية عن الحكم الوضعي وعلى كلّ حال فلو استفيد ان العموم الأزماني قيد للعقد والعقد في كلّ آن آن هو لازم أو واجب الوفاء فثمرته ما ذكرنا وإن كان العكس فلا محيص من التمسّك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ويكون الحق مع الشيخ ونتيجة المقام هو تراخي الخيار ولو شككنا في ان العموم وارد على العقد أي قيد له أو للحكم ووارد عليه فلا يمكن التمسّك بعد زمان التخصيص بالقيد لعدم الاحراز ان العموم له قيد كما لا مجال للاستصحاب لعدم احراز موضوعه ويكون الشكّ في مورده والتمسّك به تمسّكاً بالعام في الشبهة المصداقيّة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بناءً على عدم استلزام نفس الوفاء بنحو صرف الوجود </w:t>
      </w:r>
      <w:bookmarkStart w:id="676" w:name="pg17306_188093"/>
    </w:p>
    <w:p>
      <w:pPr>
        <w:pStyle w:val="BookText"/>
        <w:rPr/>
      </w:pPr>
      <w:bookmarkEnd w:id="676"/>
      <w:r>
        <w:rPr>
          <w:rFonts w:ascii="Amiri" w:hAnsi="Amiri" w:eastAsia="Amiri" w:cs="Amiri"/>
          <w:color w:val="111111"/>
          <w:sz w:val="28"/>
          <w:sz w:val="28"/>
          <w:szCs w:val="28"/>
          <w:rtl w:val="true"/>
          <w:lang w:bidi="ar-SA"/>
        </w:rPr>
        <w:t xml:space="preserve">الدوام بل يحتاج في لحاظ العموم واستفادته من مقدّمات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بناءً على كون الوفاء هو الالتزام بمقتضى العقد فلا يحتاج إلى النظر في كون جريان مقدّمات الحكمة هل في الحكم أو كان العموم قيدا للعقد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وذكرنا ان مدّعى المحقّق النائيني في هذا المقام جريان المقدّمات في اطلاق العقد من حيث العموم الزماني ولازم ذلك كون العموم واردا على الحكم بتقريب أن يقال انّه يمكن لحاظ العموم الافرادي في ناحية العقد بمعنى العموم الأزماني والاستمرار فحيث لم يقيّد في الدليل ولم يثبت من الخارج يعلم ويكشف ان العقد لم يقيّد بقيد بل هو مطلق من هذه الجهة لاحتياج التقييد بالعموم الأزماني كساير القيود إلى مؤونة زائدة ثبوتا وبيان زائد اثباتا فحيث انه ليس فليس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ولقائل أن يقول نجري كذلك المقدّمات في جانب الحكم فالحكم أيضا مطلق من حيث القيد مع العلم بورود العموم الأزماني أمّا على العقد أو على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مراد النائيني رحمه‌الله سيّدنا الأستاذ قدس‌سره بأن مقصوده من جريان مقدّمات الاطلاق في ناحية الحكم لحاظ عدم الاستمرار والدوام في ناحيته وبالجملة عدم ورود القيد عليه بوجه كي يصير بلحاظه مقيّدا فيجري الاطلاقان من الجانبين ويسقطان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 ان جريان المقدّمات في ناحية الحكم يتوقّف على كون العقد مطلقا والاّ فلو لم يكن كذلك فلا وجه لجريانها بل لا تجري للعلم بالعموم أمّا من ناحية العقد أو الحكم وإذاثبت الاطلاق بجريانها في العقد فلا جرم يكون العموم في</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77" w:name="__RefHeading___Toc712101_3406789950"/>
      <w:bookmarkStart w:id="678" w:name="_Toc226"/>
      <w:bookmarkEnd w:id="677"/>
      <w:r>
        <w:rPr>
          <w:rtl w:val="true"/>
        </w:rPr>
        <w:t>لو شككنا في ورود العموم على العقد أو العكس</w:t>
      </w:r>
      <w:bookmarkEnd w:id="678"/>
    </w:p>
    <w:p>
      <w:pPr>
        <w:pStyle w:val="BookText"/>
        <w:rPr/>
      </w:pPr>
      <w:r>
        <w:rPr>
          <w:rFonts w:ascii="Amiri" w:hAnsi="Amiri" w:eastAsia="Amiri" w:cs="Amiri"/>
          <w:color w:val="111111"/>
          <w:sz w:val="28"/>
          <w:sz w:val="28"/>
          <w:szCs w:val="28"/>
          <w:rtl w:val="true"/>
          <w:lang w:bidi="ar-SA"/>
        </w:rPr>
        <w:t xml:space="preserve">ناحية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نعكس الأمر ونجريها في جانب الحكم ويتعيّن كون العموم للعقد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يتوقّف على أن يكون الحكم قابلاً للاطلاق والتقييد فيدور الأمر حينئذٍ بين ورود الاطلاق عليه أو على العقد ويقع الكلام في تقدّم أحدهما على الآخر وإلاّ فعلى التحقيق لا قابليّة للحكم لورود التقييد كذلك عليه كي يلاحظ فيه الاطلاق لأنّه لا يمكن أن يتكفّل بيان استمرار وجوده أو عدم نفسه لأنّ الخطاب لا يمكنه حفظ نفسه واستمرار وجوده ففي الحقيقة يخرج الفرض عن مورد دوران الأمر بين تقييد الهيئة أو المادّة والعقد وحكمه بل العقد مطلق والعموم لو كان فعلى</w:t>
      </w:r>
    </w:p>
    <w:p>
      <w:pPr>
        <w:pStyle w:val="BookText"/>
        <w:rPr/>
      </w:pPr>
      <w:r>
        <w:rPr>
          <w:rFonts w:ascii="Amiri" w:hAnsi="Amiri" w:eastAsia="Amiri" w:cs="Amiri"/>
          <w:color w:val="111111"/>
          <w:sz w:val="28"/>
          <w:sz w:val="28"/>
          <w:szCs w:val="28"/>
          <w:rtl w:val="true"/>
          <w:lang w:bidi="ar-SA"/>
        </w:rPr>
        <w:t xml:space="preserve">الحكم فتأمّل فهذا يحتاج إلى زيادة توضيح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تبيين واشكال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عن المحقّق النائيني مبنى على مختاره في ان الحكم لا يمكن أن يتكفّل حال وجوده وعدمه ويبيّن استمرار نفسه فليس إلاّ ما يوجد في عالم الانشاء وهو عالم تكوينه ولا مفهوم له لأنّه من الهيئة المستحيل تقييدها لاستلزام ذلك تصوّر المعنى ولحاظه والمعنى الحرفي ومنه الهيئة الأمريّة والنهيّته وغيرهما لا معنى له بل ليس إلاّ آلة للايجاد فيوجد بها النسبة الخاصّة الحاصلة بين الفعل والفاعل المطلوب منه الفعل كما في الأمر أو الترك كما في النهي أو غير ذلك فيكون من هذه الجهة كالحقائق الاعتباريّة التي توجد بالآلات اللفظيّة كالملكيّة والزوجيّة اللتين توجدان باللفظ وقبل ذلك ليس شيء وعلى هذا فيتمّ مرامه قدس‌سره ويتعيّن رجوع العموم إلى الحكم </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 تسليم المبنى لا يساعدنا الدليل وأيّ مانع من امكان تقييد المعاني الحرفيّة ورجوع القيد إلى الهيئة وأن يكون لها معنى قابل للتصوّر مرادف للطلب </w:t>
      </w:r>
      <w:bookmarkStart w:id="679" w:name="pg17306_188095"/>
    </w:p>
    <w:p>
      <w:pPr>
        <w:pStyle w:val="BookText"/>
        <w:rPr/>
      </w:pPr>
      <w:bookmarkEnd w:id="679"/>
      <w:r>
        <w:rPr>
          <w:rFonts w:ascii="IRNazanin" w:hAnsi="IRNazanin" w:eastAsia="IRNazanin"/>
          <w:color w:val="111111"/>
          <w:sz w:val="28"/>
          <w:sz w:val="28"/>
          <w:szCs w:val="28"/>
          <w:rtl w:val="true"/>
          <w:lang w:bidi="fa-IR"/>
        </w:rPr>
        <w:t xml:space="preserve">كما يؤيّده الاعتبار العرفي وليس من معانيها الوجوب والاستحباب في هيئة افعل ولا التهديد وغيرها بل هذه كلّها دواعي الانشاء والطلب والمعنى في كلّها واحد لا يتغيّر ويجري فيه مقدّمات الحكمة حيث لم يقيّد بزمان خاص كما يرشد إلى امكان ذلك ووقوعه قوله علیه‌السلام حلال محمّد صلی‌الله‌علیه‌و‌آله </w:t>
      </w:r>
      <w:r>
        <w:rPr>
          <w:rStyle w:val="FootnoteAnchor"/>
          <w:rtl w:val="true"/>
        </w:rPr>
        <w:footnoteReference w:id="439"/>
      </w:r>
      <w:r>
        <w:rPr>
          <w:rFonts w:ascii="Amiri" w:hAnsi="Amiri" w:eastAsia="Amiri" w:cs="Amiri"/>
          <w:color w:val="111111"/>
          <w:sz w:val="28"/>
          <w:sz w:val="28"/>
          <w:szCs w:val="28"/>
          <w:rtl w:val="true"/>
          <w:lang w:bidi="ar-SA"/>
        </w:rPr>
        <w:t xml:space="preserve">حلال إلى يوم القيامة وحرامه كذلك والحلال والحرام غير الحكم الشرعي ليس إلاّ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فهذا المعنى كان يكون معنى أفعل هو ايجاد النسبة بين الفعل والفاعل لا غير ولا معنى غير ذلك فيه ما فيه وخلاف ما هو المرتكز في الاذهان العرفيّة وبعيد من التصديق فالحق ما حقّقه المحقّق الخراساني رحمه‌الله</w:t>
      </w:r>
      <w:r>
        <w:rPr>
          <w:rStyle w:val="FootnoteAnchor"/>
          <w:rtl w:val="true"/>
        </w:rPr>
        <w:footnoteReference w:id="440"/>
      </w:r>
      <w:r>
        <w:rPr>
          <w:rFonts w:ascii="Amiri" w:hAnsi="Amiri" w:eastAsia="Amiri" w:cs="Amiri"/>
          <w:color w:val="111111"/>
          <w:sz w:val="28"/>
          <w:sz w:val="28"/>
          <w:szCs w:val="28"/>
          <w:rtl w:val="true"/>
          <w:lang w:bidi="ar-SA"/>
        </w:rPr>
        <w:t xml:space="preserve">في ذلك فحينئذٍ عند دوران الأمر بين عموم الهيئة والمادّة يدور الأمر في جريان الاطلاقين من الجانبين ويتساقطان ويبقى المورد وإن كان له عموم لا يلحق بواحد منهما بل لذا نقول بالتمسّك بالاطلاق في ناحية الحكم عند الشكّ في النسخ ولا مجال لجريان الاستصحاب فيه بجريان مقدّمات الاطلاق في ذلك فانّه لو كان هذا الحكم موقتا كان عليه البيان فمن عدم البيان ينكشف الاستمرار كما انه قد يستفاد من الدليل الخارجي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انّه على هذا المبنى وهو امكان تقييد الهيئة عند الدوران يتساقط الاطلاقان ولا أصل يرجع إليه في تقديم أحدهما على الآخر وعند الشكّ في مقدار التخصيص لا مانع من جريان استصحاب الخاص اذا لم يكن متفردا من حيث الزمان وعلى هذا عند الشكّ في تراخي الخيار وفوريّته يرجع إلى</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80" w:name="__RefHeading___Toc712103_3406789950"/>
      <w:bookmarkStart w:id="681" w:name="_Toc227"/>
      <w:bookmarkEnd w:id="680"/>
      <w:r>
        <w:rPr>
          <w:rtl w:val="true"/>
        </w:rPr>
        <w:t>اشكال التمسّك بعموم الحكم عند الشكّ في التخصيص الزائد</w:t>
      </w:r>
      <w:bookmarkEnd w:id="681"/>
    </w:p>
    <w:p>
      <w:pPr>
        <w:pStyle w:val="BookText"/>
        <w:rPr/>
      </w:pPr>
      <w:r>
        <w:rPr>
          <w:rFonts w:ascii="Amiri" w:hAnsi="Amiri" w:eastAsia="Amiri" w:cs="Amiri"/>
          <w:color w:val="111111"/>
          <w:sz w:val="28"/>
          <w:sz w:val="28"/>
          <w:szCs w:val="28"/>
          <w:rtl w:val="true"/>
          <w:lang w:bidi="ar-SA"/>
        </w:rPr>
        <w:t xml:space="preserve">الاستصحاب لتماميّة أركانه وعند الشكّ في وجود المانع بعد احراز الوحدة العرفيّة في الموضوع كما انه عند كون العام مفردا من حيث المتعلّق وعدم جواز التمسّك به لمانع يمكن جريان استصحاب حكم الخاص عند تماميّة أركانه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التمسّك بعموم الحكم المستمر عند التخصيص والشكّ في التخصيص الزائد بتقريب كون الزمان مفردا للحكم واردا عليه ويكون معنى مستمر ثبوت الحكم على موضوعه الاوّل المحرز الثابت في كلّ آن آن وباعتباره يتعدّد أفراد الحكم وكلّ حكم يكون غير الآخر فعند طرو التخصيص لأحدها لا مانع من الرجوع إلى الآخر بلا حاجة إلى التمسّك بالاستصحاب بل حينئذٍ لا يجوز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الزمان لو أخذ قيدا فاما ان يرجع إلى المتعلّق فيكون الاكرام مثلاً في كلّ آن آن واجبا كما ان الصلاة في كلّ حين تكون مطلوبا تركها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دعى الصلاة أيّام اقرائك </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 xml:space="preserve">بناء على كون القيد للمتعلّق فعلى هذا يكون مثل المفعول به وهو الخمر في مثل لا تشرب الخمر يتعدّد الحكم بتعدّد أفراده وهذا خارج من تقيد الحكم بالزمان وإن لم يرجع إلى ذلك بل مع وحدة الموضوع مع تمام قيوده ينشأ عليه الحكم المستمر على نحو الانحلال فهذا يرجع إلى تأكيد الحكم ولا نعقل غير هذين المعنيين معنى ثالثا يمكن فرضه في المقام حيث ان الاستمرار للحكم بمعنى عدم تقييده بوقت خاص فالتكلّم بالغيبة مثلاً لم تغي حرمته بزمان خاص بل حرام مطلقا مستمرّا حرمته إلى الأبد وعلى كلّ حال </w:t>
      </w:r>
      <w:r>
        <w:rPr>
          <w:rFonts w:eastAsia="Amiri" w:cs="Amiri" w:ascii="Amiri" w:hAnsi="Amiri"/>
          <w:color w:val="111111"/>
          <w:sz w:val="28"/>
          <w:szCs w:val="28"/>
          <w:rtl w:val="true"/>
          <w:lang w:bidi="ar-SA"/>
        </w:rPr>
        <w:t xml:space="preserve">. </w:t>
      </w:r>
      <w:bookmarkStart w:id="682" w:name="pg17306_188097"/>
    </w:p>
    <w:p>
      <w:pPr>
        <w:pStyle w:val="BookText"/>
        <w:rPr/>
      </w:pPr>
      <w:bookmarkEnd w:id="682"/>
      <w:r>
        <w:rPr>
          <w:rFonts w:ascii="Amiri" w:hAnsi="Amiri" w:eastAsia="Amiri" w:cs="Amiri"/>
          <w:color w:val="111111"/>
          <w:sz w:val="28"/>
          <w:sz w:val="28"/>
          <w:szCs w:val="28"/>
          <w:rtl w:val="true"/>
          <w:lang w:bidi="ar-SA"/>
        </w:rPr>
        <w:t>وممّا ذكرنا تعرف ما في التقريرات</w:t>
      </w:r>
      <w:r>
        <w:rPr>
          <w:rStyle w:val="FootnoteAnchor"/>
          <w:rtl w:val="true"/>
        </w:rPr>
        <w:footnoteReference w:id="442"/>
      </w:r>
      <w:r>
        <w:rPr>
          <w:rFonts w:ascii="Amiri" w:hAnsi="Amiri" w:eastAsia="Amiri" w:cs="Amiri"/>
          <w:color w:val="111111"/>
          <w:sz w:val="28"/>
          <w:sz w:val="28"/>
          <w:szCs w:val="28"/>
          <w:rtl w:val="true"/>
          <w:lang w:bidi="ar-SA"/>
        </w:rPr>
        <w:t xml:space="preserve">من تصوّر العموم المجموعي الانحلالي في ناحية الحكم فلا يمكن فرض العموم الزماني في ناحية الحكم الوارد عليه إلاّ ظرفا للاستمرار لا فردا له الا بأن يرجع إلى المتعلّق وأن يكون معنى وجوب الاكرام في كلّ آن آن الاكرام في كلّ آن آن أو يوم يوم واجب فعند الشكّ في التخصيص لا مانع على ما ذكرنا من التمسّك بالاطلاق المنعقد من جريان مقدّمات الحكمة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بناءً على ما ذكره المحقّق النائيني لابدّ من استصحاب حكم العام كما انه يستصحب حكم الخاص عند الشكّ في التخصيص الزائد وبالنسبة إلى هذا الكلام نحن موافقون له كما عرفته سابقا من قطع الاستمرار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اطلاقه تأمّل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إذا عرفت ما ذكرنا وصحّحت المبنى من إمكان تقييد الحكم والهيئة وكليّة المعاني الحرفيّة فاعلم انّه يمكن لحاظ الزمان في متعلّقات التكاليف على نحو يكون مفردا كما يمكن لحاظه في ناحية الحكم مثل لا تغتب المؤمن دائما أو مستمرّا ونحوهما فانّه على فرض ورود ذلك في الأخبار يمكن رجوعه إلى كلّ من الحكم والموضوع وهذا لا اشكال فيه وكذلك الأحكام الوضعيّة فيمكن فيها أيضا فرض كون الزمان مفردا للموضوع كما يمكن ورود العموم على الحكم ويكون اللزوم مستمرّا ثابتا على العقد لا ان العقد في كلّ آن آن لازما فكما يمكن لحاظ العموم في العقد من حيث الافراد يمكن لحاظه من حيث الزمان في كلّ عقد فيكون كلّ عقد في كلّ آن لازما ويترتّب على ذلك ثمرة البحث كما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كون العموم مفردا للموضوع فعند الشكّ في جواز شرب الخمر</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83" w:name="__RefHeading___Toc712105_3406789950"/>
      <w:bookmarkStart w:id="684" w:name="_Toc228"/>
      <w:bookmarkEnd w:id="683"/>
      <w:r>
        <w:rPr>
          <w:rtl w:val="true"/>
        </w:rPr>
        <w:t>امكان لحاظ الزمان في متعلّق التكليف</w:t>
      </w:r>
      <w:bookmarkEnd w:id="684"/>
    </w:p>
    <w:p>
      <w:pPr>
        <w:pStyle w:val="BookText"/>
        <w:rPr/>
      </w:pPr>
      <w:r>
        <w:rPr>
          <w:rFonts w:ascii="Amiri" w:hAnsi="Amiri" w:eastAsia="Amiri" w:cs="Amiri"/>
          <w:color w:val="111111"/>
          <w:sz w:val="28"/>
          <w:sz w:val="28"/>
          <w:szCs w:val="28"/>
          <w:rtl w:val="true"/>
          <w:lang w:bidi="ar-SA"/>
        </w:rPr>
        <w:t xml:space="preserve">للتداوي والعلاج يكون المرجع هو العموم كما ان الأمر في ما إذا كان العموم ملحوظا في ناحية الحكم أيضا كذلك بناءً على ما ذكرنا واستصحاب حكم العام بناءً على ما بيّنه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لا منع الصغرى لهذا الفرض فانّه لابدّ في كشف الانحصار وتوقّف حفظ النفس أو باقي ما يجب حفظه عليه بحيث لم يكن له بدل والقطع بذلك وأنّى لهم بذلك مع ورود انه لا شفاء في الحرام</w:t>
      </w:r>
      <w:r>
        <w:rPr>
          <w:rStyle w:val="FootnoteAnchor"/>
          <w:rtl w:val="true"/>
        </w:rPr>
        <w:footnoteReference w:id="443"/>
      </w:r>
      <w:r>
        <w:rPr>
          <w:rFonts w:ascii="Amiri" w:hAnsi="Amiri" w:eastAsia="Amiri" w:cs="Amiri"/>
          <w:color w:val="111111"/>
          <w:sz w:val="28"/>
          <w:sz w:val="28"/>
          <w:szCs w:val="28"/>
          <w:rtl w:val="true"/>
          <w:lang w:bidi="ar-SA"/>
        </w:rPr>
        <w:t>إلاّ أن يفرض المقام مورد التقيّة أوالعطش الشديد المضر بالانسان لو لم يشرب الخمر أو المهلك له ولكنّه قد يستشكل من جهة اخرى وهي انه عند الاضطرار يجوز ارتكاب المحرّم كما ورد</w:t>
      </w:r>
      <w:r>
        <w:rPr>
          <w:rStyle w:val="FootnoteAnchor"/>
          <w:rtl w:val="true"/>
        </w:rPr>
        <w:footnoteReference w:id="444"/>
      </w:r>
      <w:r>
        <w:rPr>
          <w:rFonts w:ascii="Amiri" w:hAnsi="Amiri" w:eastAsia="Amiri" w:cs="Amiri"/>
          <w:color w:val="111111"/>
          <w:sz w:val="28"/>
          <w:sz w:val="28"/>
          <w:szCs w:val="28"/>
          <w:rtl w:val="true"/>
          <w:lang w:bidi="ar-SA"/>
        </w:rPr>
        <w:t xml:space="preserve">انّه ما من شيء حرّمه اللّه إلاّ وقد أحلّه عند الضرورة ومن الضرورات التقيّة إلاّ انّه إذا شكّ في مصداق الضرورة وانّه هل هو جائز أم لا الذي هو محل الفرض والكلام من الشكّ في التخصيص أو الزائد على المتيقّن فكيف يجوز التمسّك بالعام وهو الحرمة ولو على المفرديّة في ما كان الشبهة مصداقيّة فانّه يكون نظير الشكّ بلا تكتّف في الصلاة عند الشكّ في كون المورد مورد التقيّة المبيحة لذلك قتدبّر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 الكلام وثمرته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إنّما هو في مقام الثبوت وامّا في مقام الاثبات فهل العموم والاستمرار قيد وارد على الحكم أم لا بل هو قيد للمتعلّق في غير مثل ما دلّ على بقاء الأحكام وعدم نسخها وإلاّ فبانظر إليه فالأحكام عامّة حسب الأزمان مستمرّة إلى يوم القيامة </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فالفرق والثمرة إنّما هي في المسئلة الأصوليّة وإلاّ ففي </w:t>
      </w:r>
      <w:bookmarkStart w:id="685" w:name="pg17306_188099"/>
    </w:p>
    <w:p>
      <w:pPr>
        <w:pStyle w:val="BookText"/>
        <w:rPr/>
      </w:pPr>
      <w:bookmarkEnd w:id="685"/>
      <w:r>
        <w:rPr>
          <w:rFonts w:ascii="Amiri" w:hAnsi="Amiri" w:eastAsia="Amiri" w:cs="Amiri"/>
          <w:color w:val="111111"/>
          <w:sz w:val="28"/>
          <w:sz w:val="28"/>
          <w:szCs w:val="28"/>
          <w:rtl w:val="true"/>
          <w:lang w:bidi="ar-SA"/>
        </w:rPr>
        <w:t xml:space="preserve">المسئلة الفقهيّة لا فرق بين أن يكون العموم للمتعلّق أو للحكم فعلى كلا التقديرين الحكم ثابت على متعلّقه على نحو العموم إمّا من ناحية المتعلّق وإمّا من ناحية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 انّه كما ينعقد العموم بالنسبة إلى الأزمان فيشمل الافراد الطوليّة كذلك بالنسبة إلى الأفراد العرضيّة وحينئذٍ فيقع الكلام في خصوص النواهي في ان المطلوب فيها هو ما يساوق القضيّة المعدولة المحمول أم لا بل يساوق القضيّة السالبة المحصّلة وإن كان على الظاهر لايرتبط تحقيق الكلام فيه بجريان الاستصحاب وعدمه لأنّه استطراد فان كان معنى قول الشارع لا تشرب الخمر الذي أنشأ فيه النسبة بين الفعل والفاعل على نحو الترك بداعي الجد هو الموجبة المعدولة المحمول كأنّه قال كن لا شارب الخمر فلازمه عدم تعلّق النهي إلاّ بهذا العنوان فاجتناب كلّ فرد من أفراد الخمر إنّما يكون مقدّمة لحصول الامتثال بالمأمور به الذي هو حصول العنوان المطلوب منه بل لازم اشتغال العهدة بذلك هو ترك الافراد المشتبهة في الشبهات المصداقيّة أيضا لعدم العلم بفراغ الذمّة عن التكليف المتوجّه إليه إلاّ بذلك إذ الشكّ حينئذٍ يكون شكّا في الامتثال والمحصّل ولا يكون مجرى البرائة بخلاف ما إذا لم يكن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كان مركب النهي هو الطبيعة بلحاظ الأفراد وان معنى قول الشارع لا تشرب الخمر ان الخمر حرام وحينئذٍ فإمّا يستفاد عموم الأفراد للخمر من دليل مبيّن له وإلاّ فمن جهة كشف الملاك وقبح الترجيح بلا مرجّح لوجود كلّ ما في هذا الفرد في ذلك فتعلّق النهي به بخصوصه لا معنى له وحينئذٍ فمقتضاه عموم النهي في أفراد الطبيعة بكلّها فمن ذلك ينحلّ هذا الحكم المحمول على مثل طبيعة الخمر</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86" w:name="__RefHeading___Toc712107_3406789950"/>
      <w:bookmarkStart w:id="687" w:name="_Toc229"/>
      <w:bookmarkEnd w:id="686"/>
      <w:r>
        <w:rPr>
          <w:rtl w:val="true"/>
        </w:rPr>
        <w:t>في مقام الاثبات هل القيد وارد على الحكم</w:t>
      </w:r>
      <w:bookmarkEnd w:id="687"/>
    </w:p>
    <w:p>
      <w:pPr>
        <w:pStyle w:val="BookText"/>
        <w:rPr/>
      </w:pPr>
      <w:r>
        <w:rPr>
          <w:rFonts w:ascii="Amiri" w:hAnsi="Amiri" w:eastAsia="Amiri" w:cs="Amiri"/>
          <w:color w:val="111111"/>
          <w:sz w:val="28"/>
          <w:sz w:val="28"/>
          <w:szCs w:val="28"/>
          <w:rtl w:val="true"/>
          <w:lang w:bidi="ar-SA"/>
        </w:rPr>
        <w:t xml:space="preserve">بلحاظ وجوداتها الخارجيّة التي في الحقيقة هي مركب للأمر والنهي لا بأن تكون موجودة أو معدومة لاستلزامه تحصيل الحاصل أو اجتماع النقيضين بل في الأمر يتعلّق بلحاظ الوجود وفي النهي بابقاء العدم واستمراره لا بالمفهوم في الأمر والنهي والوجود الذهني فعلى هذا فكلّ ما شكّ فيه انّه من أفراد الطبيعة المنهيّ عنها يكون مشكوك التعلّق بالنسبة إلى الحرمة فيرجع الشكّ على هذا إلى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من جهة اشتباه الأمور الخارجيّة فيجري البرائة بلا اشكال لعدم لزوم تحصيل العنوان ولم يكن تحصيله واقعا في حيز النهي هذا في الافراد العرضيّة ويمكن جريان هذا التقريب في الأفراد الطوليّة التي يكون الزمان وعاءً لوجودها ومن جهة تكون طوليّة لعدم خصوصيّة في الزمان فان كان الأفراد الموجودة في زمان حراما فلازم ذلك من باب قبح الترجيح بلا مرجّح حرمة كلّ فرد في وعاء الزمان إلى يوم القيامة أو من باب كشف الملاك أو من دليل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فيمكن أن يكون مستند العموم الأزماني وتعلّق النهي بالأفراد الطوليّة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يمكن استناده إلى ما يقال من ان متعلّق النهي حيث كان هو الطبيعة المهملة المرسلة فاذا تعلّق النهي بها بمعنى ابقاء العدم واستمرار الترك ويمكن ثبوتا أن يكون المراد والفرض حصوله بأوّل زمان من آونة إمكان ارتكاب المكلّف لها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يمكن أن يكون المطلوب تركه أبدا فلو كان الآمر يريد توقيت ارادته للترك فكان عليه أن يبيّنه وحيث انّه لم يبيّن ولم يقيّد ويوقّت فيوجب ذلك تماميّة </w:t>
      </w:r>
      <w:bookmarkStart w:id="688" w:name="pg17306_188101"/>
    </w:p>
    <w:p>
      <w:pPr>
        <w:pStyle w:val="BookText"/>
        <w:rPr/>
      </w:pPr>
      <w:bookmarkEnd w:id="688"/>
      <w:r>
        <w:rPr>
          <w:rFonts w:ascii="Amiri" w:hAnsi="Amiri" w:eastAsia="Amiri" w:cs="Amiri"/>
          <w:color w:val="111111"/>
          <w:sz w:val="28"/>
          <w:sz w:val="28"/>
          <w:szCs w:val="28"/>
          <w:rtl w:val="true"/>
          <w:lang w:bidi="ar-SA"/>
        </w:rPr>
        <w:t>مقدّمات الحكمة بعد ان لم نعثر في ما بأيدينا على موقت ومقيّد في ان المطلوب هو الترك دائما والنهي لم يتعلّق بالطبيعة بلحاظ كلّ فرد منها في أوّل آن بل لم يقيّد</w:t>
      </w:r>
    </w:p>
    <w:p>
      <w:pPr>
        <w:pStyle w:val="BookText"/>
        <w:rPr/>
      </w:pPr>
      <w:r>
        <w:rPr>
          <w:rFonts w:ascii="Amiri" w:hAnsi="Amiri" w:eastAsia="Amiri" w:cs="Amiri"/>
          <w:color w:val="111111"/>
          <w:sz w:val="28"/>
          <w:sz w:val="28"/>
          <w:szCs w:val="28"/>
          <w:rtl w:val="true"/>
          <w:lang w:bidi="ar-SA"/>
        </w:rPr>
        <w:t xml:space="preserve">بقيد فهو يدوم بدوام الموضوع والمكلّف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واختلفت تقاريب المحقّق النائيني كمختار انه قدس‌سره وكان يقول في ما قال</w:t>
      </w:r>
      <w:r>
        <w:rPr>
          <w:rStyle w:val="FootnoteAnchor"/>
          <w:rtl w:val="true"/>
        </w:rPr>
        <w:footnoteReference w:id="445"/>
      </w:r>
      <w:r>
        <w:rPr>
          <w:rFonts w:ascii="Amiri" w:hAnsi="Amiri" w:eastAsia="Amiri" w:cs="Amiri"/>
          <w:color w:val="111111"/>
          <w:sz w:val="28"/>
          <w:sz w:val="28"/>
          <w:szCs w:val="28"/>
          <w:rtl w:val="true"/>
          <w:lang w:bidi="ar-SA"/>
        </w:rPr>
        <w:t xml:space="preserve">واختار ان مركّب النهي هو القدر الجامع بين الأفراد الطوليّة والعرضيّة وهذا لا يكون مخالفا لما ذكرناه أوّلاً إلاّ من حيث تغيير الاسم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في مطوى البحث ان متعلّق الأمر والنهي هو الطبيعة بلحاظ وجود الأفراد والابقاء على العدم واستمراره ولا يسري من كلّ إلى ما يلازمه وعلى ذلك يبتني مزاحمة الأمر والنهي في ما كان متعلّق كلّ ممّا يلازم الآخر ولا يكون من باب التعارض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ممّا ذكرنا موارد التمسّك بعموم العام وموارد جريان الاستصحاب في ما إذا خصّص العموم ويقع الكلام في الصغريّات الفقهيّة مثلاً مسئلة حفظ النفس وحلية المحرّم عنده في ما إذا شكّ في التخصيص لو لم نقل بعدم وصول النوبة إليها أصلاً لحكومة لا حرج ولا ضرر ومثل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اللَّهُ بِكُمُ الْيُسْرَ وَلاَ يُرِيدُ بِكُمُ الْعُسْرَ </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على الأدلّة التي توجب حسب اطلاقها</w:t>
      </w:r>
    </w:p>
    <w:p>
      <w:pPr>
        <w:pStyle w:val="BookText"/>
        <w:rPr/>
      </w:pPr>
      <w:r>
        <w:rPr>
          <w:rFonts w:ascii="Amiri" w:hAnsi="Amiri" w:eastAsia="Amiri" w:cs="Amiri"/>
          <w:color w:val="111111"/>
          <w:sz w:val="28"/>
          <w:sz w:val="28"/>
          <w:szCs w:val="28"/>
          <w:rtl w:val="true"/>
          <w:lang w:bidi="ar-SA"/>
        </w:rPr>
        <w:t xml:space="preserve">ذلك في ناحية الواجبات بخلاف المحرّمات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لم يعهد التمسّك بمثل هذه الأدلّة لرفع حرمة النظر إلى الأجنبيّة فقد يتمسّك لوجوب حفظ نفس الغير بالسيرة الثابتة من المتديّنين بعد اليأس عن الظفر</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89" w:name="__RefHeading___Toc712109_3406789950"/>
      <w:bookmarkStart w:id="690" w:name="_Toc230"/>
      <w:bookmarkEnd w:id="689"/>
      <w:r>
        <w:rPr>
          <w:rtl w:val="true"/>
        </w:rPr>
        <w:t>في الصغريات الفقهيّة</w:t>
      </w:r>
      <w:bookmarkEnd w:id="690"/>
    </w:p>
    <w:p>
      <w:pPr>
        <w:pStyle w:val="BookText"/>
        <w:rPr/>
      </w:pPr>
      <w:r>
        <w:rPr>
          <w:rFonts w:ascii="Amiri" w:hAnsi="Amiri" w:eastAsia="Amiri" w:cs="Amiri"/>
          <w:color w:val="111111"/>
          <w:sz w:val="28"/>
          <w:sz w:val="28"/>
          <w:szCs w:val="28"/>
          <w:rtl w:val="true"/>
          <w:lang w:bidi="ar-SA"/>
        </w:rPr>
        <w:t xml:space="preserve">بدليل عليه من الكتاب العزيز والسنّة ويمكن منع هذه الدعوى بالنظر إلى الخارج فان المشاهد في كثير من الموارد العكس كالحفظ عن البرد أو الحرّ والجوع وأمثال ذلك خصوصا وعند المشقّة على الذي يريد الحفظ ولا دلالة 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تُلْقُوا بِأَيْدِيكُمْ إِلَى التَّهْلُكَةِ </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بعض الاستفادة من ما ورد</w:t>
      </w:r>
      <w:r>
        <w:rPr>
          <w:rStyle w:val="FootnoteAnchor"/>
          <w:rtl w:val="true"/>
        </w:rPr>
        <w:footnoteReference w:id="448"/>
      </w:r>
      <w:r>
        <w:rPr>
          <w:rFonts w:ascii="Amiri" w:hAnsi="Amiri" w:eastAsia="Amiri" w:cs="Amiri"/>
          <w:color w:val="111111"/>
          <w:sz w:val="28"/>
          <w:sz w:val="28"/>
          <w:szCs w:val="28"/>
          <w:rtl w:val="true"/>
          <w:lang w:bidi="ar-SA"/>
        </w:rPr>
        <w:t>في التقيّة وانّها لم تشرع في الدماء</w:t>
      </w:r>
    </w:p>
    <w:p>
      <w:pPr>
        <w:pStyle w:val="BookText"/>
        <w:rPr/>
      </w:pPr>
      <w:r>
        <w:rPr>
          <w:rFonts w:ascii="Amiri" w:hAnsi="Amiri" w:eastAsia="Amiri" w:cs="Amiri"/>
          <w:color w:val="111111"/>
          <w:sz w:val="28"/>
          <w:sz w:val="28"/>
          <w:szCs w:val="28"/>
          <w:rtl w:val="true"/>
          <w:lang w:bidi="ar-SA"/>
        </w:rPr>
        <w:t xml:space="preserve">وان الدماء لها أهميّة في نظر الشارع الا ان محل الكلام ما إذا كان نفس الغير في معرض التلف لمرض أو هرم أو غيره ويقدر الانسان على حفظه ولو ببذل عشر ممّا يبذل لأحد ممّن له علاقة به ولا وجه للاستشهاد له بباب التيمّم وجواز صرف الماء لحفظ النفس حتّى الكافر الذي لو لم يصرف فيه يقع الصارف في الحرج حيث انّه يقوم بلوازم أمره ويحتاج إليه في المورد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فقد ادّعى المحقّق النائيني رحمه‌الله</w:t>
      </w:r>
      <w:r>
        <w:rPr>
          <w:rStyle w:val="FootnoteAnchor"/>
          <w:rtl w:val="true"/>
        </w:rPr>
        <w:footnoteReference w:id="449"/>
      </w:r>
      <w:r>
        <w:rPr>
          <w:rFonts w:ascii="Amiri" w:hAnsi="Amiri" w:eastAsia="Amiri" w:cs="Amiri"/>
          <w:color w:val="111111"/>
          <w:sz w:val="28"/>
          <w:sz w:val="28"/>
          <w:szCs w:val="28"/>
          <w:rtl w:val="true"/>
          <w:lang w:bidi="ar-SA"/>
        </w:rPr>
        <w:t>انّه عند الشكّ في ذلك يتمسّكون</w:t>
      </w:r>
    </w:p>
    <w:p>
      <w:pPr>
        <w:pStyle w:val="BookText"/>
        <w:rPr/>
      </w:pPr>
      <w:r>
        <w:rPr>
          <w:rFonts w:ascii="Amiri" w:hAnsi="Amiri" w:eastAsia="Amiri" w:cs="Amiri"/>
          <w:color w:val="111111"/>
          <w:sz w:val="28"/>
          <w:sz w:val="28"/>
          <w:szCs w:val="28"/>
          <w:rtl w:val="true"/>
          <w:lang w:bidi="ar-SA"/>
        </w:rPr>
        <w:t xml:space="preserve">بالاستصحاب الا ان تصحيح هذه الدعوى يحتاج إلى تتبّع تام بعد ان لم تكن هذه المسئلة بخصوصها معنونة في كلمات الفقهاء وإنّما ذلك اصطياد من الموارد مع اختلافها </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مثل أكل لحم الخنزير وردت الرواية</w:t>
      </w:r>
      <w:r>
        <w:rPr>
          <w:rStyle w:val="FootnoteAnchor"/>
          <w:rtl w:val="true"/>
        </w:rPr>
        <w:footnoteReference w:id="450"/>
      </w:r>
      <w:r>
        <w:rPr>
          <w:rFonts w:ascii="Amiri" w:hAnsi="Amiri" w:eastAsia="Amiri" w:cs="Amiri"/>
          <w:color w:val="111111"/>
          <w:sz w:val="28"/>
          <w:sz w:val="28"/>
          <w:szCs w:val="28"/>
          <w:rtl w:val="true"/>
          <w:lang w:bidi="ar-SA"/>
        </w:rPr>
        <w:t xml:space="preserve">بالنهي حتّى في حال الضرورة </w:t>
      </w:r>
    </w:p>
    <w:p>
      <w:pPr>
        <w:pStyle w:val="BookText"/>
        <w:rPr/>
      </w:pPr>
      <w:r>
        <w:rPr>
          <w:rFonts w:ascii="Amiri" w:hAnsi="Amiri" w:eastAsia="Amiri" w:cs="Amiri"/>
          <w:color w:val="111111"/>
          <w:sz w:val="28"/>
          <w:sz w:val="28"/>
          <w:szCs w:val="28"/>
          <w:rtl w:val="true"/>
          <w:lang w:bidi="ar-SA"/>
        </w:rPr>
        <w:t xml:space="preserve">وفي غيره عند الدوران بين لحم الانسان وغيره يقدم الحيوان وإن توقّف الحفظ على أكل لحم نفسه فيفعل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شكّ في جواز ذلك وحرمته فهل يتمسّك بالعموم أو بالاستصحاب بل يمكن منع هذه الدعوى بعد التتبّع التمام وعلى كلّ حال فيشكل الأمر في ذلك بعد ان كان ما شمله حديث الرفع والآية الشريفة من التقييد الواقعي حتّى مثل ما لا يعلمون لو لا الاجماع على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مثل هذه الأمور لا تشريع للأحكام حقيقة وبعضها رفع منّة على هذه الامة كما كان فيه مشقّة عرفيّة ضرورة قبح التكليف بما لا يطاق عقلاً فلا اختصاص في رفع ذلك بالاُمّة المرحومة بل ورد في النقل أيضا ما يؤكّد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كانوا مكلّفين بالآصار والمشاق التي يعسر تحمّلها واستوهبها النبي صلی‌الله‌علیه‌و‌آله كما دلّ عليه الآية الشريفة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وَلاَ تَحْمِلْ عَلَيْنَا إِصْرًا كَمَا حَمَلْتَهُ عَلَى الَّذِينَ مِنْ قَبْلِنَا رَبَّنَا وَلاَ تُحَمِّلْنَا مَا لاَ طَاقَةَ لَنَا بِهِ </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 xml:space="preserve">فاذا شكّ في مورد من الموارد انّه هل خصّص وقيد بأحد هذه الأمور أم لا بل تحت دليل 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للمشاقّ العرفيّة مراتب فالمرتبة الأقصى منها مرفوعة قطعا إذا وصل إلى ذلك الحد فلا تكليف ولا تشريع له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الكلام في المراتب التي هي دونها كما في مسئلة القيام في الصلاة مثلاً فهل يرجع إلى استصحاب الجواز الثابت قبل ذلك للمرتبة العليا أم لا بل يرجع إلى حكم العام وهذا أيضا من فروع تلك الضابطة المتقدّمة التي فصلت بين ورود العموم على الحكم وعلى المتعلّق وإن كان المخصّص منفصلاً فانّ التحقيق سراية </w:t>
      </w:r>
      <w:bookmarkStart w:id="691" w:name="pg17306_188104"/>
    </w:p>
    <w:p>
      <w:pPr>
        <w:pStyle w:val="BookText"/>
        <w:rPr/>
      </w:pPr>
      <w:bookmarkEnd w:id="691"/>
      <w:r>
        <w:rPr>
          <w:rFonts w:ascii="Amiri" w:hAnsi="Amiri" w:eastAsia="Amiri" w:cs="Amiri"/>
          <w:color w:val="111111"/>
          <w:sz w:val="28"/>
          <w:sz w:val="28"/>
          <w:szCs w:val="28"/>
          <w:rtl w:val="true"/>
          <w:lang w:bidi="ar-SA"/>
        </w:rPr>
        <w:t>اجمال المخصّص إلى العام وإن كان منفصلاً خلافا لظاهر المحقّق الخراساني</w:t>
      </w:r>
      <w:r>
        <w:rPr>
          <w:rStyle w:val="FootnoteAnchor"/>
          <w:rtl w:val="true"/>
        </w:rPr>
        <w:footnoteReference w:id="452"/>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ان التمسّك بالعام من حيث الزمان والأحوال متوقّف على الاطلاق حتّى بالنسبة إلى الأحوال من الصحّة والمرض والقيام والقعود والاضطرار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لم يكن اطلاق أحوالي للعام لا يغنى العموم الأزماني الأبدي ضرورة امكان ورود العموم الأبدي على خصوص حال الصحّة ولا يتعدّى إلى غيره وكذا في الحالات فما لم يلاحظ العموم الأحوالي لا يغني التمسّك بالعموم الأزماني من حيث الحالات وما يقال من الاستغناء عن العموم الأحوالي بالأزماني فلا يخفى ضعفه لماعرفت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اشكال في ان هذا يجري في كليّة الأحوال الطارية باعتبار المكلّف من كونه صحيحا أو مريضا أو مضطرّا أو فقيرا أو غنيّا وهكذا باعتبار متعلّق التكليف وزمانه من المزاحمة لواجب آخر أهم أو مهمّ آو غيرهما وهنا بحث مفيد في مثل ما نذر نذرا انحلاليّا في كلّ سنة أن يكون يوم عرفة زائرا للحسين علیه‌السلام في كربلاء المشرّفة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بعض العناوين الثانويّة كالحرج والعسر والضرر وحفظ النفس وأمثالها قد يوجب تقييد الأحكام الأوّليّة الواقعيّة بغير مواردها اما لأنّها تقييد</w:t>
      </w:r>
    </w:p>
    <w:p>
      <w:pPr>
        <w:pStyle w:val="BookText"/>
        <w:rPr/>
      </w:pPr>
      <w:r>
        <w:rPr>
          <w:rFonts w:ascii="Amiri" w:hAnsi="Amiri" w:eastAsia="Amiri" w:cs="Amiri"/>
          <w:color w:val="111111"/>
          <w:sz w:val="28"/>
          <w:sz w:val="28"/>
          <w:szCs w:val="28"/>
          <w:rtl w:val="true"/>
          <w:lang w:bidi="ar-SA"/>
        </w:rPr>
        <w:t xml:space="preserve">واقعي لها ففي مواردها لا حكم واقعي أو للمزاحمة وان حفظ النفس مثلاً أهم ثمّ ان في مورد الدوران بين حفظ النفس والدين فالدين مقدّم وفي دوران الأمر بين النفس وترك واجب وفعل واجب آخر أو فعل محرّم فالنفس مقدّم وفي دوران الأمر بين حفظ النفس والعرض فقد قيل بتقدّم النفس </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92" w:name="__RefHeading___Toc712111_3406789950"/>
      <w:bookmarkStart w:id="693" w:name="_Toc231"/>
      <w:bookmarkEnd w:id="692"/>
      <w:r>
        <w:rPr>
          <w:rtl w:val="true"/>
        </w:rPr>
        <w:t>التمسّك بالعام يتوقّف على الاطلاق</w:t>
      </w:r>
      <w:bookmarkEnd w:id="693"/>
    </w:p>
    <w:p>
      <w:pPr>
        <w:pStyle w:val="BookText"/>
        <w:rPr/>
      </w:pPr>
      <w:r>
        <w:rPr>
          <w:rFonts w:ascii="Amiri" w:hAnsi="Amiri" w:eastAsia="Amiri" w:cs="Amiri"/>
          <w:color w:val="111111"/>
          <w:sz w:val="28"/>
          <w:sz w:val="28"/>
          <w:szCs w:val="28"/>
          <w:rtl w:val="true"/>
          <w:lang w:bidi="ar-SA"/>
        </w:rPr>
        <w:t>وفي كلّ حال فمثل هذه المسلمات يورث القطع بضروريّة حفظ النفس ولولا ذلك لم يتقدّم على مثل هذه الامور وإن كان مثل عناوين الحرج والضرر والعسر لم يقل فيها بتلك التوسعة وإلاّ فيتوجّه عليه ما ذكرنا فان الحرج فسّر في اللغة بالعسر الشديد والآية الشريفة نفته كما نفت العسر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اللَّهُ بِكُمُ الْيُسْرَ وَلاَ يُرِيدُ بِكُمُ الْعُسْرَ </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وإن كان بملاحظة ما ورد</w:t>
      </w:r>
      <w:r>
        <w:rPr>
          <w:rStyle w:val="FootnoteAnchor"/>
          <w:rtl w:val="true"/>
        </w:rPr>
        <w:footnoteReference w:id="454"/>
      </w:r>
      <w:r>
        <w:rPr>
          <w:rFonts w:ascii="IRNazanin" w:hAnsi="IRNazanin" w:eastAsia="IRNazanin"/>
          <w:color w:val="111111"/>
          <w:sz w:val="28"/>
          <w:sz w:val="28"/>
          <w:szCs w:val="28"/>
          <w:rtl w:val="true"/>
          <w:lang w:bidi="fa-IR"/>
        </w:rPr>
        <w:t xml:space="preserve">في ما استوهبه النبي صلی‌الله‌علیه‌و‌آله من رفع الآصار التي كانت على الامم السابقة من توقّف توبتهم على القتل كما في بني إسرائيل يكون المرفوع مثل هذه المشاق لا المشاق التي لا تبلغ بهذه الدرجة من العسر فاذا شكّ في رفع غير هذه المرتبة منها فحينئذٍ يقع الكلام في التمسّك بالعام أو استصحاب حكم المخصّص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انّه قد يكون الأمر من التمسّك بالعام في الشبهة المصداقيّة كما في هذه وأمثالها ممّا ذكرنا من المقيّدات الواقعيّة فان الاطلاق إنّما يتمّ إذا لم نظفر</w:t>
      </w:r>
    </w:p>
    <w:p>
      <w:pPr>
        <w:pStyle w:val="BookText"/>
        <w:rPr/>
      </w:pPr>
      <w:r>
        <w:rPr>
          <w:rFonts w:ascii="Amiri" w:hAnsi="Amiri" w:eastAsia="Amiri" w:cs="Amiri"/>
          <w:color w:val="111111"/>
          <w:sz w:val="28"/>
          <w:sz w:val="28"/>
          <w:szCs w:val="28"/>
          <w:rtl w:val="true"/>
          <w:lang w:bidi="ar-SA"/>
        </w:rPr>
        <w:t xml:space="preserve">بما يوجب تقييده متّصلاً أو منفصلاً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فلا اشكال في تقييد الأحكام الواقعيّة بالمرتبة العليا من هذه المقيّدات والشكّ في ما دونها ولا يختصّ أمثلة ذلك وتطبيقاتها بباب الوضوء والغسل والتيمّم بل بناءً على تماميّتها يجري في جميع أبواب الفقه فلذلك قد يشكل الركون إلى اطلاقاتها فان المعلوم عدم التوسعة فيها بذلك القدر فتتبع كي تظفر بما لمحنا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تمام الكلام في المحرمات </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الواجبات فهي على قسمين اعتقاديّة وعمليّة أمّا الاعتقاديّة من </w:t>
      </w:r>
      <w:bookmarkStart w:id="694" w:name="pg17306_188106"/>
    </w:p>
    <w:p>
      <w:pPr>
        <w:pStyle w:val="BookText"/>
        <w:rPr/>
      </w:pPr>
      <w:bookmarkEnd w:id="694"/>
      <w:r>
        <w:rPr>
          <w:rFonts w:ascii="IRNazanin" w:hAnsi="IRNazanin" w:eastAsia="IRNazanin"/>
          <w:color w:val="111111"/>
          <w:sz w:val="28"/>
          <w:sz w:val="28"/>
          <w:szCs w:val="28"/>
          <w:rtl w:val="true"/>
          <w:lang w:bidi="fa-IR"/>
        </w:rPr>
        <w:t xml:space="preserve">الصراط والميزان والجنّة والنار والأئمّة علیهم‌السلام إلى غير ذلك فلا اشكال في عدم كونها موردا للبحث لأنّ المطلوب فيها الاعتقاد واليقين وعقد القلب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لو شكّ في وجوب البقاء على الاعتقاد وتحصيله فيمكن جريان الاستصحاب فيه امّا التمسّك به لاستصحاب الاعتقاد وعدم تبدّله إلى الشكّ فهو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العمليّة التدريجيّة فلا اشكال في امكان كون العموم الزماني فيها قيدا للمتعلّق أو للحكم فيستمرّ في عمود الزمان وينحلّ إلى أحكام عديدة بخلاف ما إذا كان للمتعلّق فينحلّ كذلك وتكون الأحكام أحكاما مستقلّة لا ربط لأحدها بالآخر ولا يخفى ان الغرض من كون الزمان مصبا للحكم في ناحية المتعلّق وان الحكم يرد عليه كما يرد على المتعلّق هو كون الزمان مثل المفعول به والموضوع الخارجي كالخمر موجبا للانحلال وإلاّ فالحكم حقيقة لا يتعلّق إلاّ بمتعلّقه ونتيجة ذلك هو عدم جواز الافطار لمن يعلم ابتلائه في يوم رمضان بمانع منه لانحلال الصوم إلى صيام متعدّدة إذا كان قيدا للحكم ففي كلّ آن حكم بوجوب الصوم فهو موضوعات وأحكام مستقلّة لا ربط لأحدها بالآخر فيجب على من فرضناه الصوم في الآنات التي لم يبتل بالمانع فيها كما إذا طهرت من الحيض قبل الغروب ولو بلحظة يجب عليها الصوم بناءً على أن يكون الاستمرار قيدا للحكم واردا عليه بخلافه في ناحية المتعلّق إذا كان على نحو الارتباط والمجموعيّة يعني الامساك من الفجر إلى الليل واجبا فلابدّ في الكفّارة ووجوب الامساك قبل الابتلاء من دليل خاص بخلافه على الفرض الآخر فلزوم الكفّارة على القاعدة وهذا إنّما هو مجرّد فرض وتنبيه على الثمرة المترتّبة على البحث وإلاّ فالالتزام</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95" w:name="__RefHeading___Toc712113_3406789950"/>
      <w:bookmarkStart w:id="696" w:name="_Toc232"/>
      <w:bookmarkEnd w:id="695"/>
      <w:r>
        <w:rPr>
          <w:rtl w:val="true"/>
        </w:rPr>
        <w:t>اختلاف النتيجة في كون العموم الزماني قيد المتعلّق أو الحكم</w:t>
      </w:r>
      <w:bookmarkStart w:id="697" w:name="pg17306_188107"/>
      <w:bookmarkEnd w:id="696"/>
    </w:p>
    <w:p>
      <w:pPr>
        <w:pStyle w:val="BookText"/>
        <w:rPr/>
      </w:pPr>
      <w:bookmarkEnd w:id="697"/>
      <w:r>
        <w:rPr>
          <w:rFonts w:ascii="Amiri" w:hAnsi="Amiri" w:eastAsia="Amiri" w:cs="Amiri"/>
          <w:color w:val="111111"/>
          <w:sz w:val="28"/>
          <w:sz w:val="28"/>
          <w:szCs w:val="28"/>
          <w:rtl w:val="true"/>
          <w:lang w:bidi="ar-SA"/>
        </w:rPr>
        <w:t xml:space="preserve">بكونه من تقييد الحكم على هذا النحو كاد أن يكون خلاف ضروري الدين فضلاً عن المذهب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بكون الموضوع حينئذٍ أخذ بنحو الارتباطيّة فان تصوير ذلك بل القول به ممّا لابدّ منه في موارد من الفقه كالصلاة التي كلّ جزء منها يكون شرطا للاحق والسابق حتّى الأوّل والآخر فتدبّر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طور آخر من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تعلّق الاستمرار بالحكم أو كونه على الموضوع في باب الصوم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وانّه على أن يكون الزمان في ناحية الحكم يكون مستمرّا في عمود الزمان والموضوع لم يقيّد بشيء أصلاً ولذا يتعلّق الحكم بالصوم الذي هو مجرّد الامساك أخذ متعلّقا لخطاب الشارع بالوجوب واستمرّ هذا الوجوب الشخصي عليه إلى الليل فالى الليل هذا الحكم موجود بوجوده الشخصي والموضوع ليس إلاّ المكلّف مع الشرايط المعتبرة في الصوم وفي الخطاب به من عدم كونه مسافرا وكذا كذا فعند طلوع الفجر إذا تحقّق جميع الشرايط فيكون وجوب الصوم عليه فعليّا سواء علم باختلال الشرايط فيما بعد قبل انقضاء اليوم أو احتمل أم لا حيث ان ذلك هو الاستمرار وإلاّ فالموضوع لم يؤخذ إلاّ بالقيود المعتبرة التي حصلت مجموعا عند الطلوع بلا انتظار لشيء فحينئذٍ يجب عليه الصوم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اتّفق ان في أثناء اليوم سافر أو حصل له مانع آخر كالمرض أو الحيض فلا يجب عليه اتمام الصوم بل لا يصحّ منه ويكون زمان السفر وحدوث المرض والمانع انتهاء أمد الحكم وبه ينقطع استمراره وما امسك من الطلوع إليه يكون من الصوم حقيقة فلو أفطر قبل ذلك بأحد المفطرات فعل حراما وعليه الكفّارة على</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98" w:name="__RefHeading___Toc712115_3406789950"/>
      <w:bookmarkStart w:id="699" w:name="_Toc233"/>
      <w:bookmarkEnd w:id="698"/>
      <w:r>
        <w:rPr>
          <w:rtl w:val="true"/>
        </w:rPr>
        <w:t>الفرق في باب الصوم</w:t>
      </w:r>
      <w:bookmarkStart w:id="700" w:name="pg17306_188108"/>
      <w:bookmarkEnd w:id="699"/>
    </w:p>
    <w:p>
      <w:pPr>
        <w:pStyle w:val="BookText"/>
        <w:rPr/>
      </w:pPr>
      <w:bookmarkEnd w:id="700"/>
      <w:r>
        <w:rPr>
          <w:rFonts w:ascii="Amiri" w:hAnsi="Amiri" w:eastAsia="Amiri" w:cs="Amiri"/>
          <w:color w:val="111111"/>
          <w:sz w:val="28"/>
          <w:sz w:val="28"/>
          <w:szCs w:val="28"/>
          <w:rtl w:val="true"/>
          <w:lang w:bidi="ar-SA"/>
        </w:rPr>
        <w:t xml:space="preserve">القاعدة بخلاف ما إذا كان الزمان مأخوذا في ناحية المتعلّق فانّه حيث قام الدليل على أخذه بنحو الارتباطيّة والمجموعيّة فيجب الامساك من الطلوع إلى الغروب ولابدّ في ذلك من كونه جامعا للشرايط في تمام الوقت فلو علم انّه يسافر أو يحدث له المانع من حيض أو مرض فلا يجب عليه الصوم بل يكون نيّة الصوم وقصده حينئذٍ من التشريع لعدم كونه من الصوم الذي تعلّق به التكليف وعلى هذا فوجوب الامساك وقصد الصوم إلى حين حدوث المانع وان لم يفعل وأتى بالمفطر فالكفّارة على خلاف القاعدة اذ الفرض عدم حصول الشرايط وعدم تنجّز الخطاب عليه من هذه الجهة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انه لا يمكن تعلّق الخطاب بما يقصر وقته عن أدائه كان يكون المكلّف واجبا عليه صلاة أربع ركعات مع ان الوقت لا يفي بذلك بل لابدّ من سعة الوقت إلى تمام العمل وكونه واجدا لجميع الشرايط على الفرض من حين الطلوع إلى الغروب فلو كان يعلم انّه يسافر فلم يحصل شرايط الموضوع ولا خطاب عليه إلاّ بناءً على حرمة السفر في شهر رمضان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لأنّه وردت الأخبار</w:t>
      </w:r>
      <w:r>
        <w:rPr>
          <w:rStyle w:val="FootnoteAnchor"/>
          <w:rtl w:val="true"/>
        </w:rPr>
        <w:footnoteReference w:id="455"/>
      </w:r>
      <w:r>
        <w:rPr>
          <w:rFonts w:ascii="Amiri" w:hAnsi="Amiri" w:eastAsia="Amiri" w:cs="Amiri"/>
          <w:color w:val="111111"/>
          <w:sz w:val="28"/>
          <w:sz w:val="28"/>
          <w:szCs w:val="28"/>
          <w:rtl w:val="true"/>
          <w:lang w:bidi="ar-SA"/>
        </w:rPr>
        <w:t>بالمنع إلى الثالث والعشرين إلاّ انّها محمولة على الكراهة فلا يجب حفظ الموضوع وقيوده بل له التبديل بالمسافرة وغيرها وحينئذٍ فلا وجوب عليه ولا خطاب لارتباطيّة اجزاء الزمان التي أخذت ظرفا لمتعلّق الخطاب وذلك بخلاف الفرض الآخر فان الوجوب فعلى عليه لاجتماع الشرايط له فاذا اختلّ بعضها لا يكشف ذلك عن عدم توجّه الخطاب إليه من أوّل الأمر بل كان عمره إلى هذا الحد وإن وجب عليه القضاء ولكنّه لا يكون إلاّ الصوم</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01" w:name="__RefHeading___Toc712117_3406789950"/>
      <w:bookmarkStart w:id="702" w:name="_Toc234"/>
      <w:bookmarkEnd w:id="701"/>
      <w:r>
        <w:rPr>
          <w:rtl w:val="true"/>
        </w:rPr>
        <w:t>وجوب الكفّارة وعدمه في باب الصوم</w:t>
      </w:r>
      <w:bookmarkEnd w:id="702"/>
    </w:p>
    <w:p>
      <w:pPr>
        <w:pStyle w:val="BookText"/>
        <w:rPr/>
      </w:pPr>
      <w:r>
        <w:rPr>
          <w:rFonts w:ascii="Amiri" w:hAnsi="Amiri" w:eastAsia="Amiri" w:cs="Amiri"/>
          <w:color w:val="111111"/>
          <w:sz w:val="28"/>
          <w:sz w:val="28"/>
          <w:szCs w:val="28"/>
          <w:rtl w:val="true"/>
          <w:lang w:bidi="ar-SA"/>
        </w:rPr>
        <w:t xml:space="preserve">بل لو انكشف الخلاف لما قطع بالمسافرة أو بحدوث المانع فيكون هذا الذي قصده واجبا عليه صحيحا منه ويديمه إلى الغروب بخلافه على الفرض الآخر فانّه لو حدث له المانع أثناء النهار يكشف عن عدم كون ذلك من الصوم حقيقة وإنّما هو امساك كالامساك يوم الشكّ بعد الظهر والافطار مثلاً مع وجوب القضاء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بما ذكرنا اختلاف الثمرة في مسئلة الصوم على الوجهين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مقام الثبوت وأمّا في مقام الاثبات فقوله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أَتِمُّوا الصِّيَامَ إِلَى اللَّيْلِ </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 xml:space="preserve">يمكن فيه كلا الوجهين فان ظهر أحدهما فلا اشكال والا فيكون محلّ الشكّ والدوران وعلى ما بنى عليه المحقّق النائيني رحمه‌الله لابدّ أن يرجع العموم إلى الحكم وعلى ما ذكرنا لا ترجيح لأحدهما على الآخر بل يتساويان حكما وموضوعا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قد عرفت فيما سبق من أبحاثنا امكان رجوع القيد الزماني إلى الحكم والمتعلّق وهنا نكتة تنبّهنا بها وهي عدم امكان كون المتعلّق ظرفا للزمان مقيّدا به الاّ فيما إذا كان للزمان دخل ملاكي في الحكم وهو يختصّ بباب الموقّتات وذلك يستلزم الاحراز وإلاّ فلا يمكن رجوع القيد الزماني إلى المتعلّق ولابدّ من رجوعه إلى الحكم وفي غير الموقتات فالأمر كذلك لم يؤخذ الزمان قيدا للمتعلّق وذلك لأنّ الزمان في ذاك الفرض يكون كالمفعول به ومتعلّق المتعلّق أي الموضوع الخارجي كالخمر فتأمّل جيدا </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دفع دخل قد يستشكل تصور النحوين في الزمان ورجوعه إلى المتعلّق أو الحكم في مثل الصلوات اليوميّة والصيام المستحب ونحو ذلك من التكاليف </w:t>
      </w:r>
      <w:bookmarkStart w:id="703" w:name="pg17306_188110"/>
    </w:p>
    <w:p>
      <w:pPr>
        <w:pStyle w:val="BookText"/>
        <w:rPr/>
      </w:pPr>
      <w:bookmarkEnd w:id="703"/>
      <w:r>
        <w:rPr>
          <w:rFonts w:ascii="Amiri" w:hAnsi="Amiri" w:eastAsia="Amiri" w:cs="Amiri"/>
          <w:color w:val="111111"/>
          <w:sz w:val="28"/>
          <w:sz w:val="28"/>
          <w:szCs w:val="28"/>
          <w:rtl w:val="true"/>
          <w:lang w:bidi="ar-SA"/>
        </w:rPr>
        <w:t xml:space="preserve">المستمرّة المتخلّلة بينها ما لا خطاب فيه فيلزم على ذلك رجوع الزمان فيها الى المتعلّق وإلاّ فلو كان قيدا للحكم فلا يناسب انقطاعه في الأزمنة المتخللة وكأنه تخيل ان استمرار الحكم مقتضاه استمراره في كلّ الآنات وغفل عن ان ذلك تابع للمصلحة والمفسدة التي بها قوام الحكم والموضوع تابع لهما فالصلاة مثلاً واجبة في اليوم والليلة خمس مرّات وهذا الوجوب مستمر لكلّ من هذه الصلوات لكن في وقتها الخاصّ به فبعد المغرب لا يجب صلاة الظهر وهكذا ساير المستمرّات التي يتخلّل بينها ما لا يكون ظرفا للحكم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فالحاصل ان فيها أيضا يمكن تصوّر الفرضين من كون مصب العموم هو الحكم أو المتعلّق فاذا كان المتعلّق فاللازم كون الصلاة واجبة من أوّل الظهر إلى العصر والغروب وهكذا في صلاة الصبح من أوّل الطلوع إلى طلوع الشمس وذلك لأخذ الزمان قيدا للمتعلّق والزمان متّسع من طلوع الفجر إلى طلوع الشمس وان لم يأخذ الزمان قيدا وارجع المصلحة إلى أصل الصلاة والزمان إنّما هو ظرف فيصير الأمر اشكل لاستلزام ذلك جواز الاتيان بها في خارج الوقت لعدم دخل للوقت في المصلحة الصلاتيّة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المحقّق النائيني يظهر من كلماته كون الزمان ظرفا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فلابدّ من تصحيح الكلام وتنقيحه ولا محيص من الالتزام بقيام المصلحة بصرف الوجود وإن كان الوقت دخيلاً وحينئذٍ يكون التطبيق بيد المكلّف عقلاً أو شرعا فتفطن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وينتج هذا البحث في مثل ما إذا كان السفر مقطوع الحكم بالاقامة ولم تكن قاطعة له موضوعا فان المسافر على هذا يجب عليه القصر بالخروج من حدّ الترخّص المحقّق للبعد المأخوذ لتحقّق السفر عرفاً مع اجتماع الشرايط الخمسة</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04" w:name="__RefHeading___Toc712119_3406789950"/>
      <w:bookmarkStart w:id="705" w:name="_Toc235"/>
      <w:bookmarkEnd w:id="704"/>
      <w:r>
        <w:rPr>
          <w:rtl w:val="true"/>
        </w:rPr>
        <w:t>تصوّر البحث في الواجبات المستمرّة</w:t>
      </w:r>
      <w:bookmarkEnd w:id="705"/>
    </w:p>
    <w:p>
      <w:pPr>
        <w:pStyle w:val="BookText"/>
        <w:rPr/>
      </w:pPr>
      <w:r>
        <w:rPr>
          <w:rFonts w:ascii="Amiri" w:hAnsi="Amiri" w:eastAsia="Amiri" w:cs="Amiri"/>
          <w:color w:val="111111"/>
          <w:sz w:val="28"/>
          <w:sz w:val="28"/>
          <w:szCs w:val="28"/>
          <w:rtl w:val="true"/>
          <w:lang w:bidi="ar-SA"/>
        </w:rPr>
        <w:t xml:space="preserve">الشرعيّة إلى أن يرجع إلى وطنه ومنزله وهذا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وجوب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خصّص في من أقام في بلدا ومكان على نحو ما اعتبر من الاكتفاء بصلاة رباعيّة ولو عشاءا مع قصد عشرة أيّام فلو كان الاستمرار قيدا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وجوب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أن خرج من سور البلد عند بعض القدماء أو الى البساتين أو إلى أقل من أربعة فراسخ نشكّ في ان وظيفته الاتمام كما كان في محلّ الاقامة أو القصر فبناءً على كون الاستمرار لوجوب القصر لابدّ من الرجوع إلى استصحاب حكم المخصّص لعدم الدليل حينئذٍ على وجوب القصر بل الدليل الوارد في ذلك هو القصر إذا خرج أي يسافر واما لو كان قيدا للمتعلّق وهو القصر فلابدّ من التمسّك بعموم العام وهو القصر في كلّ صلاة رباعيّة دائما المخصّص بزمان الاقامة في البلد فبعده يكون المرجع العام فتدبّر جيّدا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يستشكل انه لو كان الاستمرار قيدا للمتعلّق فلازمه أن يكون المكلّف مصلّيا من أوّل الظهر إلى 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زالت الشمس وجبت الصلاة والطهور </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 xml:space="preserve">إلاّ ان هذه قبل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فيصلّي على الدوام صلاة الظهر والعصر إلى الغروب وهكذا إلى أن ينتهي الوقت وظرف الصلوات التي انحلّ المكلّف به إليها ولو كان قيدا للحكم فلازمه استمرار حكم وجوب الصلاة إلى الغروب كما ذكرنا في الصوم وأن يكون مصلّيا مستمرّا لفرض تعلّق الخطاب بالصلاة وهذا الخطاب والوجوب مستمر وحينئذٍ فاذا استفيد من الأدلّة ان الخطاب باقٍ أيضا خارج الوقت فيكون من تعدّد المطلوب وهكذا وبناءً على هذا يتوجّه اشكال آخر وهو عدم وقوع المزاحمة بين أدلّة الاجزاء والشرايط والوقت </w:t>
      </w:r>
      <w:r>
        <w:rPr>
          <w:rFonts w:eastAsia="Amiri" w:cs="Amiri" w:ascii="Amiri" w:hAnsi="Amiri"/>
          <w:color w:val="111111"/>
          <w:sz w:val="28"/>
          <w:szCs w:val="28"/>
          <w:rtl w:val="true"/>
          <w:lang w:bidi="ar-SA"/>
        </w:rPr>
        <w:t xml:space="preserve">. </w:t>
      </w:r>
      <w:bookmarkStart w:id="706" w:name="pg17306_188112"/>
    </w:p>
    <w:p>
      <w:pPr>
        <w:pStyle w:val="BookText"/>
        <w:rPr/>
      </w:pPr>
      <w:bookmarkEnd w:id="706"/>
      <w:r>
        <w:rPr>
          <w:rFonts w:ascii="Amiri" w:hAnsi="Amiri" w:eastAsia="Amiri" w:cs="Amiri"/>
          <w:color w:val="111111"/>
          <w:sz w:val="28"/>
          <w:sz w:val="28"/>
          <w:szCs w:val="28"/>
          <w:rtl w:val="true"/>
          <w:lang w:bidi="ar-SA"/>
        </w:rPr>
        <w:t xml:space="preserve">فاذا تعذّر الستر مثلاً فحيث لم يستفد دخل الوقت بحيث يكون أهم والفرض استمرار الحكم إلى نهاية اليوم فاذا تعذّر عليه المأمور به الا بلا ستر أو بفقد غيره من ما يعتبر في المأمور به فلا دليل يوجب تقدّم الوقت والصلاة عاريا وكذا بالنسبة إلى المضطر غير القادر على امتثال المكلّف به على ما تعلّق به الأمر وكذلك الفرض لو كان الوقت ظرفا للصلاة التي هي زماني من الزمانيّات اذ حينئذٍ يمكنه الاتيان بها في خارج الوقت لعدم أخذ الوقت قيدا للحكم ولا للمتعلّق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فيشكل الأمر في كلّ الفروض والاحتمالات المتصوّرة على 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ان الصلاة واجبة لكن صرف وجودها فالأمر لم يتعلّق إلاّ بها على هذا النحو فاذا أتى بصرف الوجود لا خطاب كما انّه لا موضوع للخطاب فالخطاب في مثل الفرض يسقط اما بالامتثال أو بفقد الموضوع وهو موت المكلّف</w:t>
      </w:r>
      <w:r>
        <w:rPr>
          <w:rStyle w:val="FootnoteAnchor"/>
          <w:rtl w:val="true"/>
        </w:rPr>
        <w:footnoteReference w:id="458"/>
      </w:r>
      <w:r>
        <w:rPr>
          <w:rFonts w:ascii="IRNazanin" w:hAnsi="IRNazanin" w:eastAsia="IRNazanin"/>
          <w:color w:val="111111"/>
          <w:sz w:val="28"/>
          <w:sz w:val="28"/>
          <w:szCs w:val="28"/>
          <w:rtl w:val="true"/>
          <w:lang w:bidi="fa-IR"/>
        </w:rPr>
        <w:t xml:space="preserve">مثلاً أو بانتهاء عمره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والحاصل انّه يمكن تصوير كون متعلّق الخطاب صرف الوجود من افراد الصلاة التي يمكنه الاتيان بها في جميع الوقت فله الاختيار في تعيين أيّها شاء وحينئذٍ يكون كلّ منها وافيا بمصلحة المأمور به ويكون منه حقيقة سواء كان أوّل الوقت أو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استفيد من الأدلّة ان الفضل لأوّل الوقت إلى القدم والقدمين والقامة والقامتين فالعموم حينئذٍ بدلي في ناحية المتعلّق لا شمولي واستغراقي وان</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07" w:name="__RefHeading___Toc712121_3406789950"/>
      <w:bookmarkStart w:id="708" w:name="_Toc236"/>
      <w:bookmarkEnd w:id="707"/>
      <w:r>
        <w:rPr>
          <w:rtl w:val="true"/>
        </w:rPr>
        <w:t>وجوب صرف الوجود في الواجبات الموسّعة</w:t>
      </w:r>
      <w:bookmarkEnd w:id="708"/>
    </w:p>
    <w:p>
      <w:pPr>
        <w:pStyle w:val="BookText"/>
        <w:rPr/>
      </w:pPr>
      <w:r>
        <w:rPr>
          <w:rFonts w:ascii="Amiri" w:hAnsi="Amiri" w:eastAsia="Amiri" w:cs="Amiri"/>
          <w:color w:val="111111"/>
          <w:sz w:val="28"/>
          <w:sz w:val="28"/>
          <w:szCs w:val="28"/>
          <w:rtl w:val="true"/>
          <w:lang w:bidi="ar-SA"/>
        </w:rPr>
        <w:t xml:space="preserve">لوحظ ذلك في جانب الحكم فأيضا تعلّق الخطاب بصرف الوجود وهذا الخطاب غايته الغروب وقبله باقٍ لا مزيل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ان في مثل الواجبات الموسعة إنّما الواجب هو صرف الوجود والتخيير عقلي بيد المكلّف في تطبيق الأمر على كلّ فرد من الأفراد البدليّة شاء وهذا الخطاب المتعلّق بذلك صرف الوجود باق بنفسه ويسقط بأحد الثلاثة التي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وتظهر الثمرة بين كون الاستمرار والعموم الزماني ملحوظا في ناحية المتعلّق أو الحكم في مثل المسافر الذي خرج من بلد الاقامة إمّا من سوره أو بساتينه أو ما دون حدّ الترخّص أو تجاوزه إلى ما دون المسافة وقلنا ان الاقامة لا تقطع السفر موضوعا بل هي قاطعة لحكم السفر والا فالمسافر هو من بعيد عن وطنه فاذا خرج عن حدّ الترخّص الذي هو ميزان البعد وصدق السفر في الرواح وكذا إذا وصل إليه بينهما يكون مسافرا لكن الشارع زاد قيدا واعتبر شرايط خمسة وهذه الشرايط بعضها محقّق للموضوع وآخر ليس كذلك بل محقّق موضوع الحكم والاّ فالمسافر يصدق على الفاقد لها 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كونه قاصدا للمسافة وكون المسافة كذا من حيث الطول والفرسخ وأن لا يكون السفر معصية وأن لا يمرّ بوطنه ولا يكون كثير السفر بحيث يكون شغلاً له إلى غير ذلك ممّا اعتبر فيه موضوعا لتحقّق السفر أو قيدا لحكم القصر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لو كانت الاقامة قاطعة حكما لا موضوعا فانّه لا يترتّب على كون الاستمرار قيدا للحكم أو المتعلّق ثمرة فيه بل هي إنّما في صورة قاطعيّتها للحكم فحينئذٍ على نحو ما اعتبرت الاقامة اما الرحلى أو المكثى إلى أن يخرج أي يسافر من بلد الاقامة فاذا خرج عن سور البلد أو أحد المذكورات بما لا يبلغ المسافة </w:t>
      </w:r>
      <w:bookmarkStart w:id="709" w:name="pg17306_188114"/>
    </w:p>
    <w:p>
      <w:pPr>
        <w:pStyle w:val="BookText"/>
        <w:rPr/>
      </w:pPr>
      <w:bookmarkEnd w:id="709"/>
      <w:r>
        <w:rPr>
          <w:rFonts w:ascii="Amiri" w:hAnsi="Amiri" w:eastAsia="Amiri" w:cs="Amiri"/>
          <w:color w:val="111111"/>
          <w:sz w:val="28"/>
          <w:sz w:val="28"/>
          <w:szCs w:val="28"/>
          <w:rtl w:val="true"/>
          <w:lang w:bidi="ar-SA"/>
        </w:rPr>
        <w:t>على نحوه يترتّب عليه حكم القصر</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تقدير كون الاستمرار قيدا للحكم لا مجال إلاّ من استصحاب حكم الاتمام الذي تعلّق به في زمان الاقامة اذ الفرض المسافر يقصر صلاته الرباعيّة دائما ومستمرّا فاذا انقطع هذا الاستمرار فلا محيص من الرجوع إلى استصحاب حكم الخاص وهو إتمام المقيم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 قيدا للمتعلّق وهو المسافر فكلّ صلاة رباعيّة له في كلّ يوم وليلة يقصر إلى أن يرجع إلى وطنه فوجوب القصر إنّما ورد على الدوام والاستمرار الموجب لانحلال الصلاة المقصورة إلى أفراد عديدة بعدد أيّام السفر فاذا أقام في بلد عشرة أيّام أو علم انه يقيم وإن لم يقصد فيجب عليه الاتمام لكلّ صلاة أيضا فبعد الخروج عن بلد الاقامة بما يضرّ باقامته إلى ما دون المسافة الموجبة للشكّ في حكم الاتمام والقصر يرجع إلى عموم العام لفرض كلّ صلاة في كلّ يوم وليلة رباعيّة فردا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فبالنسبة إلى الزائد عن مقدار الاقامة المحقّقة القاطعة لحكم السفر متيقّنا يكون من الشكّ في التخصيص الزائد فيرجع إلى عموم 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المخصّص ظرفيّا لا مفردا ولم يكن الوجوب للقصر انحلاليّا والزمان مفرّدا له كان من الرجوع إلى الاستصحاب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10" w:name="__RefHeading___Toc712123_3406789950"/>
      <w:bookmarkStart w:id="711" w:name="_Toc237"/>
      <w:bookmarkEnd w:id="710"/>
      <w:r>
        <w:rPr>
          <w:rtl w:val="true"/>
        </w:rPr>
        <w:t>الرجوع إلى الاستصحاب في المخصّص الظرفي</w:t>
      </w:r>
      <w:bookmarkEnd w:id="711"/>
    </w:p>
    <w:p>
      <w:pPr>
        <w:pStyle w:val="BookText"/>
        <w:rPr/>
      </w:pPr>
      <w:r>
        <w:rPr>
          <w:rFonts w:ascii="Amiri" w:hAnsi="Amiri" w:eastAsia="Amiri" w:cs="Amiri"/>
          <w:color w:val="111111"/>
          <w:sz w:val="28"/>
          <w:sz w:val="28"/>
          <w:szCs w:val="28"/>
          <w:rtl w:val="true"/>
          <w:lang w:bidi="ar-SA"/>
        </w:rPr>
        <w:t xml:space="preserve">ولكن الفرض خلافه وكذا تظهر الثمرة في مثل من سافر وكان نفس سفره أو غاية سفره معصية فحينئذٍ يجب عليه الاتمام فلو رجع عن قصده والفرض انّه يكون قد قصد المسافة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 لا يبلغ الباقي بعد الرجوع عن عزمه المسافة أو يبلغ لكن الاياب أقل من أربعة بناءً على اشتراطه فلو شككنا في ان حكمه الاتمام أو القصر فكذلك يجيء القصر للبيان المتقدّم من الرجوع إلى استصحاب حكم العام أو الرجوع إلى حكم القصر والقدر الخارج مادام عازما على المعصية فاذا رجع فالباقي تحت عموم المتعلّق الوارد عليه حكم العام بوجوب القصر والتفصيل راجع إلى الفقه فتبصر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ليعلم انّه بناء على كون المناط في الاقامة هو المكث فقصد الخروج من أوّل الأمر إلى ما يضرّ بالمكث كالخروج إلى الكوفة ومسجد السهلة من النجف الأشرف مضر بالاقامة وقصدها ويشكل الأمر بخلاف ما إذا لو كان المناط فيها هو حطّ الرحل فلا يتوجّه الاشكال بل يستقيم قصد الاقامة ويترتّب عليه الثمرات المذكورة في محلّها هذا وقد صدر من سيّدناالأستاذ قدس‌سره أثناء بحثه في التنبيه السابق ما يظهر منه عدم امكان رجوع العموم الزماني إلى المتعلّق بل لابدّ من لحاظه في جانب الحكم الا انه أنكر هذا المعنى وقال بامكان لحاظه في كليهما فعند الشكّ لابدّ من الرجوع إلى اضيق النتيجتين من الاستصحاب ان تمّت أركانه وإلاّ فالى الأصول الآخر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الاستصحاب اذا تعذّر جزء أو قيد للمركب </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يقال بجريان استصحاب وجوب المتعلّق بالماهيّة المتعذّر بعض </w:t>
      </w:r>
    </w:p>
    <w:p>
      <w:pPr>
        <w:pStyle w:val="BookText"/>
        <w:rPr/>
      </w:pPr>
      <w:r>
        <w:rPr>
          <w:rFonts w:ascii="Amiri" w:hAnsi="Amiri" w:eastAsia="Amiri" w:cs="Amiri"/>
          <w:color w:val="111111"/>
          <w:sz w:val="28"/>
          <w:sz w:val="28"/>
          <w:szCs w:val="28"/>
          <w:rtl w:val="true"/>
          <w:lang w:bidi="ar-SA"/>
        </w:rPr>
        <w:t>أجزائها وقبل الخوض في النقض والابرام لابدّ من تحرير محل الكلام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اشكال في انّه إذا قام الدليل على دخل القيد أو الجزء في المركّب الشرعي مطلقا في مطلق الأحوال من التمكّن والاضطرار وغير ذلك فالمقيّد ينتفي بانتفاء قيده والفرض ان الدليل قام على دخله في جميع الأحوال وكذلك اذا قام على دخله في حال دون حال كحال التمكّن لا غيره من الأحوال فالأمر المتعلّق المنسبط على باقي القيود والاجزاء باق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 ما اذا لم يقم دليل بالخصوص على أحد الوجهين وإنّما قام على دخل ذلك الجزء أو القيد وكان المتيقّن من ذلك هو حال التمكّن فهل عند التعذّر تجري قاعدة الميسور أو الاستصحاب وعلى تقدير عدم جريان القاعدة هل يكون محل الاستصحاب أم لا بل يتلازمان موردا فاذا لم تجر القاعدة لا يجري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ثمرة هذا البحث إنّما تظهر في غير باب الصلاة التي قام الدليل</w:t>
      </w:r>
      <w:r>
        <w:rPr>
          <w:rStyle w:val="FootnoteAnchor"/>
          <w:rtl w:val="true"/>
        </w:rPr>
        <w:footnoteReference w:id="460"/>
      </w:r>
      <w:r>
        <w:rPr>
          <w:rFonts w:ascii="Amiri" w:hAnsi="Amiri" w:eastAsia="Amiri" w:cs="Amiri"/>
          <w:color w:val="111111"/>
          <w:sz w:val="28"/>
          <w:sz w:val="28"/>
          <w:szCs w:val="28"/>
          <w:rtl w:val="true"/>
          <w:lang w:bidi="ar-SA"/>
        </w:rPr>
        <w:t>على انها لا تترك بحال من الأحوال وباب الحج الذي ورد الدليل</w:t>
      </w:r>
      <w:r>
        <w:rPr>
          <w:rStyle w:val="FootnoteAnchor"/>
          <w:rtl w:val="true"/>
        </w:rPr>
        <w:footnoteReference w:id="461"/>
      </w:r>
      <w:r>
        <w:rPr>
          <w:rFonts w:ascii="Amiri" w:hAnsi="Amiri" w:eastAsia="Amiri" w:cs="Amiri"/>
          <w:color w:val="111111"/>
          <w:sz w:val="28"/>
          <w:sz w:val="28"/>
          <w:szCs w:val="28"/>
          <w:rtl w:val="true"/>
          <w:lang w:bidi="ar-SA"/>
        </w:rPr>
        <w:t xml:space="preserve">بأنّه من أدرك المشعر فقد أدرك الحجّ فهل يجري في باب الصوم بالنسبة إلى من لا يقدر إلاّ على الامساك في غير ساعة من آخر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فهذا البحث جاري في جميع أبواب الفقه من أوّلها إلى آخرها كباب المعاملات مثلاً اذا تعذّرت العربيّة في العقد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فينبغي تقريب جريان الاستصحاب حتّى تصل النوبة إلى </w:t>
      </w:r>
      <w:bookmarkStart w:id="712" w:name="pg17306_188117"/>
    </w:p>
    <w:p>
      <w:pPr>
        <w:pStyle w:val="BookText"/>
        <w:rPr/>
      </w:pPr>
      <w:bookmarkEnd w:id="712"/>
      <w:r>
        <w:rPr>
          <w:rFonts w:ascii="Amiri" w:hAnsi="Amiri" w:eastAsia="Amiri" w:cs="Amiri"/>
          <w:color w:val="111111"/>
          <w:sz w:val="28"/>
          <w:sz w:val="28"/>
          <w:szCs w:val="28"/>
          <w:rtl w:val="true"/>
          <w:lang w:bidi="ar-SA"/>
        </w:rPr>
        <w:t>القاعدة وانّها بالنسبة إلى المركّبات الارتباطيّة كالصلاة كأنّها مستغنى عنها لورود الدليل في مثل باب الصلاة على نحو يظهر اختصاص الجزء والقيد بحال التمكّن وبالنسبة إلى غيرها كالعام الانحلالي فلا يحتاج إليها للاستغناء عنها بالقاعدة الأوّليّة في العام وان الميسور</w:t>
      </w:r>
      <w:r>
        <w:rPr>
          <w:rStyle w:val="FootnoteAnchor"/>
          <w:rtl w:val="true"/>
        </w:rPr>
        <w:footnoteReference w:id="462"/>
      </w:r>
      <w:r>
        <w:rPr>
          <w:rFonts w:ascii="Amiri" w:hAnsi="Amiri" w:eastAsia="Amiri" w:cs="Amiri"/>
          <w:color w:val="111111"/>
          <w:sz w:val="28"/>
          <w:sz w:val="28"/>
          <w:szCs w:val="28"/>
          <w:rtl w:val="true"/>
          <w:lang w:bidi="ar-SA"/>
        </w:rPr>
        <w:t>لا يسقط بالفرد المعسور وإذا</w:t>
      </w:r>
      <w:r>
        <w:rPr>
          <w:rStyle w:val="FootnoteAnchor"/>
          <w:rtl w:val="true"/>
        </w:rPr>
        <w:footnoteReference w:id="463"/>
      </w:r>
      <w:r>
        <w:rPr>
          <w:rFonts w:ascii="Amiri" w:hAnsi="Amiri" w:eastAsia="Amiri" w:cs="Amiri"/>
          <w:color w:val="111111"/>
          <w:sz w:val="28"/>
          <w:sz w:val="28"/>
          <w:szCs w:val="28"/>
          <w:rtl w:val="true"/>
          <w:lang w:bidi="ar-SA"/>
        </w:rPr>
        <w:t xml:space="preserve">أمرتكم بشيء فأتوا منه ما استطعتم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استشكل في جريان الاستصحاب في محل الفرض وهو الأمر والوجوب المتعلّق بالكل عند تعذّر البعض بعدم المتيقّن السابق إذ ما هو المتيقّن تعلّق الأمر بالواجد لهذا القيد المقيد به وهو لم يبق بالوجدان إلى زمان الشكّ والمقيد ينتفي بانتفاء قيده كما في مثل الرقبة المؤمنة فاذا تعذّر وجودها فلا اشكال</w:t>
      </w:r>
    </w:p>
    <w:p>
      <w:pPr>
        <w:pStyle w:val="BookText"/>
        <w:rPr/>
      </w:pPr>
      <w:r>
        <w:rPr>
          <w:rFonts w:ascii="Amiri" w:hAnsi="Amiri" w:eastAsia="Amiri" w:cs="Amiri"/>
          <w:color w:val="111111"/>
          <w:sz w:val="28"/>
          <w:sz w:val="28"/>
          <w:szCs w:val="28"/>
          <w:rtl w:val="true"/>
          <w:lang w:bidi="ar-SA"/>
        </w:rPr>
        <w:t xml:space="preserve">في عدم الانتقال إلى الرقبة الكافرة وكما في باب الكفّارات فاذا تعذّر اطعام ستّين مسكينا فليطعم خمسين أو إذا تعذّر عليه الاطعام بشيء آخر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ما له الابدال الشرعيّة لا 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الاشكال اختلال أحد أركان الاستصحاب وهو المتيقّن السابق فما يستصحب لم يتعلّق به اليقين وما تعلّق به مقطوع الانتفاء والشكّ في هذا يرجع إلى الشكّ في المقتضي لا في مانعيّة الموجود والفرق بينهما على ما ذهب إليه الشيخ واضح فان الشكّ في رافعيّة الموجود فيما اذا يبقى المستصحب بحسب ماله من استعداد البقاء في طول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بعض التفاسير للمقتضي فيرجع الشكّ في رافعيّة الموجود إلى</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13" w:name="__RefHeading___Toc712125_3406789950"/>
      <w:bookmarkStart w:id="714" w:name="_Toc238"/>
      <w:bookmarkEnd w:id="713"/>
      <w:r>
        <w:rPr>
          <w:rtl w:val="true"/>
        </w:rPr>
        <w:t>جريان الاستصحاب عند تعذّر جزء</w:t>
      </w:r>
      <w:bookmarkEnd w:id="714"/>
    </w:p>
    <w:p>
      <w:pPr>
        <w:pStyle w:val="BookText"/>
        <w:rPr/>
      </w:pPr>
      <w:r>
        <w:rPr>
          <w:rFonts w:ascii="Amiri" w:hAnsi="Amiri" w:eastAsia="Amiri" w:cs="Amiri"/>
          <w:color w:val="111111"/>
          <w:sz w:val="28"/>
          <w:sz w:val="28"/>
          <w:szCs w:val="28"/>
          <w:rtl w:val="true"/>
          <w:lang w:bidi="ar-SA"/>
        </w:rPr>
        <w:t xml:space="preserve">الشكّ فيه وتقدّم البحث في ذلك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فنعلم ان البول والغائط رافع للوضوء ونشكّ في الوذي أهو كذلك أم لا مع القطع باستعداد الوضوء للبقاء لو لا قاطعيّة الوذي هذا </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الشيخ رحمه‌الله بثلاث أجوبة خدش فيها المحقّق النائيني</w:t>
      </w:r>
      <w:r>
        <w:rPr>
          <w:rStyle w:val="FootnoteAnchor"/>
          <w:rtl w:val="true"/>
        </w:rPr>
        <w:footnoteReference w:id="464"/>
      </w:r>
      <w:r>
        <w:rPr>
          <w:rFonts w:ascii="Amiri" w:hAnsi="Amiri" w:eastAsia="Amiri" w:cs="Amiri"/>
          <w:color w:val="111111"/>
          <w:sz w:val="28"/>
          <w:sz w:val="28"/>
          <w:szCs w:val="28"/>
          <w:rtl w:val="true"/>
          <w:lang w:bidi="ar-SA"/>
        </w:rPr>
        <w:t xml:space="preserve">وأجاب بجواب رابع لعلّه يرجع إلى أحدها بتبديل تقريب ولعلّه يسلم من الاشكال وهو أن يقال حال الماهيّة التي يتعلّق الأمر بها مع الأمر كحال الجسم الذي يتصوّر في المحسوسات الخارجيّة والبياض المنسبط عليه فحيث ما يكون هذا الجسم على طوله كذلك البياض المنبسط يتبعه فاذا انقطع مثلاً قطعة من آخره فلا محالة يتقّطع ذلك البياض بحيث يكون اقصر ممّا كان سابقا فكذلك المأمور به كالصلاة التي ينبسط على أجزائها الأمر فبازاء كلّ جزء من أجزائها بقيودها قطعة من ذلك الأمر ولم نعلم ان الوجوب المنبسط على كلّ جزء ضمنا مطلقا في مجموع الأحوال بحيث نقطع بانتفاء الوجوب المنبسط أي المتعلّقات الباقية على ساير الأجزاء حينئذٍ بل إنّما علمنا بالوجوب على الكلّ وعلى ذلك المفقود في حال التمكّن ولم يكن متعلّق الوجوب إلاّ هذه الأجزاء ولم يكن الوجوب مردّدا بين المقدمي والنفسي لعدم كون الصلاة عبارة عن المعنى البسيط الذي يكون الاجزاء محصّلاً له بل ليست إلاّ نفس الاجزاء فحينئذٍ لا اشكال في امكان جريان الاستصحاب في نفس هذا الوجوب المنبسط على باقي الأجزاء المفقود غير المتمكّن بعضها الآخر فالمتيقّن ليس غير المشكوك بل هو ذاك الاّ ان فقد هذا الجزء والقيد صار منشأ للشكّ في بقاء وجوب الباقي للشكّ في ان دخله كان دخلاً مطلقا كي ينتفي الكل </w:t>
      </w:r>
      <w:bookmarkStart w:id="715" w:name="pg17306_188119"/>
    </w:p>
    <w:p>
      <w:pPr>
        <w:pStyle w:val="BookText"/>
        <w:rPr/>
      </w:pPr>
      <w:bookmarkEnd w:id="715"/>
      <w:r>
        <w:rPr>
          <w:rFonts w:ascii="Amiri" w:hAnsi="Amiri" w:eastAsia="Amiri" w:cs="Amiri"/>
          <w:color w:val="111111"/>
          <w:sz w:val="28"/>
          <w:sz w:val="28"/>
          <w:szCs w:val="28"/>
          <w:rtl w:val="true"/>
          <w:lang w:bidi="ar-SA"/>
        </w:rPr>
        <w:t xml:space="preserve">بانتفائه أو في حال التمكّن وليس التنظير ببياض الجسم من كلّ الجهات كي يستشكل بأنّ البياض محسوس انه باق على الجسم المقتطع منه قطعة بخلاف المأمور به لتعلّق الأمر بالكل لوجود ارتباط بين الأجزاء فكلّ جزء جزء وقيد للأجزاء الآخر بل إنّما التنظير من حيث التقريب وإن حال المأمور به يكون كذلك بحيث لا مانع من بقاء الوجوب على باقي الأجزاء وإن كان مقتطعا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الاشكال والاشارة إلى الأجوبة الأربع التي يمكن رجوع الرابع كما سبق إلى أحد الثلاثة بوجه أحسن وقد يتوجّه عليه اشكال بقاء الموضوع المضرّ باتّحاد القضيّة المشكوكة والمتيقّنة الذي ممّا لابدّ منه</w:t>
      </w:r>
    </w:p>
    <w:p>
      <w:pPr>
        <w:pStyle w:val="BookText"/>
        <w:rPr/>
      </w:pPr>
      <w:r>
        <w:rPr>
          <w:rFonts w:ascii="Amiri" w:hAnsi="Amiri" w:eastAsia="Amiri" w:cs="Amiri"/>
          <w:color w:val="111111"/>
          <w:sz w:val="28"/>
          <w:sz w:val="28"/>
          <w:szCs w:val="28"/>
          <w:rtl w:val="true"/>
          <w:lang w:bidi="ar-SA"/>
        </w:rPr>
        <w:t xml:space="preserve">في الاستصحاب وحينئذٍ فمن أوّل الأمر يكون وجوب الباقي مشكوك الحدوث والفرض سقوط الوجوب عن الكل بتعذّر الجزء فيرجع إلى البرائة وهذا إذا لم ينطبق عليه قاعدة الميسور وقد تقدّم الكلام في القاعدة والاشكال في موارد تطبيقها وإن عمل الأصحاب يكون كاشفا عن ذلك ففي كلّ مورد لم يعمل بها يكشف عن موهن لها فما لم يعمل الأصحاب بها في مورد لا يمكن التمسّك بها وقد أجاب سيّدنا الأستاذ قدس‌سره عن هذا الاشكال وأشرنا إلى عدم الاحتياج إلى القاعدة في باب الصلاة حيث انّه قام الدليل على خمس صلوات لا تترك بحال على ذلك ولا يتوهّم ان بناء على الصحيحي فلابدّ من احراز الموضوع وهو أوّل الكلام لا غناء قوله لا تترك عن ذلك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كان فقد ذكرنا الوجه الذي ركن إليه المحقّق النائيني رجاء أن يكون سالما عن الاشكال على وجه لا يتوجّه عليه اشكال الوجوب المقدّمي والنفسي حيث فرض الكلام في الوجوب الشخصي المتعلّق بكلّ جزء جزء وإذا تعذّر منها</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16" w:name="__RefHeading___Toc712127_3406789950"/>
      <w:bookmarkStart w:id="717" w:name="_Toc239"/>
      <w:bookmarkEnd w:id="716"/>
      <w:r>
        <w:rPr>
          <w:rtl w:val="true"/>
        </w:rPr>
        <w:t>وجوب الباقي مشكوك الحدوث</w:t>
      </w:r>
      <w:bookmarkEnd w:id="717"/>
    </w:p>
    <w:p>
      <w:pPr>
        <w:pStyle w:val="BookText"/>
        <w:rPr/>
      </w:pPr>
      <w:r>
        <w:rPr>
          <w:rFonts w:ascii="Amiri" w:hAnsi="Amiri" w:eastAsia="Amiri" w:cs="Amiri"/>
          <w:color w:val="111111"/>
          <w:sz w:val="28"/>
          <w:sz w:val="28"/>
          <w:szCs w:val="28"/>
          <w:rtl w:val="true"/>
          <w:lang w:bidi="ar-SA"/>
        </w:rPr>
        <w:t xml:space="preserve">جزء فلا يستشكل في بقاء الوجوب المنبسط على الباقي من حيث الشكّ في الحدوث لاختصاص هذا الاشكال بغير الفرض ممّا إذا كان كالكلّي والفرض ان الوجوب وجوب شخصي متعلّق بكلّ واحد من الأجزاء انبساطا وسعة للوجوب النفسي والمقصور بتعذّر جزء بغير ذلك الجزء من الأجزاء الباقية غاية الأمر تعذّر ذلك الجزء يكون منشأ للشكّ في الوجوب المتعلّق بباقي الأجزاء بعد اتّحاد القضيّتين فلا اشكال في شيء من أركان الاستصحاب وليس هذا الوجوب من الوجوب الكلي الذاهب أحد فرديه المراد باستصحابه اثبات فرد آخر كما في القسم الثاني ولا من استصحاب الكلي في القسم الثالث كما تقدّم الكلام في ذلك سابقا وان المقام نظير ما تقدّم في الشبهة العبائيّة حيث ان الوجوب شخصي وليس المستصحب إلاّ هو ولا يكون مردّدا أيضا بين المقدمي والنفسي كما يتوجّه عليه محذور كما سنشير إليه في تقريب استدلالات الشيخ قدس‌سره بل متعلّق الأمر ومركب المصلحة حيث كانت هو الاجزاء بأسرها على اختلاف دخلها كالقيود في الماهيّة المركّبة في جميع الأحوال من الاضطرار وغيره والتمكّن وغيره كالأركان بابدالها وما لا يكون كذلك بل قامت المصلحة فيه بخصوص حال من الأحوال وفقدها في غير ذلك الحال لا يوجب شيئا أو بعض ما لا يضرّ بالماهيّة وتعلّق به الأمر لتعلّق النسيان مثلاً بذلك الجزء أو الدخيل في المصلحة في ذلك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الملاك أي المصلحة يختلف حال ماله الدخل فيها كاختلافه</w:t>
      </w:r>
    </w:p>
    <w:p>
      <w:pPr>
        <w:pStyle w:val="BookText"/>
        <w:rPr/>
      </w:pPr>
      <w:r>
        <w:rPr>
          <w:rFonts w:ascii="Amiri" w:hAnsi="Amiri" w:eastAsia="Amiri" w:cs="Amiri"/>
          <w:color w:val="111111"/>
          <w:sz w:val="28"/>
          <w:sz w:val="28"/>
          <w:szCs w:val="28"/>
          <w:rtl w:val="true"/>
          <w:lang w:bidi="ar-SA"/>
        </w:rPr>
        <w:t>في دخلها في المصلحة والملاك مطلقا كالبلوغ والوقت والاستطاعة مثلاً أو القدرة وما لا دخل له إلاّ في تنجّز التكليف فاذا فقد جزء أو قيد وتعذّر فلو علمنا بكيفيّة</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دخله في الملاك والمصلحة فلا اشكال في استكشاف بقاء الأمر المنبسط على </w:t>
      </w:r>
    </w:p>
    <w:p>
      <w:pPr>
        <w:pStyle w:val="BookText"/>
        <w:rPr/>
      </w:pPr>
      <w:r>
        <w:rPr>
          <w:rFonts w:ascii="Amiri" w:hAnsi="Amiri" w:eastAsia="Amiri" w:cs="Amiri"/>
          <w:color w:val="111111"/>
          <w:sz w:val="28"/>
          <w:sz w:val="28"/>
          <w:szCs w:val="28"/>
          <w:rtl w:val="true"/>
          <w:lang w:bidi="ar-SA"/>
        </w:rPr>
        <w:t xml:space="preserve">الباقي أو ارتفاعه وذهابه عنها كما ارتفع عنه وإلاّ فيكون موردا للكلام في جريان الاستصحاب وعدمه بناء على الاشكال في بقاء الموضوع ووحدة القضيّتين كما هو الاشكال الذي أورد على الشيخ رحمه‌الله بأحد تقاريبه وان اتّحاد الموضوع عرفا في القضيّتين لا ربط له بباب الصلاة التي لا نعلم كيفيّة دخل كلّ قيد وجزء فيها ركنا أو غير ركن كما سنشير إليه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وجّه الاشكال على نفسه بأنّه بناءً على هذا لابدّ من جريان الاستصحاب حتّى فيما إذا لم يبق إلاّ غير المعظم من الأجزاء لتعذّر المعظم مع ان المتسالم عليه بينهم عدم الجريان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بلزوم بقاء المعظم لصدق الاتّحاد العرفي فقد كرّ هاهنا على ما فرّ منه فيما أورد على الشيخ فلاحظ وتأمّل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يخفى ان ذلك إذا كان بعد الوقت وتنجّز التكليف ولو فرض ذلك أي عدم التمكّن من بعض الأجزاء قبل دخول الوقت فلا تكليف حينئذٍ كي يستصحب الوجوب بلحاظه بل يشكّ في حدوث وجوب الباقي في أوّل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طور آخر من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في المركّبات حيث انّه منبسط على تمام الأجزاء فله تعلّق بكلّ واحد منها مادام هذا الجزء موجودا متمكّنا منه فهذا الخطاب الواحد ينحل إلى خطابات عديدة تبعا لتعدّد الأجزاء المركّب منها المأمور به والمتعلّق فلو تعذّر واحد منها لا يكون الوجوب المنبسط على الباقي على تقدير بقائه غير الوجوب السابق المنبسط عليها بل هو هو بعينه </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جريان الاستصحاب إنّما هو لأمر آخر وذلك من جهة كون تعذّر ذلك الجزء المفقود المتعذّر موجبا ومنشأ للشكّ في بقاء الوجوب والتعلّق المربوط </w:t>
      </w:r>
    </w:p>
    <w:p>
      <w:pPr>
        <w:pStyle w:val="BookText"/>
        <w:rPr/>
      </w:pPr>
      <w:r>
        <w:rPr>
          <w:rFonts w:ascii="Amiri" w:hAnsi="Amiri" w:eastAsia="Amiri" w:cs="Amiri"/>
          <w:color w:val="111111"/>
          <w:sz w:val="28"/>
          <w:sz w:val="28"/>
          <w:szCs w:val="28"/>
          <w:rtl w:val="true"/>
          <w:lang w:bidi="ar-SA"/>
        </w:rPr>
        <w:t xml:space="preserve">بالباقي حيث انّه يشكّ في دخل هذا الجزء في وجوب الباقي دخلاً مطلقا في جميع الأحوال أو في خصوص حال التمكّن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حال التعذّر حقيقة تكون الأجزاء الباقية متعلّق الأمر السابق والوجوب فيها باق على حاله وليس هذا الوجوب وجوبا مباينا سنخا للوجوب السابق المتعلّق بكلّ واحد من الأجزاء قبل تعذّر الجزء المتعذّر وان لم يبق ذلك الوجوب المنبسط على سعة تعلّقة وانبساطه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لا اطلاق للأمر في حال اتيان المتعلّق وعدمه بل بنفسه يقتضي اتيان المتعلّق وامتثاله وإلاّ فلا يعقل تعلّق الطلب بالحاصل والصلاة الموجودة فاذا لم يكن مجال للتقييد بحال اتيان المتيقّن وعدمه لا يمكن اطلاق الخطاب بعين امتناع التقييد حيث ان التقابل بينهما من العدم والملكة </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دخل الاجزاء مختلف فبعضها يكون دخيلاً فيها مطلقا وبعضها لا يكون كذلك ولا اشكال في المركّب الارتباطي إن كلّ جزء منه جزء وشرط للأجزاء الباقية لاحقة أو سابقة وهذا المعنى لا محيص عنه في المركّبات الارتباطيّة فلو فرض ان الخطاب حيث يقبح تعلّقه بالمتعذّر سقط عن الجزء المتعذّر الا ان اشتراط الباقي به غير مرتبط بالقدرة لاحتمال دخلها في الملاك والمصلحة وهي أمر تكويني لا يرتفع بالتعذّر وعدم التمكّن من الجزء فلو كان في الواقع وجود هذا الجزء المتعذّر دخيلاً مطلقا في الملاك والمصلحة التي للمتعلّق فاذا تعذّر فلا أمر بالباقي لعدم تقوّم المصلحة بها مطلقا بل في حال انضمام الباقي إليها وإن لم يكن كذلك بل دخله إنّما هو في حال التمكّن والقدرة عليه فلا ريب في بقاء وجوب الباقي واطلاق المصلحة الموجب لاطلاق الطلب فيها وحينئذٍ </w:t>
      </w:r>
      <w:bookmarkStart w:id="718" w:name="pg17306_188123"/>
    </w:p>
    <w:p>
      <w:pPr>
        <w:pStyle w:val="BookText"/>
        <w:rPr/>
      </w:pPr>
      <w:bookmarkEnd w:id="718"/>
      <w:r>
        <w:rPr>
          <w:rFonts w:ascii="Amiri" w:hAnsi="Amiri" w:eastAsia="Amiri" w:cs="Amiri"/>
          <w:color w:val="111111"/>
          <w:sz w:val="28"/>
          <w:sz w:val="28"/>
          <w:szCs w:val="28"/>
          <w:rtl w:val="true"/>
          <w:lang w:bidi="ar-SA"/>
        </w:rPr>
        <w:t xml:space="preserve">فيشكّ في بقاء وجوب الفاقد للجزء بعد تحقّق الخطاب في حال التمكّن وأمّا إذا لم يعلم تعلّق الخطاب به وعدمه لكون التعذّر قبل الوقت الذي هو دخيل في الملاك مثلاً في الصلاة فلا ريب في جريان البرائة كما انّه لا اشكال في جريانها لو شككنا في تقييد زائد في المأمور به المعلوم لو لا الاستغناء عن ذلك بالاطلاقات المقاميّة والأدلّة الاجتهاديّة البيانيّة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فان قام دليل على اطلاق الجزء في دخله لمصلحة المأمور به فلا اشكال في احتياج وجوب الباقي إلى دليل وإلاّ فيسقط الوجوب اذ اثبات وجوب الباقىّ بمجرّد رفع جزئيّة المفقود ودخله يكون من اثبات أحد الضدّين بعدم الاخر ولا يخلو هذا من تأمّل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قام أيضا على اطلاق الأمر بالباقي بمعنى دخله في حال التمكّن فيجب الباقي بالوجوب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قطع النظر عن قاعدة الميسور التي قد يستشكل جريانها في كلّ باب وكذا باب الصلاة التي ربما يستغني عنها بالأدلّة الواردة في عدم تركها في حال من الأحوال حتّى في حال الغرق بما أمكن على ما تحقّق في الفقه بل يجري ما ذكرنا في مثل أبواب المعاملات من العقود والايقاعات فاذا تعذّر العربيّة أو القبض في المجلس فيسقط ويكون الباقي غير ساقط أو إذا تعذّرت الكفّارات إلاّ الاطعام وتعذّر اطعام ستّين فهل يتبعض بالأقل أو إذا لم يوجد إلاّ أقل من العدد فهل يجري قاعدة الميسور ومنشأ الاشكال عدم جريانها عند الأصحاب في كلّ باب مع صدقها وكون المورد من موارد جريانها كمورد تعذّر جامع الطهور فمن ذلك يستكشف ان مناط تشخيص الميسور بنظر الشارع فكلّ ما عدّ في نظره ميسورا فتجري القاعدة ولذا يكشف عمل القدماء بها في</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19" w:name="__RefHeading___Toc712129_3406789950"/>
      <w:bookmarkStart w:id="720" w:name="_Toc240"/>
      <w:bookmarkEnd w:id="719"/>
      <w:r>
        <w:rPr>
          <w:rtl w:val="true"/>
        </w:rPr>
        <w:t>لو لم يقم دليل على اطلاق دخل الجزء</w:t>
      </w:r>
      <w:bookmarkEnd w:id="720"/>
    </w:p>
    <w:p>
      <w:pPr>
        <w:pStyle w:val="BookText"/>
        <w:rPr/>
      </w:pPr>
      <w:r>
        <w:rPr>
          <w:rFonts w:ascii="Amiri" w:hAnsi="Amiri" w:eastAsia="Amiri" w:cs="Amiri"/>
          <w:color w:val="111111"/>
          <w:sz w:val="28"/>
          <w:sz w:val="28"/>
          <w:szCs w:val="28"/>
          <w:rtl w:val="true"/>
          <w:lang w:bidi="ar-SA"/>
        </w:rPr>
        <w:t xml:space="preserve">أبواب الفقه من كون ذلك المورد من الميسور عند 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بعدم شمول الميسور لا يسقط بالمعسور إلاّ خصوص أبواب التكاليف الوجوبيّة دون باب المعاملات والوضعيّات والأسباب والمسبّبات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 في تنقيح كلامه فلابدّ من الالتزام بجريان الاستصحاب في كلّ مورد تعذّرت الاجزاء الباقية حتّى إذا لم يتمكّن إلاّ من سجدة واحدة مثلاً في باب الصلاة وإن كنّا كما أشرنا إليه لا نحتاج إلى هذه القواعد لوجود الأدلّة الدالّة</w:t>
      </w:r>
    </w:p>
    <w:p>
      <w:pPr>
        <w:pStyle w:val="BookText"/>
        <w:rPr/>
      </w:pPr>
      <w:r>
        <w:rPr>
          <w:rFonts w:ascii="Amiri" w:hAnsi="Amiri" w:eastAsia="Amiri" w:cs="Amiri"/>
          <w:color w:val="111111"/>
          <w:sz w:val="28"/>
          <w:sz w:val="28"/>
          <w:szCs w:val="28"/>
          <w:rtl w:val="true"/>
          <w:lang w:bidi="ar-SA"/>
        </w:rPr>
        <w:t xml:space="preserve">المريحة فيها إلاّ ان الكلام على الفرض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هو رحمه‌الله سؤالاً على نفسه وأجاب بعدم مساعدة العرف في هذا الفرض من حيث كون الباقي مباينا لما تعلّق به الأمر الضمني المنبسط عليه ولابدّ من مساعدة العرف على ذلك لو لم نعتبر في الاستصحاب كون الموضوع متّحدا في القضيّتين بالدقّة العقليّة فلا أقل من الاتّحاد بنظر العرف كما انّه كذلك في قاعدة</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الميسور فانّ البعض الباقي من الأبعاض الكثيرة من الأجزاء لا يكون عرفا ميسورا للمتعذّر منها إلاّ ان ما ذكرنا وإن كان سيّدنا الأستاذ قدس‌سره لم يقصّر في تحريره لكن لا يخلو من اشكال خصوصا ما ذكره أخيرا من اعتبار بقاء الموضوع واتّحاده عرفا في القضيّتين وذلك كما بيّنه سيّدنا الأستاذ قدس‌سره حين ما استشكل به على الوجه الثاني من استدلال الشيخ رحمه‌الله فكيف هو ركن إليه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نظره في ذلك إلى ان استصحاب الركوع والسجود وغيرهما مثلاً من أجزاء المركّب إنّما هو باعتبار التعلّق والوجوب الضمني فلو لم يكن مساعدة العرف على الباقي وانّه ما تعلّق به الأمر سابقا وان انحلّ إلى الأجزاء المتعدّدة لا يكون مجرى الاستصحاب وإن لم يكن نفس الموضوع مستصحبا إلاّ ان </w:t>
      </w:r>
      <w:bookmarkStart w:id="721" w:name="pg17306_188125"/>
    </w:p>
    <w:p>
      <w:pPr>
        <w:pStyle w:val="BookText"/>
        <w:rPr/>
      </w:pPr>
      <w:bookmarkEnd w:id="721"/>
      <w:r>
        <w:rPr>
          <w:rFonts w:ascii="Amiri" w:hAnsi="Amiri" w:eastAsia="Amiri" w:cs="Amiri"/>
          <w:color w:val="111111"/>
          <w:sz w:val="28"/>
          <w:sz w:val="28"/>
          <w:szCs w:val="28"/>
          <w:rtl w:val="true"/>
          <w:lang w:bidi="ar-SA"/>
        </w:rPr>
        <w:t xml:space="preserve">استصحاب وجوب الاجزاء إنّما هو بلحاظه فتدبّر جيّدا والظاهر ان النتيجة في هذا التنبيه عند سيّدنا الأستاذ قدس‌سره كما أشار إليه في بحث فقهه عدم جريان الاستصحاب وعدم تماميّة الوجوه الأربعة في تقريب الاستدلال والحمد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 الكلام في تقدّم الاستصحاب على اليد والقرعة وتقدّمهما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اليد فلا اشكال في تقدّمها على الاستصحاب وذلك للزوم لغوتيها لو لا تقدّمها عليه لوجود مجرى الاستصحاب في كلّ مورد يكون لليد مجال ويمكن تقريب الاستدلال بنحو آخر وهو ان كلّ مورد قام الاجماع ودلّ الدليل على جريان قاعدة اليد فلا اشكال في تقدّمها على الاستصحاب وإن كان دليله بعمومه شاملاً للمورد لتقدّم النص على الظاهر والخاص على العام فانّ دليل الاستصحاب عام وما قام الدليل على اعتبار اليد فيه خاص ولا مجال لمعارضة اليد بالاستصحاب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الموارد الجزئيّة التي يمكن الاستشهاد فيها لقيام الدليل على اعتبار اليد كثيرة لكنّها لا تفيد قاعدة كليّة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الأخبار</w:t>
      </w:r>
      <w:r>
        <w:rPr>
          <w:rStyle w:val="FootnoteAnchor"/>
          <w:rtl w:val="true"/>
        </w:rPr>
        <w:footnoteReference w:id="465"/>
      </w:r>
      <w:r>
        <w:rPr>
          <w:rFonts w:ascii="Amiri" w:hAnsi="Amiri" w:eastAsia="Amiri" w:cs="Amiri"/>
          <w:color w:val="111111"/>
          <w:sz w:val="28"/>
          <w:sz w:val="28"/>
          <w:szCs w:val="28"/>
          <w:rtl w:val="true"/>
          <w:lang w:bidi="ar-SA"/>
        </w:rPr>
        <w:t xml:space="preserve">الواردة في باب المدّعى والمنكر واعتبار البيّنة في الدعوى ففي صورة المنازعة إمّا أن تقام البيّنة أو الحلف أو يرد الحلف أو يحكم بالنكول وآخر الأمر ختم الدعاوي باليد وعلى كلّ حال فدلالة تلك الأخبار على ذلك واضحة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22" w:name="__RefHeading___Toc712131_3406789950"/>
      <w:bookmarkStart w:id="723" w:name="_Toc241"/>
      <w:bookmarkEnd w:id="722"/>
      <w:r>
        <w:rPr>
          <w:rtl w:val="true"/>
        </w:rPr>
        <w:t>تقدّم اليد على الاستصحاب</w:t>
      </w:r>
      <w:bookmarkEnd w:id="723"/>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الأخبار</w:t>
      </w:r>
      <w:r>
        <w:rPr>
          <w:rStyle w:val="FootnoteAnchor"/>
          <w:rtl w:val="true"/>
        </w:rPr>
        <w:footnoteReference w:id="466"/>
      </w:r>
      <w:r>
        <w:rPr>
          <w:rFonts w:ascii="Amiri" w:hAnsi="Amiri" w:eastAsia="Amiri" w:cs="Amiri"/>
          <w:color w:val="111111"/>
          <w:sz w:val="28"/>
          <w:sz w:val="28"/>
          <w:szCs w:val="28"/>
          <w:rtl w:val="true"/>
          <w:lang w:bidi="ar-SA"/>
        </w:rPr>
        <w:t xml:space="preserve">الواردة في اعطاء أب الزوجة لها أو للزوج شيئا قابلاً لأن يكون عطيّته ايّاه أو من أب الزوج للزوجة فاذا مات أحدهما ففي الرواية التفصيل بينهما وبين الأجنبي ففيه يحكم باليد وفيهما لو ادّعى المعطى انّه لم يهب وأعطى عارية يسمع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حاز من الموات واحيى بنحو من أنحائه حشيشا أو حطبا أو أرضا مواتا فلو لا في مقام احتمال البيع أو النقل للغير فنعلم بكون ذلك ملكا للحائز المحيي إلاّ بقيام هذا لاحتمال فيحكم بالملك لليد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ومنهافي موارد توارد</w:t>
      </w:r>
      <w:r>
        <w:rPr>
          <w:rStyle w:val="FootnoteAnchor"/>
          <w:rtl w:val="true"/>
        </w:rPr>
        <w:footnoteReference w:id="467"/>
      </w:r>
      <w:r>
        <w:rPr>
          <w:rFonts w:ascii="Amiri" w:hAnsi="Amiri" w:eastAsia="Amiri" w:cs="Amiri"/>
          <w:color w:val="111111"/>
          <w:sz w:val="28"/>
          <w:sz w:val="28"/>
          <w:szCs w:val="28"/>
          <w:rtl w:val="true"/>
          <w:lang w:bidi="ar-SA"/>
        </w:rPr>
        <w:t xml:space="preserve">اليدين من الزوجين في بيت واحد مثلاً على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الرواية ان مختصّات أحدهما له إذا ماتا والمشترك بينهما بالاشتراك والتنصيف ولا أصل لهذه القاعدة في غير هذا الباب كما إذا كان مورد الوصيّة ومصرفه غير معلوم أو اشتبه بين طرفين أو نسي الوصي المورد المعيّن فلا مجرى لتلك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التنصيف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w:t>
      </w:r>
      <w:r>
        <w:rPr>
          <w:rStyle w:val="FootnoteAnchor"/>
          <w:rtl w:val="true"/>
        </w:rPr>
        <w:footnoteReference w:id="468"/>
      </w:r>
      <w:r>
        <w:rPr>
          <w:rFonts w:ascii="Amiri" w:hAnsi="Amiri" w:eastAsia="Amiri" w:cs="Amiri"/>
          <w:color w:val="111111"/>
          <w:sz w:val="28"/>
          <w:sz w:val="28"/>
          <w:szCs w:val="28"/>
          <w:rtl w:val="true"/>
          <w:lang w:bidi="ar-SA"/>
        </w:rPr>
        <w:t xml:space="preserve">في باب بيع الجارية التي تدّعي انّها حرّة ومولاها يدّعي انّها أمة من انّه لا يسمع دعواها فان الحكم بذلك على قاعدة اليد والمراد بعدم سماع الدعوى انّه لا يطلب منها اقامة البيّنة مع ان اليد هنا مخالفة للأصل الذي هو عبارة عن خلق الانسان حرّا والرقيّة أمر عارضي وإلاّ فخلقة الانسان ليست بالعبوديّة للناس </w:t>
      </w:r>
      <w:r>
        <w:rPr>
          <w:rFonts w:eastAsia="Amiri" w:cs="Amiri" w:ascii="Amiri" w:hAnsi="Amiri"/>
          <w:color w:val="111111"/>
          <w:sz w:val="28"/>
          <w:szCs w:val="28"/>
          <w:rtl w:val="true"/>
          <w:lang w:bidi="ar-SA"/>
        </w:rPr>
        <w:t xml:space="preserve">. </w:t>
      </w:r>
      <w:bookmarkStart w:id="724" w:name="pg17306_188127"/>
    </w:p>
    <w:p>
      <w:pPr>
        <w:pStyle w:val="BookText"/>
        <w:rPr/>
      </w:pPr>
      <w:bookmarkEnd w:id="724"/>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الروايتان المعروفتان احداهما رواية حفص بن غياث ورواية مسعدة بن صدقة ففي الاولى</w:t>
      </w:r>
      <w:r>
        <w:rPr>
          <w:rStyle w:val="FootnoteAnchor"/>
          <w:rtl w:val="true"/>
        </w:rPr>
        <w:footnoteReference w:id="469"/>
      </w:r>
      <w:r>
        <w:rPr>
          <w:rFonts w:ascii="IRNazanin" w:hAnsi="IRNazanin" w:eastAsia="IRNazanin"/>
          <w:color w:val="111111"/>
          <w:sz w:val="28"/>
          <w:sz w:val="28"/>
          <w:szCs w:val="28"/>
          <w:rtl w:val="true"/>
          <w:lang w:bidi="fa-IR"/>
        </w:rPr>
        <w:t>روى حفص عن أبي عبداللّه علیه‌السلام قال له رجل إذا رأيت شيئا في يدي رجل يجوز لي أن أشهد أنّه 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 أشهد انّه في يده ولا أشهد انّه له فلعلّه لغيره فقال أبو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فيحلّ الشراء منه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عبداللّه علیه‌السلام فلعلّه لغيره من أين جاز لك ان تشتريه ويصير ملكا لك ثمّ تقول بعد الملك هو لي وتحلف عليه ولا يجوز أن تنسبه إلى من صار ملكه من قبله إليك ثمّ قال أبو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يجز هذا لم يقم للمسلمين 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ان بعد كيفيّة ارشاد الامام علیه‌السلام السائل إلى نحو اماريّة اليد على الملكيّة يزلزله التعليل في الذيل فانّه يكاد يجعله شبيها بالأصل أو أصلاً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الاخرى</w:t>
      </w:r>
      <w:r>
        <w:rPr>
          <w:rStyle w:val="FootnoteAnchor"/>
          <w:rtl w:val="true"/>
        </w:rPr>
        <w:footnoteReference w:id="470"/>
      </w:r>
      <w:r>
        <w:rPr>
          <w:rFonts w:ascii="IRNazanin" w:hAnsi="IRNazanin" w:eastAsia="IRNazanin"/>
          <w:color w:val="111111"/>
          <w:sz w:val="28"/>
          <w:sz w:val="28"/>
          <w:szCs w:val="28"/>
          <w:rtl w:val="true"/>
          <w:lang w:bidi="fa-IR"/>
        </w:rPr>
        <w:t>فهي أيضا ظاهرة في حجيّة اليد خصوصا بقرينة ذيلها فروى مسعدة بن صدقة عن أبي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هو لك حلال حتّى تعلم انّه حرام بعينه فتدعه من قبل نفسك وذلك مثل الثوب عليك قد اشتريته وهو سرقة أو المملوك عندك ولعلّه حر قد باع نفسه أو خدع فبيع قهرا وامرأة تحتك وهي اختك أو رضيعتك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والأشياء كلّها على هذا حتّى يستبين لك غير ذلك أو تقوم به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فذيل هذه الرواية قرينة ظهورها في حجيّة اليد ولو لا مقام المخاصمة لما احتاج إلى قيام البيّنة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 اليد سواء كان تقدّمها وحجيّتها من باب كونها امارة أو انّها</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25" w:name="__RefHeading___Toc712133_3406789950"/>
      <w:bookmarkStart w:id="726" w:name="_Toc242"/>
      <w:bookmarkEnd w:id="725"/>
      <w:r>
        <w:rPr>
          <w:rtl w:val="true"/>
        </w:rPr>
        <w:t>أدلّة اليد</w:t>
      </w:r>
      <w:bookmarkEnd w:id="726"/>
    </w:p>
    <w:p>
      <w:pPr>
        <w:pStyle w:val="BookText"/>
        <w:rPr/>
      </w:pPr>
      <w:r>
        <w:rPr>
          <w:rFonts w:ascii="Amiri" w:hAnsi="Amiri" w:eastAsia="Amiri" w:cs="Amiri"/>
          <w:color w:val="111111"/>
          <w:sz w:val="28"/>
          <w:sz w:val="28"/>
          <w:szCs w:val="28"/>
          <w:rtl w:val="true"/>
          <w:lang w:bidi="ar-SA"/>
        </w:rPr>
        <w:t xml:space="preserve">أصل أو برزخ ليس المراد على اطلاقها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حجيّة اليد تعمّ صاحب اليد والغير أو تختصّ بالغير ؟</w:t>
      </w:r>
    </w:p>
    <w:p>
      <w:pPr>
        <w:pStyle w:val="BookText"/>
        <w:rPr/>
      </w:pPr>
      <w:r>
        <w:rPr>
          <w:rFonts w:ascii="Amiri" w:hAnsi="Amiri" w:eastAsia="Amiri" w:cs="Amiri"/>
          <w:color w:val="111111"/>
          <w:sz w:val="28"/>
          <w:sz w:val="28"/>
          <w:szCs w:val="28"/>
          <w:rtl w:val="true"/>
          <w:lang w:bidi="ar-SA"/>
        </w:rPr>
        <w:t xml:space="preserve">وعلى كلّ تقدير لم يستفد من هذه قاعدة كلية فلو كان صاحب اليد شاكّا فلا اماريّة له بل لا اعتبار بهذه اليد بالنسبة إليه بل لو علم الغير أيضاً انّه شاكّ فلا يعتني باستيلائه وكون المال تحت يده وكان ذلك في الحقيقة تحديدا لموضوع اليد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يستفاد من رواية جميل بن صالح</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علیه‌السلام رجل وجد في منزله دينارا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في منزله غيره ؟ قلت نعم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لقطة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وجد في صندوقه دينارا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أحد يده في صندوقه غيره أو يضع فيه شيئا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لا اعتبار باليد مع الشكّ من صاحب اليد بل ربما يمكن دعوى حصول القطع بالنسبة إلى ذيل الرواية فيما لا يدخل غيره يده في صندوقه بكون الدينار مال صاحب الصندوق لاختصاص التصرّف به كما إذا وجد في البيت المختصّ به ذلك بحيث لا يدخل أحد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انّه يعتبر في اماريّة اليد أن لا يكون صاحبها شاكّا على ما هو ظاهر الرواية ويرشد إلى ذلك رواية اسحاق بن عمار</w:t>
      </w:r>
      <w:r>
        <w:rPr>
          <w:rStyle w:val="FootnoteAnchor"/>
          <w:rtl w:val="true"/>
        </w:rPr>
        <w:footnoteReference w:id="47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إبراهيم علیه‌السلام عن رجل نزل في بعض بيوت مكّة فوجد فيها نحوا من سبعين درهما مدفونة فلم تزل معه ولم يذكرها حتّى قدم الكوفة كيف يصنع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 عنها أهل المنزل لعلّهم يعرفونها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يعرفوها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يتصدّق بها</w:t>
      </w:r>
      <w:r>
        <w:rPr>
          <w:rStyle w:val="FootnoteAnchor"/>
          <w:rtl w:val="true"/>
        </w:rPr>
        <w:footnoteReference w:id="473"/>
      </w:r>
      <w:r>
        <w:rPr>
          <w:rFonts w:ascii="Amiri" w:hAnsi="Amiri" w:eastAsia="Amiri" w:cs="Amiri"/>
          <w:color w:val="111111"/>
          <w:sz w:val="28"/>
          <w:sz w:val="28"/>
          <w:szCs w:val="28"/>
          <w:rtl w:val="true"/>
          <w:lang w:bidi="ar-SA"/>
        </w:rPr>
        <w:t xml:space="preserve">فلم يعتن </w:t>
      </w:r>
      <w:bookmarkStart w:id="727" w:name="pg17306_188129"/>
    </w:p>
    <w:p>
      <w:pPr>
        <w:pStyle w:val="BookText"/>
        <w:rPr/>
      </w:pPr>
      <w:bookmarkEnd w:id="727"/>
      <w:r>
        <w:rPr>
          <w:rFonts w:ascii="Amiri" w:hAnsi="Amiri" w:eastAsia="Amiri" w:cs="Amiri"/>
          <w:color w:val="111111"/>
          <w:sz w:val="28"/>
          <w:sz w:val="28"/>
          <w:szCs w:val="28"/>
          <w:rtl w:val="true"/>
          <w:lang w:bidi="ar-SA"/>
        </w:rPr>
        <w:t xml:space="preserve">بمجرّد وجود الدراهم في منزلهم بل ربط الحكم بمعرفتهم بالدراهم وعدمها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جهات من البحث في قاعدة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حجيّة اليد سواء كانت امارة أو آصلاً هل موضوعها يتوقّف مع الاستيلاء على ما تحت اليد على شيء زائد على القدرة بحيث له ان يتصرّف فيه بما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يبيع أو يوجر ويزرع فيه وغير ذلك من التصرّفات كفعل الملاك وتصرّفاتهم في أموالهم أم لا ؟ بل لا يعتبر في حجيّتها سوى الاستيلاء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فربما يتأمّل في خصوص مجرّد الاستيلاء بلا تصرّف زائد لا أقل من عرضه للبيع وأمثاله من التصرّفات وترقى بعضهم فاشترط في اماريّة اليد واعتبارها دعوى الملك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فيعتبر في كون اليد موضوعا لدليل الاعتبار عدم الشكّ من ذيها والاكتفاء وأن يكون مستوليا على المال كما وقع هذا التعبير في رواية</w:t>
      </w:r>
      <w:r>
        <w:rPr>
          <w:rStyle w:val="FootnoteAnchor"/>
          <w:rtl w:val="true"/>
        </w:rPr>
        <w:footnoteReference w:id="474"/>
      </w:r>
      <w:r>
        <w:rPr>
          <w:rFonts w:ascii="IRNazanin" w:hAnsi="IRNazanin" w:eastAsia="IRNazanin"/>
          <w:color w:val="111111"/>
          <w:sz w:val="28"/>
          <w:sz w:val="28"/>
          <w:szCs w:val="28"/>
          <w:rtl w:val="true"/>
          <w:lang w:bidi="fa-IR"/>
        </w:rPr>
        <w:t>يونس بن يعقوب عن أبي عبداللّه علیه‌السلام في امرأة تموت قبل الرجل أو رجل قبل 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من متاع النساء فهو للمرئة وما كان من متاع الرجال والنساء فهو بينهما ومن استولى على شيء فهو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الكلام في ما يتحقّق به الاستيلاء هل هو مجرّد ان له أن يتصرّف أو لا بل ذلك حكمه والاستيلاء ما أشرنا إليه من بيعه وعرضه لذلك واجارته وذلك يختلف حسب المقامات والأمتعة كما ان قوله علیه‌السلام </w:t>
      </w:r>
      <w:r>
        <w:rPr>
          <w:rStyle w:val="FootnoteAnchor"/>
          <w:rtl w:val="true"/>
        </w:rPr>
        <w:footnoteReference w:id="475"/>
      </w:r>
      <w:r>
        <w:rPr>
          <w:rFonts w:ascii="Amiri" w:hAnsi="Amiri" w:eastAsia="Amiri" w:cs="Amiri"/>
          <w:color w:val="111111"/>
          <w:sz w:val="28"/>
          <w:sz w:val="28"/>
          <w:szCs w:val="28"/>
          <w:rtl w:val="true"/>
          <w:lang w:bidi="ar-SA"/>
        </w:rPr>
        <w:t>على اليد ما أخذت حتّى</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28" w:name="__RefHeading___Toc712135_3406789950"/>
      <w:bookmarkStart w:id="729" w:name="_Toc243"/>
      <w:bookmarkEnd w:id="728"/>
      <w:r>
        <w:rPr>
          <w:rtl w:val="true"/>
        </w:rPr>
        <w:t>شرط حجيّة اليد</w:t>
      </w:r>
      <w:bookmarkEnd w:id="729"/>
    </w:p>
    <w:p>
      <w:pPr>
        <w:pStyle w:val="BookText"/>
        <w:rPr/>
      </w:pPr>
      <w:r>
        <w:rPr>
          <w:rFonts w:ascii="Amiri" w:hAnsi="Amiri" w:eastAsia="Amiri" w:cs="Amiri"/>
          <w:color w:val="111111"/>
          <w:sz w:val="28"/>
          <w:sz w:val="28"/>
          <w:szCs w:val="28"/>
          <w:rtl w:val="true"/>
          <w:lang w:bidi="ar-SA"/>
        </w:rPr>
        <w:t xml:space="preserve">تؤدّي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بالأخذ هو هذا المعنى من الاستيلاء بحيث لا يبقى معه للمالك قدرة التصرّف ولا سلطة له عليه بل قهره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هل يكفي في حجيّتها حدوث الملك لذيها أو لا يلزم احراز ذلك بل يكفي مجرّد احتمال حدوثها في الملك ولذا لو لم يكن كذلك بل علمنا بحدوثها على نحو الأمانة أو الاجارة أو الغصب فلا موضوعيّة لها على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هو مؤدّي روايات الباب على اختلاف مضامينها ولايوجد رواية يكون لها الاطلاق من هذه الجهة بحيث يستفاد انّه لا يعتبر في اعتبار الملك لليد عدم احتمال الحدوث بل موردها جميعا ذلك وإن موضوعيّتها للملك ما إذا كان مجال لهذا الاحتمال كما يرشد إلى ذلك ما ورد</w:t>
      </w:r>
      <w:r>
        <w:rPr>
          <w:rStyle w:val="FootnoteAnchor"/>
          <w:rtl w:val="true"/>
        </w:rPr>
        <w:footnoteReference w:id="476"/>
      </w:r>
      <w:r>
        <w:rPr>
          <w:rFonts w:ascii="Amiri" w:hAnsi="Amiri" w:eastAsia="Amiri" w:cs="Amiri"/>
          <w:color w:val="111111"/>
          <w:sz w:val="28"/>
          <w:sz w:val="28"/>
          <w:szCs w:val="28"/>
          <w:rtl w:val="true"/>
          <w:lang w:bidi="ar-SA"/>
        </w:rPr>
        <w:t>في باب الشراء لمجهول السرقة إن علمت بعينها انّها سرقة فلا تشتر وان علمنا بأنّ اليايع مثلاً عمله السرقة</w:t>
      </w:r>
    </w:p>
    <w:p>
      <w:pPr>
        <w:pStyle w:val="BookText"/>
        <w:rPr/>
      </w:pPr>
      <w:r>
        <w:rPr>
          <w:rFonts w:ascii="Amiri" w:hAnsi="Amiri" w:eastAsia="Amiri" w:cs="Amiri"/>
          <w:color w:val="111111"/>
          <w:sz w:val="28"/>
          <w:sz w:val="28"/>
          <w:szCs w:val="28"/>
          <w:rtl w:val="true"/>
          <w:lang w:bidi="ar-SA"/>
        </w:rPr>
        <w:t>من الناس إلاّ انّا نحتمل كون هذا المبيع الشخصي من مال نفسه غير مسروق من الناس وكذا في باب اللحم</w:t>
      </w:r>
      <w:r>
        <w:rPr>
          <w:rStyle w:val="FootnoteAnchor"/>
          <w:rtl w:val="true"/>
        </w:rPr>
        <w:footnoteReference w:id="477"/>
      </w:r>
      <w:r>
        <w:rPr>
          <w:rFonts w:ascii="Amiri" w:hAnsi="Amiri" w:eastAsia="Amiri" w:cs="Amiri"/>
          <w:color w:val="111111"/>
          <w:sz w:val="28"/>
          <w:sz w:val="28"/>
          <w:szCs w:val="28"/>
          <w:rtl w:val="true"/>
          <w:lang w:bidi="ar-SA"/>
        </w:rPr>
        <w:t xml:space="preserve">المشتري من السوق إذا لم نعلم انّه بعينه ميتة فلا بأس أو فاشتر ولا دلالة وصراحة في تلك الأخبار الواردة في اليد والسوق في اعتبار اليد والسوق ولذلك جعلها صاحب المدارك من روايات مشكوك الحلية وان الأصل فيه الحلية فهذه الروايات لم تجعل المناط في موردها السوق فلا مورد لاصالة عدم التذكية </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الفحص</w:t>
      </w:r>
      <w:r>
        <w:rPr>
          <w:rStyle w:val="FootnoteAnchor"/>
          <w:rtl w:val="true"/>
        </w:rPr>
        <w:footnoteReference w:id="478"/>
      </w:r>
      <w:r>
        <w:rPr>
          <w:rFonts w:ascii="Amiri" w:hAnsi="Amiri" w:eastAsia="Amiri" w:cs="Amiri"/>
          <w:color w:val="111111"/>
          <w:sz w:val="28"/>
          <w:sz w:val="28"/>
          <w:szCs w:val="28"/>
          <w:rtl w:val="true"/>
          <w:lang w:bidi="ar-SA"/>
        </w:rPr>
        <w:t xml:space="preserve">لو كان المشركون يبيعون الجلود من الميتة </w:t>
      </w:r>
      <w:bookmarkStart w:id="730" w:name="pg17306_188131"/>
    </w:p>
    <w:p>
      <w:pPr>
        <w:pStyle w:val="BookText"/>
        <w:rPr/>
      </w:pPr>
      <w:bookmarkEnd w:id="730"/>
      <w:r>
        <w:rPr>
          <w:rFonts w:ascii="Amiri" w:hAnsi="Amiri" w:eastAsia="Amiri" w:cs="Amiri"/>
          <w:color w:val="111111"/>
          <w:sz w:val="28"/>
          <w:sz w:val="28"/>
          <w:szCs w:val="28"/>
          <w:rtl w:val="true"/>
          <w:lang w:bidi="ar-SA"/>
        </w:rPr>
        <w:t xml:space="preserve">وترتيب آثار الطهارة لو كان غير العارف يصلّون فيه وعلى هذا يتّجه بهذه التوسعة في اليد والاستعمال منهم مع ذهابهم إلى طهارة ذبائح أهل الكتاب اشكال قد أجبنا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اليد لابدّ وأن يكون فيها احتمال الحدوث في الملك ولذا لو تنازع المستأجر وصاحب الدار فادّعى المستأجر ان البيت مثلاً ماله وملكه فعليه البيّنة ولا اعتبار باستيلائه على البيت والدار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أشرنا إلى عدم استفادة الكليّة في الأخبار على ان اليد امارة الملكيّة مطلقا بل لابدّ من استفادتها من موارد الروايات والتعدّي عن مواردها لا يمكن إلاّ بتنقيح المناط القطعي وليس له صغرى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في انّها امارة أو 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اماريّتها تتوقّف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اشتمالها على جهة كشف عن الواقع قابل لأن يلاحظ ويراعى بهذه الجهة فلو لم يكن فيها كشف أصلاً فلا معنى لجعل ما ليس كاشفا تكوينا كاشفا تعبّدا والثاني لحاظها بهذا الحيث فلو الغى جهة كشفها ولم تراع أصلاً فلا تتمّ اماريّتها فلابدّ بعد هذا من النظر إلى ما يفعله العقلاء</w:t>
      </w:r>
    </w:p>
    <w:p>
      <w:pPr>
        <w:pStyle w:val="BookText"/>
        <w:rPr/>
      </w:pPr>
      <w:r>
        <w:rPr>
          <w:rFonts w:ascii="Amiri" w:hAnsi="Amiri" w:eastAsia="Amiri" w:cs="Amiri"/>
          <w:color w:val="111111"/>
          <w:sz w:val="28"/>
          <w:sz w:val="28"/>
          <w:szCs w:val="28"/>
          <w:rtl w:val="true"/>
          <w:lang w:bidi="ar-SA"/>
        </w:rPr>
        <w:t xml:space="preserve">في موارد اليد إذ نعلم ان ليس لهم تعبّد وتنزيل بل بحسب طبعهم الجبلي يرون في اليد خصوصيّة ولصاحبها نحو اختصاص واضافة يعبّر عنها في صورة الشدّة بالملك ودونه بالحق بل ذلك جار ساري في الحيوانات ألا ترى إلى الكلاب حيث يتكالبون على الميتة ترى للمقدم السابق أولويّة على المعتدى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فيمكن جعل جميع الروايات الواردة في اليد مرشدة إلى طريقة العقلاء وامضاءً لما في الطريقة فكلّ مورد قامت السيرة على اعتبار اليد وردت</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31" w:name="__RefHeading___Toc712137_3406789950"/>
      <w:bookmarkStart w:id="732" w:name="_Toc244"/>
      <w:bookmarkEnd w:id="731"/>
      <w:r>
        <w:rPr>
          <w:rtl w:val="true"/>
        </w:rPr>
        <w:t>اليد امارة أو أصل</w:t>
      </w:r>
      <w:bookmarkEnd w:id="732"/>
    </w:p>
    <w:p>
      <w:pPr>
        <w:pStyle w:val="BookText"/>
        <w:rPr/>
      </w:pPr>
      <w:r>
        <w:rPr>
          <w:rFonts w:ascii="Amiri" w:hAnsi="Amiri" w:eastAsia="Amiri" w:cs="Amiri"/>
          <w:color w:val="111111"/>
          <w:sz w:val="28"/>
          <w:sz w:val="28"/>
          <w:szCs w:val="28"/>
          <w:rtl w:val="true"/>
          <w:lang w:bidi="ar-SA"/>
        </w:rPr>
        <w:t xml:space="preserve">رواية بالاعتبار وكلّ مورد لا سيرة فيه ويتوقفون فلم يرد رواية أو لا بل يمكن كون الامضاء أقل من قيام السيرة وعلى كلّ حال يعلم ان اليد امارة الملكيّة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ادّعى أحد ملكيّة ما في يد الغير فالصور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إمّا أن يقيم المدّعي البيّنة على ان هذا الشئكان ماله سابقا أو يعلم الحاكم بذلك وفي كلتا الصورتين لا يقرّ صاحب اليد بذلك وثالثة يقرّ ذواليد بأنّ المال كان سابقا مال المدّعى ولازم ذلك انتقاله إليه ببيع أو هبة ونحو ذلك من النواقل الشرعيّة فهل ينتزع المال من يد صاحب اليد بمجرّد دعوى المدّعى انّه ماله أو لا ؟</w:t>
      </w:r>
    </w:p>
    <w:p>
      <w:pPr>
        <w:pStyle w:val="BookText"/>
        <w:rPr/>
      </w:pPr>
      <w:r>
        <w:rPr>
          <w:rFonts w:ascii="Amiri" w:hAnsi="Amiri" w:eastAsia="Amiri" w:cs="Amiri"/>
          <w:color w:val="111111"/>
          <w:sz w:val="28"/>
          <w:sz w:val="28"/>
          <w:szCs w:val="28"/>
          <w:rtl w:val="true"/>
          <w:lang w:bidi="ar-SA"/>
        </w:rPr>
        <w:t>لا يخفى انه لا مجال لذلك كي يكون دعواه موجبة لانتزاع المال عن يد صاحب اليد وتسليمه إلى المدعى والمشهور على ان قيام البيّنة أو علم الحاكم لا اعتبار به في قبال اليد لكونها امارة الملكيّة فعلاً والبيّنة وعلم الحاكم تعلّق باعتبار</w:t>
      </w:r>
    </w:p>
    <w:p>
      <w:pPr>
        <w:pStyle w:val="BookText"/>
        <w:rPr/>
      </w:pPr>
      <w:r>
        <w:rPr>
          <w:rFonts w:ascii="Amiri" w:hAnsi="Amiri" w:eastAsia="Amiri" w:cs="Amiri"/>
          <w:color w:val="111111"/>
          <w:sz w:val="28"/>
          <w:sz w:val="28"/>
          <w:szCs w:val="28"/>
          <w:rtl w:val="true"/>
          <w:lang w:bidi="ar-SA"/>
        </w:rPr>
        <w:t>قبل حصوله في يد ذي اليد وهذا بخلاف ما إذا أقرّ ذو اليد على كون المال ملكا للمدعي قبل ذلك فانّهم بنوا على انتزاع المال من يد صاحب اليد وتسليمه إلى المدعى إلى أن يقيم البيّنة صاحب اليد على انتقاله إليه لانقلاب المنكر مدعيا فان ذا اليد قبل اقراره كان منكرا وانّما يدّعي ان المال ملكه ولا يبيّن السبب فالمدعى مدعى لكونه ملكه وعليه اقامة البيّنة لكنّه إذا أقرّ ان المال كان سابقا لملك المدّعى</w:t>
      </w:r>
    </w:p>
    <w:p>
      <w:pPr>
        <w:pStyle w:val="BookText"/>
        <w:rPr/>
      </w:pPr>
      <w:r>
        <w:rPr>
          <w:rFonts w:ascii="Amiri" w:hAnsi="Amiri" w:eastAsia="Amiri" w:cs="Amiri"/>
          <w:color w:val="111111"/>
          <w:sz w:val="28"/>
          <w:sz w:val="28"/>
          <w:szCs w:val="28"/>
          <w:rtl w:val="true"/>
          <w:lang w:bidi="ar-SA"/>
        </w:rPr>
        <w:t xml:space="preserve">فصار مدّعيا الا ان فيه مجالاً للكلام </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 فرق بين صورة الاقرار والصورتين المتقدّمتين فان في صورة الاقرار يقرّ ذو اليد بمضمون ما تؤدّي البيّنة وبمعلوم على الحاكم فلو أوجب الاقرار ذلك لكان اللازم مساواتهما له مع انه لا اشكال ان في الصورتين السابقتين لا مجال </w:t>
      </w:r>
      <w:bookmarkStart w:id="733" w:name="pg17306_188133"/>
    </w:p>
    <w:p>
      <w:pPr>
        <w:pStyle w:val="BookText"/>
        <w:rPr/>
      </w:pPr>
      <w:bookmarkEnd w:id="733"/>
      <w:r>
        <w:rPr>
          <w:rFonts w:ascii="Amiri" w:hAnsi="Amiri" w:eastAsia="Amiri" w:cs="Amiri"/>
          <w:color w:val="111111"/>
          <w:sz w:val="28"/>
          <w:sz w:val="28"/>
          <w:szCs w:val="28"/>
          <w:rtl w:val="true"/>
          <w:lang w:bidi="ar-SA"/>
        </w:rPr>
        <w:t xml:space="preserve">لجريان استصحاب الملكيّة السابقة حسب البيّنة وعلم الحاكم للزوم المحذور الذي بيّن في الرواية وهو عدم قيام السوق للمسلمين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فانا نعلم ان كلّ ما بيد كلّ انسان لم يكن له إلاّ خصوص بعض الأراضي التي أحياها من الموات مثلاً فانّه ملكه بلا مزاحمة لأحد وأمّا في غير هذه الصورة وغالب ما يباع في الأسواق فلا مجال لدعوى كون ذلك ملكا لذوي اليد إلاّ بهذا الاعتبار وهم يدّعون ان كلّها ملك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يدّعي الفرق بين صورة ادّعاء مدّعى ان ما في يد زيد ملك له وبين غيره ففي الأوّل لو لم يعتبر اماريّة اليد لا يلزم عدم قيام السوق بخلاف ما لو</w:t>
      </w:r>
    </w:p>
    <w:p>
      <w:pPr>
        <w:pStyle w:val="BookText"/>
        <w:rPr/>
      </w:pPr>
      <w:r>
        <w:rPr>
          <w:rFonts w:ascii="Amiri" w:hAnsi="Amiri" w:eastAsia="Amiri" w:cs="Amiri"/>
          <w:color w:val="111111"/>
          <w:sz w:val="28"/>
          <w:sz w:val="28"/>
          <w:szCs w:val="28"/>
          <w:rtl w:val="true"/>
          <w:lang w:bidi="ar-SA"/>
        </w:rPr>
        <w:t xml:space="preserve">أسرينا ذلك إلى كلّ 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التفصّي عن الاشكال بأنّ الاقرار له جهتان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طريقيّة كساير الامارات ومنها البيّنة إن طابقت الواقع فهو وإلاّ فحكم ظاهري وله جهة موضوعيّة يؤخذ به وإن كان العلم بخلافه والشاهد على ذلك الفرع المعروف من انّه لو أقرّ بأن هذه العين الشخصيّة مال زيد وعقبه باقرار آخر لعمرو فيعطي المال لزيد ويغرم قيمته لعمرو مع ان المال إمّا أن يكون لزيد وإمّا لعمرو ولا نصيب لزيد وتصرّف أحدهما في المال تصرّف في مال الغير لكن مع ذلك كلّه يعطى المال ويغرم القيمة ولذا لابدّ في ما نحن فيه من اقامة البيّنة على ان ما أقرّ انّه للمدّعى انتقل بسبب</w:t>
      </w:r>
    </w:p>
    <w:p>
      <w:pPr>
        <w:pStyle w:val="BookText"/>
        <w:rPr/>
      </w:pPr>
      <w:r>
        <w:rPr>
          <w:rFonts w:ascii="Amiri" w:hAnsi="Amiri" w:eastAsia="Amiri" w:cs="Amiri"/>
          <w:color w:val="111111"/>
          <w:sz w:val="28"/>
          <w:sz w:val="28"/>
          <w:szCs w:val="28"/>
          <w:rtl w:val="true"/>
          <w:lang w:bidi="ar-SA"/>
        </w:rPr>
        <w:t xml:space="preserve">شرعي إليه لان اقرار العقلاء على أنفسهم جائز وإن كان نعلم بخلافه وما لم يقم بيّنة على انتقال المال يسلم المال إلى المدّعى وهو له حسب اقرار ذي اليد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هذا الفرق لا يسوي شيئا لعدم الفرق بين البيّنة والعلم وبين الاقرار فكما لا يطالب في هاتين بالبيّنة للانتقال كذلك في ما نحن فيه </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34" w:name="__RefHeading___Toc712139_3406789950"/>
      <w:bookmarkStart w:id="735" w:name="_Toc245"/>
      <w:bookmarkEnd w:id="734"/>
      <w:r>
        <w:rPr>
          <w:rtl w:val="true"/>
        </w:rPr>
        <w:t>دعوى ما في يد الغير</w:t>
      </w:r>
      <w:bookmarkEnd w:id="735"/>
    </w:p>
    <w:p>
      <w:pPr>
        <w:pStyle w:val="BookText"/>
        <w:rPr/>
      </w:pPr>
      <w:r>
        <w:rPr>
          <w:rFonts w:ascii="Amiri" w:hAnsi="Amiri" w:eastAsia="Amiri" w:cs="Amiri"/>
          <w:color w:val="111111"/>
          <w:sz w:val="28"/>
          <w:sz w:val="28"/>
          <w:szCs w:val="28"/>
          <w:rtl w:val="true"/>
          <w:lang w:bidi="ar-SA"/>
        </w:rPr>
        <w:t xml:space="preserve">وهذا الفرع وإن كان مسلما في محلّه إلاّ انّه لا يفيد في ما نحن فيه فعلى هذا لا فرق بين الصور الثلاث في الحكم بكون المال ملكا لذي اليد بمقتضى اليد نعم يكون صورة الاقرار مخالفا للمشهور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والمحقّق النائيني</w:t>
      </w:r>
      <w:r>
        <w:rPr>
          <w:rStyle w:val="FootnoteAnchor"/>
          <w:rtl w:val="true"/>
        </w:rPr>
        <w:footnoteReference w:id="479"/>
      </w:r>
      <w:r>
        <w:rPr>
          <w:rFonts w:ascii="IRNazanin" w:hAnsi="IRNazanin" w:eastAsia="IRNazanin"/>
          <w:color w:val="111111"/>
          <w:sz w:val="28"/>
          <w:sz w:val="28"/>
          <w:szCs w:val="28"/>
          <w:rtl w:val="true"/>
          <w:lang w:bidi="fa-IR"/>
        </w:rPr>
        <w:t xml:space="preserve">وإن أتعب نفسه في تحرير المقام بحيث يوافق المشهور الا ان كلّ ذلك صورة لا حقيقة له وعند التأمّل غير وجيه ويوافق نتيجة ما ذكرنا في الاقرار ما ورد في محاجّة أميرالمؤمنين علیه‌السلام </w:t>
      </w:r>
      <w:r>
        <w:rPr>
          <w:rStyle w:val="FootnoteAnchor"/>
          <w:rtl w:val="true"/>
        </w:rPr>
        <w:footnoteReference w:id="480"/>
      </w:r>
      <w:r>
        <w:rPr>
          <w:rFonts w:ascii="Amiri" w:hAnsi="Amiri" w:eastAsia="Amiri" w:cs="Amiri"/>
          <w:color w:val="111111"/>
          <w:sz w:val="28"/>
          <w:sz w:val="28"/>
          <w:szCs w:val="28"/>
          <w:rtl w:val="true"/>
          <w:lang w:bidi="ar-SA"/>
        </w:rPr>
        <w:t xml:space="preserve">مع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وتتميم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ذكروه في الفرق بين صورة اقرار صاحب اليد على ان ما في يده كان سابقا ملكا للمدعى وبين صورتي العلم بذلك وقيام البيّنة لا يمكن المساعدة عليه إلاّ أن يكون للاقرار خصوصيّة تقتضي التمليك ولو كان على خلاف العلم ويكون اقرار العقلاء على أنفسهم جائزا ونافذا ولو كان علمنا بخلافه فلو كان كذلك يمكن الموافقة على الفرق الا ان فيه ما فيه وليس ذلك إلاّ في مورد لا أثر للاقرار في حقّ الغير فينفذ في حقّه وأمّا في مورد العلم بالخلاف فلا تساعد السيرة على ذلك بحيث إذا أقرّ بما في يده للغير وسلّمه إليه يشترون من المسلم عليه فحينئذٍ لا فرق بين الاقرار وبين قيام البيّنة والعلم فكما ان البيّنة لو</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قامت على كون هذا المال ملكا للمدّعى قبل وصوله في يد صاحب اليد لا يوجب ذلك لغويّة اليد وعدم اعتبارها بل يترتّب عليها آثار الملكيّة ويعتبرونها ويرون لصاحبها التصرّف في هذا المال تصرّف الملاك في أملاكهم كذلك الاقرار بل غالب ما في أيدي أهل الأسواق كما أشرنا مسبوق بكونه ملكا للغير </w:t>
      </w:r>
      <w:r>
        <w:rPr>
          <w:rFonts w:eastAsia="Amiri" w:cs="Amiri" w:ascii="Amiri" w:hAnsi="Amiri"/>
          <w:color w:val="111111"/>
          <w:sz w:val="28"/>
          <w:szCs w:val="28"/>
          <w:rtl w:val="true"/>
          <w:lang w:bidi="ar-SA"/>
        </w:rPr>
        <w:t xml:space="preserve">. </w:t>
      </w:r>
      <w:bookmarkStart w:id="736" w:name="pg17306_188135"/>
    </w:p>
    <w:p>
      <w:pPr>
        <w:pStyle w:val="BookText"/>
        <w:rPr/>
      </w:pPr>
      <w:bookmarkEnd w:id="736"/>
      <w:r>
        <w:rPr>
          <w:rFonts w:ascii="Amiri" w:hAnsi="Amiri" w:eastAsia="Amiri" w:cs="Amiri"/>
          <w:color w:val="111111"/>
          <w:sz w:val="28"/>
          <w:sz w:val="28"/>
          <w:szCs w:val="28"/>
          <w:rtl w:val="true"/>
          <w:lang w:bidi="ar-SA"/>
        </w:rPr>
        <w:t>ومجرّد ذلك وادّعاء المدّعي لا يجعل اليد كعدمها بحيث يكون حال صاحبها كحال المدّعى ويستويان في ذلك فكما لا خصوصيّة تقتضي كون المال لصاحبها كذلك ليس في جانب المدّعى ذلك بل السيرة على ترتيب آثار الملك والاعتبار على اليد وما فيها إذا كان حال حدوثها مجهولاً وإن كان سابقا ملكا للغير على احد الأقسام المذكورة التي ذكرنا من قيام البيّنة أو علم الحاكم أو اقرار</w:t>
      </w:r>
    </w:p>
    <w:p>
      <w:pPr>
        <w:pStyle w:val="BookText"/>
        <w:rPr/>
      </w:pPr>
      <w:r>
        <w:rPr>
          <w:rFonts w:ascii="Amiri" w:hAnsi="Amiri" w:eastAsia="Amiri" w:cs="Amiri"/>
          <w:color w:val="111111"/>
          <w:sz w:val="28"/>
          <w:sz w:val="28"/>
          <w:szCs w:val="28"/>
          <w:rtl w:val="true"/>
          <w:lang w:bidi="ar-SA"/>
        </w:rPr>
        <w:t xml:space="preserve">صاحب اليد ولو لا ذلك لما قام للمسلمين سوق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لازم ما ذكروه في اليد أو أقر ذوها بالملك السابق القول بذلك في صورة قيام البيّنة حيث ان اليد بمجرّد وقوعها في مورد الدعوى تسقط عن الحجيّة والاعتبار فيستوي حال صاحب اليد والمدعى ويقع الكلام في انطباق ضابط المدّعى والمنكر على كليهما على تفاسيرهما فان المدعى من إذا ترك ترك أو من يكون قوله على خلاف الأصل والمنكر من يكون قوله موافقا للأصل أو الحجّة فاما أن يكون كلاهما المدعيين بعد سقوط اليد عن الاعتبار أو يكون المدعى صاحب اليد حيث ان قوله مخالف للحجّة وهو الاستصحاب في جانب الآخر والخارج وذلك حجّة ولا معارض له بعد سقوط اليد لهذه الحجّة الظاهريّة فعلى الآخر أي صاحب اليد اقامة البيّنة ولا يلتزمون بذلك بل اتّفاقهم على مطالبة البيّنة</w:t>
      </w:r>
    </w:p>
    <w:p>
      <w:pPr>
        <w:pStyle w:val="BookText"/>
        <w:rPr/>
      </w:pPr>
      <w:r>
        <w:rPr>
          <w:rFonts w:ascii="Amiri" w:hAnsi="Amiri" w:eastAsia="Amiri" w:cs="Amiri"/>
          <w:color w:val="111111"/>
          <w:sz w:val="28"/>
          <w:sz w:val="28"/>
          <w:szCs w:val="28"/>
          <w:rtl w:val="true"/>
          <w:lang w:bidi="ar-SA"/>
        </w:rPr>
        <w:t>من المدّعى وليس ذلك إلاّ ان اليد حجّة ولا تنافي حجيّتها الفعليّة لذيها قيام البيّنة</w:t>
      </w:r>
    </w:p>
    <w:p>
      <w:pPr>
        <w:pStyle w:val="BookText"/>
        <w:rPr/>
      </w:pPr>
      <w:r>
        <w:rPr>
          <w:rFonts w:ascii="Amiri" w:hAnsi="Amiri" w:eastAsia="Amiri" w:cs="Amiri"/>
          <w:color w:val="111111"/>
          <w:sz w:val="28"/>
          <w:sz w:val="28"/>
          <w:szCs w:val="28"/>
          <w:rtl w:val="true"/>
          <w:lang w:bidi="ar-SA"/>
        </w:rPr>
        <w:t>على كون ما في يده ملكا لغير صاحب اليد في السابق أو علمنا بذلك فكذلك الاقرار ولا خصوصيّة للاقرار تقتضي الفرق بينه وبين غيره من البيّنة والعلم ولذلك يشكل الأمر في الفرع المعروف ولازم ذلك كون الاقرار كالتّلف يكون مملّكا فان على المدّعى اقامة البيّنة فاذا ما أقام فعلى غيره الحلف وإذا حلف يتصرّف في</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37" w:name="__RefHeading___Toc712141_3406789950"/>
      <w:bookmarkStart w:id="738" w:name="_Toc246"/>
      <w:bookmarkEnd w:id="737"/>
      <w:r>
        <w:rPr>
          <w:rtl w:val="true"/>
        </w:rPr>
        <w:t>لزوم انطباق ضابط المدعى والمنكر</w:t>
      </w:r>
      <w:bookmarkEnd w:id="738"/>
    </w:p>
    <w:p>
      <w:pPr>
        <w:pStyle w:val="BookText"/>
        <w:rPr/>
      </w:pPr>
      <w:r>
        <w:rPr>
          <w:rFonts w:ascii="Amiri" w:hAnsi="Amiri" w:eastAsia="Amiri" w:cs="Amiri"/>
          <w:color w:val="111111"/>
          <w:sz w:val="28"/>
          <w:sz w:val="28"/>
          <w:szCs w:val="28"/>
          <w:rtl w:val="true"/>
          <w:lang w:bidi="ar-SA"/>
        </w:rPr>
        <w:t xml:space="preserve">المال بل لا محيص عن الالتزام بما يساعد عليه الأدلّة من كون اليد امارة الملكيّة وعليها الاعتبار في صورة الجهل وعدم العلم بالحال من غير صاحب اليد واما هو نفسه فلا يمكنه في صورة الشكّ أن يتصرّف ويعتني بيده ولازم ما ذكروا في الاقرار هو سقوط اليد بمجرّد الدعوى عن الاعتبار واستواء صاحبها والمدّعى فان أقام البيّنة أحدهما فهو وإلاّ فلا يجوز لأحدهما التصرّف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وما ورد الترخيص لأخذ الكيس في خبر منصور بن حازم</w:t>
      </w:r>
      <w:r>
        <w:rPr>
          <w:rStyle w:val="FootnoteAnchor"/>
          <w:rtl w:val="true"/>
        </w:rPr>
        <w:footnoteReference w:id="481"/>
      </w:r>
      <w:r>
        <w:rPr>
          <w:rFonts w:ascii="IRNazanin" w:hAnsi="IRNazanin" w:eastAsia="IRNazanin"/>
          <w:color w:val="111111"/>
          <w:sz w:val="28"/>
          <w:sz w:val="28"/>
          <w:szCs w:val="28"/>
          <w:rtl w:val="true"/>
          <w:lang w:bidi="fa-IR"/>
        </w:rPr>
        <w:t>رواه في الوسائل في كتاب القضاء باب ما إذا كان جماعة جلوسا وسطهم كيس فقالوا كلّهم ليس لنا وادّعاه وأحد حكم له به عن أبي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عشرة كانوا جلوسا ووسطهم كيس فيه ألف درهم فسأل بعضهم بعضا ألكم هذا الكيس فقالوا كلّهم لا وقال واحد منهم هو مالي فلمن هو قال للذي ادعاه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يعلم انه من اللقطة أو بكونه في يده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كلّ فلا جهة توجب المساعدة على ما ذكروا في المقام لما عرفت من استلزامه ما ذكرنا وإن كان قضيّة انطباق الضابط في المدّعى والمنكر والاختلاف في ذلك صغرويّا فان تشخيص المدعى عن المنكر في غاية الصعوبة ويستلزم التضلّع في الفقه وقواعده كما انّه لا عبرة بعلم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اقضي بينكم بالبيّنات</w:t>
      </w:r>
    </w:p>
    <w:p>
      <w:pPr>
        <w:pStyle w:val="BookText"/>
        <w:rPr/>
      </w:pPr>
      <w:r>
        <w:rPr>
          <w:rFonts w:ascii="Amiri" w:hAnsi="Amiri" w:eastAsia="Amiri" w:cs="Amiri"/>
          <w:color w:val="111111"/>
          <w:sz w:val="28"/>
          <w:sz w:val="28"/>
          <w:szCs w:val="28"/>
          <w:rtl w:val="true"/>
          <w:lang w:bidi="ar-SA"/>
        </w:rPr>
        <w:t xml:space="preserve">والأيمان </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 xml:space="preserve">نعم في ظهور وليّ العصر عجّل اللّه فرجه الشريف الحكم على طبق الواقع </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ممّا ذكرنا عدم الفرق بين البيّنة والاقرار لعدم التنافي بين </w:t>
      </w:r>
      <w:bookmarkStart w:id="739" w:name="pg17306_188137"/>
    </w:p>
    <w:p>
      <w:pPr>
        <w:pStyle w:val="BookText"/>
        <w:rPr/>
      </w:pPr>
      <w:bookmarkEnd w:id="739"/>
      <w:r>
        <w:rPr>
          <w:rFonts w:ascii="Amiri" w:hAnsi="Amiri" w:eastAsia="Amiri" w:cs="Amiri"/>
          <w:color w:val="111111"/>
          <w:sz w:val="28"/>
          <w:sz w:val="28"/>
          <w:szCs w:val="28"/>
          <w:rtl w:val="true"/>
          <w:lang w:bidi="ar-SA"/>
        </w:rPr>
        <w:t xml:space="preserve">مضمونهما ومؤدّاهما مع اليد حيث ان الملكيّة السابقة تجتمع مع الملكيّة الفعليّة لصاحب اليد فلو انقلب المنكر مدّعيا في صورة الاقرار فليكن الأمر كذلك في صورة البيّنة ولا خصوصيّة للاقرار توجب الفرق بينها وبين الاقرار فلو الغيت اليد في صورة الاقرار فكذلك البيّنة مع ان المسلم شمول أدلّة الاعتبار هذه الصورة وقد قرّبنا الوجه في عدم حجيّة اليد في مثل هذا المورد لكن المسلم شموله تحت أدلته لأنّ الغالب إن ما في الأسواق كلّها مسبوق بيد الغير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بعض ما يحدث ملكا غير مسبوق بملك الغير كبعض المباحات المحوزة بالاحتشاش والاحتطاب ونحوهما من أقسام الاحياء فلا وجه لتخيل سقوط اليد في مثل الاقرار عن الحجيّة والاعتبار والمطالبة من صاحب اليد بالبيّنة بدعوى انقلاب الدعوى وصيرورة المنكر مدّعيا فعليه اقامة البيّنة فينزع المال بعدها من يد الخارج ويسلّم إليه لكون قول المقر وصاحب اليد على خلاف الأصل والاصل وهو عدم انتقال المال مع المدّعى وذلك لما ذكرنا من عدم المنافاة بين المقامين فان الملكيّة السابقه‌الثابتة بالاقرار أو البيّنة تجامع الملكيّة الفعليّة لغير المالك</w:t>
      </w:r>
    </w:p>
    <w:p>
      <w:pPr>
        <w:pStyle w:val="BookText"/>
        <w:rPr/>
      </w:pPr>
      <w:r>
        <w:rPr>
          <w:rFonts w:ascii="Amiri" w:hAnsi="Amiri" w:eastAsia="Amiri" w:cs="Amiri"/>
          <w:color w:val="111111"/>
          <w:sz w:val="28"/>
          <w:sz w:val="28"/>
          <w:szCs w:val="28"/>
          <w:rtl w:val="true"/>
          <w:lang w:bidi="ar-SA"/>
        </w:rPr>
        <w:t xml:space="preserve">الأوّل باليد وحجيّتها في موردها لا تنافي نفوذ الاقرار واعتبار البيّنة لاشتراط اجتماع الوحدات الثمانية أو أكثر في التناقض وإلاّ فالاستصحاب يثبت شيئا واليد شيئا آخر ولا معارضة لأحدهما مع الآخر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وبذلك يتّضح صحّة ما فعله أميرالمؤمنين علیه‌السلام </w:t>
      </w:r>
      <w:r>
        <w:rPr>
          <w:rStyle w:val="FootnoteAnchor"/>
          <w:rtl w:val="true"/>
        </w:rPr>
        <w:footnoteReference w:id="483"/>
      </w:r>
      <w:r>
        <w:rPr>
          <w:rFonts w:ascii="Amiri" w:hAnsi="Amiri" w:eastAsia="Amiri" w:cs="Amiri"/>
          <w:color w:val="111111"/>
          <w:sz w:val="28"/>
          <w:sz w:val="28"/>
          <w:szCs w:val="28"/>
          <w:rtl w:val="true"/>
          <w:lang w:bidi="ar-SA"/>
        </w:rPr>
        <w:t>في محاجته أبا بكر وافحامه بعدم مطالبته البيّنة من ذي اليد وإن كان تقبل البيّنة من ذي اليد والمنكر حيث ان قاطعيّة التفصيل للشركة وكون البيّنة على المدّعى واليمين على من أنكر</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40" w:name="__RefHeading___Toc712143_3406789950"/>
      <w:bookmarkStart w:id="741" w:name="_Toc247"/>
      <w:bookmarkEnd w:id="740"/>
      <w:r>
        <w:rPr>
          <w:rtl w:val="true"/>
        </w:rPr>
        <w:t>احتجاج أميرالمؤمنين علیه‌السلام على أبي بكر وافحامه</w:t>
      </w:r>
      <w:bookmarkEnd w:id="741"/>
    </w:p>
    <w:p>
      <w:pPr>
        <w:pStyle w:val="BookText"/>
        <w:rPr/>
      </w:pPr>
      <w:r>
        <w:rPr>
          <w:rFonts w:ascii="Amiri" w:hAnsi="Amiri" w:eastAsia="Amiri" w:cs="Amiri"/>
          <w:color w:val="111111"/>
          <w:sz w:val="28"/>
          <w:sz w:val="28"/>
          <w:szCs w:val="28"/>
          <w:rtl w:val="true"/>
          <w:lang w:bidi="ar-SA"/>
        </w:rPr>
        <w:t>هو تعيينيّا وأمّا إذا أقام المنكر البيّنة فلا مانع من قبولها بل وردت</w:t>
      </w:r>
      <w:r>
        <w:rPr>
          <w:rStyle w:val="FootnoteAnchor"/>
          <w:rtl w:val="true"/>
        </w:rPr>
        <w:footnoteReference w:id="484"/>
      </w:r>
      <w:r>
        <w:rPr>
          <w:rFonts w:ascii="IRNazanin" w:hAnsi="IRNazanin" w:eastAsia="IRNazanin"/>
          <w:color w:val="111111"/>
          <w:sz w:val="28"/>
          <w:sz w:val="28"/>
          <w:szCs w:val="28"/>
          <w:rtl w:val="true"/>
          <w:lang w:bidi="fa-IR"/>
        </w:rPr>
        <w:t>الروايات بذلك وانعقد له باب وانفتح بحث فقهي في تعارض البيّنتين من الداخل والخارج مضافا إلى ان عدم قبول البيّنة من المنكر يكون على خلاف المنّة فان أميرالمؤمنين علیه‌السلام على ما في الاحتجاج قال لأبي بكر</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أتحكم فينا بخلاف حكم اللّه في المسلمين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يد المسلمين شيء يملكونه ادّعيت أنا فيه من تسأل البيّنة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كنت أسأل على ما تدّعيه على المسلمين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كان في يدي شيء فادّعى فيه المسلمون تسألني البيّنة على ما في يدي وقد ملكته في حياة رسول اللّه صلی‌الله‌علیه‌و‌آله وبعده ولم تسأل المؤمنين البيّنة على ما ادّعوا كما سئلتني البيّنة عليهم على ما ادّعيت عليهم 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وذلك لأنّ اليد لم تسقط عن الاعتبار وإن كان في مقام الدعوى وإن أقرّت الصدّيقة سلام اللّه عليها بكون فدك ملكا لرسول اللّه صلی‌الله‌علیه‌و‌آله في زمان حياته لما ذكرنا من عدم التنافي بين الاقرار بالملكيّة السابقة وحجيّة اليد واعتبارها في حقّ صاحبها حين الاقرار فعلى المسلمين اقامة البيّنة على خلاف ذلك وانّه لم ينتقل إليها وإن فرض صحّة الخبر المجعول الذي رووه من انا معاشر الأنبياء لا نورّث ما تركناه صدقة أو يصرف في مصالح المسلمين أو مسالحهم </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على فرض تسليم ما ذكر في الفرق بين الاقرار والبيّنة يتوجّه الاشكال بعدم مناسبة اعتراض أميرالمؤمنين سلام اللّه عليه على الأوّل لمطالبته البيّنة بعد أن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صدقة للمسلمين وفرض عدم توريث الأنبياء فحينئذٍ يجاب بما بيّنه المحقّق النائيني</w:t>
      </w:r>
      <w:r>
        <w:rPr>
          <w:rStyle w:val="FootnoteAnchor"/>
          <w:rtl w:val="true"/>
        </w:rPr>
        <w:footnoteReference w:id="486"/>
      </w:r>
      <w:r>
        <w:rPr>
          <w:rFonts w:ascii="IRNazanin" w:hAnsi="IRNazanin" w:eastAsia="IRNazanin"/>
          <w:color w:val="111111"/>
          <w:sz w:val="28"/>
          <w:sz w:val="28"/>
          <w:szCs w:val="28"/>
          <w:rtl w:val="true"/>
          <w:lang w:bidi="fa-IR"/>
        </w:rPr>
        <w:t xml:space="preserve">في أقسام تبدّل الاضافة واطرافها على ما سيجيء إن شاء اللّه وكون المقام أسوء حالاً من الموصى له لعدم كون المسلمين وارثا لرسول اللّه صلی‌الله‌علیه‌و‌آله بعد فرض ان له حقّ مطالبة البيّنة بادّعاء ولايته عليهم وانتهاز ذلك عليهم وصحّة الخبر المجعول ولا بأس حيث ناسب المقام بذكر الرواية المعروفة المنقولة في كتب الشيعة المعتمد عليها كالكافي في ان العلماء ورثة الأنبياء فان أو لأن الأنبياء لم يورّثوا درهما ولا دينارا ولكن ورثوا العلم فمن أخذ بشيء منه أخذ بشيء وافر أو بحظ وافر والظاهر صحّة سندها وعدم فرض عدم معنى يوافق الأصول والقواعد المسلّمة بين الشيعة فالرواية بظاهرها تنفي عن الأنبياء أن يكون منهم توريث الأموال المكنّى عنها بالدرهم والدينار فاما أن يكون مخصّصة لعمومات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وورث سليمان داود </w:t>
      </w:r>
      <w:r>
        <w:rPr>
          <w:rFonts w:eastAsia="IRNazanin" w:cs="IRNazanin"/>
          <w:color w:val="111111"/>
          <w:sz w:val="28"/>
          <w:szCs w:val="28"/>
          <w:rtl w:val="true"/>
          <w:lang w:bidi="fa-IR"/>
        </w:rPr>
        <w:t>)</w:t>
      </w:r>
      <w:r>
        <w:rPr>
          <w:rStyle w:val="FootnoteAnchor"/>
          <w:rtl w:val="true"/>
        </w:rPr>
        <w:footnoteReference w:id="487"/>
      </w:r>
      <w:r>
        <w:rPr>
          <w:rFonts w:ascii="Amiri" w:hAnsi="Amiri" w:eastAsia="Amiri" w:cs="Amiri"/>
          <w:color w:val="111111"/>
          <w:sz w:val="28"/>
          <w:sz w:val="28"/>
          <w:szCs w:val="28"/>
          <w:rtl w:val="true"/>
          <w:lang w:bidi="ar-SA"/>
        </w:rPr>
        <w:t>يرثني</w:t>
      </w:r>
      <w:r>
        <w:rPr>
          <w:rStyle w:val="FootnoteAnchor"/>
          <w:rtl w:val="true"/>
        </w:rPr>
        <w:footnoteReference w:id="488"/>
      </w:r>
      <w:r>
        <w:rPr>
          <w:rFonts w:ascii="Amiri" w:hAnsi="Amiri" w:eastAsia="Amiri" w:cs="Amiri"/>
          <w:color w:val="111111"/>
          <w:sz w:val="28"/>
          <w:sz w:val="28"/>
          <w:szCs w:val="28"/>
          <w:rtl w:val="true"/>
          <w:lang w:bidi="ar-SA"/>
        </w:rPr>
        <w:t>ويرث من آل يعقوب يوصيكم اللّه‌</w:t>
      </w:r>
      <w:r>
        <w:rPr>
          <w:rStyle w:val="FootnoteAnchor"/>
          <w:rtl w:val="true"/>
        </w:rPr>
        <w:footnoteReference w:id="489"/>
      </w:r>
      <w:r>
        <w:rPr>
          <w:rFonts w:ascii="Amiri" w:hAnsi="Amiri" w:eastAsia="Amiri" w:cs="Amiri"/>
          <w:color w:val="111111"/>
          <w:sz w:val="28"/>
          <w:sz w:val="28"/>
          <w:szCs w:val="28"/>
          <w:rtl w:val="true"/>
          <w:lang w:bidi="ar-SA"/>
        </w:rPr>
        <w:t xml:space="preserve">في أولادكم للذكر مثل حظّ الانثيين أو تكون حاكمة أو واردة عليها حيث ان مفاد الآيات حكم الارث وانّه كذا وكذا وثبوت ذلك مستلزم لبقاء مال للمورث كي بموته ينتقل إلى وارثه والخبر ينفي ذلك المال فلا منافاة وكذلك ينافي صريحا ما ورد عن الزهراء سلام اللّه عليها من خطبتها واستدلالها عند أبي بكر بآيات الكتاب في الارث وان الأنبياء أيضا يورثون ومع قطع النظر عن رواة رواية الخطبة نفس مضمونها يلوح منه آثار الصدق وانها صدرت عن منشأ البلاغة </w:t>
      </w:r>
      <w:bookmarkStart w:id="742" w:name="pg17306_188140"/>
    </w:p>
    <w:p>
      <w:pPr>
        <w:pStyle w:val="BookText"/>
        <w:rPr/>
      </w:pPr>
      <w:bookmarkEnd w:id="742"/>
      <w:r>
        <w:rPr>
          <w:rFonts w:ascii="IRNazanin" w:hAnsi="IRNazanin" w:eastAsia="IRNazanin"/>
          <w:color w:val="111111"/>
          <w:sz w:val="28"/>
          <w:sz w:val="28"/>
          <w:szCs w:val="28"/>
          <w:rtl w:val="true"/>
          <w:lang w:bidi="fa-IR"/>
        </w:rPr>
        <w:t xml:space="preserve">ودوحة النبوّة والامامة ولو لم يكن كلّ شيء فنفس استدلال الصدّيقة سلام اللّه عليها بالآية يكون كالوحي المنزل بالمراد من الآية وان الأنبياء يورثون وإن كان تطبيق الكبرى في الارث على المورد من باب المماشاة وإلاّ ففدك كان بتصرّفهم في زمان رسول اللّه صلی‌الله‌علیه‌و‌آله نحلها إيّاها والقوم لمّا رأوا بقائها في أيديهم يوجب تسلّطهم وقدرتهم فاحتالوا لذلك وأخرجوا عمّالها منها وامتدت المنازعة إلى أن طالبهم بالشهود وما قبل شهادتهم ومنهم اُمّ أيمن مع عدم بينة للعين نفسه فافحم وخطبت الصدّيقة سلام اللّه عليها وانّه على فرض عدم صحّة شهادة الشهود وعدم قبولها وان الأمر كما تدعون من انها بقيت في ملك رسول اللّه صلی‌الله‌علیه‌و‌آله فتصل النوبة إلى الارث فمن باب الارث تكون حقّها والظاهر في معنى الرواية ان من شأن الأنبياء ليس جمع الأموال وتوريثها لقصور هممهم عن ذلك بل همّهم إنّما هو بثّ العلم والتوحيد خصوصا مع ورود الرواية بقوله وإنّما ورثوا العلم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الرواية فقد أوردها صاحب تحفة العالم في خطبة المعالم هكذا قال رحمه‌الله أي الكليني</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محمّد بن يحيى، عن أحمد بن محمّد بن عيسى، عن محمّد بن خالد، عن أبي الحسن البختري، عن أبي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العلماء</w:t>
      </w:r>
    </w:p>
    <w:p>
      <w:pPr>
        <w:pStyle w:val="BookText"/>
        <w:rPr/>
      </w:pPr>
      <w:r>
        <w:rPr>
          <w:rFonts w:ascii="Amiri" w:hAnsi="Amiri" w:eastAsia="Amiri" w:cs="Amiri"/>
          <w:color w:val="111111"/>
          <w:sz w:val="28"/>
          <w:sz w:val="28"/>
          <w:szCs w:val="28"/>
          <w:rtl w:val="true"/>
          <w:lang w:bidi="ar-SA"/>
        </w:rPr>
        <w:t xml:space="preserve">ورثة الأنبياء وذلك ان الأنبياء لم يورثوا درهما ولا دينارا وإنّما ورثوا أحاديث من أحاديثهم فمن أخذ بشيء منها أخذ حظّا وافرا فانظروا علمكم هذا عمّن تأخذونه فانّ فينا أهل البيت في كلّ خلف عدولاً ينفون عنه تحريف الغالين وانتحال المبطلين وتأويل الجاهلين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الرواية ضعيفة السند وان وصفها</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43" w:name="__RefHeading___Toc712145_3406789950"/>
      <w:bookmarkStart w:id="744" w:name="_Toc248"/>
      <w:bookmarkEnd w:id="743"/>
      <w:r>
        <w:rPr>
          <w:rtl w:val="true"/>
        </w:rPr>
        <w:t>أدلّة توريث الأنبياء</w:t>
      </w:r>
      <w:bookmarkStart w:id="745" w:name="pg17306_188141"/>
      <w:bookmarkEnd w:id="744"/>
    </w:p>
    <w:p>
      <w:pPr>
        <w:pStyle w:val="BookText"/>
        <w:rPr/>
      </w:pPr>
      <w:bookmarkEnd w:id="745"/>
      <w:r>
        <w:rPr>
          <w:rFonts w:ascii="IRNazanin" w:hAnsi="IRNazanin" w:eastAsia="IRNazanin"/>
          <w:color w:val="111111"/>
          <w:sz w:val="28"/>
          <w:sz w:val="28"/>
          <w:szCs w:val="28"/>
          <w:rtl w:val="true"/>
          <w:lang w:bidi="fa-IR"/>
        </w:rPr>
        <w:t xml:space="preserve">بالاعتبار جد صاحب التحفة على ما في التحفة كما لا يخفى وفي المجمع بعد التعرّض لرواية نحن معاشر الأنبياء بيان عن بعضهم فيه يقرب ما نقلناه آنفا عن ثقة الاسلام الكليني عن الصادق علیه‌السلام فراجع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الكلام في قاعدتي الفراغ والتجاوز وتقدّمهما على الاستصحاب أو 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عبارة الشيخ في هذا المقام قد تختفي فتردّد الشيء بين كونه دليلاً أو أصلاً لاختفاء كون اعتباره من حيث كونه ناظرا إلى الواقع ومن حيث هو كما في اليد المغصوبة دليلاً وكذلك اصالة الصحّة عند الشكّ في عمل نفسه عند الفراغ واصالة الصحّة في عمل الغير وقد يعلم عدم كونه ناظرا إلى الواقع وكاشفا عنه وانه من القواعد التعبّديّة لكن يختفي حكومته مع ذلك على الاستصحاب الخ وقد تصدّى المحقّق النائيني لتوضيح كلام الشيخ على اجماله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وحاصل ما قال</w:t>
      </w:r>
      <w:r>
        <w:rPr>
          <w:rStyle w:val="FootnoteAnchor"/>
          <w:rtl w:val="true"/>
        </w:rPr>
        <w:footnoteReference w:id="491"/>
      </w:r>
      <w:r>
        <w:rPr>
          <w:rFonts w:ascii="Amiri" w:hAnsi="Amiri" w:eastAsia="Amiri" w:cs="Amiri"/>
          <w:color w:val="111111"/>
          <w:sz w:val="28"/>
          <w:sz w:val="28"/>
          <w:szCs w:val="28"/>
          <w:rtl w:val="true"/>
          <w:lang w:bidi="ar-SA"/>
        </w:rPr>
        <w:t xml:space="preserve">في هذا المقام ان استصحاب الحكم على تقدير وقاعدة الفراغ والتجاوز يبيّن التقدير ويتكفّل لاثباته ولا ريب في كون مثل ذلك أحد أنحاء الحكومة بل من أفرادها الجليّة مثل أكرم العلماء وزيد ليس بعالم كانّ معنى جريان الاستصحاب في مورد جريان القاعدة عدم الاتيان بالمشكوك أي محل ومورد كان القاعدة ومقتضى دليل القاعدة اتيان المشكوك في مورد الجواز عن المشكوك سواء اعتبرنا في ذلك الدخول في غيره أو لا وسيأتي بيان ذلك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هذا الكلام قابل للخدشة لان معنى الاستصحاب بقاء الأمر وعدم الاتيان بالمأمور به بخلاف القاعدة فانّها تقتضي بلسانها اتيانه وعدم بقاء أمره وليس هذا</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46" w:name="__RefHeading___Toc712147_3406789950"/>
      <w:bookmarkStart w:id="747" w:name="_Toc249"/>
      <w:bookmarkEnd w:id="746"/>
      <w:r>
        <w:rPr>
          <w:rtl w:val="true"/>
        </w:rPr>
        <w:t>حكومة القاعدتين على الاستصحاب</w:t>
      </w:r>
      <w:bookmarkEnd w:id="747"/>
    </w:p>
    <w:p>
      <w:pPr>
        <w:pStyle w:val="BookText"/>
        <w:rPr/>
      </w:pPr>
      <w:r>
        <w:rPr>
          <w:rFonts w:ascii="Amiri" w:hAnsi="Amiri" w:eastAsia="Amiri" w:cs="Amiri"/>
          <w:color w:val="111111"/>
          <w:sz w:val="28"/>
          <w:sz w:val="28"/>
          <w:szCs w:val="28"/>
          <w:rtl w:val="true"/>
          <w:lang w:bidi="ar-SA"/>
        </w:rPr>
        <w:t xml:space="preserve">إلاّ المعارضة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كون ذلك من أقسام الحكومة بتقريب تعرّض دليل القاعدة لشيء لا يتعرّض له دليل الاستصحاب حيث ان في بعض روايات القاعدة إنّما الشكّ</w:t>
      </w:r>
      <w:r>
        <w:rPr>
          <w:rStyle w:val="FootnoteAnchor"/>
          <w:rtl w:val="true"/>
        </w:rPr>
        <w:footnoteReference w:id="492"/>
      </w:r>
      <w:r>
        <w:rPr>
          <w:rFonts w:ascii="Amiri" w:hAnsi="Amiri" w:eastAsia="Amiri" w:cs="Amiri"/>
          <w:color w:val="111111"/>
          <w:sz w:val="28"/>
          <w:sz w:val="28"/>
          <w:szCs w:val="28"/>
          <w:rtl w:val="true"/>
          <w:lang w:bidi="ar-SA"/>
        </w:rPr>
        <w:t xml:space="preserve">إذا كنت في شيء لم تجزه مع بقاء الشكّ وجدانا فليس ذلك إلاّ اخراج بعض أنحاء الشكّ ودليل الاستصحاب إنّما اعتبر اليقين والشكّ ويزيد على ذلك اعتبار اتّصال زمان اليقين بالشكّ والأثر الشرعي والقاعدة ناظرة بدليل اعتبارها لدليل الاستصحاب بحيث لو لا دليل المحكوم يلزم اللغو في دليل القاعدة وليس هذا إلاّ الحكومة فيبيّن دليل القاعدة ان مورد اعتبار الشكّ موضوعا وما يكون الحكم بحرمة نقض اليقين بالشك الشكّ الذي في غير مورد الجواز عن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بعدم أثر للشكّ بل الأثر إنّما هو لليقين السابق ولولاه لم يلزم اجراء حكمه في اللاحق وفي مورد اليقين بالاشتغال فالحكم العقلي بلزوم الخروج عن عهدة التكليف المعلوم حيث ان الاشتعال اليقيني يستدعي الفراغ اليقيني فلا حكم هناك شرعي كي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ناظرا إليه حاكما عليه </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لم يكن التعبّد الشرعي في المورد فالعقل كان لا يرى إلاّ لزوم الموافقة القطعيّة فعند احتمال زيادة جزء أو شرط أو نقصانه لو كان له طريق إلى تصحيح العمل الذي اشتغل به فهو وإلاّ فالاحتياط بالاتمام والاعادة على وجه يقطع بالفراغ القطعي غاية الأمر ان الشارع الغى احتمال الزيادة ولو في الركوع ولو لم يكن للعقل طريق بل دار الأمر بين المحذورين فلو كان من الشارع ما يخرج به عن التحيّر فهو المتعيّن </w:t>
      </w:r>
      <w:r>
        <w:rPr>
          <w:rFonts w:eastAsia="Amiri" w:cs="Amiri" w:ascii="Amiri" w:hAnsi="Amiri"/>
          <w:color w:val="111111"/>
          <w:sz w:val="28"/>
          <w:szCs w:val="28"/>
          <w:rtl w:val="true"/>
          <w:lang w:bidi="ar-SA"/>
        </w:rPr>
        <w:t xml:space="preserve">. </w:t>
      </w:r>
      <w:bookmarkStart w:id="748" w:name="pg17306_188143"/>
    </w:p>
    <w:p>
      <w:pPr>
        <w:pStyle w:val="BookText"/>
        <w:rPr/>
      </w:pPr>
      <w:bookmarkEnd w:id="748"/>
      <w:r>
        <w:rPr>
          <w:rFonts w:ascii="Amiri" w:hAnsi="Amiri" w:eastAsia="Amiri" w:cs="Amiri"/>
          <w:color w:val="111111"/>
          <w:sz w:val="28"/>
          <w:sz w:val="28"/>
          <w:szCs w:val="28"/>
          <w:rtl w:val="true"/>
          <w:lang w:bidi="ar-SA"/>
        </w:rPr>
        <w:t xml:space="preserve">وكيف كان فان كان اعتبار الشكّ في مورد المشكوك وعدم الجواز عنه على وفق القاعدة وارشاداً إلى حكم العقل لكنّه لا يخلو عن التعبّد الشرعي حيث ان الشارع اكتفى بهذا العمل منه كما اكتفى باحتمال الامتثال في ناحية الجواز عن المشكوك على ما بينّا سابقا من تصحيح ذلك ودفع الاشكال الوارد من لزوم التصويب وغيره بجعل البدل ما لم ينكشف الخلاف على ما سبق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انه لو كان الأمر كما ذكرنا فلا نحتاج إلى الاستصحاب في مورد القاعدة أصلاً حيث انّه لا مجرى له لجريان قاعدة الاشتعال العقلي المستدعى للفراغ القطعي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في محلّه الضابط في تقدّم القاعدة على الاستصحاب وان ذلك في مورد لم يكن للواقع أثر في المقام والظاهر ان ما نحن فيه كذلك وبهذا الوجه نستريح من بيان وجه تقدّم القاعدة على الاستصحاب لعدم المعارضة التي فرع جريان المتعارضين وعرفت عدم المجرى للاستصحاب لجريان القاعدة وهذا الوجه وإن كان وجيها في النظر لكنّه يحتاج إلى التأمّل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تمّ وجها لتقديم القاعدة على الاستصحاب فهو وإلاّ فبالحكومة على نحو ما ذكرنا والا فبالأخصيّة حيث ان القاعدة أخص موردا من الاستصحاب ولا اشكال في تقدّم الخاص على العام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وتكميل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في تقريب الحكومة من المحقّق النائيني رحمه‌الله لا يساعده الاعتبار من كون الشكّ في بقاء الحالة السابقة مسببا عن الشكّ في حدوث ما يوجب رفع الحالة السابقة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يمكن تقريبها بوجه آخر كما أشرنا إليه وأن يكون قوله علیه‌السلام في بعض</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49" w:name="__RefHeading___Toc712149_3406789950"/>
      <w:bookmarkStart w:id="750" w:name="_Toc250"/>
      <w:bookmarkEnd w:id="749"/>
      <w:r>
        <w:rPr>
          <w:rtl w:val="true"/>
        </w:rPr>
        <w:t>الاشكال في تقريب الحكومة</w:t>
      </w:r>
      <w:bookmarkEnd w:id="750"/>
    </w:p>
    <w:p>
      <w:pPr>
        <w:pStyle w:val="BookText"/>
        <w:rPr/>
      </w:pPr>
      <w:r>
        <w:rPr>
          <w:rFonts w:ascii="Amiri" w:hAnsi="Amiri" w:eastAsia="Amiri" w:cs="Amiri"/>
          <w:color w:val="111111"/>
          <w:sz w:val="28"/>
          <w:sz w:val="28"/>
          <w:szCs w:val="28"/>
          <w:rtl w:val="true"/>
          <w:lang w:bidi="ar-SA"/>
        </w:rPr>
        <w:t>روايات الباب اذا شككت في شيء من الوضوء</w:t>
      </w:r>
      <w:r>
        <w:rPr>
          <w:rStyle w:val="FootnoteAnchor"/>
          <w:rtl w:val="true"/>
        </w:rPr>
        <w:footnoteReference w:id="493"/>
      </w:r>
      <w:r>
        <w:rPr>
          <w:rFonts w:ascii="Amiri" w:hAnsi="Amiri" w:eastAsia="Amiri" w:cs="Amiri"/>
          <w:color w:val="111111"/>
          <w:sz w:val="28"/>
          <w:sz w:val="28"/>
          <w:szCs w:val="28"/>
          <w:rtl w:val="true"/>
          <w:lang w:bidi="ar-SA"/>
        </w:rPr>
        <w:t xml:space="preserve">ودخلت في غيره فشكّك ليس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وإن كان الشكّ موجودا وجدانا الا انه راجع إلى نفي الحكم بلسان نفي الموضوع وحيث ان التنزيل والتعبّد الشرعي لابدّ أن يكون بلحاظ الأثر الشرعيّ وفي مورد يكون قابلاً للرفع والوضع الشرعي فعلى هذا معنى قوله فشكّك ليس بشيء ان الشك بعد ان جزت هذا الشيء ودخلت في غيره لا حكم له بمعنى رفع الحكم الشرعي وهذا إذا كان الاستصحاب في عدم الاتيان وبقاء التكليف جاريا واضح فان معنى ذلك هو بقاء الأمر والتكليف حيث ان اليقين تبدّل بالشكّ ومقتضى لسان ما ذكرنا هو ان هذا الشكّ الذي حصل بعد الفراغ والدخول في الغير ليس بشيء وملغى فلا يكون موضوعا لجريان الاستصحاب وعلى كلّ حال فهذا الوجه إن تمّ فهو وإلاّ فبما ذكرنا من الاشتغال وعدم جريان الاستصحاب أصلاً لعدم وصول النوبة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كان للواقع أثر في هذا الوادي فلا مانع من جريان الاستصحاب إلاّ أنّ القاعدة بما ذكرنا حاكمة عليه وإن لم يتمّ وجه الحكومة فبالأخصيّة التي لا اشكال في مرجعيّتها بعد اليأس عن تماميّة الوجهين الأوّلين فتأمّل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اشكال في صحّة القاعدة وتقدّمها على الاستصحاب</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فلنصرف الكلام إلى روايات الباب وهي على ثلاث 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مختصّة بباب الوضوء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 الصلاة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عمومات فمن الاولى وهي اتقنها سندا رواية زرارة</w:t>
      </w:r>
      <w:r>
        <w:rPr>
          <w:rStyle w:val="FootnoteAnchor"/>
          <w:rtl w:val="true"/>
        </w:rPr>
        <w:footnoteReference w:id="494"/>
      </w:r>
      <w:r>
        <w:rPr>
          <w:rFonts w:ascii="IRNazanin" w:hAnsi="IRNazanin" w:eastAsia="IRNazanin"/>
          <w:color w:val="111111"/>
          <w:sz w:val="28"/>
          <w:sz w:val="28"/>
          <w:szCs w:val="28"/>
          <w:rtl w:val="true"/>
          <w:lang w:bidi="fa-IR"/>
        </w:rPr>
        <w:t>عن أبي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كنت قاعدا على وضوئك فلم تدر </w:t>
      </w:r>
      <w:bookmarkStart w:id="751" w:name="pg17306_188145"/>
    </w:p>
    <w:p>
      <w:pPr>
        <w:pStyle w:val="BookText"/>
        <w:rPr/>
      </w:pPr>
      <w:bookmarkEnd w:id="751"/>
      <w:r>
        <w:rPr>
          <w:rFonts w:ascii="Amiri" w:hAnsi="Amiri" w:eastAsia="Amiri" w:cs="Amiri"/>
          <w:color w:val="111111"/>
          <w:sz w:val="28"/>
          <w:sz w:val="28"/>
          <w:szCs w:val="28"/>
          <w:rtl w:val="true"/>
          <w:lang w:bidi="ar-SA"/>
        </w:rPr>
        <w:t xml:space="preserve">اغسلت ذراعيك أم لا فاعد عليهما وعلى جميع ما شككت فيه انك لم تغسله أو تمسحه ممّا سمّى اللّه ما دمت في حال الوضوء فاذا قمت عن الوضوء وفرغت منه وقد صرت في حال اخرى في الصلاة أو في غيرها فشككت في بعض ما سمّى اللّه ممّا أوجب اللّه عليك فيه في وضوئه لا شيء عليك فيه فان شككت في مسح رأسك فاصبت في لحيتك بللاً فامسح بها عليه وعلى ظهر قدميك فان لم تصب بللاً فلا تنقض الوضوء بالشكّ وامض في صلاتك وان تيقّنت انّك لم تتمّ وضوئك فأعد على ما تركت يقينا حتّى تأتي على الوضوء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الوسائل بعد قوله على الوضوء لفظة الحديث الظاهر في ان له بقيّة ولكنّه كما روجع إلى الوافي لا يرتبط بما هو مورد الاستدلال فالتقطيع في مورده وهذه الرواية كما ترى تفصّل بين حال الوضوء والفراغ عنه بالاعتناء بالشكّ في حال الاشتغال والمضي بعد الفراغ في خصوص ما سمّى اللّه وهو الغسلات والمسحات غير الموالاة والترتيب المستفاد من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Style w:val="FootnoteAnchor"/>
          <w:rtl w:val="true"/>
        </w:rPr>
        <w:footnoteReference w:id="495"/>
      </w:r>
      <w:r>
        <w:rPr>
          <w:rFonts w:ascii="IRNazanin" w:hAnsi="IRNazanin" w:eastAsia="IRNazanin"/>
          <w:color w:val="111111"/>
          <w:sz w:val="28"/>
          <w:sz w:val="28"/>
          <w:szCs w:val="28"/>
          <w:rtl w:val="true"/>
          <w:lang w:bidi="fa-IR"/>
        </w:rPr>
        <w:t>ابن أبي يعفور عن أبي عبدآللّه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شككت في شيء من الوضوء وقد دخلت في غيره فليس شكّك بشيء إنّما الشكّ إذا كنت في شيء لم تجزه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دخلت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المرجع هو الوضوء فيوافق الرواية الأولى من عدم الاعتناء بالشكّ بعد الفراغ ويحتمل كون المرجع هو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بغيره هو غير الشيء مطلقا سواء كان من الصلاة أو الوضوء فتخالف الاولى ويبعد كون من الوضوء قيدا للشيء حتّى في غيره كي يكون المراد بالغير غير هذا الشيء</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52" w:name="__RefHeading___Toc712151_3406789950"/>
      <w:bookmarkStart w:id="753" w:name="_Toc251"/>
      <w:bookmarkEnd w:id="752"/>
      <w:r>
        <w:rPr>
          <w:rtl w:val="true"/>
        </w:rPr>
        <w:t>مفاد الروايات</w:t>
      </w:r>
      <w:bookmarkEnd w:id="753"/>
    </w:p>
    <w:p>
      <w:pPr>
        <w:pStyle w:val="BookText"/>
        <w:rPr/>
      </w:pPr>
      <w:r>
        <w:rPr>
          <w:rFonts w:ascii="Amiri" w:hAnsi="Amiri" w:eastAsia="Amiri" w:cs="Amiri"/>
          <w:color w:val="111111"/>
          <w:sz w:val="28"/>
          <w:sz w:val="28"/>
          <w:szCs w:val="28"/>
          <w:rtl w:val="true"/>
          <w:lang w:bidi="ar-SA"/>
        </w:rPr>
        <w:t>من الوضوء سند كون من الوضوء بيانا للشيء وجعل الشيخ رحمه‌الله هذه الرواية موافقة</w:t>
      </w:r>
    </w:p>
    <w:p>
      <w:pPr>
        <w:pStyle w:val="BookText"/>
        <w:rPr/>
      </w:pPr>
      <w:r>
        <w:rPr>
          <w:rFonts w:ascii="IRNazanin" w:hAnsi="IRNazanin" w:eastAsia="IRNazanin"/>
          <w:color w:val="111111"/>
          <w:sz w:val="28"/>
          <w:sz w:val="28"/>
          <w:szCs w:val="28"/>
          <w:rtl w:val="true"/>
          <w:lang w:bidi="fa-IR"/>
        </w:rPr>
        <w:t xml:space="preserve">لروايتين صدر بهما روايات الباب احداهما قوله علیه‌السلام </w:t>
      </w:r>
      <w:r>
        <w:rPr>
          <w:rStyle w:val="FootnoteAnchor"/>
          <w:rtl w:val="true"/>
        </w:rPr>
        <w:footnoteReference w:id="496"/>
      </w:r>
      <w:r>
        <w:rPr>
          <w:rFonts w:ascii="Amiri" w:hAnsi="Amiri" w:eastAsia="Amiri" w:cs="Amiri"/>
          <w:color w:val="111111"/>
          <w:sz w:val="28"/>
          <w:sz w:val="28"/>
          <w:szCs w:val="28"/>
          <w:rtl w:val="true"/>
          <w:lang w:bidi="ar-SA"/>
        </w:rPr>
        <w:t>اذا خرجت من شيء</w:t>
      </w:r>
    </w:p>
    <w:p>
      <w:pPr>
        <w:pStyle w:val="BookText"/>
        <w:rPr/>
      </w:pPr>
      <w:r>
        <w:rPr>
          <w:rFonts w:ascii="Amiri" w:hAnsi="Amiri" w:eastAsia="Amiri" w:cs="Amiri"/>
          <w:color w:val="111111"/>
          <w:sz w:val="28"/>
          <w:sz w:val="28"/>
          <w:szCs w:val="28"/>
          <w:rtl w:val="true"/>
          <w:lang w:bidi="ar-SA"/>
        </w:rPr>
        <w:t>ودخلت في غيره فشكّك ليس بشيء ثانيتهما رواية إسماعيل</w:t>
      </w:r>
      <w:r>
        <w:rPr>
          <w:rStyle w:val="FootnoteAnchor"/>
          <w:rtl w:val="true"/>
        </w:rPr>
        <w:footnoteReference w:id="497"/>
      </w:r>
      <w:r>
        <w:rPr>
          <w:rFonts w:ascii="Amiri" w:hAnsi="Amiri" w:eastAsia="Amiri" w:cs="Amiri"/>
          <w:color w:val="111111"/>
          <w:sz w:val="28"/>
          <w:sz w:val="28"/>
          <w:szCs w:val="28"/>
          <w:rtl w:val="true"/>
          <w:lang w:bidi="ar-SA"/>
        </w:rPr>
        <w:t>بن جابر عن أبي</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شكّ في الركوع بعد ما سجد الخ وذيلها موافق لما في الموثقة</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شككت فيه ممّا قد مضى فامضه كما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عدم اعتبار الدخول في الغير بخلاف الصدر فان ظاهره اعتبار ذلك الا ان مساعدة الشيخ رحمه‌الله فى ما قال لا يساعدها الرواية فان صدر الموثقة لابن أبي يعفور</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شككت في شيء من الوضوء وقد دخلت في غيره لو لم يكن ظاهرا في اعتبار الدخول في غير الوضوء فلا أقلّ من الاجمال فلا تصلح سندا لشيء فيفسره الرواية الاولى من زرارة التي صدرنا بها ما ذكرنا من الروايات خصوصا وذيل هذه الموثقة لا يناسب إلاّ بعد الوضوء لا اجزاءه حيث ان بعد الوضوء يمكن أن يحصل الشكّ للانسان في ترك جزء أو شرط فيمضي كما دلّ عليه قوله علیه‌السلام فيما سمعه محمّد بن مسلم</w:t>
      </w:r>
      <w:r>
        <w:rPr>
          <w:rStyle w:val="FootnoteAnchor"/>
          <w:rtl w:val="true"/>
        </w:rPr>
        <w:footnoteReference w:id="500"/>
      </w:r>
      <w:r>
        <w:rPr>
          <w:rFonts w:ascii="Amiri" w:hAnsi="Amiri" w:eastAsia="Amiri" w:cs="Amiri"/>
          <w:color w:val="111111"/>
          <w:sz w:val="28"/>
          <w:sz w:val="28"/>
          <w:szCs w:val="28"/>
          <w:rtl w:val="true"/>
          <w:lang w:bidi="ar-SA"/>
        </w:rPr>
        <w:t xml:space="preserve">كلّما مضى من صلاتك وطهورك فذكرته تذكرا فامضه ولا اعادة عليك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اجزائه فان حين الاشتغال بالجزء لا معنى للشكّ فيه كي يقول إنّما الشكّ إذا كنت في شيء لم تجزه لامكان تقدير أو ظهور هذه الفقرة في محلّ الشيء لا اشتغاله خصوصا مع سهولة تصوّر الشكّ في غسل الوجه بعد اشتغاله </w:t>
      </w:r>
    </w:p>
    <w:p>
      <w:pPr>
        <w:pStyle w:val="BookText"/>
        <w:rPr/>
      </w:pPr>
      <w:r>
        <w:rPr>
          <w:rFonts w:ascii="Amiri" w:hAnsi="Amiri" w:eastAsia="Amiri" w:cs="Amiri"/>
          <w:color w:val="111111"/>
          <w:sz w:val="28"/>
          <w:sz w:val="28"/>
          <w:szCs w:val="28"/>
          <w:rtl w:val="true"/>
          <w:lang w:bidi="ar-SA"/>
        </w:rPr>
        <w:t xml:space="preserve">بغسل اليد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بكير بن أعين</w:t>
      </w:r>
      <w:r>
        <w:rPr>
          <w:rStyle w:val="FootnoteAnchor"/>
          <w:rtl w:val="true"/>
        </w:rPr>
        <w:footnoteReference w:id="5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يشكّ بعد ما يتوضّأ قال هو حين ما يتوضّأ اذكر منه حين 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هذه ان الذكر والالتفات والتوجّه إلى العمل حاصل للمشتغل به في أثنائه وكذا للمتوضى يبقى صورة العمل بعد الفراغ منه لكنّه حين العمل اذكر والالتفات إليه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بعضهم بهذه الرواية</w:t>
      </w:r>
    </w:p>
    <w:p>
      <w:pPr>
        <w:pStyle w:val="BookText"/>
        <w:rPr/>
      </w:pPr>
      <w:r>
        <w:rPr>
          <w:rFonts w:ascii="Amiri" w:hAnsi="Amiri" w:eastAsia="Amiri" w:cs="Amiri"/>
          <w:color w:val="111111"/>
          <w:sz w:val="28"/>
          <w:sz w:val="28"/>
          <w:szCs w:val="28"/>
          <w:rtl w:val="true"/>
          <w:lang w:bidi="ar-SA"/>
        </w:rPr>
        <w:t xml:space="preserve">على اعتبار ارادة المريد لتمام أجزاء العمل وخصوصيّاته كان يغسل جميع أجزاء يده في الوضوء فلو كان شكّه في وضوئه من ناحية وصول الماء بنفسه من غير ارادته وادارته فلا مجال للتمسّك بالقاعدة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وتتميم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إلى استظهار الشيخ قدس‌سره من روايتين</w:t>
      </w:r>
      <w:r>
        <w:rPr>
          <w:rStyle w:val="FootnoteAnchor"/>
          <w:rtl w:val="true"/>
        </w:rPr>
        <w:footnoteReference w:id="502"/>
      </w:r>
      <w:r>
        <w:rPr>
          <w:rFonts w:ascii="Amiri" w:hAnsi="Amiri" w:eastAsia="Amiri" w:cs="Amiri"/>
          <w:color w:val="111111"/>
          <w:sz w:val="28"/>
          <w:sz w:val="28"/>
          <w:szCs w:val="28"/>
          <w:rtl w:val="true"/>
          <w:lang w:bidi="ar-SA"/>
        </w:rPr>
        <w:t>تقدمتا اعتبار الدخول في الغير في عدم الاعتناء بالشكّ وكذا الرواية</w:t>
      </w:r>
      <w:r>
        <w:rPr>
          <w:rStyle w:val="FootnoteAnchor"/>
          <w:rtl w:val="true"/>
        </w:rPr>
        <w:footnoteReference w:id="503"/>
      </w:r>
      <w:r>
        <w:rPr>
          <w:rFonts w:ascii="Amiri" w:hAnsi="Amiri" w:eastAsia="Amiri" w:cs="Amiri"/>
          <w:color w:val="111111"/>
          <w:sz w:val="28"/>
          <w:sz w:val="28"/>
          <w:szCs w:val="28"/>
          <w:rtl w:val="true"/>
          <w:lang w:bidi="ar-SA"/>
        </w:rPr>
        <w:t>التي نقلها بعد</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باعتبار صدرها لكن الذيل جعله موافقا للموثقة</w:t>
      </w:r>
      <w:r>
        <w:rPr>
          <w:rStyle w:val="FootnoteAnchor"/>
          <w:rtl w:val="true"/>
        </w:rPr>
        <w:footnoteReference w:id="504"/>
      </w:r>
      <w:r>
        <w:rPr>
          <w:rFonts w:ascii="Amiri" w:hAnsi="Amiri" w:eastAsia="Amiri" w:cs="Amiri"/>
          <w:color w:val="111111"/>
          <w:sz w:val="28"/>
          <w:sz w:val="28"/>
          <w:szCs w:val="28"/>
          <w:rtl w:val="true"/>
          <w:lang w:bidi="ar-SA"/>
        </w:rPr>
        <w:t>إلاّ انا ذكرنا ان الموثقة الثانية التي نقلها الشيخ وجعل ذيلها كذلك اما ظاهرة في اعتبار الدخول في الغير أي غير الوضوء أو مجمل ويفسرها الرواية الاولى التي نقلناها من زرارة فيشرحها لرفع اجمالها واعترف الشيخ بعد ذلك بكونها تمام ما وصل إليهم من الأخبار العامّة غير المختصّ ببعد العمل بل يعمّها وغيرها الا ان لما ذكرنا من الروايات معارضا في الأخبار الآخر كرواية زرارة</w:t>
      </w:r>
      <w:r>
        <w:rPr>
          <w:rStyle w:val="FootnoteAnchor"/>
          <w:rtl w:val="true"/>
        </w:rPr>
        <w:footnoteReference w:id="505"/>
      </w:r>
      <w:r>
        <w:rPr>
          <w:rFonts w:ascii="IRNazanin" w:hAnsi="IRNazanin" w:eastAsia="IRNazanin"/>
          <w:color w:val="111111"/>
          <w:sz w:val="28"/>
          <w:sz w:val="28"/>
          <w:szCs w:val="28"/>
          <w:rtl w:val="true"/>
          <w:lang w:bidi="fa-IR"/>
        </w:rPr>
        <w:t xml:space="preserve">قلت لأبي عبداللّه علیه‌السلام رجل </w:t>
      </w:r>
      <w:bookmarkStart w:id="754" w:name="pg17306_188148"/>
    </w:p>
    <w:p>
      <w:pPr>
        <w:pStyle w:val="BookText"/>
        <w:rPr/>
      </w:pPr>
      <w:bookmarkEnd w:id="754"/>
      <w:r>
        <w:rPr>
          <w:rFonts w:ascii="Amiri" w:hAnsi="Amiri" w:eastAsia="Amiri" w:cs="Amiri"/>
          <w:color w:val="111111"/>
          <w:sz w:val="28"/>
          <w:sz w:val="28"/>
          <w:szCs w:val="28"/>
          <w:rtl w:val="true"/>
          <w:lang w:bidi="ar-SA"/>
        </w:rPr>
        <w:t>شكّ في الأذان وقد دخل في الاقامة قال يمضي قلت رجل شك في الأذان والاقامة وقد كبّر قال يمضي قلت رجل شكّ في التكبير وقد قرء قال يمضي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القرائة وقد 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الركوع وقد 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على صلاته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اذا خرجت من شيء ثمّ دخلت في غيره فشككت فليس بشيء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ان ما ذكرنا من الروايات لم تلغ الشكّ في حين العمل بل اعتنت بشأنه والزمت العمل على مقتضى ذلك بخلاف هذه الرواية فانّها اكتفت في أجزاء الصلاة بمجرّد الدخول في الغير المذكور فيها وإن كان لم يذكر فيها النيّة والتشهّد والقنوت وفصول الأذان والاقامة أيضا من مصاديق الغير لكن الظاهر ان ذلك لا يضرّ بورودها توطئة للكبرى الكليّة الملقاة إلى زرارة بعد ذلك في ذيلها لأن هذا الترتيب للركعة الاولى كما انه لا يضرّ في فرض عموم الكبرى لاجزاء القرائة والتشهّد كون المذكورات في الرواية من أبواب الصلاة التي ربما يقال كما عن الشهيد اعتبار الدخول في باب آخر لعدم الاعتناء بالشكّ وإلاّ ففي أجزاء الباب كالقرائة لابدّ من الاعتناء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 يمكن رفع الاشكال بناءً على عدم اندكاك أجزاء المركّب الاعتباري في وحدتها الاعتباريّة فتعدّ مجموعا عملاً واحدا ولذا يلزم في عدم الاعتناء بالشكّ الدخول في غير العمل كما اعتبر كذلك في الوضوء بل لو خط كلّ جزء من أجزائها بحيال نفسه وبلحاظ قبل تعلّق الأمر به لأن كلّ واحد من هذه الأجزاء الصلاتيّة مثلاً من مقولة لا ترتبط بغيرها فلا وجه لعدّها شيئا واحدا ويحمل الشيء الوارد في الرواية عليه فان ذلك إنّما يتمّ في المعاجين والمركّبات</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55" w:name="__RefHeading___Toc712153_3406789950"/>
      <w:bookmarkStart w:id="756" w:name="_Toc252"/>
      <w:bookmarkEnd w:id="755"/>
      <w:r>
        <w:rPr>
          <w:rtl w:val="true"/>
        </w:rPr>
        <w:t>اعطاء الكبرى الكلية لزرارة</w:t>
      </w:r>
      <w:bookmarkEnd w:id="756"/>
    </w:p>
    <w:p>
      <w:pPr>
        <w:pStyle w:val="BookText"/>
        <w:rPr/>
      </w:pPr>
      <w:r>
        <w:rPr>
          <w:rFonts w:ascii="Amiri" w:hAnsi="Amiri" w:eastAsia="Amiri" w:cs="Amiri"/>
          <w:color w:val="111111"/>
          <w:sz w:val="28"/>
          <w:sz w:val="28"/>
          <w:szCs w:val="28"/>
          <w:rtl w:val="true"/>
          <w:lang w:bidi="ar-SA"/>
        </w:rPr>
        <w:t xml:space="preserve">الخارجيّة التي اندكّت خصوصيّة كلّ جزء من أجزائها في المجموع المركّب وركبت شيئا واحدا له خاصيّته مثل ما يكون له مراج لا مثل السكنجبين الذي مثلاً لم يحدث من تركيب جزئيه مؤثّر ثالث ينافي خصوصيّة جزئيه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فيكون ما ذكر طيّ رواية زرارة على القاعدة وينطبق على تلك الكبرى ويرتفع الاشكال ويكون الخارج عن هذا العموم المستفاد من ذلك خصوص باب الوضوء ويلحق باب التيمّم والغسل والحج بباب الصلاة إذا شكّ في شيء منها قبل الفراغ وهذا بخلاف ما إذا قلنا ان المركب الاعتباري كالمركّب الخارجي وإنّما يخرج من ذلك بدليل والشارع حيث جعل قاعدة الفراغ عامّة لجميع الأعمال من العقود والايقاعات والعبادات ومقتضاه عدم الاعتناء بالشكّ بعد الفراغ والدخول في الغير وإنّما تصرف تعبّدا في باب الصلاة بجعله الأجزاء من الغير الذي قلنا انه لابدّ من كونه مخالفا لأصل الصلاة فاكتفى بهذا القدر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للغير مصداقين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 تكويني ينطبق عليه جميع الأشياء والأمور الشرعيّة التأسيسيّة والامضائيّة ومصداق تعبّدي بتصرّف الشارع في الغير وعلى ذلك فباب الوضوء يكون على وفق القاعدة ويلحق به باب التيمّم والغسل والحجّ وغير ذلك بالنسبة إلى الشكّ في أجزائها حين الاشتغال بالعمل الا انّه على ما ذكرنا لا يتوجّه الاشكالات الخمس المتوجّهة إلى المحقّق النائيني الذي نقلنا عنه ذلك التقريب </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ذكر رواية زرارة</w:t>
      </w:r>
      <w:r>
        <w:rPr>
          <w:rStyle w:val="FootnoteAnchor"/>
          <w:rtl w:val="true"/>
        </w:rPr>
        <w:footnoteReference w:id="506"/>
      </w:r>
      <w:r>
        <w:rPr>
          <w:rFonts w:ascii="Amiri" w:hAnsi="Amiri" w:eastAsia="Amiri" w:cs="Amiri"/>
          <w:color w:val="111111"/>
          <w:sz w:val="28"/>
          <w:sz w:val="28"/>
          <w:szCs w:val="28"/>
          <w:rtl w:val="true"/>
          <w:lang w:bidi="ar-SA"/>
        </w:rPr>
        <w:t xml:space="preserve">وقد اشتملت على قطعات وأسئلة كلّها من زرارة وبذلك يظهر فساد ما استظهرناه من ذكر الموارد توطئة لبيان الكبرى </w:t>
      </w:r>
      <w:bookmarkStart w:id="757" w:name="pg17306_188150"/>
    </w:p>
    <w:p>
      <w:pPr>
        <w:pStyle w:val="BookText"/>
        <w:rPr/>
      </w:pPr>
      <w:bookmarkEnd w:id="757"/>
      <w:r>
        <w:rPr>
          <w:rFonts w:ascii="IRNazanin" w:hAnsi="IRNazanin" w:eastAsia="IRNazanin"/>
          <w:color w:val="111111"/>
          <w:sz w:val="28"/>
          <w:sz w:val="28"/>
          <w:szCs w:val="28"/>
          <w:rtl w:val="true"/>
          <w:lang w:bidi="fa-IR"/>
        </w:rPr>
        <w:t>ضرورة كون ذلك كذلك لو كان من الامام علیه‌السلام ابتداءً الاّ انّها كما هو صريح الرواية سؤالات الراوي وهو زرارة وبعد ان سكت عن سؤاله مريداً للسؤال بعد ام لا اعطاه الامام علیه‌السلام قاعدة كليّة نافعة في غير مقام وهو إذا خرجت من شيء ثمّ دخلت في غيره فشكّك ليس بشيء وحيث ان المناط هو هذه الكبرى الكليّة فلا عبرة بموارد سؤال زرارة بل لو سئل هو عن رجل دخل في القنوت وشكّ في القرائة لأجابه علیه‌السلام بما أجاب به باقي الفقرات المسئول عنها وكذلك لو سئل عن التشهّد كما يرشد إلى ذلك رواية اخرى</w:t>
      </w:r>
      <w:r>
        <w:rPr>
          <w:rStyle w:val="FootnoteAnchor"/>
          <w:rtl w:val="true"/>
        </w:rPr>
        <w:footnoteReference w:id="507"/>
      </w:r>
      <w:r>
        <w:rPr>
          <w:rFonts w:ascii="Amiri" w:hAnsi="Amiri" w:eastAsia="Amiri" w:cs="Amiri"/>
          <w:color w:val="111111"/>
          <w:sz w:val="28"/>
          <w:sz w:val="28"/>
          <w:szCs w:val="28"/>
          <w:rtl w:val="true"/>
          <w:lang w:bidi="ar-SA"/>
        </w:rPr>
        <w:t>واردة في الشكّ في الركوع بعد أن</w:t>
      </w:r>
    </w:p>
    <w:p>
      <w:pPr>
        <w:pStyle w:val="BookText"/>
        <w:rPr/>
      </w:pPr>
      <w:r>
        <w:rPr>
          <w:rFonts w:ascii="Amiri" w:hAnsi="Amiri" w:eastAsia="Amiri" w:cs="Amiri"/>
          <w:color w:val="111111"/>
          <w:sz w:val="28"/>
          <w:sz w:val="28"/>
          <w:szCs w:val="28"/>
          <w:rtl w:val="true"/>
          <w:lang w:bidi="ar-SA"/>
        </w:rPr>
        <w:t xml:space="preserve">أهوى إلى السجود وانّه يمضي التي وجّهها المحقّق النائيني القائل بالتصرّف التعبّدي من الشارع في باب الصلاة بعدّ اجزائها غيرا بأنّه أهوى إلى السجود وسجد أو دخل في السجدة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انّه لا عبرة بموارد السؤال حتّى يلتزم بلزوم كون المشكوك فيه من الأبواب لا ما يعمّ أجزائها بأن يكون هذه الموارد قرينة على كون الغير من قبيل ما ذكر في الروايه بل الاعتبار كلّه بالكبرى الكليّة سواء كان الغير ممّا يترتّب على المشكوك أم لا وسواءً كان من الأبواب أو المشكوك كذلك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شكّ في اللّه من اللّه أكبر بعد أن دخل في أكبر أو في ربّ العالمين وشكّ في الحمد للّه فلابدّ من جريان القاعدة لكون ذلك كلّه ممّا تشمله الرواية بلا اشكال وظاهرها اعتبار الدخول في الغير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الغير ما يترتّب عليه شرعا أو مطلق ما يكون غيرا ومن مصاديق الغير النيّة فلو دخل في الصلاة وشكّ في النيّة فلا مانع من جريان القاعدة كما انّه إذا</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58" w:name="__RefHeading___Toc712155_3406789950"/>
      <w:bookmarkStart w:id="759" w:name="_Toc253"/>
      <w:bookmarkEnd w:id="758"/>
      <w:r>
        <w:rPr>
          <w:rtl w:val="true"/>
        </w:rPr>
        <w:t>مآل القاعدة</w:t>
      </w:r>
      <w:bookmarkEnd w:id="759"/>
    </w:p>
    <w:p>
      <w:pPr>
        <w:pStyle w:val="BookText"/>
        <w:rPr/>
      </w:pPr>
      <w:r>
        <w:rPr>
          <w:rFonts w:ascii="Amiri" w:hAnsi="Amiri" w:eastAsia="Amiri" w:cs="Amiri"/>
          <w:color w:val="111111"/>
          <w:sz w:val="28"/>
          <w:sz w:val="28"/>
          <w:szCs w:val="28"/>
          <w:rtl w:val="true"/>
          <w:lang w:bidi="ar-SA"/>
        </w:rPr>
        <w:t xml:space="preserve">شكّ في ان ما بيده الظهر أو العصر كذلك على ما يبيّن في مورده ومحلّه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المناط الشكّ في الشيء والدخول في الغير بأن خرج عنه والخروج عنه لا يتصوّر فيما إذا شكّ في أصل الوجود إلاّ بارادة الخروج عن محلّه والمضي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الشكّ في الصحّة بعد أصل الوجود أيضا يرجع إلى الشكّ في ذلك أي الوجود الصحيح فحينئذٍ يقع الكلام في ان المحلّ هل هو خصوص المحل الشرعي وما يكون ظرفا للعمل شرعا أو أعم منه ومن العادي فلو اعتاد بالصلاة في أوّل الوقت جماعة أو باتّباع غسل الجانب الأيمن للرأس والرقبة في الغسل أو الأيسر للأيمن فهل تجري القاعدة أم لا كما إذا شكّ في آخر الوقت انّه صلّى الظهر أم لا فهل يكون مثل خارجه كان دخل حائل أم لا ؟ يشكل الالتزام بذلك وإن مال إليه أو قال به صاحب العروة</w:t>
      </w:r>
      <w:r>
        <w:rPr>
          <w:rStyle w:val="FootnoteAnchor"/>
          <w:rtl w:val="true"/>
        </w:rPr>
        <w:footnoteReference w:id="508"/>
      </w:r>
      <w:r>
        <w:rPr>
          <w:rFonts w:ascii="Amiri" w:hAnsi="Amiri" w:eastAsia="Amiri" w:cs="Amiri"/>
          <w:color w:val="111111"/>
          <w:sz w:val="28"/>
          <w:sz w:val="28"/>
          <w:szCs w:val="28"/>
          <w:rtl w:val="true"/>
          <w:lang w:bidi="ar-SA"/>
        </w:rPr>
        <w:t>كما ان رواية زرارة</w:t>
      </w:r>
      <w:r>
        <w:rPr>
          <w:rStyle w:val="FootnoteAnchor"/>
          <w:rtl w:val="true"/>
        </w:rPr>
        <w:footnoteReference w:id="509"/>
      </w:r>
      <w:r>
        <w:rPr>
          <w:rFonts w:ascii="Amiri" w:hAnsi="Amiri" w:eastAsia="Amiri" w:cs="Amiri"/>
          <w:color w:val="111111"/>
          <w:sz w:val="28"/>
          <w:sz w:val="28"/>
          <w:szCs w:val="28"/>
          <w:rtl w:val="true"/>
          <w:lang w:bidi="ar-SA"/>
        </w:rPr>
        <w:t xml:space="preserve">تنطبق على ما أفتى به هو رحمه‌الله في عدم اختصاص الغير بالأبواب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فرغنا من الجهة الأصوليّة لقاعدة الفراغ والتجاوز ومن المناسب كثيرا التعرّض لمباحثها الفقهيّة حسب ما ينساق إليه الكلام والبحث في ذلك تارة في وحدتهما وتعددهما واخرى في المراد بهما وثالثة في حكم ذلك </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الجهة الاولى وهي بيان انّه ما المراد من قاعدة الفراغ والتجاوز فلا يخفى ان قاعدة الفراغ تختصّ بالعمل بعد الفراغ منه وقاعدة التجاوز باجزاء العمل وأمّا ما لا تركب له فلا مجرى للقاعدتين</w:t>
      </w:r>
      <w:r>
        <w:rPr>
          <w:rStyle w:val="FootnoteAnchor"/>
          <w:rtl w:val="true"/>
        </w:rPr>
        <w:footnoteReference w:id="510"/>
      </w:r>
      <w:r>
        <w:rPr>
          <w:rFonts w:ascii="Amiri" w:hAnsi="Amiri" w:eastAsia="Amiri" w:cs="Amiri"/>
          <w:color w:val="111111"/>
          <w:sz w:val="28"/>
          <w:sz w:val="28"/>
          <w:szCs w:val="28"/>
          <w:rtl w:val="true"/>
          <w:lang w:bidi="ar-SA"/>
        </w:rPr>
        <w:t xml:space="preserve">فيه أصلاً لاسيّما بناءً على لزوم </w:t>
      </w:r>
    </w:p>
    <w:p>
      <w:pPr>
        <w:pStyle w:val="BookText"/>
        <w:rPr/>
      </w:pPr>
      <w:r>
        <w:rPr>
          <w:rFonts w:ascii="Amiri" w:hAnsi="Amiri" w:eastAsia="Amiri" w:cs="Amiri"/>
          <w:color w:val="111111"/>
          <w:sz w:val="28"/>
          <w:sz w:val="28"/>
          <w:szCs w:val="28"/>
          <w:rtl w:val="true"/>
          <w:lang w:bidi="ar-SA"/>
        </w:rPr>
        <w:t xml:space="preserve">الدخول في الغير ولو من جهة استلزام تحقّق معنى التجاوز خارجا للدخول في الغير وإلاّ فمن جهة الجمع بين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شككت في شيء من الوضوء وقد دخلت في غيره فشكّك ليس بشيء </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الشكّ إذا كنت في شيء لم تجزه </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 xml:space="preserve">كما هو الميزان في المطلق والمقيّد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القيد على الغالب خلاف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الأصل في ذلك الاحترازيّة كما هو كذلك في ربائبكم اللاتي في حجوركم</w:t>
      </w:r>
      <w:r>
        <w:rPr>
          <w:rStyle w:val="FootnoteAnchor"/>
          <w:rtl w:val="true"/>
        </w:rPr>
        <w:footnoteReference w:id="513"/>
      </w:r>
      <w:r>
        <w:rPr>
          <w:rFonts w:ascii="Amiri" w:hAnsi="Amiri" w:eastAsia="Amiri" w:cs="Amiri"/>
          <w:color w:val="111111"/>
          <w:sz w:val="28"/>
          <w:sz w:val="28"/>
          <w:szCs w:val="28"/>
          <w:rtl w:val="true"/>
          <w:lang w:bidi="ar-SA"/>
        </w:rPr>
        <w:t xml:space="preserve">لو لا القرينة من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بكون الاطلاق منصرفا إلى الغالب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في وحدتهما وتعدّدهما فيعلم بالبحث عن الجهة الثالثة وهي حكم ذلك وهو المضيّ والامضاء للعمل الذي يشكّ في تماميّته وعدم تماميّته مع العلم تفصيلاً بالتكليف إلاّ ان في مقام الفراغ والاسقاط جعل له الشارع القاعدة وهي اما جعل البدل أو رفع اليد عن الأمر وتقييد المأمور به في حق مثل هذا الشخص بغير ما لم يأت به ممّا تجاوز عنه وفرغ منه ناقصا حيث ان مقتضى ما تقدّم عدم الاعتناء بالشكّ بعد الفراغ والاعتناء به في ما إذا لم يتجاوز محلّه لقاعدة</w:t>
      </w:r>
    </w:p>
    <w:p>
      <w:pPr>
        <w:pStyle w:val="BookText"/>
        <w:rPr/>
      </w:pPr>
      <w:r>
        <w:rPr>
          <w:rFonts w:ascii="Amiri" w:hAnsi="Amiri" w:eastAsia="Amiri" w:cs="Amiri"/>
          <w:color w:val="111111"/>
          <w:sz w:val="28"/>
          <w:sz w:val="28"/>
          <w:szCs w:val="28"/>
          <w:rtl w:val="true"/>
          <w:lang w:bidi="ar-SA"/>
        </w:rPr>
        <w:t>الاشتغال بل والاستصحاب ولازم ذلك انّه لو تذكّر النقص لم يجب عليه التدارك ولا يمكن الالتزام به كما يشكل الالتزام بالقناعة في مقام الامتثال وانّه ما لم يذكر</w:t>
      </w:r>
    </w:p>
    <w:p>
      <w:pPr>
        <w:pStyle w:val="BookText"/>
        <w:rPr/>
      </w:pPr>
      <w:r>
        <w:rPr>
          <w:rFonts w:ascii="Amiri" w:hAnsi="Amiri" w:eastAsia="Amiri" w:cs="Amiri"/>
          <w:color w:val="111111"/>
          <w:sz w:val="28"/>
          <w:sz w:val="28"/>
          <w:szCs w:val="28"/>
          <w:rtl w:val="true"/>
          <w:lang w:bidi="ar-SA"/>
        </w:rPr>
        <w:t xml:space="preserve">يكتفي به وهذه القاعدة على خلاف من لا يجوز الترخيص في أطراف العلم الاجمالي فهذا مورد العلم التفصيلي والشارع يرخص </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والأحسن أن يقال ان ذلك جعل الترخيص في ترك المأمور به لا رفع الأمر </w:t>
      </w:r>
      <w:bookmarkStart w:id="760" w:name="pg17306_188153"/>
    </w:p>
    <w:p>
      <w:pPr>
        <w:pStyle w:val="BookText"/>
        <w:rPr/>
      </w:pPr>
      <w:bookmarkEnd w:id="760"/>
      <w:r>
        <w:rPr>
          <w:rFonts w:ascii="Amiri" w:hAnsi="Amiri" w:eastAsia="Amiri" w:cs="Amiri"/>
          <w:color w:val="111111"/>
          <w:sz w:val="28"/>
          <w:sz w:val="28"/>
          <w:szCs w:val="28"/>
          <w:rtl w:val="true"/>
          <w:lang w:bidi="ar-SA"/>
        </w:rPr>
        <w:t xml:space="preserve">والتقييد الدخيل في المأمور به ومتعلّق التكليف أو الوضع عن مجرى القاعدة في صورة مصادفة الخلاف وعدم حصوله منضمّا إلى بقيّة أجزاء العمل وما هو دخيل فيه كما ان جميع الأصول التنزيليّة وغيرها كذلك والشارع رخّص في مواردها ترك التكاليف ومخالفتها لو صادفت هي خلافها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فلا فرق بين قاعدة الفراغ وساير الأصول التنزيليّة وهل هنا قاعدة واحدة لها مصاديق وموارد الانطباقات المتعدّدة أو لا ؟ بل المجعول كبريان وقاعدتان أحديهما لتمام العمل وحصول الشكّ في العمل من ناحية عدم حصول بعض شرايطه أو أجزائه وقيوده والاخرى مختصّة بالشكّ في وجود الجزء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Style w:val="FootnoteAnchor"/>
          <w:rtl w:val="true"/>
        </w:rPr>
        <w:footnoteReference w:id="514"/>
      </w:r>
      <w:r>
        <w:rPr>
          <w:rFonts w:ascii="IRNazanin" w:hAnsi="IRNazanin" w:eastAsia="IRNazanin"/>
          <w:color w:val="111111"/>
          <w:sz w:val="28"/>
          <w:sz w:val="28"/>
          <w:szCs w:val="28"/>
          <w:rtl w:val="true"/>
          <w:lang w:bidi="fa-IR"/>
        </w:rPr>
        <w:t xml:space="preserve">هل المجعول كبريان مفاد احداهما مفاد كان الناقضة وصحّة المأتي به والاخرى مفادها مفاد كان التامّة وان الشيء أتى به في ظرف الشكّ في وجوده وحيث ان استفادة التعميم لابدّ أن يكون عن دليل شرعي فقد يدّعي رجوع الشكّ في صحّة المأتي به أيضا إلى الشكّ في تحقّق مصداق مفاد كان التامّة وانّه هل وجد مأمور به صحيح مثلاً كي يدخل على ذلك في مصداق الشيء في قوله علیه‌السلام في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شككت في شيء</w:t>
      </w:r>
      <w:r>
        <w:rPr>
          <w:rStyle w:val="FootnoteAnchor"/>
          <w:rtl w:val="true"/>
        </w:rPr>
        <w:footnoteReference w:id="515"/>
      </w:r>
      <w:r>
        <w:rPr>
          <w:rFonts w:ascii="Amiri" w:hAnsi="Amiri" w:eastAsia="Amiri" w:cs="Amiri"/>
          <w:color w:val="111111"/>
          <w:sz w:val="28"/>
          <w:sz w:val="28"/>
          <w:szCs w:val="28"/>
          <w:rtl w:val="true"/>
          <w:lang w:bidi="ar-SA"/>
        </w:rPr>
        <w:t>ودخلت في غيره فشكّك ليس بشيء فان حال الصحّة والفساد للمأتي به أيضا يصدق عليه انه شيء كما ان نفس الشيء شيء وأورد عليه اشكالات خمس والعمدة هو امكان الجمع بين هذين المعنيين المتنافيّين مفاد كان التامّة ومفاد الناقصة المستلزم لجعل وجود</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61" w:name="__RefHeading___Toc712157_3406789950"/>
      <w:bookmarkStart w:id="762" w:name="_Toc254"/>
      <w:bookmarkEnd w:id="761"/>
      <w:r>
        <w:rPr>
          <w:rtl w:val="true"/>
        </w:rPr>
        <w:t>المجعول كبرى واحدة أم كبريان</w:t>
      </w:r>
      <w:bookmarkEnd w:id="762"/>
    </w:p>
    <w:p>
      <w:pPr>
        <w:pStyle w:val="BookText"/>
        <w:rPr/>
      </w:pPr>
      <w:r>
        <w:rPr>
          <w:rFonts w:ascii="Amiri" w:hAnsi="Amiri" w:eastAsia="Amiri" w:cs="Amiri"/>
          <w:color w:val="111111"/>
          <w:sz w:val="28"/>
          <w:sz w:val="28"/>
          <w:szCs w:val="28"/>
          <w:rtl w:val="true"/>
          <w:lang w:bidi="ar-SA"/>
        </w:rPr>
        <w:t xml:space="preserve">الشيء مفروضا بخلاف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ان القاعدة تجري في الشكّ في وجود الشيء وتحقّقه وهو مفاد كان التامّة وفي صحّته وتحقّقه على ما ينبغي أن يؤتي به وهو مفاد كان الناقصة لو شمل لفظة الشيء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شككت في شيء</w:t>
      </w:r>
      <w:r>
        <w:rPr>
          <w:rStyle w:val="FootnoteAnchor"/>
          <w:rtl w:val="true"/>
        </w:rPr>
        <w:footnoteReference w:id="516"/>
      </w:r>
      <w:r>
        <w:rPr>
          <w:rFonts w:ascii="Amiri" w:hAnsi="Amiri" w:eastAsia="Amiri" w:cs="Amiri"/>
          <w:color w:val="111111"/>
          <w:sz w:val="28"/>
          <w:sz w:val="28"/>
          <w:szCs w:val="28"/>
          <w:rtl w:val="true"/>
          <w:lang w:bidi="ar-SA"/>
        </w:rPr>
        <w:t xml:space="preserve">ودخلت في غيره فشكّك ليس بشيء كلا المفادين بلحاظين وفرض الشيء في أحد مصداقيه موجودا وفي الآخر معدوما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قدس‌سره ارجاع الشكّ في صحّة الموجود أيضا إلى الشكّ في وجود الصحيح فيرجع إلى الشكّ في مفاد كان التامّة وذلك لأن منشأ الشكّ في صحّة الموجود وما أتى به وانطباق ما جييء لأجل حصوله عليه إنّما هو الشكّ في اتيان بعض أجزائه أو حصول بعض شرايطه وإلاّ فلا ريب وجدانا في حصول الشيء فاذا كان كذلك فلا فرق بين الشكّ في أصل الجزء ابتداءً وتحقّقه وعدمه أو الشكّ في الكل وصحّته لرجوعه إلى الشكّ في وجود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المحقّق النائيني</w:t>
      </w:r>
      <w:r>
        <w:rPr>
          <w:rStyle w:val="FootnoteAnchor"/>
          <w:rtl w:val="true"/>
        </w:rPr>
        <w:footnoteReference w:id="517"/>
      </w:r>
      <w:r>
        <w:rPr>
          <w:rFonts w:ascii="Amiri" w:hAnsi="Amiri" w:eastAsia="Amiri" w:cs="Amiri"/>
          <w:color w:val="111111"/>
          <w:sz w:val="28"/>
          <w:sz w:val="28"/>
          <w:szCs w:val="28"/>
          <w:rtl w:val="true"/>
          <w:lang w:bidi="ar-SA"/>
        </w:rPr>
        <w:t xml:space="preserve">بأن مفاد أخبار القاعدة إنّما هو ثبوت وتحقّق الموجود صحيحا وإنّما هي بصدد اثبات صحّته وما قيل لا يوجب ذلك الابناء على الأصل المثبت من كون تحقّق وجود صحيح موجبا لكون هذا العمل صحيحا </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ذلك بل اللازم إنّما هو فراغ ذمّة المكلّف عن عهدة التكليف وإن لم يثبت صحّة ما أتى به والقاعدة تقتضي ذلك وانّه تحقّق مصداق </w:t>
      </w:r>
      <w:bookmarkStart w:id="763" w:name="pg17306_188155"/>
    </w:p>
    <w:p>
      <w:pPr>
        <w:pStyle w:val="BookText"/>
        <w:rPr/>
      </w:pPr>
      <w:bookmarkEnd w:id="763"/>
      <w:r>
        <w:rPr>
          <w:rFonts w:ascii="Amiri" w:hAnsi="Amiri" w:eastAsia="Amiri" w:cs="Amiri"/>
          <w:color w:val="111111"/>
          <w:sz w:val="28"/>
          <w:sz w:val="28"/>
          <w:szCs w:val="28"/>
          <w:rtl w:val="true"/>
          <w:lang w:bidi="ar-SA"/>
        </w:rPr>
        <w:t xml:space="preserve">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 ذلك بأنّ الأمر وإن كان كذلك في التكاليف الا انه لا يتمّ في باب الوضعيّات لأنّ المهمّ ترتّب الأثر على هذا العقد الموجود وتحقّق عقد صحيح لا يلازم صحّة هذا الموجود وترتّب الأثر عليه أو جعله عوضا وبدلاً عن العقد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 ذلك لأنّه كلّ ما كان مفاد أخبار القاعدة وعلى أيّ نحو انطبق على القواعد إمّا في باب التكاليف بجعله بدلاً أو قناعة في مقام الامثتال أو التقييد للتكليف أو التوسعة للوضعيّات بالنسبة إلى من يشكّ في صحّة ما أتى به وتحقّق المصداق الصحيح منه أو الجزء أو الشرط اللازم الاتيان به الا ان القناعة في مقام الامتثال ليس من شأن الشارع لرجوعه إلى التصرّف في مقام الامتثال ولا ربط له بالشرع ضرورة لزوم كون ما يرفع أو يجعل أثرا شرعيّا وقابلاً للجعل والرفع وذلك ليس كذلك وكذلك كلّ ما يكون مثل القناعة راجعا إلى مقام الامتثال فلابدّ من جعل البدل وكون هذا المأتي به مقام المأمور به الواقعي في ترتّب الأثر والترخيص في ترك الواقع في هذا الحال لو صادف الترك واقعا أو التقييد وكون مفاد الأخبار كمفاد حديث الرفع الا ان ذلك لا يمكن الالتزام به لعدم كون لسان هذه الأدلّة نظير لسان أدلّة الرفع فاما أن يجعل في مقام الواقع في ترتّب الأثر واما أن يرخّص في ترك الواقع وإمّا أن يتعبّد بالمصداق مع بقاء الأمر الأوّل على 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لزوم الاعادة إذا انكشف الخلاف نظير باقي الأصول الظاهريّة من التنزيلية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انه بناءً على كونه من التقييد للواقع لا معنى لانكشاف الخلاف</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64" w:name="__RefHeading___Toc712159_3406789950"/>
      <w:bookmarkStart w:id="765" w:name="_Toc255"/>
      <w:bookmarkEnd w:id="764"/>
      <w:r>
        <w:rPr>
          <w:rtl w:val="true"/>
        </w:rPr>
        <w:t>جريان القاعدة في الوضعيّات كالتكليفيّات</w:t>
      </w:r>
      <w:bookmarkEnd w:id="765"/>
    </w:p>
    <w:p>
      <w:pPr>
        <w:pStyle w:val="BookText"/>
        <w:rPr/>
      </w:pPr>
      <w:r>
        <w:rPr>
          <w:rFonts w:ascii="Amiri" w:hAnsi="Amiri" w:eastAsia="Amiri" w:cs="Amiri"/>
          <w:color w:val="111111"/>
          <w:sz w:val="28"/>
          <w:sz w:val="28"/>
          <w:szCs w:val="28"/>
          <w:rtl w:val="true"/>
          <w:lang w:bidi="ar-SA"/>
        </w:rPr>
        <w:t xml:space="preserve">والاعادة الا أن يكون لخصوص هذا الشخص في هذا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فكلّما قلنا في باب التكاليف لابدّ من الالتزام به في باب الوضعيّات سواءً طابق ما اريد اثباته من صحّة هذا الموجود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أفاد وجود عقد صحيح مثلاً الذي لا يفيدنا من حكم الشارع بترتيب أثر العقد الصحيح على هذا 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فيكون مفاد القاعدة كساير الأصول فانّها لو لم تكن أعلى منها فلا أقل من كونها مثلها من الاستصحاب والبرائة أو جعل هذا السبب الناقص مقام السبب التام لا بمعنى جعل السببيّة كما تقدّم منعها في الوضعيّات لما تحقّق من عدم كون السببيّة كالمانعيّة والشرطيّة والجزئيّة مجعولة بل بمعنى حكم الشارع بتحقّق المسبب والمشروط وترتيب المسبّب عند تحقّق السبب وإلاّ فليست السببيّة قابلة للجعل كما انّها ليست بأمر تكويني بل يجعل وينشئ الشارع المسبّب والمشروط وغير ذلك عند تحقّق ما ذكرنا والمقصود مجرّد اشارة إلى ذلك وإلاّ فقد تقدّم تفصيله في بحث أحكام الوضع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ذكرنا عدم الفرق بين أن يكون مجرى القاعدة الوضعيّات أو التكليفيّات لوحدة لسانها ومؤدّاها في الجميع وما ذكره المحقّق النائيني واستشكل في الوضعيّات لاينبغي الالتفات إليه بعد وضوح عدم الفرق في مؤدّى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مقصود المحقّق النائيني</w:t>
      </w:r>
      <w:r>
        <w:rPr>
          <w:rStyle w:val="FootnoteAnchor"/>
          <w:rtl w:val="true"/>
        </w:rPr>
        <w:footnoteReference w:id="518"/>
      </w:r>
      <w:r>
        <w:rPr>
          <w:rFonts w:ascii="Amiri" w:hAnsi="Amiri" w:eastAsia="Amiri" w:cs="Amiri"/>
          <w:color w:val="111111"/>
          <w:sz w:val="28"/>
          <w:sz w:val="28"/>
          <w:szCs w:val="28"/>
          <w:rtl w:val="true"/>
          <w:lang w:bidi="ar-SA"/>
        </w:rPr>
        <w:t xml:space="preserve">المجادلة مع الخصم لا انّه بصدد قبول هذا في التكاليف دون الوضع فتدبّر في المقام </w:t>
      </w:r>
      <w:r>
        <w:rPr>
          <w:rFonts w:eastAsia="Amiri" w:cs="Amiri" w:ascii="Amiri" w:hAnsi="Amiri"/>
          <w:color w:val="111111"/>
          <w:sz w:val="28"/>
          <w:szCs w:val="28"/>
          <w:rtl w:val="true"/>
          <w:lang w:bidi="ar-SA"/>
        </w:rPr>
        <w:t>)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التحقيق في رفع الاشكال أن يقال ان المستفاد من الأخبار قاعدة </w:t>
      </w:r>
      <w:bookmarkStart w:id="766" w:name="pg17306_188157"/>
    </w:p>
    <w:p>
      <w:pPr>
        <w:pStyle w:val="BookText"/>
        <w:rPr/>
      </w:pPr>
      <w:bookmarkEnd w:id="766"/>
      <w:r>
        <w:rPr>
          <w:rFonts w:ascii="Amiri" w:hAnsi="Amiri" w:eastAsia="Amiri" w:cs="Amiri"/>
          <w:color w:val="111111"/>
          <w:sz w:val="28"/>
          <w:sz w:val="28"/>
          <w:szCs w:val="28"/>
          <w:rtl w:val="true"/>
          <w:lang w:bidi="ar-SA"/>
        </w:rPr>
        <w:t xml:space="preserve">واحدة وهي المضيّ عند الشكّ في تحقّق الشيء بلا فرق بين أن يكون جزءا أو شرطا أو نفس المركب والكلّ وان الشكّ في الكل أيضا مرجعه إلى الشكّ في الوجود ولا احتياج إلى الجمع بين مفادي كان التامّة والناقصة في الشيء بل الشيء يشمل كلا الموردين لرجوع الشكّ في صحّه الموجود والكل الى الشكّ في تحقّق شرط أو جزء انيط صحّة الكل به وإنّما هذا الشكّ ينشأ من ذلك فاذا جرى الأصل في السبب يرتفع موضوع الشكّ المسبّبي ولو لم يرتفع أيضا لا نحتاج إليه بعد تحقّق المصداق وحصول المركّب جزء بالوجدان بالنسبة إلى غير الجزء والشرط المشكوك وهو بالأصل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شككنا في تحقّق الستر الذي هو شرط في الصلاة من أوّلها إلى آخرها فلا مانع من اجراء القاعدة لحصوله والصلاة بالوجدان مأتي بها خصوصا اذا لم نعتبر كون الشاكّ ملتفتا إلى أجزاء العمل والتصدّي لخصوصيّاته حين ابتداء العمل لاتيانه وإلاّ ففيما إذا ذكر كونه متستّرا في أوّل الصلاة وكذلك بالنسبة إلى ساير القيود جزءا أو شرطا وذلك لكون الشيء شاملاً له بل نقول بجريان القاعدة في كلّ ما يكون مصداقا للشيء مع مساعدة العرف كالآية والكلمة بعد الدخول في الكلمة اللاحقة ولا يرد اشكال اثبات القاعدة لصحّة مجموع العمل لاندفاعه بكون جريان القاعدة إنّما هو لاثبات المشكوك على ما هوينبغي أن يؤتى به بقيوده وحدوده كما إذا شكّ في التشهّد بعد الدخول في الغير وتيقّن باتيان باقي أجزاء الصلاة وإلاّ فيلزم لغويّة القاعدة وعدم ترتّب أثر على جعلها وهو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مانع من اجرائها في نفس أجزاء الكلمة الواحدة لو ساعد العرف على كون المشكوك مصداقا للشيء للشكّ في تحقّق الموالاة المفوّتة للكلمة أو لتحقّق إيّاك</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67" w:name="__RefHeading___Toc712161_3406789950"/>
      <w:bookmarkStart w:id="768" w:name="_Toc256"/>
      <w:bookmarkEnd w:id="767"/>
      <w:r>
        <w:rPr>
          <w:rtl w:val="true"/>
        </w:rPr>
        <w:t>جريان قاعدة التجاوز في أجزاء الصلاة</w:t>
      </w:r>
      <w:bookmarkEnd w:id="768"/>
    </w:p>
    <w:p>
      <w:pPr>
        <w:pStyle w:val="BookText"/>
        <w:rPr/>
      </w:pPr>
      <w:r>
        <w:rPr>
          <w:rFonts w:ascii="Amiri" w:hAnsi="Amiri" w:eastAsia="Amiri" w:cs="Amiri"/>
          <w:color w:val="111111"/>
          <w:sz w:val="28"/>
          <w:sz w:val="28"/>
          <w:szCs w:val="28"/>
          <w:rtl w:val="true"/>
          <w:lang w:bidi="ar-SA"/>
        </w:rPr>
        <w:t xml:space="preserve">بفتح الهمزة أو بكسرها بعد لزوم الاتيان بها مكسورة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ذلك كلّه لا مانع من كونها موردا ومجرى للقاعدة وأمّا في السبب لو كان مثل الموالاة استفيد من الأدلّة كونها واجبة أو في المسبّب لو لم تجر في السبب لرجوع الشكّ إلى تحقّق الوجود على ما بيّنّا وذلك كلّه إذا دخل في الغير سواء الغير اللاحق أو اللاحق للأحق وهكذا هذا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الكلام والاشكال في ان الظاهر من الأخبار عد الاجزاء من الصلاة شيئا وإن كانت اجزاء المركّب بخلاف الوضوء فعدّ كلّه عملاً واحدا فلابدّ من العلاج على تقدير تحقّق المعارضة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نتيجة واستنتاج قد قرّبنا اتّحاد القاعدتين أي اتّحاد ما يستفاد جعله من القاعدة من الأخبار الواردة في الباب وأورد على ذلك بخمسة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اتّحاد القاعدتين يستلزم لحاظ الشيء بسيطا ومركّبا بمعنى جعل الوجود في صورة حاصلاً ممهّدا لشيء آخر وفي أخرى لا كذلك بل إنّما هو في نفس الوجود ولا يمكن الجمع بينهما في كبرى واحدة كما هو مدّعى اتّحاد القاعدتين وما هو المستفاد من أخبار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اندراج الجزء من العمل كالركوع في كلّه من حيث انه عمل واحد له أجزاء تركيبيّة اعتباريّة اندكاكيّة في جنب لحاظ الكل فلا يمكن بهذا اللحاظ لحاظ الأجزاء بحيالها </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فالمراد من الشيء في قوله</w:t>
      </w:r>
      <w:r>
        <w:rPr>
          <w:rStyle w:val="FootnoteAnchor"/>
          <w:rtl w:val="true"/>
        </w:rPr>
        <w:footnoteReference w:id="519"/>
      </w:r>
      <w:r>
        <w:rPr>
          <w:rFonts w:ascii="Amiri" w:hAnsi="Amiri" w:eastAsia="Amiri" w:cs="Amiri"/>
          <w:color w:val="111111"/>
          <w:sz w:val="28"/>
          <w:sz w:val="28"/>
          <w:szCs w:val="28"/>
          <w:rtl w:val="true"/>
          <w:lang w:bidi="ar-SA"/>
        </w:rPr>
        <w:t xml:space="preserve">إنّما الشكّ إذا كنت في شيء لم تجزه أو إذا </w:t>
      </w:r>
      <w:bookmarkStart w:id="769" w:name="pg17306_188159"/>
    </w:p>
    <w:p>
      <w:pPr>
        <w:pStyle w:val="BookText"/>
        <w:rPr/>
      </w:pPr>
      <w:bookmarkEnd w:id="769"/>
      <w:r>
        <w:rPr>
          <w:rFonts w:ascii="Amiri" w:hAnsi="Amiri" w:eastAsia="Amiri" w:cs="Amiri"/>
          <w:color w:val="111111"/>
          <w:sz w:val="28"/>
          <w:sz w:val="28"/>
          <w:szCs w:val="28"/>
          <w:rtl w:val="true"/>
          <w:lang w:bidi="ar-SA"/>
        </w:rPr>
        <w:t>شككت</w:t>
      </w:r>
      <w:r>
        <w:rPr>
          <w:rStyle w:val="FootnoteAnchor"/>
          <w:rtl w:val="true"/>
        </w:rPr>
        <w:footnoteReference w:id="520"/>
      </w:r>
      <w:r>
        <w:rPr>
          <w:rFonts w:ascii="Amiri" w:hAnsi="Amiri" w:eastAsia="Amiri" w:cs="Amiri"/>
          <w:color w:val="111111"/>
          <w:sz w:val="28"/>
          <w:sz w:val="28"/>
          <w:szCs w:val="28"/>
          <w:rtl w:val="true"/>
          <w:lang w:bidi="ar-SA"/>
        </w:rPr>
        <w:t xml:space="preserve">في شيء ودخلت في غيره وأمثال ذلك من أدلّة الباب إمّا أن يكون بالنسبة إلى المركّبات الاعتباريّة وهو الكل وأمّا هو الاجزاء فعلى الأوّل تختصّ بقاعدة الفراغ عن مجموع العمل وعلى الثاني يصطلح عليه قاعدة التجاوز ولابدّ في هذا الاشكال من ضمّ كون الفرق مفهوما بين الجزء والكل ملحوظا في مفهوم الشيء والاّ فلو كان ما ذكر واشير إليه من خصوصيّة الكلّ والجزء من الخواص لمصداقيّة الشيء التي لا ربط لها بلحاظ المفهوم وسيعا أو ضيّقا فلا يتمّ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التناقض في مدلول الأخبار مع فرض شمول الشيء للكلّ كما يشمل الجزء ومورد التناقض هو جزء العمل حيث ان مقتضى دخوله في الغير بالنسبة إليه لابدّ من الجواز وعدم الاعتناء ومن حيث انه جزء للمركّب ولم يتجاوز عن محلّه فيدخل في عموم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الشكّ إذا كنت في شيء لم تجزه </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 xml:space="preserve">ولابدّ من الاعتناء فلو كان هناك أظهر وظاهر ليمكن الجمع العرفي فهو وإلاّ فيلزم التعارض كما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التجاوز في جزء العمل كالركوع والتشهّد إنّما يتحقّق بالتجاوز عن محلّ الجزء المشكوك فيه بخلاف الكلّ فان التجاوز إنّما يتحقّق فيه بالتجاوز عن نفس العمل وأيضا متعلّق الشكّ في الجزء هو نفسه بخلاف الكل فانّه ليس مشكوكا فيه بل المشكوك بعض أجزائه أو حصول بعض شرايطه ولا يتمّ هذان إلاّ بضميمة ما ذكرنا في الاشكال الثاني من لزوم لحاظ ذلك في مفهوم</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70" w:name="__RefHeading___Toc712163_3406789950"/>
      <w:bookmarkStart w:id="771" w:name="_Toc257"/>
      <w:bookmarkEnd w:id="770"/>
      <w:r>
        <w:rPr>
          <w:rtl w:val="true"/>
        </w:rPr>
        <w:t>اشكالات اتّحاد القاعدتين</w:t>
      </w:r>
      <w:bookmarkEnd w:id="771"/>
    </w:p>
    <w:p>
      <w:pPr>
        <w:pStyle w:val="BookText"/>
        <w:rPr/>
      </w:pPr>
      <w:r>
        <w:rPr>
          <w:rFonts w:ascii="Amiri" w:hAnsi="Amiri" w:eastAsia="Amiri" w:cs="Amiri"/>
          <w:color w:val="111111"/>
          <w:sz w:val="28"/>
          <w:sz w:val="28"/>
          <w:szCs w:val="28"/>
          <w:rtl w:val="true"/>
          <w:lang w:bidi="ar-SA"/>
        </w:rPr>
        <w:t xml:space="preserve">التجاوز كي يلزم ما تعقب هذا الاشكال وفي مفهوم الشيء كي يلزم المحذور المتعقّب لقولنا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الكلّ ظرف الشكّ والجزء متعلّق الشكّ ولا يخفى ان</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الاشكالات حيث أوردت على تقدير وحدة الكبرى فلابدّ من الكلام في استفادة الوحدة والتعدّد وأيضا ان بناء الاشكالات على ذلك فلو التزم بتعدّد الكبرى ارتفعت والتزم بعض الأعلام</w:t>
      </w:r>
      <w:r>
        <w:rPr>
          <w:rStyle w:val="FootnoteAnchor"/>
          <w:rtl w:val="true"/>
        </w:rPr>
        <w:footnoteReference w:id="522"/>
      </w:r>
      <w:r>
        <w:rPr>
          <w:rFonts w:ascii="Amiri" w:hAnsi="Amiri" w:eastAsia="Amiri" w:cs="Amiri"/>
          <w:color w:val="111111"/>
          <w:sz w:val="28"/>
          <w:sz w:val="28"/>
          <w:szCs w:val="28"/>
          <w:rtl w:val="true"/>
          <w:lang w:bidi="ar-SA"/>
        </w:rPr>
        <w:t xml:space="preserve">بتعدّد الكبرى في هذا المورد ولم يلزم عليه شيء منها وجمع المحقّق الهمداني بكون المستفاد من الأخبار هو عدم الاعتناء بالشكّ بعد تجاوز محلّه والشيء يشمل الأجزاء غاية الأمر خرج باب الوضوء بالتعبّد الشرعي فلابدّ في الشكّ في أثنائه من الاعتناء والعمل على ما يقتضيه القاعدة والأخبار وان باب الصلاة على وفق القاعدة فان شكّ في الركوع أو السجود أو غيرهما من أجزائها وقد دخل في غيره اللاحق وحدث الشكّ حينئذٍ أو بعد ذلك فلا يعتني به لانطباق أخبار الباب على ذلك وعكس هذا المعنى المحقّق النائيني قدس‌سره </w:t>
      </w:r>
      <w:r>
        <w:rPr>
          <w:rStyle w:val="FootnoteAnchor"/>
          <w:rtl w:val="true"/>
        </w:rPr>
        <w:footnoteReference w:id="523"/>
      </w:r>
      <w:r>
        <w:rPr>
          <w:rFonts w:ascii="Amiri" w:hAnsi="Amiri" w:eastAsia="Amiri" w:cs="Amiri"/>
          <w:color w:val="111111"/>
          <w:sz w:val="28"/>
          <w:sz w:val="28"/>
          <w:szCs w:val="28"/>
          <w:rtl w:val="true"/>
          <w:lang w:bidi="ar-SA"/>
        </w:rPr>
        <w:t>وادّعى ان المستفاد من أخبار الباب إنّما هو قاعدة واحدة كما هو مدّعى المحقّق الهمداني غاية الأمر ان باب الصلاة إنّما خرجت بالتعبّد حيث ان المراد من الشيء لو فرض في باب المركّبات هو العمل باللحاظ التركيبي لا أجزائه قبل التركيب كما يدّعيه المحقّق الهمداني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عن الاشكالات على </w:t>
      </w:r>
    </w:p>
    <w:p>
      <w:pPr>
        <w:pStyle w:val="BookText"/>
        <w:rPr/>
      </w:pPr>
      <w:r>
        <w:rPr>
          <w:rFonts w:ascii="Amiri" w:hAnsi="Amiri" w:eastAsia="Amiri" w:cs="Amiri"/>
          <w:color w:val="111111"/>
          <w:sz w:val="28"/>
          <w:sz w:val="28"/>
          <w:szCs w:val="28"/>
          <w:rtl w:val="true"/>
          <w:lang w:bidi="ar-SA"/>
        </w:rPr>
        <w:t xml:space="preserve">هذه الدعوى إلاّ انّه قد ذكرنا الجواب عن الاشكال الأوّل سابقا وان مرجع الشكّ في صحّة الكلّ هو الشكّ في نقصان شرط أو فقدان جزء فاذا كان الشّك السببي موردا للقاعدة مجرى لها فلا موقع للشكّ المسبّبي ولا يلزم استعمال الشيء بلحاظيه الاستقلالي والاندكاكي في الاشكال الثاني كما هو مبنى الاشكال وكذا لا يبقى مورد للتناقض وأن يكون جزء العمل موردا للتعارض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أيضا يعرف وجه اندفاع الاشكالين الأخيرين في كون متعلّق الشكّ في الجزء هو نفسه بعد التجاوز عن محلّه بخلاف الكل فانّه ظرف للمشكوك بعد التجاوز عنه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انّه لو كان المركّب الاعتباري كالمركّب الخارجي والمعاجين</w:t>
      </w:r>
    </w:p>
    <w:p>
      <w:pPr>
        <w:pStyle w:val="BookText"/>
        <w:rPr/>
      </w:pPr>
      <w:r>
        <w:rPr>
          <w:rFonts w:ascii="Amiri" w:hAnsi="Amiri" w:eastAsia="Amiri" w:cs="Amiri"/>
          <w:color w:val="111111"/>
          <w:sz w:val="28"/>
          <w:sz w:val="28"/>
          <w:szCs w:val="28"/>
          <w:rtl w:val="true"/>
          <w:lang w:bidi="ar-SA"/>
        </w:rPr>
        <w:t>الخارجيّة كي يزول أثر كلّ جزء باستقلاله ويتحصّل حقيقة خارجيّة مؤلّفة مركّبة واحدة لها خاصّة وأثر خاص كان لما ذكر في الاشكال الثاني وجه وإلاّ فقد عرفت عدم ورود الاشكال أصلاً غاية الأمر لابدّ من رفع الاشكال في رواية زرارة</w:t>
      </w:r>
      <w:r>
        <w:rPr>
          <w:rStyle w:val="FootnoteAnchor"/>
          <w:rtl w:val="true"/>
        </w:rPr>
        <w:footnoteReference w:id="524"/>
      </w:r>
      <w:r>
        <w:rPr>
          <w:rFonts w:ascii="Amiri" w:hAnsi="Amiri" w:eastAsia="Amiri" w:cs="Amiri"/>
          <w:color w:val="111111"/>
          <w:sz w:val="28"/>
          <w:sz w:val="28"/>
          <w:szCs w:val="28"/>
          <w:rtl w:val="true"/>
          <w:lang w:bidi="ar-SA"/>
        </w:rPr>
        <w:t>الواردة في باب الوضوء وموثقة ابن أبي يعفور</w:t>
      </w:r>
      <w:r>
        <w:rPr>
          <w:rStyle w:val="FootnoteAnchor"/>
          <w:rtl w:val="true"/>
        </w:rPr>
        <w:footnoteReference w:id="525"/>
      </w:r>
      <w:r>
        <w:rPr>
          <w:rFonts w:ascii="Amiri" w:hAnsi="Amiri" w:eastAsia="Amiri" w:cs="Amiri"/>
          <w:color w:val="111111"/>
          <w:sz w:val="28"/>
          <w:sz w:val="28"/>
          <w:szCs w:val="28"/>
          <w:rtl w:val="true"/>
          <w:lang w:bidi="ar-SA"/>
        </w:rPr>
        <w:t>حيث ان باب الصلاة</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لوحظ فيه الأجزاء أعمالاً مستقلّة بخلاف باب الوضوء فلابدّ اما من الالتزام بوحدة الكبرى في البابين وتخصيص المورد والأخذ برواية باب الصلاة أو برواية باب الوضوء أو يكون المراد من الشيء في رواية باب الوضوء هو المركّب لا ما يشمل الأجزاء وفي باب الصلاة الأعم فيبقى ما لا يدخل تحت أحد الموردين خارجا عنهما فلابدّ من الالحاق إمّا بهذا أو ذاك كباب التيمّم والغسل والحج والمعاملات الا انّه قد ذكرنا سابقا وجه الجمع بينهما وأن يكون رواية زرارة</w:t>
      </w:r>
      <w:r>
        <w:rPr>
          <w:rStyle w:val="FootnoteAnchor"/>
          <w:rtl w:val="true"/>
        </w:rPr>
        <w:footnoteReference w:id="526"/>
      </w:r>
      <w:bookmarkStart w:id="772" w:name="pg17306_188162"/>
    </w:p>
    <w:p>
      <w:pPr>
        <w:pStyle w:val="BookText"/>
        <w:rPr/>
      </w:pPr>
      <w:bookmarkEnd w:id="772"/>
      <w:r>
        <w:rPr>
          <w:rFonts w:ascii="Amiri" w:hAnsi="Amiri" w:eastAsia="Amiri" w:cs="Amiri"/>
          <w:color w:val="111111"/>
          <w:sz w:val="28"/>
          <w:sz w:val="28"/>
          <w:szCs w:val="28"/>
          <w:rtl w:val="true"/>
          <w:lang w:bidi="ar-SA"/>
        </w:rPr>
        <w:t xml:space="preserve">مفسّرة لأحد الخبرين من حيث اجماله واحتمال أن يكون من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شككت في شيء في وضوئك وقد دخلت في غيره </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 xml:space="preserve">بيانيّة ويحتمل أن يكون تبعيضيّة ويوافق أخبار باب الصلاة فيفسّرها رواية زرارة المفصّلة المتقدّمة ويأتلف أخبار الباب فراجع ما ذكرنا أوّل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 وطور آخر من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المحقّق الهمداني</w:t>
      </w:r>
      <w:r>
        <w:rPr>
          <w:rStyle w:val="FootnoteAnchor"/>
          <w:rtl w:val="true"/>
        </w:rPr>
        <w:footnoteReference w:id="528"/>
      </w:r>
      <w:r>
        <w:rPr>
          <w:rFonts w:ascii="Amiri" w:hAnsi="Amiri" w:eastAsia="Amiri" w:cs="Amiri"/>
          <w:color w:val="111111"/>
          <w:sz w:val="28"/>
          <w:sz w:val="28"/>
          <w:szCs w:val="28"/>
          <w:rtl w:val="true"/>
          <w:lang w:bidi="ar-SA"/>
        </w:rPr>
        <w:t>استفادة الكبرى الكليّة في باب الصلاة بخلاف باب الوضوء وقد عرفت مؤدّى خبر زرارة</w:t>
      </w:r>
      <w:r>
        <w:rPr>
          <w:rStyle w:val="FootnoteAnchor"/>
          <w:rtl w:val="true"/>
        </w:rPr>
        <w:footnoteReference w:id="529"/>
      </w:r>
      <w:r>
        <w:rPr>
          <w:rFonts w:ascii="Amiri" w:hAnsi="Amiri" w:eastAsia="Amiri" w:cs="Amiri"/>
          <w:color w:val="111111"/>
          <w:sz w:val="28"/>
          <w:sz w:val="28"/>
          <w:szCs w:val="28"/>
          <w:rtl w:val="true"/>
          <w:lang w:bidi="ar-SA"/>
        </w:rPr>
        <w:t xml:space="preserve">المفصّلة الواردة في باب الوضوء وكذا ما تقدّم من روايته في باب الصلاة وان ظاهر بل صريح الاولى اعتبار الشكّ في أثناء الوضوء مادام لم يفرغ ولم يقم منه وان الثانية تدلّ على عدم الاعتناء بالشكّ في اجزاء العمل إذا كان في أثنائه بناءً على كون ما في ذيل كليهما كبرى كلية فيتخالف مدلول الكبريّين في خصوص الشكّ أثناء العمل إلاّ ان كلتا الطائفتين متّفقتان في عدم اعتبار الشكّ بعد الفراغ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رواية زرارة</w:t>
      </w:r>
      <w:r>
        <w:rPr>
          <w:rStyle w:val="FootnoteAnchor"/>
          <w:rtl w:val="true"/>
        </w:rPr>
        <w:footnoteReference w:id="530"/>
      </w:r>
      <w:r>
        <w:rPr>
          <w:rFonts w:ascii="Amiri" w:hAnsi="Amiri" w:eastAsia="Amiri" w:cs="Amiri"/>
          <w:color w:val="111111"/>
          <w:sz w:val="28"/>
          <w:sz w:val="28"/>
          <w:szCs w:val="28"/>
          <w:rtl w:val="true"/>
          <w:lang w:bidi="ar-SA"/>
        </w:rPr>
        <w:t>الواردة في باب الوضوء فظاهر وأمّا رواية الصلاة</w:t>
      </w:r>
      <w:r>
        <w:rPr>
          <w:rStyle w:val="FootnoteAnchor"/>
          <w:rtl w:val="true"/>
        </w:rPr>
        <w:footnoteReference w:id="531"/>
      </w:r>
      <w:r>
        <w:rPr>
          <w:rFonts w:ascii="Amiri" w:hAnsi="Amiri" w:eastAsia="Amiri" w:cs="Amiri"/>
          <w:color w:val="111111"/>
          <w:sz w:val="28"/>
          <w:sz w:val="28"/>
          <w:szCs w:val="28"/>
          <w:rtl w:val="true"/>
          <w:lang w:bidi="ar-SA"/>
        </w:rPr>
        <w:t xml:space="preserve">فبالأولويّة حيث ان الشكّ في جزء العمل لو تجاوزه لم يعتبر ويعتن به فبالاولى بعد الفراغ عن العمل وصار في حال اخرى وعلى تقدير عدم استفادة الكلية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شككت في شيء ثمّ دخلت في غيره فليس بشيء في رواية الصلاة</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73" w:name="__RefHeading___Toc712165_3406789950"/>
      <w:bookmarkStart w:id="774" w:name="_Toc258"/>
      <w:bookmarkEnd w:id="773"/>
      <w:r>
        <w:rPr>
          <w:rtl w:val="true"/>
        </w:rPr>
        <w:t>كلام المحقّق الهمداني</w:t>
      </w:r>
      <w:bookmarkEnd w:id="774"/>
    </w:p>
    <w:p>
      <w:pPr>
        <w:pStyle w:val="BookText"/>
        <w:rPr/>
      </w:pPr>
      <w:r>
        <w:rPr>
          <w:rFonts w:ascii="Amiri" w:hAnsi="Amiri" w:eastAsia="Amiri" w:cs="Amiri"/>
          <w:color w:val="111111"/>
          <w:sz w:val="28"/>
          <w:sz w:val="28"/>
          <w:szCs w:val="28"/>
          <w:rtl w:val="true"/>
          <w:lang w:bidi="ar-SA"/>
        </w:rPr>
        <w:t>وقوله في ذيل رواية باب الوضوء ولا يخفى انه ليس لخبر زرارة</w:t>
      </w:r>
      <w:r>
        <w:rPr>
          <w:rStyle w:val="FootnoteAnchor"/>
          <w:rtl w:val="true"/>
        </w:rPr>
        <w:footnoteReference w:id="532"/>
      </w:r>
      <w:r>
        <w:rPr>
          <w:rFonts w:ascii="Amiri" w:hAnsi="Amiri" w:eastAsia="Amiri" w:cs="Amiri"/>
          <w:color w:val="111111"/>
          <w:sz w:val="28"/>
          <w:sz w:val="28"/>
          <w:szCs w:val="28"/>
          <w:rtl w:val="true"/>
          <w:lang w:bidi="ar-SA"/>
        </w:rPr>
        <w:t xml:space="preserve">في باب الوضوء ما يمكن أن يدّعي فيه الكبرويّة وإنّما هو في موثق ابن أبي يعفور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شككت</w:t>
      </w:r>
      <w:r>
        <w:rPr>
          <w:rStyle w:val="FootnoteAnchor"/>
          <w:rtl w:val="true"/>
        </w:rPr>
        <w:footnoteReference w:id="533"/>
      </w:r>
      <w:r>
        <w:rPr>
          <w:rFonts w:ascii="Amiri" w:hAnsi="Amiri" w:eastAsia="Amiri" w:cs="Amiri"/>
          <w:color w:val="111111"/>
          <w:sz w:val="28"/>
          <w:sz w:val="28"/>
          <w:szCs w:val="28"/>
          <w:rtl w:val="true"/>
          <w:lang w:bidi="ar-SA"/>
        </w:rPr>
        <w:t xml:space="preserve">في شيء من الوضوء وقد دخلت في غيره فليس شكّك بشيء إنّما الشكّ إذا كنت في شيء لم تجزه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يمكن استفادة قاعدة التجاوز منه بناءً على كون شيء من الوضوء بعض أجزائه ومن تبعيضيّة والمراد بالغير غير ذلك الجزء فاذا كان في غسل اليدين وشكّ في غسل الوجه فمقتضى ما ذكرنا عدم الاعتناء به فيخالف رواية زرارة</w:t>
      </w:r>
      <w:r>
        <w:rPr>
          <w:rStyle w:val="FootnoteAnchor"/>
          <w:rtl w:val="true"/>
        </w:rPr>
        <w:footnoteReference w:id="534"/>
      </w:r>
      <w:r>
        <w:rPr>
          <w:rFonts w:ascii="Amiri" w:hAnsi="Amiri" w:eastAsia="Amiri" w:cs="Amiri"/>
          <w:color w:val="111111"/>
          <w:sz w:val="28"/>
          <w:sz w:val="28"/>
          <w:szCs w:val="28"/>
          <w:rtl w:val="true"/>
          <w:lang w:bidi="ar-SA"/>
        </w:rPr>
        <w:t>من الاعتناء بالشكّ في أثناء الوضوء لكنّه على تقدير عدم استفادة الكليّة فيعمل بكلتا الروايتين كلّ في بابها فرواية الوضوء يعمل في بابه وكذا رواية الصلاة</w:t>
      </w:r>
      <w:r>
        <w:rPr>
          <w:rStyle w:val="FootnoteAnchor"/>
          <w:rtl w:val="true"/>
        </w:rPr>
        <w:footnoteReference w:id="535"/>
      </w:r>
      <w:r>
        <w:rPr>
          <w:rFonts w:ascii="Amiri" w:hAnsi="Amiri" w:eastAsia="Amiri" w:cs="Amiri"/>
          <w:color w:val="111111"/>
          <w:sz w:val="28"/>
          <w:sz w:val="28"/>
          <w:szCs w:val="28"/>
          <w:rtl w:val="true"/>
          <w:lang w:bidi="ar-SA"/>
        </w:rPr>
        <w:t>ويبقى باقي الأبواب من التيمّم والحج والعمرة والغسل على مقتضى القواعد الأوّليّة من الشكّ في الامتثال الموجب للزوم الاتيان والاعادة أداءً لحقّ الاشتغال فاذا كان الفاصلة بين الرأس والرقبة وما بين الطرف الأيمن في الغسل كثيرا بحيث يمكن أن يستند إليها في كون غسل الرأس والرقبة عملاً مستقلاً فلا دليل يعتدّ به يدلّ على الجواز والمضيّ وعدم لزوم الاعادة إلاّ انّه يمكن كون من في رواية ابن أبي يعفور</w:t>
      </w:r>
      <w:r>
        <w:rPr>
          <w:rStyle w:val="FootnoteAnchor"/>
          <w:rtl w:val="true"/>
        </w:rPr>
        <w:footnoteReference w:id="536"/>
      </w:r>
      <w:r>
        <w:rPr>
          <w:rFonts w:ascii="Amiri" w:hAnsi="Amiri" w:eastAsia="Amiri" w:cs="Amiri"/>
          <w:color w:val="111111"/>
          <w:sz w:val="28"/>
          <w:sz w:val="28"/>
          <w:szCs w:val="28"/>
          <w:rtl w:val="true"/>
          <w:lang w:bidi="ar-SA"/>
        </w:rPr>
        <w:t xml:space="preserve">بيانيّة أو تبعيضيّة لكن المراد بالغير ومرجع الضمير هو الوضوء ومعنى الرواية على هذا </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شككت في شيء من أجزاء الوضوء وقد دخلت في غير الوضوء فلا </w:t>
      </w:r>
      <w:bookmarkStart w:id="775" w:name="pg17306_188164"/>
    </w:p>
    <w:p>
      <w:pPr>
        <w:pStyle w:val="BookText"/>
        <w:rPr/>
      </w:pPr>
      <w:bookmarkEnd w:id="775"/>
      <w:r>
        <w:rPr>
          <w:rFonts w:ascii="Amiri" w:hAnsi="Amiri" w:eastAsia="Amiri" w:cs="Amiri"/>
          <w:color w:val="111111"/>
          <w:sz w:val="28"/>
          <w:sz w:val="28"/>
          <w:szCs w:val="28"/>
          <w:rtl w:val="true"/>
          <w:lang w:bidi="ar-SA"/>
        </w:rPr>
        <w:t xml:space="preserve">يعتني بشكّك ويكون المراد من قوله إنّما الشكّ إذا كنت في شيء لم تجزه في مورد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شيء من أجزائه لم تجز ذلك الغير ومحلّه حيث انّه لا معنى لرجوع الضمير إلى نفس الشيء ضرورة عدم معنى للشكّ في غسل الوجه مع كونه فيه وانّه جازه كي لا يعتني بالشكّ فلابدّ من ارادة الغير من مرجع الضمير وحينئذٍ فيصير المعنى إنّما الشكّ إذا كنت في شيء لم تجز ذلك الغير لا ذلك الشيء واستحسن سيّدنا الأستاذ قدس‌سره ابدال قوله إنّما الشكّ في رواية ابن أبي يعفور</w:t>
      </w:r>
      <w:r>
        <w:rPr>
          <w:rStyle w:val="FootnoteAnchor"/>
          <w:rtl w:val="true"/>
        </w:rPr>
        <w:footnoteReference w:id="537"/>
      </w:r>
      <w:r>
        <w:rPr>
          <w:rFonts w:ascii="Amiri" w:hAnsi="Amiri" w:eastAsia="Amiri" w:cs="Amiri"/>
          <w:color w:val="111111"/>
          <w:sz w:val="28"/>
          <w:sz w:val="28"/>
          <w:szCs w:val="28"/>
          <w:rtl w:val="true"/>
          <w:lang w:bidi="ar-SA"/>
        </w:rPr>
        <w:t xml:space="preserve">بقوله لأنّ الشكّ كي يرتبط كثيرا بالمقام ويصلح تعليلاً له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 وتذكرة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ذكر رواية زرارة</w:t>
      </w:r>
      <w:r>
        <w:rPr>
          <w:rStyle w:val="FootnoteAnchor"/>
          <w:rtl w:val="true"/>
        </w:rPr>
        <w:footnoteReference w:id="538"/>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كنت قاعدا على وضوئك فلم تدر أغسلت ذراعيك أم لا فأعد عليهما وعلى جميع ما شككت فيه انك لم تغسله وتمسحه ممّا سمّي اللّه ما دمت في حال الوضوء فاذا قمت من الوضوء وفرغت منه وقد صرت في حال اخرى في الصلاة أو في غيرها فشككت في بعض ما سمى اللّه ممّا أوجب اللّه عليك فيه وضوئه لا شيء عليك فيه فان شككت في مسح رأسك فاصبت في لحيتك بلّة فامسح بها عليه وعلى ظهر قدميك وإن لم تصب بللاً فلا تنقض الوضوء بالشكّ وامض في صلاتك وإن تيقّنت انك لم تتمّ وضوئك فأعد على ما تركت يقينا حتّى تأتي على الوضوء 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فان شككت في مسح رأسك الخ حملوه على الاستحباب كما انه في بعض الروايات الاخر كان الامام علیه‌السلام جعل برد الماء على الموضع علامة لغسله فلا يعتني بالشكّ فيه </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76" w:name="__RefHeading___Toc712167_3406789950"/>
      <w:bookmarkStart w:id="777" w:name="_Toc259"/>
      <w:bookmarkEnd w:id="776"/>
      <w:r>
        <w:rPr>
          <w:rtl w:val="true"/>
        </w:rPr>
        <w:t>مفاد رواية زرارة في الوضوء</w:t>
      </w:r>
      <w:bookmarkEnd w:id="777"/>
    </w:p>
    <w:p>
      <w:pPr>
        <w:pStyle w:val="BookText"/>
        <w:rPr/>
      </w:pPr>
      <w:r>
        <w:rPr>
          <w:rFonts w:ascii="Amiri" w:hAnsi="Amiri" w:eastAsia="Amiri" w:cs="Amiri"/>
          <w:color w:val="111111"/>
          <w:sz w:val="28"/>
          <w:sz w:val="28"/>
          <w:szCs w:val="28"/>
          <w:rtl w:val="true"/>
          <w:lang w:bidi="ar-SA"/>
        </w:rPr>
        <w:t>فعن الواسطي</w:t>
      </w:r>
      <w:r>
        <w:rPr>
          <w:rStyle w:val="FootnoteAnchor"/>
          <w:rtl w:val="true"/>
        </w:rPr>
        <w:footnoteReference w:id="539"/>
      </w:r>
      <w:r>
        <w:rPr>
          <w:rFonts w:ascii="Amiri" w:hAnsi="Amiri" w:eastAsia="Amiri" w:cs="Amiri"/>
          <w:color w:val="111111"/>
          <w:sz w:val="28"/>
          <w:sz w:val="28"/>
          <w:szCs w:val="28"/>
          <w:rtl w:val="true"/>
          <w:lang w:bidi="ar-SA"/>
        </w:rPr>
        <w:t>عن بعض أصحابه قلت لأبي عبداللّه</w:t>
      </w:r>
    </w:p>
    <w:p>
      <w:pPr>
        <w:pStyle w:val="BookText"/>
        <w:rPr/>
      </w:pP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اغسل وجهي ثمّ اغسل يدي فيشكّكني الشيطان اني لم أغسل ذراعي ويدي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وجدت برد الماء على ذراعيك فلا تعد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تقدّم سابقا بعض الكلام أو عمدته في رواية زرارة</w:t>
      </w:r>
      <w:r>
        <w:rPr>
          <w:rStyle w:val="FootnoteAnchor"/>
          <w:rtl w:val="true"/>
        </w:rPr>
        <w:footnoteReference w:id="540"/>
      </w:r>
      <w:r>
        <w:rPr>
          <w:rFonts w:ascii="Amiri" w:hAnsi="Amiri" w:eastAsia="Amiri" w:cs="Amiri"/>
          <w:color w:val="111111"/>
          <w:sz w:val="28"/>
          <w:sz w:val="28"/>
          <w:szCs w:val="28"/>
          <w:rtl w:val="true"/>
          <w:lang w:bidi="ar-SA"/>
        </w:rPr>
        <w:t xml:space="preserve">وعرفت دلالتها على اعتبار الشكّ في أجزاء الوضوء مادام في حاله قاعدا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فرغ منه وقام عنه وصار في حال اخرى فلا يعتني بالشكّ إلاّ في خصوص مسح الرأس من ذيل الرواية وعرفت الكلام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نفس الذيل فيه امارة الاستحباب حيث انه جعل لزوم المسح على الرأس والرجلين دائرا مدار وجود البلّة في اللحية وهو كما ترى ليس إلاّ للاستحباب وكذا عرفت الكلام في موثقة ابن أبي يعفور على ما يوافق هذه الرواية وكذا على مخالفتها وعرفت كيفيّة ذلك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روايات آخر</w:t>
      </w:r>
      <w:r>
        <w:rPr>
          <w:rStyle w:val="FootnoteAnchor"/>
          <w:rtl w:val="true"/>
        </w:rPr>
        <w:footnoteReference w:id="541"/>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عن الباقر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كلّما شككت فيه ممّا قد مضى فامضه كما هو </w:t>
      </w:r>
      <w:r>
        <w:rPr>
          <w:rFonts w:eastAsia="IRNazanin" w:cs="IRNazanin"/>
          <w:color w:val="111111"/>
          <w:sz w:val="28"/>
          <w:szCs w:val="28"/>
          <w:rtl w:val="true"/>
          <w:lang w:bidi="fa-IR"/>
        </w:rPr>
        <w:t>)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الصادق علیه‌السلام في رواية اخرى</w:t>
      </w:r>
      <w:r>
        <w:rPr>
          <w:rStyle w:val="FootnoteAnchor"/>
          <w:rtl w:val="true"/>
        </w:rPr>
        <w:footnoteReference w:id="54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مضى من صلاتك وطهورك فذكرته تذكرا فامضه ولا اعادة عليك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حمل من في هذه الأخيرة على التبعيض وعليه يكون مقتضاها عدم الاعتناء بالشكّ في جزء العمل من الصلاة والطهارة بأقسامها لعموم الطهور لها من الغسل والوضوء والتيمّم إذ المراد بقوله </w:t>
      </w:r>
      <w:bookmarkStart w:id="778" w:name="pg17306_188166"/>
    </w:p>
    <w:p>
      <w:pPr>
        <w:pStyle w:val="BookText"/>
        <w:rPr/>
      </w:pPr>
      <w:bookmarkEnd w:id="778"/>
      <w:r>
        <w:rPr>
          <w:rFonts w:ascii="Amiri" w:hAnsi="Amiri" w:eastAsia="Amiri" w:cs="Amiri"/>
          <w:color w:val="111111"/>
          <w:sz w:val="28"/>
          <w:sz w:val="28"/>
          <w:szCs w:val="28"/>
          <w:rtl w:val="true"/>
          <w:lang w:bidi="ar-SA"/>
        </w:rPr>
        <w:t>فذكرته تذكرا احتملته احتمالاً أي احتملت اتيانه ومن المعلوم ان ذلك في مورد الشكّ فأمر بالامضاء وعدم الاعادة فيستفاد منه قاعدة التجاوز في الصلاة والوضوء ويمكن حمل من على البيانيّة وعليه فالمراد والمستفاد هو قاعدة الفراغ فاذا شكّ في اتيان جزء من أجزائها أو قيد من قيود الصلاة أو الطهارة فيمضي ولا يعيد وعلى هذا المعنى لا ينافي هذه الرواية رواية زرارة</w:t>
      </w:r>
      <w:r>
        <w:rPr>
          <w:rStyle w:val="FootnoteAnchor"/>
          <w:rtl w:val="true"/>
        </w:rPr>
        <w:footnoteReference w:id="543"/>
      </w:r>
      <w:r>
        <w:rPr>
          <w:rFonts w:ascii="Amiri" w:hAnsi="Amiri" w:eastAsia="Amiri" w:cs="Amiri"/>
          <w:color w:val="111111"/>
          <w:sz w:val="28"/>
          <w:sz w:val="28"/>
          <w:szCs w:val="28"/>
          <w:rtl w:val="true"/>
          <w:lang w:bidi="ar-SA"/>
        </w:rPr>
        <w:t xml:space="preserve">المتقدّمة لأن موردها بعد الفراغ ومورد تلك في أثناء العمل ولم يدخل في غيره أي غير الوضوء كما انّه بناءً على احتمالها لكون المراد منها الشكّ في اتيان اصل الصلاة والطهور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قوله كلّما مضى من صلاتك أي مضى عن وقته أو مضى وقته كأنّه يشكّ بعد المغرب انه صلّى الظهر أو العصر أم لا فيمضي ولا اعادة عليه لأنّه ذكره تذكّرا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دعوى كون المستفاد منها قاعدة الفراغ في الأجزاء لو ثبتت بتقريب ان قوله كلّما مضى من صلاتك</w:t>
      </w:r>
      <w:r>
        <w:rPr>
          <w:rStyle w:val="FootnoteAnchor"/>
          <w:rtl w:val="true"/>
        </w:rPr>
        <w:footnoteReference w:id="544"/>
      </w:r>
      <w:r>
        <w:rPr>
          <w:rFonts w:ascii="Amiri" w:hAnsi="Amiri" w:eastAsia="Amiri" w:cs="Amiri"/>
          <w:color w:val="111111"/>
          <w:sz w:val="28"/>
          <w:sz w:val="28"/>
          <w:szCs w:val="28"/>
          <w:rtl w:val="true"/>
          <w:lang w:bidi="ar-SA"/>
        </w:rPr>
        <w:t xml:space="preserve">المراد بالموصول الجزء منها ومن للتبعيض كما إذا يشكّ في الركوع بعد أن دخل في السجود في انه اتى بالركوع صحيحا أم لا وهذا المعنى مستلزم لليقين بالاتيان والشكّ في الصحّة ولا يرتبط بما إذا شكّ في أصل الوجود مدفوعة برجوع الشكّ في الصحّة أيضا إلى الشكّ في الاتيان كما ذكرنا سابقا وقوله فذكرته تذكّرا مطلق سواء كان التذكر بعد الدخول في اللاحق أو في الجزء الأخير أو بعد الفراغ من الصلاة والطهور أو بعد أيّام لصدق المضيّ في 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إذا كان المراد بالرواية ما ذكرنا أوّلاً من كون من للتبعيض فيمكن</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79" w:name="__RefHeading___Toc712169_3406789950"/>
      <w:bookmarkStart w:id="780" w:name="_Toc260"/>
      <w:bookmarkEnd w:id="779"/>
      <w:r>
        <w:rPr>
          <w:rtl w:val="true"/>
        </w:rPr>
        <w:t>الجمع بين الروايات</w:t>
      </w:r>
      <w:bookmarkEnd w:id="780"/>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تطبيق رواية ابن أبي يعفور</w:t>
      </w:r>
      <w:r>
        <w:rPr>
          <w:rStyle w:val="FootnoteAnchor"/>
          <w:rtl w:val="true"/>
        </w:rPr>
        <w:footnoteReference w:id="545"/>
      </w:r>
      <w:r>
        <w:rPr>
          <w:rFonts w:ascii="Amiri" w:hAnsi="Amiri" w:eastAsia="Amiri" w:cs="Amiri"/>
          <w:color w:val="111111"/>
          <w:sz w:val="28"/>
          <w:sz w:val="28"/>
          <w:szCs w:val="28"/>
          <w:rtl w:val="true"/>
          <w:lang w:bidi="ar-SA"/>
        </w:rPr>
        <w:t>عليها بأن يكون قوله فيها إذا شككت في شيء من الوضوء المراد بالشيء هو الجزء والغير غير هذا الجزء فمقتضى ذلك المضي وعدم الاعتناء بالشكّ إذا كان قد دخل في غير المشكوك فيوافق هذه الرواية بخلاف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 شككت</w:t>
      </w:r>
      <w:r>
        <w:rPr>
          <w:rStyle w:val="FootnoteAnchor"/>
          <w:rtl w:val="true"/>
        </w:rPr>
        <w:footnoteReference w:id="546"/>
      </w:r>
      <w:r>
        <w:rPr>
          <w:rFonts w:ascii="Amiri" w:hAnsi="Amiri" w:eastAsia="Amiri" w:cs="Amiri"/>
          <w:color w:val="111111"/>
          <w:sz w:val="28"/>
          <w:sz w:val="28"/>
          <w:szCs w:val="28"/>
          <w:rtl w:val="true"/>
          <w:lang w:bidi="ar-SA"/>
        </w:rPr>
        <w:t xml:space="preserve">فيه ممّا قد مضى فامضه كما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لاستفادة قاعدة الفراغ منه وعلى هذا فذيل رواية ابن أبي يعفور</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الشكّ إذا كنت في شيء لم تجزه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قبل الدخول في الغير هذا إلاّ انّه يعارض ما ذكرنا على تقدير ظهورها في عدم اعتبار الشكّ في أثناء الوضوء والمضي رواية زرارة المصدر بها البحث وفيها جهات من الدلالة في لزوم الاعتناء بالشكّ في أثناء العمل لقوله مادمت في الوضوء لو قلنا بأن له مفهوما فانّه يكون إذا لم تكن قاعدا بل قائما عنه وفارغا منه وهو منطوق قوله فاذا قمت منه وكذا لو كان لقوله فاذا قمت مفهوم كما هو الظاهر يكون هو منطوق قوله مادمت في الوضوء وإن كان لرواية زرارة</w:t>
      </w:r>
      <w:r>
        <w:rPr>
          <w:rStyle w:val="FootnoteAnchor"/>
          <w:rtl w:val="true"/>
        </w:rPr>
        <w:footnoteReference w:id="548"/>
      </w:r>
      <w:r>
        <w:rPr>
          <w:rFonts w:ascii="Amiri" w:hAnsi="Amiri" w:eastAsia="Amiri" w:cs="Amiri"/>
          <w:color w:val="111111"/>
          <w:sz w:val="28"/>
          <w:sz w:val="28"/>
          <w:szCs w:val="28"/>
          <w:rtl w:val="true"/>
          <w:lang w:bidi="ar-SA"/>
        </w:rPr>
        <w:t>اطلاق فيشمل اعتبار الشكّ ولزوم الاعتناء به فيما إذا شكّ في غسل الوجه وهو في مسح الرجل بخلاف رواية ابن أبي يعفور لقوله فيها</w:t>
      </w:r>
      <w:r>
        <w:rPr>
          <w:rStyle w:val="FootnoteAnchor"/>
          <w:rtl w:val="true"/>
        </w:rPr>
        <w:footnoteReference w:id="549"/>
      </w:r>
      <w:r>
        <w:rPr>
          <w:rFonts w:ascii="Amiri" w:hAnsi="Amiri" w:eastAsia="Amiri" w:cs="Amiri"/>
          <w:color w:val="111111"/>
          <w:sz w:val="28"/>
          <w:sz w:val="28"/>
          <w:szCs w:val="28"/>
          <w:rtl w:val="true"/>
          <w:lang w:bidi="ar-SA"/>
        </w:rPr>
        <w:t xml:space="preserve">إنّما الشكّ إذا كنت في شيء لم تجزه أي لم تدخل في غيره وفي غسل الوجه قد دخل في الغير فحينئذٍ يتعارض الروايتان إلاّ أن يمنع من ذلك ويقال بعدم ظهور الموثقة فيما ذكر بل موردها الشكّ في أصل الوضوء والدخول في غيره </w:t>
      </w:r>
      <w:r>
        <w:rPr>
          <w:rFonts w:eastAsia="Amiri" w:cs="Amiri" w:ascii="Amiri" w:hAnsi="Amiri"/>
          <w:color w:val="111111"/>
          <w:sz w:val="28"/>
          <w:szCs w:val="28"/>
          <w:rtl w:val="true"/>
          <w:lang w:bidi="ar-SA"/>
        </w:rPr>
        <w:t xml:space="preserve">. </w:t>
      </w:r>
      <w:bookmarkStart w:id="781" w:name="pg17306_188168"/>
    </w:p>
    <w:p>
      <w:pPr>
        <w:pStyle w:val="BookText"/>
        <w:rPr/>
      </w:pPr>
      <w:bookmarkEnd w:id="781"/>
      <w:r>
        <w:rPr>
          <w:rFonts w:ascii="Amiri" w:hAnsi="Amiri" w:eastAsia="Amiri" w:cs="Amiri"/>
          <w:color w:val="111111"/>
          <w:sz w:val="28"/>
          <w:sz w:val="28"/>
          <w:szCs w:val="28"/>
          <w:rtl w:val="true"/>
          <w:lang w:bidi="ar-SA"/>
        </w:rPr>
        <w:t>ويوافقها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w:t>
      </w:r>
      <w:r>
        <w:rPr>
          <w:rStyle w:val="FootnoteAnchor"/>
          <w:rtl w:val="true"/>
        </w:rPr>
        <w:footnoteReference w:id="550"/>
      </w:r>
      <w:r>
        <w:rPr>
          <w:rFonts w:ascii="Amiri" w:hAnsi="Amiri" w:eastAsia="Amiri" w:cs="Amiri"/>
          <w:color w:val="111111"/>
          <w:sz w:val="28"/>
          <w:sz w:val="28"/>
          <w:szCs w:val="28"/>
          <w:rtl w:val="true"/>
          <w:lang w:bidi="ar-SA"/>
        </w:rPr>
        <w:t>مضى من صلاتك وطهورك لكون الظاهر ان من للبيانيّة لكن على هذا تتحقّق المعارضة بين الموثقة لكون قوله إنّما الشكّ إذا كنت في شيء لم تجزه أي في عمل لم تجز ذلك العمل كالوضوء ويكون رواية زرارة مفسّرة له وبين رواية زرارة</w:t>
      </w:r>
      <w:r>
        <w:rPr>
          <w:rStyle w:val="FootnoteAnchor"/>
          <w:rtl w:val="true"/>
        </w:rPr>
        <w:footnoteReference w:id="551"/>
      </w:r>
      <w:r>
        <w:rPr>
          <w:rFonts w:ascii="Amiri" w:hAnsi="Amiri" w:eastAsia="Amiri" w:cs="Amiri"/>
          <w:color w:val="111111"/>
          <w:sz w:val="28"/>
          <w:sz w:val="28"/>
          <w:szCs w:val="28"/>
          <w:rtl w:val="true"/>
          <w:lang w:bidi="ar-SA"/>
        </w:rPr>
        <w:t xml:space="preserve">الواردة في باب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إذا خرجت من شيء ثمّ دخلت في غيره فشكّك ليس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كلتيهما أي رواية زرارة في باب الصلاة والموثقة متّفقتان على المضي بعد الفراغ من مجموع العمل وإنّما مورد المعارضة هو جزء العمل في أثنائه وبعد التساقط يكون المرجع هو الأصل العملي وهو الاعتناء بالشكّ إذا لم يكن هناك عام فوق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الروايات قوله في رواية بكير بن أعين</w:t>
      </w:r>
      <w:r>
        <w:rPr>
          <w:rStyle w:val="FootnoteAnchor"/>
          <w:rtl w:val="true"/>
        </w:rPr>
        <w:footnoteReference w:id="552"/>
      </w:r>
      <w:r>
        <w:rPr>
          <w:rFonts w:ascii="Amiri" w:hAnsi="Amiri" w:eastAsia="Amiri" w:cs="Amiri"/>
          <w:color w:val="111111"/>
          <w:sz w:val="28"/>
          <w:sz w:val="28"/>
          <w:szCs w:val="28"/>
          <w:rtl w:val="true"/>
          <w:lang w:bidi="ar-SA"/>
        </w:rPr>
        <w:t xml:space="preserve">في الرجل يشكّ بعد ما يتوضّأ هو حين ما يتوضّأ اذكر منه حين ما يشكّ وظاهرها الفراغ من الوضوء والتعليل ناظر إلى كونه ملتفتا حين العمل فلعلّه قد أتى ولكن بعد الفراغ نسيه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يختصّ بما إذا احرز كونه بصدد اتيان العمل وعدمه من حيث احتمال النسيان لما ابتدء به عن القصد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عدم اشتمال رواية زرارة</w:t>
      </w:r>
      <w:r>
        <w:rPr>
          <w:rStyle w:val="FootnoteAnchor"/>
          <w:rtl w:val="true"/>
        </w:rPr>
        <w:footnoteReference w:id="553"/>
      </w:r>
      <w:r>
        <w:rPr>
          <w:rFonts w:ascii="Amiri" w:hAnsi="Amiri" w:eastAsia="Amiri" w:cs="Amiri"/>
          <w:color w:val="111111"/>
          <w:sz w:val="28"/>
          <w:sz w:val="28"/>
          <w:szCs w:val="28"/>
          <w:rtl w:val="true"/>
          <w:lang w:bidi="ar-SA"/>
        </w:rPr>
        <w:t>الواردة في باب الوضوء لكبرى كلية بل إنّما اشتملت على خصوص اعتبار الشكّ في حال الوضوء وانّه مادام في حاله لو شكّ في بعض ما سمّى اللّه عليه يجب عليه الاعادة له ولما يترتّب عليه سواء دخل في الجزء اللاحق له أو لم يدخل مادام في حاله</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82" w:name="__RefHeading___Toc712171_3406789950"/>
      <w:bookmarkStart w:id="783" w:name="_Toc261"/>
      <w:bookmarkEnd w:id="782"/>
      <w:r>
        <w:rPr>
          <w:rtl w:val="true"/>
        </w:rPr>
        <w:t>اختلاف مفاد الروايات</w:t>
      </w:r>
      <w:bookmarkEnd w:id="783"/>
    </w:p>
    <w:p>
      <w:pPr>
        <w:pStyle w:val="BookText"/>
        <w:rPr/>
      </w:pPr>
      <w:r>
        <w:rPr>
          <w:rFonts w:ascii="Amiri" w:hAnsi="Amiri" w:eastAsia="Amiri" w:cs="Amiri"/>
          <w:color w:val="111111"/>
          <w:sz w:val="28"/>
          <w:sz w:val="28"/>
          <w:szCs w:val="28"/>
          <w:rtl w:val="true"/>
          <w:lang w:bidi="ar-SA"/>
        </w:rPr>
        <w:t xml:space="preserve">ولم يتجاوز عنه إلى حال آخر من صلاة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ذيل رواية</w:t>
      </w:r>
      <w:r>
        <w:rPr>
          <w:rStyle w:val="FootnoteAnchor"/>
          <w:rtl w:val="true"/>
        </w:rPr>
        <w:footnoteReference w:id="554"/>
      </w:r>
      <w:r>
        <w:rPr>
          <w:rFonts w:ascii="Amiri" w:hAnsi="Amiri" w:eastAsia="Amiri" w:cs="Amiri"/>
          <w:color w:val="111111"/>
          <w:sz w:val="28"/>
          <w:sz w:val="28"/>
          <w:szCs w:val="28"/>
          <w:rtl w:val="true"/>
          <w:lang w:bidi="ar-SA"/>
        </w:rPr>
        <w:t>ابن أبي يعفور فيعطى كبرى كليّة وهي انحصار اعتبار الشكّ فيما إذا لم يتجاوز عن الشيء أي عن محلّه وهذه قاعدة كلية سواء سمّيناها بالتجاوز أو الفراغ ويستفاد منها عدم اعتبار الشكّ بعد الفراغ بالأولويّة حيث ان عدم اعتبار الشكّ بعد الدخول في الغير لو كان مناط القاعدة فبعد الفراغ تحقّق ذلك المعنى بالأحسن وعلى هذا فيوافق رواية زرارة</w:t>
      </w:r>
      <w:r>
        <w:rPr>
          <w:rStyle w:val="FootnoteAnchor"/>
          <w:rtl w:val="true"/>
        </w:rPr>
        <w:footnoteReference w:id="555"/>
      </w:r>
      <w:r>
        <w:rPr>
          <w:rFonts w:ascii="Amiri" w:hAnsi="Amiri" w:eastAsia="Amiri" w:cs="Amiri"/>
          <w:color w:val="111111"/>
          <w:sz w:val="28"/>
          <w:sz w:val="28"/>
          <w:szCs w:val="28"/>
          <w:rtl w:val="true"/>
          <w:lang w:bidi="ar-SA"/>
        </w:rPr>
        <w:t>الواردة</w:t>
      </w:r>
      <w:r>
        <w:rPr>
          <w:rStyle w:val="FootnoteAnchor"/>
          <w:rtl w:val="true"/>
        </w:rPr>
        <w:footnoteReference w:id="556"/>
      </w:r>
      <w:r>
        <w:rPr>
          <w:rFonts w:ascii="Amiri" w:hAnsi="Amiri" w:eastAsia="Amiri" w:cs="Amiri"/>
          <w:color w:val="111111"/>
          <w:sz w:val="28"/>
          <w:sz w:val="28"/>
          <w:szCs w:val="28"/>
          <w:rtl w:val="true"/>
          <w:lang w:bidi="ar-SA"/>
        </w:rPr>
        <w:t>في باب الصلاة فان المسلم استفادة قاعدة التجاوز في الأجزاء من تلك الرواية وتتحقّق المعارضة بعد استفادة الكبرى من رواية ابن أبي يعفور</w:t>
      </w:r>
      <w:r>
        <w:rPr>
          <w:rStyle w:val="FootnoteAnchor"/>
          <w:rtl w:val="true"/>
        </w:rPr>
        <w:footnoteReference w:id="557"/>
      </w:r>
      <w:r>
        <w:rPr>
          <w:rFonts w:ascii="Amiri" w:hAnsi="Amiri" w:eastAsia="Amiri" w:cs="Amiri"/>
          <w:color w:val="111111"/>
          <w:sz w:val="28"/>
          <w:sz w:val="28"/>
          <w:szCs w:val="28"/>
          <w:rtl w:val="true"/>
          <w:lang w:bidi="ar-SA"/>
        </w:rPr>
        <w:t>بينها وبين رواية زرارة</w:t>
      </w:r>
      <w:r>
        <w:rPr>
          <w:rStyle w:val="FootnoteAnchor"/>
          <w:rtl w:val="true"/>
        </w:rPr>
        <w:footnoteReference w:id="558"/>
      </w:r>
      <w:r>
        <w:rPr>
          <w:rFonts w:ascii="Amiri" w:hAnsi="Amiri" w:eastAsia="Amiri" w:cs="Amiri"/>
          <w:color w:val="111111"/>
          <w:sz w:val="28"/>
          <w:sz w:val="28"/>
          <w:szCs w:val="28"/>
          <w:rtl w:val="true"/>
          <w:lang w:bidi="ar-SA"/>
        </w:rPr>
        <w:t xml:space="preserve">الواردة في باب الوضوء ولا اشكال في ذلك لو جاز تخصيص المورد يكون رواية زرارة بالنسبة إلى ذيل الموثقة خاصّا فتخصّصه في خصوص الوضوء فالشكّ مطلقا في حاله معتبر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باقي الأعمال من العبادات الحجّ والعمرة والغسل والصلاة فداخلة تحت الكبرى ولا اعتبار للشكّ في أجزائها في الأثناء بعد تحقّق الدخول في الغير لعدم اشتمال رواية زرارة على كبرى كلية هو اعتبار الشكّ في أثناء العمل كي تعارض 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أيضا على تقدير عدم حسن تخصيص المورد وعدم مساعدة </w:t>
      </w:r>
      <w:bookmarkStart w:id="784" w:name="pg17306_188170"/>
    </w:p>
    <w:p>
      <w:pPr>
        <w:pStyle w:val="BookText"/>
        <w:rPr/>
      </w:pPr>
      <w:bookmarkEnd w:id="784"/>
      <w:r>
        <w:rPr>
          <w:rFonts w:ascii="Amiri" w:hAnsi="Amiri" w:eastAsia="Amiri" w:cs="Amiri"/>
          <w:color w:val="111111"/>
          <w:sz w:val="28"/>
          <w:sz w:val="28"/>
          <w:szCs w:val="28"/>
          <w:rtl w:val="true"/>
          <w:lang w:bidi="ar-SA"/>
        </w:rPr>
        <w:t>الاعتبار والعرف عليه مع بقاء الكبرى على كبرويّتها وعدم انثلام ظهورها في ذلك تخصيص صحيحة زرارة</w:t>
      </w:r>
      <w:r>
        <w:rPr>
          <w:rStyle w:val="FootnoteAnchor"/>
          <w:rtl w:val="true"/>
        </w:rPr>
        <w:footnoteReference w:id="559"/>
      </w:r>
      <w:r>
        <w:rPr>
          <w:rFonts w:ascii="Amiri" w:hAnsi="Amiri" w:eastAsia="Amiri" w:cs="Amiri"/>
          <w:color w:val="111111"/>
          <w:sz w:val="28"/>
          <w:sz w:val="28"/>
          <w:szCs w:val="28"/>
          <w:rtl w:val="true"/>
          <w:lang w:bidi="ar-SA"/>
        </w:rPr>
        <w:t>أي في باب الوضوء بالموثقة</w:t>
      </w:r>
      <w:r>
        <w:rPr>
          <w:rStyle w:val="FootnoteAnchor"/>
          <w:rtl w:val="true"/>
        </w:rPr>
        <w:footnoteReference w:id="560"/>
      </w:r>
      <w:r>
        <w:rPr>
          <w:rFonts w:ascii="Amiri" w:hAnsi="Amiri" w:eastAsia="Amiri" w:cs="Amiri"/>
          <w:color w:val="111111"/>
          <w:sz w:val="28"/>
          <w:sz w:val="28"/>
          <w:szCs w:val="28"/>
          <w:rtl w:val="true"/>
          <w:lang w:bidi="ar-SA"/>
        </w:rPr>
        <w:t xml:space="preserve">حيث ان ما دمت في الوضوء مطلق شامل لما إذا شكّ في غسل الوجه واليدين ودخل في غيره أو لم يدخل فعن هذه الجهة لها اطلاق بخلاف الموثقة فاعتبر الدخول في الغير في الغاء الشكّ فهي بالنسبة إلى تلك مقيّد فيقيد اطلاقها باعتبار الشكّ إذا لم يتجاوز المشكوك ولم يدخل في الغير أمّا إذا دخل فيه وتجاوز المشكوك فلا عبرة بالشكّ وعلى هذا فلا يلزم تخصيص المورد فحينئذٍ لا يستفاد من مجموع هذه الروايات إلاّاعتبار قاعدة التجاوز والفراغ بالأولويّة في كلّ عمل سوى الوضوء وعلى ذلك يمكن تنزيل باقي الروايات الاخر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w:t>
      </w:r>
      <w:r>
        <w:rPr>
          <w:rStyle w:val="FootnoteAnchor"/>
          <w:rtl w:val="true"/>
        </w:rPr>
        <w:footnoteReference w:id="561"/>
      </w:r>
      <w:r>
        <w:rPr>
          <w:rFonts w:ascii="Amiri" w:hAnsi="Amiri" w:eastAsia="Amiri" w:cs="Amiri"/>
          <w:color w:val="111111"/>
          <w:sz w:val="28"/>
          <w:sz w:val="28"/>
          <w:szCs w:val="28"/>
          <w:rtl w:val="true"/>
          <w:lang w:bidi="ar-SA"/>
        </w:rPr>
        <w:t xml:space="preserve">مضى من صلاتك وطهورك الخ ولو لم يكن مستفادا منها ذلك فلا أقل من استفادة قاعدة الفراغ وعدم المعارضة لما استفيد منها أي قاعدة التجاوز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يمنع اطلاق قوله مادمت في الوضوء في الصحيحة وكذا لا دلالة لشيء آخر من قوله وعلى جميع ما شككت فيه انك لم تغسله أو تمسحه لدلالة قوله مادمت بالوضع على اعتبار الشكّ إلى الفراغ من الوضوء وليس ذلك بالاطلاق القابل للتقييد كي يقيّده رواية ابن أبي يعفور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لا محيص إلاّ عن تخصيص الموثقة</w:t>
      </w:r>
      <w:r>
        <w:rPr>
          <w:rStyle w:val="FootnoteAnchor"/>
          <w:rtl w:val="true"/>
        </w:rPr>
        <w:footnoteReference w:id="562"/>
      </w:r>
      <w:r>
        <w:rPr>
          <w:rFonts w:ascii="Amiri" w:hAnsi="Amiri" w:eastAsia="Amiri" w:cs="Amiri"/>
          <w:color w:val="111111"/>
          <w:sz w:val="28"/>
          <w:sz w:val="28"/>
          <w:szCs w:val="28"/>
          <w:rtl w:val="true"/>
          <w:lang w:bidi="ar-SA"/>
        </w:rPr>
        <w:t>وهو أيضا لا يساعد عليه الاعتبار خصوصا بعد عدم ظهور معتدّ به لاحتمال كون من للبيانيّة وللتبعيضيّة</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85" w:name="__RefHeading___Toc712173_3406789950"/>
      <w:bookmarkStart w:id="786" w:name="_Toc262"/>
      <w:bookmarkEnd w:id="785"/>
      <w:r>
        <w:rPr>
          <w:rtl w:val="true"/>
        </w:rPr>
        <w:t>استفادة قاعدة التجاوز</w:t>
      </w:r>
      <w:bookmarkEnd w:id="786"/>
    </w:p>
    <w:p>
      <w:pPr>
        <w:pStyle w:val="BookText"/>
        <w:rPr/>
      </w:pPr>
      <w:r>
        <w:rPr>
          <w:rFonts w:ascii="Amiri" w:hAnsi="Amiri" w:eastAsia="Amiri" w:cs="Amiri"/>
          <w:color w:val="111111"/>
          <w:sz w:val="28"/>
          <w:sz w:val="28"/>
          <w:szCs w:val="28"/>
          <w:rtl w:val="true"/>
          <w:lang w:bidi="ar-SA"/>
        </w:rPr>
        <w:t>وعلى تقدير التبعيض يحتمل رجوع ضمير غيره إلى الوضوء كما لا يبعد ظهور من للتبعيض لا البيانيّة وإلاّ لقال إذا شككت في الوضوء ودخلت في غيره والظاهر عدم نكتة في البيانيّة كما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فَاجْتَنِبُوا الرِّجْسَ مِنَ الْأَوْثَانِ </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فاذا كان للتبعيض ورجع الضمير في غيره إلى الشيء يفيد قاعدة التجاوز الموافقة لرواية باب الصلاة وإذا رجع الضمير إلى الوضوء على التبعيضيّة أو البيانيّة</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يعطى إلاّ عدم اعتبار الشكّ بعد الفراغ والدخول في الغير وحيث ان المورد لابدّ أن يكون من صغريّات الكبرى ومن جزئيّاتها فعلى هذا يكون مفاد الذيل اعتبار الشكّ في أثناء عمل لم يتجاوز عنه كائنا ما كان وعلى تقدير منع الكبرويّة في قوله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زرارة</w:t>
      </w:r>
      <w:r>
        <w:rPr>
          <w:rStyle w:val="FootnoteAnchor"/>
          <w:rtl w:val="true"/>
        </w:rPr>
        <w:footnoteReference w:id="564"/>
      </w:r>
      <w:r>
        <w:rPr>
          <w:rFonts w:ascii="IRNazanin" w:hAnsi="IRNazanin" w:eastAsia="IRNazanin"/>
          <w:color w:val="111111"/>
          <w:sz w:val="28"/>
          <w:sz w:val="28"/>
          <w:szCs w:val="28"/>
          <w:rtl w:val="true"/>
          <w:lang w:bidi="fa-IR"/>
        </w:rPr>
        <w:t xml:space="preserve">إذا شككت في شيء ودخلت في غيره فشكّك ليس بشيء بل إنّما قال الامام علیه‌السلام ذلك ابتداءً بعد سؤال زرارة عن عدّة اُمور في أجزاء الصلاة وعن مقدّماتها من الأذان والاقامة وسكت فأعطاه الامام علیه‌السلام قاعدة كليّة وضابطة كذلك لخصوص باب الصلاة وإلاّ فلو سأل زرارة عن الشكّ في فصل من فصول الأذان أو في السورة أو في الحمد أو في غيره من أجزاء الصلاة كلّ ذلك بعد الدخول في اللاحق أو تجاوزه عن اللاحق لاجابه بالمضي وعدم الاعتناء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فلا تدلّ هذه الرواية على أزيد من عدم اعتبار الشكّ في أجزاء الصلاة بعد الدخول في الغير وتحقّق التجاوز ولا أقل من الشكّ ولا ينعقد معه ظهور في العموم فيبقى رواية ابن أبي يعفور</w:t>
      </w:r>
      <w:r>
        <w:rPr>
          <w:rStyle w:val="FootnoteAnchor"/>
          <w:rtl w:val="true"/>
        </w:rPr>
        <w:footnoteReference w:id="565"/>
      </w:r>
      <w:r>
        <w:rPr>
          <w:rFonts w:ascii="Amiri" w:hAnsi="Amiri" w:eastAsia="Amiri" w:cs="Amiri"/>
          <w:color w:val="111111"/>
          <w:sz w:val="28"/>
          <w:sz w:val="28"/>
          <w:szCs w:val="28"/>
          <w:rtl w:val="true"/>
          <w:lang w:bidi="ar-SA"/>
        </w:rPr>
        <w:t xml:space="preserve">ظاهرة بحسب ذيلها في اعتبار الشكّ في الشيء ما لم يتجاوز ذلك الشيء أي ذلك العمل كان يشكّ في وضوئه ولم يجزه أو في </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بالنسبة إلى باب الصلاة تكون رواية زرارة مخصّصة له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قوله إنّما الشكّ إذا كنت في شيء لم تجزه أي حدوثه تحقّق في حال الاشتغال بالشيء وعدم التجاوز عنه وحينئذٍ فيكون قرينة على صدره وإن المراد بالغير غير الوضوء لا غير المشكوك من الوضوء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فالمتحصّل من مجموع ما ذكرنا استفادة قاعدة الفراغ من الأخبار وعدم استفادة اعتبار قاعدة التجاوز الا في خصوص الصلاة فلاحظ وتدبّر</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واستفادة قاعدة التجاوز وكلية الكبرى منها السارية في جميع الأبواب من الصلاة وغيرها مشكل لصلوح قرينيّة الموجود لكون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إذا خرجت من شيء ثمّ دخلت في غيره فشكّك ليس بشيء في صحيحة باب الصلاة مختصّا بها بحيث لا يتعدّى منها إلى غيرها والشيء تعميم لما لم يتعلّق به سؤال زرارة من الشكّ في السورة والدخول في القنوت والشكّ في السجدة بعد الدخول في التشهّد وهكذا </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قاعدة الفراغ لا تختصّ بباب دون باب لاستفادة الكلية من قوله في موثقة ابن أبي يعفور إنّماالشكّ إذا كنت في شيء لم تجزه وإن كان يحتمل اختصاص الشيء أيضا باجزاء الوضوء وشرايطه دون مطلق الشيء كي يتعدّى فحينئذٍ لا كبرى في غير بابه فيبقى غير الصلاة والوضوء على مقتضى الأصل من </w:t>
      </w:r>
      <w:bookmarkStart w:id="787" w:name="pg17306_188173"/>
    </w:p>
    <w:p>
      <w:pPr>
        <w:pStyle w:val="BookText"/>
        <w:rPr/>
      </w:pPr>
      <w:bookmarkEnd w:id="787"/>
      <w:r>
        <w:rPr>
          <w:rFonts w:ascii="Amiri" w:hAnsi="Amiri" w:eastAsia="Amiri" w:cs="Amiri"/>
          <w:color w:val="111111"/>
          <w:sz w:val="28"/>
          <w:sz w:val="28"/>
          <w:szCs w:val="28"/>
          <w:rtl w:val="true"/>
          <w:lang w:bidi="ar-SA"/>
        </w:rPr>
        <w:t xml:space="preserve">الاعتناء بالشكّ للشكّ في الامتثال وفي حصول النتيجة والمسبّب عند الشكّ في تماميّة السبب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وصحيحة زرارة</w:t>
      </w:r>
      <w:r>
        <w:rPr>
          <w:rStyle w:val="FootnoteAnchor"/>
          <w:rtl w:val="true"/>
        </w:rPr>
        <w:footnoteReference w:id="567"/>
      </w:r>
      <w:r>
        <w:rPr>
          <w:rFonts w:ascii="Amiri" w:hAnsi="Amiri" w:eastAsia="Amiri" w:cs="Amiri"/>
          <w:color w:val="111111"/>
          <w:sz w:val="28"/>
          <w:sz w:val="28"/>
          <w:szCs w:val="28"/>
          <w:rtl w:val="true"/>
          <w:lang w:bidi="ar-SA"/>
        </w:rPr>
        <w:t xml:space="preserve">الواردة في التفصيل في الوضوء بين صورة الفراغ فشكّه لا يعتني به وبين عدم الفراغ فيعتني به ليست مذيلة 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كلّ ما مضى من صلاتك وطهورة فامضه كما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القاعدتين التجاوز والفراغ وعلى تقدير كونها للتجاوز فلابدّ أن تخصّص بالنسبة إلى الوضوء بصحيحة زرارة</w:t>
      </w:r>
      <w:r>
        <w:rPr>
          <w:rStyle w:val="FootnoteAnchor"/>
          <w:rtl w:val="true"/>
        </w:rPr>
        <w:footnoteReference w:id="568"/>
      </w:r>
      <w:r>
        <w:rPr>
          <w:rFonts w:ascii="Amiri" w:hAnsi="Amiri" w:eastAsia="Amiri" w:cs="Amiri"/>
          <w:color w:val="111111"/>
          <w:sz w:val="28"/>
          <w:sz w:val="28"/>
          <w:szCs w:val="28"/>
          <w:rtl w:val="true"/>
          <w:lang w:bidi="ar-SA"/>
        </w:rPr>
        <w:t>ويبقى الغسل والتيمّم كالصلاة فليعتبر قاعدة التجاوز فيها لكنّه على تقدير الظهور ولو لم يكن قاعدة الفراغ بالنسبة إليه أنسب فلا أقل من الشكّ كما انّه</w:t>
      </w:r>
    </w:p>
    <w:p>
      <w:pPr>
        <w:pStyle w:val="BookText"/>
        <w:rPr/>
      </w:pPr>
      <w:r>
        <w:rPr>
          <w:rFonts w:ascii="Amiri" w:hAnsi="Amiri" w:eastAsia="Amiri" w:cs="Amiri"/>
          <w:color w:val="111111"/>
          <w:sz w:val="28"/>
          <w:sz w:val="28"/>
          <w:szCs w:val="28"/>
          <w:rtl w:val="true"/>
          <w:lang w:bidi="ar-SA"/>
        </w:rPr>
        <w:t>يمكن ظهور الموثقة</w:t>
      </w:r>
      <w:r>
        <w:rPr>
          <w:rStyle w:val="FootnoteAnchor"/>
          <w:rtl w:val="true"/>
        </w:rPr>
        <w:footnoteReference w:id="569"/>
      </w:r>
      <w:r>
        <w:rPr>
          <w:rFonts w:ascii="Amiri" w:hAnsi="Amiri" w:eastAsia="Amiri" w:cs="Amiri"/>
          <w:color w:val="111111"/>
          <w:sz w:val="28"/>
          <w:sz w:val="28"/>
          <w:szCs w:val="28"/>
          <w:rtl w:val="true"/>
          <w:lang w:bidi="ar-SA"/>
        </w:rPr>
        <w:t>في العموم لقاعدة التجاوز والمراد بالشيء كلّ ما يكون شيئا ولو من أجزاء العمل والجواز عنه باعتبار الجواز عن محلّه ومرجع الضمير في غيره الشيء من الوضوء أي جزئه الا ان الظاهر ان صحيحة زرارة</w:t>
      </w:r>
      <w:r>
        <w:rPr>
          <w:rStyle w:val="FootnoteAnchor"/>
          <w:rtl w:val="true"/>
        </w:rPr>
        <w:footnoteReference w:id="570"/>
      </w:r>
      <w:r>
        <w:rPr>
          <w:rFonts w:ascii="Amiri" w:hAnsi="Amiri" w:eastAsia="Amiri" w:cs="Amiri"/>
          <w:color w:val="111111"/>
          <w:sz w:val="28"/>
          <w:sz w:val="28"/>
          <w:szCs w:val="28"/>
          <w:rtl w:val="true"/>
          <w:lang w:bidi="ar-SA"/>
        </w:rPr>
        <w:t xml:space="preserve">إمّا ظاهرة في اختصاص كبراها بباب الصلاة واعتبار التجاوز بالنسبة إلى هذا الباب فقط أو يشكّ في عمومها لغير الصلاة فيبقى بلا 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خفاء في صلاحيّة صحيحة الوضوء لتفسير الموثقة</w:t>
      </w:r>
      <w:r>
        <w:rPr>
          <w:rStyle w:val="FootnoteAnchor"/>
          <w:rtl w:val="true"/>
        </w:rPr>
        <w:footnoteReference w:id="571"/>
      </w:r>
      <w:r>
        <w:rPr>
          <w:rFonts w:ascii="Amiri" w:hAnsi="Amiri" w:eastAsia="Amiri" w:cs="Amiri"/>
          <w:color w:val="111111"/>
          <w:sz w:val="28"/>
          <w:sz w:val="28"/>
          <w:szCs w:val="28"/>
          <w:rtl w:val="true"/>
          <w:lang w:bidi="ar-SA"/>
        </w:rPr>
        <w:t xml:space="preserve">وإن المراد إذا كنت في شيء لم تجزه في عمل لم تتجاوز عنه ولم تفرغ منه وحينئذٍ فيكون الذيل مفسّرا للصدر ويعيّن ان مرجع الضمير هو الوضوء لا جزئه </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88" w:name="__RefHeading___Toc712175_3406789950"/>
      <w:bookmarkStart w:id="789" w:name="_Toc263"/>
      <w:bookmarkEnd w:id="788"/>
      <w:r>
        <w:rPr>
          <w:rtl w:val="true"/>
        </w:rPr>
        <w:t>تماميّة القاعدتين الفراغ لكلّ عمل والتجاوز للصلاة</w:t>
      </w:r>
      <w:bookmarkEnd w:id="789"/>
    </w:p>
    <w:p>
      <w:pPr>
        <w:pStyle w:val="BookText"/>
        <w:rPr/>
      </w:pPr>
      <w:r>
        <w:rPr>
          <w:rFonts w:ascii="Amiri" w:hAnsi="Amiri" w:eastAsia="Amiri" w:cs="Amiri"/>
          <w:color w:val="111111"/>
          <w:sz w:val="28"/>
          <w:sz w:val="28"/>
          <w:szCs w:val="28"/>
          <w:rtl w:val="true"/>
          <w:lang w:bidi="ar-SA"/>
        </w:rPr>
        <w:t xml:space="preserve">والحاصل ان من ضمّ هذه الأخبار بعضها إلى بعض يتحصّل ما ذكرنا وملخّصه تماميّة قاعدة الفراغ بالنسبة إلى كلّ عمل واختصاص قاعدة التجاوز بخصوص الصلاة أو يقال كما عن المحقّق النائيني قدس‌سره </w:t>
      </w:r>
      <w:r>
        <w:rPr>
          <w:rStyle w:val="FootnoteAnchor"/>
          <w:rtl w:val="true"/>
        </w:rPr>
        <w:footnoteReference w:id="572"/>
      </w:r>
      <w:r>
        <w:rPr>
          <w:rFonts w:ascii="Amiri" w:hAnsi="Amiri" w:eastAsia="Amiri" w:cs="Amiri"/>
          <w:color w:val="111111"/>
          <w:sz w:val="28"/>
          <w:sz w:val="28"/>
          <w:szCs w:val="28"/>
          <w:rtl w:val="true"/>
          <w:lang w:bidi="ar-SA"/>
        </w:rPr>
        <w:t xml:space="preserve">ان أجزاء الصلاة نزّلت منزلة تمام العمل وعلى هذا المعنى فقد يشكل الأمر في مثل الطواف والسعي والرمي ممّا هي أجزاء للحجّ وليست أعمالاً تامّة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جريان القاعدة بالنسبة إليها فلابدّ في باب الطواف إمّا من التمسّك بالتنزيل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بالبيت صلاة </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ويحتمل أن يكون الخبر في الطواف</w:t>
      </w:r>
    </w:p>
    <w:p>
      <w:pPr>
        <w:pStyle w:val="BookText"/>
        <w:rPr/>
      </w:pPr>
      <w:r>
        <w:rPr>
          <w:rFonts w:ascii="Amiri" w:hAnsi="Amiri" w:eastAsia="Amiri" w:cs="Amiri"/>
          <w:color w:val="111111"/>
          <w:sz w:val="28"/>
          <w:sz w:val="28"/>
          <w:szCs w:val="28"/>
          <w:rtl w:val="true"/>
          <w:lang w:bidi="ar-SA"/>
        </w:rPr>
        <w:t>بالبيت صلاة كما في الجواهر</w:t>
      </w:r>
      <w:r>
        <w:rPr>
          <w:rStyle w:val="FootnoteAnchor"/>
          <w:rtl w:val="true"/>
        </w:rPr>
        <w:footnoteReference w:id="574"/>
      </w:r>
      <w:r>
        <w:rPr>
          <w:rFonts w:ascii="Amiri" w:hAnsi="Amiri" w:eastAsia="Amiri" w:cs="Amiri"/>
          <w:color w:val="111111"/>
          <w:sz w:val="28"/>
          <w:sz w:val="28"/>
          <w:szCs w:val="28"/>
          <w:rtl w:val="true"/>
          <w:lang w:bidi="ar-SA"/>
        </w:rPr>
        <w:t xml:space="preserve">أو الثابت كليهما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لم يجزم بكون التنزيل ثابتا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فالنتيجة 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بقي الكلام في بيان المجعول في القاعدتين وهل هو تصرّف في مقام الامتثال أو جعل البدل غاية الأمر البدل الطولي أو الترخيص في ترك الواقع لا العزيمة وجوه والمراد بالأوّل هو القناعة في مقام الامتثال بالاحتمالي منه وإن ذلك حكم العقل </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بالنسبة إلى اعتبار الشكّ في الأثناء يكون ارشادا إلى حكم العقل ضرورة لزوم الخروج عن عهدة التكليف بافراغ الذمّة والمراد بجعل البدل أن يكون هذا المأتي به مقام الواقع كائنا ما كان لكنّه ليس في عرض الواقع بل في طوله إلاّ انّه ليس بدلاً مطلقا بل في حال عدم انكشاف الخلاف </w:t>
      </w:r>
      <w:r>
        <w:rPr>
          <w:rFonts w:eastAsia="Amiri" w:cs="Amiri" w:ascii="Amiri" w:hAnsi="Amiri"/>
          <w:color w:val="111111"/>
          <w:sz w:val="28"/>
          <w:szCs w:val="28"/>
          <w:rtl w:val="true"/>
          <w:lang w:bidi="ar-SA"/>
        </w:rPr>
        <w:t xml:space="preserve">. </w:t>
      </w:r>
      <w:bookmarkStart w:id="790" w:name="pg17306_188175"/>
    </w:p>
    <w:p>
      <w:pPr>
        <w:pStyle w:val="BookText"/>
        <w:rPr/>
      </w:pPr>
      <w:bookmarkEnd w:id="790"/>
      <w:r>
        <w:rPr>
          <w:rFonts w:ascii="Amiri" w:hAnsi="Amiri" w:eastAsia="Amiri" w:cs="Amiri"/>
          <w:color w:val="111111"/>
          <w:sz w:val="28"/>
          <w:sz w:val="28"/>
          <w:szCs w:val="28"/>
          <w:rtl w:val="true"/>
          <w:lang w:bidi="ar-SA"/>
        </w:rPr>
        <w:t xml:space="preserve">وعلى الثالث يكون مثل ساير الترخيصات الواردة في الأبواب المختلفة كالشبهة البدويّة غاية الأمر لو لا حكم الشارع بالترخيص لم يكتف العقل بمشكوك الامتثال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صورة انكشاف الخلاف لابدّ في الاكتفاء بما أتى به من مراعاة المصلحة الباقية وهل هي بنحو يستحب اعادة العمل معها أو يلزم استيفاء المصلحة بتّا بحيث لابدّ من اعادة العمل إلاّ أن يقوم دليل ثانوي على عدم الاعادة مثلاً في غير الأركان وإلاّ فظاهر الدليل يقتضي دخل ما اعتبر فيها على نحو الركنيّة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على تقدير تعين الامتثال بتصحيح العمل المورد للبحث الذي وقع الشكّ فيه كما في صلاة الاحتياط ومثل السجدات والتشهّد التي تقضي بعد الصلاة أو لا معنى للقضاء بل تبدّل التكليف بتبدّل المكان فوجب اتيانه بعد السلام ولو في مثل صلاة الاحتياط بعد تخلّل المنافي عند بعض لأنّ الفرض انتقل وتعيّن في خصوص ذلك لكن لا يساعده الدليل إلاّ في ما لم يتخلّل المنافي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قلنا بأن ورود الترخيص في أمثال هذه الأبواب نظير موارد العسر والحرج والضرر وأمثالها من العناوين الامتنانيّة كما عن جماعة أو بعض من المتقدّمين المقاربين لعصرنا وان الشارع أجاز ورخّص المكلّف في الاكتفاء بهذا النحو من الامتثال وقنع عنه به تسهيلاً ومنة عليه فلو شاء أن يعيد العمل ولو في باب صلاة الاحتياط يعيد الصلاة التي كان الشكّ فيها سببا لوجوب صلاة الاحتياط فلا وكانّ الآراء قد استقرّت في عصرنا بعدم كونها كذلك أي في ما نحن فيه لا مثل أبواب الحرج والضرر والعسر فقد اكتفى الحاج آقا رضا الهمداني قدس‌سره </w:t>
      </w:r>
      <w:r>
        <w:rPr>
          <w:rStyle w:val="FootnoteAnchor"/>
          <w:rtl w:val="true"/>
        </w:rPr>
        <w:footnoteReference w:id="575"/>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91" w:name="__RefHeading___Toc712177_3406789950"/>
      <w:bookmarkStart w:id="792" w:name="_Toc264"/>
      <w:bookmarkEnd w:id="791"/>
      <w:r>
        <w:rPr>
          <w:rtl w:val="true"/>
        </w:rPr>
        <w:t>حاصل الجمع بين الأخبار</w:t>
      </w:r>
      <w:bookmarkEnd w:id="792"/>
    </w:p>
    <w:p>
      <w:pPr>
        <w:pStyle w:val="BookText"/>
        <w:rPr/>
      </w:pPr>
      <w:r>
        <w:rPr>
          <w:rFonts w:ascii="Amiri" w:hAnsi="Amiri" w:eastAsia="Amiri" w:cs="Amiri"/>
          <w:color w:val="111111"/>
          <w:sz w:val="28"/>
          <w:sz w:val="28"/>
          <w:szCs w:val="28"/>
          <w:rtl w:val="true"/>
          <w:lang w:bidi="ar-SA"/>
        </w:rPr>
        <w:t xml:space="preserve">بالوضوء الضرري عن التيمّم ولم يوجب له ذلك لكن قد يشكل بكشف الملاك ولا يبعد كون هذه الموارد نظير التسعة المرفوعة منّة عن العباد لا أن يكون من باب انتقال الفرض وليس كذلك صلاة القصر كي يجوز له الاتمام وإن كان في ذهن الراوي بالنظر إلى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عليكم جناح أن تقصروا من الصلاة </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 xml:space="preserve">الخ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وتذكرة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سيّدنا الأستاذ قدس‌سره انّه تتبع الأبواب وما وجد خبرا في باب يمكن الاستناد إليه في اجراء قاعدة التجاوز في غير باب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رواية جابر بن إسماعيل</w:t>
      </w:r>
      <w:r>
        <w:rPr>
          <w:rStyle w:val="FootnoteAnchor"/>
          <w:rtl w:val="true"/>
        </w:rPr>
        <w:footnoteReference w:id="577"/>
      </w:r>
      <w:r>
        <w:rPr>
          <w:rFonts w:ascii="IRNazanin" w:hAnsi="IRNazanin" w:eastAsia="IRNazanin"/>
          <w:color w:val="111111"/>
          <w:sz w:val="28"/>
          <w:sz w:val="28"/>
          <w:szCs w:val="28"/>
          <w:rtl w:val="true"/>
          <w:lang w:bidi="fa-IR"/>
        </w:rPr>
        <w:t xml:space="preserve">يمكن الاستناد إليها في ذلك والظاهر انّها 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وصفها في المستمسك بالصحيح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علیه‌السلام 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شكّ في الركوع بعد ما سجد فليمض وإن شكّ في السجود بعد ما قام فليمض كلّ شيء شكّ مما قد جاوزه ودخل في غيره فليمض عليه </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وحيث ان اعطاء الحكم ابتداءً من الامام علیه‌السلام فيقوى كون الشيء في قوله كلّ شيء مطلق الشيء فيسري في ساير الأبواب من العبادات وغيرها في أثناء العمل إلاّ أن ذلك الاحتمال موجود بعينه هنا ومعه لا مجال لدعوى ظهور الشيء في العموم والاطلاق وليس غير رواية إسماعيل وصحيحة زرارة</w:t>
      </w:r>
      <w:r>
        <w:rPr>
          <w:rStyle w:val="FootnoteAnchor"/>
          <w:rtl w:val="true"/>
        </w:rPr>
        <w:footnoteReference w:id="578"/>
      </w:r>
      <w:r>
        <w:rPr>
          <w:rFonts w:ascii="Amiri" w:hAnsi="Amiri" w:eastAsia="Amiri" w:cs="Amiri"/>
          <w:color w:val="111111"/>
          <w:sz w:val="28"/>
          <w:sz w:val="28"/>
          <w:szCs w:val="28"/>
          <w:rtl w:val="true"/>
          <w:lang w:bidi="ar-SA"/>
        </w:rPr>
        <w:t>في باب الصلاة والموثقة</w:t>
      </w:r>
      <w:r>
        <w:rPr>
          <w:rStyle w:val="FootnoteAnchor"/>
          <w:rtl w:val="true"/>
        </w:rPr>
        <w:footnoteReference w:id="579"/>
      </w:r>
      <w:r>
        <w:rPr>
          <w:rFonts w:ascii="Amiri" w:hAnsi="Amiri" w:eastAsia="Amiri" w:cs="Amiri"/>
          <w:color w:val="111111"/>
          <w:sz w:val="28"/>
          <w:sz w:val="28"/>
          <w:szCs w:val="28"/>
          <w:rtl w:val="true"/>
          <w:lang w:bidi="ar-SA"/>
        </w:rPr>
        <w:t xml:space="preserve">ما يمكن كونه مدركا للعموم وقد عرفت تنقيح الكلام فيها والباقي ليس إلاّ في الموارد الجزئيّة وحينئذٍ فحاصل الجمع بين هذه الأخبار ان </w:t>
      </w:r>
      <w:bookmarkStart w:id="793" w:name="pg17306_188177"/>
    </w:p>
    <w:p>
      <w:pPr>
        <w:pStyle w:val="BookText"/>
        <w:rPr/>
      </w:pPr>
      <w:bookmarkEnd w:id="793"/>
      <w:r>
        <w:rPr>
          <w:rFonts w:ascii="Amiri" w:hAnsi="Amiri" w:eastAsia="Amiri" w:cs="Amiri"/>
          <w:color w:val="111111"/>
          <w:sz w:val="28"/>
          <w:sz w:val="28"/>
          <w:szCs w:val="28"/>
          <w:rtl w:val="true"/>
          <w:lang w:bidi="ar-SA"/>
        </w:rPr>
        <w:t>للموثقة</w:t>
      </w:r>
      <w:r>
        <w:rPr>
          <w:rStyle w:val="FootnoteAnchor"/>
          <w:rtl w:val="true"/>
        </w:rPr>
        <w:footnoteReference w:id="580"/>
      </w:r>
      <w:r>
        <w:rPr>
          <w:rFonts w:ascii="Amiri" w:hAnsi="Amiri" w:eastAsia="Amiri" w:cs="Amiri"/>
          <w:color w:val="111111"/>
          <w:sz w:val="28"/>
          <w:sz w:val="28"/>
          <w:szCs w:val="28"/>
          <w:rtl w:val="true"/>
          <w:lang w:bidi="ar-SA"/>
        </w:rPr>
        <w:t xml:space="preserve">عقدا سلبيّا وعقدا ايجابيّا فبالنسبة إلى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الايجابي 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باب الصلاة حيث انحصار كون الشكّ فيما إذا كان في شيء لم يجزه خصّص بها فليس الشكّ فيها شيئا إذا دخل في اللاحق للمشكوك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العقد السلبي فلم يخصّص بشيء وهو ان الشكّ ليس بشيء إذا كنت جاوزت العمل وفرغت منه وكذلك على تقدير كون الموثقة</w:t>
      </w:r>
      <w:r>
        <w:rPr>
          <w:rStyle w:val="FootnoteAnchor"/>
          <w:rtl w:val="true"/>
        </w:rPr>
        <w:footnoteReference w:id="581"/>
      </w:r>
      <w:r>
        <w:rPr>
          <w:rFonts w:ascii="Amiri" w:hAnsi="Amiri" w:eastAsia="Amiri" w:cs="Amiri"/>
          <w:color w:val="111111"/>
          <w:sz w:val="28"/>
          <w:sz w:val="28"/>
          <w:szCs w:val="28"/>
          <w:rtl w:val="true"/>
          <w:lang w:bidi="ar-SA"/>
        </w:rPr>
        <w:t xml:space="preserve">لاجزاء العمل فبالنسبة إلى الفراغ يدلّ بالأولويّة على عدم الاعتناء والمضي كالصحيحة في باب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نتيجة الأخبار والتعبير في بعضها فامض وليمض وفي اخرى إنّما الشكّ ليس بشيء سواء عمّمنا لمطلق الاجزاء في باب الصلاة أو خصّصناه بالأبواب فامّا أن يكون ذلك تصرّفا في حكم العقل الحاكم بلزوم الفراغ والامتثال ومقتضاه القناعة في مقام الامتثال بالاحتمالي أو يكون تقييد الواقع في صورة مصادفة ترك الواقع بالنسبة إلى ذلك الشخص ورفع الشرطيّة بالنسبة إلى الأجزاء والشرايط الباقية وجعل الباقي هو المأمور به مثلاً في باب الصلاة أو يكون ترخيصا في ترك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ان استمرّ الجهل والاشتباه يكون وافيا بتمام مصلحة المبدل منه وإلاّ فما دام لم ينكشف الخلاف وعلى كلّ حال فلا موجب لكون المجعول القناعة في مقام الامتثال حيث ان الشارع إمّا أن رفع اليد عن هذا الشيء في هذه الصورة أم لا وعلى تقدير عدم رفع اليد لا معنى للقناعة لاستلزامه لرفع اليد فلا يجتمعان</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94" w:name="__RefHeading___Toc712179_3406789950"/>
      <w:bookmarkStart w:id="795" w:name="_Toc265"/>
      <w:bookmarkEnd w:id="794"/>
      <w:r>
        <w:rPr>
          <w:rtl w:val="true"/>
        </w:rPr>
        <w:t>مقتضى الجمع بين الأخبار هل القناعة أو جعل البدل</w:t>
      </w:r>
      <w:bookmarkEnd w:id="795"/>
    </w:p>
    <w:p>
      <w:pPr>
        <w:pStyle w:val="BookText"/>
        <w:rPr/>
      </w:pPr>
      <w:r>
        <w:rPr>
          <w:rFonts w:ascii="Amiri" w:hAnsi="Amiri" w:eastAsia="Amiri" w:cs="Amiri"/>
          <w:color w:val="111111"/>
          <w:sz w:val="28"/>
          <w:sz w:val="28"/>
          <w:szCs w:val="28"/>
          <w:rtl w:val="true"/>
          <w:lang w:bidi="ar-SA"/>
        </w:rPr>
        <w:t xml:space="preserve">ولا يبعد أن يكون ترخيصا كما في ساير الأصول مثل الاستصحاب فيكون ما يأتي به بدلاً طوليّا للواقع أو نظير بدليّة ركعتين في صورة القصر للاتمام أربع ركعات وإن كان المصلحة مستوفاة بأيّتهما وهما تكونان محصّلتين لها والمصلحة لا بدل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نحن فيه يكون في طول الواقع وبدلاً طوليّا بالفرق بين صورة استمرار الجهل والاشتباه وعدم انكشاف الخلاف فبدلاً مطلقا أو إلى صورة كشف الخلاف فترخيص في تركه إلى هذا 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ذكر الذيل لقاعدة الفراغ من موثقة</w:t>
      </w:r>
      <w:r>
        <w:rPr>
          <w:rStyle w:val="FootnoteAnchor"/>
          <w:rtl w:val="true"/>
        </w:rPr>
        <w:footnoteReference w:id="582"/>
      </w:r>
      <w:r>
        <w:rPr>
          <w:rFonts w:ascii="Amiri" w:hAnsi="Amiri" w:eastAsia="Amiri" w:cs="Amiri"/>
          <w:color w:val="111111"/>
          <w:sz w:val="28"/>
          <w:sz w:val="28"/>
          <w:szCs w:val="28"/>
          <w:rtl w:val="true"/>
          <w:lang w:bidi="ar-SA"/>
        </w:rPr>
        <w:t>ابن أبي يعفور باعتبار ذيلها وهنا رواية محمّد بن مسلم</w:t>
      </w:r>
      <w:r>
        <w:rPr>
          <w:rStyle w:val="FootnoteAnchor"/>
          <w:rtl w:val="true"/>
        </w:rPr>
        <w:footnoteReference w:id="583"/>
      </w:r>
      <w:r>
        <w:rPr>
          <w:rFonts w:ascii="Amiri" w:hAnsi="Amiri" w:eastAsia="Amiri" w:cs="Amiri"/>
          <w:color w:val="111111"/>
          <w:sz w:val="28"/>
          <w:sz w:val="28"/>
          <w:szCs w:val="28"/>
          <w:rtl w:val="true"/>
          <w:lang w:bidi="ar-SA"/>
        </w:rPr>
        <w:t>والظاهر كما من كتب الحديث والاستدلال</w:t>
      </w:r>
    </w:p>
    <w:p>
      <w:pPr>
        <w:pStyle w:val="BookText"/>
        <w:rPr/>
      </w:pPr>
      <w:r>
        <w:rPr>
          <w:rFonts w:ascii="Amiri" w:hAnsi="Amiri" w:eastAsia="Amiri" w:cs="Amiri"/>
          <w:color w:val="111111"/>
          <w:sz w:val="28"/>
          <w:sz w:val="28"/>
          <w:szCs w:val="28"/>
          <w:rtl w:val="true"/>
          <w:lang w:bidi="ar-SA"/>
        </w:rPr>
        <w:t>انّها رواية مستقلّة لا ربط لها بغيرها بحيث يكون ذيلاً أو لها متمّم وهي موثقته عن</w:t>
      </w:r>
    </w:p>
    <w:p>
      <w:pPr>
        <w:pStyle w:val="BookText"/>
        <w:rPr/>
      </w:pPr>
      <w:r>
        <w:rPr>
          <w:rFonts w:ascii="IRNazanin" w:hAnsi="IRNazanin" w:eastAsia="IRNazanin"/>
          <w:color w:val="111111"/>
          <w:sz w:val="28"/>
          <w:sz w:val="28"/>
          <w:szCs w:val="28"/>
          <w:rtl w:val="true"/>
          <w:lang w:bidi="fa-IR"/>
        </w:rPr>
        <w:t xml:space="preserve">أبي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شككت فيه ممّا قد مضى فامضه كما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دليل على قاعدة الفراغ في جميع الأبواب وكلّ ما فرغ منه من عمل من الأعمال وأمّا رواية إسماعيل بن جابر</w:t>
      </w:r>
      <w:r>
        <w:rPr>
          <w:rStyle w:val="FootnoteAnchor"/>
          <w:rtl w:val="true"/>
        </w:rPr>
        <w:footnoteReference w:id="584"/>
      </w:r>
      <w:r>
        <w:rPr>
          <w:rFonts w:ascii="Amiri" w:hAnsi="Amiri" w:eastAsia="Amiri" w:cs="Amiri"/>
          <w:color w:val="111111"/>
          <w:sz w:val="28"/>
          <w:sz w:val="28"/>
          <w:szCs w:val="28"/>
          <w:rtl w:val="true"/>
          <w:lang w:bidi="ar-SA"/>
        </w:rPr>
        <w:t>أو زرارة</w:t>
      </w:r>
      <w:r>
        <w:rPr>
          <w:rStyle w:val="FootnoteAnchor"/>
          <w:rtl w:val="true"/>
        </w:rPr>
        <w:footnoteReference w:id="585"/>
      </w:r>
      <w:r>
        <w:rPr>
          <w:rFonts w:ascii="Amiri" w:hAnsi="Amiri" w:eastAsia="Amiri" w:cs="Amiri"/>
          <w:color w:val="111111"/>
          <w:sz w:val="28"/>
          <w:sz w:val="28"/>
          <w:szCs w:val="28"/>
          <w:rtl w:val="true"/>
          <w:lang w:bidi="ar-SA"/>
        </w:rPr>
        <w:t xml:space="preserve">فقد تقدّم عدم ظهورها إلاّ في خصوص قاعدة التجاوز </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المراد من قول الشارع في مورد قاعدتي الفراغ والتجاوز هو الرخصة أو العزيمة فلا يجوز الاعتناء بالواقع سواء كان في مقام الثبوت ترخيصا في ترك الواقع أو تقييدا له أو جعل الباقي غير المشكوك المصادف للترك بدلاً عن </w:t>
      </w:r>
      <w:bookmarkStart w:id="796" w:name="pg17306_188179"/>
    </w:p>
    <w:p>
      <w:pPr>
        <w:pStyle w:val="BookText"/>
        <w:rPr/>
      </w:pPr>
      <w:bookmarkEnd w:id="796"/>
      <w:r>
        <w:rPr>
          <w:rFonts w:ascii="Amiri" w:hAnsi="Amiri" w:eastAsia="Amiri" w:cs="Amiri"/>
          <w:color w:val="111111"/>
          <w:sz w:val="28"/>
          <w:sz w:val="28"/>
          <w:szCs w:val="28"/>
          <w:rtl w:val="true"/>
          <w:lang w:bidi="ar-SA"/>
        </w:rPr>
        <w:t xml:space="preserve">الواقع كما في موارد القصر والاتمام تخييرا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المولى بعد أن فرغ من تشريع التكاليف حسب ما يراه من المصلحة فيتحقّق حينئذٍ موضوع حكم العقل بوجوب الاطاعة وعدم جواز العصيان وترك المكلّف به فرارا عن استحقاق العقاب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ورود أمر أو نهي من الشارع في هذا المقام كأطيعوا اللّه ورسوله</w:t>
      </w:r>
      <w:r>
        <w:rPr>
          <w:rStyle w:val="FootnoteAnchor"/>
          <w:rtl w:val="true"/>
        </w:rPr>
        <w:footnoteReference w:id="586"/>
      </w:r>
      <w:r>
        <w:rPr>
          <w:rFonts w:ascii="Amiri" w:hAnsi="Amiri" w:eastAsia="Amiri" w:cs="Amiri"/>
          <w:color w:val="111111"/>
          <w:sz w:val="28"/>
          <w:sz w:val="28"/>
          <w:szCs w:val="28"/>
          <w:rtl w:val="true"/>
          <w:lang w:bidi="ar-SA"/>
        </w:rPr>
        <w:t xml:space="preserve">ليس إلاّ ارشادا إلى حكم العقل لأنّ العقل ما لم يحصل المؤمّن من العقاب واستحقاقه عنده يحكم بلزوم الاطاعة وعدم جواز الترك والعصيان وبعد فرض ان في مورد قاعدة الفراغ والتجاوز يعلم الجزء المشكوك أو العمل المشكوك الصحّة أو الاتيان تفصيلاً وبحكمه فلابدّ من الامتثال القطعي خروجا عن ما ذكرنا فاذا فرض ان المولى رخّص في هذا الحال أي حال الشكّ في ترك الواقع ما لو لم يأت به حينئذٍ فلا الزام للعقل بلزوم تحصيل المؤمن باتيان العمل وامتثاله قطعا لحصول المؤمّن من المولى في ترك ما أمر به ورخصته في ذلك وهذا كما في ساير الأوامر الظاهريّة من موارد المشكوك فانّ المولى إمّا أن يتصرّف في الشكّ أو يبقيه على حاله ويجعل ترخيصا أو حكما آخر عليه من الاحتياط أو التخيير أو البقاء على الحالة السابقة أو غيرها من موارد الشبهات البدويّة كما في مجرى البرائة فإمّا أن يكون هناك أمر أو نهي ظاهري أو ترخيص في الترك أو في الفعل ولا يرجع ذلك إلى التقييد أو إلى جعل البدل لأن هناك أمراً آخر غيرهما وهو العهدة واشتغال الذمّة غاية الأمر لا بعث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الجزء المتروك بترخيص قاعدة التجاوز لم يرفع جزئيّته في حال</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97" w:name="__RefHeading___Toc712181_3406789950"/>
      <w:bookmarkStart w:id="798" w:name="_Toc266"/>
      <w:bookmarkEnd w:id="797"/>
      <w:r>
        <w:rPr>
          <w:rtl w:val="true"/>
        </w:rPr>
        <w:t>حال الجزء المتروك بقاعدة التجاوز</w:t>
      </w:r>
      <w:bookmarkEnd w:id="798"/>
    </w:p>
    <w:p>
      <w:pPr>
        <w:pStyle w:val="BookText"/>
        <w:rPr/>
      </w:pPr>
      <w:r>
        <w:rPr>
          <w:rFonts w:ascii="Amiri" w:hAnsi="Amiri" w:eastAsia="Amiri" w:cs="Amiri"/>
          <w:color w:val="111111"/>
          <w:sz w:val="28"/>
          <w:sz w:val="28"/>
          <w:szCs w:val="28"/>
          <w:rtl w:val="true"/>
          <w:lang w:bidi="ar-SA"/>
        </w:rPr>
        <w:t>الشكّ كما انّه لم يقيّد بدليله والمضي عليه في حال الشكّ أدلّة التكاليف الواقعيّة وهو لزوم الاتيان بمجموع المركّب المشتمل على هذا الجزء المشكوك وذلك لبقاء الاطلاق في الأدلّة الواقعيّة على حالها الشامل لحالتي العلم والجهل ولو بنتيجة التقييد ولم يوجب الأمر بالمضي والترخيص فيه إلاّ جواز المضي على هذا المشكوك ولم يقيّد الباقي بل ذلك يحتاج إلى دليل آخر كما انّه ليس هناك الباقي بدلاً عن الواقع لاستلزامه عدم لزوم اعادة المشكوك بعد انكشاف الخلاف ولا يلتزم به حيث ان موضوع هذه الأوامر والترخيصات مقام الشكّ فاذا تبدّل الشكّ باليقين فلا اطلاق لها يشمل حالة اليقين كما انه لم يقيّد الأدلّة الأوّليّة بها مطلقا</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فمقتضى القاعدة لزوم الاتيان بما تيقن تركه الا ان يجيء دليل ثانوي في المقام بالمضي وعدم لزوم اعادة المشكوك كما قام في باب الصلاة دليل لا تعاد</w:t>
      </w:r>
      <w:r>
        <w:rPr>
          <w:rStyle w:val="FootnoteAnchor"/>
          <w:rtl w:val="true"/>
        </w:rPr>
        <w:footnoteReference w:id="587"/>
      </w:r>
      <w:r>
        <w:rPr>
          <w:rFonts w:ascii="Amiri" w:hAnsi="Amiri" w:eastAsia="Amiri" w:cs="Amiri"/>
          <w:color w:val="111111"/>
          <w:sz w:val="28"/>
          <w:sz w:val="28"/>
          <w:szCs w:val="28"/>
          <w:rtl w:val="true"/>
          <w:lang w:bidi="ar-SA"/>
        </w:rPr>
        <w:t xml:space="preserve">الموجب لعدم جزئيّة غير الخمسة في حال الترك لا عن عمد كما سيحقّق الكلام فيه إن شاء اللّه في محلّه وفي ساير الأبواب من الطواف والسعي وغيرهما وكذا باقي الأعمال وبالجملة فالكلام في هذا المقام هو الكلام في الجمع بين الحكم الظاهري والواقعي وليس الواقع في مقام الترخيص في تركه فعلاً أو تركا إلاّ عبارة عن العهدة واشتغال الذمّة غاية الأمر لا بعث له فعلاً ولا منجزيّة له بل الشارع ابدء العذر في مقام الكشف لو تركه واقعا لكن الاحتياط بحاله لاحتمال عدم اتيان الواقع وتركه فيبقى للاحتياط في موارد هذه الترخيصات مجال واسع لا انه يتعيّن عليه المضي وعدم الاعتناء فلو كان شيء له حلالاً حسب الأمر والترخيص الظاهري فليس معناه لزوم ارتكابه ووجوب تناوله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يكن محذور من جهة اخرى لا مانع من الاحتياط كما في اتيان القرائة إذا </w:t>
      </w:r>
    </w:p>
    <w:p>
      <w:pPr>
        <w:pStyle w:val="BookText"/>
        <w:rPr/>
      </w:pPr>
      <w:r>
        <w:rPr>
          <w:rFonts w:ascii="Amiri" w:hAnsi="Amiri" w:eastAsia="Amiri" w:cs="Amiri"/>
          <w:color w:val="111111"/>
          <w:sz w:val="28"/>
          <w:sz w:val="28"/>
          <w:szCs w:val="28"/>
          <w:rtl w:val="true"/>
          <w:lang w:bidi="ar-SA"/>
        </w:rPr>
        <w:t xml:space="preserve">شكّ بعد دخوله في القنوت أو شكّ في السورة كذلك فيعيد الحمد أو السورة ولا محذور في الاولى كما لا بأس بالقران بين السورتين ولو في الفريضة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التقييد للواقع لا يساعده دليل كما في جميع الموارد في الترخيصات وفي موارد الشكّ أو ظروفه وكذلك لا معنى لجعل البدل أمّا كون هذا بدلاً أو تقييدا للواقع في هذا الحال أي مادام باقيا على الشكّ أيضا فكلام صوري لا حقيقة له فمقتضى القاعدة جواز الاتيان بالمشكوك رجاءً لا</w:t>
      </w:r>
      <w:r>
        <w:rPr>
          <w:rStyle w:val="FootnoteAnchor"/>
          <w:rtl w:val="true"/>
        </w:rPr>
        <w:footnoteReference w:id="588"/>
      </w:r>
      <w:r>
        <w:rPr>
          <w:rFonts w:ascii="Amiri" w:hAnsi="Amiri" w:eastAsia="Amiri" w:cs="Amiri"/>
          <w:color w:val="111111"/>
          <w:sz w:val="28"/>
          <w:sz w:val="28"/>
          <w:szCs w:val="28"/>
          <w:rtl w:val="true"/>
          <w:lang w:bidi="ar-SA"/>
        </w:rPr>
        <w:t xml:space="preserve">بقصد الأمر للتشريع لاحتمال الاتيان فكذلك 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فتبيّن ممّا ذكرنا ان المجعول في هاتين القاعدتين إمّا أن يكون هو الترخيص كالترخيص في الشبهات البدوية أو جعل البدل الموقت إلى حين العلم وانكشاف الخلاف فحينئذٍ ينظر فان كان مقتضى دليل آخر المضي وعدم الاعتناء فهو وإلاّ فمقتضى القاعدة عدم الاكتفاء وعدم الأثر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في ما نحن فيه جهة اشتراك للبرائة وإن كان يمتاز عنها بأن هذا بعد العلم بالتكليف تفصيلاً فانّ الجعل إنّما هو في مقام الفراغ والامتثال واسقاط العهدة عن التكليف المعلوم تفصيلاً وذلك المقام بعد لم يعلم بالتكليف لا اجمالاً ولا تفصيلاً ولذلك اصطلح عليه بالشبهة البدويّة لكن النتيجة في المقامين شيء واحد حيث ان الأمر بالمضي في مورد القاعدتين لا يمكن أن يكون للاتيان لأنّ الاتيان والامتثال وعدمه أمران تكوينيّان فلا معنى لتعلّق الجعل بهما فاذا لابدّ</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كونه تنزيلاً للمأتي به منزلة الواقع والاكتفاء عنه اما بأن يكون هذا المأتي به بدلاً عن الواقع موقتا أو ترخيصا في الترك وأيّا ما كان فلم يتعلّق الجعل إلاّ بنفس </w:t>
      </w:r>
      <w:bookmarkStart w:id="799" w:name="pg17306_188182"/>
    </w:p>
    <w:p>
      <w:pPr>
        <w:pStyle w:val="BookText"/>
        <w:rPr/>
      </w:pPr>
      <w:bookmarkEnd w:id="799"/>
      <w:r>
        <w:rPr>
          <w:rFonts w:ascii="Amiri" w:hAnsi="Amiri" w:eastAsia="Amiri" w:cs="Amiri"/>
          <w:color w:val="111111"/>
          <w:sz w:val="28"/>
          <w:sz w:val="28"/>
          <w:szCs w:val="28"/>
          <w:rtl w:val="true"/>
          <w:lang w:bidi="ar-SA"/>
        </w:rPr>
        <w:t xml:space="preserve">مجرى القاعدة وإمّا دخل هذا المجرى في الباقي فلم ينفه الأمر بالمضي فيحتمل عقلاً ان المأمور به بعد لم يأت به المكلّف فاذا كان الأمر كذلك فينسلك في ما يبحث عنه في البرائة التي يكون رفع دليلاً له على ما هوالتحقيق في جريانها في كلّ ما تحقّقت فيه الشرايط من كونه مجهولاً مجعولاً وفي رفعه منّة ويتعلّق به بعنوانه الأوّلي بلا فرق بين المشتبهات الاستقلاليّة والمشكوكات الضمنيّة من القيود والشرايط والاجزاء فاذا احتمل ان الاستعاذة واجبة أو ارغام الأنف وكذلك السورة واجبة أو ذلك الشيء مانع ولم يقم دليل على نفيه أو اثباته وجرى فيه البرائة فالعقل بعد يحتمل دخل الباقي به فان الباقي لو كان هو المأمور به بلا تعلّق للمشكوك فلا اشكال في تحقّق الامتثال بخلاف ما إذا كان للمشكوك تعلّق حيث ان اجزاء المركّب الارتباطي يكون اللاحق شرطا للسابق وبالعكس ولابدّ من التزام الواجب التعليقي والمشروط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الأكثر واجبا ودخيلاً في المصلحة الواقعيّة لا يكون الأقل المطلق المجرّد عن الجزء أو القيد الزائد أصلاً متعلّق التكليف ولا يمكن قصد الأمر به فيكون الاكتفاء بالأقل اكتفاء بالمشكوك الامتثال فالبرائة الجارية في هذه الموارد لا ترفع الاحتمال العقلي إلاّ انّه مضى منافي الأبحاث السابقة في البرائة والاشتغال ان مثل رفع إنّما يرفع تعلّق الأمر بهذا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الباقي</w:t>
      </w:r>
    </w:p>
    <w:p>
      <w:pPr>
        <w:pStyle w:val="BookText"/>
        <w:rPr/>
      </w:pPr>
      <w:r>
        <w:rPr>
          <w:rFonts w:ascii="Amiri" w:hAnsi="Amiri" w:eastAsia="Amiri" w:cs="Amiri"/>
          <w:color w:val="111111"/>
          <w:sz w:val="28"/>
          <w:sz w:val="28"/>
          <w:szCs w:val="28"/>
          <w:rtl w:val="true"/>
          <w:lang w:bidi="ar-SA"/>
        </w:rPr>
        <w:t>مطلقا عن هذا المشكوك لكن حيث ان التقابل عندنا بين المطلق والمقيّد تقابل العدم والملكة فاذا رفع تعلّق الامر بالمشكوك وانبساطه عليه فمعناه عدم تقيد الباقي به فيكون الباقي هو المأمور به بلا اشكال الاثبات كما في صورة كون التقابل من التضاد أو السلب والايجاب فان اثبات أحد الضدّين بنفي الآخر يكون</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00" w:name="__RefHeading___Toc712183_3406789950"/>
      <w:bookmarkStart w:id="801" w:name="_Toc267"/>
      <w:bookmarkEnd w:id="800"/>
      <w:r>
        <w:rPr>
          <w:rtl w:val="true"/>
        </w:rPr>
        <w:t>المأتي به في مورد القاعدة إمّا بدل أو رخص في ترك مجرى القاعدة</w:t>
      </w:r>
      <w:bookmarkStart w:id="802" w:name="pg17306_188183"/>
      <w:bookmarkEnd w:id="801"/>
    </w:p>
    <w:p>
      <w:pPr>
        <w:pStyle w:val="BookText"/>
        <w:rPr/>
      </w:pPr>
      <w:bookmarkEnd w:id="802"/>
      <w:r>
        <w:rPr>
          <w:rFonts w:ascii="Amiri" w:hAnsi="Amiri" w:eastAsia="Amiri" w:cs="Amiri"/>
          <w:color w:val="111111"/>
          <w:sz w:val="28"/>
          <w:sz w:val="28"/>
          <w:szCs w:val="28"/>
          <w:rtl w:val="true"/>
          <w:lang w:bidi="ar-SA"/>
        </w:rPr>
        <w:t xml:space="preserve">من أعلى أقسام المثبت فعلى هذا يسهل الأمر في باب البرائة وما نحن فيه إلاّ ان الواقع على حاله لم يتغيّر للزوم التصويب الباطل حيث ان الاجماع والاخبار على استواء العالم والجاهل في الحكم وإن لكلّ واقعة حكما فلابدّ أن يتعلّق الرفع بغير هذا التكليف وإلاّ فيلزم التصويب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الشكّ الموضوع في أدلّة الأصول والظرف في موارد الامارات عنوانا ثانويّا للواقع وكالاضطرار الذي يكون التكليف عنده غير التكليف في حال الاختيار يكون واقعا ثانويّا وبدلاً اضطراريّا فلا اشكال في عدم لزوم الاعادة بل يكتفي بما أتى به كما ان المريض إذا لم يقدر على قيام الصلاة وصلّى جالسا لا يعيد ويكون ما أتى به وافيا بتمام المصلحة للواقع الاولى أو بمقدار لا يلزم عنده الاعادة مختارا وليس كذلك الشكّ لما ذكرنا من اشكال التصويب فلا محيص عن الالتزام بكون الحكم الواقعي عبارة عن اشتغال الذمّة والعهدة وما تعلّق به العهدة إلاّ انّه لم يبعث نحوه فعلاً كالدين الذي</w:t>
      </w:r>
    </w:p>
    <w:p>
      <w:pPr>
        <w:pStyle w:val="BookText"/>
        <w:rPr/>
      </w:pPr>
      <w:r>
        <w:rPr>
          <w:rFonts w:ascii="Amiri" w:hAnsi="Amiri" w:eastAsia="Amiri" w:cs="Amiri"/>
          <w:color w:val="111111"/>
          <w:sz w:val="28"/>
          <w:sz w:val="28"/>
          <w:szCs w:val="28"/>
          <w:rtl w:val="true"/>
          <w:lang w:bidi="ar-SA"/>
        </w:rPr>
        <w:t>يكون المديون مشغولاً به ذمّته ولا يطالبه به وهذا المأتي به يكون عملاً ظاهريّا يأتي به في هذا الحال بلا تغيير للواقع عن ما هو عليه ولا تعدّد للتكليف ويكون نظير التيمم الذي يباح به دخول الصلاة إذا لم يجد الماء فاذا وجد الماء لا بدليّة له</w:t>
      </w:r>
    </w:p>
    <w:p>
      <w:pPr>
        <w:pStyle w:val="BookText"/>
        <w:rPr/>
      </w:pPr>
      <w:r>
        <w:rPr>
          <w:rFonts w:ascii="Amiri" w:hAnsi="Amiri" w:eastAsia="Amiri" w:cs="Amiri"/>
          <w:color w:val="111111"/>
          <w:sz w:val="28"/>
          <w:sz w:val="28"/>
          <w:szCs w:val="28"/>
          <w:rtl w:val="true"/>
          <w:lang w:bidi="ar-SA"/>
        </w:rPr>
        <w:t xml:space="preserve">بل غاية البدليّة مادام غير متمكّن من الماء وفي ما نحن فيه نهاية البدليّة تبدّل الشكّ وصيرورة الأحكام كلّها ببركة ظهور وجود امام العصر عجّل اللّه تعالى فرجه الشريف معلومة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مورد الفراغ انكشف انّه لم يأت بالمشكوك أو يكون وافيا بمقدار من الطهارة وليكن مراد المقتصر على كون التيمّم مباحا به الصلاة ذلك وإلاّ لا معنى له ولا فرق بين وجوده وعدمه كما هو واضح وعلى هذا فيدور مدار الواقع ويكون</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03" w:name="__RefHeading___Toc712185_3406789950"/>
      <w:bookmarkStart w:id="804" w:name="_Toc268"/>
      <w:bookmarkEnd w:id="803"/>
      <w:r>
        <w:rPr>
          <w:rtl w:val="true"/>
        </w:rPr>
        <w:t>أوامر الترك في القاعدتين ترخيصات للتسهيل</w:t>
      </w:r>
      <w:bookmarkEnd w:id="804"/>
    </w:p>
    <w:p>
      <w:pPr>
        <w:pStyle w:val="BookText"/>
        <w:rPr/>
      </w:pPr>
      <w:r>
        <w:rPr>
          <w:rFonts w:ascii="Amiri" w:hAnsi="Amiri" w:eastAsia="Amiri" w:cs="Amiri"/>
          <w:color w:val="111111"/>
          <w:sz w:val="28"/>
          <w:sz w:val="28"/>
          <w:szCs w:val="28"/>
          <w:rtl w:val="true"/>
          <w:lang w:bidi="ar-SA"/>
        </w:rPr>
        <w:t xml:space="preserve">هذه الأوامر ترخيصات في ترك الواقع للتسهيل وبعد انكشاف الخلاف فاما أن يكون مقتضى القاعدة اتيان المشكوك بعد الصلاة بتبدّل مكانه كالتشهّد المنسي والسجود أو يكون ببركة لا تعاد لا اعادة للصلاة أو بعمل آخر لدليل خاص له يكون المأتي به والموجود وافيا بمقدار من المصلحة أو كلّها ولا تكون مصلحة الواقع موجبة للاعادة ولو لا قيام الدليل على لزوم الاعادة في بعض الموارد لكنّا نقول بتقييد الأدلّة الواقعيّة بالمأتي به بلا لزوم الاعادة وحيث ورد بذلك نكشف عن بقاء الأدلّة الأوّليّة على اطلاقها وكذلك الكلام في موارد تبدّل رأي المجتهد وخطأه في الاجتهاد الأوّل وهكذا وبعد قيام الدليل وانكشاف الخلاف فلا موجب للعمل على ذلك لارتفاع موضوعه وهو الشكّ في الأمر والواقع والامتثال وعدمه فلو كان المجعول في باب القاعدتين ذلك فأيّ محذور يلزم عليه فليكن هذا هو خلاصة الكلام فيها وفي البرائة فتأمّل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في كلتا القاعدتين الدخول في الغير وما المراد بالغير هل اللازم في صدق الفراغ والتجاوز الدخول في الغير أو لا اقتضاء للفراغ أو التجاوز ذلك وعلى تقدير عدم أخذ ذلك في مفهومهما فهل أخذ في موضوع حكمهما أم لا وهل المعتبر في قاعدة التجاوز الدخول في مطلق الغير سواء كان من الأبواب المعنونة كالتكبير والقرائة والركوع وأمثالها كما يدّعيه الشهيد الثاني رحمه‌الله في الروضة أو لم يكن كما هو متقضى اطلاق الغير </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فقد يختلف التجاوز في الصدق وعدمه فلو اعتبرنا فيه الدخول في الأبواب فلا ريب في صدق التجاوز قبل ذلك ولو في بعض الموارد كالهوى للركوع والسجود فانّه تجاوز عن المشكوك إلاّ انّه لم يدخل في الغير المعتبر في </w:t>
      </w:r>
    </w:p>
    <w:p>
      <w:pPr>
        <w:pStyle w:val="BookText"/>
        <w:rPr/>
      </w:pPr>
      <w:r>
        <w:rPr>
          <w:rFonts w:ascii="Amiri" w:hAnsi="Amiri" w:eastAsia="Amiri" w:cs="Amiri"/>
          <w:color w:val="111111"/>
          <w:sz w:val="28"/>
          <w:sz w:val="28"/>
          <w:szCs w:val="28"/>
          <w:rtl w:val="true"/>
          <w:lang w:bidi="ar-SA"/>
        </w:rPr>
        <w:t>عدم الاعتناء بالشكّ بالدخول فيه وإلاّ فلو كان مطلق الغير فيكون التقييد بكون الدخول في الغير توضيحيّا ضرورة عدم صدق التجاوز إلاّ بالدخول في الغير ولابدّ أن يجعل معنى أهوى إلى الركوع في رواية عبدالرحمن</w:t>
      </w:r>
      <w:r>
        <w:rPr>
          <w:rStyle w:val="FootnoteAnchor"/>
          <w:rtl w:val="true"/>
        </w:rPr>
        <w:footnoteReference w:id="589"/>
      </w:r>
      <w:r>
        <w:rPr>
          <w:rFonts w:ascii="Amiri" w:hAnsi="Amiri" w:eastAsia="Amiri" w:cs="Amiri"/>
          <w:color w:val="111111"/>
          <w:sz w:val="28"/>
          <w:sz w:val="28"/>
          <w:szCs w:val="28"/>
          <w:rtl w:val="true"/>
          <w:lang w:bidi="ar-SA"/>
        </w:rPr>
        <w:t xml:space="preserve">بن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أهوى إلى الركوع وركع في عدم الاعتناء بالشكّ في ما تقدّم على ذلك وكذلك في الجملة التي بعده وعلى تقدير عموم الغير فيكون الكلام في الفرع المعروف وهو ما إذا هوى إلى الركوع بقصده وتجاوز حدّه ولم يصل إلى السجود واضحا فانّه لو كان عمدا فيبطل لتركه الذكر والاطمئنان عمدا وإن أتى بالركوع وإن كان من غير عمد فلا اشكال في الصحّة وما قيل من رجوعه منحنيا إلى حدّ الركوع لا وجه له بل ينتصب قائما للهوى إلى السجود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لو فرغ من التشهّد وأتى به ولم يقم بعد فهل تجاوز عن محلّ التشهّد أم لا فان أجاب نعم فليكن كذلك في صورة الشكّ غاية الأمر حيث يرى نفسه متعبّدا للاتيان بالعمل الذي بعده من الاجزاء أو المقدّمات الآخر وإلاّ فقد كابر حيث لا يعتبر في صدق التجاوز عن المحل غير التجاوز عن محلّه الذي جعل له الشارع بالجعل الاولى وانّه لو كان ملتفتا كان يأتي به في ذلك الموضع </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لا ريب في ان الأمر كذلك في قاعدة الفراغ لو كان لا يصدق الفراغ والمضي إلاّ بالدخول في الغير حيث عرفت دلالة الروايات الدالّة على عدم اعتبار الشكّ في قاعدة التجاوز على اعتبار الدخول في الغير فاما أن يكون دخله في ذلك عقلاً لعدم صدق التجاوز إلاّ بالدخول في الغير أو بالتعبّد الشرعي كما في </w:t>
      </w:r>
      <w:bookmarkStart w:id="805" w:name="pg17306_188186"/>
    </w:p>
    <w:p>
      <w:pPr>
        <w:pStyle w:val="BookText"/>
        <w:rPr/>
      </w:pPr>
      <w:bookmarkEnd w:id="805"/>
      <w:r>
        <w:rPr>
          <w:rFonts w:ascii="Amiri" w:hAnsi="Amiri" w:eastAsia="Amiri" w:cs="Amiri"/>
          <w:color w:val="111111"/>
          <w:sz w:val="28"/>
          <w:sz w:val="28"/>
          <w:szCs w:val="28"/>
          <w:rtl w:val="true"/>
          <w:lang w:bidi="ar-SA"/>
        </w:rPr>
        <w:t xml:space="preserve">قاعدة الفراغ وإن كان مثل رواية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شككت في شيء ممّا قد مضى فامضه كما هو </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مطلقا ولا يعتبر الدخول في الغير في تحقّق الموضوع لكنّه لااشكال في صلاحيّة رواية زرارة</w:t>
      </w:r>
      <w:r>
        <w:rPr>
          <w:rStyle w:val="FootnoteAnchor"/>
          <w:rtl w:val="true"/>
        </w:rPr>
        <w:footnoteReference w:id="591"/>
      </w:r>
      <w:r>
        <w:rPr>
          <w:rFonts w:ascii="Amiri" w:hAnsi="Amiri" w:eastAsia="Amiri" w:cs="Amiri"/>
          <w:color w:val="111111"/>
          <w:sz w:val="28"/>
          <w:sz w:val="28"/>
          <w:szCs w:val="28"/>
          <w:rtl w:val="true"/>
          <w:lang w:bidi="ar-SA"/>
        </w:rPr>
        <w:t>في باب الوضوء وموثقة</w:t>
      </w:r>
      <w:r>
        <w:rPr>
          <w:rStyle w:val="FootnoteAnchor"/>
          <w:rtl w:val="true"/>
        </w:rPr>
        <w:footnoteReference w:id="592"/>
      </w:r>
      <w:r>
        <w:rPr>
          <w:rFonts w:ascii="Amiri" w:hAnsi="Amiri" w:eastAsia="Amiri" w:cs="Amiri"/>
          <w:color w:val="111111"/>
          <w:sz w:val="28"/>
          <w:sz w:val="28"/>
          <w:szCs w:val="28"/>
          <w:rtl w:val="true"/>
          <w:lang w:bidi="ar-SA"/>
        </w:rPr>
        <w:t xml:space="preserve">ابن أبي يعفور لتقييد اطلاقها لاشتمال الأولى على قوله فاذا فرغت وقد صرت في حال اخرى من الصلاة أو غيرها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الشكّ إذا كنت في شيء لم تجزه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مع</w:t>
      </w:r>
    </w:p>
    <w:p>
      <w:pPr>
        <w:pStyle w:val="BookText"/>
        <w:rPr/>
      </w:pPr>
      <w:r>
        <w:rPr>
          <w:rFonts w:ascii="Amiri" w:hAnsi="Amiri" w:eastAsia="Amiri" w:cs="Amiri"/>
          <w:color w:val="111111"/>
          <w:sz w:val="28"/>
          <w:sz w:val="28"/>
          <w:szCs w:val="28"/>
          <w:rtl w:val="true"/>
          <w:lang w:bidi="ar-SA"/>
        </w:rPr>
        <w:t>عدم الدخول في الغير لا يصدق الجواز فالعمل للشكّ باق وعليه أن يعتني به ولو بقرينة المورد ولزوم انطباق الكبرى على المورد وكونه من صغريّاتها وهومشتمل على الشكّ في جزء من الوضوء وشيء والدخول في غير الوضوء وحينئذٍ لا اشكال في تقييد ذلك الاطلاق بهما فلا معنى لما يقال أو يحتمل أن يتوهم في المقام من عدم صلاحيّة القيد في الروايتين لتقييد الاطلاق حيث انّه وارد مورد الغالب كقيد كون الربائب في الحجور في الآية الشريفة</w:t>
      </w:r>
      <w:r>
        <w:rPr>
          <w:rStyle w:val="FootnoteAnchor"/>
          <w:rtl w:val="true"/>
        </w:rPr>
        <w:footnoteReference w:id="593"/>
      </w:r>
      <w:r>
        <w:rPr>
          <w:rFonts w:ascii="Amiri" w:hAnsi="Amiri" w:eastAsia="Amiri" w:cs="Amiri"/>
          <w:color w:val="111111"/>
          <w:sz w:val="28"/>
          <w:sz w:val="28"/>
          <w:szCs w:val="28"/>
          <w:rtl w:val="true"/>
          <w:lang w:bidi="ar-SA"/>
        </w:rPr>
        <w:t xml:space="preserve">ممّا ورد مورد الغالب فلا يصلح للتقييد لأن غالب موارد قاعدة الفراغ قد دخل في الغير ولو كان هو السكوت الطويل الماحي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ما يقال دفعا للاشكال ان الاطلاق منصرف إلى الغالب وذلك لأنّ الأصل في القيد الاحترازيّة وكذلك نقول في الآيه‌الشريفة واستفادة غير التي في الحجور من الدليل الخارجي </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06" w:name="__RefHeading___Toc712187_3406789950"/>
      <w:bookmarkStart w:id="807" w:name="_Toc269"/>
      <w:bookmarkEnd w:id="806"/>
      <w:r>
        <w:rPr>
          <w:rtl w:val="true"/>
        </w:rPr>
        <w:t>مع عدم الدخول في الغير لا يصدق التجاوز</w:t>
      </w:r>
      <w:bookmarkStart w:id="808" w:name="pg17306_188187"/>
      <w:bookmarkEnd w:id="807"/>
    </w:p>
    <w:p>
      <w:pPr>
        <w:pStyle w:val="BookText"/>
        <w:rPr/>
      </w:pPr>
      <w:bookmarkEnd w:id="808"/>
      <w:r>
        <w:rPr>
          <w:rFonts w:ascii="Amiri" w:hAnsi="Amiri" w:eastAsia="Amiri" w:cs="Amiri"/>
          <w:color w:val="111111"/>
          <w:sz w:val="28"/>
          <w:sz w:val="28"/>
          <w:szCs w:val="28"/>
          <w:rtl w:val="true"/>
          <w:lang w:bidi="ar-SA"/>
        </w:rPr>
        <w:t xml:space="preserve">لا من الآية وإن كون الاطلاق واردا على الغالب المقيد إنّما هو إذا كان منشأه التشكيك في الماهيّة وتفاوت مراتب الصدق وإلاّ فأفضليّته الأفراد لا توجب حمل الاطلاق وانصرافه إلى الغالب ما لم يكن في حكم التقييد اللفظي بحيث إذا جيء بالقيد بعده يكن لغوا كاجارة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في معنى كونك وحدك مثلاً حسب اختلاف مراتب المقام كما تبين ذلك كلّه في بحث الاطلاق والتقييد فراجع وتظهر الثمرة في الجزء الأخير والشكّ فيه فاذا لم يحرز الدخول في الغير لا يمكن عدم الاعتناء بالشكّ في مورد القاعدتين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فلا ثمرة ولا معنى للبحث في ان المراد بالمحل أعمّ من المحلّ العادي والشرعي أو خصوص الأخير ضرورة عدم صدق التجاوز ما لم يتجاوز عن المحل ولم يدخل في الغير فاذا كان من عادته عدم الفصل بين غسل الجانب الأيسر والأيمن في الغسل فاذا شكّ وتيقّن غسل الأيسر مثلاً فهل يعتني أم لا أو بعد أن أتمّ مناسكه أو أكثرها وشكّ في الوقوف بعرفات وانّه أتى به في وقته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يدّعي ان المحل في قاعدة الفراغ والتجاوز معتبر وان الشكّ بعد تجاوز الوقت من باب قاعدة الفراغ وإن كان الشكّ في أصل الوجود مع ان دليله أي الوقت حائل في الشكّ في أصل الوجود وليس مربوطا بقاعدة التجاوز والفراغ وان ناسب ذلك وكذلك ما ذكرنا من مسئلة الشكّ في الوقوف في عرفات وأنت خبير بعدم كون ذلك من موارد احدى القواعد لا الحيلولة ولا التجاوز لاختصاصهما بباب الصلاة ولا الفراغ لعدم تحقّق الفراغ عن حجّه</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العمل ثمّ على فرض الاختصاص فكلّ واجب أو منسك في الحج عمل مستقل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09" w:name="__RefHeading___Toc712189_3406789950"/>
      <w:bookmarkStart w:id="810" w:name="_Toc270"/>
      <w:bookmarkEnd w:id="809"/>
      <w:r>
        <w:rPr>
          <w:rtl w:val="true"/>
        </w:rPr>
        <w:t>اشكال الجزء الأخير في قاعدة التجاوز</w:t>
      </w:r>
      <w:bookmarkEnd w:id="810"/>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بعض الكلام فيه من عدم الاشكال بناء على ما استفدنا في قاعدة التجاوز اعتبار الدخول في الغير كما هو ظاهر أدلّتها وكذا بناءً على اختصاصها بالصلاة بل وإن عمّمناها لغيرها من تحقّق التجاوز والدخول في الغير بالنسبة إلى غير الجزء الأخير لو شكّ في اتيانه وعدمه وقد دخل في غيره إنّما الاشكال في الجزء الأخير في الصلاة أو الأعمّ منها ومن غيرها من باقي المركّبات لو جرت القاعدة في أجزائها أيضا فانّ الغير المعتبر في ترتّب حكم التجاوز والمضي الدخول فيه لا يتصوّر بالنسبة إليها كي يكون بالدخول فيه متجاوزا عن محلّ التسليم والجزء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ان مثل الوضوء والغسل يتصوّر الغير بالنسبة إليهما كالدخول في الصلاة أو ما يترتّب عليها لو جرت القاعدة في الشرايط وكذلك بالنسبة إلى الصلاة كما يقع في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بعد الجزء الأخير لا جزء للعمل كي يتحقّق المضي بالدخول فيه الا التعقيب وهو أيضا ليس جزءا للصلاة لكنّه يتحقّق به التجاوز لأنّه مترتب على الجزء الأخير والصلاة وأمّا مثل المنافيات بأقسامها سواء كانت عمدا أو سهوا منافية أو اختصّ منافاته بخصوص العمد فيشكل تحقّق التجاوز بالدخول إليها لأنّها ليست مترتّبة على الصلاة كصلاة الاحتياط وسجدتي السهو والأجزاء المنسيّة وأمثالها ممّا يترتّب على الصلاة وإن لم يكن أجزاءً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يجعل الشارع محلاً لها </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ما جعل له المحل ليس إلاّ خصوص أجزاء الصلاة واعتبر فيها وضعا أو تكليفا عدم المنافيات وهذا غير جعل محل لها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ويظهر من المحقّق النائيني رحمه‌الله</w:t>
      </w:r>
      <w:r>
        <w:rPr>
          <w:rStyle w:val="FootnoteAnchor"/>
          <w:rtl w:val="true"/>
        </w:rPr>
        <w:footnoteReference w:id="595"/>
      </w:r>
      <w:r>
        <w:rPr>
          <w:rFonts w:ascii="Amiri" w:hAnsi="Amiri" w:eastAsia="Amiri" w:cs="Amiri"/>
          <w:color w:val="111111"/>
          <w:sz w:val="28"/>
          <w:sz w:val="28"/>
          <w:szCs w:val="28"/>
          <w:rtl w:val="true"/>
          <w:lang w:bidi="ar-SA"/>
        </w:rPr>
        <w:t>تحقّق التجاوز ورتب الحكم بالدخول في المنافيات سواء كانت عمدا أو سهوا أو عمدا فقط فانّه حيث ان التسليم جعل سلامة للصلاة من الآفات وممّا يوجب عدم سلامتها وطرو البطلان والفساد عليها وسلامة باقي ما أتى به من الأجزاء والشرايط إنّما هو بها فان تحليلها التسليم فعلى هذا يستفاد بدلالة الالتزام ان محل هذا التسليم الذي من شأنه ما قلنا هو قبل الاتيان بالمنافي حيث ان الكلام في الصلاة الصحيحة وإلاّ فلا معنى لكون التسليم موجبا لسلامة الصلاة الفاسدة فهذه المنافيات لو أتى بها قبل التسليم واقعا فالصلاة باطلة وإن أتى بها بعده فهي صحيحة فاذا شكّ في التسليم وقد أتى بأحد المنافيات العمدية أو العمديّة والسهويّة معا والفرض سلامة باقي ما يعتبر في الصلاة فاذن لا أثر لشكّه ولا بد أن يمضي ولا يعتني به لأن تقديم المنافيات على التسليم لا يجوز بل لابدّ من أن يأتي بالتسليم ثمّ ان أراد اتى بالمنافي فهذه الدلالة</w:t>
      </w:r>
    </w:p>
    <w:p>
      <w:pPr>
        <w:pStyle w:val="BookText"/>
        <w:rPr/>
      </w:pPr>
      <w:r>
        <w:rPr>
          <w:rFonts w:ascii="Amiri" w:hAnsi="Amiri" w:eastAsia="Amiri" w:cs="Amiri"/>
          <w:color w:val="111111"/>
          <w:sz w:val="28"/>
          <w:sz w:val="28"/>
          <w:szCs w:val="28"/>
          <w:rtl w:val="true"/>
          <w:lang w:bidi="ar-SA"/>
        </w:rPr>
        <w:t xml:space="preserve">الالتزاميّة في ما نحن فيه توجب عدم الاعتناء بالشكّ لصدق التجاوز والمضي عن التسليم فتبين انه لا مانع من الجريان في الجزء الأخير </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هو انّه إذا شكّ في الجزء الأخير فاما أن دخل في التعقيب أم لا فان كان داخلاً فيه فلا اشكال في التجاوز والمضي لعدم اعتبار كون الغير من أجزاء الصلاة وعلى الثاني فاما ان أتى بالمنافي عمدا وسهوا أو عمدا كالكلام ومثال الأوّل الحدث ولا اشكال في صدق التجاوز والدخول في الغير وإن كان ساكتا ولم يأت بالمنافي ويشكّ فان كان ماحيا فلا ريب في المضي وإلاّ فيأتي بالتسليم لعدم صدق التجاوز ومحلّه بعد باق وإن شكّ أيضا يأتي به هذا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انّه يتوقّف الصحّة والتجاوز في الدخول في غير التعقيب على أن يكون الغير الذي وقع في الرواية مطلقا ولم يعتبر أن يكون من أجزاء المركّب والظاهر انّه كذلك لاقتضاء مناسبة الحكم والموضوع كون الغير مطلقا هذا مع ان الغير في رواية زرارة</w:t>
      </w:r>
      <w:r>
        <w:rPr>
          <w:rStyle w:val="FootnoteAnchor"/>
          <w:rtl w:val="true"/>
        </w:rPr>
        <w:footnoteReference w:id="596"/>
      </w:r>
      <w:r>
        <w:rPr>
          <w:rFonts w:ascii="Amiri" w:hAnsi="Amiri" w:eastAsia="Amiri" w:cs="Amiri"/>
          <w:color w:val="111111"/>
          <w:sz w:val="28"/>
          <w:sz w:val="28"/>
          <w:szCs w:val="28"/>
          <w:rtl w:val="true"/>
          <w:lang w:bidi="ar-SA"/>
        </w:rPr>
        <w:t>مطلق وما في صدرها إنّما هو من باب التطبيق حيث ان الغير المعتبر في ترتب المضي على الشكّ في أجزاء المركّب هو الجزء المترتّب على المشكوك وإلاّ فلم يعتبر الخصوصيّة الجزئيّة كما يرشد إلى ذلك صدر رواية زرارة</w:t>
      </w:r>
      <w:r>
        <w:rPr>
          <w:rStyle w:val="FootnoteAnchor"/>
          <w:rtl w:val="true"/>
        </w:rPr>
        <w:footnoteReference w:id="597"/>
      </w:r>
      <w:r>
        <w:rPr>
          <w:rFonts w:ascii="Amiri" w:hAnsi="Amiri" w:eastAsia="Amiri" w:cs="Amiri"/>
          <w:color w:val="111111"/>
          <w:sz w:val="28"/>
          <w:sz w:val="28"/>
          <w:szCs w:val="28"/>
          <w:rtl w:val="true"/>
          <w:lang w:bidi="ar-SA"/>
        </w:rPr>
        <w:t xml:space="preserve">فقد جرت القاعدة فيه في الأذان والاقامة بل الأذان فقط مع انّهما من مقدّمات الصلاة لا من أجزائها فليكن كذلك في ما بعدها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إلى الجزء الأخير حيث انّه لا يترتّب عليه جزء آخر فلا اشكال في الالتزام بمطلق الغير ولو كان من المنافيات إنّما الاشكال والكلام في ان المراد به هو المبوب والمعنون بالعناوين الخاصّة أو لا بل مطلق الأجزاء بل ومقدّماتها وهو التنبيه الثاني من تنبيهات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الاشكال اشتمال رواية إسماعيل بن جابر</w:t>
      </w:r>
      <w:r>
        <w:rPr>
          <w:rStyle w:val="FootnoteAnchor"/>
          <w:rtl w:val="true"/>
        </w:rPr>
        <w:footnoteReference w:id="598"/>
      </w:r>
      <w:r>
        <w:rPr>
          <w:rFonts w:ascii="Amiri" w:hAnsi="Amiri" w:eastAsia="Amiri" w:cs="Amiri"/>
          <w:color w:val="111111"/>
          <w:sz w:val="28"/>
          <w:sz w:val="28"/>
          <w:szCs w:val="28"/>
          <w:rtl w:val="true"/>
          <w:lang w:bidi="ar-SA"/>
        </w:rPr>
        <w:t>كرواية أبي بصير</w:t>
      </w:r>
      <w:r>
        <w:rPr>
          <w:rStyle w:val="FootnoteAnchor"/>
          <w:rtl w:val="true"/>
        </w:rPr>
        <w:footnoteReference w:id="599"/>
      </w:r>
      <w:r>
        <w:rPr>
          <w:rFonts w:ascii="IRNazanin" w:hAnsi="IRNazanin" w:eastAsia="IRNazanin"/>
          <w:color w:val="111111"/>
          <w:sz w:val="28"/>
          <w:sz w:val="28"/>
          <w:szCs w:val="28"/>
          <w:rtl w:val="true"/>
          <w:lang w:bidi="fa-IR"/>
        </w:rPr>
        <w:t xml:space="preserve">عن أبي عبداللّه علیه‌السلام على قوله ان شك في الركوع بعد ما سجد فليمض وان شكّ في السجود بعد ما قام فليمض وهو ابتداء من الامام علیه‌السلام </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قوله في رواية عبدالرحمن بن أبي عبداللّه‌</w:t>
      </w:r>
      <w:r>
        <w:rPr>
          <w:rStyle w:val="FootnoteAnchor"/>
          <w:rtl w:val="true"/>
        </w:rPr>
        <w:footnoteReference w:id="600"/>
      </w:r>
      <w:r>
        <w:rPr>
          <w:rFonts w:ascii="IRNazanin" w:hAnsi="IRNazanin" w:eastAsia="IRNazanin"/>
          <w:color w:val="111111"/>
          <w:sz w:val="28"/>
          <w:sz w:val="28"/>
          <w:szCs w:val="28"/>
          <w:rtl w:val="true"/>
          <w:lang w:bidi="fa-IR"/>
        </w:rPr>
        <w:t xml:space="preserve">قلت لأبي عبداللّه علیه‌السلام </w:t>
      </w:r>
      <w:bookmarkStart w:id="811" w:name="pg17306_188191"/>
    </w:p>
    <w:p>
      <w:pPr>
        <w:pStyle w:val="BookText"/>
        <w:rPr/>
      </w:pPr>
      <w:bookmarkEnd w:id="811"/>
      <w:r>
        <w:rPr>
          <w:rFonts w:ascii="IRNazanin" w:hAnsi="IRNazanin" w:eastAsia="IRNazanin"/>
          <w:color w:val="111111"/>
          <w:sz w:val="28"/>
          <w:sz w:val="28"/>
          <w:szCs w:val="28"/>
          <w:rtl w:val="true"/>
          <w:lang w:bidi="fa-IR"/>
        </w:rPr>
        <w:t>رجل أهوى إلى السجود فلم يدر أركع أم لم يركع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ركع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جمع بين هاتين الطائفتين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اشكال بناءً على ما ذكرنا في اعتبار الدخول في الغير في قاعدة التجاوز لو جرت في الجزء الأخير من العمل في الاكتفاء بمطلق الغير ومن الغير الدخول في الدفن عند الشكّ في صحّة غسل غاسل الميت أو الاشتغال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أو لبس الكفن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الاشكال في صدق الغير على ما يجوز فعله في الصلاة كقتل العقرب فاذا دخل فيه فهل يعتني بالشكّ في التشهّد مثلاً أم لا ؟</w:t>
      </w:r>
    </w:p>
    <w:p>
      <w:pPr>
        <w:pStyle w:val="BookText"/>
        <w:rPr/>
      </w:pPr>
      <w:r>
        <w:rPr>
          <w:rFonts w:ascii="Amiri" w:hAnsi="Amiri" w:eastAsia="Amiri" w:cs="Amiri"/>
          <w:color w:val="111111"/>
          <w:sz w:val="28"/>
          <w:sz w:val="28"/>
          <w:szCs w:val="28"/>
          <w:rtl w:val="true"/>
          <w:lang w:bidi="ar-SA"/>
        </w:rPr>
        <w:t xml:space="preserve">لا ينبغي الريب في عدم الالتزام بذلك لعدم كون التشهّد ماضيا بالنسبة إلى قتل العقرب وليس هو مترتّبا عليه بناء على اعتبار الترتّب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انّ المحقّق النائيني</w:t>
      </w:r>
      <w:r>
        <w:rPr>
          <w:rStyle w:val="FootnoteAnchor"/>
          <w:rtl w:val="true"/>
        </w:rPr>
        <w:footnoteReference w:id="601"/>
      </w:r>
      <w:r>
        <w:rPr>
          <w:rFonts w:ascii="Amiri" w:hAnsi="Amiri" w:eastAsia="Amiri" w:cs="Amiri"/>
          <w:color w:val="111111"/>
          <w:sz w:val="28"/>
          <w:sz w:val="28"/>
          <w:szCs w:val="28"/>
          <w:rtl w:val="true"/>
          <w:lang w:bidi="ar-SA"/>
        </w:rPr>
        <w:t xml:space="preserve">رتّب بحثه على مقامات فجعل المقام الأوّل والبحث الأوّل في اتّحاد الكبريين وتعدّدهما وقد مضى مفصلاً ما هو حقّ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بيان مورد التجاوز وتطبيق ذلك على الشكّ في الجزء الأخير في قاعدتي الفراغ والتجاوز وقد مضى أيضا وتبيّن ممّا ذكرنا من مثال قتل العقرب عدم الاكتفاء بمطلق الغير وكذا لا يكون المحل المحل العادي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البحث الثالث في اعتبار الدخول في الغير في القاعدتين وقد مضى استظهاره في قاعدة التجاوز وفي قاعدة الفراغ في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الرابع في المراد بالغير وانّه مطلقه كما هو مقتضى بعض الكلمات لاطلاق الغير أو خصوص الأجزاء المستقلّة بالتبويب في الكتب الفقهيّة كالتكبير والقرائة والركوع والسجود وعلى الأوّل يشمل مثل مقدّمات الأفعال والأجزاء</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12" w:name="__RefHeading___Toc712191_3406789950"/>
      <w:bookmarkStart w:id="813" w:name="_Toc271"/>
      <w:bookmarkEnd w:id="812"/>
      <w:r>
        <w:rPr>
          <w:rtl w:val="true"/>
        </w:rPr>
        <w:t>الأقوال في المسئلة</w:t>
      </w:r>
      <w:bookmarkEnd w:id="813"/>
    </w:p>
    <w:p>
      <w:pPr>
        <w:pStyle w:val="BookText"/>
        <w:rPr/>
      </w:pPr>
      <w:r>
        <w:rPr>
          <w:rFonts w:ascii="Amiri" w:hAnsi="Amiri" w:eastAsia="Amiri" w:cs="Amiri"/>
          <w:color w:val="111111"/>
          <w:sz w:val="28"/>
          <w:sz w:val="28"/>
          <w:szCs w:val="28"/>
          <w:rtl w:val="true"/>
          <w:lang w:bidi="ar-SA"/>
        </w:rPr>
        <w:t xml:space="preserve">كالنهوض إلى القيام والهوى للركوع والسجود ؟ قيل بخروج المقدّمات والعموم بالنسبة إلى أجزاء أجزائها أيضا وقيل بدخول مثل الهوى للركوع وخروج هوى السجود لأنّه لا يكون غيرا رتّب الشارع عليه أثر المضي للمشكوك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هذه جملة الأقوال في المسئلة ومنشأها اطلاق الغير في رواية زرارة</w:t>
      </w:r>
      <w:r>
        <w:rPr>
          <w:rStyle w:val="FootnoteAnchor"/>
          <w:rtl w:val="true"/>
        </w:rPr>
        <w:footnoteReference w:id="602"/>
      </w:r>
      <w:r>
        <w:rPr>
          <w:rFonts w:ascii="Amiri" w:hAnsi="Amiri" w:eastAsia="Amiri" w:cs="Amiri"/>
          <w:color w:val="111111"/>
          <w:sz w:val="28"/>
          <w:sz w:val="28"/>
          <w:szCs w:val="28"/>
          <w:rtl w:val="true"/>
          <w:lang w:bidi="ar-SA"/>
        </w:rPr>
        <w:t>وإسماعيل بن جابر</w:t>
      </w:r>
      <w:r>
        <w:rPr>
          <w:rStyle w:val="FootnoteAnchor"/>
          <w:rtl w:val="true"/>
        </w:rPr>
        <w:footnoteReference w:id="603"/>
      </w:r>
      <w:r>
        <w:rPr>
          <w:rFonts w:ascii="Amiri" w:hAnsi="Amiri" w:eastAsia="Amiri" w:cs="Amiri"/>
          <w:color w:val="111111"/>
          <w:sz w:val="28"/>
          <w:sz w:val="28"/>
          <w:szCs w:val="28"/>
          <w:rtl w:val="true"/>
          <w:lang w:bidi="ar-SA"/>
        </w:rPr>
        <w:t>وعدم اطلاقه وشمول بعض روايات الباب على التصريح بالمضي مع الدخول في المقدّمات كرواية عبدالرحمن بن أبي عبداللّه‌</w:t>
      </w:r>
      <w:r>
        <w:rPr>
          <w:rStyle w:val="FootnoteAnchor"/>
          <w:rtl w:val="true"/>
        </w:rPr>
        <w:footnoteReference w:id="604"/>
      </w:r>
      <w:r>
        <w:rPr>
          <w:rFonts w:ascii="IRNazanin" w:hAnsi="IRNazanin" w:eastAsia="IRNazanin"/>
          <w:color w:val="111111"/>
          <w:sz w:val="28"/>
          <w:sz w:val="28"/>
          <w:szCs w:val="28"/>
          <w:rtl w:val="true"/>
          <w:lang w:bidi="fa-IR"/>
        </w:rPr>
        <w:t>وورد بعضها الاخر ابتداءً من المعصوم علیه‌السلام في المضي في الشك في الركوع اذا سجد كما نشير إلى ذلك أثناء البحث حيث ان رواية إسماعيل بن جابر</w:t>
      </w:r>
      <w:r>
        <w:rPr>
          <w:rStyle w:val="FootnoteAnchor"/>
          <w:rtl w:val="true"/>
        </w:rPr>
        <w:footnoteReference w:id="605"/>
      </w:r>
      <w:r>
        <w:rPr>
          <w:rFonts w:ascii="Amiri" w:hAnsi="Amiri" w:eastAsia="Amiri" w:cs="Amiri"/>
          <w:color w:val="111111"/>
          <w:sz w:val="28"/>
          <w:sz w:val="28"/>
          <w:szCs w:val="28"/>
          <w:rtl w:val="true"/>
          <w:lang w:bidi="ar-SA"/>
        </w:rPr>
        <w:t xml:space="preserve">قد ذكر فيها المضي في الشكّ في الركوع أو السجود بعد أن سجد وإن قام توطئة لبيان الكبرى وهو قوله كلّ شيء شكّ فيه ممّا قد جاوزه ودخل في غيره فليمض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لا يستفاد من اطلاق الشيء إلاّ خصوص الأجزاء المستقلّة مثل الركوع والسجود الذين ذكرا تمهيدا لبيان الكبرى لما لم يذكر في الرواية من باقي الأجزاء التي هي كذلك فان الكبرى كما توجب التضييق في الجزئيّات والصغريّات كذلك الصغرى قد تكون قرينة للكبرى ومضيقة لها هذا ومعارض هذا الظهور رواية عبدالرحمن وإنّما ذلك في رواية إسماعيل</w:t>
      </w:r>
      <w:r>
        <w:rPr>
          <w:rStyle w:val="FootnoteAnchor"/>
          <w:rtl w:val="true"/>
        </w:rPr>
        <w:footnoteReference w:id="606"/>
      </w:r>
      <w:r>
        <w:rPr>
          <w:rFonts w:ascii="IRNazanin" w:hAnsi="IRNazanin" w:eastAsia="IRNazanin"/>
          <w:color w:val="111111"/>
          <w:sz w:val="28"/>
          <w:sz w:val="28"/>
          <w:szCs w:val="28"/>
          <w:rtl w:val="true"/>
          <w:lang w:bidi="fa-IR"/>
        </w:rPr>
        <w:t>حيث ان الامام علیه‌السلام</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ابتداءً ذكر الموردين وشرع من الركوع ولم يذكر الشكّ في ما هو مقدّم عليه </w:t>
      </w:r>
      <w:bookmarkStart w:id="814" w:name="pg17306_188193"/>
    </w:p>
    <w:p>
      <w:pPr>
        <w:pStyle w:val="BookText"/>
        <w:rPr/>
      </w:pPr>
      <w:bookmarkEnd w:id="814"/>
      <w:r>
        <w:rPr>
          <w:rFonts w:ascii="Amiri" w:hAnsi="Amiri" w:eastAsia="Amiri" w:cs="Amiri"/>
          <w:color w:val="111111"/>
          <w:sz w:val="28"/>
          <w:sz w:val="28"/>
          <w:szCs w:val="28"/>
          <w:rtl w:val="true"/>
          <w:lang w:bidi="ar-SA"/>
        </w:rPr>
        <w:t>اعتمادا على كبرى الذيل بالمناسبة للصغريين وعلى هذا فلابدّ من العلاج ولا اشكال في انّ المعارضة إنّما تكون بعد أن تحقّقت شرايط الحجيّة في كلا الخبرين ثمّ يتعارضان بأن لا يشملهما دليل الحجيّة معا ولا أحدهما بعينه والا فلا مجال للمعارضة لعدم كونه حجّة ولو في غير موردها كما مال إلى ذلك في رواية الذيل سيّدنا الأستاذ بلحاظ شمول رجاله على أبي جعفر وسعد ولم يعرفهما سيّدنا الأستاذ بخلاف رواية عبدالرحمن</w:t>
      </w:r>
      <w:r>
        <w:rPr>
          <w:rStyle w:val="FootnoteAnchor"/>
          <w:rtl w:val="true"/>
        </w:rPr>
        <w:footnoteReference w:id="607"/>
      </w:r>
      <w:r>
        <w:rPr>
          <w:rFonts w:ascii="Amiri" w:hAnsi="Amiri" w:eastAsia="Amiri" w:cs="Amiri"/>
          <w:color w:val="111111"/>
          <w:sz w:val="28"/>
          <w:sz w:val="28"/>
          <w:szCs w:val="28"/>
          <w:rtl w:val="true"/>
          <w:lang w:bidi="ar-SA"/>
        </w:rPr>
        <w:t>فانّه شخص ممدوح ثقة في لسان الأصحاب</w:t>
      </w:r>
    </w:p>
    <w:p>
      <w:pPr>
        <w:pStyle w:val="BookText"/>
        <w:rPr/>
      </w:pPr>
      <w:r>
        <w:rPr>
          <w:rFonts w:ascii="Amiri" w:hAnsi="Amiri" w:eastAsia="Amiri" w:cs="Amiri"/>
          <w:color w:val="111111"/>
          <w:sz w:val="28"/>
          <w:sz w:val="28"/>
          <w:szCs w:val="28"/>
          <w:rtl w:val="true"/>
          <w:lang w:bidi="ar-SA"/>
        </w:rPr>
        <w:t xml:space="preserve">وباقي رجاله أيضا معتبرون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الأصحاب في كتبهم الاستدلاليّة وصفوا رواية إسماعيل بالصحّة وعبدالرحمن جعلوا روايته مصحّحة ولابدّ من المراجعة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ما في رواية إسماعيل</w:t>
      </w:r>
      <w:r>
        <w:rPr>
          <w:rStyle w:val="FootnoteAnchor"/>
          <w:rtl w:val="true"/>
        </w:rPr>
        <w:footnoteReference w:id="608"/>
      </w:r>
      <w:r>
        <w:rPr>
          <w:rFonts w:ascii="Amiri" w:hAnsi="Amiri" w:eastAsia="Amiri" w:cs="Amiri"/>
          <w:color w:val="111111"/>
          <w:sz w:val="28"/>
          <w:sz w:val="28"/>
          <w:szCs w:val="28"/>
          <w:rtl w:val="true"/>
          <w:lang w:bidi="ar-SA"/>
        </w:rPr>
        <w:t>يعارض ما في رواية عبدالرحمن</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لأبي عبداللّه علیه‌السلام رجل أهوى إلى السجود فلم يدر أركع أم لم يركع قال قد ركع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المحقّق النائيني رحمه‌الله</w:t>
      </w:r>
      <w:r>
        <w:rPr>
          <w:rStyle w:val="FootnoteAnchor"/>
          <w:rtl w:val="true"/>
        </w:rPr>
        <w:footnoteReference w:id="610"/>
      </w:r>
      <w:r>
        <w:rPr>
          <w:rFonts w:ascii="Amiri" w:hAnsi="Amiri" w:eastAsia="Amiri" w:cs="Amiri"/>
          <w:color w:val="111111"/>
          <w:sz w:val="28"/>
          <w:sz w:val="28"/>
          <w:szCs w:val="28"/>
          <w:rtl w:val="true"/>
          <w:lang w:bidi="ar-SA"/>
        </w:rPr>
        <w:t xml:space="preserve">اختار كما سبق الجمع بين أخبار القاعدتين وإن جميعها راجعة إلى قاعدة الفراغ عن تمام العمل وإنّما لوحظت أجزاء العمل بلحاظ التركيب فلا تعتبر في حدّ أنفسها شيئا لاندكاكها في شيئيّة المركّب أي الكل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تعبدنا الشارع في باب الصلاة بتنزيل أجزائها بعضها بمنزلة تمام</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15" w:name="__RefHeading___Toc712193_3406789950"/>
      <w:bookmarkStart w:id="816" w:name="_Toc272"/>
      <w:bookmarkEnd w:id="815"/>
      <w:r>
        <w:rPr>
          <w:rtl w:val="true"/>
        </w:rPr>
        <w:t>جواب الاشكال</w:t>
      </w:r>
      <w:bookmarkEnd w:id="816"/>
    </w:p>
    <w:p>
      <w:pPr>
        <w:pStyle w:val="BookText"/>
        <w:rPr/>
      </w:pPr>
      <w:r>
        <w:rPr>
          <w:rFonts w:ascii="Amiri" w:hAnsi="Amiri" w:eastAsia="Amiri" w:cs="Amiri"/>
          <w:color w:val="111111"/>
          <w:sz w:val="28"/>
          <w:sz w:val="28"/>
          <w:szCs w:val="28"/>
          <w:rtl w:val="true"/>
          <w:lang w:bidi="ar-SA"/>
        </w:rPr>
        <w:t>العمل فلاحظها بلحاظ قبل التركيب ومقتضى ذلك هو الاقتصار على مورد النص والتعبّد ولا يجوز التعدّي إلى الزائد عنه فلا يمكن لحاظ الأجزاء قبل التركيب وبعده معا والقدر الذي ثبت التعبّد بخروجه عن ذلك ولو خط فيه قبل التركيب الاجزاء المستقلّة كما يرشد إلى ذلك رواية إسماعيل</w:t>
      </w:r>
      <w:r>
        <w:rPr>
          <w:rStyle w:val="FootnoteAnchor"/>
          <w:rtl w:val="true"/>
        </w:rPr>
        <w:footnoteReference w:id="611"/>
      </w:r>
      <w:r>
        <w:rPr>
          <w:rFonts w:ascii="Amiri" w:hAnsi="Amiri" w:eastAsia="Amiri" w:cs="Amiri"/>
          <w:color w:val="111111"/>
          <w:sz w:val="28"/>
          <w:sz w:val="28"/>
          <w:szCs w:val="28"/>
          <w:rtl w:val="true"/>
          <w:lang w:bidi="ar-SA"/>
        </w:rPr>
        <w:t>وزرارة</w:t>
      </w:r>
      <w:r>
        <w:rPr>
          <w:rStyle w:val="FootnoteAnchor"/>
          <w:rtl w:val="true"/>
        </w:rPr>
        <w:footnoteReference w:id="612"/>
      </w:r>
      <w:r>
        <w:rPr>
          <w:rFonts w:ascii="Amiri" w:hAnsi="Amiri" w:eastAsia="Amiri" w:cs="Amiri"/>
          <w:color w:val="111111"/>
          <w:sz w:val="28"/>
          <w:sz w:val="28"/>
          <w:szCs w:val="28"/>
          <w:rtl w:val="true"/>
          <w:lang w:bidi="ar-SA"/>
        </w:rPr>
        <w:t xml:space="preserve">ولا يضرّ بذلك عدم اشتمالهما على بيان المضي بعد الدخول في التشهّد بالنسبة إلى السجدة لكون موردهما هو الركعة الأولى والتشهّد من الأجزاء المستقلّة بالتبويب فيشمله الكبرى فيكون غيرا وكذا الشكّ فيه بعد أن قام فلا يعتني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أجزاء الاجزاء كالسورة والأذكار فلم يرد التعبّد بأنّها اعمال مستقلّة فتبقى على حالها وحينئذٍ يتوجّه عليه الاشكال في ما صار بصدد دفعه في التنبيه الأوّل من التنبيهات الخمس التي ذيل البحث الرابع بها وهو اشتمال رواية</w:t>
      </w:r>
      <w:r>
        <w:rPr>
          <w:rStyle w:val="FootnoteAnchor"/>
          <w:rtl w:val="true"/>
        </w:rPr>
        <w:footnoteReference w:id="613"/>
      </w:r>
      <w:r>
        <w:rPr>
          <w:rFonts w:ascii="Amiri" w:hAnsi="Amiri" w:eastAsia="Amiri" w:cs="Amiri"/>
          <w:color w:val="111111"/>
          <w:sz w:val="28"/>
          <w:sz w:val="28"/>
          <w:szCs w:val="28"/>
          <w:rtl w:val="true"/>
          <w:lang w:bidi="ar-SA"/>
        </w:rPr>
        <w:t xml:space="preserve">عبدالرحمن على المضي عند الشكّ في الركوع بعد أن أهوى إلى السجود ومقتضى ما ذكر هو لزوم الاعتناء والاتيان بالركوع لعدم كونه أي الهوى من الأجزاء المستقلّة بالتبويب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 الاشكال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يراد بالهوى المرتبة</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الأخيرة التي تلازم الوضع على ما يصحّ السجود عليه فانّ للهوى مراتب والرواية باطلاقها شملها فيكون رواية إسماعيل</w:t>
      </w:r>
      <w:r>
        <w:rPr>
          <w:rStyle w:val="FootnoteAnchor"/>
          <w:rtl w:val="true"/>
        </w:rPr>
        <w:footnoteReference w:id="614"/>
      </w:r>
      <w:r>
        <w:rPr>
          <w:rFonts w:ascii="Amiri" w:hAnsi="Amiri" w:eastAsia="Amiri" w:cs="Amiri"/>
          <w:color w:val="111111"/>
          <w:sz w:val="28"/>
          <w:sz w:val="28"/>
          <w:szCs w:val="28"/>
          <w:rtl w:val="true"/>
          <w:lang w:bidi="ar-SA"/>
        </w:rPr>
        <w:t xml:space="preserve">قرينة على ان المراد بالهوى إلى السجود المرتبة الأخيرة التي تكون عند المحقّق النائيني محقّقة للسجود فانّه عليه </w:t>
      </w:r>
      <w:bookmarkStart w:id="817" w:name="pg17306_188195"/>
    </w:p>
    <w:p>
      <w:pPr>
        <w:pStyle w:val="BookText"/>
        <w:rPr/>
      </w:pPr>
      <w:bookmarkEnd w:id="817"/>
      <w:r>
        <w:rPr>
          <w:rFonts w:ascii="Amiri" w:hAnsi="Amiri" w:eastAsia="Amiri" w:cs="Amiri"/>
          <w:color w:val="111111"/>
          <w:sz w:val="28"/>
          <w:sz w:val="28"/>
          <w:szCs w:val="28"/>
          <w:rtl w:val="true"/>
          <w:lang w:bidi="ar-SA"/>
        </w:rPr>
        <w:t>مبناه في السجدة والركوع ويرى الوضع والهوى قبيلهما منهما وينطبق على مبناه وليس إلاّ رفع اليد عن الاطلاق بقرينة رواية إسماعيل</w:t>
      </w:r>
      <w:r>
        <w:rPr>
          <w:rStyle w:val="FootnoteAnchor"/>
          <w:rtl w:val="true"/>
        </w:rPr>
        <w:footnoteReference w:id="615"/>
      </w:r>
      <w:r>
        <w:rPr>
          <w:rFonts w:ascii="Amiri" w:hAnsi="Amiri" w:eastAsia="Amiri" w:cs="Amiri"/>
          <w:color w:val="111111"/>
          <w:sz w:val="28"/>
          <w:sz w:val="28"/>
          <w:szCs w:val="28"/>
          <w:rtl w:val="true"/>
          <w:lang w:bidi="ar-SA"/>
        </w:rPr>
        <w:t>هذا وهو أولى من الجمع الذي نقله رحمه‌اللهعن بعض بأن يحمل لفظة وقد سجد أو بعد ما سجد في ذيل رواية زرارة</w:t>
      </w:r>
      <w:r>
        <w:rPr>
          <w:rStyle w:val="FootnoteAnchor"/>
          <w:rtl w:val="true"/>
        </w:rPr>
        <w:footnoteReference w:id="616"/>
      </w:r>
      <w:r>
        <w:rPr>
          <w:rFonts w:ascii="Amiri" w:hAnsi="Amiri" w:eastAsia="Amiri" w:cs="Amiri"/>
          <w:color w:val="111111"/>
          <w:sz w:val="28"/>
          <w:sz w:val="28"/>
          <w:szCs w:val="28"/>
          <w:rtl w:val="true"/>
          <w:lang w:bidi="ar-SA"/>
        </w:rPr>
        <w:t>إسماعيل</w:t>
      </w:r>
      <w:r>
        <w:rPr>
          <w:rStyle w:val="FootnoteAnchor"/>
          <w:rtl w:val="true"/>
        </w:rPr>
        <w:footnoteReference w:id="617"/>
      </w:r>
      <w:r>
        <w:rPr>
          <w:rFonts w:ascii="Amiri" w:hAnsi="Amiri" w:eastAsia="Amiri" w:cs="Amiri"/>
          <w:color w:val="111111"/>
          <w:sz w:val="28"/>
          <w:sz w:val="28"/>
          <w:szCs w:val="28"/>
          <w:rtl w:val="true"/>
          <w:lang w:bidi="ar-SA"/>
        </w:rPr>
        <w:t>بعد قوله شكّ في الركوع على الهوى لبعده هذا بل لا شاهد له وعلى تقدير التعارض فرواية زرارة</w:t>
      </w:r>
      <w:r>
        <w:rPr>
          <w:rStyle w:val="FootnoteAnchor"/>
          <w:rtl w:val="true"/>
        </w:rPr>
        <w:footnoteReference w:id="618"/>
      </w:r>
      <w:r>
        <w:rPr>
          <w:rFonts w:ascii="Amiri" w:hAnsi="Amiri" w:eastAsia="Amiri" w:cs="Amiri"/>
          <w:color w:val="111111"/>
          <w:sz w:val="28"/>
          <w:sz w:val="28"/>
          <w:szCs w:val="28"/>
          <w:rtl w:val="true"/>
          <w:lang w:bidi="ar-SA"/>
        </w:rPr>
        <w:t>تكون محكمة وهي لم تزد على الأبواب</w:t>
      </w:r>
    </w:p>
    <w:p>
      <w:pPr>
        <w:pStyle w:val="BookText"/>
        <w:rPr/>
      </w:pPr>
      <w:r>
        <w:rPr>
          <w:rFonts w:ascii="Amiri" w:hAnsi="Amiri" w:eastAsia="Amiri" w:cs="Amiri"/>
          <w:color w:val="111111"/>
          <w:sz w:val="28"/>
          <w:sz w:val="28"/>
          <w:szCs w:val="28"/>
          <w:rtl w:val="true"/>
          <w:lang w:bidi="ar-SA"/>
        </w:rPr>
        <w:t xml:space="preserve">المستقلّة كما هو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عود على 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بالغير أيّ شيء هو ؟ اهو مطلق ما يكون غيرا للمشكوك فيه سواء كان من الاجزاء أو مقدّماتها أم لا بل لابدّ أن يكون من الأبواب كالتكبيرة والقرائة وأمثالها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عدم تماميّة التمثيل بالتكبيرة لعدم</w:t>
      </w:r>
    </w:p>
    <w:p>
      <w:pPr>
        <w:pStyle w:val="BookText"/>
        <w:rPr/>
      </w:pPr>
      <w:r>
        <w:rPr>
          <w:rFonts w:ascii="Amiri" w:hAnsi="Amiri" w:eastAsia="Amiri" w:cs="Amiri"/>
          <w:color w:val="111111"/>
          <w:sz w:val="28"/>
          <w:sz w:val="28"/>
          <w:szCs w:val="28"/>
          <w:rtl w:val="true"/>
          <w:lang w:bidi="ar-SA"/>
        </w:rPr>
        <w:t xml:space="preserve">سبق جزء من الصلاة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ذلك ممّا احتمل بل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لا إشكال في ان العمدة في ذلك الروايات الواردة في المقام ولا بأس باعادتها في مورد الحاجة فمنها رواية زرارة</w:t>
      </w:r>
      <w:r>
        <w:rPr>
          <w:rStyle w:val="FootnoteAnchor"/>
          <w:rtl w:val="true"/>
        </w:rPr>
        <w:footnoteReference w:id="619"/>
      </w:r>
      <w:r>
        <w:rPr>
          <w:rFonts w:ascii="IRNazanin" w:hAnsi="IRNazanin" w:eastAsia="IRNazanin"/>
          <w:color w:val="111111"/>
          <w:sz w:val="28"/>
          <w:sz w:val="28"/>
          <w:szCs w:val="28"/>
          <w:rtl w:val="true"/>
          <w:lang w:bidi="fa-IR"/>
        </w:rPr>
        <w:t xml:space="preserve">التي بعد سكوت زرارة أعطاه الامام علیه‌السلام قاعدة كليّة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زرارة إذا خرجت من شيء ثمّ دخلت في غيره فشكّك ليس بشي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إسماعيل بن جابر</w:t>
      </w:r>
      <w:r>
        <w:rPr>
          <w:rStyle w:val="FootnoteAnchor"/>
          <w:rtl w:val="true"/>
        </w:rPr>
        <w:footnoteReference w:id="620"/>
      </w:r>
      <w:r>
        <w:rPr>
          <w:rFonts w:ascii="IRNazanin" w:hAnsi="IRNazanin" w:eastAsia="IRNazanin"/>
          <w:color w:val="111111"/>
          <w:sz w:val="28"/>
          <w:sz w:val="28"/>
          <w:szCs w:val="28"/>
          <w:rtl w:val="true"/>
          <w:lang w:bidi="fa-IR"/>
        </w:rPr>
        <w:t>عن أبي عبداللّه علیه‌السلام في حديث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شكّ في الركوع بعد ما سجد فليمض وإن شكّ في السجود بعد ما قام فليمض</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18" w:name="__RefHeading___Toc712195_3406789950"/>
      <w:bookmarkStart w:id="819" w:name="_Toc273"/>
      <w:bookmarkEnd w:id="818"/>
      <w:r>
        <w:rPr>
          <w:rtl w:val="true"/>
        </w:rPr>
        <w:t>في المراد بالغير</w:t>
      </w:r>
      <w:bookmarkEnd w:id="819"/>
    </w:p>
    <w:p>
      <w:pPr>
        <w:pStyle w:val="BookText"/>
        <w:rPr/>
      </w:pPr>
      <w:r>
        <w:rPr>
          <w:rFonts w:ascii="Amiri" w:hAnsi="Amiri" w:eastAsia="Amiri" w:cs="Amiri"/>
          <w:color w:val="111111"/>
          <w:sz w:val="28"/>
          <w:sz w:val="28"/>
          <w:szCs w:val="28"/>
          <w:rtl w:val="true"/>
          <w:lang w:bidi="ar-SA"/>
        </w:rPr>
        <w:t>كلّ شيء شكّ فيه ممّا قد جاوزه ودخل في غيره فليمض عليه وصحيح أو مصحّح عبدالرحمن</w:t>
      </w:r>
      <w:r>
        <w:rPr>
          <w:rStyle w:val="FootnoteAnchor"/>
          <w:rtl w:val="true"/>
        </w:rPr>
        <w:footnoteReference w:id="621"/>
      </w:r>
      <w:r>
        <w:rPr>
          <w:rFonts w:ascii="IRNazanin" w:hAnsi="IRNazanin" w:eastAsia="IRNazanin"/>
          <w:color w:val="111111"/>
          <w:sz w:val="28"/>
          <w:sz w:val="28"/>
          <w:szCs w:val="28"/>
          <w:rtl w:val="true"/>
          <w:lang w:bidi="fa-IR"/>
        </w:rPr>
        <w:t xml:space="preserve">بن أبي عبداللّه عن أبي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علیه‌السلام رجل أهوى إلى السجود فلم يدر أركع أم لم يركع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ركع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ورواية اُخرى</w:t>
      </w:r>
      <w:r>
        <w:rPr>
          <w:rStyle w:val="FootnoteAnchor"/>
          <w:rtl w:val="true"/>
        </w:rPr>
        <w:footnoteReference w:id="622"/>
      </w:r>
      <w:r>
        <w:rPr>
          <w:rFonts w:ascii="IRNazanin" w:hAnsi="IRNazanin" w:eastAsia="IRNazanin"/>
          <w:color w:val="111111"/>
          <w:sz w:val="28"/>
          <w:sz w:val="28"/>
          <w:szCs w:val="28"/>
          <w:rtl w:val="true"/>
          <w:lang w:bidi="fa-IR"/>
        </w:rPr>
        <w:t>له وثقوها عن أبي عبداللّه علیه‌السلام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لأبي عبداللّه علیه‌السلام رجل رفع رأسه من السجود فشكّ قبل أن يستوي جالسا فلم يدر أسجد أم لم يسجد قال يسجد قلت فرجل نهض من سجوده فشكّ قبل أن يستوي قائما فلم يدر أسجد أم لم يسجد قال يسجد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الرواية رجالها في طريق الشيخ رجال الرواية السابقة بأعيانهم مع انّهم وصفوا الأولى بالصحّة بخلافها فلابدّ أن يكون لسقوط بعض رجال السند في الوسائل من الأخيرة وإن كان لا فرق عندنا بين الموثق والصحيح في الحجيّة وأمّا عند القدماء فكلّ ذلك يوصف بالصحّة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قد يضرّ التوثيق عند من يشترط لجواز العمل بالرواية الصحّة ولذا حكى عن بعضهم عدم العمل بهذه الأخيرة بل عمله على مقتضى بنائه على القاعدة </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انّه مع قطع النظر عن غير رواية زرارة ظاهرها الاكتفاء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بمطلق الغير في التجاوز وعدم الاعتناء بالشكّ فان زرارة</w:t>
      </w:r>
      <w:r>
        <w:rPr>
          <w:rStyle w:val="FootnoteAnchor"/>
          <w:rtl w:val="true"/>
        </w:rPr>
        <w:footnoteReference w:id="623"/>
      </w:r>
      <w:r>
        <w:rPr>
          <w:rFonts w:ascii="IRNazanin" w:hAnsi="IRNazanin" w:eastAsia="IRNazanin"/>
          <w:color w:val="111111"/>
          <w:sz w:val="28"/>
          <w:sz w:val="28"/>
          <w:szCs w:val="28"/>
          <w:rtl w:val="true"/>
          <w:lang w:bidi="fa-IR"/>
        </w:rPr>
        <w:t>لو سئله علیه‌السلام عن الشكّ في التكبيرة بعد الدخول في الاستعاذة فالظاهر انّه كان يقول له بالجواز وأمّا غير رواية زرارة فظاهر رواية إسماعيل</w:t>
      </w:r>
      <w:r>
        <w:rPr>
          <w:rStyle w:val="FootnoteAnchor"/>
          <w:rtl w:val="true"/>
        </w:rPr>
        <w:footnoteReference w:id="624"/>
      </w:r>
      <w:r>
        <w:rPr>
          <w:rFonts w:ascii="Amiri" w:hAnsi="Amiri" w:eastAsia="Amiri" w:cs="Amiri"/>
          <w:color w:val="111111"/>
          <w:sz w:val="28"/>
          <w:sz w:val="28"/>
          <w:szCs w:val="28"/>
          <w:rtl w:val="true"/>
          <w:lang w:bidi="ar-SA"/>
        </w:rPr>
        <w:t xml:space="preserve">حيث انّها في مقام التحديد لزوم كون الغير </w:t>
      </w:r>
      <w:bookmarkStart w:id="820" w:name="pg17306_188197"/>
    </w:p>
    <w:p>
      <w:pPr>
        <w:pStyle w:val="BookText"/>
        <w:rPr/>
      </w:pPr>
      <w:bookmarkEnd w:id="820"/>
      <w:r>
        <w:rPr>
          <w:rFonts w:ascii="Amiri" w:hAnsi="Amiri" w:eastAsia="Amiri" w:cs="Amiri"/>
          <w:color w:val="111111"/>
          <w:sz w:val="28"/>
          <w:sz w:val="28"/>
          <w:szCs w:val="28"/>
          <w:rtl w:val="true"/>
          <w:lang w:bidi="ar-SA"/>
        </w:rPr>
        <w:t>من أجزاء الصلاة سواء استفيد مع ذلك اشتراط كونه من ماله الباب أم لا وعلى هذا فلا يكتفي بمقدّمات الأجزاء كما يستفاد ذلك من مفهوم تحديدها الذي هو أقوى من غيره من المفاهيم وإلاّ فمع قطع النظر عن التحديد فالرواية تكون ذات اللقب ومفهوم اللقب لا حجيّة له إذ لا حقيقة له ومن مقدّمات الأجزاء الهوى إلى السجود الذي قد صرّح منطوق رواية عبدالرحمن</w:t>
      </w:r>
      <w:r>
        <w:rPr>
          <w:rStyle w:val="FootnoteAnchor"/>
          <w:rtl w:val="true"/>
        </w:rPr>
        <w:footnoteReference w:id="625"/>
      </w:r>
      <w:r>
        <w:rPr>
          <w:rFonts w:ascii="Amiri" w:hAnsi="Amiri" w:eastAsia="Amiri" w:cs="Amiri"/>
          <w:color w:val="111111"/>
          <w:sz w:val="28"/>
          <w:sz w:val="28"/>
          <w:szCs w:val="28"/>
          <w:rtl w:val="true"/>
          <w:lang w:bidi="ar-SA"/>
        </w:rPr>
        <w:t>بكونه قد ركع في الشكّ في الركوع بعد أن أهوى إلى السجود ومنها النهوض إلى القيام مع تصريح رواية اخرى بعدم الاعتناء بهذا بل إذا شكّ في السجود يسجد فعلى هذا تتحقّق المعارضة بين رواية إسماعيل من جهة المفهوم في مقدّمة السجود الذي هو الهوى له وفي النهوض إلى القيام وبين أولى روايتي عبدالرحمن</w:t>
      </w:r>
      <w:r>
        <w:rPr>
          <w:rStyle w:val="FootnoteAnchor"/>
          <w:rtl w:val="true"/>
        </w:rPr>
        <w:footnoteReference w:id="626"/>
      </w:r>
      <w:r>
        <w:rPr>
          <w:rFonts w:ascii="Amiri" w:hAnsi="Amiri" w:eastAsia="Amiri" w:cs="Amiri"/>
          <w:color w:val="111111"/>
          <w:sz w:val="28"/>
          <w:sz w:val="28"/>
          <w:szCs w:val="28"/>
          <w:rtl w:val="true"/>
          <w:lang w:bidi="ar-SA"/>
        </w:rPr>
        <w:t>وكذا بينهما أي الأولى والأخيرة لموافقة الأخيرة رواية إسماعيل</w:t>
      </w:r>
      <w:r>
        <w:rPr>
          <w:rStyle w:val="FootnoteAnchor"/>
          <w:rtl w:val="true"/>
        </w:rPr>
        <w:footnoteReference w:id="627"/>
      </w:r>
      <w:r>
        <w:rPr>
          <w:rFonts w:ascii="Amiri" w:hAnsi="Amiri" w:eastAsia="Amiri" w:cs="Amiri"/>
          <w:color w:val="111111"/>
          <w:sz w:val="28"/>
          <w:sz w:val="28"/>
          <w:szCs w:val="28"/>
          <w:rtl w:val="true"/>
          <w:lang w:bidi="ar-SA"/>
        </w:rPr>
        <w:t xml:space="preserve">على تقدير تقدّم الصحيح على الموثق في مقام المعارضة لكن دفع معارضة روايتي عبدالرحمن بالاخذ بالاولى وطرح الثانية إلاّ انّه خلاف المبنى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قطع النظر عن المفهوم ويوافق رواية عبدالرحمن</w:t>
      </w:r>
      <w:r>
        <w:rPr>
          <w:rStyle w:val="FootnoteAnchor"/>
          <w:rtl w:val="true"/>
        </w:rPr>
        <w:footnoteReference w:id="628"/>
      </w:r>
      <w:r>
        <w:rPr>
          <w:rFonts w:ascii="Amiri" w:hAnsi="Amiri" w:eastAsia="Amiri" w:cs="Amiri"/>
          <w:color w:val="111111"/>
          <w:sz w:val="28"/>
          <w:sz w:val="28"/>
          <w:szCs w:val="28"/>
          <w:rtl w:val="true"/>
          <w:lang w:bidi="ar-SA"/>
        </w:rPr>
        <w:t>الأولى القاعدة المعطاة لزرارة حيث انّه دخل في الغير الذي هو الهوى ثمّ شكّ مع فصل الانتصاب في المقام فيمكن تخصيص رواية زرارة</w:t>
      </w:r>
      <w:r>
        <w:rPr>
          <w:rStyle w:val="FootnoteAnchor"/>
          <w:rtl w:val="true"/>
        </w:rPr>
        <w:footnoteReference w:id="629"/>
      </w:r>
      <w:r>
        <w:rPr>
          <w:rFonts w:ascii="Amiri" w:hAnsi="Amiri" w:eastAsia="Amiri" w:cs="Amiri"/>
          <w:color w:val="111111"/>
          <w:sz w:val="28"/>
          <w:sz w:val="28"/>
          <w:szCs w:val="28"/>
          <w:rtl w:val="true"/>
          <w:lang w:bidi="ar-SA"/>
        </w:rPr>
        <w:t>برواية عبدالرحمن</w:t>
      </w:r>
      <w:r>
        <w:rPr>
          <w:rStyle w:val="FootnoteAnchor"/>
          <w:rtl w:val="true"/>
        </w:rPr>
        <w:footnoteReference w:id="630"/>
      </w:r>
      <w:r>
        <w:rPr>
          <w:rFonts w:ascii="Amiri" w:hAnsi="Amiri" w:eastAsia="Amiri" w:cs="Amiri"/>
          <w:color w:val="111111"/>
          <w:sz w:val="28"/>
          <w:sz w:val="28"/>
          <w:szCs w:val="28"/>
          <w:rtl w:val="true"/>
          <w:lang w:bidi="ar-SA"/>
        </w:rPr>
        <w:t>الموثقة في خصوص النهوض إلى القيام وانه لابدّ أن يسجد ويبقى الهوى إلى السجود موافقا</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21" w:name="__RefHeading___Toc712197_3406789950"/>
      <w:bookmarkStart w:id="822" w:name="_Toc274"/>
      <w:bookmarkEnd w:id="821"/>
      <w:r>
        <w:rPr>
          <w:rtl w:val="true"/>
        </w:rPr>
        <w:t>الجمع بين الروايات</w:t>
      </w:r>
      <w:bookmarkEnd w:id="822"/>
    </w:p>
    <w:p>
      <w:pPr>
        <w:pStyle w:val="BookText"/>
        <w:rPr/>
      </w:pPr>
      <w:r>
        <w:rPr>
          <w:rFonts w:ascii="Amiri" w:hAnsi="Amiri" w:eastAsia="Amiri" w:cs="Amiri"/>
          <w:color w:val="111111"/>
          <w:sz w:val="28"/>
          <w:sz w:val="28"/>
          <w:szCs w:val="28"/>
          <w:rtl w:val="true"/>
          <w:lang w:bidi="ar-SA"/>
        </w:rPr>
        <w:t>للقاعدة فلابدّ من العلاج بينه وبين مفهوم رواية إسماعيل</w:t>
      </w:r>
      <w:r>
        <w:rPr>
          <w:rStyle w:val="FootnoteAnchor"/>
          <w:rtl w:val="true"/>
        </w:rPr>
        <w:footnoteReference w:id="631"/>
      </w:r>
      <w:r>
        <w:rPr>
          <w:rFonts w:ascii="Amiri" w:hAnsi="Amiri" w:eastAsia="Amiri" w:cs="Amiri"/>
          <w:color w:val="111111"/>
          <w:sz w:val="28"/>
          <w:sz w:val="28"/>
          <w:szCs w:val="28"/>
          <w:rtl w:val="true"/>
          <w:lang w:bidi="ar-SA"/>
        </w:rPr>
        <w:t>وعلى تقدير تحقّق المعارضة قد جمع بينهما بوجهين تقدّم بيانهما ولا يخفى ان الوجهين بعد تحقّق موضوع المعارضة وهو فرع استفادة المفهوم من رواية إسماعيل</w:t>
      </w:r>
      <w:r>
        <w:rPr>
          <w:rStyle w:val="FootnoteAnchor"/>
          <w:rtl w:val="true"/>
        </w:rPr>
        <w:footnoteReference w:id="632"/>
      </w:r>
      <w:r>
        <w:rPr>
          <w:rFonts w:ascii="Amiri" w:hAnsi="Amiri" w:eastAsia="Amiri" w:cs="Amiri"/>
          <w:color w:val="111111"/>
          <w:sz w:val="28"/>
          <w:sz w:val="28"/>
          <w:szCs w:val="28"/>
          <w:rtl w:val="true"/>
          <w:lang w:bidi="ar-SA"/>
        </w:rPr>
        <w:t>وإلاّ فلو كانت لقبيّة أو شرطيّة لبيان تحقّق الموضوع كقولك إن رزقت ولدا فاختنه فلا مفهوم له وعلى فرض تحقّقه فمنطوق رواية عبدالرحمن</w:t>
      </w:r>
      <w:r>
        <w:rPr>
          <w:rStyle w:val="FootnoteAnchor"/>
          <w:rtl w:val="true"/>
        </w:rPr>
        <w:footnoteReference w:id="633"/>
      </w:r>
      <w:r>
        <w:rPr>
          <w:rFonts w:ascii="Amiri" w:hAnsi="Amiri" w:eastAsia="Amiri" w:cs="Amiri"/>
          <w:color w:val="111111"/>
          <w:sz w:val="28"/>
          <w:sz w:val="28"/>
          <w:szCs w:val="28"/>
          <w:rtl w:val="true"/>
          <w:lang w:bidi="ar-SA"/>
        </w:rPr>
        <w:t>أقوى خصوصا مع موافقته لرواية زرارة</w:t>
      </w:r>
      <w:r>
        <w:rPr>
          <w:rStyle w:val="FootnoteAnchor"/>
          <w:rtl w:val="true"/>
        </w:rPr>
        <w:footnoteReference w:id="634"/>
      </w:r>
      <w:r>
        <w:rPr>
          <w:rFonts w:ascii="Amiri" w:hAnsi="Amiri" w:eastAsia="Amiri" w:cs="Amiri"/>
          <w:color w:val="111111"/>
          <w:sz w:val="28"/>
          <w:sz w:val="28"/>
          <w:szCs w:val="28"/>
          <w:rtl w:val="true"/>
          <w:lang w:bidi="ar-SA"/>
        </w:rPr>
        <w:t xml:space="preserve">واطلاق الغير فيهما للمقدّمات ويمكن كون نكتة ذلك هو التمثيل بهذا الفرد الواضح من التجاوز والدخول في غير المشكوك أو بلحاظ ان الغالب في حصول الشكّ لغير الوسواسي الذي يشكّ في المحل وحين الاشتغال أيضا هو بعد الدخول في السجود لا بعد الانتصاب والهوى اذ هو نادر فلذلك مثل بالفرد المتعارف فلا مفهوم له وعلى ما ذكرنا من الغير فلا اشكال في شموله لكلّ ما هو غير عند العرف فيشمل المقدّمات والاجزاء واجزائها كالآية بالنسبة إلى الآية الاخرى بل وكذا الكلمة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يشكل مساعدة العرف في مثل الشكّ في صحّة أداء الهمزة من إيّاك بعد الدخول في الكاف </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انّه بعد معرفة الميزان وانّه مطلق ما يكون غيرا بالنسبة إلى المشكوك فيه سواء كان جزءا مستقلاًّ أو من أجزائه لا محيص من القول بجريان القاعدة في هذه الموارد ولو كان الوارد في اعتبار التجاوز العمل لما كانت تجري </w:t>
      </w:r>
      <w:bookmarkStart w:id="823" w:name="pg17306_188199"/>
    </w:p>
    <w:p>
      <w:pPr>
        <w:pStyle w:val="BookText"/>
        <w:rPr/>
      </w:pPr>
      <w:bookmarkEnd w:id="823"/>
      <w:r>
        <w:rPr>
          <w:rFonts w:ascii="Amiri" w:hAnsi="Amiri" w:eastAsia="Amiri" w:cs="Amiri"/>
          <w:color w:val="111111"/>
          <w:sz w:val="28"/>
          <w:sz w:val="28"/>
          <w:szCs w:val="28"/>
          <w:rtl w:val="true"/>
          <w:lang w:bidi="ar-SA"/>
        </w:rPr>
        <w:t xml:space="preserve">القاعدة في أجزاء العمل أصلاً لكنّه خلاف مفروض البحث واطلاق الغير الذي هو معنى عرفي القى إلى المكلّف والتشخيص واضح وتعيين المصداق بيده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يمكن استفادة التجاوز في الشكّ في الركوع في ما إذا شكّ في انّه ركع أم لا ولم يدخل في الهوى بل يشكّ في القيام أهو من الركوع أو بعده من رواية الفضيل بن يسار</w:t>
      </w:r>
      <w:r>
        <w:rPr>
          <w:rStyle w:val="FootnoteAnchor"/>
          <w:rtl w:val="true"/>
        </w:rPr>
        <w:footnoteReference w:id="63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علیه‌السلام استتم قائما فلا أدري أركعت أم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قد ركعت فامض في صلاتك فإنّما ذلك من الشيطان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وجوّز صاحب الوسائل حملها على صورة كثرة السهو بقرينة آخرها والشيخ حملها على ما إذا استتمّ قائما من السجود إلى ركعة اخرى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عارض بعضهم بين رواية عبدالرحمن</w:t>
      </w:r>
      <w:r>
        <w:rPr>
          <w:rStyle w:val="FootnoteAnchor"/>
          <w:rtl w:val="true"/>
        </w:rPr>
        <w:footnoteReference w:id="636"/>
      </w:r>
      <w:r>
        <w:rPr>
          <w:rFonts w:ascii="Amiri" w:hAnsi="Amiri" w:eastAsia="Amiri" w:cs="Amiri"/>
          <w:color w:val="111111"/>
          <w:sz w:val="28"/>
          <w:sz w:val="28"/>
          <w:szCs w:val="28"/>
          <w:rtl w:val="true"/>
          <w:lang w:bidi="ar-SA"/>
        </w:rPr>
        <w:t>ورواية إسماعيل</w:t>
      </w:r>
      <w:r>
        <w:rPr>
          <w:rStyle w:val="FootnoteAnchor"/>
          <w:rtl w:val="true"/>
        </w:rPr>
        <w:footnoteReference w:id="637"/>
      </w:r>
      <w:r>
        <w:rPr>
          <w:rFonts w:ascii="Amiri" w:hAnsi="Amiri" w:eastAsia="Amiri" w:cs="Amiri"/>
          <w:color w:val="111111"/>
          <w:sz w:val="28"/>
          <w:sz w:val="28"/>
          <w:szCs w:val="28"/>
          <w:rtl w:val="true"/>
          <w:lang w:bidi="ar-SA"/>
        </w:rPr>
        <w:t>حيث ان الأولى دلّت على المضي على الشكّ في الركوع بعد أن هوى إلى السجود والثانية في مقام التحديد بل وهي شرطيّة ذات مفهوم دالّة على أن ما يكون بالتجاوز عن المشكوك والدخول فيه من المبوبات كالسجود والقيام كما أشرنا إلى ذلك سابقا ثمّ يبيّن الكبرى في الذيل وبيان الصغريين في الصدر قرينة على ان الغير في الكبرى ليس مطلق ما يكون مغايرا للمشكوك بل لابدّ أن يكون من المعنونات والمبوبات بل التعدّي إلى القنوت أيضا مشكل فضلاً عن مقدّمات الأفعال كالنهوض إلى القيام والهوى إلى السجود حسبما يستفاد من رواية إسماعيل وعن بعضهم القول بالرجوع في الركوع أو السجود في الأوليين كي يكون على يقين منهما حيث ان في مثل رواية إسماعيل لم يذكر إلاّ خصوص</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24" w:name="__RefHeading___Toc712199_3406789950"/>
      <w:bookmarkStart w:id="825" w:name="_Toc275"/>
      <w:bookmarkEnd w:id="824"/>
      <w:r>
        <w:rPr>
          <w:rtl w:val="true"/>
        </w:rPr>
        <w:t>الأقوال في المسئلة</w:t>
      </w:r>
      <w:bookmarkEnd w:id="825"/>
    </w:p>
    <w:p>
      <w:pPr>
        <w:pStyle w:val="BookText"/>
        <w:rPr/>
      </w:pPr>
      <w:r>
        <w:rPr>
          <w:rFonts w:ascii="Amiri" w:hAnsi="Amiri" w:eastAsia="Amiri" w:cs="Amiri"/>
          <w:color w:val="111111"/>
          <w:sz w:val="28"/>
          <w:sz w:val="28"/>
          <w:szCs w:val="28"/>
          <w:rtl w:val="true"/>
          <w:lang w:bidi="ar-SA"/>
        </w:rPr>
        <w:t>الركوع والسجود ولا ذكر التشهّد وغيره إلاّ ان ذلك لا وجه له بعد اطلاق الأخبار وورود مثل رواية إسماعيل بلحاظ الركعة الأولى فيكون ساير الركعات معلوم الحكم قياسا عليها وبذلك ورواية زرارة</w:t>
      </w:r>
      <w:r>
        <w:rPr>
          <w:rStyle w:val="FootnoteAnchor"/>
          <w:rtl w:val="true"/>
        </w:rPr>
        <w:footnoteReference w:id="638"/>
      </w:r>
      <w:r>
        <w:rPr>
          <w:rFonts w:ascii="Amiri" w:hAnsi="Amiri" w:eastAsia="Amiri" w:cs="Amiri"/>
          <w:color w:val="111111"/>
          <w:sz w:val="28"/>
          <w:sz w:val="28"/>
          <w:szCs w:val="28"/>
          <w:rtl w:val="true"/>
          <w:lang w:bidi="ar-SA"/>
        </w:rPr>
        <w:t xml:space="preserve">يجاب عن تخصيص مجرى القاعدة بغير الأوليين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المسئلة ليست ذات أقوال ثلاثة بل ذات أقوال كثيرة شاذّة وغيرها والمعتمد منها ما يساعده الدليل وقد سبق ذكر معارضة رواية عبدالرحمن الاولى للثانية ورواية إسماعيل وتقريب معارضة روايتي عبدالرحمن بدعوى القطع بعدم خصوصيّة مقدّمات الأفعال والأجزاء فلو كان الدخول في الغير مطلقاً حتّى بالنسبة إلى المقدّمات فليكن المقامان كذلك سواءً كان الهوى إلى السجود أو النهوض إلى القيام بل وقبل النهوض يمكن أن يقال بفاصلة جلسة الاستراحة وإلاّ فلم يجري التجاوز في الهوى دون النهوض وبعد التساقط يكون عام الفوق مرجعا أو مرجحا للموافق وهو رواية إسماعيل وظاهرها عدم اطلاق الغير بل موردها وظاهر الكبرى فيها خصوص المعنونات والمبوبات فلا يجوز التعدّي إلى مطلق الغير </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تسليم مبنى انقلاب النسبة وإلاّ فطرف المعارضة لرواية عبدالرحمن</w:t>
      </w:r>
      <w:r>
        <w:rPr>
          <w:rStyle w:val="FootnoteAnchor"/>
          <w:rtl w:val="true"/>
        </w:rPr>
        <w:footnoteReference w:id="639"/>
      </w:r>
      <w:r>
        <w:rPr>
          <w:rFonts w:ascii="Amiri" w:hAnsi="Amiri" w:eastAsia="Amiri" w:cs="Amiri"/>
          <w:color w:val="111111"/>
          <w:sz w:val="28"/>
          <w:sz w:val="28"/>
          <w:szCs w:val="28"/>
          <w:rtl w:val="true"/>
          <w:lang w:bidi="ar-SA"/>
        </w:rPr>
        <w:t>روايتان روايته</w:t>
      </w:r>
      <w:r>
        <w:rPr>
          <w:rStyle w:val="FootnoteAnchor"/>
          <w:rtl w:val="true"/>
        </w:rPr>
        <w:footnoteReference w:id="640"/>
      </w:r>
      <w:r>
        <w:rPr>
          <w:rFonts w:ascii="Amiri" w:hAnsi="Amiri" w:eastAsia="Amiri" w:cs="Amiri"/>
          <w:color w:val="111111"/>
          <w:sz w:val="28"/>
          <w:sz w:val="28"/>
          <w:szCs w:val="28"/>
          <w:rtl w:val="true"/>
          <w:lang w:bidi="ar-SA"/>
        </w:rPr>
        <w:t>الاخرى ورواية إسماعيل</w:t>
      </w:r>
      <w:r>
        <w:rPr>
          <w:rStyle w:val="FootnoteAnchor"/>
          <w:rtl w:val="true"/>
        </w:rPr>
        <w:footnoteReference w:id="641"/>
      </w:r>
      <w:r>
        <w:rPr>
          <w:rFonts w:ascii="IRNazanin" w:hAnsi="IRNazanin" w:eastAsia="IRNazanin"/>
          <w:color w:val="111111"/>
          <w:sz w:val="28"/>
          <w:sz w:val="28"/>
          <w:szCs w:val="28"/>
          <w:rtl w:val="true"/>
          <w:lang w:bidi="fa-IR"/>
        </w:rPr>
        <w:t xml:space="preserve">بل </w:t>
      </w:r>
      <w:bookmarkStart w:id="826" w:name="pg17306_188201"/>
    </w:p>
    <w:p>
      <w:pPr>
        <w:pStyle w:val="BookText"/>
        <w:rPr/>
      </w:pPr>
      <w:bookmarkEnd w:id="826"/>
      <w:r>
        <w:rPr>
          <w:rFonts w:ascii="Amiri" w:hAnsi="Amiri" w:eastAsia="Amiri" w:cs="Amiri"/>
          <w:color w:val="111111"/>
          <w:sz w:val="28"/>
          <w:sz w:val="28"/>
          <w:szCs w:val="28"/>
          <w:rtl w:val="true"/>
          <w:lang w:bidi="ar-SA"/>
        </w:rPr>
        <w:t>المعارض لهاتين ليس منحصرا برواية عبدالرحمن</w:t>
      </w:r>
      <w:r>
        <w:rPr>
          <w:rStyle w:val="FootnoteAnchor"/>
          <w:rtl w:val="true"/>
        </w:rPr>
        <w:footnoteReference w:id="642"/>
      </w:r>
      <w:r>
        <w:rPr>
          <w:rFonts w:ascii="Amiri" w:hAnsi="Amiri" w:eastAsia="Amiri" w:cs="Amiri"/>
          <w:color w:val="111111"/>
          <w:sz w:val="28"/>
          <w:sz w:val="28"/>
          <w:szCs w:val="28"/>
          <w:rtl w:val="true"/>
          <w:lang w:bidi="ar-SA"/>
        </w:rPr>
        <w:t>لوجود صحيحة زرارة</w:t>
      </w:r>
      <w:r>
        <w:rPr>
          <w:rStyle w:val="FootnoteAnchor"/>
          <w:rtl w:val="true"/>
        </w:rPr>
        <w:footnoteReference w:id="643"/>
      </w:r>
      <w:r>
        <w:rPr>
          <w:rFonts w:ascii="Amiri" w:hAnsi="Amiri" w:eastAsia="Amiri" w:cs="Amiri"/>
          <w:color w:val="111111"/>
          <w:sz w:val="28"/>
          <w:sz w:val="28"/>
          <w:szCs w:val="28"/>
          <w:rtl w:val="true"/>
          <w:lang w:bidi="ar-SA"/>
        </w:rPr>
        <w:t>بلحاظ الكبرى الظاهرة في عموم الغير وشموله حتى للمقدّمات فيوافق رواية عبدالرحمن</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روايتان معارضتان لروايتين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رواية زرارة</w:t>
      </w:r>
      <w:r>
        <w:rPr>
          <w:rStyle w:val="FootnoteAnchor"/>
          <w:rtl w:val="true"/>
        </w:rPr>
        <w:footnoteReference w:id="645"/>
      </w:r>
      <w:r>
        <w:rPr>
          <w:rFonts w:ascii="Amiri" w:hAnsi="Amiri" w:eastAsia="Amiri" w:cs="Amiri"/>
          <w:color w:val="111111"/>
          <w:sz w:val="28"/>
          <w:sz w:val="28"/>
          <w:szCs w:val="28"/>
          <w:rtl w:val="true"/>
          <w:lang w:bidi="ar-SA"/>
        </w:rPr>
        <w:t>وإن كانت مطلقة لكن الاشكال في تقييدها برواية إسماعيل</w:t>
      </w:r>
      <w:r>
        <w:rPr>
          <w:rStyle w:val="FootnoteAnchor"/>
          <w:rtl w:val="true"/>
        </w:rPr>
        <w:footnoteReference w:id="646"/>
      </w:r>
      <w:r>
        <w:rPr>
          <w:rFonts w:ascii="Amiri" w:hAnsi="Amiri" w:eastAsia="Amiri" w:cs="Amiri"/>
          <w:color w:val="111111"/>
          <w:sz w:val="28"/>
          <w:sz w:val="28"/>
          <w:szCs w:val="28"/>
          <w:rtl w:val="true"/>
          <w:lang w:bidi="ar-SA"/>
        </w:rPr>
        <w:t xml:space="preserve">الواردة في مقام التحديد الذي على فرض انكار الشرطيّة وكونها ذات مفهوم ظهوره أقوى من غيره من باقي المفاهيم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تقييد مفهوم رواية إسماعيل</w:t>
      </w:r>
      <w:r>
        <w:rPr>
          <w:rStyle w:val="FootnoteAnchor"/>
          <w:rtl w:val="true"/>
        </w:rPr>
        <w:footnoteReference w:id="647"/>
      </w:r>
      <w:r>
        <w:rPr>
          <w:rFonts w:ascii="Amiri" w:hAnsi="Amiri" w:eastAsia="Amiri" w:cs="Amiri"/>
          <w:color w:val="111111"/>
          <w:sz w:val="28"/>
          <w:sz w:val="28"/>
          <w:szCs w:val="28"/>
          <w:rtl w:val="true"/>
          <w:lang w:bidi="ar-SA"/>
        </w:rPr>
        <w:t>برواية عبدالرحمن</w:t>
      </w:r>
      <w:r>
        <w:rPr>
          <w:rStyle w:val="FootnoteAnchor"/>
          <w:rtl w:val="true"/>
        </w:rPr>
        <w:footnoteReference w:id="648"/>
      </w:r>
      <w:r>
        <w:rPr>
          <w:rFonts w:ascii="Amiri" w:hAnsi="Amiri" w:eastAsia="Amiri" w:cs="Amiri"/>
          <w:color w:val="111111"/>
          <w:sz w:val="28"/>
          <w:sz w:val="28"/>
          <w:szCs w:val="28"/>
          <w:rtl w:val="true"/>
          <w:lang w:bidi="ar-SA"/>
        </w:rPr>
        <w:t xml:space="preserve">حيث ان المفهوم إن لم يشكّ في الركوع بعد ما سجد فلا يمضي والمفهوم له مصاديق فانّه يصدق بعدم الشكّ أصلاً وبالشكّ قبل أن يسجد وإن كان بعد الهوى وبالشكّ فيه وإن كان قبل الهوى فلا مانع من تقييد الاطلاق بما إذا لم يكن أهوى للسجود وإلاّ فليمض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لذلك بعد عدم مورد لصدق التجاوز المعتبر كما في ذيل الرواية للكبرى المسوق لبيان الصغريين تمهيدا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يقال في تقريب المعارضة كما انه الى ذلك نظر الشيخ</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27" w:name="__RefHeading___Toc712201_3406789950"/>
      <w:bookmarkStart w:id="828" w:name="_Toc276"/>
      <w:bookmarkEnd w:id="827"/>
      <w:r>
        <w:rPr>
          <w:rtl w:val="true"/>
        </w:rPr>
        <w:t>بعض الكلام في الجمع بين الروايات</w:t>
      </w:r>
      <w:bookmarkStart w:id="829" w:name="pg17306_188202"/>
      <w:bookmarkEnd w:id="828"/>
    </w:p>
    <w:p>
      <w:pPr>
        <w:pStyle w:val="BookText"/>
        <w:rPr/>
      </w:pPr>
      <w:bookmarkEnd w:id="829"/>
      <w:r>
        <w:rPr>
          <w:rFonts w:ascii="Amiri" w:hAnsi="Amiri" w:eastAsia="Amiri" w:cs="Amiri"/>
          <w:color w:val="111111"/>
          <w:sz w:val="28"/>
          <w:sz w:val="28"/>
          <w:szCs w:val="28"/>
          <w:rtl w:val="true"/>
          <w:lang w:bidi="ar-SA"/>
        </w:rPr>
        <w:t>والمحقّق النائيني قدس‌سره م أي بلحاظ المفهوم المستفاد من رواية إسماعيل</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انّه مع قطع النظر عن رواية إسماعيل فلا معارضة بين روايتي</w:t>
      </w:r>
      <w:r>
        <w:rPr>
          <w:rStyle w:val="FootnoteAnchor"/>
          <w:rtl w:val="true"/>
        </w:rPr>
        <w:footnoteReference w:id="650"/>
      </w:r>
      <w:r>
        <w:rPr>
          <w:rFonts w:ascii="IRNazanin" w:hAnsi="IRNazanin" w:eastAsia="IRNazanin"/>
          <w:color w:val="111111"/>
          <w:sz w:val="28"/>
          <w:sz w:val="28"/>
          <w:szCs w:val="28"/>
          <w:rtl w:val="true"/>
          <w:lang w:bidi="fa-IR"/>
        </w:rPr>
        <w:t>عبدالرحمن</w:t>
      </w:r>
      <w:r>
        <w:rPr>
          <w:rStyle w:val="FootnoteAnchor"/>
          <w:rtl w:val="true"/>
        </w:rPr>
        <w:footnoteReference w:id="651"/>
      </w:r>
      <w:r>
        <w:rPr>
          <w:rFonts w:ascii="Amiri" w:hAnsi="Amiri" w:eastAsia="Amiri" w:cs="Amiri"/>
          <w:color w:val="111111"/>
          <w:sz w:val="28"/>
          <w:sz w:val="28"/>
          <w:szCs w:val="28"/>
          <w:rtl w:val="true"/>
          <w:lang w:bidi="ar-SA"/>
        </w:rPr>
        <w:t>كما عن صاحب المدارك فانّه عمل بكلتا الروايتين في المقامين لصحّتهما وهو ينام على الرواية الصحيحة ولا يبالي بشيء واطلاق رواية زرارة</w:t>
      </w:r>
      <w:r>
        <w:rPr>
          <w:rStyle w:val="FootnoteAnchor"/>
          <w:rtl w:val="true"/>
        </w:rPr>
        <w:footnoteReference w:id="652"/>
      </w:r>
      <w:r>
        <w:rPr>
          <w:rFonts w:ascii="Amiri" w:hAnsi="Amiri" w:eastAsia="Amiri" w:cs="Amiri"/>
          <w:color w:val="111111"/>
          <w:sz w:val="28"/>
          <w:sz w:val="28"/>
          <w:szCs w:val="28"/>
          <w:rtl w:val="true"/>
          <w:lang w:bidi="ar-SA"/>
        </w:rPr>
        <w:t>قابل للتخصيص في مورد الشكّ في السجود قبل أن يستوي قائما إذ لا مانع من ذلك وفي مورد الشكّ في الركوع باقٍ على حاله فأيّ تناف بين المقامين وأيّ ملازمة توجب ذلك بعد فرض امكان التخصيص كما ذهب إليه صاحب المدارك وصاحب الجواهر</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مضافا إلى انّه يحتمل ورود المضي في ذلك بلحاظ كون الشكّ في هذه الموارد يكون ناشيا من الوسواس فلا عبرة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يحصل الشكّ لنوع الشاكّ في الركوع بعد أن أهوى إلى السجود وكذا إذا رفع رأسه من السجود كيف يشكّ فيه قبل أن يستوي جالسا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وإن كان يدفعه الأمر بالرجوع والسجود في رواية عبدالرحمن</w:t>
      </w:r>
      <w:r>
        <w:rPr>
          <w:rStyle w:val="FootnoteAnchor"/>
          <w:rtl w:val="true"/>
        </w:rPr>
        <w:footnoteReference w:id="654"/>
      </w:r>
      <w:r>
        <w:rPr>
          <w:rFonts w:ascii="Amiri" w:hAnsi="Amiri" w:eastAsia="Amiri" w:cs="Amiri"/>
          <w:color w:val="111111"/>
          <w:sz w:val="28"/>
          <w:sz w:val="28"/>
          <w:szCs w:val="28"/>
          <w:rtl w:val="true"/>
          <w:lang w:bidi="ar-SA"/>
        </w:rPr>
        <w:t>الثانية في الموردين إذ هو لايناسب ذلك وإن ناسبه روايته الأولى في فرض حدوث الشكّ حين الهوى إلى السجود وأمّا رواية إسماعيل</w:t>
      </w:r>
      <w:r>
        <w:rPr>
          <w:rStyle w:val="FootnoteAnchor"/>
          <w:rtl w:val="true"/>
        </w:rPr>
        <w:footnoteReference w:id="655"/>
      </w:r>
      <w:r>
        <w:rPr>
          <w:rFonts w:ascii="Amiri" w:hAnsi="Amiri" w:eastAsia="Amiri" w:cs="Amiri"/>
          <w:color w:val="111111"/>
          <w:sz w:val="28"/>
          <w:sz w:val="28"/>
          <w:szCs w:val="28"/>
          <w:rtl w:val="true"/>
          <w:lang w:bidi="ar-SA"/>
        </w:rPr>
        <w:t>فلا مفهوم لها لمنع ورودها في مقام التحديد بل لمكان الغلبة لحدوث الشكّ في الركوع والسجود بعد السجود</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30" w:name="__RefHeading___Toc712203_3406789950"/>
      <w:bookmarkStart w:id="831" w:name="_Toc277"/>
      <w:bookmarkEnd w:id="830"/>
      <w:r>
        <w:rPr>
          <w:rtl w:val="true"/>
        </w:rPr>
        <w:t>جران القاعدة في الشرايط</w:t>
      </w:r>
      <w:bookmarkEnd w:id="831"/>
    </w:p>
    <w:p>
      <w:pPr>
        <w:pStyle w:val="BookText"/>
        <w:rPr/>
      </w:pPr>
      <w:r>
        <w:rPr>
          <w:rFonts w:ascii="Amiri" w:hAnsi="Amiri" w:eastAsia="Amiri" w:cs="Amiri"/>
          <w:color w:val="111111"/>
          <w:sz w:val="28"/>
          <w:sz w:val="28"/>
          <w:szCs w:val="28"/>
          <w:rtl w:val="true"/>
          <w:lang w:bidi="ar-SA"/>
        </w:rPr>
        <w:t xml:space="preserve">والقيام بل الشرطيّة فيها إنّما سيقت لبيان تحقّق الموضوع والمفهوم لابدّ أن يكون عين المنطوق بابدال السلب والايجاب بالآخر ففي المقام المفهوم على فرض تسليمه هو قولنا إن لم يشكّ في الركوع بعد ما سجد فلا يمضي ومن المعلوم ان صدق ذلك باليقين بالاتيان وعدمه الراجع إلى عدم أصل الشكّ وكذلك بالشكّ قبل أن يسجد وهو أيضا إلى نفي الموضوع كما إذا قلنا إذا جاءك زيد في يوم الجمعة فاكرمه فمفهومه مصداقان ما اذا لم يجيء أصلاً أو في غير يوم الجمعة وكلاهما راجع إلى انتفاء الموضوع هذا تمام الكلام في الأجزاء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في الشرايط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على أقسام منها ما هو شرط في تمام الصلاة ومنها شرط قبلها ومنها شرط في بعض أحوالها ويختلف جريان القاعدة في هذه الأقسام إلاّ انّه يشكل عدم الالتزام بعدم الحاجة إلى الطهارة بالنسبة إلى الصلاة الاخرى حيث جرت القاعدة في كونه طاهرا بالنسبة إلى الصلاة الماضية لعدم كون القاعدة أسوء حالاً من الاستصحاب لو لم تكن أولى خصوصا بالنسبة إلى بعض التعليلات الواردة في النصوص بل قد توضّأت ومن المعلوم جواز الصلاة بالطهارة المستصحبة في صلاة لصلاة اخرى </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تتميم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في صلاة العصر في الوقت المختص أو لم يدخل وشكّ في انّه أتى بصلاة الظهر أم لا فيمضي لحيلولة الوقت بلا اشكال أمّا إذا تحقّق الشكّ في الوقت المشترك مثلاً في أثناء صلاة العصر في فعل الظهر أو أثناء كلّ صلاة بالنسبة إلى الوضوء فقد يدّعي التجاوز لكون الظهر قبل العصر بالجعل الشرعي كما يرشد إلى ذلك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هذه قبل هذه </w:t>
      </w:r>
      <w:r>
        <w:rPr>
          <w:rFonts w:eastAsia="IRNazanin" w:cs="IRNazanin"/>
          <w:color w:val="111111"/>
          <w:sz w:val="28"/>
          <w:szCs w:val="28"/>
          <w:rtl w:val="true"/>
          <w:lang w:bidi="fa-IR"/>
        </w:rPr>
        <w:t>)</w:t>
      </w:r>
      <w:r>
        <w:rPr>
          <w:rStyle w:val="FootnoteAnchor"/>
          <w:rtl w:val="true"/>
        </w:rPr>
        <w:footnoteReference w:id="656"/>
      </w:r>
      <w:r>
        <w:rPr>
          <w:rFonts w:ascii="Amiri" w:hAnsi="Amiri" w:eastAsia="Amiri" w:cs="Amiri"/>
          <w:color w:val="111111"/>
          <w:sz w:val="28"/>
          <w:sz w:val="28"/>
          <w:szCs w:val="28"/>
          <w:rtl w:val="true"/>
          <w:lang w:bidi="ar-SA"/>
        </w:rPr>
        <w:t xml:space="preserve">وكذا في الوضوء </w:t>
      </w:r>
      <w:bookmarkStart w:id="832" w:name="pg17306_188204"/>
    </w:p>
    <w:p>
      <w:pPr>
        <w:pStyle w:val="BookText"/>
        <w:rPr/>
      </w:pPr>
      <w:bookmarkEnd w:id="832"/>
      <w:r>
        <w:rPr>
          <w:rFonts w:ascii="Amiri" w:hAnsi="Amiri" w:eastAsia="Amiri" w:cs="Amiri"/>
          <w:color w:val="111111"/>
          <w:sz w:val="28"/>
          <w:sz w:val="28"/>
          <w:szCs w:val="28"/>
          <w:rtl w:val="true"/>
          <w:lang w:bidi="ar-SA"/>
        </w:rPr>
        <w:t xml:space="preserve">يدّعي ان محلّه الشرعي قبل الصلاة للآية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الصَّلاَةِ فَاغْسِلُوا وُجُوهَكُمْ </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 xml:space="preserve">الآية، فالشكّ في اتيان الظهر وحصول الوضوء بعد الدخول في العصر أو في الصلاة شكّ بعد تجاوز المحل فلا يعتني به إلاّ انّه لا يخفى ان لازم ذلك عدم التفكيك بين جريانها بالنسبة إلى الأجزاء اللاحقة في صلاته التي يشتغل بها وبين جريانها بالنسبة إلى الصلوات الآتيه لعدم كونها ولسانها قاصرين عن الاستصحاب والقاعدة ولسانهما ولا اشكال في جواز الصلاة بالطهارة الاستصحابيّة الحدثيّة والخبثيّة بالنسبة إلى الصلوات الآتية أيضا غير ما صلّى أوّلاً وكذا إذا كان مستندا إلى قاعدة الطهارة خصوصا والتعبير في بعض الأخبار بأنّه قد ركع أو قد ركعت أو امضه ونحو ذلك والفرق بين الصلوات التي لم يأت بها بعد وبين التي يشكّ فيها بعدم تحقّق مجرى لها بخلاف هذه كما ترى إذ الشاكّ إمّا متطهّر بالأصل فبالنسبة إلى جميعها وامّا انّه ليس كذلك فلا فرق أيضا فلابدّ من تصحيح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الطهارة شرط للصلاة ولابدّ أن يكون عن طهر إمّا بالوجدان أو بأصل محرز فلو دلّ دليل شرعي من أصل أو غيره على كون المصلّي متطهّرا فلا اشكال في عدم الاقتصار على صلاة واحدة أو هذه التي يلتفت إلى ذلك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لا يخفى ان مبنى القاعدة كما سبق مختلف فانّها إمّا أن تكون ترخيصا في ترك الواقع أو جعل البدل أو التقييد والمختار كون لسانها هو الترخيص ونتيجة كلّ من هذه أيضا تخالف الاخرى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المبنى ما ذكرنا من كون ذلك من بناء العقلاء لأمكن عدم</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33" w:name="__RefHeading___Toc712205_3406789950"/>
      <w:bookmarkStart w:id="834" w:name="_Toc278"/>
      <w:bookmarkEnd w:id="833"/>
      <w:r>
        <w:rPr>
          <w:rtl w:val="true"/>
        </w:rPr>
        <w:t>جريان القاعدة على بعض التقادير</w:t>
      </w:r>
      <w:bookmarkEnd w:id="834"/>
    </w:p>
    <w:p>
      <w:pPr>
        <w:pStyle w:val="BookText"/>
        <w:rPr/>
      </w:pPr>
      <w:r>
        <w:rPr>
          <w:rFonts w:ascii="Amiri" w:hAnsi="Amiri" w:eastAsia="Amiri" w:cs="Amiri"/>
          <w:color w:val="111111"/>
          <w:sz w:val="28"/>
          <w:sz w:val="28"/>
          <w:szCs w:val="28"/>
          <w:rtl w:val="true"/>
          <w:lang w:bidi="ar-SA"/>
        </w:rPr>
        <w:t xml:space="preserve">التفكيك بين هذه الموارد لعدم فرق بين أجزاء هذه الصلاة وصلاة غيرها بعد تحقّق التجاوز الا ان هذا كلّه بناءً على تسليم كون الدخول في الصلاة خروجا عن الوضوء ودخولاً في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بناء على كون الطهارة شرطا لكلّ جزء من أجزاء الصلاة من أوّلها إلى آخرها فيرجع جواز جريان القاعدة وعدمه إلى رجوع الشكّ في الصحّة إلى الوجود فان رجع إليه فتجري القاعدة ويمضي على المشروط والشرط وإلاّ فلابدّ من الاحراز وحيث ان لا احراز في الأثناء فينحصر على هذا مجرى القاعدة ببعد الفراغ من الصلاة وحينئذٍ تجري قاعدة الفراغ ولا مجرى لها بالنسبة إلى الصلاة الاخرى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الموارد ممّا تقدّم القاعدة على الاستصحاب بخلاف ما إذا تقدّم الشكّ أو اليقين على الصلاة فتيقن الحدث وشكّ في الطهارة أو بالنسبة إلى الخبث ودخل في الصلاة فلا يمكن اجراء القاعدة بعد الفراغ لأن أركان الاستصحاب تامّة يجري قبل الصلاة ويكون بذلك كمن دخل في الصلاة بلا طهارة </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بالأصل المحرز الشرعي ولا مجرى لقاعدة الفراغ بالنسبة إليه نعم لو كان الشكّ واليقين بعد الصلاة فبالنسبة إلى الصلاة الواقعة بعد لابدّ من الاحراز لحصول مناط تقدّم الاستصحاب عليها وكذلك يشكل الأمر في نحو صلاة الظهر من حيث شرطيّتها لصلاة العصر والظاهر من الأصحاب جريان القاعدة في الوقت المختصّ بالنسبة إلى الشكّ في الظهر نعم له احتياط استحبابي وكان المسئلة ممّا استقرّت عليه الآراء وبالنسبة إلى الأثناء عندهم في ذلك اشكال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ان شرايط الصلاة ثلاثة أقسام فانّها إمّا أن تكون شرايط لها في حال الأجزاء أو للأجزاء نفسها أو شرط عقلي للجزء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والقسم الأوّل من الشرايط التي هي للصلاة كالستر والطهارة وإن قيل انّها شرط في حال الأجزاء ومثال ما كان شرطا للجزء كالجهر والاخفات في وجه فانّهما يمكن أن يكونا شرطين للقرائة ويمكن أن يكونا شرطين للصلاة حال القرائة ويترتّب على ذلك اختلاف الثمرة إلاّ انّه لوجود النص</w:t>
      </w:r>
      <w:r>
        <w:rPr>
          <w:rStyle w:val="FootnoteAnchor"/>
          <w:rtl w:val="true"/>
        </w:rPr>
        <w:footnoteReference w:id="658"/>
      </w:r>
      <w:r>
        <w:rPr>
          <w:rFonts w:ascii="Amiri" w:hAnsi="Amiri" w:eastAsia="Amiri" w:cs="Amiri"/>
          <w:color w:val="111111"/>
          <w:sz w:val="28"/>
          <w:sz w:val="28"/>
          <w:szCs w:val="28"/>
          <w:rtl w:val="true"/>
          <w:lang w:bidi="ar-SA"/>
        </w:rPr>
        <w:t xml:space="preserve">لا يفترق الوجهان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والشرايط التي هي للصلاة على وجهين فانها تارة لها محل مقرّر شرعي واخرى ليس كذلك ثمّ انه إمّا أن يمكن ارادة الشرط بتبع ارادة المشروط فاعلاً لا تشريعا أو لا يكون كذلك ولم نستحضر الآن له مثالاً وأمّا النيّة فاذ انها ليست مقصودة وقابلة لتعلّق ارادة بها كي</w:t>
      </w:r>
    </w:p>
    <w:p>
      <w:pPr>
        <w:pStyle w:val="BookText"/>
        <w:rPr/>
      </w:pPr>
      <w:r>
        <w:rPr>
          <w:rFonts w:ascii="Amiri" w:hAnsi="Amiri" w:eastAsia="Amiri" w:cs="Amiri"/>
          <w:color w:val="111111"/>
          <w:sz w:val="28"/>
          <w:sz w:val="28"/>
          <w:szCs w:val="28"/>
          <w:rtl w:val="true"/>
          <w:lang w:bidi="ar-SA"/>
        </w:rPr>
        <w:t xml:space="preserve">تكون ارادتها تبع ارادة المراد المشروط بالنيّة وأمّا ارادة الشارع فلا اشكال في انّها تابعة لارادة العبد بمعنى أن يكون ما يمكن تعلّق ارادة العبد به يمكن للمولى تعلّق أمره ونهيه به والأحسن التعبير بالقدرة بأن بقال كلّما كان للمكلّف وفي قدرته أن يفعله ويتركه فللمولى أمره به ونهيه عنه وإلاّ فلا يخفى ما في التعبير بالتبعية من سوء الأدب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اخراج الشرط العقلي من مورد البحث لرجوع الشكّ فيه حقيقة إلى الشكّ في تحقّق المشروط فالشكّ فيه شكّ فيه فلو تجاوز عن محلّه جرى قاعدة التجاوز ولا يعتني بالشكّ</w:t>
      </w:r>
    </w:p>
    <w:p>
      <w:pPr>
        <w:pStyle w:val="BookText"/>
        <w:rPr/>
      </w:pPr>
      <w:r>
        <w:rPr>
          <w:rFonts w:ascii="Amiri" w:hAnsi="Amiri" w:eastAsia="Amiri" w:cs="Amiri"/>
          <w:color w:val="111111"/>
          <w:sz w:val="28"/>
          <w:sz w:val="28"/>
          <w:szCs w:val="28"/>
          <w:rtl w:val="true"/>
          <w:lang w:bidi="ar-SA"/>
        </w:rPr>
        <w:t>والحاصل ان الشرايط إمّا شرعيّة للصلاة أو لأجزائها أو شرط عقلي</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للأجزاء وعلى الأوّل إمّا أن يكون للشرط محل مقرّر شرعي أو لا وامّا أن يمكن </w:t>
      </w:r>
      <w:bookmarkStart w:id="835" w:name="pg17306_188207"/>
    </w:p>
    <w:p>
      <w:pPr>
        <w:pStyle w:val="BookText"/>
        <w:rPr/>
      </w:pPr>
      <w:bookmarkEnd w:id="835"/>
      <w:r>
        <w:rPr>
          <w:rFonts w:ascii="Amiri" w:hAnsi="Amiri" w:eastAsia="Amiri" w:cs="Amiri"/>
          <w:color w:val="111111"/>
          <w:sz w:val="28"/>
          <w:sz w:val="28"/>
          <w:szCs w:val="28"/>
          <w:rtl w:val="true"/>
          <w:lang w:bidi="ar-SA"/>
        </w:rPr>
        <w:t xml:space="preserve">تبعيّة ارادة الشرط للمشروط أو لا والظاهر انه بعيد لوجود الارادة للشرط كما للمشروط فهذه صور الشرايط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قد مثّل لماإذا كان لها محل مقرّر شرعي في الشرط للصلاة بصلاة الظهر للعصر والطهارة الحدثيّة للصلاة بدليل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الصَّلاَةِ فَاغْسِلُوا وُجُوهَكُمْ </w:t>
      </w:r>
      <w:r>
        <w:rPr>
          <w:rFonts w:eastAsia="Amiri" w:cs="Amiri" w:ascii="Amiri" w:hAnsi="Amiri"/>
          <w:color w:val="111111"/>
          <w:sz w:val="28"/>
          <w:szCs w:val="28"/>
          <w:rtl w:val="true"/>
          <w:lang w:bidi="ar-SA"/>
        </w:rPr>
        <w:t>»</w:t>
      </w:r>
      <w:r>
        <w:rPr>
          <w:rStyle w:val="FootnoteAnchor"/>
          <w:rtl w:val="true"/>
        </w:rPr>
        <w:footnoteReference w:id="659"/>
      </w:r>
      <w:r>
        <w:rPr>
          <w:rFonts w:ascii="Amiri" w:hAnsi="Amiri" w:eastAsia="Amiri" w:cs="Amiri"/>
          <w:color w:val="111111"/>
          <w:sz w:val="28"/>
          <w:sz w:val="28"/>
          <w:szCs w:val="28"/>
          <w:rtl w:val="true"/>
          <w:lang w:bidi="ar-SA"/>
        </w:rPr>
        <w:t xml:space="preserve">الآية ولا يخفى ان الآية ليست بصدد ذلك وإنّما ذلك لعدم امكان تحقّق الشرط مقارنا للمشروط وإلاّ فلو فرض ذلك مقارنا للتكبيرة على نحو المقارنة الحقيقيّة بأن يفعل الأفعال الوضوئيّة أو الطهارة بقسميها الآخرين أو في الاقامة حيث ان الأحوط ذلك فيها وكذلك التكلّم في أثنائها فان الدليل ورد بالاعادة نقول به ولا نعتبر تقدّمها على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والقيد إنّما يكون له مفهوم إذا كان في وجوده وعدمه تحت اختيار المكلّف وإلاّ فلا مفهوم له والمثال للأجزاء أو للصلاة في حال الأجزاء الطهارة من الحدث أو الخبث ولا عبرة بما يقال من كون ذلك شرطا مطلقا لعدم مساعدة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الشرايط الستر والمثال للشرط العقلي الموالاة لأجزاء الكلمة فانها معتبرة لتحقّق الكلمة وإلاّ فلو فصل طويلاً فلا تتحقّق والحق بالموالاة المذكورة الموالاة في الآية والآية وفي نفس الأفعال كما يظهر من الشيخ الا ان الموالاة بهذا المعنى كأنه لا يساعدها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استفادة عدم جواز الفصل الطويل في الصلاة من طائفتين من الأخبار الواردة</w:t>
      </w:r>
      <w:r>
        <w:rPr>
          <w:rStyle w:val="FootnoteAnchor"/>
          <w:rtl w:val="true"/>
        </w:rPr>
        <w:footnoteReference w:id="660"/>
      </w:r>
      <w:r>
        <w:rPr>
          <w:rFonts w:ascii="Amiri" w:hAnsi="Amiri" w:eastAsia="Amiri" w:cs="Amiri"/>
          <w:color w:val="111111"/>
          <w:sz w:val="28"/>
          <w:sz w:val="28"/>
          <w:szCs w:val="28"/>
          <w:rtl w:val="true"/>
          <w:lang w:bidi="ar-SA"/>
        </w:rPr>
        <w:t>في جواز مثل ضم الولد وقتل العقرب والحيّة وقطع</w:t>
      </w:r>
      <w:r>
        <w:rPr>
          <w:rStyle w:val="FootnoteAnchor"/>
          <w:rtl w:val="true"/>
        </w:rPr>
        <w:footnoteReference w:id="661"/>
      </w:r>
      <w:r>
        <w:rPr>
          <w:rFonts w:ascii="Amiri" w:hAnsi="Amiri" w:eastAsia="Amiri" w:cs="Amiri"/>
          <w:color w:val="111111"/>
          <w:sz w:val="28"/>
          <w:sz w:val="28"/>
          <w:szCs w:val="28"/>
          <w:rtl w:val="true"/>
          <w:lang w:bidi="ar-SA"/>
        </w:rPr>
        <w:t>الصلاة لاتّباع الغريم والغلام وحفظ المال وأمثال ذلك ممّا يظهر من اختلاف التعبير فيها</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36" w:name="__RefHeading___Toc712207_3406789950"/>
      <w:bookmarkStart w:id="837" w:name="_Toc279"/>
      <w:bookmarkEnd w:id="836"/>
      <w:r>
        <w:rPr>
          <w:rtl w:val="true"/>
        </w:rPr>
        <w:t>وجوه وأقوال في المسئلة</w:t>
      </w:r>
      <w:bookmarkStart w:id="838" w:name="pg17306_188208"/>
      <w:bookmarkEnd w:id="837"/>
    </w:p>
    <w:p>
      <w:pPr>
        <w:pStyle w:val="BookText"/>
        <w:rPr/>
      </w:pPr>
      <w:bookmarkEnd w:id="838"/>
      <w:r>
        <w:rPr>
          <w:rFonts w:ascii="Amiri" w:hAnsi="Amiri" w:eastAsia="Amiri" w:cs="Amiri"/>
          <w:color w:val="111111"/>
          <w:sz w:val="28"/>
          <w:sz w:val="28"/>
          <w:szCs w:val="28"/>
          <w:rtl w:val="true"/>
          <w:lang w:bidi="ar-SA"/>
        </w:rPr>
        <w:t xml:space="preserve">منافاة مثل اتباع الغريم وحفظ المال بالذهاب إلى مكانه وأخذه للصلاة والحق بذلك بعض الأفعال ولو كان قليلاً كالرقص والوثبة ممّا لا يناسب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فلا اشكال في اشتراط العصر بتقدّم صلاة الظهر عليها فلو قدّمها عليها عمدا تبطل صلاته بلا 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 صورة الشكّ باتيان الظهر وعدمه وحينئذٍ فنقول مثل هذا الشكّ تارة يحدث في الوقت المختصّ بصلاة العصر لا بما إذا بقى من الوقت مقدار خمس ركعات فحينئذٍ لا نحتاج إلى قاعدة التجاوز لقاعدة الحيلولة للوقت واخرى في الوقت المشترك فحينئذٍ لا إشكال في تحقّق التجاوز إذا دخل في العصر بالنسبة إلى صلاة الظهر التي هي شرط للعصر أي تقدّمها فيمضي ولا يعتني ويتمّ صلاته إنّما الاشكال في لزوم الاتيان بالظهر بعد ذلك وهاهنا قد يفكّك بين المضي على الظهر وعدم الالتزام بالاعادة فيها وبين المضي في هذه الصلاة فانه من المحال بل إمّا ان لا عموم في ترتيب الآثار ولا اطلاق فلا يشمل المقامين كليهما وإن كان لهما ذلك فكذلك لا وجه للتفكيك بل لا يجب عليه بعد ذلك صلاة الظهر ودعوى ان المضي إنّما هو من حيث الشرطيّة فلا ينافي عدمه من حيث انّها واجبة نفسا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الكلام ان في المسئلة وجوها بل أقوالاً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العدول إلى الظهر والاتمام عصرا والاستئناف من رأس وقيل بالصبر إلى أن يتحقّق انفصال صورة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مسئلة العدول فموردها ما إذا علم انّه لم يأت بالظهر فيعدل إليها حيث</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39" w:name="__RefHeading___Toc712209_3406789950"/>
      <w:bookmarkStart w:id="840" w:name="_Toc280"/>
      <w:bookmarkEnd w:id="839"/>
      <w:r>
        <w:rPr>
          <w:rtl w:val="true"/>
        </w:rPr>
        <w:t>مورد العدول إلى السابقة</w:t>
      </w:r>
      <w:bookmarkEnd w:id="840"/>
    </w:p>
    <w:p>
      <w:pPr>
        <w:pStyle w:val="BookText"/>
        <w:rPr/>
      </w:pPr>
      <w:r>
        <w:rPr>
          <w:rFonts w:ascii="IRNazanin" w:hAnsi="IRNazanin" w:eastAsia="IRNazanin"/>
          <w:color w:val="111111"/>
          <w:sz w:val="28"/>
          <w:sz w:val="28"/>
          <w:szCs w:val="28"/>
          <w:rtl w:val="true"/>
          <w:lang w:bidi="fa-IR"/>
        </w:rPr>
        <w:t>ان هذه مثل</w:t>
      </w:r>
      <w:r>
        <w:rPr>
          <w:rStyle w:val="FootnoteAnchor"/>
          <w:rtl w:val="true"/>
        </w:rPr>
        <w:footnoteReference w:id="662"/>
      </w:r>
      <w:r>
        <w:rPr>
          <w:rFonts w:ascii="Amiri" w:hAnsi="Amiri" w:eastAsia="Amiri" w:cs="Amiri"/>
          <w:color w:val="111111"/>
          <w:sz w:val="28"/>
          <w:sz w:val="28"/>
          <w:szCs w:val="28"/>
          <w:rtl w:val="true"/>
          <w:lang w:bidi="ar-SA"/>
        </w:rPr>
        <w:t xml:space="preserve">هذه الا انها قبلها ولا دليل على التعدّي عن مورد النص الا أن يقوم شيء مقام العلم وإلاّ فيشبه بل حقيقة يكون من استدلالات العامّة بمجرّد تنقيح المناط أو الاستحسان كما لا معنى للصبر إلى أن ينفصل صورة الصلاة للاحتياط بعدم توجّه شبهة حرمة قطع الصلاة لاحتمال صحّتها في الواقع وإن لم يتمكّن من الاتمام لعدم تعيّن الوظيفة له من جهة اشتباه الموضوع فلا يدري أيعدل حيث لا دليل أو 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انه حيث لا دليل يجوز القطع كما إذا لم يكن دليل للعدول وثانيا لا معنى للصبر حذرا من توجه شبهة القطع لأن نفس الصبر وعدم الاشتغال من القواطع ولقد قال أو قيل بنظير ذلك في بعض شكوك الصلاة وهو كما ترى ويمكن أن يلتزم بعموم ترتيب الآثار حيث ان القاعدة لا تقصر عن أصل محرز فلو قام على كونه متطهّرا فكيف يجوز أن يأتي به صلوات وأعمالاً بل يكون كالطهارة المحرزة في الآثار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ففي التفكيك 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وصاحب العروة رأى العدول</w:t>
      </w:r>
      <w:r>
        <w:rPr>
          <w:rStyle w:val="FootnoteAnchor"/>
          <w:rtl w:val="true"/>
        </w:rPr>
        <w:footnoteReference w:id="663"/>
      </w:r>
      <w:r>
        <w:rPr>
          <w:rFonts w:ascii="Amiri" w:hAnsi="Amiri" w:eastAsia="Amiri" w:cs="Amiri"/>
          <w:color w:val="111111"/>
          <w:sz w:val="28"/>
          <w:sz w:val="28"/>
          <w:szCs w:val="28"/>
          <w:rtl w:val="true"/>
          <w:lang w:bidi="ar-SA"/>
        </w:rPr>
        <w:t xml:space="preserve">في فرض المسئلة وجعل الأحوط بل نفي الخلو فيها عن القوّة في ما إذا علم بفعل العصر وشكّ في العصر بالاعادة </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الشروط الشرعيّة الطهارة من الحدث بالنسبة إلى الصلاة حتّى في حال السكوتات فانّها إمّا أن يكون لها محل شرعي أم لا وعلى التقديرين إمّا أن يتحقّق الشكّ فيها بعد الفراغ من الصلاة واخرى بعد الشروع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الشكّ بعد الصلاة ولم يكن قبلها ملتفتا إلى حصول الطهارة وعدمه وحدث اليقين </w:t>
      </w:r>
    </w:p>
    <w:p>
      <w:pPr>
        <w:pStyle w:val="BookText"/>
        <w:rPr/>
      </w:pPr>
      <w:r>
        <w:rPr>
          <w:rFonts w:ascii="Amiri" w:hAnsi="Amiri" w:eastAsia="Amiri" w:cs="Amiri"/>
          <w:color w:val="111111"/>
          <w:sz w:val="28"/>
          <w:sz w:val="28"/>
          <w:szCs w:val="28"/>
          <w:rtl w:val="true"/>
          <w:lang w:bidi="ar-SA"/>
        </w:rPr>
        <w:t xml:space="preserve">والشكّ في الحدث والطهارة بعدها ويحتمل احتمالاً عقلائيّا انّه تطهّر قبل الصلاة أو طهر بدنه فيمضي لقاعدة الفراغ بلا اشكال سواء كان لهما محل مقرّر شرعي أم لا وأمّا إذا كان حدوثه في أثناء الصلاة وكان غافلاً قبلها ولم يكن له يقين بالحدث وشكّ في الطهارة فعليين وقلنا ان الطهارة محلّها الشرعي قبل الصلاة فلا اشكال أيضا في جريان القاعدة للشكّ فيها وقد دخل في غيرها أي الصلاة فيمضي أمّا إذا كان قبل الصلاة له الشكّ واليقين الفعليّان فالاستصحاب مقدم على القاعدة ولا وجه لصحّة الصلاة سواء كان شكّ بعدها أو في أثنائها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أي جريانها في الاثناء ولم يكن الشكّ فعليّا قبل الصلاة ربما يشكل الأمر فيما التزموه من لزوم الطهارة بالنسبة إلى الصلاة الآتية اذ لا فرق حينئذٍ بين هذه الصلاة أو الصلاة الآتية</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لتحقّق أركان القاعدة وثبوت انه متطهّر وبعد ذلك فلو لم يكن الطهارة البنائيّة المحرزة بالقاعدة أقوى من الاستصحاب فلا أقل من كونها مساوية له ولا اشكال في انه لو جرى الاستصحاب بالنسبة إلى الطهارة مع تحقّق أركانه وكان بحكم الشرع طاهرا فلا يفرق الأمر فيه بين الصلاة التي شرع بها أو فرغ منها أو التي يريد أن يأتي بها فيما بعد كما 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w:t>
      </w:r>
      <w:r>
        <w:rPr>
          <w:rStyle w:val="FootnoteAnchor"/>
          <w:rtl w:val="true"/>
        </w:rPr>
        <w:footnoteReference w:id="664"/>
      </w:r>
      <w:r>
        <w:rPr>
          <w:rFonts w:ascii="Amiri" w:hAnsi="Amiri" w:eastAsia="Amiri" w:cs="Amiri"/>
          <w:color w:val="111111"/>
          <w:sz w:val="28"/>
          <w:sz w:val="28"/>
          <w:szCs w:val="28"/>
          <w:rtl w:val="true"/>
          <w:lang w:bidi="ar-SA"/>
        </w:rPr>
        <w:t xml:space="preserve">أن تحدث وضوءا حتّى تستيقن انّك قد أحدثت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دخول الشاكّ في الغير بالنسبة إلى كلّ عمل بل قد تحقّق منه الدخول في الغير فالشرط للصلاة التي يأتي بها بعد العصر مثلاً أو الظهر أيضا حاصل ولا احتياج إلى التلبّس بالصلاة التي يريد أن يأتي بها بعد التي تلبس بها وهو قد شكّ في أثنائها إذ كما ان القاعدة ثبتت الطهارة بالنسبة إلى هذه الصلاة كذلك بالنسبة إلى التي بعدها كما إذا شككنا في التكبيرة وجرت القاعدة فيها فانها </w:t>
      </w:r>
      <w:bookmarkStart w:id="841" w:name="pg17306_188211"/>
    </w:p>
    <w:p>
      <w:pPr>
        <w:pStyle w:val="BookText"/>
        <w:rPr/>
      </w:pPr>
      <w:bookmarkEnd w:id="841"/>
      <w:r>
        <w:rPr>
          <w:rFonts w:ascii="Amiri" w:hAnsi="Amiri" w:eastAsia="Amiri" w:cs="Amiri"/>
          <w:color w:val="111111"/>
          <w:sz w:val="28"/>
          <w:sz w:val="28"/>
          <w:szCs w:val="28"/>
          <w:rtl w:val="true"/>
          <w:lang w:bidi="ar-SA"/>
        </w:rPr>
        <w:t xml:space="preserve">تثبت أيضا شرطيّتها بالنسبة إلى الأجزاء الآتية التي صحّتها وصحّه الصلاة مشروطة بوجود التكبيرة بلا 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احتياج المضي بالنسبة إلى الصلاة اللاحقة إلى التلبّس بها وعدم مسبوقيّتها بالشكّ الفعلي كالتي تلبس بها وإلاّ لا يصدق التجاوز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 بعدم احتياج المضي إلى الدخول في كلّ غير بل الدخول تحقّق بالنسبة إلى كلّ ما يشكّ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عدم اندفاع التوهّم بما ذكر وجريان القاعدة لاثبات الطهارة للصلاة اللاحقة أشبه شيء بجريانها في التكبيرة لاثبات الركوع فتدبّر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تبيّن الاشكال في التفكيك بين جريان قاعدة التجاوز في الأثناء لصحّة العمل الذي يأتي به بالنسبة إلى الشكّ في شرطه وعدم اثباته للشرط المشروط به العمل اللاحق كالطهارة إلاّ ان هذا على تقدير تسليمه وإن الطهارة لها محل مقرّر شرعي قبل الصلاة وإلاّ فلا مجرى لها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لا محيص من الاستيناف وتحصيل الطهارة إلاّ ان المحقّق النائيني</w:t>
      </w:r>
      <w:r>
        <w:rPr>
          <w:rStyle w:val="FootnoteAnchor"/>
          <w:rtl w:val="true"/>
        </w:rPr>
        <w:footnoteReference w:id="665"/>
      </w:r>
      <w:r>
        <w:rPr>
          <w:rFonts w:ascii="Amiri" w:hAnsi="Amiri" w:eastAsia="Amiri" w:cs="Amiri"/>
          <w:color w:val="111111"/>
          <w:sz w:val="28"/>
          <w:sz w:val="28"/>
          <w:szCs w:val="28"/>
          <w:rtl w:val="true"/>
          <w:lang w:bidi="ar-SA"/>
        </w:rPr>
        <w:t xml:space="preserve">قد بنى في هذا الجريان وكذا في صلاة الظهر بالنسبة إلى صلاة العصر لكن حيث ان القاعدة إنّما تجري من حيث اشتراط هذا العمل به فعلى هذا لا وجه للاكتفاء به في اثبات شرطيّتها لصلاة العصر أو للاكتفاء بذلك عن صلاة الظهر بعدها فعليه أن يأتي بها بعد العصر كما إذا شكّ بعد الصلاة في طهارة يدها المتنجسة فانّه لابدّ أن يطهّرها للصلاة اللاحقة والوضوء لو كان من مواضعه دون التي حصل الشكّ له بعدها في تطهيرها </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42" w:name="__RefHeading___Toc712211_3406789950"/>
      <w:bookmarkStart w:id="843" w:name="_Toc281"/>
      <w:bookmarkEnd w:id="842"/>
      <w:r>
        <w:rPr>
          <w:rtl w:val="true"/>
        </w:rPr>
        <w:t>اشكال تفكيك جريان قاعدة التجاوز في الأثناء والشرط</w:t>
      </w:r>
      <w:bookmarkEnd w:id="843"/>
    </w:p>
    <w:p>
      <w:pPr>
        <w:pStyle w:val="BookText"/>
        <w:rPr/>
      </w:pPr>
      <w:r>
        <w:rPr>
          <w:rFonts w:ascii="Amiri" w:hAnsi="Amiri" w:eastAsia="Amiri" w:cs="Amiri"/>
          <w:color w:val="111111"/>
          <w:sz w:val="28"/>
          <w:sz w:val="28"/>
          <w:szCs w:val="28"/>
          <w:rtl w:val="true"/>
          <w:lang w:bidi="ar-SA"/>
        </w:rPr>
        <w:t>وقد سبق منّا الاشكال ولا فرق في ذلك بين المباني السابقة في قاعدتي الفراغ والتجاوز فسواء كان من جهة القناعة في مقام الامتثال بالمعنى الذي تصوّرناه الراجع إلى الترخيص في الترك أو كان هو الترخيص فيقال ان المولى قد رخّص في ترك صلاة العصر حيث ان تقدّم الظهر شرط واقعي فالاكتفاء بهذه التي قد جرت القاعدة في شرطها إنّما هو من حيث الترخيص في تركها وعلى ما ذكرنا من الاشكال امّا أن يعدل إلى الظهر لو كان سالما من الاشكال الاخر الذي أشرنا إليه بأنّ المستفاد من أدلّة العدول والقدر المتيقّن منها هو صورة العلم بعدم الاتيان</w:t>
      </w:r>
    </w:p>
    <w:p>
      <w:pPr>
        <w:pStyle w:val="BookText"/>
        <w:rPr/>
      </w:pPr>
      <w:r>
        <w:rPr>
          <w:rFonts w:ascii="Amiri" w:hAnsi="Amiri" w:eastAsia="Amiri" w:cs="Amiri"/>
          <w:color w:val="111111"/>
          <w:sz w:val="28"/>
          <w:sz w:val="28"/>
          <w:szCs w:val="28"/>
          <w:rtl w:val="true"/>
          <w:lang w:bidi="ar-SA"/>
        </w:rPr>
        <w:t xml:space="preserve">وامّا الشكّ كما في ما نحن فيه فلا موجب له الا ان يقوم غيره مقامه والا فلا يمكن التعدّي عن مورده وعلى هذا لا يتوجّه شبهة حرمة القطع لعدم القطع بكونها صحيحة كي يحرم قطعها لاحتمالها الانقطاع والبطلان من رأس فلا وجه للاحتياط بالاتمام واستيناف الظهر والعصر بعدها أيضا </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إذا شكّ في 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شكّ بعد الفراغ فلا اشكال في جريان قاعدة الفراغ ولا يتوجّه عليها شيء لاختصاص مجراها بالشكّ في صحّة الموجود بعد فرض أصل الوجود وإنّما الشكّ في أصل الوجود مجرى قاعدة التجاوز وعلى كلّ سواء كان الشرط للصلاة في حال الاجزاء أو في مطلق أحوالها كالستر ولم يكن لها محل شرعي أو كان فبعد الفراغ يستوي الجميع في جريان القاعدة بالنسبة إليه لكنّه مختصّ بما إذا احتمل عقلائيّا تحقّق الشرط منه ولم يحتمل الترك عمدا بل لو تركه كان عن غفلة وفي ذلك لا خلاف بينهم بل المسلم عندهم جريان القاعدة لتصحيح الموجود في أيّ شرط أو جزء كان الشكّ لكن </w:t>
      </w:r>
      <w:bookmarkStart w:id="844" w:name="pg17306_188213"/>
    </w:p>
    <w:p>
      <w:pPr>
        <w:pStyle w:val="BookText"/>
        <w:rPr/>
      </w:pPr>
      <w:bookmarkEnd w:id="844"/>
      <w:r>
        <w:rPr>
          <w:rFonts w:ascii="Amiri" w:hAnsi="Amiri" w:eastAsia="Amiri" w:cs="Amiri"/>
          <w:color w:val="111111"/>
          <w:sz w:val="28"/>
          <w:sz w:val="28"/>
          <w:szCs w:val="28"/>
          <w:rtl w:val="true"/>
          <w:lang w:bidi="ar-SA"/>
        </w:rPr>
        <w:t xml:space="preserve">يظهر من المحقّق النائيني قدس‌سره </w:t>
      </w:r>
      <w:r>
        <w:rPr>
          <w:rStyle w:val="FootnoteAnchor"/>
          <w:rtl w:val="true"/>
        </w:rPr>
        <w:footnoteReference w:id="666"/>
      </w:r>
      <w:r>
        <w:rPr>
          <w:rFonts w:ascii="Amiri" w:hAnsi="Amiri" w:eastAsia="Amiri" w:cs="Amiri"/>
          <w:color w:val="111111"/>
          <w:sz w:val="28"/>
          <w:sz w:val="28"/>
          <w:szCs w:val="28"/>
          <w:rtl w:val="true"/>
          <w:lang w:bidi="ar-SA"/>
        </w:rPr>
        <w:t xml:space="preserve">الاكتفاء بجريان قاعدة التجاوز لكونها مجرى للشكّ في السبب الموجب للشكّ في صحّة الصلاة المسبّب عن الأوّل وبجريان القاعدة في الشكّ السببي لا يبقى مجال للشكّ المسببي وفي هذا لا فرق بين الأجزاء والشرايط التي لها محل مقرّر قبل الصلاة أو في أثنائها أو لم يكن كالستر والقيود ففي الجميع تجري قاعدة التجاوز بعد الصلاة وبذلك يحرز صحّة الصلاة وعلى هذا لا يبقى مجرى لقاعدة الفراغ في الصلاة إلاّ في الشكّ في الجزء الأخير لو لم نشترط في قاعدة الفراغ الدخول في الغير وإلاّ ففيه أيضا تجري قاعدة التجاوز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الفرق في جريان القاعدة بين التي تقيدها شرط للصلاة فلا يفيد جريان القاعدة في اثباتها واحرازها بخلاف التي لا يشترط الا مجرّد وجودها لا تقيد الصلاة بها ففي القسم الأوّل لا محيص من جريان قاعدة الفراغ دون الأخير لعدم اثباتها أي القاعدة للآثار العقليّة غير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ملتزمين بعدم اثبات الأصول والقواعد غير الامارات للوازم الشرعيّة بل في ذلك نتبع الدليل فان كان من القواعد العامّة ولم يلزم من عدم جريانها في ما يثبت اللوازم غير الشرعيّة اللغويّة في الجعل فنلتزم بذلك أي عدم اثبات اللوازم الكذائيّة وإلاّ ففي صورة كون القاعدة من القواعد الخاصّة التي لا مجرى لها إلاّ في موارد ملازمة جريانها لاثبات اللوازم غير الشرعيّة فنلتزم باثباتها وإلاّ يلزم اللغويّة ومن ذلك قاعدة التجاوز فكما ان جريانها في التكبيرة بلحاظها ولحاظ اشتراط الأجزاء اللاحقة كذلك في الشرايط والقيود بلا فرق</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45" w:name="__RefHeading___Toc712213_3406789950"/>
      <w:bookmarkStart w:id="846" w:name="_Toc282"/>
      <w:bookmarkEnd w:id="845"/>
      <w:r>
        <w:rPr>
          <w:rtl w:val="true"/>
        </w:rPr>
        <w:t>امكان الفرق في جريان القاعدة</w:t>
      </w:r>
      <w:bookmarkEnd w:id="846"/>
    </w:p>
    <w:p>
      <w:pPr>
        <w:pStyle w:val="BookText"/>
        <w:rPr/>
      </w:pPr>
      <w:r>
        <w:rPr>
          <w:rFonts w:ascii="Amiri" w:hAnsi="Amiri" w:eastAsia="Amiri" w:cs="Amiri"/>
          <w:color w:val="111111"/>
          <w:sz w:val="28"/>
          <w:sz w:val="28"/>
          <w:szCs w:val="28"/>
          <w:rtl w:val="true"/>
          <w:lang w:bidi="ar-SA"/>
        </w:rPr>
        <w:t xml:space="preserve">لاتّحاد اللسان والفرق إنّما هو من ناحية المجرى فتارة يكون هو الشرط والقيد واخرى هو الجزء بل لو كان في مورد يترتّب الأثر الشرعي على اللازم العقلي فتجري أيضا بلا شبهة لما ذكرنا وهذا واضح لا اشكال فيه إلاّ ان ذلك في مورد عدم سبق الشكّ الفعلي مثل الطهارة والغفله منها وحدوث الشكّ واليقين إنّما هو بعد الفراغ فحينئذٍ تجري القاعدة على ما ذكرنا وأمّا لو سبق الشكّ واليقين الصلاة ودخل فيها ثمّ بعد الفراغ التفت إلى ذلك فلا يمكن القول بتقدّم القاعدة على الاستصحاب لوجود الاستصحاب حيث لا مجرى للقاعدة وتقدّم القاعدة عليه إنّما هو في مورد جريانهما معا وعدم جريان الاستصحاب لأحد الوجوه المتقدّمة في تقدّم القاعدة عليه أمّا في صورة عدم مجرى للقاعدة فلا يجري أحد الوجوه كي تقدّم بعد تحقّق مجرى لها فحينئذٍ فرق بين ما إذا كان الشكّ واليقين قبل الصلاة فالاستصحاب يجري بلا اشكال وليس ذلك تقدّما وإذا كان بعد الفراغ منها فتجري القاعدة على الشرط المتقدّم بأن يحتمل الاتيان والترك لا عن عمد بل لو حصل فانّما هو عن غفلة وعلى ما ذكرنا تدري بعدم المجال لما يمكن أن يقال في صورة سبق فعليّة الشكّ واليقين الصلاة بأنّه بعد الفراغ يمكن له جريان القاعدة لعدم اليقين له بذلك بل يحتمل كذب الاستصحاب وانّه في الواقع كان متطهّرا فللقاعدة مجرى كما انّه يعلم الوجه في عدم الجريان في ما ذكرنا بعد الفراغ من الصلاة بلحاظ الشكّ واليقين الحاصلين قبلها والجريان في مثل الشكّ في التكبيرة بعد الدخول في القرائة مع تحقّق اليقين والشكّ الفعليّين وانّه لأحد الوجوه بخلاف صورة تقدّم الاستصحاب حيث لا مجرى للقاعدة </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تجري قاعدة التجاوز في ما إذا رأى نفسه في هيئة المقتدى </w:t>
      </w:r>
      <w:bookmarkStart w:id="847" w:name="pg17306_188215"/>
    </w:p>
    <w:p>
      <w:pPr>
        <w:pStyle w:val="BookText"/>
        <w:rPr/>
      </w:pPr>
      <w:bookmarkEnd w:id="847"/>
      <w:r>
        <w:rPr>
          <w:rFonts w:ascii="Amiri" w:hAnsi="Amiri" w:eastAsia="Amiri" w:cs="Amiri"/>
          <w:color w:val="111111"/>
          <w:sz w:val="28"/>
          <w:sz w:val="28"/>
          <w:szCs w:val="28"/>
          <w:rtl w:val="true"/>
          <w:lang w:bidi="ar-SA"/>
        </w:rPr>
        <w:t xml:space="preserve">وشك في التكبيرة أو هل تجري في مثل الشكّ في السجود بعد الجلوس قبل القرائة أو وظيفة الركعة الثالثة أو الرابعة إذا كان لا يقدر أن يأتي بالقيام بل قيامه جلوس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الفروع المترتّبة على مطلق التجاوز بدخول الغير مطلقا ممّا ذكرها في العروة والضابط في ذلك قد عرفته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مثل الشكّ في التكبيرة نقول إذا رأى نفسه في الصلاة يمضي ولا يعتني أو لم يرو لكن اشتغل في الاخفاتيّة بالتسبيح أو غيره ممّا يستحبّ للمأموم وفي الأخير اشكال بعدم جعل محل شرعي لهذه الأذكار بل هي مستحبّة في مطلق الأحوال وفي فرض الشكّ في السجدة بعد الجلوس أيضا قد استقر الرأي على انه ان اشتغل بالوظيفة لا يعتني والاّ يرجع كما انّه قد علم ممّا ذكرنا حال الشرايط التي ليس لها محل شرعي كالستر والاستقبال فانّه إن لم يكن اشكال من ناحية الاجزاء السابقة لكن الكلام في اللاحقة بأن يقال محل كلّ شرط من نحو هذه الشروط محلّ المشروط فبعد المضي لا يعتني وقبله حكمه حكم الشكّ في المحلّ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السادس أو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القاعدة تجري في مطلق ما كان الشكّ في صحّة العمل واتيانه على الوجه المعتبر في انطباق المأمور به على المأتي به سواء كان الشكّ من ناحية الشبهة الحكميّة أو الموضوعيّة كان لا يدري ان الحكم أو فتوى من يقلّده في اللباس المشكوك الجواز أو عدمه أو هذا اللباس من المشكوك على فرض المنع أو هذا الدم من القروح والجروح كي يكون معفوّا أو لا أو مثلاً يدري انّه صلّى إلى هذه الجهة امّا لامارة أو رجاء كونها قبلة ثمّ شكّ بعد</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48" w:name="__RefHeading___Toc712215_3406789950"/>
      <w:bookmarkStart w:id="849" w:name="_Toc283"/>
      <w:bookmarkEnd w:id="848"/>
      <w:r>
        <w:rPr>
          <w:rtl w:val="true"/>
        </w:rPr>
        <w:t>جريان القاعدة في الشك من جهة الشبهة الحكميّة</w:t>
      </w:r>
      <w:bookmarkEnd w:id="849"/>
    </w:p>
    <w:p>
      <w:pPr>
        <w:pStyle w:val="BookText"/>
        <w:rPr/>
      </w:pPr>
      <w:r>
        <w:rPr>
          <w:rFonts w:ascii="Amiri" w:hAnsi="Amiri" w:eastAsia="Amiri" w:cs="Amiri"/>
          <w:color w:val="111111"/>
          <w:sz w:val="28"/>
          <w:sz w:val="28"/>
          <w:szCs w:val="28"/>
          <w:rtl w:val="true"/>
          <w:lang w:bidi="ar-SA"/>
        </w:rPr>
        <w:t xml:space="preserve">العمل انّ هذه الجهة قبلة أم لا أو كان ذلك من جهة رجوع الشاهدين عن شهادتهما وتصريحهما بكذبهما أو لا بل نسي صورة العمل لكنّه يدري إن كان اتيانه بالصلاة إلى هذه الجهة فهي قبلة وإن كان إلى غيرها فليست قبلة ويشكّ في تحقّق العمل على أيّ جهة منها أو يأتي بالصلاة برجاء دخول الوقت أو بها على تقدير الرجوع إلى مجتهد أو مضى في المسئلة لعلّه يوافق ما أتى به ولو قهرا واتّفاقا وإن كان الرأي الذي استقرّ عليه الآن انه ان طابق فتوى من يجب عليه تقليده فصحيح وإلاّ فباطل أو شكّ في دخول الماء إلى تحت الخاتم فانّه لو وصله فقهرا وإلاّ فهو لم يلتفت إلى ذلك ولا حركه أو يختصّ بما إذا كان الشكّ ممحضا بالشكّ في الانطباق من ناحية الترك من غفلة لا من جهة الشبهة الحكميّة ولا الموضوعيّة ولا ما إذا حفظ صورة العمل ونسيه ؟ وجهان </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ينبغي أن يقال انه إن كان الشكّ في الانطباق من جهة احتماله اتيان العمل صحيحا على الوجه المعتبر ولم يكن من جهة الشكّ في الشبهة الحكميّة أو الموضوعيّة كما مثّلنا كأنه دخل فيها مع الشكّ أو بالرجاء أو بالتعويل على امارة أو في مسئلة ذوي الأعذار في البدار ولم نجوّزه أو جوّزناه في صورة حصول الاطمئنان واليأس من زوال العذر إلى آخر الوقت فبادر وصادف البرء وإن كان الجمع بين هذا المبنى وما سلّمه القائل والذاهب إليه من عدم لزوم الاعادة في هذا الفرض مشكلاً فلا اشكال في انّه يمضي لأنّه القدر المتيقّن من مورد قاعدة التجاوز والفراغ كما انّه لا ينبغي الارتياب في عدم جريانها للشكّ في الصحّة من ناحية الشكّ في الشبهة الحكميّة أو الموضوعيّة وكان الشكّ من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قابل للكلام هو صورة عدم تذكر صورة العمل كما مثّلنا في مورد القبلة من انه </w:t>
      </w:r>
      <w:bookmarkStart w:id="850" w:name="pg17306_188217"/>
    </w:p>
    <w:p>
      <w:pPr>
        <w:pStyle w:val="BookText"/>
        <w:rPr/>
      </w:pPr>
      <w:bookmarkEnd w:id="850"/>
      <w:r>
        <w:rPr>
          <w:rFonts w:ascii="Amiri" w:hAnsi="Amiri" w:eastAsia="Amiri" w:cs="Amiri"/>
          <w:color w:val="111111"/>
          <w:sz w:val="28"/>
          <w:sz w:val="28"/>
          <w:szCs w:val="28"/>
          <w:rtl w:val="true"/>
          <w:lang w:bidi="ar-SA"/>
        </w:rPr>
        <w:t>يتصوّر على وجهين فتارة يدري بأنّه صلّى إلى هذه الجهة ويشكّ في كونها قبلة واخرى يدري بأنّ القبلة هذه الجهة الكذائيّة ولا يعلم انّه أتى بها إليها أم لا فاطلاق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مضى من صلاتك وطهورك فامضه كما هو </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 xml:space="preserve">يقتضي الجواز وعدم الاعتناء بالشكّ إلاّ ان التعليل في بعض أخبار الوضوء المتقدّمة سابقا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حين ما يتوضّأ اذكر منه حين يشكّ </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يقتضي عدم الاعتناء بالمأتي به من جهة عدم التفات له ونظير هذا المضمون ورد في روايات</w:t>
      </w:r>
      <w:r>
        <w:rPr>
          <w:rStyle w:val="FootnoteAnchor"/>
          <w:rtl w:val="true"/>
        </w:rPr>
        <w:footnoteReference w:id="669"/>
      </w:r>
      <w:r>
        <w:rPr>
          <w:rFonts w:ascii="Amiri" w:hAnsi="Amiri" w:eastAsia="Amiri" w:cs="Amiri"/>
          <w:color w:val="111111"/>
          <w:sz w:val="28"/>
          <w:sz w:val="28"/>
          <w:szCs w:val="28"/>
          <w:rtl w:val="true"/>
          <w:lang w:bidi="ar-SA"/>
        </w:rPr>
        <w:t>باب الصلاة وعلى</w:t>
      </w:r>
    </w:p>
    <w:p>
      <w:pPr>
        <w:pStyle w:val="BookText"/>
        <w:rPr/>
      </w:pPr>
      <w:r>
        <w:rPr>
          <w:rFonts w:ascii="Amiri" w:hAnsi="Amiri" w:eastAsia="Amiri" w:cs="Amiri"/>
          <w:color w:val="111111"/>
          <w:sz w:val="28"/>
          <w:sz w:val="28"/>
          <w:szCs w:val="28"/>
          <w:rtl w:val="true"/>
          <w:lang w:bidi="ar-SA"/>
        </w:rPr>
        <w:t>هذا فلو كان هذا تعليلاً للحكم واستفيد منه الكبرى الكليّة فلابدّ من اعتبار قيد زائد</w:t>
      </w:r>
    </w:p>
    <w:p>
      <w:pPr>
        <w:pStyle w:val="BookText"/>
        <w:rPr/>
      </w:pPr>
      <w:r>
        <w:rPr>
          <w:rFonts w:ascii="Amiri" w:hAnsi="Amiri" w:eastAsia="Amiri" w:cs="Amiri"/>
          <w:color w:val="111111"/>
          <w:sz w:val="28"/>
          <w:sz w:val="28"/>
          <w:szCs w:val="28"/>
          <w:rtl w:val="true"/>
          <w:lang w:bidi="ar-SA"/>
        </w:rPr>
        <w:t>بلحاظ ما في مجرى قاعدة التجاوز وجريانها وهو عدم كونه غافلاً حين العمل بل متذكرا له وملتفتا إليه متصدّيا لاتيان العمل على الوجه المعتبر لكن للمناقشة في كبرويّته مجال واسع لعدم انطباق ضابط منصوص العلّة على ما نحن فيه سواء اشترطنا وروده عقيب الفاء كما في بعض</w:t>
      </w:r>
      <w:r>
        <w:rPr>
          <w:rStyle w:val="FootnoteAnchor"/>
          <w:rtl w:val="true"/>
        </w:rPr>
        <w:footnoteReference w:id="670"/>
      </w:r>
      <w:r>
        <w:rPr>
          <w:rFonts w:ascii="IRNazanin" w:hAnsi="IRNazanin" w:eastAsia="IRNazanin"/>
          <w:color w:val="111111"/>
          <w:sz w:val="28"/>
          <w:sz w:val="28"/>
          <w:szCs w:val="28"/>
          <w:rtl w:val="true"/>
          <w:lang w:bidi="fa-IR"/>
        </w:rPr>
        <w:t xml:space="preserve">أخبار لباس المصلّي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دابّة لا تأكل اللحم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عمّمنا حتّى بمثل أكرم زيدا لأنّه عالم بل حيث ان الغالب في ذلك كون الآتي بالعمل ذاكرا له وخصوصياته وملتفتا إليه فما بيّنه الامام علیه‌السلام ليس علّة للحكم والمجعول بل هو اعطاء الملاك ويمكن كونه تعبّدا أو ايناسا للحكم إلى ذهن السائل والراوي كما يرشد إليه ما في بعض الروايات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w:t>
      </w:r>
      <w:r>
        <w:rPr>
          <w:rStyle w:val="FootnoteAnchor"/>
          <w:rtl w:val="true"/>
        </w:rPr>
        <w:footnoteReference w:id="671"/>
      </w:r>
      <w:r>
        <w:rPr>
          <w:rFonts w:ascii="Amiri" w:hAnsi="Amiri" w:eastAsia="Amiri" w:cs="Amiri"/>
          <w:color w:val="111111"/>
          <w:sz w:val="28"/>
          <w:sz w:val="28"/>
          <w:szCs w:val="28"/>
          <w:rtl w:val="true"/>
          <w:lang w:bidi="ar-SA"/>
        </w:rPr>
        <w:t>مضى من صلاتك أو طهورك فذكرته تذكّرا فامضه الخ فقوله فذكرته تذكرا حصول</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51" w:name="__RefHeading___Toc712217_3406789950"/>
      <w:bookmarkStart w:id="852" w:name="_Toc284"/>
      <w:bookmarkEnd w:id="851"/>
      <w:r>
        <w:rPr>
          <w:rtl w:val="true"/>
        </w:rPr>
        <w:t>عدم جريان القاعدة في مورد احتمال الترك عمداً</w:t>
      </w:r>
      <w:bookmarkEnd w:id="852"/>
    </w:p>
    <w:p>
      <w:pPr>
        <w:pStyle w:val="BookText"/>
        <w:rPr/>
      </w:pPr>
      <w:r>
        <w:rPr>
          <w:rFonts w:ascii="Amiri" w:hAnsi="Amiri" w:eastAsia="Amiri" w:cs="Amiri"/>
          <w:color w:val="111111"/>
          <w:sz w:val="28"/>
          <w:sz w:val="28"/>
          <w:szCs w:val="28"/>
          <w:rtl w:val="true"/>
          <w:lang w:bidi="ar-SA"/>
        </w:rPr>
        <w:t xml:space="preserve">الالتفات بعد الصلاة وحدوث الشكّ إنّما هو حينئذٍ كما هو صريح في عدم اعتبار الاذكريّة بلحاظ قوله فذكرته تذكّرا أي احتملته احتمالاً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مانع من اجراء القاعدة حتّى في مثل ما إذا لم يدر صورة العمل وانّه حرّك الخاتم أو لا بل وصل إليه الماء قهرا وأمّا في فرض علم الصورة وانّه أتى بالصلاة إلى هذه الجهة ويشكّ في انّها قبلة أم لا ويدري انّه ما حرّك الخاتم ويحتمل وصول الماء إليه إلى البشرة فللمنع عن جريان القاعدة مجال كما عرفت وجهه لعدم كون الشكّ ممحضا في ما القاعدة بصدد بيان الجري والمضي عليه وهو ما إذا احتمل الاتيان ومن ذلك الستر فانّه لا يدري انّه من أوّل الأمر كان</w:t>
      </w:r>
    </w:p>
    <w:p>
      <w:pPr>
        <w:pStyle w:val="BookText"/>
        <w:rPr/>
      </w:pPr>
      <w:r>
        <w:rPr>
          <w:rFonts w:ascii="Amiri" w:hAnsi="Amiri" w:eastAsia="Amiri" w:cs="Amiri"/>
          <w:color w:val="111111"/>
          <w:sz w:val="28"/>
          <w:sz w:val="28"/>
          <w:szCs w:val="28"/>
          <w:rtl w:val="true"/>
          <w:lang w:bidi="ar-SA"/>
        </w:rPr>
        <w:t xml:space="preserve">متستّرا أو منكشفا بل الانكشاف إنّما حصل بعد انقلاب الهواء فاللازم احراز الالتفات وطريان الشكّ لاحتمال طرو الغفلة أو حصول الصارف له ومنه ما إذا نسي صورة العمل ويحتمل فيه الاتيان على الوجه المعتبر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لجريان القاعدة في صورة احتمال الترك عمدا لعدم اطلاق أدلّة الباب مثل كلّ ما مضى</w:t>
      </w:r>
      <w:r>
        <w:rPr>
          <w:rStyle w:val="FootnoteAnchor"/>
          <w:rtl w:val="true"/>
        </w:rPr>
        <w:footnoteReference w:id="672"/>
      </w:r>
      <w:r>
        <w:rPr>
          <w:rFonts w:ascii="Amiri" w:hAnsi="Amiri" w:eastAsia="Amiri" w:cs="Amiri"/>
          <w:color w:val="111111"/>
          <w:sz w:val="28"/>
          <w:sz w:val="28"/>
          <w:szCs w:val="28"/>
          <w:rtl w:val="true"/>
          <w:lang w:bidi="ar-SA"/>
        </w:rPr>
        <w:t>من صلاتك وطهورك فامضه كما هو أو</w:t>
      </w:r>
    </w:p>
    <w:p>
      <w:pPr>
        <w:pStyle w:val="BookText"/>
        <w:rPr/>
      </w:pPr>
      <w:r>
        <w:rPr>
          <w:rFonts w:ascii="Amiri" w:hAnsi="Amiri" w:eastAsia="Amiri" w:cs="Amiri"/>
          <w:color w:val="111111"/>
          <w:sz w:val="28"/>
          <w:sz w:val="28"/>
          <w:szCs w:val="28"/>
          <w:rtl w:val="true"/>
          <w:lang w:bidi="ar-SA"/>
        </w:rPr>
        <w:t xml:space="preserve">كلّ شيء شكّ فيه ممّا قد جاوزه ودخل في غيره حتّى لهذه الصورة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اصالة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لاصالة الصحّة فردين فانّها تارة تجري في عمل نفس المكلّف فتسمّى بقاعدة الفراغ وقد مضت مفصّلاً واخرى في عمل الغير وهي التي ينصرف إليها الاطلاق </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والبحث الآن إنّما هو في الأخير وما يمكن أن يقع فيه النزاع بهذا المعنى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أن يكون المراد منها حمل عمل الغير على الصحيح لا بمعنى ترتيب </w:t>
      </w:r>
      <w:bookmarkStart w:id="853" w:name="pg17306_188219"/>
    </w:p>
    <w:p>
      <w:pPr>
        <w:pStyle w:val="BookText"/>
        <w:rPr/>
      </w:pPr>
      <w:bookmarkEnd w:id="853"/>
      <w:r>
        <w:rPr>
          <w:rFonts w:ascii="Amiri" w:hAnsi="Amiri" w:eastAsia="Amiri" w:cs="Amiri"/>
          <w:color w:val="111111"/>
          <w:sz w:val="28"/>
          <w:sz w:val="28"/>
          <w:szCs w:val="28"/>
          <w:rtl w:val="true"/>
          <w:lang w:bidi="ar-SA"/>
        </w:rPr>
        <w:t xml:space="preserve">الآثار بل مجرّد انّه لم يعمل سوءا وفاسدا ومنها أن يحمل على الصحيح عند الفاعل ويترتّب عليه الآثار كما إذا فعل المكلّف فعلاً وشكّ في صحّته وفساده فكيف يجري الأصل لصحّته ويرتّب عليه آثار الصحيح فكذلك هذا الوجه من اصالة الصحّة والظاهر عدم كونها بهذين المعنيّين محلّ النزاع ووجه الأخير عدم قابليّته لكلّ مقام فانّها في مقام جهل الفاعل بالصحيح والفاسد لا يفيد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ينبغي</w:t>
      </w:r>
    </w:p>
    <w:p>
      <w:pPr>
        <w:pStyle w:val="BookText"/>
        <w:rPr/>
      </w:pPr>
      <w:r>
        <w:rPr>
          <w:rFonts w:ascii="Amiri" w:hAnsi="Amiri" w:eastAsia="Amiri" w:cs="Amiri"/>
          <w:color w:val="111111"/>
          <w:sz w:val="28"/>
          <w:sz w:val="28"/>
          <w:szCs w:val="28"/>
          <w:rtl w:val="true"/>
          <w:lang w:bidi="ar-SA"/>
        </w:rPr>
        <w:t>أن يكون محلّ الكلام هو المعنى الآخر الذي هو الحمل على الصحيح الواقعي ويترتّب عليه جميع آثار العمل الصحيح من سقوط ذمّة من ناب عنه في الحجّ أو صلّى عنه وغير ذلك سواء في المعاملات بالمعنى الأعم أو الأخص وغيرها فانّها لا اختصاص لها بباب دون باب وقد استدلّ عليها بالمعنى الأخير بآيات وأخبار دالّة على عدم جواز ظنّ</w:t>
      </w:r>
      <w:r>
        <w:rPr>
          <w:rStyle w:val="FootnoteAnchor"/>
          <w:rtl w:val="true"/>
        </w:rPr>
        <w:footnoteReference w:id="673"/>
      </w:r>
      <w:r>
        <w:rPr>
          <w:rFonts w:ascii="Amiri" w:hAnsi="Amiri" w:eastAsia="Amiri" w:cs="Amiri"/>
          <w:color w:val="111111"/>
          <w:sz w:val="28"/>
          <w:sz w:val="28"/>
          <w:szCs w:val="28"/>
          <w:rtl w:val="true"/>
          <w:lang w:bidi="ar-SA"/>
        </w:rPr>
        <w:t>السوء بالمؤمن ولا ريب في انّها بمعزل عن ما نحن فيه وكذلك ورد في</w:t>
      </w:r>
      <w:r>
        <w:rPr>
          <w:rStyle w:val="FootnoteAnchor"/>
          <w:rtl w:val="true"/>
        </w:rPr>
        <w:footnoteReference w:id="674"/>
      </w:r>
      <w:r>
        <w:rPr>
          <w:rFonts w:ascii="Amiri" w:hAnsi="Amiri" w:eastAsia="Amiri" w:cs="Amiri"/>
          <w:color w:val="111111"/>
          <w:sz w:val="28"/>
          <w:sz w:val="28"/>
          <w:szCs w:val="28"/>
          <w:rtl w:val="true"/>
          <w:lang w:bidi="ar-SA"/>
        </w:rPr>
        <w:t xml:space="preserve">عدم تعرّضه لموضع الاتّهام فان فعل ذلك فلا يلومنّ إلاّ نفسه والظاهر حمل هذا على الكراهة كما ان المراد بحرمة سوء الظن ترتيب الأثر على ظنّه لا مجرّد الخطور الذي قلّما يمكن الفرار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ما ورد في وضع</w:t>
      </w:r>
      <w:r>
        <w:rPr>
          <w:rStyle w:val="FootnoteAnchor"/>
          <w:rtl w:val="true"/>
        </w:rPr>
        <w:footnoteReference w:id="675"/>
      </w:r>
      <w:r>
        <w:rPr>
          <w:rFonts w:ascii="Amiri" w:hAnsi="Amiri" w:eastAsia="Amiri" w:cs="Amiri"/>
          <w:color w:val="111111"/>
          <w:sz w:val="28"/>
          <w:sz w:val="28"/>
          <w:szCs w:val="28"/>
          <w:rtl w:val="true"/>
          <w:lang w:bidi="ar-SA"/>
        </w:rPr>
        <w:t xml:space="preserve">فعل أخيك وأمره على أحسنه وما إذا لم تجد له في الخير سبيلاً ولو على سبعين وجها لا يكون دليلاً على مورد الكلام الذي هو ترتيب الأثر على الفعل على النحو الصحيح الواقعي خصوصا والانسان لا يمكنه أن يلتفت إلى ما في ضمير الأشخاص غالبا ولو جعل على رأسه في نيابة الحج عدلين فانّهما لا يطلعان على نيّته وكذا في صلاته </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54" w:name="__RefHeading___Toc712219_3406789950"/>
      <w:bookmarkStart w:id="855" w:name="_Toc285"/>
      <w:bookmarkEnd w:id="854"/>
      <w:r>
        <w:rPr>
          <w:rtl w:val="true"/>
        </w:rPr>
        <w:t>ما استدلّ به على اصالة الصحّة</w:t>
      </w:r>
      <w:bookmarkEnd w:id="855"/>
    </w:p>
    <w:p>
      <w:pPr>
        <w:pStyle w:val="BookText"/>
        <w:rPr/>
      </w:pPr>
      <w:r>
        <w:rPr>
          <w:rFonts w:ascii="IRNazanin" w:hAnsi="IRNazanin" w:eastAsia="IRNazanin"/>
          <w:color w:val="111111"/>
          <w:sz w:val="28"/>
          <w:sz w:val="28"/>
          <w:szCs w:val="28"/>
          <w:rtl w:val="true"/>
          <w:lang w:bidi="fa-IR"/>
        </w:rPr>
        <w:t xml:space="preserve">ومن الوجوه التي استدلّ بها على المدّعي السيرة ولا يخفى انّها لا تنفع شيئا بما هي هي ما لم ترجع إلى قول المعصوم علیه‌السلام أو فعله وتقريره ومن ذلك لزوم اختلال النظام وهذا أيضا ممنوع وعلى فرضه فيقتصر على مورده الذي يلزم من عدم الحمل على الصحيح ذلك كما في العسر والحرج خصوصا مع حجّيّة اليد فانّها أيضا مقصورة على موردها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ان تمّ الاجماع على ذلك فهو وإلاّ فان احتمل أن يكون مدركه هذه الوجوه أو بعضها فلا دليل على اصالة 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وللمحقّق النائيني رحمه‌الله</w:t>
      </w:r>
      <w:r>
        <w:rPr>
          <w:rStyle w:val="FootnoteAnchor"/>
          <w:rtl w:val="true"/>
        </w:rPr>
        <w:footnoteReference w:id="676"/>
      </w:r>
      <w:r>
        <w:rPr>
          <w:rFonts w:ascii="Amiri" w:hAnsi="Amiri" w:eastAsia="Amiri" w:cs="Amiri"/>
          <w:color w:val="111111"/>
          <w:sz w:val="28"/>
          <w:sz w:val="28"/>
          <w:szCs w:val="28"/>
          <w:rtl w:val="true"/>
          <w:lang w:bidi="ar-SA"/>
        </w:rPr>
        <w:t>كلام هنا في الاجماع والظاهر انه مختصّ به فانه جعل الاجماع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الأوّل أن يكون منعقدا على الموارد الجزئيّة كان يجمع على صحّة المعاملة لو شككنا في صحّتها وفسادها من ناحية شرايط النقل والانتقال في الصيغة والماضويّة وقصد الانشاء وأن يجمع على عدمها إذا شككنا في ذلك من ناحية قابليّة المال للنقل والانتقال أو من ناحية بلوغ العاقد لمنع صباوته عن ذلك بدون اذن الولي أمّا مع اذنه ورشد الصبي فالأقوى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يكون انعقاده على نحو العموم اللفظي ونتيجته جواز كونه مرجعا أو مرجحا في صورة ورود الدليلين المتعارضين في أحد مصاديقه وصغريّاته بأن قلنا ان الدليل المعارض للخاص كما يعارضه يعارض العام أيضا ويكون العام مرجّحا أو يقال بوقوع المعارضة بين الخاصّين ويشكّ في تخصيص العام بعد سقوطهما عن المعارضة </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لنا كلام في هذا المقام وهو عدم الجزم بالاجماع كذلك وعلى هذا </w:t>
      </w:r>
      <w:bookmarkStart w:id="856" w:name="pg17306_188221"/>
    </w:p>
    <w:p>
      <w:pPr>
        <w:pStyle w:val="BookText"/>
        <w:rPr/>
      </w:pPr>
      <w:bookmarkEnd w:id="856"/>
      <w:r>
        <w:rPr>
          <w:rFonts w:ascii="Amiri" w:hAnsi="Amiri" w:eastAsia="Amiri" w:cs="Amiri"/>
          <w:color w:val="111111"/>
          <w:sz w:val="28"/>
          <w:sz w:val="28"/>
          <w:szCs w:val="28"/>
          <w:rtl w:val="true"/>
          <w:lang w:bidi="ar-SA"/>
        </w:rPr>
        <w:t xml:space="preserve">الوجه فكيف تصحّ دعوى الاجماع على هذه القاعدة واطلاق معقده مع عدم الالتزام من مدّعيه في الموارد العديدة من صغريات هذه الكبرى من حمل فعل المسلم على الصحّة سواء قلنا ان مبنى حجّيّة الاجماع هو اللطف أو التشرّف أو الكشف أو الحدس أو غير ذلك من وجوه حجّيّته التي ربما تبلغ أربعين وأزيد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فعلى ما ذكرنا لا يقوم لاصالة الصحّة وجه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الاستناد إلى رواية مسعدة</w:t>
      </w:r>
      <w:r>
        <w:rPr>
          <w:rStyle w:val="FootnoteAnchor"/>
          <w:rtl w:val="true"/>
        </w:rPr>
        <w:footnoteReference w:id="677"/>
      </w:r>
      <w:r>
        <w:rPr>
          <w:rFonts w:ascii="Amiri" w:hAnsi="Amiri" w:eastAsia="Amiri" w:cs="Amiri"/>
          <w:color w:val="111111"/>
          <w:sz w:val="28"/>
          <w:sz w:val="28"/>
          <w:szCs w:val="28"/>
          <w:rtl w:val="true"/>
          <w:lang w:bidi="ar-SA"/>
        </w:rPr>
        <w:t>بن صدقة الواردة في مقام الشبهة</w:t>
      </w:r>
    </w:p>
    <w:p>
      <w:pPr>
        <w:pStyle w:val="BookText"/>
        <w:rPr/>
      </w:pPr>
      <w:r>
        <w:rPr>
          <w:rFonts w:ascii="Amiri" w:hAnsi="Amiri" w:eastAsia="Amiri" w:cs="Amiri"/>
          <w:color w:val="111111"/>
          <w:sz w:val="28"/>
          <w:sz w:val="28"/>
          <w:szCs w:val="28"/>
          <w:rtl w:val="true"/>
          <w:lang w:bidi="ar-SA"/>
        </w:rPr>
        <w:t xml:space="preserve">كما ذكره الشيخ الأنصاري رحمه‌الله في بعض ما كتب في حواشي الرسائل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بالعلامة الخاصّة نسخة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منه رويت في الكافي والتهذيبين فلا اشكال في سندها وسيّدنا الأستاذ قدس‌سره ذكر ملخّص كلام الشيخ ومرامه واستشكل عليه بعدم تماميّة جوابه عن اشكاله الأوّل الذي أورده على نفسه والأولى نقل عبارة الشيخ قدس‌سره بعينها قال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الاستدلال بموثقة مسعدة</w:t>
      </w:r>
      <w:r>
        <w:rPr>
          <w:rStyle w:val="FootnoteAnchor"/>
          <w:rtl w:val="true"/>
        </w:rPr>
        <w:footnoteReference w:id="678"/>
      </w:r>
      <w:r>
        <w:rPr>
          <w:rFonts w:ascii="IRNazanin" w:hAnsi="IRNazanin" w:eastAsia="IRNazanin"/>
          <w:color w:val="111111"/>
          <w:sz w:val="28"/>
          <w:sz w:val="28"/>
          <w:szCs w:val="28"/>
          <w:rtl w:val="true"/>
          <w:lang w:bidi="fa-IR"/>
        </w:rPr>
        <w:t xml:space="preserve">بن صدقة عن أبي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لك حلال حتّى تعلم انّه حرام بعينه فتدعه من قبل نفسك مثل الثوب يكون عليك قد اشتريته وهو سرقة أو مملوك وهو حر قد باع نفسه أو خدع فبيع أو امرأة تحتك وهي اُختك أو رضيعتك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والأشياء كلّها على هذا حتّى يستبين لك غير ذلك أو تقوم به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الحكم بالحلية عند الشكّ في الحرمة في هذه الأشياء لا يجمعها إلاّ اصاله الحمل في تصرّفات الناس وعدم وجوب الاجتناب عنها إلاّ مع العلم أو قيام البيّنة وذلك</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57" w:name="__RefHeading___Toc712221_3406789950"/>
      <w:bookmarkStart w:id="858" w:name="_Toc286"/>
      <w:bookmarkEnd w:id="857"/>
      <w:r>
        <w:rPr>
          <w:rtl w:val="true"/>
        </w:rPr>
        <w:t>مفاد رواية مسعدة</w:t>
      </w:r>
      <w:bookmarkEnd w:id="858"/>
    </w:p>
    <w:p>
      <w:pPr>
        <w:pStyle w:val="BookText"/>
        <w:rPr/>
      </w:pPr>
      <w:r>
        <w:rPr>
          <w:rFonts w:ascii="Amiri" w:hAnsi="Amiri" w:eastAsia="Amiri" w:cs="Amiri"/>
          <w:color w:val="111111"/>
          <w:sz w:val="28"/>
          <w:sz w:val="28"/>
          <w:szCs w:val="28"/>
          <w:rtl w:val="true"/>
          <w:lang w:bidi="ar-SA"/>
        </w:rPr>
        <w:t xml:space="preserve">لأن مثل الثوب الذي اشتراه مع اصالة عدم تملكه له المقتضية لحرمة التصرّف فيه لا وجه له إلاّ اصالة الصحّة في تصرّف البايع المقتضية للملك فالحكم بالحلّ وعدم الحرمة ليس من جهة مجرّد الشكّ في حل لبس الثوب وحرمته نظير المشتبه بين الخل والخمر وإلاّ لكان الأصل فيه التحريم نظير المشتبه بين زوجته والأجنبيّة بل من حيث الاشتباه والشكّ في معاملة الثوب وتردّدها بين الصحيحة المملكة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فموضوع هذا الحكم الظاهري هي المعاملة الواقعة على الثوب وإلاّ فلبس الثوب حلال من حيث كونه تصرّفا في ملكه بعد الحكم الظاهري بكون المعاملة بملكه لا من حيث الشكّ في كونه حلالاً وحراما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الكلام في العبد المشترى وكذا الحكم بحلّ المرئة المشتبهة بالاخت والرضيعة ليس من حيث مجرّد التردّد بين الحلال والحرام وإلاّ لكان الأصل عدم تحقّق الزوجيّة بينهما بل من حيث الشكّ في العقد الواقع وانّه كان صحيحا أم فاسدا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من ظاهر الرواية بقرينة الأمثلة ارادة ما يعم الحكم بالحل من حيث التصرّف الموجب لرفع الحرمة الثابتة باصالة فساد التصرف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الحكم بحلّ التصرّف في الثوب والعبد من جهة اليد وفي المرئة من حيث اصالة عدم النسب والرضاع فلا يدلّ على اصالة الحل في التصرّف من حيث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الرواية الحكم بثبوت الحل ظاهرا من جهة مجرّد التردّد بين الجائز والممنوع لا من حيث قيام امارة على الملك وعدم النسب </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الرواية كما تشمل ما إذا كان الشكّ في حل خبز للشكّ في </w:t>
      </w:r>
      <w:bookmarkStart w:id="859" w:name="pg17306_188223"/>
    </w:p>
    <w:p>
      <w:pPr>
        <w:pStyle w:val="BookText"/>
        <w:rPr/>
      </w:pPr>
      <w:bookmarkEnd w:id="859"/>
      <w:r>
        <w:rPr>
          <w:rFonts w:ascii="Amiri" w:hAnsi="Amiri" w:eastAsia="Amiri" w:cs="Amiri"/>
          <w:color w:val="111111"/>
          <w:sz w:val="28"/>
          <w:sz w:val="28"/>
          <w:szCs w:val="28"/>
          <w:rtl w:val="true"/>
          <w:lang w:bidi="ar-SA"/>
        </w:rPr>
        <w:t xml:space="preserve">صحّة شرائه الرافع لحرمة أكله قبل الشراء أو شكّ في حلّ الصلاة في الثوب المتنجّس الذي غسله الغير للشكّ في صحّة غسله كذلك يشمل حل وطى امرأة تردّدت بين الزوجة والأجنبيّة وحل التصرّف في امة تردّدت بين أمته وأمة الغير ولو بنى على حكومة اصالة عدم الزوجيّة والملكيّة على مفاد هذه الرواية في هذين المثالين فليبن على اصاله عدمهما في موردها فلابدّ أن يكون منشأ الحكم بالحل في الرواية امارة حاكمة على اصالة العدم وهي اليد في الثوب والعبد واصالة عدم النسب والرضاع في المرئة لا مجرد الشكّ في حلّ المعاملة الواقعة عليها وعدمه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واضح بين مورد الحكم بالحل في المثالين ومورده في أمثلة الرواية وساير التصرّفات المردّدة بين الجائز والمخطور فان الشكّ في الحل في المثالين مسبوق بالحرمة المتيقّنة سابقا فتسصحب كما هو شأن تعارض أصل الاباحة مع استصحاب الحرمة بخلاف الشكّ في حلّ المعاملة الواقعة على الثوب والعبد والمرئة فانّه غير مسبوق بالحرمة فالحكم في الرواية بجوازه ونفي الحظر عنه يرفع حرمة التصرّف فيها المتيقّنة سابقا قبل المعاملة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اصالة الحرمة في مثالي المعترض حاكم على مؤدّى الرواية والأمر في مورد الرواية على العكس هذا ما يقتضيه النظر عاجلاً إلى أن يقع التأمّل هنا أنفسهم انتهى ما في الحاشية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الاشكال الأوّل الذي أورد الشيخ على نفسه لم يستطع الجواب عنه لعدم ظهوره في ما ادّعاه في ذلك بل ظاهر الرواية الحكم بحلية التصرّف ولم يجعل وجهه اصالة الصحّة والوجه الثاني الذي قرب دلالة الرواية به</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60" w:name="__RefHeading___Toc712223_3406789950"/>
      <w:bookmarkStart w:id="861" w:name="_Toc287"/>
      <w:bookmarkEnd w:id="860"/>
      <w:r>
        <w:rPr>
          <w:rtl w:val="true"/>
        </w:rPr>
        <w:t>امكان الاستدلال برواية مسعدة</w:t>
      </w:r>
      <w:bookmarkEnd w:id="861"/>
    </w:p>
    <w:p>
      <w:pPr>
        <w:pStyle w:val="BookText"/>
        <w:rPr/>
      </w:pPr>
      <w:r>
        <w:rPr>
          <w:rFonts w:ascii="Amiri" w:hAnsi="Amiri" w:eastAsia="Amiri" w:cs="Amiri"/>
          <w:color w:val="111111"/>
          <w:sz w:val="28"/>
          <w:sz w:val="28"/>
          <w:szCs w:val="28"/>
          <w:rtl w:val="true"/>
          <w:lang w:bidi="ar-SA"/>
        </w:rPr>
        <w:t xml:space="preserve">على اصالة الصحّة جعل الاحتمال بين ثلاثة وجوه اصالة الصحّة في العقود كما يقتضيه ظاهر الأمثلة أو المطلق لاصالة الحلّ للتصرّفات ثمّ ان الرواية على ظاهرها وهو الحل تقتضى تأخّر المجعول فيها عن جميع الأمارات والأصول حيث جعل الغاية فيها هو الاستبانة التي هي العلم وقيام البيّنة غاية الأمر لم يعمل بهذه التوسعة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هل يمكن استفادة اصالة الصحّة من هذه الرواية أم لا بل غاية ما يستفاد منها هي اصالة الحلّ وتمام موضوعها الشكّ ولذا نظر إلى ظاهرها صاحب المدارك وجعل حلية اللحم المشكوك وغيره لاصالة الحل لا لمسئلة السوق واماريّة اليد وقد روى في ذلك روايات وفي بعضها</w:t>
      </w:r>
      <w:r>
        <w:rPr>
          <w:rStyle w:val="FootnoteAnchor"/>
          <w:rtl w:val="true"/>
        </w:rPr>
        <w:footnoteReference w:id="679"/>
      </w:r>
      <w:r>
        <w:rPr>
          <w:rFonts w:ascii="Amiri" w:hAnsi="Amiri" w:eastAsia="Amiri" w:cs="Amiri"/>
          <w:color w:val="111111"/>
          <w:sz w:val="28"/>
          <w:sz w:val="28"/>
          <w:szCs w:val="28"/>
          <w:rtl w:val="true"/>
          <w:lang w:bidi="ar-SA"/>
        </w:rPr>
        <w:t>عليكم أن تسئلوا عنه إذا رأيتم المشركين يبيعون ذلك ولا يخفى انه مع قطع النظر عن مصير المشهور إلى خلاف ذلك ان ظاهرها جعل الحلية في كلّ مورد مشكوك نظائر المذكورات في الرواية الا ان المشهور لم يعملوا بظاهرها وعلى اطلاقها مع ان مورد التعارض بينه وبين استصحاب عدم التذكية وغير ذلك هو العموم من وجه ولاية خصوصيّة يقدم جانب الاستصحاب ولا يراعى جانب القاعدة والأصل ؟</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 الرواية تصلح لاصالة الصحّة بلحاظ عدم مناسبة الحكم في المذكورات بما في الرواية مع عدم الجامع الصالح الا بما يلائمها كما ذكرنا تقريبه من الشيخ رحمه‌الله بما يوافق اصالة الصحّة في العقود أو بنحو آخر كما ذكرنا الاّ انا ذكرنا الاشكال في ذلك وان مجرّد صلاحيتها لذلك لا يوجب ظهورها فيه بل الظاهر ما أشرنا إليه في صدر البحث من ان المستفاد منها ضرب قاعدة في مقام </w:t>
      </w:r>
      <w:bookmarkStart w:id="862" w:name="pg17306_188225"/>
    </w:p>
    <w:p>
      <w:pPr>
        <w:pStyle w:val="BookText"/>
        <w:rPr/>
      </w:pPr>
      <w:bookmarkEnd w:id="862"/>
      <w:r>
        <w:rPr>
          <w:rFonts w:ascii="Amiri" w:hAnsi="Amiri" w:eastAsia="Amiri" w:cs="Amiri"/>
          <w:color w:val="111111"/>
          <w:sz w:val="28"/>
          <w:sz w:val="28"/>
          <w:szCs w:val="28"/>
          <w:rtl w:val="true"/>
          <w:lang w:bidi="ar-SA"/>
        </w:rPr>
        <w:t xml:space="preserve">الشكّ في المذكورات ونظائرها على حكم الاباحة وجعل الغايه فيها الاستبانة وقيام البيّنة ومنه يمكن استفادة عدم لزوم الفحص بلحاظ اشتمال الرواية على الاستبانة وجعل العدل لها قيام البيّنة سواء حصل منها العلم أو لا بل ومع الظن بالخلاف الا ان أمر البيّنة بين العلم والتعبّد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حيث جعل الغاية فيها هو مجرّد الاستبانة وقيام البيّنة فلا غاية لها غير ذلك فهي في أسفل مراتب الاصول ولا وجه لدعوى كون الاستصحاب غاية له لكونه علما تعبّديّا لوضوح بطلانها بل ما ذكره المحقّق النائيني رحمه‌الله أيضا من ان الاستصحاب من الأصول المحرزة وانّه يقوم مقام العلم في المرتبة الثالثة أيضا مجرّد دعوى بل الاستصحاب كقاعدة الفراغ من الأصول التعبّديّة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ان ثبت كونه امارة فيمكن كونه غاية لاصالة الحل المستفادة من الرواية بما ذكر في محلّه اللهمّ إلاّ أن يدّعي ان الاستبانة أعمّ من الواقعي والظاهري فاذا حكم الشارع في مورد اصالة الحل بالحرمة من جهة الاستصحاب فقد بان وانكشف لنا الحكم ولو ظاهرا بل ويمكن التعدّي عن ذلك إلى الاحتياط وانه ان أوجب الشارع له أيضا لا يمكن الاستناد إلى اصالة الصحّة ومرجع ذلك إلى توسعة في ناحية الغاية بجعلها أعم من الواقعي والظاهري لو لا توجه الاشكال عليه بعدم مناسبة جعل البينة عدلاً لها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 ذكرنا نتيجة البحث ان الرواية بظاهرها أجنبيّة عن اصالة الصحّة ولا ربط لها بما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استند في اثبات اصالة الصحّة بلزوم الاختلال في أمر الدنيا ونظام معيشتها فانّه لا يمكن البيع والشراء ولا ترتيب آثار الملكيّة على المبيع وغيره</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63" w:name="__RefHeading___Toc712225_3406789950"/>
      <w:bookmarkStart w:id="864" w:name="_Toc288"/>
      <w:bookmarkEnd w:id="863"/>
      <w:r>
        <w:rPr>
          <w:rtl w:val="true"/>
        </w:rPr>
        <w:t>مدرك اصالة الصحّة في المعاملات</w:t>
      </w:r>
      <w:bookmarkEnd w:id="864"/>
    </w:p>
    <w:p>
      <w:pPr>
        <w:pStyle w:val="BookText"/>
        <w:rPr/>
      </w:pPr>
      <w:r>
        <w:rPr>
          <w:rFonts w:ascii="Amiri" w:hAnsi="Amiri" w:eastAsia="Amiri" w:cs="Amiri"/>
          <w:color w:val="111111"/>
          <w:sz w:val="28"/>
          <w:sz w:val="28"/>
          <w:szCs w:val="28"/>
          <w:rtl w:val="true"/>
          <w:lang w:bidi="ar-SA"/>
        </w:rPr>
        <w:t xml:space="preserve">لاحتمال انّه سرقة وان المعاملة غير صحيحة لاختلال بعض ما يعتبر فيها الا ان هذا الوجه قد أشرنا إلى ضعفه فيما سبق من لزوم ذلك لو لا اليد التي تقدّم البحث في اماريّتها وانّها امارة الملكيّة بلا 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لكن الذي يظهر منهم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مسلمة في باب العقود بالمعنى الأعم الشامل للايقاعات ويدعون عليه الاجماع واشرنا إلى امكان استناده إلى المدارك المذكورة التي ناقشنا فيها كما يحتمل أن يكون مستند ذلك في الجملة اصاله الصحّة المستفادة من قاعدة الفراغ بعد الدخول في الغير ويمكن أن يكون باب العقود والايقاعات من باب القدر المتيقّن من الاجماع وإن كان الذي يظهر من المحقّق النائيني رحمه‌الله</w:t>
      </w:r>
      <w:r>
        <w:rPr>
          <w:rStyle w:val="FootnoteAnchor"/>
          <w:rtl w:val="true"/>
        </w:rPr>
        <w:footnoteReference w:id="680"/>
      </w:r>
      <w:r>
        <w:rPr>
          <w:rFonts w:ascii="Amiri" w:hAnsi="Amiri" w:eastAsia="Amiri" w:cs="Amiri"/>
          <w:color w:val="111111"/>
          <w:sz w:val="28"/>
          <w:sz w:val="28"/>
          <w:szCs w:val="28"/>
          <w:rtl w:val="true"/>
          <w:lang w:bidi="ar-SA"/>
        </w:rPr>
        <w:t xml:space="preserve">انه لا يبعد تحقّق الاجماع فيها على الخصوص لكنك عرفت قريبا انّه لو كان المقامات المختلفة والموارد الجزئيّة قام عليها الاجماع فهو المدرك وإلاّ ففي موارد الخلاف لا يمكن تحقّقه فما ذهب إليه المحقّق المذكور من عدم قدح الاختلاف في التمسّك بالاجماع لو انعقد على نحو الاطلاق في معقده بأن يكون كالاطلاق اللفظي ضعيف لا وجه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في باب المعاملات الذي يتحصّل من الأقوال في أبوابها المختلفة كما ربما يستفاد من كلماتهم وادّعاه المحقّق النائيني</w:t>
      </w:r>
      <w:r>
        <w:rPr>
          <w:rStyle w:val="FootnoteAnchor"/>
          <w:rtl w:val="true"/>
        </w:rPr>
        <w:footnoteReference w:id="681"/>
      </w:r>
      <w:r>
        <w:rPr>
          <w:rFonts w:ascii="Amiri" w:hAnsi="Amiri" w:eastAsia="Amiri" w:cs="Amiri"/>
          <w:color w:val="111111"/>
          <w:sz w:val="28"/>
          <w:sz w:val="28"/>
          <w:szCs w:val="28"/>
          <w:rtl w:val="true"/>
          <w:lang w:bidi="ar-SA"/>
        </w:rPr>
        <w:t>في جريان اصالة الصحّة مطلقا سواء كان الشكّ في الصحّة والفساد من الشكّ في تحقّق شرايط العوضين أو المتعاملين أو شرايط العقد أم لا بل على التفصيل الآتي ثلاثة وجوه</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جريانها في كلّ مورد الشكّ في صحّة العقد وفساده أي عقد من </w:t>
      </w:r>
      <w:bookmarkStart w:id="865" w:name="pg17306_188227"/>
    </w:p>
    <w:p>
      <w:pPr>
        <w:pStyle w:val="BookText"/>
        <w:rPr/>
      </w:pPr>
      <w:bookmarkEnd w:id="865"/>
      <w:r>
        <w:rPr>
          <w:rFonts w:ascii="Amiri" w:hAnsi="Amiri" w:eastAsia="Amiri" w:cs="Amiri"/>
          <w:color w:val="111111"/>
          <w:sz w:val="28"/>
          <w:sz w:val="28"/>
          <w:szCs w:val="28"/>
          <w:rtl w:val="true"/>
          <w:lang w:bidi="ar-SA"/>
        </w:rPr>
        <w:t xml:space="preserve">العقود كان وكذلك كلّ ما كان منشأ الشكّ سواء كان الشكّ فيها من ناحية قابليّة العوضين للنقل والانتقال من حيث كونهما مالاً أو من جهة الشكّ في تعلّق حقّ الغير به فيكون رهنا أو من باب عدم قابليته للنقل من حيث كونه وقفا أو من ناحية اختلال شروط المتعاملين من كونهما بالغين عاقلين لهما الرشد المعاملي وغير ذلك أو من حيث تحقّق شروط المعاملة من اعتبار الماضويّة في الصيغة لو اعتبرت أو مثلاً كون الايجاب مقدما على القبول أو حصول القبض في بيع الصرف ومعلوميّة العوضين بالكيل أو الوزن أو غير ذلك ممّا يرفع الجهل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جريانها في ما إذا كان منشأ الشكّ خصوص تحقّق شرايط النقل والانتقال بعد احراز باقي شروط العوضين والمتعاملين فهذا الوجه إنّما هو من حيث صدور العقد عن المتعاملين تامّة الشرايط وعدمه فهي أي اصالة الصحّة على هذا القول إنّما تكون حاكمة على اصالة عدم النقل والانتقال في الشكّ من ناحية تحقّق شرايطه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التفصيل بين ما يكون اعتباره عرفيّا فلا تجري بخلاف ما إذا كان شرعيّا فتجري حينئذٍ سواء كان ذلك أي أيّ الشرطين في شروط النقل والانتقال أو في العوضين أو المتعاملين فهذه وجوه الأقوال في المسئلة الا ان المتيقن من الجميع هو الجريان في الشكّ في شرايط النقل والانتقال لو فرض عدم جريان التفصيل الأخير فيه 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ذكرنا فيكون ما ذكره المحقّق الثاني من جريانها عند استكمال أركان العقد ناظرا إلى أحد الوجهين الأخيرين لظهور كلامه في اعتبار ما هو ركن في العقد بحيث لو لم يكن لا صحّة للعقد ولا مجرى لاصالتها</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66" w:name="__RefHeading___Toc712227_3406789950"/>
      <w:bookmarkStart w:id="867" w:name="_Toc289"/>
      <w:bookmarkEnd w:id="866"/>
      <w:r>
        <w:rPr>
          <w:rtl w:val="true"/>
        </w:rPr>
        <w:t>نتيجة الأقوال</w:t>
      </w:r>
      <w:bookmarkEnd w:id="867"/>
    </w:p>
    <w:p>
      <w:pPr>
        <w:pStyle w:val="BookText"/>
        <w:rPr/>
      </w:pPr>
      <w:r>
        <w:rPr>
          <w:rFonts w:ascii="Amiri" w:hAnsi="Amiri" w:eastAsia="Amiri" w:cs="Amiri"/>
          <w:color w:val="111111"/>
          <w:sz w:val="28"/>
          <w:sz w:val="28"/>
          <w:szCs w:val="28"/>
          <w:rtl w:val="true"/>
          <w:lang w:bidi="ar-SA"/>
        </w:rPr>
        <w:t xml:space="preserve">والوجه الأوّل لا استثناء في جريان أصل الصحّة في مورد فلم يعتبر فيه الركن من غيره وحينئذٍ فيمكن كونه الركن بمعنى ما يكون دخيلاً في ذلك عرفا فينطبق على الثالث وإلاّ فعلى الوجه الثاني وحيث ان الركن لم يكن له معنى في هذا المقام الا ما هو الظاهر منه عرفا ممّا به قوام العقد ويكون لو ترك سهوا أو عمدا ولم يأت في العقد موجبا لبطلانه كما في ركن الصلاة فيحتمل حينئذٍ أن يكون المراد الأعم من العرفي والشرعي فيكون محمل كلام المحقّق احتمالاً ثالثا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يدّعي كل ما هو ركن عند العرف ركن كذلك عند الشرع فالأعم إنّما ينطبق على الشرعي فقط 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ينبغي أن يلاحظ في ذلك كلّ معاملة وعقد بحسب نفسها لاختلاف المعاوضات والعقود في ذلك قرّب شيء هو شرط وركن في معاملة وليس كذلك في المعاملة الاخرى أو في قسم من المعاملة كالبيع وليس كذلك في قسم آخر مثلاً اعتبار العلم بما يقع عليه العقد بحيث يرفع الجهل معتبر في عقد البيع لا الهبة أو القبض شرط في بيع الصرف والسلم وليس شرطا في غيرهما وكذا لا ركنيّة للمهر في عقد التزويج الدائمي بخلاف المتعة وربما يكون شيء ركنا وشرطا في جميع أبواب العقد والمعاملات كالبلوغ والعقل وكون ما يقع عليه المعاملة قابلاً للنقل والانتقال من حيث كونه مالاً عرفا وكالزوجين في عقد الزواج فان لهما الركنيّة فيه </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فالحاصل ان كلّ ما يكون شرطا وركنا في جميع أنواع المعاملات والعقود فهو ركن في الجميع وإلا فكلّ معاوضة ومعاملة وعقد يلاحظ في حدّ نفسه وممّا </w:t>
      </w:r>
      <w:bookmarkStart w:id="868" w:name="pg17306_188229"/>
    </w:p>
    <w:p>
      <w:pPr>
        <w:pStyle w:val="BookText"/>
        <w:rPr/>
      </w:pPr>
      <w:bookmarkEnd w:id="868"/>
      <w:r>
        <w:rPr>
          <w:rFonts w:ascii="Amiri" w:hAnsi="Amiri" w:eastAsia="Amiri" w:cs="Amiri"/>
          <w:color w:val="111111"/>
          <w:sz w:val="28"/>
          <w:sz w:val="28"/>
          <w:szCs w:val="28"/>
          <w:rtl w:val="true"/>
          <w:lang w:bidi="ar-SA"/>
        </w:rPr>
        <w:t>يدّعي كونه شرطا في معاملة دون اخرى البلوغ واستشهد له المحقّق النائيني رحمه‌الله</w:t>
      </w:r>
      <w:r>
        <w:rPr>
          <w:rStyle w:val="FootnoteAnchor"/>
          <w:rtl w:val="true"/>
        </w:rPr>
        <w:footnoteReference w:id="682"/>
      </w:r>
      <w:r>
        <w:rPr>
          <w:rFonts w:ascii="Amiri" w:hAnsi="Amiri" w:eastAsia="Amiri" w:cs="Amiri"/>
          <w:color w:val="111111"/>
          <w:sz w:val="28"/>
          <w:sz w:val="28"/>
          <w:szCs w:val="28"/>
          <w:rtl w:val="true"/>
          <w:lang w:bidi="ar-SA"/>
        </w:rPr>
        <w:t xml:space="preserve">بأن في مقام التنازع في عقد الضمان لو ادّعى أحد الطرفين كون الضامن صغيرا فيجعلون الأصل له ويحكمون بعدم الضمان بخلاف عقد البيع فيقدمون أصل الصحّة على الفساد ولا يعتنون بدعوى عدم البلوغ من أحد المتعاملين حين وقوع العقد وليس ذلك إلاّ لعدم رؤيتهم لغير البالغ ذمّة فان الضمان على التحقيق عندنا عبارة عن نقل الذمّة إلى ذمّة الضامن لا الضم إلى ذمّة المضمون عنه كما هو مذهب العامّة وحيث ان العرف لا يرون للصغير غير البالغ ذمّة فلذا يقدم عدم البلوغ ويقدم بلحاظه قول من يدّعي الفساد من هذه الجهة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 ان مراتب الصغر مختلفة فان كان غير مميّز فلا يعتبر شيء من أفعاله فهو كالبهائم وهو الذي مسلوب عبارته في باب العقود لعدم تمييزه بين الجواب بنعم ولا فحينئذٍ لا يعتبر له ذمّة ولا يرون له وأمّا من كان مميّزا قريبا من</w:t>
      </w:r>
    </w:p>
    <w:p>
      <w:pPr>
        <w:pStyle w:val="BookText"/>
        <w:rPr/>
      </w:pPr>
      <w:r>
        <w:rPr>
          <w:rFonts w:ascii="Amiri" w:hAnsi="Amiri" w:eastAsia="Amiri" w:cs="Amiri"/>
          <w:color w:val="111111"/>
          <w:sz w:val="28"/>
          <w:sz w:val="28"/>
          <w:szCs w:val="28"/>
          <w:rtl w:val="true"/>
          <w:lang w:bidi="ar-SA"/>
        </w:rPr>
        <w:t xml:space="preserve">البلوغ وله الرشد المعاملي فالعقلاء وأهل العرف يعتبرون في حقّه الذمّة ولذا يعاملونه نسيئة وغير ذلك فما ذكره ضعيف غايته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لا يرى الشارع ماليّة شيء وهو مال عند العرف كما ربما يوافق العرف في ذلك وهذا غير مرتبط بكلامه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بعد معرفة الوجوه والأقوال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على القدر المتيقّن المشترك المتّفق عليه بين هذه الأقوال هو ما إذا كان الشكّ في حيث صدور المعاملة والعقد مع احراز شرايط العوضين والمتعاقدين ودليله على الظاهر هو الاجماع فالكلام الان يقع في هذا الاجماع لو كان تعبّديّا كاشفا عن رأي</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69" w:name="__RefHeading___Toc712229_3406789950"/>
      <w:bookmarkStart w:id="870" w:name="_Toc290"/>
      <w:bookmarkEnd w:id="869"/>
      <w:r>
        <w:rPr>
          <w:rtl w:val="true"/>
        </w:rPr>
        <w:t>القدر المتيقّن بين الأقوال</w:t>
      </w:r>
      <w:bookmarkEnd w:id="870"/>
    </w:p>
    <w:p>
      <w:pPr>
        <w:pStyle w:val="BookText"/>
        <w:rPr/>
      </w:pPr>
      <w:r>
        <w:rPr>
          <w:rFonts w:ascii="IRNazanin" w:hAnsi="IRNazanin" w:eastAsia="IRNazanin"/>
          <w:color w:val="111111"/>
          <w:sz w:val="28"/>
          <w:sz w:val="28"/>
          <w:szCs w:val="28"/>
          <w:rtl w:val="true"/>
          <w:lang w:bidi="fa-IR"/>
        </w:rPr>
        <w:t xml:space="preserve">المعصوم علیه‌السلام فهو الحق الذي لا محيص عنه ولابدّ من القبول والا فلو احتمل أن يكون مستندا إلى أحد الوجوه المتقدّمة في اصالة الصحّة مطلقا في العقود وغيرها فلا يتمّ لعدم الوثوق بالكشف فحينئذٍ ان افاد قطعا بالحكم فحجّيّته من باب القطع وإلاّ فلا عبرة به ولابدّ من التماس دليل آخر فان كان المشكوك فيه مجرى قاعدة الفراغ فلا اشكال في جريانها والصحّة بهذا اللحاظ وإلاّ فللتأمّل فيه مجال واسع فتدبّر جيّدا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عدم ارتباط الآيات والأخبار التي استدلّ بها على اصالة الصحّة بها بوجه بل إنّما هي تدلّ على حرمة الاخبار على المؤمن بشيء لتوهينه والتشنيع عليه وغير ذلك من المضامين المختلفة كما لا يخفى ان كلامنا ليس في الصحّة عند الفاعل اذ غايتها حمل فعله على الصحيح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الصحّة عندنا فلا فما هو محلّ الكلام من احتمالات اصالة الصحّة هو كونها بحيث توجب ترتيب آثار الصحيح الواقعي الذي يراه الشاكّ واقعا ولو بطريق ظاهري </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 الغرض في اصالة الصحّة أن يرتب على المشكوك الذي يراد اجرائها فيه كلّ أثر يترتب على المعلوم الواقعي أو الذي هو وظيفة الذي تجري في حقّه ويريد أن يكون عمله أي الغير كما إذا علم صدوره صحيحا جامعا لشرايطه وجميع ما يعتبر فيه فهي بهذا المعنى محلّ الكلام ولا يخفى شدّة احتياجنا إليها بهذا المعنى ولذلك أمثلة كثيرة في جميع الأبواب ففي باب الصلاة مثلاً قد يشكّ في صحّة اقتداء الغير بالامام كي لا يضرّ فصله بين الامام وبين الشاكّ ولا يدري ان صلاته التي شرع فيها أكان مع الوضوء أم لا وان وضوئه صحيح أم لا </w:t>
      </w:r>
      <w:bookmarkStart w:id="871" w:name="pg17306_188231"/>
    </w:p>
    <w:p>
      <w:pPr>
        <w:pStyle w:val="BookText"/>
        <w:rPr/>
      </w:pPr>
      <w:bookmarkEnd w:id="871"/>
      <w:r>
        <w:rPr>
          <w:rFonts w:ascii="Amiri" w:hAnsi="Amiri" w:eastAsia="Amiri" w:cs="Amiri"/>
          <w:color w:val="111111"/>
          <w:sz w:val="28"/>
          <w:sz w:val="28"/>
          <w:szCs w:val="28"/>
          <w:rtl w:val="true"/>
          <w:lang w:bidi="ar-SA"/>
        </w:rPr>
        <w:t>وكذا ساير شرايطها وانه هل له نيّة الاقتداء أم لا ويريد الصلاة أم لا إلى غير ذلك من الاحتمالات وكما في عمل الأجير والنائب في صلاته وصومه وحجّه في أصلها وفي شرايط صحّتها وكما يدري قيام البيّنة على اجتهاد زيد وعدالة عمرو وهو قد اختبر من اقيمت له الشهادة فلم يره بالوصف أو علم بالخلاف فيحمل شهادة الشاهدين على الصحيح وان طلاق هذه المرئة كان في حضور العدلين أم لا وهل وقع بالصيغة الخاصّة أم لا إذ هو يريد أن يتزوّجها وما لم يحرز صحّة طلاقها لا يمكنه ذلك أو في عقود المعاوضة فهذا المال الذي يريد من بيده بيعه وقف أم لا ومتعلّق حقّ الغير أم لا وأهو بالغ أم لا بعد صدور العقد كاله أو وزنه بحيث يرفع جهالة المبيع إلى غير ذلك من الأبواب المتفرّقة الفقهيّة التي يكثر الشكّ في كلّ ذلك</w:t>
      </w:r>
    </w:p>
    <w:p>
      <w:pPr>
        <w:pStyle w:val="BookText"/>
        <w:rPr/>
      </w:pPr>
      <w:r>
        <w:rPr>
          <w:rFonts w:ascii="Amiri" w:hAnsi="Amiri" w:eastAsia="Amiri" w:cs="Amiri"/>
          <w:color w:val="111111"/>
          <w:sz w:val="28"/>
          <w:sz w:val="28"/>
          <w:szCs w:val="28"/>
          <w:rtl w:val="true"/>
          <w:lang w:bidi="ar-SA"/>
        </w:rPr>
        <w:t xml:space="preserve">فليس محلّ الكلام في اصالة الصحّة الصحّة عند الفاعل لعدم ترتّب أثر عليها على هذا بل الحاجة إلى ذلك لارادة ترتيب الأثر على الصحيح على المشكوك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ذكروه من الآيات والأخبار وكتبوه كما ترى لا دلالة لها بوجه الا الاجماع لو أوجب القطع ولم يكن مستندا إلى هذه الوجوه لاحتمال اعتماد القدماء وأصحاب التأليف الذين لم يذكروا المدرك إلى ذلك وكان هو مدرك اجماعهم ودعوا هم في المسائل له ويمكن الاستناد ببعض ما تقدّم في قاعدة الفراغ والتجاوز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مضى</w:t>
      </w:r>
      <w:r>
        <w:rPr>
          <w:rStyle w:val="FootnoteAnchor"/>
          <w:rtl w:val="true"/>
        </w:rPr>
        <w:footnoteReference w:id="683"/>
      </w:r>
      <w:r>
        <w:rPr>
          <w:rFonts w:ascii="Amiri" w:hAnsi="Amiri" w:eastAsia="Amiri" w:cs="Amiri"/>
          <w:color w:val="111111"/>
          <w:sz w:val="28"/>
          <w:sz w:val="28"/>
          <w:szCs w:val="28"/>
          <w:rtl w:val="true"/>
          <w:lang w:bidi="ar-SA"/>
        </w:rPr>
        <w:t>من صلاتك وطهورك فامضه كما هو وكلّما شككت</w:t>
      </w:r>
      <w:r>
        <w:rPr>
          <w:rStyle w:val="FootnoteAnchor"/>
          <w:rtl w:val="true"/>
        </w:rPr>
        <w:footnoteReference w:id="684"/>
      </w:r>
      <w:r>
        <w:rPr>
          <w:rFonts w:ascii="Amiri" w:hAnsi="Amiri" w:eastAsia="Amiri" w:cs="Amiri"/>
          <w:color w:val="111111"/>
          <w:sz w:val="28"/>
          <w:sz w:val="28"/>
          <w:szCs w:val="28"/>
          <w:rtl w:val="true"/>
          <w:lang w:bidi="ar-SA"/>
        </w:rPr>
        <w:t>فيه ممّا قد مضى فامضه كما هو بتقريب عدم خصوصيّة للمخاطب بالخطاب أي الشاكّ في أن يكون عمل نفسه فالمراد بالخطاب هو</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72" w:name="__RefHeading___Toc712231_3406789950"/>
      <w:bookmarkStart w:id="873" w:name="_Toc291"/>
      <w:bookmarkEnd w:id="872"/>
      <w:r>
        <w:rPr>
          <w:rtl w:val="true"/>
        </w:rPr>
        <w:t>عدم تماميّة قيام السوق على حجّيّة اليد</w:t>
      </w:r>
      <w:bookmarkEnd w:id="873"/>
    </w:p>
    <w:p>
      <w:pPr>
        <w:pStyle w:val="BookText"/>
        <w:rPr/>
      </w:pPr>
      <w:r>
        <w:rPr>
          <w:rFonts w:ascii="Amiri" w:hAnsi="Amiri" w:eastAsia="Amiri" w:cs="Amiri"/>
          <w:color w:val="111111"/>
          <w:sz w:val="28"/>
          <w:sz w:val="28"/>
          <w:szCs w:val="28"/>
          <w:rtl w:val="true"/>
          <w:lang w:bidi="ar-SA"/>
        </w:rPr>
        <w:t xml:space="preserve">الشاكّ كما هو المسلّم الا ان المشكوك فيه حيث ان ظاهر اسناد الفعل إليه وتعلّقه بعمله يرفع اليد عن ظهور خصوص عمله بكونه من باب المثال وانه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أعني واسمعي يا 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هذا التعدّي عن هذا الظاهر كما ترى</w:t>
      </w:r>
      <w:r>
        <w:rPr>
          <w:rStyle w:val="FootnoteAnchor"/>
          <w:rtl w:val="true"/>
        </w:rPr>
        <w:footnoteReference w:id="685"/>
      </w:r>
      <w:r>
        <w:rPr>
          <w:rFonts w:ascii="Amiri" w:hAnsi="Amiri" w:eastAsia="Amiri" w:cs="Amiri"/>
          <w:color w:val="111111"/>
          <w:sz w:val="28"/>
          <w:sz w:val="28"/>
          <w:szCs w:val="28"/>
          <w:rtl w:val="true"/>
          <w:lang w:bidi="ar-SA"/>
        </w:rPr>
        <w:t>ويمكن الاستناد إلى التعليل الوارد في اليد في رواية</w:t>
      </w:r>
      <w:r>
        <w:rPr>
          <w:rStyle w:val="FootnoteAnchor"/>
          <w:rtl w:val="true"/>
        </w:rPr>
        <w:footnoteReference w:id="686"/>
      </w:r>
      <w:r>
        <w:rPr>
          <w:rFonts w:ascii="Amiri" w:hAnsi="Amiri" w:eastAsia="Amiri" w:cs="Amiri"/>
          <w:color w:val="111111"/>
          <w:sz w:val="28"/>
          <w:sz w:val="28"/>
          <w:szCs w:val="28"/>
          <w:rtl w:val="true"/>
          <w:lang w:bidi="ar-SA"/>
        </w:rPr>
        <w:t xml:space="preserve">حفص حيث استقره على الشراء من ما في أيدي الناس وإن لم يدر انه ما لهم والشهادة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لو لا ذلك لما قام للمسلمين 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هو ظاهر الرواية من كون السوق مفرد الأسواق لا جمعا للساق على احتمال والمراد بالسوق حينئذٍ ليس خصوص ما يقع فيه البيع والشراء بل كناية عن ما يقوم فيه وبه أمر المعاش ونظام أمر العباد سواء كان ذلك في أمر البيع والشراء أو في ساير الاُمور ومن هذا التعليل الظاهر في الكبرويّة يستفاد ان حجيّة اليد إنّما هو من حيث استلزام عدمها أمرا فاسدا وهو عدم قيام سوق المسلمين فكلّما كان كذلك أي عدمه موجب للفساد فهو فاسد كما ان كلّ ما يكون مستلزما للباطل أو المحال باطل أو 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الانطباق والتطبيق إنّما هو لخصوص اليد وإلا فالعبرة بعموم التعليل </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عدم تماميّة قيام سوق المسلمين مع حجيّة اليد لأنّه كما سبق إنّما ينفع في خصوص الشكّ من جهة الملكيّة أمّا ساير الجهات فلا فانّا لو فرضنا احراز ان هذا المال لهذا الشخص وهو باعه ولكن لم ندر أهو بالغ حين البيع أم لا أو ندري ولكن لا ندري أكاله أو وزنه أو حصل النقل بشرايطه لعمرو أم لا فلا </w:t>
      </w:r>
      <w:bookmarkStart w:id="874" w:name="pg17306_188233"/>
    </w:p>
    <w:p>
      <w:pPr>
        <w:pStyle w:val="BookText"/>
        <w:rPr/>
      </w:pPr>
      <w:bookmarkEnd w:id="874"/>
      <w:r>
        <w:rPr>
          <w:rFonts w:ascii="Amiri" w:hAnsi="Amiri" w:eastAsia="Amiri" w:cs="Amiri"/>
          <w:color w:val="111111"/>
          <w:sz w:val="28"/>
          <w:sz w:val="28"/>
          <w:szCs w:val="28"/>
          <w:rtl w:val="true"/>
          <w:lang w:bidi="ar-SA"/>
        </w:rPr>
        <w:t>يمكن التمسّك حينئذٍ باليد وحجيّتها لمثل هذه الاُمور كما ان العلم بحصول شرايط النقل والانتقال وعدم كون المتعاملين ممنوعين من التصرّف لا يجدي مع الشكّ في ملكيّة العوضين لهما فاليد إنّما هي انطبق عليها التعليل بلحاظ عقده السلبي وهو عدم قيام سوق المسلمين وأمّا من حيث عقده الوضعي وهو قيام السوق لهم فلا ينحصر التعليل به بل يقوم أيضا باصالة الصحّة التي هي محلّ البحث ونحن وإن كنّا زاعمين إلى الآن بأن اليد تكفي لذلك وإن بحجيّتها يصلح أمر العباد نظاما ومعاشا لكن تنبهنا أخيرا بعدم كفايتها لذلك بل في المقام أشياء كثيرة وموارد لا تحصى لا ترتبط باليد فاذا شككنا في ان صلاة زيد واقتدائه صحيحة أم لا فأيّ ربط لذلك باليد وحجيّتها أو كما ذكرنا في المعاملة الواقعة على المال الكذائي فانّه</w:t>
      </w:r>
    </w:p>
    <w:p>
      <w:pPr>
        <w:pStyle w:val="BookText"/>
        <w:rPr/>
      </w:pPr>
      <w:r>
        <w:rPr>
          <w:rFonts w:ascii="Amiri" w:hAnsi="Amiri" w:eastAsia="Amiri" w:cs="Amiri"/>
          <w:color w:val="111111"/>
          <w:sz w:val="28"/>
          <w:sz w:val="28"/>
          <w:szCs w:val="28"/>
          <w:rtl w:val="true"/>
          <w:lang w:bidi="ar-SA"/>
        </w:rPr>
        <w:t xml:space="preserve">لو لا حجيّة اليد لم يمكن الحكم بكون المبيع مالاً للبايع في صورة الشكّ فحجيّتها أفادت في هذه الصورة ولو علمنا بحصول جميع الشرايط الاخر في المعاملة كما انّ حجيّتها بنفسها لا تجدي في ما إذا شككنا من الجهات الاخر بل لو علمنا بكون المال المبيع للبايع لكن شكّنا لم يكن من هذه الجهة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نحن وإن قدمنا البحث في اليد ووجه تقديمها على الاستصحاب إلاّ ان ذلك يجدي في صورة الشكّ في الملكيّة والآن ففي شكّ في ذلك وكيفيّة تقدّمها ومقدار ذلك فليتأمّل وليلاحظ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وتكميل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ان اصالة الصحّة بالمعنى الأعمّ الذي لا تختصّ بخصوص المعاملات والعقود حسب ما يترائى في النظر انّها بهذه التوسعة تغنينا عن اليد وحجيّتها دون العكس ضرورة كون التصدّي للبيع لو حمل على الصحّة بالمعنى الذي هو عبارة عن ترتيب الآثار لو علمنا انّه مال نفسه يوجب الحكم</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75" w:name="__RefHeading___Toc712233_3406789950"/>
      <w:bookmarkStart w:id="876" w:name="_Toc292"/>
      <w:bookmarkEnd w:id="875"/>
      <w:r>
        <w:rPr>
          <w:rtl w:val="true"/>
        </w:rPr>
        <w:t>امكان الاستناد إلى التعليل</w:t>
      </w:r>
      <w:bookmarkEnd w:id="876"/>
    </w:p>
    <w:p>
      <w:pPr>
        <w:pStyle w:val="BookText"/>
        <w:rPr/>
      </w:pPr>
      <w:r>
        <w:rPr>
          <w:rFonts w:ascii="Amiri" w:hAnsi="Amiri" w:eastAsia="Amiri" w:cs="Amiri"/>
          <w:color w:val="111111"/>
          <w:sz w:val="28"/>
          <w:sz w:val="28"/>
          <w:szCs w:val="28"/>
          <w:rtl w:val="true"/>
          <w:lang w:bidi="ar-SA"/>
        </w:rPr>
        <w:t xml:space="preserve">بكون ما يتصدّى لبيعه انّه له وليس كذلك ما لو كانت اليد امارة على الملكيّة أصلاً كذلك لاختصاصها بذلك أي الملكيّة فقط ويبقى ساير الأعمال من باقي العقود والايقاعات بلحاظ الشكّ من غير ناحية الملكيّة خاليا عن دليل يوجب الحكم والجري بالصحّة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فانا إذا علمنا ان اليد السابقة على هذا المال لم تكن غصبيّة ولم ندر النقل والانتقال هل كان مع غير البالغ أم لا فاليد على هذا المال لا تثبت البلوغ وبالجملة</w:t>
      </w:r>
    </w:p>
    <w:p>
      <w:pPr>
        <w:pStyle w:val="BookText"/>
        <w:rPr/>
      </w:pPr>
      <w:r>
        <w:rPr>
          <w:rFonts w:ascii="Amiri" w:hAnsi="Amiri" w:eastAsia="Amiri" w:cs="Amiri"/>
          <w:color w:val="111111"/>
          <w:sz w:val="28"/>
          <w:sz w:val="28"/>
          <w:szCs w:val="28"/>
          <w:rtl w:val="true"/>
          <w:lang w:bidi="ar-SA"/>
        </w:rPr>
        <w:t xml:space="preserve">فيمكن الاستناد لاصالة الصحّة بما ذكرنا من التعليل في ذيل الرواية في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w:t>
      </w:r>
    </w:p>
    <w:p>
      <w:pPr>
        <w:pStyle w:val="BookText"/>
        <w:rPr/>
      </w:pPr>
      <w:r>
        <w:rPr>
          <w:rFonts w:ascii="Amiri" w:hAnsi="Amiri" w:eastAsia="Amiri" w:cs="Amiri"/>
          <w:color w:val="111111"/>
          <w:sz w:val="28"/>
          <w:sz w:val="28"/>
          <w:szCs w:val="28"/>
          <w:rtl w:val="true"/>
          <w:lang w:bidi="ar-SA"/>
        </w:rPr>
        <w:t xml:space="preserve">ذلك لم يقم للمسلمين سوق </w:t>
      </w:r>
      <w:r>
        <w:rPr>
          <w:rFonts w:eastAsia="Amiri" w:cs="Amiri" w:ascii="Amiri" w:hAnsi="Amiri"/>
          <w:color w:val="111111"/>
          <w:sz w:val="28"/>
          <w:szCs w:val="28"/>
          <w:rtl w:val="true"/>
          <w:lang w:bidi="ar-SA"/>
        </w:rPr>
        <w:t>)</w:t>
      </w:r>
      <w:r>
        <w:rPr>
          <w:rStyle w:val="FootnoteAnchor"/>
          <w:rtl w:val="true"/>
        </w:rPr>
        <w:footnoteReference w:id="687"/>
      </w:r>
      <w:r>
        <w:rPr>
          <w:rFonts w:ascii="Amiri" w:hAnsi="Amiri" w:eastAsia="Amiri" w:cs="Amiri"/>
          <w:color w:val="111111"/>
          <w:sz w:val="28"/>
          <w:sz w:val="28"/>
          <w:szCs w:val="28"/>
          <w:rtl w:val="true"/>
          <w:lang w:bidi="ar-SA"/>
        </w:rPr>
        <w:t xml:space="preserve">الا انه لم يعلم كونه كبرى كلية بل يشبه كونه ملاكا للجعل فعلى هذا لا يمكن التعدّي عن مورده إلى كلّ مورد كان فيه هذه المناسبة فان مورده لزوم الحرج على تقدير عدم كون اليد حجّة فأشار إلى نفي ذلك أي العسر والحرج في الرواية بما في ذيلها المحتمل كونه كبرى كلية وملاكا للجعل ولا يكون ظاهرا في الأوّل لو لم يكن في الثاني </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في بعض تنبيهات لا ضرر ان أمثال لا ضرر ولا عسر ولا حرج انّما مجريها مورد لزوم أحدها من جعل الحكم وكون الحكم الشرعي في موردها ولو لم يكن كذلك بل لزم من عدم جعل الحكم في مورد ضرر أو عسر أو حرج فلا ينفي دليلها مثل ذلك العسر والحرج ولذا لابدّ من الاقتصار على مورده وليس إلاّ خصوص اليد ولا يمكن التشبث لذلك بعدم لزوم القسمة في المياه المشتركة بين الوقف وغيره لو اختلط الميزان وخرج عن الانضباط والقانون بدعوى لزوم الحرج والعسر من عدم ارتفاع حكم القسمة ويمكن الاستناد في اصالة الصحّة إلى </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 في رواية حفص</w:t>
      </w:r>
      <w:r>
        <w:rPr>
          <w:rStyle w:val="FootnoteAnchor"/>
          <w:rtl w:val="true"/>
        </w:rPr>
        <w:footnoteReference w:id="688"/>
      </w:r>
      <w:r>
        <w:rPr>
          <w:rFonts w:ascii="Amiri" w:hAnsi="Amiri" w:eastAsia="Amiri" w:cs="Amiri"/>
          <w:color w:val="111111"/>
          <w:sz w:val="28"/>
          <w:sz w:val="28"/>
          <w:szCs w:val="28"/>
          <w:rtl w:val="true"/>
          <w:lang w:bidi="ar-SA"/>
        </w:rPr>
        <w:t>وكذلك رواية مسعدة</w:t>
      </w:r>
      <w:r>
        <w:rPr>
          <w:rStyle w:val="FootnoteAnchor"/>
          <w:rtl w:val="true"/>
        </w:rPr>
        <w:footnoteReference w:id="689"/>
      </w:r>
      <w:r>
        <w:rPr>
          <w:rFonts w:ascii="IRNazanin" w:hAnsi="IRNazanin" w:eastAsia="IRNazanin"/>
          <w:color w:val="111111"/>
          <w:sz w:val="28"/>
          <w:sz w:val="28"/>
          <w:szCs w:val="28"/>
          <w:rtl w:val="true"/>
          <w:lang w:bidi="fa-IR"/>
        </w:rPr>
        <w:t>بانضمام دعوى عدم الفائدة المعتدّ بها في صورة اختصاص ضرب الحكم المجعول فيهما بمورده وهو الشكّ في سرقة المبيع أو كونه حرّا خدع مثلاً أو كون المرئة اخت الرضاعة بل جهات الشكّ مختلفة وليس جامع في الرواية بين شتات جهاتها الا اصالة الصحّة فتكون حينئذٍ قاعدة مضروبة لكليّة هذه الموارد وأمثالها والامام علیه‌السلام قرره في رواية حفص</w:t>
      </w:r>
      <w:r>
        <w:rPr>
          <w:rStyle w:val="FootnoteAnchor"/>
          <w:rtl w:val="true"/>
        </w:rPr>
        <w:footnoteReference w:id="690"/>
      </w:r>
      <w:r>
        <w:rPr>
          <w:rFonts w:ascii="Amiri" w:hAnsi="Amiri" w:eastAsia="Amiri" w:cs="Amiri"/>
          <w:color w:val="111111"/>
          <w:sz w:val="28"/>
          <w:sz w:val="28"/>
          <w:szCs w:val="28"/>
          <w:rtl w:val="true"/>
          <w:lang w:bidi="ar-SA"/>
        </w:rPr>
        <w:t xml:space="preserve">على الشهادة على المبيع بأنّه ماله وإن لم يكن يدري انّه مال من اشترى منه حقيقة بتقريب ان المجعول في القاعدتين وإن كان يناسب حجيّة اليد لكن لم يصرّح بذلك فيهما بل ظاهرهما ترتيب كلّ أثر للمال الواقعي الذي يكون ملكا للشخص حقيقة من اتمام الاستطاعة والحجّ به والتصدّق وغير ذلك من التصرّفات من البيع والشراء على هذا المشكوك كما تقدّم احتماله في قاعدة الفراغ غاية الأمر لو كان في عمل نفسه تجري هذه ولو كان في عمل الغير تجري اصالة الصحّة فانا لسنا دائرين مدار لفظ اليد أو اصالة الصحّة بل النزاع في أمر معنوي وهو قيام دليل على حجيّة اصالة الصحّة في جميع الأعمال من العقود والايقاعات وغيرها بحيث توجب ترتيب كلّ أثر كان للواقع غير المجهول على المشكوك سواء كان الشكّ راجعا إلى جهة من جهات النقل والانتقال كالكيل والوزن والصيغة والقبض أو في غير ذلك كالبلوغ والملكيّة فان روايات اليد ليست بتلك المثابة من الحجيّة والظهور بل ظاهر مواردها خصوص الشكّ في حدوث اليد فلو لم نعلم كيفيّة حدوثها نقول بحجيّتها </w:t>
      </w:r>
      <w:r>
        <w:rPr>
          <w:rFonts w:eastAsia="Amiri" w:cs="Amiri" w:ascii="Amiri" w:hAnsi="Amiri"/>
          <w:color w:val="111111"/>
          <w:sz w:val="28"/>
          <w:szCs w:val="28"/>
          <w:rtl w:val="true"/>
          <w:lang w:bidi="ar-SA"/>
        </w:rPr>
        <w:t xml:space="preserve">. </w:t>
      </w:r>
      <w:bookmarkStart w:id="877" w:name="pg17306_188236"/>
    </w:p>
    <w:p>
      <w:pPr>
        <w:pStyle w:val="BookText"/>
        <w:rPr/>
      </w:pPr>
      <w:bookmarkEnd w:id="877"/>
      <w:r>
        <w:rPr>
          <w:rFonts w:ascii="Amiri" w:hAnsi="Amiri" w:eastAsia="Amiri" w:cs="Amiri"/>
          <w:color w:val="111111"/>
          <w:sz w:val="28"/>
          <w:sz w:val="28"/>
          <w:szCs w:val="28"/>
          <w:rtl w:val="true"/>
          <w:lang w:bidi="ar-SA"/>
        </w:rPr>
        <w:t xml:space="preserve">أمّا إذا كانت مسبوقة فلا وحينئذٍ فتجري اصالة الصحّة لدفع الشكّ حتّى من هذه الجهة وتوجب الحمل على الصحيح والصحّة الواقعيّة في مال علمنا بوقفيّته وانتقل بلا واسطة أو بواسطة إلى من شكّ في النقل إليه من جهة من تلك الجهات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في بعض موارد اليد ان</w:t>
      </w:r>
      <w:r>
        <w:rPr>
          <w:rStyle w:val="FootnoteAnchor"/>
          <w:rtl w:val="true"/>
        </w:rPr>
        <w:footnoteReference w:id="691"/>
      </w:r>
      <w:r>
        <w:rPr>
          <w:rFonts w:ascii="Amiri" w:hAnsi="Amiri" w:eastAsia="Amiri" w:cs="Amiri"/>
          <w:color w:val="111111"/>
          <w:sz w:val="28"/>
          <w:sz w:val="28"/>
          <w:szCs w:val="28"/>
          <w:rtl w:val="true"/>
          <w:lang w:bidi="ar-SA"/>
        </w:rPr>
        <w:t>المال بينهما نصفان لكن ذلك مخصوص</w:t>
      </w:r>
    </w:p>
    <w:p>
      <w:pPr>
        <w:pStyle w:val="BookText"/>
        <w:rPr/>
      </w:pPr>
      <w:r>
        <w:rPr>
          <w:rFonts w:ascii="Amiri" w:hAnsi="Amiri" w:eastAsia="Amiri" w:cs="Amiri"/>
          <w:color w:val="111111"/>
          <w:sz w:val="28"/>
          <w:sz w:val="28"/>
          <w:szCs w:val="28"/>
          <w:rtl w:val="true"/>
          <w:lang w:bidi="ar-SA"/>
        </w:rPr>
        <w:t xml:space="preserve">بمواردها كما إذا كان زمام الناقة بيد شخص وآخر يركبها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في الوسائل في باب وجوب الحكم بملكيّة صاحب اليد حتّى يثبت خلافها ثلاث روايات ثالثتها احتجاج</w:t>
      </w:r>
      <w:r>
        <w:rPr>
          <w:rStyle w:val="FootnoteAnchor"/>
          <w:rtl w:val="true"/>
        </w:rPr>
        <w:footnoteReference w:id="692"/>
      </w:r>
      <w:r>
        <w:rPr>
          <w:rFonts w:ascii="IRNazanin" w:hAnsi="IRNazanin" w:eastAsia="IRNazanin"/>
          <w:color w:val="111111"/>
          <w:sz w:val="28"/>
          <w:sz w:val="28"/>
          <w:szCs w:val="28"/>
          <w:rtl w:val="true"/>
          <w:lang w:bidi="fa-IR"/>
        </w:rPr>
        <w:t xml:space="preserve">أميرالمؤمنين علیه‌السلام على أبي بكر باليد أوليها عن أبي الحسن الرضا علیه‌السلام </w:t>
      </w:r>
      <w:r>
        <w:rPr>
          <w:rStyle w:val="FootnoteAnchor"/>
          <w:rtl w:val="true"/>
        </w:rPr>
        <w:footnoteReference w:id="693"/>
      </w:r>
      <w:r>
        <w:rPr>
          <w:rFonts w:ascii="Amiri" w:hAnsi="Amiri" w:eastAsia="Amiri" w:cs="Amiri"/>
          <w:color w:val="111111"/>
          <w:sz w:val="28"/>
          <w:sz w:val="28"/>
          <w:szCs w:val="28"/>
          <w:rtl w:val="true"/>
          <w:lang w:bidi="ar-SA"/>
        </w:rPr>
        <w:t>ذكر انّه لو افضى إليه الحكم لاقرّ</w:t>
      </w:r>
    </w:p>
    <w:p>
      <w:pPr>
        <w:pStyle w:val="BookText"/>
        <w:rPr/>
      </w:pPr>
      <w:r>
        <w:rPr>
          <w:rFonts w:ascii="IRNazanin" w:hAnsi="IRNazanin" w:eastAsia="IRNazanin"/>
          <w:color w:val="111111"/>
          <w:sz w:val="28"/>
          <w:sz w:val="28"/>
          <w:szCs w:val="28"/>
          <w:rtl w:val="true"/>
          <w:lang w:bidi="fa-IR"/>
        </w:rPr>
        <w:t>الناس على ما في أيديهم ولم ينظر إلاّ بما حدث في سلطانه وذكر ان النبي صلی‌الله‌علیه‌و‌آله لم ينظر في حدث أحدثوه وهم مشركون وإن من أسلم أقرّه على ما في يده وثانيتها رواية حفص بن غياث</w:t>
      </w:r>
      <w:r>
        <w:rPr>
          <w:rStyle w:val="FootnoteAnchor"/>
          <w:rtl w:val="true"/>
        </w:rPr>
        <w:footnoteReference w:id="694"/>
      </w:r>
      <w:r>
        <w:rPr>
          <w:rFonts w:ascii="IRNazanin" w:hAnsi="IRNazanin" w:eastAsia="IRNazanin"/>
          <w:color w:val="111111"/>
          <w:sz w:val="28"/>
          <w:sz w:val="28"/>
          <w:szCs w:val="28"/>
          <w:rtl w:val="true"/>
          <w:lang w:bidi="fa-IR"/>
        </w:rPr>
        <w:t>عن أبي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رجل إذا رأيت شيئا في يدي رجل يجوز لي أن أشهد انّه 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الرجل اشهد انّه في يده ولا اشهد انّه له فلعله لغيره فقال أبو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أفيحل الشراء منه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أبو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فلعلّه لغيره فمن أين جاز لك أن تشتريه ويصير ملكا لك ثمّ تقول بعد الملك هو لي وتحلف عليه ولا يجوز أن تنسبه إلى من صار ملكه من قبله إليك </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78" w:name="__RefHeading___Toc712235_3406789950"/>
      <w:bookmarkStart w:id="879" w:name="_Toc293"/>
      <w:bookmarkEnd w:id="878"/>
      <w:r>
        <w:rPr>
          <w:rtl w:val="true"/>
        </w:rPr>
        <w:t>دلالة رواية حفص على اصالة الصحّة</w:t>
      </w:r>
      <w:bookmarkEnd w:id="879"/>
    </w:p>
    <w:p>
      <w:pPr>
        <w:pStyle w:val="BookText"/>
        <w:rPr/>
      </w:pPr>
      <w:r>
        <w:rPr>
          <w:rFonts w:ascii="IRNazanin" w:hAnsi="IRNazanin" w:eastAsia="IRNazanin"/>
          <w:color w:val="111111"/>
          <w:sz w:val="28"/>
          <w:sz w:val="28"/>
          <w:szCs w:val="28"/>
          <w:rtl w:val="true"/>
          <w:lang w:bidi="fa-IR"/>
        </w:rPr>
        <w:t xml:space="preserve">ثمّ قال أبو عبداللّه علیه‌السلام لو لم يجز هذا لم يقم للمسلمين 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وسيّدنا الأستاذ قدس‌سره بعد أن قرب الكلام في دلالة هذه الرواية على ما سبق نفي الاشكال في دلالتها على خصوص اصالة الصحّة لا اليد وإن ذكرت في الرواية لأنّ المراد بكون الشيء في يدي رجل الاستيلاء على الشيء والتصرّف فيه لا انّه مجرّد وضع الشيء في مكان كانكان مع استوائه لغيره في عدم التصرّف فيه بل اما أن يعرضه للبيع أو غيره من التصرّفات فحينئذٍ يحتمل الحكم بجواز الشهادة انّ المال والشيء له كما يحلّ الشراء منه حسب ما قرّر الامام علیه‌السلام السائل لكون حمل تصرّفه أي تصدّيه للبيع وعرضه له على الصحيح وهو بهذا المعنى لا يتوجّه عليه اشكال الاثبات لأنّ الصحيح على هذا المعنى عبارة عن صحّة المعاملة لأنّ المال والمبيع المعروض له ويقع الكلام في مرجع الضمير ذيل الرواية فيحتمل أن يكون هي الشهادة وإن كان قد يستشكل في ذلك بكون الضمير مذكّرا لكن باعتبار ما ذكر يصحّ التذكير كما يصحّ أن يكون مرجعه هو الشراء وظني انه جعله الأقوى من احتمال مرجعيّة الشهادة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وحينئذٍ فيجوز الشراء بمجرّد ان تصدّى للبيع حملاً له على الصحيح وليس في المقام الا كونه ملكا له وإن كان يحتمل كونه وكيلاً أو وليا أو مأذونا وكذلك غصبا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المحمول عليه في الرواية غير الغصب بل انّه ملكه ويصحّ الاستدلال</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المدّعى وإن كان المرجع للضمير الشهادة لا الشراء بل لعلّه أولى ولا يخفى انّه على هذا الاحتمال كونه اشارة إلى اصالة الصحّة فيناسب ما استفدنا من تعليل </w:t>
      </w:r>
    </w:p>
    <w:p>
      <w:pPr>
        <w:pStyle w:val="BookText"/>
        <w:rPr/>
      </w:pPr>
      <w:r>
        <w:rPr>
          <w:rFonts w:ascii="Amiri" w:hAnsi="Amiri" w:eastAsia="Amiri" w:cs="Amiri"/>
          <w:color w:val="111111"/>
          <w:sz w:val="28"/>
          <w:sz w:val="28"/>
          <w:szCs w:val="28"/>
          <w:rtl w:val="true"/>
          <w:lang w:bidi="ar-SA"/>
        </w:rPr>
        <w:t xml:space="preserve">ذيل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يجز هذا لم يقم للمسلمين سوق </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 xml:space="preserve">بل انطباقه على الشراء أظهر ضرورة عدم لزوم عدم قيام سوق للمسلمين على فرض عدم جواز الشهادة على الملك استنادا إلى كونه في يده أو انه استولى عليه بل لو لم يجز الشراء منه وكذا غير الشراء من التصرّفات المناسبة له غير الشهادة يلزم المحذور المعلّل به جواز 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عدم ورود اطلاق في اليد كي نتشبث به بل لابدّ من استفادة ذلك من الروايات المتفرّقة في الأبواب المختلفة كمورد احتمال المال لغيره احتمالاً عقلائيا على ما ارشد إليه رواية جميل بن صالح</w:t>
      </w:r>
      <w:r>
        <w:rPr>
          <w:rStyle w:val="FootnoteAnchor"/>
          <w:rtl w:val="true"/>
        </w:rPr>
        <w:footnoteReference w:id="696"/>
      </w:r>
      <w:r>
        <w:rPr>
          <w:rFonts w:ascii="IRNazanin" w:hAnsi="IRNazanin" w:eastAsia="IRNazanin"/>
          <w:color w:val="111111"/>
          <w:sz w:val="28"/>
          <w:sz w:val="28"/>
          <w:szCs w:val="28"/>
          <w:rtl w:val="true"/>
          <w:lang w:bidi="fa-IR"/>
        </w:rPr>
        <w:t>عن أبي عبداللّه علیه‌السلام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وجد في منزله دينارا قال يدخل منزله غيره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لقطة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وجد في صندوقه دينارا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أحد يده في صندوقه غيره أو يضع فيه شيئا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فهو له وكما ورد في جعل البيّنة على مدعى كون ما بيد الغير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يشهد لذلك عدم الحكم بمقتضى اليد لو كان حالها معلومة سابقا ككون المال وقفا ثمّ بيع ولا ندري أكان هناك مجوّز للبيع أم لا فلا يمكن التشبّث باليد لدفع الشكّ بل يجري الاستصحاب في هذا ونظائره فليس الحكم بمضيّ البيع في أمثال الموارد لو قيل به إلاّ لخصوص اصالة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الذي يسهل الخطب احتمال الرواية لكلا الوجهين فانّها توافق اليد وحجيّتها كما توافق اصالة الصحّة لو لم نقل ان ظهورها في اليد أقوى </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على تقدير الاحتمالين تكون مجملة خارجة عن صلاحيّة </w:t>
      </w:r>
      <w:bookmarkStart w:id="880" w:name="pg17306_188239"/>
    </w:p>
    <w:p>
      <w:pPr>
        <w:pStyle w:val="BookText"/>
        <w:rPr/>
      </w:pPr>
      <w:bookmarkEnd w:id="880"/>
      <w:r>
        <w:rPr>
          <w:rFonts w:ascii="IRNazanin" w:hAnsi="IRNazanin" w:eastAsia="IRNazanin"/>
          <w:color w:val="111111"/>
          <w:sz w:val="28"/>
          <w:sz w:val="28"/>
          <w:szCs w:val="28"/>
          <w:rtl w:val="true"/>
          <w:lang w:bidi="fa-IR"/>
        </w:rPr>
        <w:t xml:space="preserve">الاستدلال بها لأحدهما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ذيل الرواية ان الامام علیه‌السلام كان بصدد اخراج الشبهة عن ذهن السائل حيث قرّره على الشراء باعترافه والحلف ثمّ استنتج من ذلك عدم الفرق بين المقامين فكأنّه افحم السائل في قوله اشهد انه بيده ولا اشهد انه له ثمّ ذيل ذلك</w:t>
      </w:r>
    </w:p>
    <w:p>
      <w:pPr>
        <w:pStyle w:val="BookText"/>
        <w:rPr/>
      </w:pPr>
      <w:r>
        <w:rPr>
          <w:rFonts w:ascii="Amiri" w:hAnsi="Amiri" w:eastAsia="Amiri" w:cs="Amiri"/>
          <w:color w:val="111111"/>
          <w:sz w:val="28"/>
          <w:sz w:val="28"/>
          <w:szCs w:val="28"/>
          <w:rtl w:val="true"/>
          <w:lang w:bidi="ar-SA"/>
        </w:rPr>
        <w:t xml:space="preserve">بقوله لو لم يجز هذا أي الشهادة كما يدلّ عليه قبله وهو ولا يجوز أن تنسبه إلى من صار ملكه من قبله إليك لم يقم للمسلمين سوق غاية الأمر عدم مناسبة التعليل لعدم جواز الشهادة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وجزم سيّدنا الأستاذ قدس‌سره بورود رواية حفص</w:t>
      </w:r>
      <w:r>
        <w:rPr>
          <w:rStyle w:val="FootnoteAnchor"/>
          <w:rtl w:val="true"/>
        </w:rPr>
        <w:footnoteReference w:id="697"/>
      </w:r>
      <w:r>
        <w:rPr>
          <w:rFonts w:ascii="Amiri" w:hAnsi="Amiri" w:eastAsia="Amiri" w:cs="Amiri"/>
          <w:color w:val="111111"/>
          <w:sz w:val="28"/>
          <w:sz w:val="28"/>
          <w:szCs w:val="28"/>
          <w:rtl w:val="true"/>
          <w:lang w:bidi="ar-SA"/>
        </w:rPr>
        <w:t>لخصوص باب اليد وان الاستدلال بها لليد صحيح وقد ركن إليها بعض فاستدل بها لاصالة الصحّة كما استدلّ برواية مسعدة</w:t>
      </w:r>
      <w:r>
        <w:rPr>
          <w:rStyle w:val="FootnoteAnchor"/>
          <w:rtl w:val="true"/>
        </w:rPr>
        <w:footnoteReference w:id="698"/>
      </w:r>
      <w:r>
        <w:rPr>
          <w:rFonts w:ascii="Amiri" w:hAnsi="Amiri" w:eastAsia="Amiri" w:cs="Amiri"/>
          <w:color w:val="111111"/>
          <w:sz w:val="28"/>
          <w:sz w:val="28"/>
          <w:szCs w:val="28"/>
          <w:rtl w:val="true"/>
          <w:lang w:bidi="ar-SA"/>
        </w:rPr>
        <w:t>تارة لليد واخرى لاصالة الصحّة وهي بمعزل عن ذلك بل الأنسب استدلال من يريد اثبات حجيّة اليد برواية حفص ومن يريد الاستدلال على اصالة الحلّ برواية مسعدة وذلك لأن رواية مسعدة حسب الظاهر مختصّة باصالة الحل التي لا تكون غايتها إلاّ العلم والبيّنة مع ان القوم يقدمون الاستصحاب على اصالة الحل وتوجيه ذلك بكون الاستصحاب أصلاً محرزا غير وجيه حيث ان ظاهر قوله في رواية مسعدة حتّى يستبين لك غير هذا أو تقوم به البيّنة ان العلم والبيّنة الشرعيّة يوجب الخروج عن حكم الحلية وإلاّ يكن معنى لعطف البيّنة على الاستبانة لأن البيّنة حجّة شرعيّة واستبان لنا من قيامها ما هو خلاف حكم المشكوك في هذه الموارد فليس ذلك الا لأجل ان المراد بالاستبانة هو العلم لكن حيث ان البينة وهي شهادة عدلين يجب العمل بها</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81" w:name="__RefHeading___Toc712237_3406789950"/>
      <w:bookmarkStart w:id="882" w:name="_Toc294"/>
      <w:bookmarkEnd w:id="881"/>
      <w:r>
        <w:rPr>
          <w:rtl w:val="true"/>
        </w:rPr>
        <w:t>توضيح في رواية حفص</w:t>
      </w:r>
      <w:bookmarkStart w:id="883" w:name="pg17306_188240"/>
      <w:bookmarkEnd w:id="882"/>
    </w:p>
    <w:p>
      <w:pPr>
        <w:pStyle w:val="BookText"/>
        <w:rPr/>
      </w:pPr>
      <w:bookmarkEnd w:id="883"/>
      <w:r>
        <w:rPr>
          <w:rFonts w:ascii="Amiri" w:hAnsi="Amiri" w:eastAsia="Amiri" w:cs="Amiri"/>
          <w:color w:val="111111"/>
          <w:sz w:val="28"/>
          <w:sz w:val="28"/>
          <w:szCs w:val="28"/>
          <w:rtl w:val="true"/>
          <w:lang w:bidi="ar-SA"/>
        </w:rPr>
        <w:t xml:space="preserve">وإن كان مظنون الخلاف لذا عطفه على العلم وليس دليل حجيّة الاستصحاب حاكما على أدلّة الأحكام المأخوذ في موضوعها العلم بدعوى ان المراد من ذلك هو الحجّة بجامع العلم والكاشف وذلك موجود في الاستصحاب ضرورة ان دليل الاستصحاب ليس إلاّ ترتيب أثر المعلوم والمتيقّن على المشكوك وهذا لأنّه ليس تصرّفا في عقد وضع العلم ولا في عقد حمله في موارد أخذه موضوعا ومن ذلك يشكل ظهورها في اصالة الحل لتقدّم الاستصحاب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لو كان مفادها قاعدة الفراغ في عمل نفسه كما يحتمل ذلك حيث ان الشكّ من حيث صحّة المعاملة الواقعة على المبيع من الثوب والعبد بلحاظ عمل نفسه وكذلك في الامرأة فلذلك لزم المضي وعدم الاعتناء بالشكّ فحينئذٍ يصحّ تقدّمها على الاستصحاب بلحاظ الحكومة أو غير ذلك من الوجوه التي تقدّمت في أوّل بحث اصالة الصحّة في عمل نفسه أي قاعدة الفراغ كما ان ذلك أيضا لو كان من باب اليد السابقة على البيع في العبد أو الثوب خصوصا بلحاظ ما ورد في دعوى من عليه اليد الحريّة بأن عليه البيّنة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ما إذا تداعى المتداعيان في عبديّة كلّ منهما للآخر في قضاء أميرالمؤمنين علیه‌السلام </w:t>
      </w:r>
      <w:r>
        <w:rPr>
          <w:rStyle w:val="FootnoteAnchor"/>
          <w:rtl w:val="true"/>
        </w:rPr>
        <w:footnoteReference w:id="699"/>
      </w:r>
      <w:r>
        <w:rPr>
          <w:rFonts w:ascii="Amiri" w:hAnsi="Amiri" w:eastAsia="Amiri" w:cs="Amiri"/>
          <w:color w:val="111111"/>
          <w:sz w:val="28"/>
          <w:sz w:val="28"/>
          <w:szCs w:val="28"/>
          <w:rtl w:val="true"/>
          <w:lang w:bidi="ar-SA"/>
        </w:rPr>
        <w:t xml:space="preserve">بنحو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استدلّ بهذه الرواية</w:t>
      </w:r>
      <w:r>
        <w:rPr>
          <w:rStyle w:val="FootnoteAnchor"/>
          <w:rtl w:val="true"/>
        </w:rPr>
        <w:footnoteReference w:id="700"/>
      </w:r>
      <w:r>
        <w:rPr>
          <w:rFonts w:ascii="Amiri" w:hAnsi="Amiri" w:eastAsia="Amiri" w:cs="Amiri"/>
          <w:color w:val="111111"/>
          <w:sz w:val="28"/>
          <w:sz w:val="28"/>
          <w:szCs w:val="28"/>
          <w:rtl w:val="true"/>
          <w:lang w:bidi="ar-SA"/>
        </w:rPr>
        <w:t>بعض بتقريب كون هو لك كلّ شيء هو لك قيدا للشيء أو هو مبتدأ ولك متعلّق بالخبر المقدر من أفعال العموم يكون المراد بكونه لك أي مختصّ بك ويدك عليه ولذا اختصّ بك يكون لك حلالاً إلاّ ان الظاهر عدم ورود الرواية لاثبات حجيّة اليد بما ذكر أخيرا ولا بما تقدّم كما انّها ليست في مقام اصالة الصحّة</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84" w:name="__RefHeading___Toc712239_3406789950"/>
      <w:bookmarkStart w:id="885" w:name="_Toc295"/>
      <w:bookmarkEnd w:id="884"/>
      <w:r>
        <w:rPr>
          <w:rtl w:val="true"/>
        </w:rPr>
        <w:t>اشكال ظهور الرواية في اصالة الصحّة</w:t>
      </w:r>
      <w:bookmarkEnd w:id="885"/>
    </w:p>
    <w:p>
      <w:pPr>
        <w:pStyle w:val="BookText"/>
        <w:rPr/>
      </w:pPr>
      <w:r>
        <w:rPr>
          <w:rFonts w:ascii="Amiri" w:hAnsi="Amiri" w:eastAsia="Amiri" w:cs="Amiri"/>
          <w:color w:val="111111"/>
          <w:sz w:val="28"/>
          <w:sz w:val="28"/>
          <w:szCs w:val="28"/>
          <w:rtl w:val="true"/>
          <w:lang w:bidi="ar-SA"/>
        </w:rPr>
        <w:t xml:space="preserve">في عمل نفس الشاكّ بقرينة انّ الشكّ لم يكن له من حيث عمل نفسه أكان العقد جامعا للشرايط المعتبرة في النقل بل الشكّ من حيث كون العبد حرّا أو الثوب مسروقا ممّا كان متعلّقا بالغير فهي مع قطع النظر عن أمثلتهاظاهرة بلحاظ صدرها في اصالة الحلّ وموضوعها المشكوك إلاّ ان بلحاظ الأمثلة لا يتمّ ظهورها في ذلك لجريان الاستصحاب والأصل في كلّ أمثلة الرواية ضرورة جريان اليد في العبد فيحكم بالملكيّة وكذا في الثوب وأمّا امرأة تحتك فاصالة عدم النسب أو الرضاع جارية وإن كان مجرى الاولى بناء على عدم التركيب متوقّفا على جريان اصالة العدم الأزلي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يشكل الأمر في المشكوك المشتبه بين الرضيعة وغيرها لكنّه ليس من فرض الرواية كما يرشد إلى ذلك امرأة تحتك وانّه مجرّد الشكّ والشبهة البدويّة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كون الرواية ناظرة إلى جهتين من الشكّ في عمل نفسه من جهة صدور العقد عنه كاملاً جامعا للشرايط مع الصيغة مثلاً وما يعتبر في ذلك وفي عمل الغير من جهة احتمال السرقة وكون العبد حرّا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انه لا يتمّ لها ظهور في اصالة 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منهم استفادة اصالة الحلّ من رواية مسعدة</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فيبقى لنا خصوص الاجماع الذي نقله الشيخ قولاً وفعلاً الراجع إلى السيرة والاول قد عرفت مورده مع اختلاف الكلمات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المسلم من مورده ما إذا تخالفا في اشتراط شرط مفسد في العقد</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فيجعلون الأصل في جانب الصحّة هذا لو لم نقل باستناد ذلك إلى اصالة عدم الشرط الفاسد المفسد والثانية بلحاظ هذه الازمان فهي موجودة قطعا لكن الكلام </w:t>
      </w:r>
    </w:p>
    <w:p>
      <w:pPr>
        <w:pStyle w:val="BookText"/>
        <w:rPr/>
      </w:pPr>
      <w:r>
        <w:rPr>
          <w:rFonts w:ascii="IRNazanin" w:hAnsi="IRNazanin" w:eastAsia="IRNazanin"/>
          <w:color w:val="111111"/>
          <w:sz w:val="28"/>
          <w:sz w:val="28"/>
          <w:szCs w:val="28"/>
          <w:rtl w:val="true"/>
          <w:lang w:bidi="fa-IR"/>
        </w:rPr>
        <w:t>في حجيّتها واتّصالها إلى زمان المعصومين علیهم‌السلام وليس مورد الشكّ خصوص المعاملات بل لنا الحاجة الشديدة إلى أصل الصحّة في الطلاق مثلاً وانّه وقع صحيحا أم لا ولا اشكال في عدم الاعتناء باحتمال عدم الصحّة من العقلاء والمتديّنين في ذلك مع انه لم نجد رواية دالّة على حجيّتها كما ذكرنا لكنّه ربما يمكن أن يقال قويّا بأن عدم الردع في مقام يعتمد الناس عليه في امور دينهم أقوى شاهد على الامضاء بل يكفينا ذلك على تقدير عدم تماميّة دلالة الآيات والأخبار من نحو قولوا للناس حسنا</w:t>
      </w:r>
      <w:r>
        <w:rPr>
          <w:rStyle w:val="FootnoteAnchor"/>
          <w:rtl w:val="true"/>
        </w:rPr>
        <w:footnoteReference w:id="702"/>
      </w:r>
      <w:r>
        <w:rPr>
          <w:rFonts w:ascii="IRNazanin" w:hAnsi="IRNazanin" w:eastAsia="IRNazanin"/>
          <w:color w:val="111111"/>
          <w:sz w:val="28"/>
          <w:sz w:val="28"/>
          <w:szCs w:val="28"/>
          <w:rtl w:val="true"/>
          <w:lang w:bidi="fa-IR"/>
        </w:rPr>
        <w:t>وضع أمر</w:t>
      </w:r>
      <w:r>
        <w:rPr>
          <w:rStyle w:val="FootnoteAnchor"/>
          <w:rtl w:val="true"/>
        </w:rPr>
        <w:footnoteReference w:id="703"/>
      </w:r>
      <w:r>
        <w:rPr>
          <w:rFonts w:ascii="Amiri" w:hAnsi="Amiri" w:eastAsia="Amiri" w:cs="Amiri"/>
          <w:color w:val="111111"/>
          <w:sz w:val="28"/>
          <w:sz w:val="28"/>
          <w:szCs w:val="28"/>
          <w:rtl w:val="true"/>
          <w:lang w:bidi="ar-SA"/>
        </w:rPr>
        <w:t xml:space="preserve">أخيك على أحسنه فان عدم تماميّة دلالتها على المطلوب لا يلازم دلالتها على العدم فيكفينا عدم الردع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من مفسديّة الشرط المفسد مبتنية على التقييد بمعنى انه إن لم يحصل هذا الشرط فلا يريد المعاملة وأمّا مع تعدّد المطلوب وكون الشرط التزاما في ضمن التزام فلا جهة للفساد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السيرة لم تنعقد على الجواز والمضي في الموارد المشكوكة لعدم تطرّق التعبّد في أفعال العقلاء بما هم كذلك وليس عملهم إلاّ من باب الاطمئنان والوثوق فاذا وثقوا بشيء في مورد يجرون عليه والا فيتوقفون ويحتاطون خصوصا في الموارد الأهم عندهم وربما يتوجّه عليهم الضرر العظيم </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الضرر اليسير ليس لهم هذا الاهتمام بل يقدمون عليه في بعض الأحيان ولو مع العلم فضلاً عن الشكّ وهذا هو عمدة الأدلّة في حجيّة خبر الواحد فبناء العقلاء وارتكازهم الذي لم يردع عنه الشارع يكون حجّة سواء كان في امور </w:t>
      </w:r>
      <w:bookmarkStart w:id="886" w:name="pg17306_188243"/>
    </w:p>
    <w:p>
      <w:pPr>
        <w:pStyle w:val="BookText"/>
        <w:rPr/>
      </w:pPr>
      <w:bookmarkEnd w:id="886"/>
      <w:r>
        <w:rPr>
          <w:rFonts w:ascii="Amiri" w:hAnsi="Amiri" w:eastAsia="Amiri" w:cs="Amiri"/>
          <w:color w:val="111111"/>
          <w:sz w:val="28"/>
          <w:sz w:val="28"/>
          <w:szCs w:val="28"/>
          <w:rtl w:val="true"/>
          <w:lang w:bidi="ar-SA"/>
        </w:rPr>
        <w:t>المعاملات أو الأفعال الخارجيّة كالذبائح واللحوم وباب الجماعة والصلاة الاستيجاريّة ونحوها من موارد الحاجة والنظر إلى عمل الغير كالطلاق وليس للعقلاء انسداد ولا ظن فعند عدم الوثوق والاطمئنان فلا جهة لاصالة الصحّة ولا أصل لها عندهم حتّى ان ما ورد</w:t>
      </w:r>
      <w:r>
        <w:rPr>
          <w:rStyle w:val="FootnoteAnchor"/>
          <w:rtl w:val="true"/>
        </w:rPr>
        <w:footnoteReference w:id="704"/>
      </w:r>
      <w:r>
        <w:rPr>
          <w:rFonts w:ascii="Amiri" w:hAnsi="Amiri" w:eastAsia="Amiri" w:cs="Amiri"/>
          <w:color w:val="111111"/>
          <w:sz w:val="28"/>
          <w:sz w:val="28"/>
          <w:szCs w:val="28"/>
          <w:rtl w:val="true"/>
          <w:lang w:bidi="ar-SA"/>
        </w:rPr>
        <w:t xml:space="preserve">في باب تصديق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صورة حصول الوثوق بقولهن والاّ فالأخذ به مشكل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عمل العقلاء بما هم عقلاء ليس إلا على الاطمئنان والعلم العادي النظامي الذي يبنون عليه في امور معاشهم ويرون احتمال المخالف له معدوما أو كالمعدوم فلذلك لا يوقفهم من الجري على اطمئنانهم وكذلك عمل المتشرعة والمناط في ذلك المتشرّعة المتديّنون الذين ليس شأنهم شأن غير المبالين المقدمين على كلّ شيء ولا يهتمون بالامور الدينيّة حقّ الاهتمام وإلاّ فلو</w:t>
      </w:r>
    </w:p>
    <w:p>
      <w:pPr>
        <w:pStyle w:val="BookText"/>
        <w:rPr/>
      </w:pPr>
      <w:r>
        <w:rPr>
          <w:rFonts w:ascii="Amiri" w:hAnsi="Amiri" w:eastAsia="Amiri" w:cs="Amiri"/>
          <w:color w:val="111111"/>
          <w:sz w:val="28"/>
          <w:sz w:val="28"/>
          <w:szCs w:val="28"/>
          <w:rtl w:val="true"/>
          <w:lang w:bidi="ar-SA"/>
        </w:rPr>
        <w:t xml:space="preserve">كانت سيرة هؤلاء حقّا حجّة فهي منعقدة على الكذب والبهتان والزنا والفسوق بأنواعه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المتديّنون من أهل كلّ ملّة أو خصوص ملّة الاسلام أو خصوص الشيعة المبالين فعملهم ليس إلاّ على ما ذكرنا فلا يمكن كشف حجّة تعبديّة في هذا الباب على الحمل على الصحّة بالمعنى الذي نريده في محلّ 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ان الحمل لو كان فانّما هو في صورة حصول الاطمئنان كما في محاوراتهم ومكالماتهم في مقام أداء مقاصدهم فينسبون مفاد كلماته والحاصل المحصّل منها المعنى المتحصّل إلى المتكلّم ويحكمون عليه انه أراده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لو شككنا فلا أصل لنا يوجب الجرى على الشكّ ويكون حاكما</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87" w:name="__RefHeading___Toc712241_3406789950"/>
      <w:bookmarkStart w:id="888" w:name="_Toc296"/>
      <w:bookmarkEnd w:id="887"/>
      <w:r>
        <w:rPr>
          <w:rtl w:val="true"/>
        </w:rPr>
        <w:t>الحمل على الصحّة في مورد الاطمئنان</w:t>
      </w:r>
      <w:bookmarkEnd w:id="888"/>
    </w:p>
    <w:p>
      <w:pPr>
        <w:pStyle w:val="BookText"/>
        <w:rPr/>
      </w:pPr>
      <w:r>
        <w:rPr>
          <w:rFonts w:ascii="Amiri" w:hAnsi="Amiri" w:eastAsia="Amiri" w:cs="Amiri"/>
          <w:color w:val="111111"/>
          <w:sz w:val="28"/>
          <w:sz w:val="28"/>
          <w:szCs w:val="28"/>
          <w:rtl w:val="true"/>
          <w:lang w:bidi="ar-SA"/>
        </w:rPr>
        <w:t>على الاستصحابات الموضوعيّة مثل اصالة عدم التذكية وبقاء النجاسة في الشكّ في غسل الثوب صحيحا وغير ذلك كاصالة عدم النقل والانتقال بل تجرى هذه الأصول كما في غير مورد الشكّ نعم امكن الاستناد في ذلك إلى رواية</w:t>
      </w:r>
      <w:r>
        <w:rPr>
          <w:rStyle w:val="FootnoteAnchor"/>
          <w:rtl w:val="true"/>
        </w:rPr>
        <w:footnoteReference w:id="705"/>
      </w:r>
      <w:r>
        <w:rPr>
          <w:rFonts w:ascii="Amiri" w:hAnsi="Amiri" w:eastAsia="Amiri" w:cs="Amiri"/>
          <w:color w:val="111111"/>
          <w:sz w:val="28"/>
          <w:sz w:val="28"/>
          <w:szCs w:val="28"/>
          <w:rtl w:val="true"/>
          <w:lang w:bidi="ar-SA"/>
        </w:rPr>
        <w:t>ضع أمر أخيك على أحسنه بحمل الأحسن على الحسن في قبال القبيح بأيّ معنى أخذ الأخ في الرواية فان المتيقّن من ذلك الشيعة بل المسلم كما في الآية الشريفة إنّما المؤمون</w:t>
      </w:r>
      <w:r>
        <w:rPr>
          <w:rStyle w:val="FootnoteAnchor"/>
          <w:rtl w:val="true"/>
        </w:rPr>
        <w:footnoteReference w:id="706"/>
      </w:r>
      <w:r>
        <w:rPr>
          <w:rFonts w:ascii="Amiri" w:hAnsi="Amiri" w:eastAsia="Amiri" w:cs="Amiri"/>
          <w:color w:val="111111"/>
          <w:sz w:val="28"/>
          <w:sz w:val="28"/>
          <w:szCs w:val="28"/>
          <w:rtl w:val="true"/>
          <w:lang w:bidi="ar-SA"/>
        </w:rPr>
        <w:t xml:space="preserve">اخوة وحيث ان ظاهر المعنى لا يمكن التعبّد به لعدم كونه قابلاً له فلابدّ من ارادة تنزيل الأمر المشكوك الظاهر في كلّ عمل من العبادات والمعاملات بالمعنى الأعم منزلة الأمر الحسن الذي صدر منه صحيحا حسناً فيترتّب عليه كلّ أثر يترتّب على الصحيح الواقعي كما هو ظاهر كون الأمر حسنا وعلى ذلك فيمكن كونه دليلاً لامضاء عمل العقلاء وتعبّدا في غير مورد عملهم وهو صورة عدم حصول الاطمئنان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سيّدنا الأستاذ لم يجزم بذلك وناقش الاجماع القولي بما سمعت وفي العملي الذي هو سيرة العقلاء ومشيهم بالمنع من المتديّنين بل يحتاطون إذا لم يعرفوا من المطلق للزوجة وانه يعرف بالعدالة أم لا وكذا الأمر في كلّ الأعمال الدنيويّة فضلاً عن أمر المعاد كما لا ينبغي الغفلة عن ان مزاحمات العقلاء في امورهم كثيرة فربما في مثل دوران الأمر بين المحذورين يختارون أقل الضررين وربما يكون في ترك التجارة بما يحتمل فيه الضرر مفسدة من جهة اخرى </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 دعوى الاجماع القولي مع اختلاف كلمات المجمعين حتى </w:t>
      </w:r>
      <w:bookmarkStart w:id="889" w:name="pg17306_188245"/>
    </w:p>
    <w:p>
      <w:pPr>
        <w:pStyle w:val="BookText"/>
        <w:rPr/>
      </w:pPr>
      <w:bookmarkEnd w:id="889"/>
      <w:r>
        <w:rPr>
          <w:rFonts w:ascii="Amiri" w:hAnsi="Amiri" w:eastAsia="Amiri" w:cs="Amiri"/>
          <w:color w:val="111111"/>
          <w:sz w:val="28"/>
          <w:sz w:val="28"/>
          <w:szCs w:val="28"/>
          <w:rtl w:val="true"/>
          <w:lang w:bidi="ar-SA"/>
        </w:rPr>
        <w:t>من الواحد في مقامين لا يتمّ وعهدتها على مدّعيها وعرفت ان باقي الوجوه المحتمل الاستناد إليها فحديث وضع</w:t>
      </w:r>
      <w:r>
        <w:rPr>
          <w:rStyle w:val="FootnoteAnchor"/>
          <w:rtl w:val="true"/>
        </w:rPr>
        <w:footnoteReference w:id="707"/>
      </w:r>
      <w:r>
        <w:rPr>
          <w:rFonts w:ascii="Amiri" w:hAnsi="Amiri" w:eastAsia="Amiri" w:cs="Amiri"/>
          <w:color w:val="111111"/>
          <w:sz w:val="28"/>
          <w:sz w:val="28"/>
          <w:szCs w:val="28"/>
          <w:rtl w:val="true"/>
          <w:lang w:bidi="ar-SA"/>
        </w:rPr>
        <w:t>أمر الأخ على أحسنه لا يساعده الوجدان</w:t>
      </w:r>
    </w:p>
    <w:p>
      <w:pPr>
        <w:pStyle w:val="BookText"/>
        <w:rPr/>
      </w:pPr>
      <w:r>
        <w:rPr>
          <w:rFonts w:ascii="Amiri" w:hAnsi="Amiri" w:eastAsia="Amiri" w:cs="Amiri"/>
          <w:color w:val="111111"/>
          <w:sz w:val="28"/>
          <w:sz w:val="28"/>
          <w:szCs w:val="28"/>
          <w:rtl w:val="true"/>
          <w:lang w:bidi="ar-SA"/>
        </w:rPr>
        <w:t>ولا يقول به أحد وكذلك رواية</w:t>
      </w:r>
      <w:r>
        <w:rPr>
          <w:rStyle w:val="FootnoteAnchor"/>
          <w:rtl w:val="true"/>
        </w:rPr>
        <w:footnoteReference w:id="708"/>
      </w:r>
      <w:r>
        <w:rPr>
          <w:rFonts w:ascii="Amiri" w:hAnsi="Amiri" w:eastAsia="Amiri" w:cs="Amiri"/>
          <w:color w:val="111111"/>
          <w:sz w:val="28"/>
          <w:sz w:val="28"/>
          <w:szCs w:val="28"/>
          <w:rtl w:val="true"/>
          <w:lang w:bidi="ar-SA"/>
        </w:rPr>
        <w:t xml:space="preserve">كلّما شككت فيه ممّا قد مضى فامضه كما هو فالظاهر انّها لم تكن غير مصدرة ولا مذيلة وعلى فرضه فاطلاقها حتّى بالنسبة إلى عمل الغير مشكل خصوصا والعمدة من أدلّتهم الاجماع وسبق بيان القدر المتيقّن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بعد استكمال أركان العقد وإلاّ ففي صورة الشكّ في قصد الانشاء وعدمه فلا تحقّق للبيع والظاهر ان المتعدى من مورد المتيقن إنّما يقول بالجريان بعد فرض تحقّق عقد ولو عرفا الا ان الحق كما هو واضح ان الشرايط المذكورة في ذلك غالبها شرايط عرفيّة كما في تنجيزيّة الصيغة وعدم فصل بين الايجاب والقبول وإذا شكّ في أحدها فلا بيع عرفيّا كي يشكّ في باقي جهاته وما يعتبر فيه فاذا لم يتم دليل على اصالة الصحّة بالمعنى الذي هو مورد النزاع فيليق بنا أن نقول ان اصالة الصحّة لا أصل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حجيّتها وبناء عليها ولو عند القائل بذلك ينبغي التنبيه على أمر قد تعرّض له الشيخ رحمه‌الله الذي هو من القائلين بها ولو في الجملة وهو انّه هل المعتبر في اصالة الصحّة الحمل على صورة احراز علم الفاعل بالصحيح والفاسد أو لا بل يكتفي بمطلق احتمال المصادفة للواقع مطلقا ؟ ينبغي جعل النزاع دائرا مدار الأدلّة فان كان عمدتها الاجماع فهو كما ذكرنا له القدر المتيقّن وهو ما إذا احرزنا</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90" w:name="__RefHeading___Toc712243_3406789950"/>
      <w:bookmarkStart w:id="891" w:name="_Toc297"/>
      <w:bookmarkEnd w:id="890"/>
      <w:r>
        <w:rPr>
          <w:rtl w:val="true"/>
        </w:rPr>
        <w:t>بيان أصل عدم الغفلة</w:t>
      </w:r>
      <w:bookmarkEnd w:id="891"/>
    </w:p>
    <w:p>
      <w:pPr>
        <w:pStyle w:val="BookText"/>
        <w:rPr/>
      </w:pPr>
      <w:r>
        <w:rPr>
          <w:rFonts w:ascii="Amiri" w:hAnsi="Amiri" w:eastAsia="Amiri" w:cs="Amiri"/>
          <w:color w:val="111111"/>
          <w:sz w:val="28"/>
          <w:sz w:val="28"/>
          <w:szCs w:val="28"/>
          <w:rtl w:val="true"/>
          <w:lang w:bidi="ar-SA"/>
        </w:rPr>
        <w:t xml:space="preserve">علمه بالصحيح والفاسد وانّه أتى بالصحيح لكن شككنا في عروض المفسد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النقض والابرام في قيام الدليل المعتبر على اصالة الصحّة في عمل الغير أمكن عند سيّدنا الأستاذ قدس‌سره الاستناد فيها إلى أصل عقلائي ممضى للشارع غير مردوع عنه في نظره وهو أصل عدم الغفلة بيان ذلك ان للكلام ثلاث ظهورات ثالثها الظهور المتحصّل للكلام بعد ضمّ أطرافها وقبله ظهور ان آخران وقبل وصول دور الظهور الثالث الذي هو موضوع بحث حجيّة الظهورات من أين يعلم ان تمام السؤال والجواب الدائر بين الراوي والسائل والامام علیه‌السلام هو ما ذكر في الرواية ووصل إلينا فلعلّ هناك قرينة على ورود الجواب عليه كان هناك شرط أو قيد بأنحائه وكان هو مصب نفي البأس أو يعيد أو لا يعيد وأمثال ذلك من الأجوبة الصادرة عن الأئمّة علیهم‌السلام في بيان حكم اللّه الواقعي مع ان البناء في أمثال هذه المقامات ليس على التوقّف الذي لو كان هذا الاحتمال مؤثّرا في نفس الشاكّين تأثيرا تكوينيّا لكان هو ذلك الأثر أي التوقّف بل يعملون بظاهر السؤال والجواب ويحصل لهم الوثوق بأن تمام السؤال والجواب هو هذا الواصل إلينا ويلقون احتمال الخلاف الحاصل من احتمال الغفلة بل يبنون على عدم الغفلة ويسيرون عليه فبهذا التقريب والبيان لا بأس بأن نقول بكليّة هذه الكبرى فكلّ ما انطبقت عليه فنقول بمقتضاه ولا ردع للشارع عن هذه نعم لو ثبت الردع في موضع فنقتصر على مورده ولا نتعدى عنه إلى غيره فضلاً عن رفع اليد عن هذه الكبرى بالكلية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فلو قيل ان من عدم جريان هذا الأصل يختل النظام فكذلك</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لو قيل كما هو واضح ان بناء العقلاء عليه وذلك لما عرفت ان الاختلال </w:t>
      </w:r>
      <w:bookmarkStart w:id="892" w:name="pg17306_188247"/>
    </w:p>
    <w:p>
      <w:pPr>
        <w:pStyle w:val="BookText"/>
        <w:rPr/>
      </w:pPr>
      <w:bookmarkEnd w:id="892"/>
      <w:r>
        <w:rPr>
          <w:rFonts w:ascii="Amiri" w:hAnsi="Amiri" w:eastAsia="Amiri" w:cs="Amiri"/>
          <w:color w:val="111111"/>
          <w:sz w:val="28"/>
          <w:sz w:val="28"/>
          <w:szCs w:val="28"/>
          <w:rtl w:val="true"/>
          <w:lang w:bidi="ar-SA"/>
        </w:rPr>
        <w:t xml:space="preserve">الذي يحصل من ناحية عدم اجراء هذا الأصل أعظم من كلّ نوع من أنواعه ولهذا نقول ان البحث في قاعدة الفراغ واجرائها وجريانها إنّما هو لهذه الجهة ولذلك يقتصر في مجراها على ما إذا تمحض الشكّ من ناحية الغفلة وإنّ الأدلّة الواردة في باب قاعدة الفراغ إنّما هي امضاء لما في الطريقة وعمل العقلاء في عدم اعتنائهم باحتمال الغفلة وليس مرجع هذا إلى عدم حصول الاطمئنان لهم بل هذه قاعدة مع الشكّ لأن موردها وإن كان هو الشكّ إلاّ ان معنى عدم الاعتناء باحتمال الغفلة انّه لا أثر له تكويني عندهم بحيث يوقفهم عن العمل بل وجود هذا الاحتمال كعدمه ولذا يحصل لهم العلم العادي النظامي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لابدّ في جريان هذا الأصل تمحّض الشكّ من هذه الجهة كما تقدّم منّا سابقا ان مع احتمال الترك عمدا لا مجرى لاصالة الصحّة في عمل نفسه الذي هو قاعدة الفراغ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موضوع قاعدة الصحّة في عمل الغير هو موضوع قاعدتها في عمل نفسه الا ان الفرق بينهما بذلك انّها تختصّ بعمل الغير وهذه بعمل نفسه ولذلك نشترط في مجراها كلّ شرط تقدّم في قاعدة الفراغ من أن يكون عالما بالحكم ولا يكون الشكّ من ناحية التصادف القهري بغسل اليد وعدمه وغير ذلك ممّا مرّ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فلابدّ في اصالة الصحّة في عمل الغير احراز ان الغير لو شكّ في عمل نفسه يجري قاعدة الفراغ وإن لم تجر هي فعلاً لا يضرّ ذلك بالبناء منّا على مقتضى القاعدة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اختصاص مجرى قاعدة الحمل على الصحيح في عمل الغير بما إذا</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93" w:name="__RefHeading___Toc712245_3406789950"/>
      <w:bookmarkStart w:id="894" w:name="_Toc298"/>
      <w:bookmarkEnd w:id="893"/>
      <w:r>
        <w:rPr>
          <w:rtl w:val="true"/>
        </w:rPr>
        <w:t>الفرق بين عمل نفسه وعمل الغير</w:t>
      </w:r>
      <w:bookmarkEnd w:id="894"/>
    </w:p>
    <w:p>
      <w:pPr>
        <w:pStyle w:val="BookText"/>
        <w:rPr/>
      </w:pPr>
      <w:r>
        <w:rPr>
          <w:rFonts w:ascii="Amiri" w:hAnsi="Amiri" w:eastAsia="Amiri" w:cs="Amiri"/>
          <w:color w:val="111111"/>
          <w:sz w:val="28"/>
          <w:sz w:val="28"/>
          <w:szCs w:val="28"/>
          <w:rtl w:val="true"/>
          <w:lang w:bidi="ar-SA"/>
        </w:rPr>
        <w:t xml:space="preserve">كان هو ملتفتا ومن جهة توجّه الخطاب بالمضي منه في قاعدة الفراغ يلزم غيره أن يعمل عليها أي قاعدة الفراغ كما ترى إذ لا ملازمة في ذلك بل نفس ان لو شكّ لاجرى يكفينا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ظهر ممّا ذكرنا حقيقة الحال في التنبيه الأوّل من تنبيهات الشيخ في اصالة الصحّة من ان موضوع الحكم بالصحّة هي الصحّة الفاعليّة أو الحامليّة وذلك لعدم مضى الأكثر إلى الاطلاق بل يقتصرون في مورد كون الشكّ في مجرّد الغفلة عن العمل وعدمها ومن ذهب إلى الاطلاق في اصالة الصحّة فأقل 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التنبيه الآخر وهو ان معنى أصل الصحّة في كلّ عمل هو ترتّب النتيجة المقصودة من هذا العمل فلو كان الشكّ في صحّة الايجاب فلابدّ من احراز تمام الشرايط المعتبرة في اصالة الصحّة في عمل نفسه ثمّ يجري القاعدة ومقتضاه حينئذٍ صحّة العقد لو انضمّ إليه القبول من القابل لا الصحّة بدون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كلام المحقّق الكركي من جريان هذا الأصل في العقود عند استكمال أركانه في ان المراد بالأركان أيّ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كان في كلام سيّدنا الأستاذ قدس‌سره ذكر لترتيب الآثار ولعله أوضح في كلامه احتمالاً لقاعدة الفراغ وأصل الصحّة ورتب على ذلك عدم الاشكال في التعبّد بشيء ولذا نقول في المعاطاة بناء على عدم افادتها الملك لا مانع من أمر الشارع بالحجّ بما حصل عنده بها ووجوب اعطاء الزكوة وغير ذلك ممّا هو من آثار الملك لأنّ التعبّد بترتيب آثار الملك على غير الملك لا مانع منه وبهذا يجاب عن الاشكالات التسع التي أورد الشيخ الكبير على ذلك </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في تقدّم الاستصحاب على قاعدة القرعة أو العكس</w:t>
      </w:r>
      <w:r>
        <w:rPr>
          <w:rFonts w:eastAsia="Amiri" w:cs="Amiri" w:ascii="Amiri" w:hAnsi="Amiri"/>
          <w:color w:val="111111"/>
          <w:sz w:val="28"/>
          <w:szCs w:val="28"/>
          <w:rtl w:val="true"/>
          <w:lang w:bidi="ar-SA"/>
        </w:rPr>
        <w:t xml:space="preserve">: </w:t>
      </w:r>
      <w:bookmarkStart w:id="895" w:name="pg17306_188249"/>
    </w:p>
    <w:p>
      <w:pPr>
        <w:pStyle w:val="BookText"/>
        <w:rPr/>
      </w:pPr>
      <w:bookmarkEnd w:id="895"/>
      <w:r>
        <w:rPr>
          <w:rFonts w:ascii="Amiri" w:hAnsi="Amiri" w:eastAsia="Amiri" w:cs="Amiri"/>
          <w:color w:val="111111"/>
          <w:sz w:val="28"/>
          <w:sz w:val="28"/>
          <w:szCs w:val="28"/>
          <w:rtl w:val="true"/>
          <w:lang w:bidi="ar-SA"/>
        </w:rPr>
        <w:t xml:space="preserve">يظهر من الشيخ والمحقّق النائيني </w:t>
      </w:r>
      <w:r>
        <w:rPr>
          <w:rStyle w:val="FootnoteAnchor"/>
          <w:rtl w:val="true"/>
        </w:rPr>
        <w:footnoteReference w:id="709"/>
      </w:r>
      <w:r>
        <w:rPr>
          <w:rFonts w:ascii="Amiri" w:hAnsi="Amiri" w:eastAsia="Amiri" w:cs="Amiri"/>
          <w:color w:val="111111"/>
          <w:sz w:val="28"/>
          <w:sz w:val="28"/>
          <w:szCs w:val="28"/>
          <w:rtl w:val="true"/>
          <w:lang w:bidi="ar-SA"/>
        </w:rPr>
        <w:t>تحقّق مورد لذلك كي يقع البحث عنه لكن روايات باب القرعة على قسمين فقسم منها واردة في موارد خاصّة كالغنم الموطوء</w:t>
      </w:r>
      <w:r>
        <w:rPr>
          <w:rStyle w:val="FootnoteAnchor"/>
          <w:rtl w:val="true"/>
        </w:rPr>
        <w:footnoteReference w:id="710"/>
      </w:r>
      <w:r>
        <w:rPr>
          <w:rFonts w:ascii="IRNazanin" w:hAnsi="IRNazanin" w:eastAsia="IRNazanin"/>
          <w:color w:val="111111"/>
          <w:sz w:val="28"/>
          <w:sz w:val="28"/>
          <w:szCs w:val="28"/>
          <w:rtl w:val="true"/>
          <w:lang w:bidi="fa-IR"/>
        </w:rPr>
        <w:t>وأمثاله وقسم منها</w:t>
      </w:r>
      <w:r>
        <w:rPr>
          <w:rStyle w:val="FootnoteAnchor"/>
          <w:rtl w:val="true"/>
        </w:rPr>
        <w:footnoteReference w:id="711"/>
      </w:r>
      <w:r>
        <w:rPr>
          <w:rFonts w:ascii="Amiri" w:hAnsi="Amiri" w:eastAsia="Amiri" w:cs="Amiri"/>
          <w:color w:val="111111"/>
          <w:sz w:val="28"/>
          <w:sz w:val="28"/>
          <w:szCs w:val="28"/>
          <w:rtl w:val="true"/>
          <w:lang w:bidi="ar-SA"/>
        </w:rPr>
        <w:t>عام والظاهر عدم نقاوة سندها</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تقدير ذلك فعمومها حتّى لمثل مورد جريان الاستصحاب محلّ الكلام والاشكال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بناء على كلامهما يمكن عموم دليلها لمثل دوران الأمر والشبهة بين الاحتمالين سواء في مورد العلم الاجمالي وغيره كالانائين وغيرهما المشتبهين وكالشكّ في نقض الوضوء بحدث وعدمه الاّ ان عمومها حتّى لمثل مورد الشبهة الحكميّة أوّل الكلام وفي الموارد الآخر لابدّ من تحقّق مجرى الاستصحاب على تقدير عدم جريان دليل القرعة كي يكون البحث عنه وانكر سيّدنا الأستاذ قدس‌سره ذلك بل ادّعى انّ في مثل العلم الاجمالي وأطرافه وإن كان للقرعة مجال الا ان الاستصحاب لا مجرى له فينحصر مفاد الأخبار العامّة أيضا بما أفاده الأخبار الخاصّة من اختصاص مجرى القرعة بمورد خال عن الدليل والأصل بأقسامه بل ربما يمكن أن يقال أو قيل بتقديم الاحتياط العقلي على قاعدة القرعة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 ان النص الخاص</w:t>
      </w:r>
      <w:r>
        <w:rPr>
          <w:rStyle w:val="FootnoteAnchor"/>
          <w:rtl w:val="true"/>
        </w:rPr>
        <w:footnoteReference w:id="713"/>
      </w:r>
      <w:r>
        <w:rPr>
          <w:rFonts w:ascii="Amiri" w:hAnsi="Amiri" w:eastAsia="Amiri" w:cs="Amiri"/>
          <w:color w:val="111111"/>
          <w:sz w:val="28"/>
          <w:sz w:val="28"/>
          <w:szCs w:val="28"/>
          <w:rtl w:val="true"/>
          <w:lang w:bidi="ar-SA"/>
        </w:rPr>
        <w:t>الوارد في مثل الغنم الموطوء من القطيع لا يمكن فيه جريان أصل من الأصول الظاهريّة ولا احراز واقعي في تعيينه إذ حكمه</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96" w:name="__RefHeading___Toc712247_3406789950"/>
      <w:bookmarkStart w:id="897" w:name="_Toc299"/>
      <w:bookmarkEnd w:id="896"/>
      <w:r>
        <w:rPr>
          <w:rtl w:val="true"/>
        </w:rPr>
        <w:t>موارد القرعة</w:t>
      </w:r>
      <w:bookmarkEnd w:id="897"/>
    </w:p>
    <w:p>
      <w:pPr>
        <w:pStyle w:val="BookText"/>
        <w:rPr/>
      </w:pPr>
      <w:r>
        <w:rPr>
          <w:rFonts w:ascii="Amiri" w:hAnsi="Amiri" w:eastAsia="Amiri" w:cs="Amiri"/>
          <w:color w:val="111111"/>
          <w:sz w:val="28"/>
          <w:sz w:val="28"/>
          <w:szCs w:val="28"/>
          <w:rtl w:val="true"/>
          <w:lang w:bidi="ar-SA"/>
        </w:rPr>
        <w:t>الذبح والاحراق فلا يجرى البرائة كما لا يجرى التخيير والاستصحاب وكذلك الاحتياط وكذلك في مورد</w:t>
      </w:r>
      <w:r>
        <w:rPr>
          <w:rStyle w:val="FootnoteAnchor"/>
          <w:rtl w:val="true"/>
        </w:rPr>
        <w:footnoteReference w:id="714"/>
      </w:r>
      <w:r>
        <w:rPr>
          <w:rFonts w:ascii="Amiri" w:hAnsi="Amiri" w:eastAsia="Amiri" w:cs="Amiri"/>
          <w:color w:val="111111"/>
          <w:sz w:val="28"/>
          <w:sz w:val="28"/>
          <w:szCs w:val="28"/>
          <w:rtl w:val="true"/>
          <w:lang w:bidi="ar-SA"/>
        </w:rPr>
        <w:t xml:space="preserve">الدرهم الودعي الوارد على قسمين ففي رواية الحكم بالتنصيف بينهما وفي اخرى في مورد اخر الحكم بالتثليث </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يقع الكلام في مورد جريان قاعدة التنصيف في تقديم قاعدة القرعة عليها أو العكس وقد وقع ذلك في موارد في وسيلة السيّد الاصبهاني رحمه‌الله</w:t>
      </w:r>
      <w:r>
        <w:rPr>
          <w:rStyle w:val="FootnoteAnchor"/>
          <w:rtl w:val="true"/>
        </w:rPr>
        <w:footnoteReference w:id="715"/>
      </w:r>
      <w:r>
        <w:rPr>
          <w:rFonts w:ascii="Amiri" w:hAnsi="Amiri" w:eastAsia="Amiri" w:cs="Amiri"/>
          <w:color w:val="111111"/>
          <w:sz w:val="28"/>
          <w:sz w:val="28"/>
          <w:szCs w:val="28"/>
          <w:rtl w:val="true"/>
          <w:lang w:bidi="ar-SA"/>
        </w:rPr>
        <w:t xml:space="preserve">وقدم دليل العدل والانصاف على قاعدة التنصيف وكذلك بحث السيّد في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مورد الخنثى فانّها ليست كمسئلة المهدوم عليهم والغرقى الوارد فيها النص الخاص</w:t>
      </w:r>
      <w:r>
        <w:rPr>
          <w:rStyle w:val="FootnoteAnchor"/>
          <w:rtl w:val="true"/>
        </w:rPr>
        <w:footnoteReference w:id="716"/>
      </w:r>
      <w:r>
        <w:rPr>
          <w:rFonts w:ascii="Amiri" w:hAnsi="Amiri" w:eastAsia="Amiri" w:cs="Amiri"/>
          <w:color w:val="111111"/>
          <w:sz w:val="28"/>
          <w:sz w:val="28"/>
          <w:szCs w:val="28"/>
          <w:rtl w:val="true"/>
          <w:lang w:bidi="ar-SA"/>
        </w:rPr>
        <w:t xml:space="preserve">بتوريث كلّ من وارث الطائفتين غاية الأمر لا يورث ممّا ورث وارث الأوّل ثانيا على النحو المفصل في محلّه من احتمال مقارنة الموت أو عدمها وعدم العلم بما تقدّم موتا من المؤخّر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الكلام في ملاك قاعدة التنصيف ولو تمّ لها المدرك لا ينبغي الارتياب في تقديمها على القرعة فعلى ما ذكرنا يسقط هذا البحث من أصله ولا مجال لأن يقال هل الاستصحاب يقدم على القرعة أو لا لعدم تحقّق مجرى للقرعة في مورد أصل من الأصول الظاهريّة ولو أضعفها فضلاً عن الاستصحاب كي يبحث عن تقدّمها عليه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فما صدر عن الشيخ والمحقّق النائيني </w:t>
      </w:r>
      <w:r>
        <w:rPr>
          <w:rStyle w:val="FootnoteAnchor"/>
          <w:rtl w:val="true"/>
        </w:rPr>
        <w:footnoteReference w:id="717"/>
      </w:r>
      <w:r>
        <w:rPr>
          <w:rFonts w:ascii="Amiri" w:hAnsi="Amiri" w:eastAsia="Amiri" w:cs="Amiri"/>
          <w:color w:val="111111"/>
          <w:sz w:val="28"/>
          <w:sz w:val="28"/>
          <w:szCs w:val="28"/>
          <w:rtl w:val="true"/>
          <w:lang w:bidi="ar-SA"/>
        </w:rPr>
        <w:t xml:space="preserve">في ان أدلّة القرعة لا يعمل بها بدون جبر عمومها بعمل الأصحاب أو جماعة ليس على ما ينبغي لعدم </w:t>
      </w:r>
      <w:bookmarkStart w:id="898" w:name="pg17306_188251"/>
    </w:p>
    <w:p>
      <w:pPr>
        <w:pStyle w:val="BookText"/>
        <w:rPr/>
      </w:pPr>
      <w:bookmarkEnd w:id="898"/>
      <w:r>
        <w:rPr>
          <w:rFonts w:ascii="Amiri" w:hAnsi="Amiri" w:eastAsia="Amiri" w:cs="Amiri"/>
          <w:color w:val="111111"/>
          <w:sz w:val="28"/>
          <w:sz w:val="28"/>
          <w:szCs w:val="28"/>
          <w:rtl w:val="true"/>
          <w:lang w:bidi="ar-SA"/>
        </w:rPr>
        <w:t xml:space="preserve">معقوليّه‌عدم ذكر الأصحاب مخصّص عمومها أو قرينة عدم العمل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يقال لم يعملوا بها واعرضوا عنها على تقدير تسليم العموم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فالأحرى عطف عنان الكلام في بيان تعارض الاستصحابين وبينه وبين ساير الأصول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تعارض الاستصحابين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إذا يقدم أحدهما السببي على الآخر المسببي ثمّ في صورة التعارض فيسقطان عن الحجيّة في الجملة على ما سيأتي بيانه ولابدّ في تقدم الأصل السببي على المسببي من أمرين أو امور ثلاثة مرجعها في الحقيقة إلى أمر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كون الشكّ في المسببي مسببا عن الشكّ في الأصل السببي لا أن يكون كلاهما معلولي علّة ثالثة أو كلّ واحد مسبّباً عن سبب خاص فانّه لا تقدّم لأحدهما على الآخر وممّا يقال فيه ان الشكّ في أحدهما ناش عن الشكّ في الآخر العامان من وجه كقوله أكرم العلماء ولا تكرم الفسّاق فانّ الشكّ في صورة التعارض وهو مادّة الاجتماع في شمول الاكرام للفاسق مسبّب عن الشكّ في شمول الدليل الاخر له وكذا العكس وليس هذا ممّا نحن فيه بل يمكن منع السببيّة والمسبّبيّة فيه رأسا لأن المنشأ لكليهما هو العلم الاجمالي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أن يكون المسبّب من الآثار الشرعيّة للسببب وأن يكون الأثر شرعيّا فلو لم يكن من الآثار الشرعيّة ولم يكن الأثر شرعيّا ليس من الأصل السببي والمسبّبي كما إذا كان الشكّ في بقاء الكلي من جهة اقتران وجود فرد منه مقطوع الارتفاع بفرد آخر مقطوع البقاء أو قيامه مقامه كعمود الخيمة المرتفع</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99" w:name="__RefHeading___Toc712249_3406789950"/>
      <w:bookmarkStart w:id="900" w:name="_Toc300"/>
      <w:bookmarkEnd w:id="899"/>
      <w:r>
        <w:rPr>
          <w:rtl w:val="true"/>
        </w:rPr>
        <w:t>تقدّم الاستصحاب السببي على المسبّبي</w:t>
      </w:r>
      <w:bookmarkEnd w:id="900"/>
    </w:p>
    <w:p>
      <w:pPr>
        <w:pStyle w:val="BookText"/>
        <w:rPr/>
      </w:pPr>
      <w:r>
        <w:rPr>
          <w:rFonts w:ascii="Amiri" w:hAnsi="Amiri" w:eastAsia="Amiri" w:cs="Amiri"/>
          <w:color w:val="111111"/>
          <w:sz w:val="28"/>
          <w:sz w:val="28"/>
          <w:szCs w:val="28"/>
          <w:rtl w:val="true"/>
          <w:lang w:bidi="ar-SA"/>
        </w:rPr>
        <w:t xml:space="preserve">القائم مقامه عمود آخر في أصل بقاء الكلّي فانّ بقاء الكلّي وعدمه بوجود فرد منه وانتفاء جميع أفراده عقلي فلا يمكن ترتيب أثر البقاء أو العدم باستصحاب بقاء الفرد أو عدمه كما انّه لا يفيد اصالة الاباحة في الأكل من مشكوك الذبح في ما إذاعلمنا قبوله للتذكية وانّه من الحيوان المحلّل وفي جواز الصلاة في جلده لعدم جواز الصلاة في شيء ممّا حرّم اللّه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كون جواز الصلاة وعدمه من الآثار المترتّبة الشرعيّة على جواز أكل اللحم من الحيوان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انّه لابدّ في تقدّم الأصل السببي من الأمرين أو الامور الثلاثة وبانتفاء أحدها لا يستقيم وما يكون مثالاً للمقام ما إذا كان الشكّ في بقاء نجاسة الثوب المغسول بماء مشكوك الطهارة فانّ الشكّ في بقاء النجاسة في الثوب منشأه الشكّ في طهارة الماء قبل وصوله إلى المحلّ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بتنجّسه بملاقاة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نجاسة الغسالة مطلقاً أو ما إذا كان الأوّل أو الثاني في ذلك الفرض فانّ الماء كان قبل الوصول إلى الثوب طاهرا فلا اشكال في انّه إذا وصل إليه بما اعتبر في طهارته بالماء الطاهر من العدد والعصر حصل له الطهارة بلا اشكال وإن تنجّس الماء وإلاّ بأن كان الماء قبل ذلك نجسا فلا فائدة في ذلك ولا يحصل طهارة للثوب بذلك بل باقٍ على نجاسته ان لم تزد بالماء ومنشأ التقدّم ان من آثار طهارة الماء حسب استصحاب طهارته وترتيب آثار الطهارة عليه حصول الطهارة للثوب المغسول به وجواز شربه وغير ذلك من التصرّفات المتوقّفة على طهارته </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فتعرّض هذا الاستصحاب لأمر لم يتعرّض له استصحاب نجاسة الثوب إلاّ بعد عدم جريان استصحاب الطهارة في الماء والفرض ان دليل لا تنقض يشمل </w:t>
      </w:r>
    </w:p>
    <w:p>
      <w:pPr>
        <w:pStyle w:val="BookText"/>
        <w:rPr/>
      </w:pPr>
      <w:r>
        <w:rPr>
          <w:rFonts w:ascii="Amiri" w:hAnsi="Amiri" w:eastAsia="Amiri" w:cs="Amiri"/>
          <w:color w:val="111111"/>
          <w:sz w:val="28"/>
          <w:sz w:val="28"/>
          <w:szCs w:val="28"/>
          <w:rtl w:val="true"/>
          <w:lang w:bidi="ar-SA"/>
        </w:rPr>
        <w:t xml:space="preserve">الاستصحاب السببي بلا تعليق على شيء إلاّ ان شموله للمسببي يتوقّف على عدم شموله للسببي لعدم كونهما عرضيين بالنسبة إلى دليل العام وإن كان بين الأفراد يلزم أن يكون تساو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مشموليّة المسبّبي تتوقّف على عدم مشموليّة السببي لدليل العام وذلك يتوقّف على مشموليّة المسبّبي بخلاف شمول العام للسببي فانّه لا تعليق فيه وليس من قبيل مثالنا هذا ما إذا شككنا في تحقّق الموضوع في الموضوعات المركّبة والواجبات المشروطة فانّ الشكّ في وجوب الحجّ مسبّب عن الشكّ في الاستطاعة والأثر والترتيب شرعي وذلك لأن عدم الحكم عند عدم الموضوع عقلي إذ لابدّ من احراز الموضوع في ترتيب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انّه لا مانع من تقدّم الأصل السببي على المسبّبي في مثالنا هذا ولا اشكال من جهة اخرى كنجاسة الماء وطهارة ما يبقى بعد العصر مع انّه قبل تمام العصر كان متنجّسا لأن نظيره ذهاب الثلثين وخروج القدر المتعارف من الدم غير المتخلّف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ربما يستشكل في المقام ببقاء الشكّ في الاستصحاب المسبّبي أيضا لأنّ الأصل السببي بجريان الاستصحاب فيه لم يوجب ذهاب الشكّ فالشكّ بعد باقٍ على حاله وظاهر دليل الاستصحاب احتياجه إلى يقين آخر في نقض اليقين السابق ولا يقين من جانب الحاكم بل الشكّ في المحكوم باقٍ على حاله كما كان فانّه يقال نعم لكن الحكومة والتعبّد أوجب قيام الاستصحاب مقام اليقين وإن تردّدنا في محله </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فليس المراد باليقين اليقين الوجداني بل الأعم منه ومن ما قام مقامه شرعاً من الامارات والأصول بل يمكن قيام أدنى أصل من الأصول </w:t>
      </w:r>
    </w:p>
    <w:p>
      <w:pPr>
        <w:pStyle w:val="BookText"/>
        <w:rPr/>
      </w:pPr>
      <w:r>
        <w:rPr>
          <w:rFonts w:ascii="Amiri" w:hAnsi="Amiri" w:eastAsia="Amiri" w:cs="Amiri"/>
          <w:color w:val="111111"/>
          <w:sz w:val="28"/>
          <w:sz w:val="28"/>
          <w:szCs w:val="28"/>
          <w:rtl w:val="true"/>
          <w:lang w:bidi="ar-SA"/>
        </w:rPr>
        <w:t xml:space="preserve">مقام اليقين كاصالة الحلّ والطهارة كما انّه ربما يستشكل باتّحاد الحاكم والمحكوم من جهة ان الدليل للأصل السببي والمسبّبي كليهما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ويدفع بأن هذا الاشكال كالاشكال في الأخبار مع الواسطة من لزوم اتّحاد الموضوع والحكم والجواب هو الجواب فان بالتعبّد بصدق العادل يتحقّق مصداق لقول المفيد مثلاً وذلك هو نفسه مورد لصدق فيتحقّق مصداق آخر وهكذا ينحل الى الأفراد الطوليّة الزمانيّة على هذا الترتيب وفي ما نحن فيه أيضا المراد بعدم نقض اليقين بالشكّ هو عدم نقض كلّ يقين يتحقّق في مورد بالشكّ في ذلك اليقين وعلى هذا فأين قضيّة اتّحاد الحاكم والمحكوم بل فرد من لا تنقض حاكم على فرد آخر منه </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الحكومة التي أفادها المحقّق النائيني</w:t>
      </w:r>
      <w:r>
        <w:rPr>
          <w:rStyle w:val="FootnoteAnchor"/>
          <w:rtl w:val="true"/>
        </w:rPr>
        <w:footnoteReference w:id="718"/>
      </w:r>
      <w:r>
        <w:rPr>
          <w:rFonts w:ascii="Amiri" w:hAnsi="Amiri" w:eastAsia="Amiri" w:cs="Amiri"/>
          <w:color w:val="111111"/>
          <w:sz w:val="28"/>
          <w:sz w:val="28"/>
          <w:szCs w:val="28"/>
          <w:rtl w:val="true"/>
          <w:lang w:bidi="ar-SA"/>
        </w:rPr>
        <w:t xml:space="preserve">في المقام وجها لتقدّم الأصل السببي ربما يمكن فيه التأمّل من حيث الصغرى وانطباق الضابط على المثال وإن كانت الكبرى في غاية المتانة وذلك لأن عدم شمول حكم الموضوع إمّا أن يكون من حيث خروج ذلك الموضوع عن موضوع ذاك الحكم تكوينا وهو التخصص أو بالتعبّد فهو الورود واما باثبات ذلك الدليل المؤدّي لدليل آخر موافقا له أو مخالفا فهو الحكومة وفي هذه الصور ليس في البين لسان المعارضة وإن كان بلسان المعارضة فتخصيص ومن المعلوم ان التخصيص لابدّ أن يرجع إلى اخراج فرد من تحت العام لا إلى التقييد الأحوالي له وتخصيص الأفراد غير المخصّصة بوصف وقيود كموت فرد من أفراد موضوع أكرم العلماء وفي الفقه ليس إلاّ التقييدات الأحواليّة كما انّ من البديهي إن ما نحن فيه ليس من قبيل التخصّص ولا </w:t>
      </w:r>
      <w:bookmarkStart w:id="901" w:name="pg17306_188255"/>
    </w:p>
    <w:p>
      <w:pPr>
        <w:pStyle w:val="BookText"/>
        <w:rPr/>
      </w:pPr>
      <w:bookmarkEnd w:id="901"/>
      <w:r>
        <w:rPr>
          <w:rFonts w:ascii="Amiri" w:hAnsi="Amiri" w:eastAsia="Amiri" w:cs="Amiri"/>
          <w:color w:val="111111"/>
          <w:sz w:val="28"/>
          <w:sz w:val="28"/>
          <w:szCs w:val="28"/>
          <w:rtl w:val="true"/>
          <w:lang w:bidi="ar-SA"/>
        </w:rPr>
        <w:t>من التخصيص والورود وأمّا الحكومة ففي النفس منها شيء والظاهر عدم تحقّقها في المقام بل يعارض هذا الاستصحاب الجاري في ناحية طهارة الماء اللازم منه حسب الأثر الشرعي طهارة الثوب المغسول به استصحاب نجاسة الثوب ولا يقدم أحدهما على الآخر فانّ المعارضة تتحقّق بالتصادم ولو في مورد واحد وإن كان مؤدّى الاستصحاب طهارة الماء المغسول به الثوب بعد الغسل أشياء آخر إلاّ ان التعارض يكفي فيه طهارة الثوب من هذا ونجاسته من ذاك ونظير هذا المثال ما إذا كان الماء متيقّنا كرّيته ثمّ نقص مقدار من مائه فأوجب الشكّ وجرى استصحاب الكريّة وغسلنا به الثوب النجس إلاّ في جهة نجاسة الماء فان في مثال القليل كنّا قاطعين بها بخلاف المقام للشكّ في تحقّق موضوع القليل أو يكون التمسّك بالعام في الشبهة المصداقيّة أو من قبيل قاعدة المقتضى والمانع فانّ الماء مقتضى للنجاسة والكريّة مانعة عاصمة والشكّ في تحقّقها إلى غير ذلك من الوجوه التي افيدت في ما إذالاقى النجس مشكوك الاتّصال بالمادة في الفرع المعنون في الوسيلة</w:t>
      </w:r>
      <w:r>
        <w:rPr>
          <w:rStyle w:val="FootnoteAnchor"/>
          <w:rtl w:val="true"/>
        </w:rPr>
        <w:footnoteReference w:id="719"/>
      </w:r>
      <w:r>
        <w:rPr>
          <w:rFonts w:ascii="Amiri" w:hAnsi="Amiri" w:eastAsia="Amiri" w:cs="Amiri"/>
          <w:color w:val="111111"/>
          <w:sz w:val="28"/>
          <w:sz w:val="28"/>
          <w:szCs w:val="28"/>
          <w:rtl w:val="true"/>
          <w:lang w:bidi="ar-SA"/>
        </w:rPr>
        <w:t xml:space="preserve">وقد ناقشنا فيها كلّها وقلنا بجريان استصحاب الطهارة بل قاعدتها الا ان الآن نحن في شكّ في صحّة ما أفدنا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الشيخ الأنصاري رحمه‌الله لتقديم الاستصحاب السببي على المسبّبي بخبر زرارة</w:t>
      </w:r>
      <w:r>
        <w:rPr>
          <w:rStyle w:val="FootnoteAnchor"/>
          <w:rtl w:val="true"/>
        </w:rPr>
        <w:footnoteReference w:id="720"/>
      </w:r>
      <w:r>
        <w:rPr>
          <w:rFonts w:ascii="IRNazanin" w:hAnsi="IRNazanin" w:eastAsia="IRNazanin"/>
          <w:color w:val="111111"/>
          <w:sz w:val="28"/>
          <w:sz w:val="28"/>
          <w:szCs w:val="28"/>
          <w:rtl w:val="true"/>
          <w:lang w:bidi="fa-IR"/>
        </w:rPr>
        <w:t>السابق في أخبار أدلّة الاستصحاب فانّ الامام علیه‌السلام بمجرّد فرض الراوي الشكّ في بقاء الطهارة حكم بكونه متطهّرا وليس ذلك اخبارا بل تعبّد بترتيب آثار اليقين بالطهارة من الصلاة ومس كتابة القرآن وغير ذلك من</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02" w:name="__RefHeading___Toc712251_3406789950"/>
      <w:bookmarkStart w:id="903" w:name="_Toc301"/>
      <w:bookmarkEnd w:id="902"/>
      <w:r>
        <w:rPr>
          <w:rtl w:val="true"/>
        </w:rPr>
        <w:t>كلام الشيخ في الأصل السببي والمسبّبي</w:t>
      </w:r>
      <w:bookmarkEnd w:id="903"/>
    </w:p>
    <w:p>
      <w:pPr>
        <w:pStyle w:val="BookText"/>
        <w:rPr/>
      </w:pPr>
      <w:r>
        <w:rPr>
          <w:rFonts w:ascii="Amiri" w:hAnsi="Amiri" w:eastAsia="Amiri" w:cs="Amiri"/>
          <w:color w:val="111111"/>
          <w:sz w:val="28"/>
          <w:sz w:val="28"/>
          <w:szCs w:val="28"/>
          <w:rtl w:val="true"/>
          <w:lang w:bidi="ar-SA"/>
        </w:rPr>
        <w:t xml:space="preserve">آثار الطهارة مع ان الصلاة التي يشتغل بها بهذا الاستصحاب مع الشكّ في الطهارة وجدانا يجري فيها استصحاب الاشتغال بها المتيقّن قبل الصلاة والا يلزم لغويّة الاستصحاب في مورد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فرض عدم اللغويّة في موارد اخرى حيث يكون الشكّ في جواز مسّ كتابة القرآن وعدمه فان الاستصحاب لو لم يجر ويحرز كونه متطهّرا يجوز له المسّ ولا يمكن الحكم بعدم جواز المسّ وحرمته من جهة لزوم التمسّك بالعام في الشبهة المصداقيّة وليس المرجع على فرض عدم جريان الاستصحاب إلاّ البرائة ولا معارضة بين الاستصحاب والبرائة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ملخّص كلام الشيخ هو ما ذكرنا الا ان الكلام على فرض تسليم ما أفاده في المقام في جواز التعدّي عنه إلى كلّ مورد يكون مورد الشكّ السببي والمسبّبي بل يمكن منع جريان الاستصحاب في بقاء التكليف والشكّ في الامتثال له حكم عقلي بلزوم الاشتغال بل صحيحة زرارة</w:t>
      </w:r>
      <w:r>
        <w:rPr>
          <w:rStyle w:val="FootnoteAnchor"/>
          <w:rtl w:val="true"/>
        </w:rPr>
        <w:footnoteReference w:id="721"/>
      </w:r>
      <w:r>
        <w:rPr>
          <w:rFonts w:ascii="Amiri" w:hAnsi="Amiri" w:eastAsia="Amiri" w:cs="Amiri"/>
          <w:color w:val="111111"/>
          <w:sz w:val="28"/>
          <w:sz w:val="28"/>
          <w:szCs w:val="28"/>
          <w:rtl w:val="true"/>
          <w:lang w:bidi="ar-SA"/>
        </w:rPr>
        <w:t xml:space="preserve">الاولى لم يكن فيها إلاّ فرض الخفقة والخفقتين إلى قوله حتّى يستيقن انه قد نام حتّى يجيء من ذلك أمر بيّن وإلاّ فانّه على يقين من وضوئه ولا ينقض اليقين أبدا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الثانية قلت</w:t>
      </w:r>
      <w:r>
        <w:rPr>
          <w:rStyle w:val="FootnoteAnchor"/>
          <w:rtl w:val="true"/>
        </w:rPr>
        <w:footnoteReference w:id="722"/>
      </w:r>
      <w:r>
        <w:rPr>
          <w:rFonts w:ascii="Amiri" w:hAnsi="Amiri" w:eastAsia="Amiri" w:cs="Amiri"/>
          <w:color w:val="111111"/>
          <w:sz w:val="28"/>
          <w:sz w:val="28"/>
          <w:szCs w:val="28"/>
          <w:rtl w:val="true"/>
          <w:lang w:bidi="ar-SA"/>
        </w:rPr>
        <w:t xml:space="preserve">فان ظننت انّه أصابه ولم اتيقّن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دم رعاف أو منيّ أو غيرهما من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ولم أر شيئا ثمّ صلّيت فرأيت فيه قال تغسله ولا تعيد الصلاة </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ذلك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كنت على يقين من طهارتك فشككت وليس </w:t>
      </w:r>
      <w:bookmarkStart w:id="904" w:name="pg17306_188257"/>
    </w:p>
    <w:p>
      <w:pPr>
        <w:pStyle w:val="BookText"/>
        <w:rPr/>
      </w:pPr>
      <w:bookmarkEnd w:id="904"/>
      <w:r>
        <w:rPr>
          <w:rFonts w:ascii="Amiri" w:hAnsi="Amiri" w:eastAsia="Amiri" w:cs="Amiri"/>
          <w:color w:val="111111"/>
          <w:sz w:val="28"/>
          <w:sz w:val="28"/>
          <w:szCs w:val="28"/>
          <w:rtl w:val="true"/>
          <w:lang w:bidi="ar-SA"/>
        </w:rPr>
        <w:t xml:space="preserve">ينبغي لك أن تنقض اليقين بالشكّ أبدا الخ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الأمثلة التي وقع الكلام فيها ويمكن أن يوجب اُنساً بالمطلب ما إذا وقع رأس صيد في ماء قليل مشكوك طهارته للشكّ في موته حتف أنفه أو بالغرق وأمّا من جهة اصابة السهم أو غيره ممّا يترتّب عليه أثر الحليّة فالشكّ في المقام سببي ومسبّبي فقيل بجريان استصحاب طهارة الماء واستصحاب عدم التذكية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النجاسة فانّه كان قبل موته طاهرا فيمكن جريان استصحابها كمسئلة اخرى وقع الكلام فيها أيضا وهو ما إذا كان الشكّ في الاستطاعة للشكّ في الدين وهي يتصوّر على وجهين فتارة يعلم باشتغال ذمّته بدين ويشكّ في أدائه وعلى تقدير الأداء فالاستطاعة حاصلة له بالفعل ويجب عليه الحجّ ولو لم يؤدّ يجب عليه أداء الدين والفرض ان الدائن يطالبه به واخرى يشكّ في اشتغال ذمّته بالدين أصلاً فالشكّ في وجوب الحجّ لتحقّق الاستطاعة فيمكن أن يقال بجريان استصحاب عدم تحقّق الاستطاعة أو عدم وجوب الحجّ كما ان أصل عدم الدين أيضا جارٍ وإن كان الشكّ في وجوب الحجّ وتحقّق الاستطاعة مسبّبا عن اشتغاله بالدين فتجري اصالة عدم اشتغال ذمّته بالدين ويلزمه عقلاً تحقّق الاستطاعة حيث ان الاستطاعة أمر تكويني وليس تحقّقها مؤدّى الاستصحاب فان مؤدّاه عدم وجوب أداء شيء لعدم اشتغال ذمّته به وأمّا الاستطاعة محقّقة أم لا فلا يفيد ذلك وإن كان يمكن تقريب وجوب الحجّ بأن الدين مانع والاستطاعة حاصلة وجدانا فاذا دفعنا الشكّ بالاستصحاب عن المانع فموضوع الوجوب محقّق يجب عنده الحجّ إلاّ انّك قد عرفت عدم خلو هذا الكلام عن الاعتساف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انّ الاستصحاب ليس مفاده تحقّق الاستطاعة ووجوب الحجّ وإن</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05" w:name="__RefHeading___Toc712253_3406789950"/>
      <w:bookmarkStart w:id="906" w:name="_Toc302"/>
      <w:bookmarkEnd w:id="905"/>
      <w:r>
        <w:rPr>
          <w:rtl w:val="true"/>
        </w:rPr>
        <w:t>بقيّة البحث في الشكّ السببي والمسبّبي</w:t>
      </w:r>
      <w:bookmarkEnd w:id="906"/>
    </w:p>
    <w:p>
      <w:pPr>
        <w:pStyle w:val="BookText"/>
        <w:rPr/>
      </w:pPr>
      <w:r>
        <w:rPr>
          <w:rFonts w:ascii="Amiri" w:hAnsi="Amiri" w:eastAsia="Amiri" w:cs="Amiri"/>
          <w:color w:val="111111"/>
          <w:sz w:val="28"/>
          <w:sz w:val="28"/>
          <w:szCs w:val="28"/>
          <w:rtl w:val="true"/>
          <w:lang w:bidi="ar-SA"/>
        </w:rPr>
        <w:t xml:space="preserve">كان الشكّ في وجوب الحجّ مسبّبا عن تحقّق الاستطاعة المسبب عن اشتغال ذمّته بالدين إلاّ ان مجرّد ذلك لا يوجب تقدّم الأصل السببي بل لابدّ أن يكون الأصلان متخالفين وإلاّ ففي صورة الاتّحاد والتوافق فلا كلام وكذلك لابدّ أن يكون المسبّب من الآثار الشرعيّة المترتّبة على السبب وليس كذلك 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الأصل السببي والمسبّبي وانّه لابدّ في السببي أن يكون منشأ للشكّ في المسببي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يتوسّط الشكّ السببي للشكّ المسبّبي ثمّ بعد ذلك لابدّ أن يكون المسبّب من آثار السبب في الحكم وجريان الأصل وإلاّ فلا يتمّ الضابط </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الضابط فيتّضح الأمر في موارد كثيرة مختلف فيها كلام القوم فان بعضها لا ينطبق عليه الضابط كما إذا كان اليد نجسة وغمسناها في الماء المشكوك اتّصاله بالمادة وشككنا في انفعال الماء فانّ الشكّ في انفعال الماء ليس مسبّبا عن الشكّ في طهارة اليد ونجاستها وكذا العكس بل المثال الصحيح ما ذكرنا من مسئلة الثوب النجس والماء الذي يجري فيه الأصل عند الشكّ ويوجب ذلك عدم جريانه في ناحية المسبّب إمّا بالحكومة على ما تقدّم ضابطها وإمّا للاجماع المحقّق أو لما في بعض الموارد من التصريح ولو بحسب المورد بتقدّم السببي على المسبّبي كما في رواية زرارة</w:t>
      </w:r>
      <w:r>
        <w:rPr>
          <w:rStyle w:val="FootnoteAnchor"/>
          <w:rtl w:val="true"/>
        </w:rPr>
        <w:footnoteReference w:id="723"/>
      </w:r>
      <w:r>
        <w:rPr>
          <w:rFonts w:ascii="Amiri" w:hAnsi="Amiri" w:eastAsia="Amiri" w:cs="Amiri"/>
          <w:color w:val="111111"/>
          <w:sz w:val="28"/>
          <w:sz w:val="28"/>
          <w:szCs w:val="28"/>
          <w:rtl w:val="true"/>
          <w:lang w:bidi="ar-SA"/>
        </w:rPr>
        <w:t>على اشكال في جريان الاستصحاب للاشتغال بل هناك مجرى قاعدته وإن كان الاستصحاب في الطهارة حاكما على قاعدة الاشتغال أيضا على الحكومة كما في مثل لا شكّ لكثير الشكّ</w:t>
      </w:r>
      <w:r>
        <w:rPr>
          <w:rStyle w:val="FootnoteAnchor"/>
          <w:rtl w:val="true"/>
        </w:rPr>
        <w:footnoteReference w:id="724"/>
      </w:r>
      <w:r>
        <w:rPr>
          <w:rFonts w:ascii="Amiri" w:hAnsi="Amiri" w:eastAsia="Amiri" w:cs="Amiri"/>
          <w:color w:val="111111"/>
          <w:sz w:val="28"/>
          <w:sz w:val="28"/>
          <w:szCs w:val="28"/>
          <w:rtl w:val="true"/>
          <w:lang w:bidi="ar-SA"/>
        </w:rPr>
        <w:t xml:space="preserve">بالنسبة إلى نحو </w:t>
      </w:r>
      <w:bookmarkStart w:id="907" w:name="pg17306_188259"/>
    </w:p>
    <w:p>
      <w:pPr>
        <w:pStyle w:val="BookText"/>
        <w:rPr/>
      </w:pPr>
      <w:bookmarkEnd w:id="90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شككت</w:t>
      </w:r>
      <w:r>
        <w:rPr>
          <w:rStyle w:val="FootnoteAnchor"/>
          <w:rtl w:val="true"/>
        </w:rPr>
        <w:footnoteReference w:id="725"/>
      </w:r>
      <w:r>
        <w:rPr>
          <w:rFonts w:ascii="Amiri" w:hAnsi="Amiri" w:eastAsia="Amiri" w:cs="Amiri"/>
          <w:color w:val="111111"/>
          <w:sz w:val="28"/>
          <w:sz w:val="28"/>
          <w:szCs w:val="28"/>
          <w:rtl w:val="true"/>
          <w:lang w:bidi="ar-SA"/>
        </w:rPr>
        <w:t xml:space="preserve">فابن 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 ان في النفس من ذلك شيئا لأن ضابط المعارضة بعينه ينطبق على مثال الماء والثوب وأي تقدّم لاستصحاب طهارة الماء على استصحاب نجاسة الثوب بل كلاهما يجريان ويتعارضان وعند ذلك فالكلام في الأصل السببي والمسبّبي كغيره من أقسام الاستصحابات الجارية المتخالفة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قدس‌سره قسم الاستصحابين المتعارضين في صدر بحثه على قسمين ما إذا كان يكون الشكّ في أحدهما مسبّبا عن الاخر وهو الذي كان البحث إلى الآن فيه وما إذا يكون الشكّ في كليهما مسبّبا عن أمر ثالث وقسم هذا القسم إلى ما يكون العمل بالاستصحابين مستلزما لمخالفة عمليّة وإلى ما لا يكون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الأخير إمّا أن يقوم دليل من الخارج على عدم الجمع بينهما في الجريان وإمّا أن لا يقوم وفي الفرض الأخير أي ما لم يقم دليل كذلك صوّر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ما إذا ترتّب الأثر الشرعي في الزمان اللاحق على كل من المستصحبين وما لا يكون كذلك والظاهر عدم خلوّه عن الاشكال لخروجه عن مورد المعارضة والكلام إنّما هو في صورة المعارضة بين الاستصحابين فمثال ما إذا ادّعى الموكّل توكيل الوكيل في شراء العبد والوكيل في شراء الجارية خارج عن ما نحن فيه لأن بيع أحدهما لم يقع والبيع الواقع ينكره الموكل فلا معارضة بين الاستصحابين أصلاً وكذا في صورة استصحاب طهارة كلّ من واجدي المني في الثوب المشترك على ما قال الاستاذ والظاهر عدم الاشكال في صحّة التمثيل به وسيجيء الكلام في تنقيح هذه الأبحاث </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08" w:name="__RefHeading___Toc712255_3406789950"/>
      <w:bookmarkStart w:id="909" w:name="_Toc303"/>
      <w:bookmarkEnd w:id="908"/>
      <w:r>
        <w:rPr>
          <w:rtl w:val="true"/>
        </w:rPr>
        <w:t>مسئلة الماء المتمّم كرّاً</w:t>
      </w:r>
      <w:bookmarkEnd w:id="909"/>
    </w:p>
    <w:p>
      <w:pPr>
        <w:pStyle w:val="BookText"/>
        <w:rPr/>
      </w:pPr>
      <w:r>
        <w:rPr>
          <w:rFonts w:ascii="Amiri" w:hAnsi="Amiri" w:eastAsia="Amiri" w:cs="Amiri"/>
          <w:color w:val="111111"/>
          <w:sz w:val="28"/>
          <w:sz w:val="28"/>
          <w:szCs w:val="28"/>
          <w:rtl w:val="true"/>
          <w:lang w:bidi="ar-SA"/>
        </w:rPr>
        <w:t xml:space="preserve">وينبغي أن نذكر أمثلة الشقوق على الترتيب فممّا إذا يلزم المخالفة العمليّة في جريان الاستصحابين ما إذا علم بنجاسة أحد الكأسين مع سبق طهارتهما فانّه لا اشكال في ان من جريان الاستصحابين يلزم مخالفة التكليف الالزامي في البين وهو اجتنب عن النجس ولو كانا نجسين وأصاب أحدهما المطهّر واشتبه بالآخر فيجري استصحاب النجاسة في كليهما بلا لزوم مخالفة عمليّة من جريان الاستصحابين في نجاسة كلّ منهما لعدم الارتكاب وإن لزم في بعض الموارد مخالفة تكليف كالوضوء إذا انحصر مائه بالمشتبه فهذا خارج عن محلّ الكلام والكلام فيما إذا يلزم المخالفة أو لا تلزم من نفس جريان الأصلين مع قطع النظر عن الطوارى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المثال لما إذا قام الدليل على عدم جريان الاستصحابين في الصورة الأخيرة أي عدم لزوم المخالفة مسئلة الماء المتمّم كرّا الذي كان نجسا فحصلت الكريّة والنجاسة إمّا بتقدّم الملاقاة على الكريّة أو معا فاذا لم يستفد طهارته أو</w:t>
      </w:r>
    </w:p>
    <w:p>
      <w:pPr>
        <w:pStyle w:val="BookText"/>
        <w:rPr/>
      </w:pPr>
      <w:r>
        <w:rPr>
          <w:rFonts w:ascii="Amiri" w:hAnsi="Amiri" w:eastAsia="Amiri" w:cs="Amiri"/>
          <w:color w:val="111111"/>
          <w:sz w:val="28"/>
          <w:sz w:val="28"/>
          <w:szCs w:val="28"/>
          <w:rtl w:val="true"/>
          <w:lang w:bidi="ar-SA"/>
        </w:rPr>
        <w:t xml:space="preserve">نجاسته من الأدلّة فحينئذٍ تصل النوبة إلى استصحاب الطهارة في الطاهر والنجاسة في النجس ولا تلزم المخالفة العمليّة الا ان دعوى الاجماع على اتّحاد حكم المائين في هذه الصورة تمنع على تقدير تماميّتها عن جريانهما ولو لاه لم يكن مانع من اختلاف حكم الماء الواحد كما إذا كان أكثر من كرّ وتنجّس أحد أطرافه بتغيّره بالنجاسة مع كون غيره المتّصل به كرّا أو أزيد </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كان الماء مختلف السطوح وكان بعض أجزائه عموداً على النجس فلا ينجس ما فوق العمود المتّصل به أو المساوي لفوقه لقوّة التدافع المانع من سراية النجاسة من أسفله إلى الأعلى فهذه أقسام ما يتصوّر في الاستصحابين </w:t>
      </w:r>
      <w:bookmarkStart w:id="910" w:name="pg17306_188261"/>
    </w:p>
    <w:p>
      <w:pPr>
        <w:pStyle w:val="BookText"/>
        <w:rPr/>
      </w:pPr>
      <w:bookmarkEnd w:id="910"/>
      <w:r>
        <w:rPr>
          <w:rFonts w:ascii="Amiri" w:hAnsi="Amiri" w:eastAsia="Amiri" w:cs="Amiri"/>
          <w:color w:val="111111"/>
          <w:sz w:val="28"/>
          <w:sz w:val="28"/>
          <w:szCs w:val="28"/>
          <w:rtl w:val="true"/>
          <w:lang w:bidi="ar-SA"/>
        </w:rPr>
        <w:t xml:space="preserve">المتعارضين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المباني في ذلك مختلفة لكن في غير الصورة الاولى فان الظاهر عدم جريان الاصلين في صورة لزوم المخالفة العمليّة من جريانهما في التكليف الالزامي عند الكلّ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لم يلزم المخالفة العمليّة الالزاميّة فيمكن القول بجريان الاستصحابين كليهما الا أن يمنع دليل خارجي على عدم جمعهما في الجريان ويمكن منع ذلك أيضا بدعوى قصور الدليل عن شمول كليهما لمنع نفس العلم عن ذلك وأمّا أحدهما لا بعينه فان كان لا مانع في مقام الثبوت عن جريانه إلاّ ان الدليل قاصر عن اثباته فعلى هذا المبنى ليس المانع عن الجريان لزوم المخالفة العمليّة بل لا فرق في لزومها وعدمه حيث ان القصور في الدليل فعلى هذا يتساقط الاستصحابان بمعنى عدم شمول دليل الأصل لأحدهما ولا لكليهما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صورة اختصاص المانع بالمخالفة العمليّة فيمكن دعوى تقدّر الضرورة بقدرها وهو عدم جريان الاستصحابين معا وأمّا أحدهما فلا مانع منه لعدم لزوم ذلك وعلى هذا فيتبدّل التعييني بالتخييري ويكون على نحو الترتّب كلّ واحد منهما في صورة عدم جريان الآخر فتدبّر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عود على 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 سيّدنا الأستاذ قدس‌سره اشكاله في انطباق ضابط الحكومة</w:t>
      </w:r>
    </w:p>
    <w:p>
      <w:pPr>
        <w:pStyle w:val="BookText"/>
        <w:rPr/>
      </w:pPr>
      <w:r>
        <w:rPr>
          <w:rFonts w:ascii="Amiri" w:hAnsi="Amiri" w:eastAsia="Amiri" w:cs="Amiri"/>
          <w:color w:val="111111"/>
          <w:sz w:val="28"/>
          <w:sz w:val="28"/>
          <w:szCs w:val="28"/>
          <w:rtl w:val="true"/>
          <w:lang w:bidi="ar-SA"/>
        </w:rPr>
        <w:t xml:space="preserve">في مثال الشكّ السببي والمسبّبي بالماء المغسول به الثوب النجس وان لاستصحاب طهارة الماء آثارا منها جواز شربه والوضوء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ولا معارض في واحد منها إلاّ خصوص طهارة الثوب فله معارض من استصحاب نجاسته الجاري في ناحية الثوب </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11" w:name="__RefHeading___Toc712257_3406789950"/>
      <w:bookmarkStart w:id="912" w:name="_Toc304"/>
      <w:bookmarkEnd w:id="911"/>
      <w:r>
        <w:rPr>
          <w:rtl w:val="true"/>
        </w:rPr>
        <w:t>اشكال تقدّم الأصل السببي</w:t>
      </w:r>
      <w:bookmarkEnd w:id="912"/>
    </w:p>
    <w:p>
      <w:pPr>
        <w:pStyle w:val="BookText"/>
        <w:rPr/>
      </w:pPr>
      <w:r>
        <w:rPr>
          <w:rFonts w:ascii="Amiri" w:hAnsi="Amiri" w:eastAsia="Amiri" w:cs="Amiri"/>
          <w:color w:val="111111"/>
          <w:sz w:val="28"/>
          <w:sz w:val="28"/>
          <w:szCs w:val="28"/>
          <w:rtl w:val="true"/>
          <w:lang w:bidi="ar-SA"/>
        </w:rPr>
        <w:t xml:space="preserve">وذكر ان مسئلة تقدّم الأصل السببي على المسبّبي ليست مسلمة وان ادّعى الاجماع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ومسئلة الرواية</w:t>
      </w:r>
      <w:r>
        <w:rPr>
          <w:rStyle w:val="FootnoteAnchor"/>
          <w:rtl w:val="true"/>
        </w:rPr>
        <w:footnoteReference w:id="726"/>
      </w:r>
      <w:r>
        <w:rPr>
          <w:rFonts w:ascii="Amiri" w:hAnsi="Amiri" w:eastAsia="Amiri" w:cs="Amiri"/>
          <w:color w:val="111111"/>
          <w:sz w:val="28"/>
          <w:sz w:val="28"/>
          <w:szCs w:val="28"/>
          <w:rtl w:val="true"/>
          <w:lang w:bidi="ar-SA"/>
        </w:rPr>
        <w:t xml:space="preserve">الواردة في استصحاب الطهارة الحاكمة على استصحاب الاشتغال بالصلاة إنّما تتمّ بناءً على جريان استصحاب الاشتغال عند قاعدته وإلاّ فعلى المنع ليس من محلّ الشاهد من شيء كما هو الحقّ لأنّ الشكّ في الامتثال تمام موضوع حكم العقل بلزوم الامتثال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واختلفت كلمات الأعلام في هذه الموارد من القدماء وإن كان عند المعاصرين ومن قاربهم تقدّم السببي من الواضحات إلاّ انّه لا يخلو من كلام كما أشرنا إليه بل عند غيرهم كبعض المتقدّمين كغير السببي ولا يستفاد من اختلاف الكلمات في الموارد المختلفة ان منشأ الاشكال غير السببيّة والمسبّبيّة فأيّ اشكال ترى في الشكّ في بقاء العبد وحيوته وجريان استصحابه لجواز عتقه وصحّته ووجوب نفقته وفطرته </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مثال الشكّ في كون الماء متّصلاً بالمادّة أم لا وغسل النجس وغمسه فيه منشأ الشكّ واحد وهو أمر ثالث في كلا الاستصحابين فيجريان في الثوب للنجاسة وفي الماء للطهارة وبالتعارض يتساقطان فحينئذٍ لو قلنا ان الأصل المعارض يعارض ما يعارضه وما لا يعارضه فعلاً لوجود الحاكم فكذلك يسقط اصالة الطهارة في الماء وإن كانت محكومة بوجود الاستصحاب وإلاّ فبعد تساقط الاستصحابين تصل النوبة إلى قاعدة الطهارة في الماء وفي فرض عدم الجريان كما جعله الأستاذ حقّا لا مجال إلاّ للرجوع إلى الأصول الحكميّة </w:t>
      </w:r>
      <w:r>
        <w:rPr>
          <w:rFonts w:eastAsia="Amiri" w:cs="Amiri" w:ascii="Amiri" w:hAnsi="Amiri"/>
          <w:color w:val="111111"/>
          <w:sz w:val="28"/>
          <w:szCs w:val="28"/>
          <w:rtl w:val="true"/>
          <w:lang w:bidi="ar-SA"/>
        </w:rPr>
        <w:t xml:space="preserve">. </w:t>
      </w:r>
      <w:bookmarkStart w:id="913" w:name="pg17306_188263"/>
    </w:p>
    <w:p>
      <w:pPr>
        <w:pStyle w:val="BookText"/>
        <w:rPr/>
      </w:pPr>
      <w:bookmarkEnd w:id="913"/>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التقدّم إمّا للورود أو للحكومة التي هي الغالب وإلاّ ففي صورة المعارضة لا تقدم لأحد الأصلين على الآخر ويكون هناك نوبة العلاج في المتعارضين وقد سبق ذكر صور المتعارضين الذين كان منشأ الشكّ فيها أمرا ثالثا وكذا اختلاف المباني فقول بالسقوط مطلقا سواء لزم من جريانهما مخالفة عمليّة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في كلّ أصلين متعارضين ولا اختصاص بخصوص الاستصحابين وقول بالسقوط أو التساقط في ما إذا يلزم من جريانهما المخالفة العمليّة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والمنشأ والمبنى في التساقط أمّا قصور نفس الواقع وعدم امكان جريان كليهما للعلم بنقض أحد الأصلين أو للشبهة المصداقيّة في غير المعلوم انتقاضه أو لقصور الدليل لشمول كليهما وعدم الترجيح إلاّ بلا مرجّح أو للزوم المناقضة في صدر دليل الاستصحاب وذيله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القول بالتساقط هو المعروف المشهور كما في الامارات على الطريقيّة وأمّا على السببيّة والموضوعيّة بأن يكون قيام الامارة موجبا لحدوث مصلحة في المؤدّى يلزم الأخذ بها على نحو التصويب الأشعري أو المعتزلي فلا اشكال في عدم التساقط حينئذٍ بل يكون المقام مقام المزاحمة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كان هناك أهم يلزم الأخذ به وإلاّ فالتخيير في اختيار أيّ منهما 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المصلحة السلوكيّة وهو الذي يمكن فرضه في زمان انفتاح باب العلم فصدر من سيّدنا الأستاذ انّه كالطريقيّة الا ان في التقريرات</w:t>
      </w:r>
      <w:r>
        <w:rPr>
          <w:rStyle w:val="FootnoteAnchor"/>
          <w:rtl w:val="true"/>
        </w:rPr>
        <w:footnoteReference w:id="727"/>
      </w:r>
      <w:r>
        <w:rPr>
          <w:rFonts w:ascii="Amiri" w:hAnsi="Amiri" w:eastAsia="Amiri" w:cs="Amiri"/>
          <w:color w:val="111111"/>
          <w:sz w:val="28"/>
          <w:sz w:val="28"/>
          <w:szCs w:val="28"/>
          <w:rtl w:val="true"/>
          <w:lang w:bidi="ar-SA"/>
        </w:rPr>
        <w:t xml:space="preserve">انه كالموضوعيّة وهو الحق لحدوث مصلحة أو لقيامها في سلوك الامارة الخاصّة </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14" w:name="__RefHeading___Toc712259_3406789950"/>
      <w:bookmarkStart w:id="915" w:name="_Toc305"/>
      <w:bookmarkEnd w:id="914"/>
      <w:r>
        <w:rPr>
          <w:rtl w:val="true"/>
        </w:rPr>
        <w:t>الكلام على المصلحة السلوكيّة</w:t>
      </w:r>
      <w:bookmarkEnd w:id="915"/>
    </w:p>
    <w:p>
      <w:pPr>
        <w:pStyle w:val="BookText"/>
        <w:rPr/>
      </w:pPr>
      <w:r>
        <w:rPr>
          <w:rFonts w:ascii="Amiri" w:hAnsi="Amiri" w:eastAsia="Amiri" w:cs="Amiri"/>
          <w:color w:val="111111"/>
          <w:sz w:val="28"/>
          <w:sz w:val="28"/>
          <w:szCs w:val="28"/>
          <w:rtl w:val="true"/>
          <w:lang w:bidi="ar-SA"/>
        </w:rPr>
        <w:t xml:space="preserve">فاذا تعارضتا فلا يمكن الأخذ بكلتيهما فلابدّ من التخيير كما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المصلحة السلوكيّة سواء وصلت إلى النوع أو الشخص وأمّا على الطريقيّة فليس إلاّ التساقط بمعنى عدم شمول دليل الاعتبار لهما لا الجريان والتعارك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الامارات وأمّا الأصول فحيث لا كشف فيها فلا معنى لكونها كالامارة بل مثل الاستصحاب إنّما يكون موجبا للدخول في الصلاة ولو خالف الواقع فاما أن يرجع إلى رفع اليد عن الطهارة لو لم ينكشف له الخلاف أو البدليّة على ما مرّ في بعض الأبحاث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إذا انكشف له الخلاف فلابدّ من الاعادة لو لم يكن دليل على عدم لزومها كما في بعض الموارد التي يجري فيها قاعدة لا تعاد</w:t>
      </w:r>
      <w:r>
        <w:rPr>
          <w:rStyle w:val="FootnoteAnchor"/>
          <w:rtl w:val="true"/>
        </w:rPr>
        <w:footnoteReference w:id="728"/>
      </w:r>
      <w:r>
        <w:rPr>
          <w:rFonts w:ascii="Amiri" w:hAnsi="Amiri" w:eastAsia="Amiri" w:cs="Amiri"/>
          <w:color w:val="111111"/>
          <w:sz w:val="28"/>
          <w:sz w:val="28"/>
          <w:szCs w:val="28"/>
          <w:rtl w:val="true"/>
          <w:lang w:bidi="ar-SA"/>
        </w:rPr>
        <w:t xml:space="preserve">فعلى هذا لا معنى للسببيّة في الاصول </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سيّدنا الأستاذ قدس‌سره استشكل في طريقيّة الامارات التي رتّبوا عليها التساقط وعدم التزاحم بأنّه يمكن في مقام الثبوت التعبّد باحدى الامارتين لأنّ العمل باحداهما ممكن حيث يمتنع العمل بكلتيهما غاية الأمر مجرّد ثبوته وامكانه في الواقع لا يكفي ما لم يقم عليه دليل في الظاهر لأنّ الدليل إنّما يشمل كلا المتعارضين والفرض ان التعارض مانع عن شمول الدليل لكلّ واحدة من الامارتين ولا دليل على أحديهما بعينها للزوم الترجيح بلا مرجّح فحينئذٍ لا ينفع مجرّد امكان التعبّد باحداهما لكن يمكن أن يقال بامكان استفادة هذا المعنى من نفس الدليل لقيام القرينة العقليّة الحافّة به بأن التعيّن في العمل بكل امارة إنّما هو </w:t>
      </w:r>
      <w:bookmarkStart w:id="916" w:name="pg17306_188265"/>
    </w:p>
    <w:p>
      <w:pPr>
        <w:pStyle w:val="BookText"/>
        <w:rPr/>
      </w:pPr>
      <w:bookmarkEnd w:id="916"/>
      <w:r>
        <w:rPr>
          <w:rFonts w:ascii="Amiri" w:hAnsi="Amiri" w:eastAsia="Amiri" w:cs="Amiri"/>
          <w:color w:val="111111"/>
          <w:sz w:val="28"/>
          <w:sz w:val="28"/>
          <w:szCs w:val="28"/>
          <w:rtl w:val="true"/>
          <w:lang w:bidi="ar-SA"/>
        </w:rPr>
        <w:t xml:space="preserve">في مورد الامكان اما إذا لم يمكن فعلى نحو ممكن وليس الا العمل باحداهما في صورة عدم العمل بالاخرى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كان هذا حال الامارتين على الطريقيّة فلا مانع من اجراء مثله في الأصلين المتعارضين فتدبّر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الفرق بين الامارات بناء على السببيّة والموضوعيّة والطريقيّة وقلنا انّه بناءً على الطريقيّة لا يشمل دليل الاعتبار لكلتيهما حيث ان ظاهره شمول كلّ واحدة منهما بعينها وحيث تعارضتا فلا يشملهما بعينهما وأمّا واحدة منهما لا بعينها فيمكن ثبوتا الا انه لا دليل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وقلنا على هذا ان دليل الاعتبار وإن كان لا يشملهما بمجموعهما الا انه لا مانع من شمول أحداهما لا بعينها تخييرا لا تعيينا لما ذكرنا من القرينة الحافة ولما</w:t>
      </w:r>
    </w:p>
    <w:p>
      <w:pPr>
        <w:pStyle w:val="BookText"/>
        <w:rPr/>
      </w:pPr>
      <w:r>
        <w:rPr>
          <w:rFonts w:ascii="Amiri" w:hAnsi="Amiri" w:eastAsia="Amiri" w:cs="Amiri"/>
          <w:color w:val="111111"/>
          <w:sz w:val="28"/>
          <w:sz w:val="28"/>
          <w:szCs w:val="28"/>
          <w:rtl w:val="true"/>
          <w:lang w:bidi="ar-SA"/>
        </w:rPr>
        <w:t xml:space="preserve">في نظيرهما في التخيير وهو الفتوى فان في صورة الاختلاف في الفتوى مع التساوي يتخير في الأخذ بأيّتهما شاء مع ان باب الفتوى أيضا من الطريقيّة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يمكن ثبوت التخيير في مقامنا هذا وتبدّل التكليف التعييني بالتخييري حيث ان الدليل العقلي يقتضي العمل بالدليل الوارد في العمل بالطريقين مهما أمكن فاذا لم يمكن العمل بكلّ واحدة منهما مطلقا فعند عدم العمل بالاخرى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غاية ما يمكن أن يقال في تقريب التخيير بناءً على الطريقيّة التي من المسلم المتسالم عليه عندهم عدم طروّ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يرد عليه ان المبنى الذي بيننا عليه في حجيّة الطرق هو بناء العقلاء من جهة حصول الكشف والاطمئنان غاية الأمر ان الشارع لم يردع عن هذه الطريقة العقلائيّة وامضاها ولا اشكال انه</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17" w:name="__RefHeading___Toc712261_3406789950"/>
      <w:bookmarkStart w:id="918" w:name="_Toc306"/>
      <w:bookmarkEnd w:id="917"/>
      <w:r>
        <w:rPr>
          <w:rtl w:val="true"/>
        </w:rPr>
        <w:t>امكان التعبّد باحدى الامارتين</w:t>
      </w:r>
      <w:bookmarkStart w:id="919" w:name="pg17306_188266"/>
      <w:bookmarkEnd w:id="918"/>
    </w:p>
    <w:p>
      <w:pPr>
        <w:pStyle w:val="BookText"/>
        <w:rPr/>
      </w:pPr>
      <w:bookmarkEnd w:id="919"/>
      <w:r>
        <w:rPr>
          <w:rFonts w:ascii="Amiri" w:hAnsi="Amiri" w:eastAsia="Amiri" w:cs="Amiri"/>
          <w:color w:val="111111"/>
          <w:sz w:val="28"/>
          <w:sz w:val="28"/>
          <w:szCs w:val="28"/>
          <w:rtl w:val="true"/>
          <w:lang w:bidi="ar-SA"/>
        </w:rPr>
        <w:t xml:space="preserve">عند التعارض وتقابل الامارتين والطريقين لا كشف فحينئذٍ لا بناء للعقلاء على العمل بأحداهما ولا بكلتيهما بل يحتاطون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فبناء على هذا فلا يتصوّر تطرّق التخيير والعمل باحدى الامارتين والطريقين عند 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بناء على باقي المباني فمبني تتميم الكشف بامضاء الشارع الراجع إلى التتميم التكويني حيث ان الكشف موجود عند العقلاء الا انّه غير تام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امضى الشارع ذلك فقهرا يوجب تماميّة الكشف وحصول الاطمئنان تكوينا أزيد ممّا كان قبل ذلك فهذا أيضا راجع إلى ما ذكرنا إذ لا كشف ولو ناقصا عند التعارض وكذلك بناءً على انتزاع الطريقيّة من الأوامر الطريقيّة التي يمكن ذلك فيها وإلاّ فلا يمكن انتزاع ذلك من كلّ أمر ورد كالأمر بالصلاة والزكوة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أيضا يرجع إلى ما قلنا لكون الأمر بذلك ارشادا إلى الطريقيّة وقلنا انّ ذلك مبنى الشيخ رحمه‌الله وهو قدس‌سره صرّح في بعض مباحث رسائله بقوله أو حكم حكماً جعليّا بأنّه هو فهذا عبارة عن جعل هو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حقّقنا في محلّه انّ ذلك في الحقيقة عبارة عن رتب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انّه على هذا لا يتمّ قياسه على الامارات العقلائيّة كما هو واضح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بناءً على التعبّد وان لكلّ خبر صدق العادل مخصوص به على نحو الانحلال وانّه يجب العمل بكلّ خبر عادل فيمكن جريان ما ذكر فيه لأنّه على هذا يرجع إلى الواجبين النفسيّين كساير الواجبات النفسيّة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لكلّ تكليف اطلاق يقتضي امتثاله سواءً زاحمه الآخر أم لا فعند التزاحم والتعارض لا تساقط ويكون كباب المتزاحمين بل في الحقيقة يكون من</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20" w:name="__RefHeading___Toc712263_3406789950"/>
      <w:bookmarkStart w:id="921" w:name="_Toc307"/>
      <w:bookmarkEnd w:id="920"/>
      <w:r>
        <w:rPr>
          <w:rtl w:val="true"/>
        </w:rPr>
        <w:t>يمكن جريان ما ذكر على بعض المباني</w:t>
      </w:r>
      <w:bookmarkStart w:id="922" w:name="pg17306_188267"/>
      <w:bookmarkEnd w:id="921"/>
    </w:p>
    <w:p>
      <w:pPr>
        <w:pStyle w:val="BookText"/>
        <w:rPr/>
      </w:pPr>
      <w:bookmarkEnd w:id="922"/>
      <w:r>
        <w:rPr>
          <w:rFonts w:ascii="Amiri" w:hAnsi="Amiri" w:eastAsia="Amiri" w:cs="Amiri"/>
          <w:color w:val="111111"/>
          <w:sz w:val="28"/>
          <w:sz w:val="28"/>
          <w:szCs w:val="28"/>
          <w:rtl w:val="true"/>
          <w:lang w:bidi="ar-SA"/>
        </w:rPr>
        <w:t xml:space="preserve">المتزاحمين فعند ذلك لو كان لأحدهما مرجّح فهو وإلاّ فيقيّد العقل اطلاق كلّ خطاب بصورة عدم الآخر وينتج تخييرا عقليّا وهذا حيث يكون التعاند اتّفاقيّا وراجع إلى مقام الامتثال وأمّا لو كان قيام الامارة موجدا لمصلحة في المتعلّق موجبة للعمل بها فلا يتمّ بل يكون من التزاحم في المقتضيين والحكم بعد الكسر والانكسار للغالب من المصلحة في السلوك وما وجد بسبب قيام الامارة أو مفسدة الواقع فلا يكون هذا من باب التزاحم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جعل الحجّيّة وهو في الحقيقة راجع إلى جعل العذر عند المخالفة ومصادفة الامارة لخلاف الواقع فليس أيضا من باب التزاحم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فهذه نتيجة المباني وإذ قد كانت مختلفة فيرجع إلى النزاع في رجوع التعارض في الامارتين إلى التزاحم مبنويا وعرفت ان التحقيق عدم تعبّد للشارع في الامارات بل جميعها من باب بناء العقلاء فلا يكون من باب التزاحم بل تتساقطان ولا حجّيّة لاحداهما إذ لا كشف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التخيير عند تعارض المقومين أو الأخذ بهما معا نصفا أو اثلاثا وغير ذلك ممّا قيل في مسئلة الرجوع إلى أهل الخبرة للتقويم فغير مرتبط بما نحن فيه كباب الفتوى حيث ان الدليل في ذلك الباب يثبت التخيير من أوّل الأمر لقوله في رواية العسكري علیه‌السلام في الاحتجاج</w:t>
      </w:r>
      <w:r>
        <w:rPr>
          <w:rStyle w:val="FootnoteAnchor"/>
          <w:rtl w:val="true"/>
        </w:rPr>
        <w:footnoteReference w:id="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كان من الفقهاء صائنا لنفسه حافظا لدينه مخالفا على هواه مطيعا لأمر مولاه فللعوام أن يقلّدوه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عدم وجوب تقليد الكل بل اللازم تقليد صرف الوجود ومن المسلم اختلاف الفقهاء في المراتب العلميّة في جميع الأعصار وكذلك عصر المعصومين علیهم‌السلام فلو كان الواجب الرجوع إلى الأعلم والأفضل لقيد</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23" w:name="__RefHeading___Toc712265_3406789950"/>
      <w:bookmarkStart w:id="924" w:name="_Toc308"/>
      <w:bookmarkEnd w:id="923"/>
      <w:r>
        <w:rPr>
          <w:rtl w:val="true"/>
        </w:rPr>
        <w:t>يتصوّر ما ذكر في الامارتين في الاستصحابين</w:t>
      </w:r>
      <w:bookmarkEnd w:id="924"/>
    </w:p>
    <w:p>
      <w:pPr>
        <w:pStyle w:val="BookText"/>
        <w:rPr/>
      </w:pPr>
      <w:r>
        <w:rPr>
          <w:rFonts w:ascii="Amiri" w:hAnsi="Amiri" w:eastAsia="Amiri" w:cs="Amiri"/>
          <w:color w:val="111111"/>
          <w:sz w:val="28"/>
          <w:sz w:val="28"/>
          <w:szCs w:val="28"/>
          <w:rtl w:val="true"/>
          <w:lang w:bidi="ar-SA"/>
        </w:rPr>
        <w:t xml:space="preserve">الاطلاق بعدم وجوده ولم يقيّد بل جعل مناط التقليد في العلم والفقه والعدالة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لنا دليل يوجب الرجوع إليه كان هو المتعيّن وإلاّ فالجميع متساوٍ وكذلك عند عدم وجوده فحينئذٍ يتخيّر في الأخذ بأيّهم شاء كما في صورة وجود روايات معتبرة في مسئلة واحدة فانّ الحجّة هو الجامع اذ الجميع صالح لذلك فكذلك عند تساويهم أو عدم التساوي وعدم لزوم تقليد الأفضل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صورة الاختلاف لابدّ أن لا يختار من كلّ واحد منهما شيئا في عمل مركّب يطلع باطلاً عند كليهما كما إذا كان أحدهما يوجب جلسة الاستراحة ولا يوجب التسبيحات الأربع إلاّ مرّة والاخر لا يرى وجوب جلسة الاستراحة ويرى وجوب التسبيحات ثلاث مرّات فاذا ترك الجلسة ولم يأت بالتسبيحات إلاّ مرّة فصلاته باطله عند كليهما أمّا إذا لم يفعل ذلك بل أخذ بقول أحدهما في الصورتين فلا بطلان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قياس باب الخبرين بباب الفتوى مع الفارق وما ذكر دليلاً للتخيير في صورة التعبّد قد عرفت مغزاه هذا حال الخبرين على الطريقيّة أو الموضوعيّة </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الأصول فلا طريقيّة فيها حيث انّها لا تكشف عن شيء نعم لو كان مبنى الاستصحاب من باب بناء العقلاء فيتصوّر فيه ما ذكرنا في الخبرين على الطريقيّة إلاّ انّه خلاف الطريقة فحينئذٍ لابدّ أن ينظر إلى الدليل ويمكن افتراق بعض الأصول بالنسبة إلى بعض فان قلنا ان الاستصحاب وأمثاله من الأصول المحرزة للواقع ولو تعبّدا وانّها وإن كانت تقوم في المرتبة الثالثة من العلم وهو الجري العملي لكن مع الغاء الطرف الآخر فحينئذٍ عند التعارض نفس العلم بمخالفة أحد الأصلين للواقع يمنع عن جريانهما سواءً لزم من ذلك مخالفة تكليف الزامي أم 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فعلى هذا لا يفترق الحكم وعدم الجريان في مستصحبي النجاسة والطهارة مع العلم بطهارة أحدهما في الصورة الاولى ونجاسة أحدهما في الصورة الثانية حيث ان الأحرازين المعلوم كذب أحدهما لا يمكن التعبّد به فحينئذٍ ليست رتبة الجعل محفوظة اذ لابدّ في التعبّد بالأصل من حفظ رتبة المجعول وهو الشكّ والجعل ومقام العمل وأمّا إن لم نقل في الاستصحاب ذلك ولم نفرّق بين الأصول بأن نجعلها قسمين محرزة وغير محرزة فهذه الرتبة أي رتبة الجعل أيضا في كليهما محفوظة والمانع يتمحض في الرتبة الثالثة وهو المخالفة العمليّة فيفرق الحكم في الانائين ويجري الاستصحاب في نجاستهما مع العلم بطهارة أحدهما ولا يجري في الطهارة مع العلم بنجاسة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 في عدم الفرق بين الانائين في الصورتين هو الذي بنى عليه جماعة منهم المحقّق النائيني رحمه‌الله</w:t>
      </w:r>
      <w:r>
        <w:rPr>
          <w:rStyle w:val="FootnoteAnchor"/>
          <w:rtl w:val="true"/>
        </w:rPr>
        <w:footnoteReference w:id="730"/>
      </w:r>
      <w:r>
        <w:rPr>
          <w:rFonts w:ascii="Amiri" w:hAnsi="Amiri" w:eastAsia="Amiri" w:cs="Amiri"/>
          <w:color w:val="111111"/>
          <w:sz w:val="28"/>
          <w:sz w:val="28"/>
          <w:szCs w:val="28"/>
          <w:rtl w:val="true"/>
          <w:lang w:bidi="ar-SA"/>
        </w:rPr>
        <w:t>بخلاف مثل أصل الطهارة والحلية في ما كان مفادهما أمرا جمعيّا فانّه يخالف المعلوم بالاجمال ولا يمكن التعبّد بهما معا وإلاّ</w:t>
      </w:r>
    </w:p>
    <w:p>
      <w:pPr>
        <w:pStyle w:val="BookText"/>
        <w:rPr/>
      </w:pPr>
      <w:r>
        <w:rPr>
          <w:rFonts w:ascii="Amiri" w:hAnsi="Amiri" w:eastAsia="Amiri" w:cs="Amiri"/>
          <w:color w:val="111111"/>
          <w:sz w:val="28"/>
          <w:sz w:val="28"/>
          <w:szCs w:val="28"/>
          <w:rtl w:val="true"/>
          <w:lang w:bidi="ar-SA"/>
        </w:rPr>
        <w:t xml:space="preserve">ففي صورة عدم كون مفادهما جمعيّا فلا مانع من اجراء الأصلين لأن دليل التعبّد يشمل كلّ واحد منهما بعينه وهو مشكوك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الامر بعد ارتكاب الجميع يحصل العلم بارتكاب محرم في البين وحصول العلم وتحصيله لا مانع منه كما قيل نظير ذلك في أطراف الشبهة المحصورة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المنع عن جريان الاستصحابين بل مطلق الأصلين في صورة</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 بمخالفة أحدهما للواقع بكون التمسّك بالدليل في كلّ واحد منهما من </w:t>
      </w:r>
      <w:bookmarkStart w:id="925" w:name="pg17306_188270"/>
    </w:p>
    <w:p>
      <w:pPr>
        <w:pStyle w:val="BookText"/>
        <w:rPr/>
      </w:pPr>
      <w:bookmarkEnd w:id="925"/>
      <w:r>
        <w:rPr>
          <w:rFonts w:ascii="Amiri" w:hAnsi="Amiri" w:eastAsia="Amiri" w:cs="Amiri"/>
          <w:color w:val="111111"/>
          <w:sz w:val="28"/>
          <w:sz w:val="28"/>
          <w:szCs w:val="28"/>
          <w:rtl w:val="true"/>
          <w:lang w:bidi="ar-SA"/>
        </w:rPr>
        <w:t xml:space="preserve">التمسّك بالعام في الشبهة المصداقيّة وهو لا يجوز فتأمّل جيّدا في أطراف 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أقسام الاستصحابين المتعارضين وقلنا ان من أقسامهما السببي والمسبّبي وقد خرج عن التعارض بما ذكر في وجهه ان تمّ ومن أقسام ذلك ما لا يجري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خروجه عن أمثلة الأقسام لأنّ الكلام في تعارضهما ولو لم يجر أحدهما فلا تعارض فانّه لابدّ في التعارض حجيّة كلّ لو لا الآخر وفي المقام إذا لم يجر فلا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الأقسام المذكورة في الاستصحابين المتعارضين تارة يكون التعارض فيهما ذاتيّا أي بالمطابقة واخرى يكون لأمر خارج كاجماع أو دليل آخر أو بالالتزام واخرى يجريان في عرض وتارة بالطول ومن مثال ذلك ما إذا خرج المسافر يريد سفرا موجبا للقصر مع اجتماع الشرايط فاذ يقطع مقدارا من المسافة يشكّ في الذهاب البلوغ إلى حدّ الترخّص الموجب للقصر فيستصحب عدمه وحكم التمام وفي الرجوع يشكّ في تلك النقطة التي أجرى استصحاب عدم الوصول فيها ويستصحب حكم القصر مع علمه بكذب أحد الاستصحابين وليس التعارض في ذلك ذاتيّا مطابقيّا بل لأمر خارجي والتزامي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إمّا أن يكون قبل الصلاة الثانية أو بعدها ففي الصورة الأولى لا اشكال في جريان قاعدة الحيلولة أو الفراغ وإن قيل برجوع الأولى إلى الثانية فالفراغ فقط لعدم المعارض وحينئذٍ فلا معارضة بين الاستصحابين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لجريان أيّ من القاعدتين لكون موضوع الأولى الشكّ في الاتيان بعد</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26" w:name="__RefHeading___Toc712267_3406789950"/>
      <w:bookmarkStart w:id="927" w:name="_Toc309"/>
      <w:bookmarkEnd w:id="926"/>
      <w:r>
        <w:rPr>
          <w:rtl w:val="true"/>
        </w:rPr>
        <w:t>عدم جريان الاستصحاب في أطراف العلم الاجمالي</w:t>
      </w:r>
      <w:bookmarkEnd w:id="927"/>
    </w:p>
    <w:p>
      <w:pPr>
        <w:pStyle w:val="BookText"/>
        <w:rPr/>
      </w:pPr>
      <w:r>
        <w:rPr>
          <w:rFonts w:ascii="Amiri" w:hAnsi="Amiri" w:eastAsia="Amiri" w:cs="Amiri"/>
          <w:color w:val="111111"/>
          <w:sz w:val="28"/>
          <w:sz w:val="28"/>
          <w:szCs w:val="28"/>
          <w:rtl w:val="true"/>
          <w:lang w:bidi="ar-SA"/>
        </w:rPr>
        <w:t xml:space="preserve">الوقت وهذا خلاف الفرض والثانية كون الشكّ في نقص جزء أو شرط أو وجود مانع وفي الفرض تمحض الشكّ من غير هذه النواحي لكون الشكّ من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لانحلال العلم الاجمالي بجريان قاعدة الفراغ إلاّ ان بالنسبة إلى الثانية حيث يتحيّر في الموضوع فلا يدري أتكليفه الاتمام أو القصر فلابدّ من الاحتياط كما في صلاة الجمعة حيث لم نستفد التخيير ودارت الوظيفة بين الظهر والجمعة فانّ الوظيفة هناك أيضا الاحتياط لقيام الدليل على عدم تكليفه في اليوم الواحد بصلاتين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في هذه المسئلة ومسئلة الصلاة الثانية لاستصحاب الفرد المردّد لعدم اثباته لوجوب الصلاة الاخرى لم يأت بها بعد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إذا كان ذلك بعد الصلاتين فقاعدتا الفراغ تجريان بالنسبة إلى الصلاتين وتتعارضان فلابدّ من اعادة الأولى بمتمم الاحتياط والاحتياط في الثانية هذا على تقدير جريان قاعدة الفراغ والحيلولة في هذه الموارد ولم يكن ممحّضا في الشكّ في كيفيّة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ما هو الحقّ من عدم مجال لهاتين القاعدتين في هذه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المقام مسئلة الماء الذي يشكّ في كونه كرّا ويزاد عليه إلى حدّ الشكّ ثمّ العلم بالكريّة وهكذا يؤخذ من الماء وينقص إلى أن يصل إلى حدّ الشكّ فان هذا الحدّ في حين الزيادة يكون مجرى استصحاب عدم الكريّة وفي النقصان مجرى بقائها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ذاك الباب أي تعارض الاستصحابين التزاما مسئلة ما لو توضّأ بمايع مشكوك البوليّة والمائيّة لا قبل الوضوء فانّه لابدّ من احراز المائيّة فانّه بعد ذلك</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يعلم بطلان أحد الاستصحابين أمّا استصحاب طهارة أعضاء الغسل والمسح أو استصحاب بقاء الحدث إلاّ ان هذا التعارض ليس مطابقيّا ولا ربط لأحد </w:t>
      </w:r>
      <w:bookmarkStart w:id="928" w:name="pg17306_188272"/>
    </w:p>
    <w:p>
      <w:pPr>
        <w:pStyle w:val="BookText"/>
        <w:rPr/>
      </w:pPr>
      <w:bookmarkEnd w:id="928"/>
      <w:r>
        <w:rPr>
          <w:rFonts w:ascii="Amiri" w:hAnsi="Amiri" w:eastAsia="Amiri" w:cs="Amiri"/>
          <w:color w:val="111111"/>
          <w:sz w:val="28"/>
          <w:sz w:val="28"/>
          <w:szCs w:val="28"/>
          <w:rtl w:val="true"/>
          <w:lang w:bidi="ar-SA"/>
        </w:rPr>
        <w:t>الاستصحابين بالآخر بل لأمر خارجي بالالتزام ولا مانع على التحقيق من جريانهما معا إلاّ بناء على جعل الاستصحاب من الأصول المحرزة القائم مقام القطع الطريقي كما أشار إلى ذلك الشيخ قدس‌سره في أوّل رسائله بقيام بعض الأصول مقامه وهو قاعدة الفراغ والاستصحاب فانّه حينئذٍ لم يتحقّق الشرط الثاني من شرايط جريان الأصل وهو الجعل فانّه لابدّ في ذلك من الشكّ وحفظ رتبته ورتبة الجعل وعدم محذور في ذلك والمرتبة الاخيرة رتبة الامتثال فمثل اصالة الحلّ والبرائة ينحصر محذورهما بالمخالفة العمليّة فلو لم تلزم لا محذور في جريانهما ولو في أطراف العلم الاجمالي بخلاف الاستصحاب بناءً على كونه من الأصول المحرزة فانّه لا يجري الاستصحابان في أطراف العلم الاجمالي ولو لم يلزم المخالفة العمليّة أيضا بل يتعارضان ولذا بُني على عدم الفرق بين مستصحبي النجاسة ومستصحبي الطهارة في عدم الجريان لجعله من الأصول المحرزة كما هو مبنى المحقّق النائيني</w:t>
      </w:r>
      <w:r>
        <w:rPr>
          <w:rStyle w:val="FootnoteAnchor"/>
          <w:rtl w:val="true"/>
        </w:rPr>
        <w:footnoteReference w:id="731"/>
      </w:r>
      <w:r>
        <w:rPr>
          <w:rFonts w:ascii="Amiri" w:hAnsi="Amiri" w:eastAsia="Amiri" w:cs="Amiri"/>
          <w:color w:val="111111"/>
          <w:sz w:val="28"/>
          <w:sz w:val="28"/>
          <w:szCs w:val="28"/>
          <w:rtl w:val="true"/>
          <w:lang w:bidi="ar-SA"/>
        </w:rPr>
        <w:t xml:space="preserve">والميرزا الكبير الشيرازي بعد أن ذهب إلى سامرّاء على ما نقل سيّدنا الأستاذ عن شيخه النائيني قدس‌سره م ومن يجعله من الأصول غير المحرزة بل كسايرها فيفرّق بين مستصحبي النجاسة والطهارة فيقول بجريان استصحاب النجاسة في صورة العلم بكذب أحدهما وطهارته لعدم لزوم المخالفة العمليّة وبعدم الجريان في مستصحبي الطهارة مع العلم بكذب أحدهما كما اختاره سيّدنا الأستاذ ورأى مبنى كون الاستصحاب من الأصول المحرزة من المباني الفاسدة التي لا دليل عليها وعند القائل بعدم الفرق فنفس العلم بكذب أحد الأصلين الجاريين مانع من جريانهما لمنافاته للعلم </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29" w:name="__RefHeading___Toc712269_3406789950"/>
      <w:bookmarkStart w:id="930" w:name="_Toc310"/>
      <w:bookmarkEnd w:id="929"/>
      <w:r>
        <w:rPr>
          <w:rtl w:val="true"/>
        </w:rPr>
        <w:t>التعادل والتراجيح</w:t>
      </w:r>
      <w:bookmarkEnd w:id="930"/>
    </w:p>
    <w:p>
      <w:pPr>
        <w:pStyle w:val="BookText"/>
        <w:rPr/>
      </w:pPr>
      <w:r>
        <w:rPr>
          <w:rFonts w:ascii="Amiri" w:hAnsi="Amiri" w:eastAsia="Amiri" w:cs="Amiri"/>
          <w:color w:val="111111"/>
          <w:sz w:val="28"/>
          <w:sz w:val="28"/>
          <w:szCs w:val="28"/>
          <w:rtl w:val="true"/>
          <w:lang w:bidi="ar-SA"/>
        </w:rPr>
        <w:t xml:space="preserve">ففي مسئلة الوضوء بالمايع المردّد بين البول والماء يبتني جريان الاستصحابين وعدمه على الاحراز وعدمه فعلى الاحراز لا يجريان لمنافاة نفس العلم وعلى عدمه يجريان لعدم لزوم المخالفة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تمام الكلام في تعارض الأصول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التعادل والترجيح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تبديل العنوان بباب التعارض حيث ان الأحكام المذكورة والروايات الواردة في الباب من الطوائف الامرة بالتوقّف والتي تخيّر المكلّف وبالجملة جميع روايات الباب بطوائفها إنّما موضوعها المتكافئان المتعادلان ولا اشكال في كون هذه المسئلة كمسئلة حجيّة الخبر من أهم مسائل الأصول ولا يخفى شدّة الاحتياج إليهما في الفقه إذ مناط كون المسئلة اُصوليّة وقوعها كبرى قياس الاستنباط وهو حاصل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موضوع التعارض عرفي مبين كما يرشد إلى ذلك ما ورد في قول الراوي إذا</w:t>
      </w:r>
      <w:r>
        <w:rPr>
          <w:rStyle w:val="FootnoteAnchor"/>
          <w:rtl w:val="true"/>
        </w:rPr>
        <w:footnoteReference w:id="732"/>
      </w:r>
      <w:r>
        <w:rPr>
          <w:rFonts w:ascii="Amiri" w:hAnsi="Amiri" w:eastAsia="Amiri" w:cs="Amiri"/>
          <w:color w:val="111111"/>
          <w:sz w:val="28"/>
          <w:sz w:val="28"/>
          <w:szCs w:val="28"/>
          <w:rtl w:val="true"/>
          <w:lang w:bidi="ar-SA"/>
        </w:rPr>
        <w:t xml:space="preserve">ورد عنكم خبران متعارضان أحدهما يأمر والآخر ينهى الخ إلاّ انّه حيث يقع الاشتباه والخلط بين ذلك وبين باب التزاحم وبين اشتباه الحجّة باللاحجّة فقد يعرف ويشار إلى عنوان البحث كي يمتاز عن 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يبحث عن المتنافيين على بعض الوجوه أهو داخل في مسائل الباب أم لا وكذلك في موارد اختلاف الروايات على طوائف </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 وباللّه الاستعانة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التعارض عبارة عن تنافي مدلولي الدليلين بحسب مقام الثبوت الموجب لتنافيهما في مقام الاثبات كالحرمة والوجوب المجعولين </w:t>
      </w:r>
      <w:bookmarkStart w:id="931" w:name="pg17306_188274"/>
    </w:p>
    <w:p>
      <w:pPr>
        <w:pStyle w:val="BookText"/>
        <w:rPr/>
      </w:pPr>
      <w:bookmarkEnd w:id="931"/>
      <w:r>
        <w:rPr>
          <w:rFonts w:ascii="Amiri" w:hAnsi="Amiri" w:eastAsia="Amiri" w:cs="Amiri"/>
          <w:color w:val="111111"/>
          <w:sz w:val="28"/>
          <w:sz w:val="28"/>
          <w:szCs w:val="28"/>
          <w:rtl w:val="true"/>
          <w:lang w:bidi="ar-SA"/>
        </w:rPr>
        <w:t xml:space="preserve">على مورد واحد فان كلّ واحد منهما يقتضي عدم الاخر ولا يمكن جعلهما كذلك في مورد واحد فخرج بما ذكرنا باب التزاحم واشتباه الحجّة بلا حجّة حيث ان في الأوّل لا تنافي بحسب مقام الثبوت وإنّما التزاحم والتعاند في مقام الامتثال وإلاّ فبحسب الملاك تام وكذلك خرج بذلك باب الحجّة واشتباهها بلا حجّة حيث ان ذلك ليس من جهة التعاند والتنافي بحسب المدلول بل يمكن فرضه بكون أحدهما في باب الطهارة كنجاسة غسالة المتنجّس والآخر في باب الديات ومن الخارج نعلم بكذب أحدهما وعدم صدوره وإلاّ فبحسب المدلول لا تنافي بينهما ولا تكاذب فلا وجه لاجراء حكم التعارض عليهما خصوصا إذا كانا وجوبا وحرمة بل لابدّ من اجراء قواعد باب العلم الاجمالي ولا مجال لجريان حكم الدوران بين المحذورين في المقام بل ربما يلتزم بالاحتياط في كلا الموردين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ان في باب التعارض أيضا نعلم هذا العلم أي بكذب أحدهما من جهة عدم امكان شمول دليل الحجيّة لكليهما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فرق بين مقام الاثبات والحجيّة ومقام الثبوت وكلامنا إنّما هنا في مقام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وشمل التعريف إذا كان التنافي بالتباين الكلي أمّا إذا كان جزئيّا فهل هو ملحق بباب التزاحم أو بباب التعارض فيه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اجراء حكم التعارض في بعض المدلول وعدمه والحجيّة في بعضه الآخر يوجب التبعيص في السند الواحد وذلك لا يساعده الاعتبار إلاّ أن يقال بانحلال الخبر الواحد إلى أخبار متعدّدة فحينئذٍ يرتفع الاشكال كما هو الظاهر كما انّه قد يستشكل في خصوص باب التزاحم أيضا برجوعه إلى عدم امكان الجعل حيث ان المكلّف لا يقدر على امتثال كلا التكليفين المتزاحمين فلا يمكن للمولى مطالبته بكليهما خصوصا مع</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32" w:name="__RefHeading___Toc712271_3406789950"/>
      <w:bookmarkStart w:id="933" w:name="_Toc311"/>
      <w:bookmarkEnd w:id="932"/>
      <w:r>
        <w:rPr>
          <w:rtl w:val="true"/>
        </w:rPr>
        <w:t>الفرق بين التزاحم والتعارض</w:t>
      </w:r>
      <w:bookmarkEnd w:id="933"/>
    </w:p>
    <w:p>
      <w:pPr>
        <w:pStyle w:val="BookText"/>
        <w:rPr/>
      </w:pPr>
      <w:r>
        <w:rPr>
          <w:rFonts w:ascii="Amiri" w:hAnsi="Amiri" w:eastAsia="Amiri" w:cs="Amiri"/>
          <w:color w:val="111111"/>
          <w:sz w:val="28"/>
          <w:sz w:val="28"/>
          <w:szCs w:val="28"/>
          <w:rtl w:val="true"/>
          <w:lang w:bidi="ar-SA"/>
        </w:rPr>
        <w:t xml:space="preserve">قبح مطالبة العاجز بل نقول نفس الخطاب يقتضي مقدوريّة متعلّقه للمكلّف فلو لم يكن مقدورا لا يمكن تعلّق الخطاب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معنى ما يقال ان ارادة المولى تابعة لارادة العبد ويعنون بذلك ان ما يمكن تعلّق ارادة العبد به يمكن للمولى ارادته كي يكون في صورة عدم ارادته لمتعلّقه باعثا داعيا له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يرجع باب التزاحم أيضا إلى المانع الثبوتي وعدم امكان الجعل والداعويّة إلى كلا المتزاحمين وتزاحم المقتضيين الذي هو مناط التعارض حيث ان كليهما يدعوا المولى إلى الجعل على طبقه امّا لمصلحة مثلاً تدعوه إلى جعل الوجوب والمفسدة إلى جعل الحرمة فيقف أمر المولى إذا لم يحصل الكسر والانكسار ولم يغلب احداهما على الاخرى فلو غلبت فالحكم على طبق الغالب لكن لا شدّة فيه كما يكون في الخالي عن المزاحم فالوجوب في اكرام العالم غير الفاسق أشدّ منه في العالم الفاسق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لا يحصل الغلبة لاحداهما فالحكم غيرهما وهذا بعينه جاري في صورة تزاحم الخطابين في اشغال قدرة المكلّف لأداء الجعل على طبق كلا المقتضيين إلى التضاد أو التناقض </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الجواب عن الأوّل بأنّه لو جعل مناط التعارض التنافي ولو على نحو الجزئيّة في المدلول فيكون باب العموم والخصوص من وجه داخلاً في باب التعارض نعم لو جعل التنافي على نحو الكليّة فيخرج عنه ولو لم يدخل في باب التزاحم فيكون أصلاً برأسه لكنّه خلاف عملهم حيث يترتّبون عليه أحكام التعارض ويجرونها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الثاني أي اشكال رجوع باب التزاحم إلى التعارض انّه مسلّم لكن في قسم من التزاحم وهو ما إذا كان التعاند بين المتزاحمين في عالم الامتثال وقدرة المكلّف دائميّا فان ذلك يوجب اللغويّة مضافا إلى محذور عدم امكان الامتثال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التعاند اتّفاقيّا فاطلاقان تزاحما في قدرة المكلّف وليس التعاند إلاّ في اطلاقهما حتّى في حال وجود الآخر لأن وجوب حفظ المؤمن حسب انحلاله إلى وجوب حفظ كلّ مؤمن ظاهر موجب لحفظ كلّ ولو عند عدم حفظ الآخر وتلفه فاذا اتّفق عدم قدرته على حفظ مشرفين على التلف من المؤمنين فحينئذٍ التعاند والتزاحم واقع في اطلاق حفظ كلّ منهما حتّى في حال عدم حفظ الآخر وهذا لا يوجب محذورا في عالم الجعل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ضابط باب التعارض هو أن يكون المانع من الجعل غير جهة قدرة المكلّف بل المانع ممحّض في المانع الملاكي بخلاف باب التزاحم فان ضابطه أن يكون التعاند في مقام الامتثال بعد الفراغ عن مقام الجعل وإمكانه لولا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يظهر من بعض كلمات المحقّق الخراساني تسمية</w:t>
      </w:r>
      <w:r>
        <w:rPr>
          <w:rStyle w:val="FootnoteAnchor"/>
          <w:rtl w:val="true"/>
        </w:rPr>
        <w:footnoteReference w:id="733"/>
      </w:r>
      <w:r>
        <w:rPr>
          <w:rFonts w:ascii="Amiri" w:hAnsi="Amiri" w:eastAsia="Amiri" w:cs="Amiri"/>
          <w:color w:val="111111"/>
          <w:sz w:val="28"/>
          <w:sz w:val="28"/>
          <w:szCs w:val="28"/>
          <w:rtl w:val="true"/>
          <w:lang w:bidi="ar-SA"/>
        </w:rPr>
        <w:t xml:space="preserve">باب التعارض أيضا تزاحما إلاّ انّه راجع إلى تزاحم المقتضيين ومقام الثبوت </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وتلخّص تعريف باب التعارض بكون التنافي في مدلولي الدليلين أو الأدلّة على نحو لو لاه كانا أو كانت حجّة فبالقيد الأوّل خرج باب التزاحم حيث انّه لا تنافي في مدلولي دليلي المتزاحمين بل التنافي والتعاند في مقام الامتثال واضافة القيد الثاني لاخراج ما إذا اشتبه الحجّة بلا حجّة وما إذا علمنا من الخارج عدم </w:t>
      </w:r>
      <w:bookmarkStart w:id="934" w:name="pg17306_188277"/>
    </w:p>
    <w:p>
      <w:pPr>
        <w:pStyle w:val="BookText"/>
        <w:rPr/>
      </w:pPr>
      <w:bookmarkEnd w:id="934"/>
      <w:r>
        <w:rPr>
          <w:rFonts w:ascii="Amiri" w:hAnsi="Amiri" w:eastAsia="Amiri" w:cs="Amiri"/>
          <w:color w:val="111111"/>
          <w:sz w:val="28"/>
          <w:sz w:val="28"/>
          <w:szCs w:val="28"/>
          <w:rtl w:val="true"/>
          <w:lang w:bidi="ar-SA"/>
        </w:rPr>
        <w:t>جعل أحد مدلولي هذين الخبرين ولو لم يكن بينهما تنافي مدلولي كما إذا علمنا بضعف أحد الخبرين المشتمل سند أحدهما على محمّد بن سنان أو أبي الجارود</w:t>
      </w:r>
      <w:r>
        <w:rPr>
          <w:rStyle w:val="FootnoteAnchor"/>
          <w:rtl w:val="true"/>
        </w:rPr>
        <w:footnoteReference w:id="734"/>
      </w:r>
      <w:r>
        <w:rPr>
          <w:rFonts w:ascii="Amiri" w:hAnsi="Amiri" w:eastAsia="Amiri" w:cs="Amiri"/>
          <w:color w:val="111111"/>
          <w:sz w:val="28"/>
          <w:sz w:val="28"/>
          <w:szCs w:val="28"/>
          <w:rtl w:val="true"/>
          <w:lang w:bidi="ar-SA"/>
        </w:rPr>
        <w:t xml:space="preserve">مثلاً إلاّ انّه غاب عنّا فعلاً واشتبه بالآخر الذي هو حجّة فحينئذٍ لا يمكن اجراء قواعد باب التعارض عليه بل لابدّ من العمل بما يقتضيه قواعده المختصّة به ولا يمكن التمسّك بأحدهما في ذلك لكونه من التمسّك بالعام في الشبهة المصداقيّة بل نفس الشكّ في الحجيّة يساوق عدم الحجّيّة بلا تكلّف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علمنا بكذب أحد الخبرين ولو لم يكونا في باب واحد فان ذلك إمّا من اشتباه الحجّة بغير الحجّة أو من باب العلم الاجمالي بعدم الحجيّة ولو كان مرجعهما إلى واحد وهوالعلم بعدم حجيّة أحدهما</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تحقّق مايترتّب على الضابط فلا اشكال في ان التنافي لا يختصّ بمقام التكوين بل في أيّ صقع من الأصقاع فرض فسواء كان في عالم الخارج كاجتماع السواد والبياض مع ساير الوحدات أو في وعاء الذهن اتّصافا وحصولاً أو هما معاً أو عالم التشريع حيث انّه لا فرق في ذلك أي استحالة جعل كليهما أو تحقّقهما فلا يمكن جعل الوجوب والحرمة أي دعوة مقتضيهما للجعل على طبقهما وانقداح</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35" w:name="__RefHeading___Toc712273_3406789950"/>
      <w:bookmarkStart w:id="936" w:name="_Toc312"/>
      <w:bookmarkEnd w:id="935"/>
      <w:r>
        <w:rPr>
          <w:rtl w:val="true"/>
        </w:rPr>
        <w:t>اشتباه الحجّة بلا حجّة</w:t>
      </w:r>
      <w:bookmarkStart w:id="937" w:name="pg17306_188278"/>
      <w:bookmarkEnd w:id="936"/>
    </w:p>
    <w:p>
      <w:pPr>
        <w:pStyle w:val="BookText"/>
        <w:rPr/>
      </w:pPr>
      <w:bookmarkEnd w:id="937"/>
      <w:r>
        <w:rPr>
          <w:rFonts w:ascii="Amiri" w:hAnsi="Amiri" w:eastAsia="Amiri" w:cs="Amiri"/>
          <w:color w:val="111111"/>
          <w:sz w:val="28"/>
          <w:sz w:val="28"/>
          <w:szCs w:val="28"/>
          <w:rtl w:val="true"/>
          <w:lang w:bidi="ar-SA"/>
        </w:rPr>
        <w:t xml:space="preserve">ارادة النبوي أو الولوي للحرمة والوجوب مع اجتماع الوحدات المعتبرة في التناقض كاستحالة اجتماع الكراهة والحبّ كذلك والحبّ والبغض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والتعريف شامل للتباين الكلّي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العموم من وجه فلا إشكال في تحقّق التنافي والتعاند في المقتضيين سواء كان الحكم مجعولاً على العناوين أو على الخارجيّات والعناوين يشار بها إليها حيث ان العالم الفاسق لا يمكن جعل حرمة الاكرام ووجوبه عليه بل إمّا أن يكون هو الوجوب أو الحرمة أو لا أحدهما إلاّ ان التعريف لابدّ في شموله له من اضافة قيد ولو في الجملة إليه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 التعارض عبارة عن تنافي مدلولي الدليلين ولو لا مر خارج فيشمل ما إذا علمنا</w:t>
      </w:r>
      <w:r>
        <w:rPr>
          <w:rStyle w:val="FootnoteAnchor"/>
          <w:rtl w:val="true"/>
        </w:rPr>
        <w:footnoteReference w:id="736"/>
      </w:r>
      <w:r>
        <w:rPr>
          <w:rFonts w:ascii="IRNazanin" w:hAnsi="IRNazanin" w:eastAsia="IRNazanin"/>
          <w:color w:val="111111"/>
          <w:sz w:val="28"/>
          <w:sz w:val="28"/>
          <w:szCs w:val="28"/>
          <w:rtl w:val="true"/>
          <w:lang w:bidi="fa-IR"/>
        </w:rPr>
        <w:t xml:space="preserve">من جهة الاجماع أو غيره بعدم تشريع الحكمين ومثاله المعروف ما إذا علمنا بعدم وجوب صلاتين يوم الجمعة ظهرا فإمّا أن يكون هو الظهر أو الجمعة بخطبتين وركعتين والأخبار تدلّ على كلتيهما فانّه لو لا الاجماع كان كلا الخبرين حجّة وقلنا بوجوب صلاتين يومها الا ان ذلك يمنعنا عنه لكن هذا المثال لا يخلو عن مناقشة فانّه كيف يمكن تحقّق الاجماع مع ورود روايتين لأنّه يستلزم تكذيب المعصوم علیه‌السلام في قوله صلاة الجمعة واجبة والظهر كذلك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يمكن أن يكون ذلك من جهة عدم تحقّق جهة صدور أحدهما ولا وجه لما يتوهم من كون ذلك بمنزلة قرينة حافة بكلا دليلي المسئلة فالتعارض إنّما هو راجع إلى نفسهما إذ ليس الدليلان إلاّ متكفّلين لخصوص العقد الايجابي ولا عقد</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38" w:name="__RefHeading___Toc712275_3406789950"/>
      <w:bookmarkStart w:id="939" w:name="_Toc313"/>
      <w:bookmarkEnd w:id="938"/>
      <w:r>
        <w:rPr>
          <w:rtl w:val="true"/>
        </w:rPr>
        <w:t>في تعريف التعارض</w:t>
      </w:r>
      <w:bookmarkEnd w:id="939"/>
    </w:p>
    <w:p>
      <w:pPr>
        <w:pStyle w:val="BookText"/>
        <w:rPr/>
      </w:pPr>
      <w:r>
        <w:rPr>
          <w:rFonts w:ascii="Amiri" w:hAnsi="Amiri" w:eastAsia="Amiri" w:cs="Amiri"/>
          <w:color w:val="111111"/>
          <w:sz w:val="28"/>
          <w:sz w:val="28"/>
          <w:szCs w:val="28"/>
          <w:rtl w:val="true"/>
          <w:lang w:bidi="ar-SA"/>
        </w:rPr>
        <w:t xml:space="preserve">سلبي لهما كي يتحقّق التعارض فالاولى أن يمثل له بما إذا علمنا بنوع التكليف وقوله صلّ لكن لا ندري متعلّق الصلاة أهي الظهر أو العصر مثلاً ولا يخفى انّه لو قيل بهذا أي ولو لأمر خارج فمسئلة العلم الاجمالي بكذب أحدهما أو اشتباه الحجّة بلا حجّة يدخل في التعارض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فلا يخفى ان التنافي قد يكون في تمام المدلول المطابقي واخرى في خصوص بعضه فردا أو اطلاق أحواله فان ذلك كلّه يكون من التنافي بين المدلولين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عدم الاحتياج إلى القيد الثاني في التعريف أي قوله على نحو لو لا التنافي لكانا حجّة لاخراج مسئلة اشتباه الحجّة بغيرها إلاّ لخصوص فردين لم يخرجا بالقيد الأوّل وهما الخبران الواردان المتنافيان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يخفى ان مثال سيّدنا الأستاذ في خصوص الاشتباه وتبديل مثال الاجماع به ليس من باب اشتباه الحجّة بغيرها ولا من التعارض لأن مورده صورة تعدّد الخبر وليس فيه </w:t>
      </w:r>
      <w:r>
        <w:rPr>
          <w:rFonts w:eastAsia="Amiri" w:cs="Amiri" w:ascii="Amiri" w:hAnsi="Amiri"/>
          <w:color w:val="111111"/>
          <w:sz w:val="28"/>
          <w:szCs w:val="28"/>
          <w:rtl w:val="true"/>
          <w:lang w:bidi="ar-SA"/>
        </w:rPr>
        <w:t>) .</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تبيّن ضابط باب التعارض وظهر ان قيام الاجماع في عدم وجوب صلاتين ظهر يوم الجمعة لا يوجب تعارضا في الدليلين المقتضيين لوجوب أربع ركعات وركعتين وخطبتين لكون الاجماع قرينة على عدم وجوب كلتيهما تعيينا كما يقتضيه اطلاق وجوبهما بل تجبان تخييرا فليس ذلك من باب التعارض كما ان زيادة قيد لو لا التنافي لكان كلاهما حجّة لاخراج باب اشتباه الحجّة بغيرها غير محتاج إليه لخروجها بالقيد الأوّل أي تنافي مدلولي الدليلين لعدم تحقّق التنافي بينهما بل ليس دليلان في المقام كي يتنافيا كما تبين خروج باب التزاحم أيضاً عن ضابط باب التعارض وإن سمّي بعض باب </w:t>
      </w:r>
    </w:p>
    <w:p>
      <w:pPr>
        <w:pStyle w:val="BookText"/>
        <w:rPr/>
      </w:pPr>
      <w:r>
        <w:rPr>
          <w:rFonts w:ascii="Amiri" w:hAnsi="Amiri" w:eastAsia="Amiri" w:cs="Amiri"/>
          <w:color w:val="111111"/>
          <w:sz w:val="28"/>
          <w:sz w:val="28"/>
          <w:szCs w:val="28"/>
          <w:rtl w:val="true"/>
          <w:lang w:bidi="ar-SA"/>
        </w:rPr>
        <w:t xml:space="preserve">التعارض بباب التزاحم لكنّه خلاف الانصاف إن أراد بذلك ترتيب آثار باب التزاحم عليه وإلاّ فاصطلاح لا ضير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في المقام معنيين والحكم في أحدهما كما سنبين التساقط عند عدم المرحج أو الرجوع إلى الأخبار العلاجيّة وفي آخر التخيير بعد عدم الترجيح لأحد الطرفين ملاكا على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ظهر ذلك فنقول ان للتزاحم أقساما خمسة وذكروا لها سادسا ولعلّ سابعا والسادس مسئلة تزاحم السببين كما إذا زاد على خمس وعشرين ابلاً له آخر في نصف السنة فلابدّ من اعطاء الزكوة بمقتضى كلا النصابين ويلزم وجوب أداء زكوتين في سنة واحدة ولو في بعضها أو يلقى الستّة أشهر التي كان عنده خمس وعشرون ورأس السنة من حين كما لها بست وعشرين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والاقسام الخمسة أحدها مسئلة باب تزاحم اجتماع الأمر والنهي ومثاله المعروف صلّ ولا تصرف في مال الغير حيث ان الصلاة مطلقا واجبة وكذا التصرّف في مال الغير مطلقا حرام فالصلاة المستلزمة للتصرّف في مال الغير والجامع له تكون مجمعا وهذا مثال باب التزاحم </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تعلّق الأمر والنهي بالعنوان الاشتقاقي فيكون من باب التعارض كاكرم العالم ولا تكرم الفاسق فاذا قلنا بوقوف الامر والنهي على الطبيعة بمعنى الأفراد والوجودات لا بلوازمها فحينئذٍ يكون من باب التزاحم بخلاف ما إذا قلنا بالسراية فانّ المجمع مورد الأمر والنهي ويكون من باب التعارض والفرق بين تزاحم باب الاجتماع وباب التضاد عدم جريان الترتب في الأوّل دون الثاني فانّه يمكن الاتيان بالصلاة مثلاً أو بالضد الآخر بداعي ملاكه بخلاف باب الاجتماع </w:t>
      </w:r>
      <w:bookmarkStart w:id="940" w:name="pg17306_188281"/>
    </w:p>
    <w:p>
      <w:pPr>
        <w:pStyle w:val="BookText"/>
        <w:rPr/>
      </w:pPr>
      <w:bookmarkEnd w:id="940"/>
      <w:r>
        <w:rPr>
          <w:rFonts w:ascii="Amiri" w:hAnsi="Amiri" w:eastAsia="Amiri" w:cs="Amiri"/>
          <w:color w:val="111111"/>
          <w:sz w:val="28"/>
          <w:sz w:val="28"/>
          <w:szCs w:val="28"/>
          <w:rtl w:val="true"/>
          <w:lang w:bidi="ar-SA"/>
        </w:rPr>
        <w:t xml:space="preserve">فلا يتطرّق فيه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تزاحم التضاد وهو على قسمين دائمي وانفاقي ولبعض اساتيذنا القول في الدائمي برجوعه إلى باب التعارض وعندنا فيه توقّف ومثال الاتفاقي ما إذا وجب استقبال الكعبة وحرم استدبار الجدي فانّه في بعض الأحيان يتزاحمان في الامتثال ويأتي ذكر باقي الأقسام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التعارض فظهر انه عبارة عن تنافي مدلولي الدليلين بحسب مقام الثبوت الموجب للتنافي في مقام الجعل بحيث لم يكن بينهما حكومة والتنافي أعم من أن يكون كليا كالمتبائنين أو بعضا كالعموم والخصوص من وجه أو في بعض الحالات أو العموم المطلق أو كباب المطلق والمقيد فان ذلك كلّه من المتنافيين فكلّها خارج عن باب التزاحم إلا ان الحكومة العريضة العرض أوجبت رفع التنافي وخروج ذلك كلّه من باب التعارض وعدم جريان أحكام بابه حسب الأخبار العلاجيّة فيها كلّها ومن ذلك تعرف انه من المتبائنين والمتعارضين الوجوب واقعا والاباحة ظاهرا حيث ان توقّف الحكم على خصوص العالمين وتعدّد حكمهم والجاهلين فان لكلّ منهما حكما هو التصويب الباطل ولذلك لا يمكن الاهمال في مقام الثبوت فامّا أن يكون الحكم مختصّا بالعالمين أو بالأعم منهم والجاهلين الا ان اللحاظ في لسان الدليل والخطاب مستحيل لعدم تأتي لحاظ ما يأتي من قبل الخطاب في متعلّقه بملاك استحالة تقدّم المعلول على العلّة نعم يمكن ثبوت الحكم والترخيص على الخلاف إذا لم يرجع إلى اجتماع الارادة والكراهة والحبّ والبغض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لباب التعارض مرجّحات ولا تختصّ به بل ثابت في باب اليد</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41" w:name="__RefHeading___Toc712277_3406789950"/>
      <w:bookmarkStart w:id="942" w:name="_Toc314"/>
      <w:bookmarkEnd w:id="941"/>
      <w:r>
        <w:rPr>
          <w:rtl w:val="true"/>
        </w:rPr>
        <w:t>أقسام التزاحم</w:t>
      </w:r>
      <w:bookmarkEnd w:id="942"/>
    </w:p>
    <w:p>
      <w:pPr>
        <w:pStyle w:val="BookText"/>
        <w:rPr/>
      </w:pPr>
      <w:r>
        <w:rPr>
          <w:rFonts w:ascii="Amiri" w:hAnsi="Amiri" w:eastAsia="Amiri" w:cs="Amiri"/>
          <w:color w:val="111111"/>
          <w:sz w:val="28"/>
          <w:sz w:val="28"/>
          <w:szCs w:val="28"/>
          <w:rtl w:val="true"/>
          <w:lang w:bidi="ar-SA"/>
        </w:rPr>
        <w:t xml:space="preserve">والشهادة والتزاحم وغيرها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أشرنا إلى باب التزاحم وأقسامه السبعة وذلك ممّا حقّقه المحقّق النائيني رحمه‌الله</w:t>
      </w:r>
      <w:r>
        <w:rPr>
          <w:rStyle w:val="FootnoteAnchor"/>
          <w:rtl w:val="true"/>
        </w:rPr>
        <w:footnoteReference w:id="737"/>
      </w:r>
      <w:r>
        <w:rPr>
          <w:rFonts w:ascii="Amiri" w:hAnsi="Amiri" w:eastAsia="Amiri" w:cs="Amiri"/>
          <w:color w:val="111111"/>
          <w:sz w:val="28"/>
          <w:sz w:val="28"/>
          <w:szCs w:val="28"/>
          <w:rtl w:val="true"/>
          <w:lang w:bidi="ar-SA"/>
        </w:rPr>
        <w:t xml:space="preserve">وإن كان في بعض ذلك نظر ننبّه عليه في موضعه وما وقع طى تقريرات كلامه من ادخال العموم والخصوص مطلقا وباب الحكومات في التعارض إنّما هو في مقام التزاحم حسب انطباق ضابط التعارض على ذلك قبل اخراجها بما ذكرنا وإلاّ فالتنافي المدلولي بينها واضح وكان المسامحة في هذا نظرا إلى وضوحه وإلاّ فالمراد 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التعارض ما يكون تزاحم بين المقتضيين في أصل داعوية كلّ واحد منهما للجعل وإلاّ فبمجرّد جعل الحرمة على موضوع والوجوب على موضوع آخر لا يكون من التنافي بل بما ذكر من اجتماع باقي قيود التناقض فالتعارض اصالة انما هو بين المدلولين المنكشفين وهو يوجب التنافي الدلالي وبين الحاكيين وامّا التزاحم فهو لا يكون مانع هناك من الجعل ولا تزاحم في المقتضيات بل حيث ان ملاك الخطاب في الخطابين معا غير موجود لعدم قدرة المكلّف على امتثال كلا الخطابين يقع التزاحم بين المتزاحمين ويشهد لما ذكرنا انه في غير صورة تزاحم التكليفين أيضا إن لم يكن المتعلّق مقدور المكلّف فلا يتوجّه إليه الخطاب لقبح مطالبة العاجز عقلاً فشرط توجيه الخطاب إليه القدرة على متعلّقه الا ان التزاحم والتعارض مشتركان عند الكل في عدم وجود خطابين معا غاية الامر في كلّ واحد من البابين بملاك </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ذكرنا اشكال العموم والخصوص من وجه مثل أكرم العلماء ولا تكرم </w:t>
      </w:r>
      <w:bookmarkStart w:id="943" w:name="pg17306_188283"/>
    </w:p>
    <w:p>
      <w:pPr>
        <w:pStyle w:val="BookText"/>
        <w:rPr/>
      </w:pPr>
      <w:bookmarkEnd w:id="943"/>
      <w:r>
        <w:rPr>
          <w:rFonts w:ascii="Amiri" w:hAnsi="Amiri" w:eastAsia="Amiri" w:cs="Amiri"/>
          <w:color w:val="111111"/>
          <w:sz w:val="28"/>
          <w:sz w:val="28"/>
          <w:szCs w:val="28"/>
          <w:rtl w:val="true"/>
          <w:lang w:bidi="ar-SA"/>
        </w:rPr>
        <w:t xml:space="preserve">الفسّاق والفرق بينه وبين المتزاحمين فان التزاحم فيهما إنّما يكون اتّفاقا وفي اطلاق خطاب كلّ واحد منهما والا فان كان التعاند دائميّا فلا يكون من باب التزاحم ويرجع إلى باب التعارض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فلنرجع إلى بيان الأقسام المذكورة للتزاحم على ما بنى عليه المحقّق النائيني قدس‌سره وبيان ما يتوجّه عليها أو بعضها وأشرنا إلى انها سبعة وإن كان يمكن رجوع الثالث إلى الثاني بل هو هو حقيقة كما يعلم بأدنى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تزاحم باب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تزاحم التلازم وهو أن يكون امتثال أحد الخطابين ملازما لعصيان الآخر وهذا القسم والذي بعده لابدّ أن يكون التزاحم فيهما اتّفاقيّا وإلاّ فيخرج عن التزاحم كما أشرنا إليه ومثاله ما إذا وجب احترام المؤمن وكذا القرآن فبين الامتثالين عموم وخصوص من وجه فربما يكون مورد احترام القرآن ولا مؤمن هناك وربما يكون الأمر بالعكس وثالثة وهو مورد التزاحم ما يكون مثلاً القارئ مشتغلاً به ويرد المؤمن فلو اشتغل بالقرآن ولم يقم احتراما له فيعصى احترام المؤمن وكذا لو قام وعصى خطاب احترام القرآن وقد يتحقّق الهتك وإن كان يمكن الخدشة في هذا المثال الا ان مثالاً آخر ربما يكون أحسن وما هو ما اذا وجب اكرام العالم واكرامه لأجل علمه وكذا وجب اهانة آخر لموجبه فيردان معاً على المكلّف فلو لم يقم ولم يعظم عصى خطاب أكرم العالم ولو قام فخطاب الاهانة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تزاحم بعض النقاط فانه شرع الحكمان على نحو كان امتثال أحدهما عين عصيان الآخر كما إذا وجب استقبال الكعبة في بعض النقاط الذي يحرم استدبار الجدي والفرض ان المستقبل إلى الكعبة مستدبر الجدي </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44" w:name="__RefHeading___Toc712279_3406789950"/>
      <w:bookmarkStart w:id="945" w:name="_Toc315"/>
      <w:bookmarkEnd w:id="944"/>
      <w:r>
        <w:rPr>
          <w:rtl w:val="true"/>
        </w:rPr>
        <w:t>بيان أقسام التزاحم</w:t>
      </w:r>
      <w:bookmarkEnd w:id="945"/>
    </w:p>
    <w:p>
      <w:pPr>
        <w:pStyle w:val="BookText"/>
        <w:rPr/>
      </w:pPr>
      <w:r>
        <w:rPr>
          <w:rFonts w:ascii="Amiri" w:hAnsi="Amiri" w:eastAsia="Amiri" w:cs="Amiri"/>
          <w:color w:val="111111"/>
          <w:sz w:val="28"/>
          <w:sz w:val="28"/>
          <w:szCs w:val="28"/>
          <w:rtl w:val="true"/>
          <w:lang w:bidi="ar-SA"/>
        </w:rPr>
        <w:t xml:space="preserve">الرابع تزاحم التضاد نحو وجوب الصلاة وازالة النجاسة عن المسجد أو أداء الدين ولا يخفى ان ذلك أيضا اتّفاقي حيث انه ربما يمكن أداء الدين والاشتغال بالصلاة وقد يقع التزاحم اتّفاقاً من حيث لزوم المشي إلى المطالب المنافي للصلاة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تزاحم المتقدّم والمتأخّر كما إذاكان القيام فيالركعة الأولى والثانية واجبا وليس له القدرة على كليهما فان قام في الأولى يفوته الثانية وبالعكس لا مثل القيام حال التكبير وحال القرائة أو حالها وقيام قبل الركوع فهنا محلّ الكلام في تقدّم المقدم أو الأهم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التزاحم في مقدّمة الحرام كما إذا وجب انقاذ الغريق من الطريق الغصبي الذي هو أقرب إلى ذلك أو المنحصر فالتزاحم إنّما هو بين وجوب المقدّمة لترشّح أمر ذي المقدّمة عليها وحرمتها لكونها من الغصب </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والسابع تزاحم السببين كما سبق مثاله لقيام الاجماع والدليل على عدم وجوب الزكاة في سنة واحدة مرّتين فلابدّ إمّا من عدم دخل ستّة الأشهر الماضية في السنة أو يحسب السنة من أوّل زمان اضافة السادس والعشرين ويزكّي بنت مخاض أو من حساب ذلك من أوّل الستة الأشهر وخمس شياة ولا يخفى ان عد هذا من أقسام التزاحم بناء على ما ذكرنا في التعارض من دخول نحو مثل قيام الدليل على وجوب الجمعة والظهر يوم الجمعة مع الاجماع على عدم وجوب صلاتين بل واحدة في أقسام التعارض فان دخل فيه يدخل ما نحن فيه في التزاحم ويصير موضوعه أعمّ من ما إذا كان لذاته أو من خارج</w:t>
      </w:r>
      <w:r>
        <w:rPr>
          <w:rStyle w:val="FootnoteAnchor"/>
          <w:rtl w:val="true"/>
        </w:rPr>
        <w:footnoteReference w:id="738"/>
      </w:r>
      <w:r>
        <w:rPr>
          <w:rFonts w:ascii="Amiri" w:hAnsi="Amiri" w:eastAsia="Amiri" w:cs="Amiri"/>
          <w:color w:val="111111"/>
          <w:sz w:val="28"/>
          <w:sz w:val="28"/>
          <w:szCs w:val="28"/>
          <w:rtl w:val="true"/>
          <w:lang w:bidi="ar-SA"/>
        </w:rPr>
        <w:t xml:space="preserve">ولا يخفى ان </w:t>
      </w:r>
    </w:p>
    <w:p>
      <w:pPr>
        <w:pStyle w:val="BookText"/>
        <w:rPr/>
      </w:pPr>
      <w:r>
        <w:rPr>
          <w:rFonts w:ascii="Amiri" w:hAnsi="Amiri" w:eastAsia="Amiri" w:cs="Amiri"/>
          <w:color w:val="111111"/>
          <w:sz w:val="28"/>
          <w:sz w:val="28"/>
          <w:szCs w:val="28"/>
          <w:rtl w:val="true"/>
          <w:lang w:bidi="ar-SA"/>
        </w:rPr>
        <w:t xml:space="preserve">جعلها سبعة وتكثيرها إنّما هو لمزايا في كلّ منها أوجب تفرّد كلّ قسم عن الآخر ومن ذلك تفرّد القسم السادس الذي كان المحقّق النائيني رحمه‌الله يرى ان هذا أوجب لهم شبهة المقدّمة الموصلة ومن هنا نشأ الترتّب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القسم الأوّل وهو تزاحم باب الاجتماع مبني كما ذكرنا على عدم اتّحاد متعلّق الأمر والنهي وذلك إنّما يتمّ بأمرين أحدهما تعلّق الأمر والنهي بالطبايع لا الافراد يعني ليس الطبيعة</w:t>
      </w:r>
    </w:p>
    <w:p>
      <w:pPr>
        <w:pStyle w:val="BookText"/>
        <w:rPr/>
      </w:pPr>
      <w:r>
        <w:rPr>
          <w:rFonts w:ascii="Amiri" w:hAnsi="Amiri" w:eastAsia="Amiri" w:cs="Amiri"/>
          <w:color w:val="111111"/>
          <w:sz w:val="28"/>
          <w:sz w:val="28"/>
          <w:szCs w:val="28"/>
          <w:rtl w:val="true"/>
          <w:lang w:bidi="ar-SA"/>
        </w:rPr>
        <w:t xml:space="preserve">بما هي هي متعلّق الأمر والنهي لأنّ الطبيعة بما هي هي ليست بشيء ولا وجود لها حتّى ذهنا بل تصوّرها ذهنا إنّما هو على التخلية وإلاّ فهي بهذا النظر تكون قسما من الماهيّة فهي لا يمكن أن تكون متعلّق الامر والنهي بل الأفراد غاية الامر ان الافراد هل هي بلوازم وجودها متعلّقة لذلك أو اللوازم خارجة والفرد لا بما هو هو بل هو طبيعة متعلّق لهما فانّه على القول بالتعلّق بالأفراد يسري متعلّق الامر إلى النهي ومتعلّق النهي إلى الأمر ويخرج عن باب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ان المتعدّد ماهيّة متعدّد وجودا </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فمورد اجتماع الأمر والنهي وإن كان متّحدا وجودا إلاّ انّه اجتمع فيه عنوان متعلّق الأمر والنهي وإن كان بحسب الحس واحدا إلاّ ان عند تحليله بالمنشار العقلاني متعدّد فالتركيب انضمامي ولو كان بالنسبة إلى المعروض وعرضه خلافا للمحقّق الخراساني رحمه‌الله</w:t>
      </w:r>
      <w:r>
        <w:rPr>
          <w:rStyle w:val="FootnoteAnchor"/>
          <w:rtl w:val="true"/>
        </w:rPr>
        <w:footnoteReference w:id="739"/>
      </w:r>
      <w:r>
        <w:rPr>
          <w:rFonts w:ascii="Amiri" w:hAnsi="Amiri" w:eastAsia="Amiri" w:cs="Amiri"/>
          <w:color w:val="111111"/>
          <w:sz w:val="28"/>
          <w:sz w:val="28"/>
          <w:szCs w:val="28"/>
          <w:rtl w:val="true"/>
          <w:lang w:bidi="ar-SA"/>
        </w:rPr>
        <w:t xml:space="preserve">حيث يدعي ان ذلك سواء بنينا على أصالة الوجود أو الماهيّة لا يختلف فانّ المتّحد وجودا لا يمكن أن يتعدّد ماهيّة </w:t>
      </w:r>
      <w:bookmarkStart w:id="946" w:name="pg17306_188286"/>
    </w:p>
    <w:p>
      <w:pPr>
        <w:pStyle w:val="BookText"/>
        <w:rPr/>
      </w:pPr>
      <w:bookmarkEnd w:id="946"/>
      <w:r>
        <w:rPr>
          <w:rFonts w:ascii="Amiri" w:hAnsi="Amiri" w:eastAsia="Amiri" w:cs="Amiri"/>
          <w:color w:val="111111"/>
          <w:sz w:val="28"/>
          <w:sz w:val="28"/>
          <w:szCs w:val="28"/>
          <w:rtl w:val="true"/>
          <w:lang w:bidi="ar-SA"/>
        </w:rPr>
        <w:t xml:space="preserve">وسواء قلنا بأن متعلّق الأمر والنهي الطبايع أو الأفراد لا يمكن أن يجتمع الأمر والنهي فان قلنا برجحان جانب النهي فيكون مسئلة الاجتماع من مبادئ مسئلة النهي في العبادات لكنّها من المبادى التصديقيّة حيث لم يبحث عنها في تلك المسئلة بخلاف ما إذا تعدّد المتعدّد ماهيّة وجودا أيضا فانّه حينئذٍ بناء على السراية وعدم توقّف الأمر والنهي على الطبايع بل سرايتها إلى الأفراد يكون من صغريّات باب التعارض بمعناه الأعم الشامل لمثل التعارض بالعموم المطلق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القسم من التزاحم لا يتطرّق احتمال الترتّب أصلاً وإن ملأت الدنيا ترتبا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تعبير سيّدنا الأستاذ قدس‌سره ولا يتوهّم انّه على هذا لابدّ أن يكون من التعارض حيث ان الأمر والنهي اجتمعا في مورد واحد ووجود واحد وإن كان متعدّدا بالماهيّة فانّه فرق ين هذا المقام وباب التعارض بالعموم من وجه فان في ذلك الباب مورد الأمر والنهي هو العنوان الاشتقاقي من العالم والفاسق بخلاف ما نحن فيه فليس المتعلّق لهما إلاّ المبدأ كالغصب وهو التصرّف في مال الغير والصلاة فعلى هذا يتعارض الدليلان في العالم الفاسق ويتزاحم المقتضيان بخلافه في المبدئين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هذا أيضا بناءً على ما حقّقه قدس‌سره من الفرق بين المبدء والمشتق بالمشروط بشيء واللا بشرط كالجنس والفصل فانّ الجنس عين الفصل لا كالمادّة اللا بشرط والهيئة فان المادّة يستحيل أن تكون هيئة والهيئة يستحيل أن تصير مادّة فالفرق بين الضرب والضارب ان الأوّل لايمكن أن يحمل بخلاف الثاني فانّه يحمل لما بنى عليه من كون المشتق مركبا من النسبة التي هي معنى حرفي والاسم وكذلك ليس مركبا من اسمين كما تفوّه به بعض من قارب عصرنا</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47" w:name="__RefHeading___Toc712281_3406789950"/>
      <w:bookmarkStart w:id="948" w:name="_Toc316"/>
      <w:bookmarkEnd w:id="947"/>
      <w:r>
        <w:rPr>
          <w:rtl w:val="true"/>
        </w:rPr>
        <w:t>بناء على السراية يكون من باب التعارض</w:t>
      </w:r>
      <w:bookmarkStart w:id="949" w:name="pg17306_188287"/>
      <w:bookmarkEnd w:id="948"/>
    </w:p>
    <w:p>
      <w:pPr>
        <w:pStyle w:val="BookText"/>
        <w:rPr/>
      </w:pPr>
      <w:bookmarkEnd w:id="949"/>
      <w:r>
        <w:rPr>
          <w:rFonts w:ascii="Amiri" w:hAnsi="Amiri" w:eastAsia="Amiri" w:cs="Amiri"/>
          <w:color w:val="111111"/>
          <w:sz w:val="28"/>
          <w:sz w:val="28"/>
          <w:szCs w:val="28"/>
          <w:rtl w:val="true"/>
          <w:lang w:bidi="ar-SA"/>
        </w:rPr>
        <w:t xml:space="preserve">وليس مركبا من الذات والحدث والنسبة إلى الذات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 المحقّق النائيني قدس‌سره في تحقّق التزاحم في بعض ما ذكر</w:t>
      </w:r>
    </w:p>
    <w:p>
      <w:pPr>
        <w:pStyle w:val="BookText"/>
        <w:rPr/>
      </w:pPr>
      <w:r>
        <w:rPr>
          <w:rFonts w:ascii="Amiri" w:hAnsi="Amiri" w:eastAsia="Amiri" w:cs="Amiri"/>
          <w:color w:val="111111"/>
          <w:sz w:val="28"/>
          <w:sz w:val="28"/>
          <w:szCs w:val="28"/>
          <w:rtl w:val="true"/>
          <w:lang w:bidi="ar-SA"/>
        </w:rPr>
        <w:t xml:space="preserve">التعاند الاتفاقي ويشكل بأنّه إمّا أن يلزمه رجوع باب التزاحم إلى باب التعارض حتّى في مورد التعاند الاتّفاقي في مقام الامتثال وعدم الفرق بين العموم والخصوص من وجه تعارضا أو بين الخطابين وامتثالاً ولما كان يغني ما ذكرنا من الجواب من عدم النقض ببيان الضابطين المذكورين وأمّا إن يلزمه عدم القول برجوع التعاند الدائمي إلى باب التعارض لعدم انطباق ضابطه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إن كان مناط التعارض هو التزاحم في مقام الجعل فكما انّه ليس ذلك في التعاند الاتّفاقي كذلك ليس في التعاند الدائمي وإن كان مجرّد المزاحمة في مقام الامتثال ففي كلا المقامين وعلى الأوّل يرجع التعاند الدائمي أيضا إلى التزاحم وعلى الثاني يرجع التزاحم والتعاند الاتفاقي إلى باب التعارض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اجيب عن اشكال لزوم رجوع التعاند الدائمي إلى التزاحم بفهم العرف التعارض لكونه مفهوما عرفيّا فيفسد حينئذٍ الضابط الدائر مداره المصداقيّة وعدمها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 عرفت ان ما يكون التعاند مشروطا فيه بالاتّفاق في رجوعه إلى التزاحم إنّما هو غير باب الاجتماع وفيه عرفت مبنى رجوعه إلى صغرى النهي في العبادة بناء على عدم امكان تعدّد المتّحد وجودا ماهية فحينئذٍ يمتنع تعلّق الأمر والنهي به بل اما أن يرجع إلى باب التعارض أو يكون من صغرى النهي في العبادات ان رجّحنا جانب النهي وإلاّ فلايكون من باب التزاحم المبنى على المقدّمتين السابقتين هذا </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50" w:name="__RefHeading___Toc712283_3406789950"/>
      <w:bookmarkStart w:id="951" w:name="_Toc317"/>
      <w:bookmarkEnd w:id="950"/>
      <w:r>
        <w:rPr>
          <w:rtl w:val="true"/>
        </w:rPr>
        <w:t>مرجع الأقسام إلى مزاحمة مقام الامتثال</w:t>
      </w:r>
      <w:bookmarkEnd w:id="951"/>
    </w:p>
    <w:p>
      <w:pPr>
        <w:pStyle w:val="BookText"/>
        <w:rPr/>
      </w:pPr>
      <w:r>
        <w:rPr>
          <w:rFonts w:ascii="Amiri" w:hAnsi="Amiri" w:eastAsia="Amiri" w:cs="Amiri"/>
          <w:color w:val="111111"/>
          <w:sz w:val="28"/>
          <w:sz w:val="28"/>
          <w:szCs w:val="28"/>
          <w:rtl w:val="true"/>
          <w:lang w:bidi="ar-SA"/>
        </w:rPr>
        <w:t xml:space="preserve">ثمّ انّ الأقسام المذكورة مرجعها إلى المزاحمة في مقام الامتثال واستلزام امتثال أحدهما عصيان الآخر وعدم تمكّنه منه غير السابع كما سبق فلا فائدة في تكثيرها بناء على عدم كفاية ما ذكرنا آنفا وأمّا باقي أقسام التزاحم غير باب الاجتماع الذي ربما استشكل في تعدّد المتعلّق ماهية سيّدنا الاستاذ قدس‌سره في السجود الذي هو عبارة عن وضع الأعضاء السبعة على ما اعتبر فانّه كيف يمكن انطباق عنوان الغصب والصلاة عليه فان الوضع عين التصرّف فكيف تعدد وقد عرفت الأمثلة من تزاحم باب التلازم ونظيره باب التضاد كخطاب أداء الدين والصلاة وباب التقدّم والتأخّر وباب المقدّمة المحرمة كما إذا توقّف اطفاء الحريق الواجب أو انقاذ الغريق الواجب على التصرّف في مال الغير واتلافه عن أصله أو اخراجه عن ماليّته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في الجميع قد عرفت كما انّه واضح عدم لغويّة جعل الخطابين في المتعاندين دائما في مقام الامتثال فان للمكلّف اختيار كلّ في وقت دون الآخر فلا يلزم اللغويّة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ذكر للترجيح مرجّحات خمسة وليس لها أصل إلاّ واحدة منها وهي الأهميّة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الخمسة الترجيح بالضيق والسعة حيث ان الموسع وإن كان أهمّ من المضيق إلاّ ان المضيق مقدّم في مقام الامتثال وله الترجيح عليه امتثالاً إلاّ</w:t>
      </w:r>
    </w:p>
    <w:p>
      <w:pPr>
        <w:pStyle w:val="BookText"/>
        <w:rPr/>
      </w:pPr>
      <w:r>
        <w:rPr>
          <w:rFonts w:ascii="Amiri" w:hAnsi="Amiri" w:eastAsia="Amiri" w:cs="Amiri"/>
          <w:color w:val="111111"/>
          <w:sz w:val="28"/>
          <w:sz w:val="28"/>
          <w:szCs w:val="28"/>
          <w:rtl w:val="true"/>
          <w:lang w:bidi="ar-SA"/>
        </w:rPr>
        <w:t xml:space="preserve">ان فيه عدم تحقّق المزاحمة حينئذٍ خصوصا إذا كان التخيير عقليّا حيث ان الواجب الموسع لم يطلب منه إلاّ صرف الوجود غير المستوعب للوقت فيأتي بالمضيق أوّلاً ثمّ يأتي في غير وقت المضيق بالموسع هذا </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لو أتى بالموسع في وقت الضيق كان صحيحا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عرضته على سيّدنا الأستاذ قدس‌سره ولازم ذلك تحقّق التزاحم في وقت الضيق أيضا وأجاب الأستاذ بعدم كون التزاحم مقيّداً فتدبّر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بالقدرة العقليّة على المقدور الشرعي أي ما أخذت فيه القدرة في لسان الدليل الكاشف عن دخلها في الملاك والخطاب معاً دون الأوّل حيث ان مثل خطابه غير مشروط بالقدرة الشرعيّة بل لان مطالبة العاجز قبيحة لذا عند عدم قدرة المكلّف لا تكليف فالاشتراط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ذكروه ومقتضاه حينئذٍ عدم التكليف بالحجّ لو فرض النذر أو واجب آخر غير مشروط بالقدرة الشرعيّة قبل تحقّق الاستطاعة مع ان المقدور بالقدرة الشرعيّة لم يقيّد بعدم كون تكليف آخر هناك الا ان فتوى الأصحاب كذلك ويتّجه عليه الاشكال حتّى في أصل فرضه من باب التزاحم لعدم تحقّق موضوع المقدور الشرعي لعدم حصول شرطه وفي مثال الحجّ كلمات مختلفة لبعضها اعتبار التقدّم والتأخّر وجعل بعض تحقّق الاستطاعة ولو بعد ذلك كاشفا عن عدم صحّة النذر أو التكليف بشيء آخر وهنا تتمّة كلام لمثال المقدّمة المحرّمة حيث انّه يفصل بين ما إذا ارتكب الحرام لاطفاء الحريق أو الواجب الآخر وبين ما إذا لم يفعل لذلك ويتحقّق هناخطاب ترتّبي حيث انّه مكلّف بتكليفين فعليين عرضيين وفي ظرف عدم الاتيان بالأهم يأتي بالمهم ويترك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بمقدّمتين مهمّتين في باب الترتّب وإن كان المذكور فيه أزيد لكن العمدة هاتان المشار إليهما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بالتقدّم والتأخّر كما في أجزاء الواجب بالنسبة إلى القيام مثلاً في الركعة الأولى والعجز عنه في الثانية وهكذا بالعكس </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على ما له البدل بما لا بدل له إلاّ انّ هذه الأربعة عرفت </w:t>
      </w:r>
    </w:p>
    <w:p>
      <w:pPr>
        <w:pStyle w:val="BookText"/>
        <w:rPr/>
      </w:pPr>
      <w:r>
        <w:rPr>
          <w:rFonts w:ascii="Amiri" w:hAnsi="Amiri" w:eastAsia="Amiri" w:cs="Amiri"/>
          <w:color w:val="111111"/>
          <w:sz w:val="28"/>
          <w:sz w:val="28"/>
          <w:szCs w:val="28"/>
          <w:rtl w:val="true"/>
          <w:lang w:bidi="ar-SA"/>
        </w:rPr>
        <w:t xml:space="preserve">الأوّل وكذا لا أصل للثلاثة الباقية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يمكن أن يقال فيه بما قالوا وموجبيّته للرجحان هو الأهميّة فيقدم الأهم على غيره الا ان الكلام في التشخيص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التشخيص في باب الصلاة للخمسة المستثناة بلحاظ ركنيّتها ومنها الوقت حيث انه يوجب التكليف بالصلوات الاضطراريّة وتبدّل الوضوء والغسل بالطهارة الترابيّة عند المزاحمة للوقت ولو لم تكن له أهميّة لما وقع التزاحم بين قيام حال القرائة وما يتّصل بالركوع وكذلك التزاحم بين ترك جزء أو شرط أو وجود مانع وغير ذلك من الفروض فانّه يأتي بذلك بعد التمكّن وإن مضى الوقت فمنشأ التزاحم وموجبه في هذه الموارد إنّما هو أهميّة الوقت فمسئلة ما له البدل وما ليس له البدل في الصلاة يرجع إلى مزاحمة الوقت وكونه أهم موجبا مراعاته حيثما اتّفق بل لو اتّفق المزاحمة له مع الركوع فيسقط الركوع ويأتي بالصلاة بلا ركوع حيث انّ الصلاة</w:t>
      </w:r>
      <w:r>
        <w:rPr>
          <w:rStyle w:val="FootnoteAnchor"/>
          <w:rtl w:val="true"/>
        </w:rPr>
        <w:footnoteReference w:id="740"/>
      </w:r>
      <w:r>
        <w:rPr>
          <w:rFonts w:ascii="Amiri" w:hAnsi="Amiri" w:eastAsia="Amiri" w:cs="Amiri"/>
          <w:color w:val="111111"/>
          <w:sz w:val="28"/>
          <w:sz w:val="28"/>
          <w:szCs w:val="28"/>
          <w:rtl w:val="true"/>
          <w:lang w:bidi="ar-SA"/>
        </w:rPr>
        <w:t xml:space="preserve">لا تترك بحال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جامع الطهور لا يزاحمه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عمدة مرجّحات باب التزاحم والمعتبر منها هو الأهميّة التي عرفت ان معرفة صغريها تتوقّف على الاستفادة من الشرع حيث ان الملاكات غير مكشوفة عندنا كما تبيّن الاشكال في ما له البدل وليس له البدل وانّه لا تعيّن في تقدّم الثاني على الأوّل لاستوائهما في احتمال الأهميّة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اختصّ أحدهما بذلك كان الترجيح له من باب الدوران بين التخيير والتعيين وقد تبيّن في محلّه ان المتعيّن حينئذٍ الأخذ بما يعلم الامتثال معه على كلّ</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تقدير </w:t>
      </w:r>
      <w:r>
        <w:rPr>
          <w:rFonts w:eastAsia="Amiri" w:cs="Amiri" w:ascii="Amiri" w:hAnsi="Amiri"/>
          <w:color w:val="111111"/>
          <w:sz w:val="28"/>
          <w:szCs w:val="28"/>
          <w:rtl w:val="true"/>
          <w:lang w:bidi="ar-SA"/>
        </w:rPr>
        <w:t xml:space="preserve">. </w:t>
      </w:r>
      <w:bookmarkStart w:id="952" w:name="pg17306_188291"/>
    </w:p>
    <w:p>
      <w:pPr>
        <w:pStyle w:val="BookText"/>
        <w:rPr/>
      </w:pPr>
      <w:bookmarkEnd w:id="952"/>
      <w:r>
        <w:rPr>
          <w:rFonts w:ascii="Amiri" w:hAnsi="Amiri" w:eastAsia="Amiri" w:cs="Amiri"/>
          <w:color w:val="111111"/>
          <w:sz w:val="28"/>
          <w:sz w:val="28"/>
          <w:szCs w:val="28"/>
          <w:rtl w:val="true"/>
          <w:lang w:bidi="ar-SA"/>
        </w:rPr>
        <w:t>ففي باب الصلاة الوقت أهم فلذلك يقع التزاحم في بعض الأجزاء بالنسبة إلى بعض وبينهاوبين الموانع أو الشرايط وبينها هي وقد قيل في ما إذا لم يكن عنده الطهور بقسميه يصلّي بلا طهارة وقبل لا أداء عليه ولا قضاء إلاّ انّ الاجماع كأنّه قائم على عدم أهميّة الوقت على جامعه فلذا لا يصلّي وإلاّ فمقتضى قاعدة الميسور الجارية لو لا الاجماع الاتيان بالصلاة بلا طهور لكنّه ربما يستفاد مضافا إلى ما ذكرنا التهديد الوارد في</w:t>
      </w:r>
      <w:r>
        <w:rPr>
          <w:rStyle w:val="FootnoteAnchor"/>
          <w:rtl w:val="true"/>
        </w:rPr>
        <w:footnoteReference w:id="741"/>
      </w:r>
      <w:r>
        <w:rPr>
          <w:rFonts w:ascii="Amiri" w:hAnsi="Amiri" w:eastAsia="Amiri" w:cs="Amiri"/>
          <w:color w:val="111111"/>
          <w:sz w:val="28"/>
          <w:sz w:val="28"/>
          <w:szCs w:val="28"/>
          <w:rtl w:val="true"/>
          <w:lang w:bidi="ar-SA"/>
        </w:rPr>
        <w:t>من صلّى بلا طهور مع العامّة وإن كان لا يخلو من اشكال</w:t>
      </w:r>
      <w:r>
        <w:rPr>
          <w:rStyle w:val="FootnoteAnchor"/>
          <w:rtl w:val="true"/>
        </w:rPr>
        <w:footnoteReference w:id="742"/>
      </w:r>
      <w:r>
        <w:rPr>
          <w:rFonts w:ascii="Amiri" w:hAnsi="Amiri" w:eastAsia="Amiri" w:cs="Amiri"/>
          <w:color w:val="111111"/>
          <w:sz w:val="28"/>
          <w:sz w:val="28"/>
          <w:szCs w:val="28"/>
          <w:rtl w:val="true"/>
          <w:lang w:bidi="ar-SA"/>
        </w:rPr>
        <w:t xml:space="preserve">ثمّ إن ما ذكرنا من التزاحم والمرجّحات ليس منحصرا في الفقه بل التزاحم والتعارض مطلقا له أبواب كثيرة كباب البيّنات واليد ولكلّ مرجّح وكلّه خارج عن موضوع بحث تعارض الخبرين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عطف عنان الكلام بما يهمّنا من أبحاث تعارض الخبرين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قد أشرنا سابقا إلى وجه خروج باب الحاكم والمحكوم من باب</w:t>
      </w:r>
    </w:p>
    <w:p>
      <w:pPr>
        <w:pStyle w:val="BookText"/>
        <w:rPr/>
      </w:pPr>
      <w:r>
        <w:rPr>
          <w:rFonts w:ascii="Amiri" w:hAnsi="Amiri" w:eastAsia="Amiri" w:cs="Amiri"/>
          <w:color w:val="111111"/>
          <w:sz w:val="28"/>
          <w:sz w:val="28"/>
          <w:szCs w:val="28"/>
          <w:rtl w:val="true"/>
          <w:lang w:bidi="ar-SA"/>
        </w:rPr>
        <w:t>التعارض ولا بأس بتوضيح ذلك وزبدة المقال انّا قد ذكرنا في ضابط التعارض علاوة على تنافي المدلولين عدم امكان الجمع بينهما بنحو من أنحائه التي يساعد عليه العرف وقلنا انّ ذلك أيضا مراد المحقّق النائيني وإن</w:t>
      </w:r>
      <w:r>
        <w:rPr>
          <w:rStyle w:val="FootnoteAnchor"/>
          <w:rtl w:val="true"/>
        </w:rPr>
        <w:footnoteReference w:id="743"/>
      </w:r>
      <w:r>
        <w:rPr>
          <w:rFonts w:ascii="Amiri" w:hAnsi="Amiri" w:eastAsia="Amiri" w:cs="Amiri"/>
          <w:color w:val="111111"/>
          <w:sz w:val="28"/>
          <w:sz w:val="28"/>
          <w:szCs w:val="28"/>
          <w:rtl w:val="true"/>
          <w:lang w:bidi="ar-SA"/>
        </w:rPr>
        <w:t>أدخل باب تنافي الاطلاق والتقييد والعام والخاص في التعارض إلاّ انّه بلحاظ التنافي المدلولي لا انّه حقيقة من باب التعارض ووجهه ان في صورة تحقّق الجمع العرفي بين</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53" w:name="__RefHeading___Toc712285_3406789950"/>
      <w:bookmarkStart w:id="954" w:name="_Toc318"/>
      <w:bookmarkEnd w:id="953"/>
      <w:r>
        <w:rPr>
          <w:rtl w:val="true"/>
        </w:rPr>
        <w:t>تفسير الحكومة</w:t>
      </w:r>
      <w:bookmarkEnd w:id="954"/>
    </w:p>
    <w:p>
      <w:pPr>
        <w:pStyle w:val="BookText"/>
        <w:rPr/>
      </w:pPr>
      <w:r>
        <w:rPr>
          <w:rFonts w:ascii="Amiri" w:hAnsi="Amiri" w:eastAsia="Amiri" w:cs="Amiri"/>
          <w:color w:val="111111"/>
          <w:sz w:val="28"/>
          <w:sz w:val="28"/>
          <w:szCs w:val="28"/>
          <w:rtl w:val="true"/>
          <w:lang w:bidi="ar-SA"/>
        </w:rPr>
        <w:t xml:space="preserve">المتنافيين لا يكون تعارض في البين كما يتّضح وجهه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تعارض بين الحاكم والمحكوم حيث ان الحاكم يتعرّض لما لا يتكفّله المحكوم ولذا لا تنافي حقيقة ولا يخفى ان ضابط الحكومة ليس على ما يظهر من عبارة الشيخ رحمه‌الله</w:t>
      </w:r>
    </w:p>
    <w:p>
      <w:pPr>
        <w:pStyle w:val="BookText"/>
        <w:rPr/>
      </w:pPr>
      <w:r>
        <w:rPr>
          <w:rFonts w:ascii="Amiri" w:hAnsi="Amiri" w:eastAsia="Amiri" w:cs="Amiri"/>
          <w:color w:val="111111"/>
          <w:sz w:val="28"/>
          <w:sz w:val="28"/>
          <w:szCs w:val="28"/>
          <w:rtl w:val="true"/>
          <w:lang w:bidi="ar-SA"/>
        </w:rPr>
        <w:t>في تفسيرها</w:t>
      </w:r>
      <w:r>
        <w:rPr>
          <w:rStyle w:val="FootnoteAnchor"/>
          <w:rtl w:val="true"/>
        </w:rPr>
        <w:footnoteReference w:id="744"/>
      </w:r>
      <w:r>
        <w:rPr>
          <w:rFonts w:ascii="Amiri" w:hAnsi="Amiri" w:eastAsia="Amiri" w:cs="Amiri"/>
          <w:color w:val="111111"/>
          <w:sz w:val="28"/>
          <w:sz w:val="28"/>
          <w:szCs w:val="28"/>
          <w:rtl w:val="true"/>
          <w:lang w:bidi="ar-SA"/>
        </w:rPr>
        <w:t xml:space="preserve">أن يكون أحد الدليلين بمدلوله اللفظي متعرّضاً لحال الدليل الآخر ورافعاً للحكم الثابت بالدليل الآخر عن بعض أفراد موضوعه الخ لخروج أكثر موارد الحكومات من ذلك وأهمّها باب حكومة الامارات على الأصول لوضوح عدم كون لفظ الحكومة موضوع حكم في آية ولا رواية فحينئذٍ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فالاولى جعل الضابط على ما يظهر من موارد تسلّمها أن يكون دليل الحاكم متعرّضا بمدلوله اللفظي لحال الدليل المحكوم مطلقا بلا اشتراط تقدّم المحكوم على الحاكم ولا كونه متفرّعا عليه حيث ان باب الامارات وحكومتها على الأصول ليس متفرّعا على الأصول بحيث لو لم تكن الاصول لا يلغو التعبّد بالامارة فعلى هذا لا تنحصر بموارد التفسير من الحاكم للمحكوم وإن كان ظاهر العبارة المذكورة ذلك إلاّ انّه غير مراد لعدم وجود مورد في الادلّة لمثل هذا الحاكم</w:t>
      </w:r>
    </w:p>
    <w:p>
      <w:pPr>
        <w:pStyle w:val="BookText"/>
        <w:rPr/>
      </w:pPr>
      <w:r>
        <w:rPr>
          <w:rFonts w:ascii="Amiri" w:hAnsi="Amiri" w:eastAsia="Amiri" w:cs="Amiri"/>
          <w:color w:val="111111"/>
          <w:sz w:val="28"/>
          <w:sz w:val="28"/>
          <w:szCs w:val="28"/>
          <w:rtl w:val="true"/>
          <w:lang w:bidi="ar-SA"/>
        </w:rPr>
        <w:t xml:space="preserve">الذي يشرح المحكوم مصدرا بأداة التفسير كاى وأعني أو بمثل مرادي بما ذكرت </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فانّه خارج عن التفسير فاذن ليس الحاكم إلاّ ما يبيّن حال المحكوم ويتكفّل لاثبات شيء متعلّق به أو ينفي كاخراج فرد أو ادخاله في موضوعه وليس للمحكوم منع الحاكم عن ذلك ولا معارضته لعدم امكان حفظ موضوعه من قِبل نفسه والفرق بين باب الحكومة والتخصيص بعد أن كانا مشتركين في عدم وجود الحكم إلاّ على خصوص الباقي بعد التخصيص والاخراج في الحكومة </w:t>
      </w:r>
      <w:bookmarkStart w:id="955" w:name="pg17306_188293"/>
    </w:p>
    <w:p>
      <w:pPr>
        <w:pStyle w:val="BookText"/>
        <w:rPr/>
      </w:pPr>
      <w:bookmarkEnd w:id="955"/>
      <w:r>
        <w:rPr>
          <w:rFonts w:ascii="Amiri" w:hAnsi="Amiri" w:eastAsia="Amiri" w:cs="Amiri"/>
          <w:color w:val="111111"/>
          <w:sz w:val="28"/>
          <w:sz w:val="28"/>
          <w:szCs w:val="28"/>
          <w:rtl w:val="true"/>
          <w:lang w:bidi="ar-SA"/>
        </w:rPr>
        <w:t xml:space="preserve">الاخراجيّة ان باب التخصيص لا تعرض لفظي لمدلول المخصّص والعام بل من جهة أقوائيّة ظهور الخاصّ يقدم على العام وبه يكشف عن ان العام لم يكن مرادا على عمومه وإنّما ذلك مزعوم بل المراد الواقعي هو ثبوت الحكم في خصوص غير المخصّص وهذا بخلاف باب الحكومة فانّ الحاكم بمدلوله اللفظي ينتج نتيجة باب التخصيص بعد تقدّم المخصّص على المخصّص واختصاص الحكم بغير المخصّص فانّه في باب التخصيص عقلي وفي باب الحكومة لفظي وإن كان الفرق بينهما أيضا من جهات اخرى منها تصوّر الحكومة في ادخال الفرد بخلاف التخصيص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ان الحكومة لها عرض عريض يشمل موارد التفسير اللفظي وموارد القرينة وذي القرينة وغير هذه الموارد من الموضوعات والأحكام كأدلّة نفي الضرر والعسر والحرج بالنسبة إلى أدلّة التكاليف الأوّليّة فهذا كلّه خارج عن موضوع التعارض والتساقط والتخيير كما يأتي في محلّه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انّه لا اشكال في خروج باب الخاص والعام من التعارض إلاّ انّ التخصيص لا مورد له في الفقه إلاّ بالنسبة إلى مختصّات النبي صلی‌الله‌علیه‌و‌آله وقد وجد له مورد واحد في باب المحرّمات</w:t>
      </w:r>
      <w:r>
        <w:rPr>
          <w:rStyle w:val="FootnoteAnchor"/>
          <w:rtl w:val="true"/>
        </w:rPr>
        <w:footnoteReference w:id="745"/>
      </w:r>
      <w:r>
        <w:rPr>
          <w:rFonts w:ascii="Amiri" w:hAnsi="Amiri" w:eastAsia="Amiri" w:cs="Amiri"/>
          <w:color w:val="111111"/>
          <w:sz w:val="28"/>
          <w:sz w:val="28"/>
          <w:szCs w:val="28"/>
          <w:rtl w:val="true"/>
          <w:lang w:bidi="ar-SA"/>
        </w:rPr>
        <w:t>وإلاّ فكلّ ما يذكر مثالاً للتخصيص غالبه من باب التقييد الأحوالي</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 xml:space="preserve">صلی‌الله‌علیه‌و‌آله في حال الجنابة وما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لباس المصلّي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ترخيص النبي صلی‌الله‌علیه‌و‌آله لعبدالرحمن بن عوف لبس الحرير لأنّه كان رجلاً قملاً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56" w:name="__RefHeading___Toc712287_3406789950"/>
      <w:bookmarkStart w:id="957" w:name="_Toc319"/>
      <w:bookmarkEnd w:id="956"/>
      <w:r>
        <w:rPr>
          <w:rtl w:val="true"/>
        </w:rPr>
        <w:t>الحاكم يتعرّض لما لا يتعرّض له المحكوم</w:t>
      </w:r>
      <w:bookmarkEnd w:id="957"/>
    </w:p>
    <w:p>
      <w:pPr>
        <w:pStyle w:val="BookText"/>
        <w:rPr/>
      </w:pPr>
      <w:r>
        <w:rPr>
          <w:rFonts w:ascii="Amiri" w:hAnsi="Amiri" w:eastAsia="Amiri" w:cs="Amiri"/>
          <w:color w:val="111111"/>
          <w:sz w:val="28"/>
          <w:sz w:val="28"/>
          <w:szCs w:val="28"/>
          <w:rtl w:val="true"/>
          <w:lang w:bidi="ar-SA"/>
        </w:rPr>
        <w:t xml:space="preserve">نعم لو فرض اخراج زيد مثلاً لخصوصيّة فيه يكون منه وأنّى لنا في الفقه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مرجع التخصيص والحكومة في الحقيقة إلى التخصّص وإن موضوع الحكم غير الخارج لكنّه قبل بيان الحاكم والمخصّص لم يبيّن الموضوع بتمامه فخيّل ان المذكور تمامه لكشف ورود الحاكم والمخصّص عن خلافه ولا مجازيّة في البين ويكون المخصّص قرينة على استعمال العام مثل أكرم العلماء في غير النحويين فانّه خلاف التحقيق إلاّ انّ الكلام يقع في باب الاطلاق والتقييد وإن تقدّم المقيّد على المطلق هل هو من باب التخصيص أو الحكومة أو الورود فلا يبقى موضوع للمورود بعد ورود الوارد لذهاب</w:t>
      </w:r>
      <w:r>
        <w:rPr>
          <w:rStyle w:val="FootnoteAnchor"/>
          <w:rtl w:val="true"/>
        </w:rPr>
        <w:footnoteReference w:id="747"/>
      </w:r>
      <w:r>
        <w:rPr>
          <w:rFonts w:ascii="Amiri" w:hAnsi="Amiri" w:eastAsia="Amiri" w:cs="Amiri"/>
          <w:color w:val="111111"/>
          <w:sz w:val="28"/>
          <w:sz w:val="28"/>
          <w:szCs w:val="28"/>
          <w:rtl w:val="true"/>
          <w:lang w:bidi="ar-SA"/>
        </w:rPr>
        <w:t>الاطلاق بورود المقيّد وإن تخيّله</w:t>
      </w:r>
    </w:p>
    <w:p>
      <w:pPr>
        <w:pStyle w:val="BookText"/>
        <w:rPr/>
      </w:pPr>
      <w:r>
        <w:rPr>
          <w:rFonts w:ascii="Amiri" w:hAnsi="Amiri" w:eastAsia="Amiri" w:cs="Amiri"/>
          <w:color w:val="111111"/>
          <w:sz w:val="28"/>
          <w:sz w:val="28"/>
          <w:szCs w:val="28"/>
          <w:rtl w:val="true"/>
          <w:lang w:bidi="ar-SA"/>
        </w:rPr>
        <w:t xml:space="preserve">باطل وإن كان يناسب لكلّ هذه الثلاثة </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وتكميل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تبيّن ممّا ذكرنا انّ الحاكم يتعرّض لما لا يتعرّض له المحكوم لأن دليل المحكوم ككلّ دليل لا يمكن أن يتكفّل حال نفسه وحفظ موضوعه بل الحكم دائما مشروط بوجود الموضوع وهذه الشرطيّة ثابتة في جميع القضايا حتّى الحمليّة منها فانّه بعد تحقّق الموضوع يترتّب عليه الحكم بحيث لا يمكن الانفكاك وإلاّ لزم الخلف والمناقضة لأن نسبة الحكم إلى موضوعه نسبة المعلول إلى علّته لا يتقدّم عليها كما لا يمكن بل يستحيل تأخّره عنها زمانا نعم لابدّ من ذلك رتبة ويشبه أن تكون نسبتهما نسبة التضايف حيث انّه ما لم يكن حكم فلا موضوع فانتزاع الموضوعيّة والمحموليّة إنّما هو بعد ذلك ولا يخفى ان ذكر الحكومة في باب التعارض إنّما هو لتحرّي موضوع التعارض وإن مورد الأحكام الثابتة لذلك اين يكون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عرفت هذا فينبغي أن تعرف ان عدم شمول دليل حكم لموضوع إمّا أن يكون لخروجه عن موضوع هذا الدليل والحكم تكوينا أو لا وعلى الثاني فالخروج إمّا أن يكون من جهة لسان المعارضة أو لا وعلى الثاني فإمّا أن يكون بنفس التعبّد بالدليل أو باثباته للمؤدّى وبعبارة اخرى لهذه الجملة انّه لو لا التعبّد</w:t>
      </w:r>
    </w:p>
    <w:p>
      <w:pPr>
        <w:pStyle w:val="BookText"/>
        <w:rPr/>
      </w:pPr>
      <w:r>
        <w:rPr>
          <w:rFonts w:ascii="Amiri" w:hAnsi="Amiri" w:eastAsia="Amiri" w:cs="Amiri"/>
          <w:color w:val="111111"/>
          <w:sz w:val="28"/>
          <w:sz w:val="28"/>
          <w:szCs w:val="28"/>
          <w:rtl w:val="true"/>
          <w:lang w:bidi="ar-SA"/>
        </w:rPr>
        <w:t xml:space="preserve">كان ذلك الدليل يشمل هذا الموضوع إلاّ ان التعبّد به أخرجه عن موضوع الدليل الآخر أو حكمه حقيقة أو لا بمجرّد ذلك بل أثبت ذلك الدليل المؤدّى وباثباته للمؤدّى وجب تقدّمه عليه لكن لا حقيقة بل حكما فالأنسب في تسمية الأوّل التخصّص والثاني التخصيص والثالث الورود والرابع الحكومة ولا يخفى ان الفرق بين الحكومة والورود ما ذكرنا فانّ التعبّد بالاحتياط في مورد البرائة بناءً على تحكيم أدلّته وتقديمها على أدلّة البرائة يوجب زوال موضوع قبح العقاب بلا بيان وباقي أدلّة البرائة حقيقة بخلاف التعبّد بالامارة فانّه لا يوجب زوال موضوع دليل الأصول حقيقة بل حكما ولذا سمّيت بالحكومة وهذا بناء على مبنى التعبّد فيها وأمّا بناءً على مبنى الاطمئنان وانّها علوم عادية اطمئنانيّة وثوقيّة فحالها حال العلم من كون ذلك تخصّصا لا ورودا ولا 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يكن بين الدليلين أحد هذه المذكورات فهناك موضوع باب التعارض ومورد اخباره وأدلّة أحكامه </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ان الحكومة كما سبق لا تنحصر بنحو الشرح والتفسير بل لها انحاء كما انها لا يلزمها التفرّع على وجود المحكوم والتعبّد به الا ان يلزم اللغو كما في كثير من الموارد والا فكثيرا ما تتحقّق الحكومة في موارد لا يكون هناك تفرّع من ذلك باب حكومة الامارات على الأصول بناءً على غير مبني الاطمئنان فانّ التقدّم لها لذلك مع انه لا تفرع لها عليها بل لو لم تجعل الأصول كان مقتضاها ثابتا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النحو ليس بعلم أو النحوي ليس بعالم أو الطب علم والعلم علمان </w:t>
      </w:r>
      <w:bookmarkStart w:id="958" w:name="pg17306_188296"/>
    </w:p>
    <w:p>
      <w:pPr>
        <w:pStyle w:val="BookText"/>
        <w:rPr/>
      </w:pPr>
      <w:bookmarkEnd w:id="958"/>
      <w:r>
        <w:rPr>
          <w:rFonts w:ascii="Amiri" w:hAnsi="Amiri" w:eastAsia="Amiri" w:cs="Amiri"/>
          <w:color w:val="111111"/>
          <w:sz w:val="28"/>
          <w:sz w:val="28"/>
          <w:szCs w:val="28"/>
          <w:rtl w:val="true"/>
          <w:lang w:bidi="ar-SA"/>
        </w:rPr>
        <w:t xml:space="preserve">علم الأبدان وعلم الأديان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مثل لا شك</w:t>
      </w:r>
      <w:r>
        <w:rPr>
          <w:rStyle w:val="FootnoteAnchor"/>
          <w:rtl w:val="true"/>
        </w:rPr>
        <w:footnoteReference w:id="748"/>
      </w:r>
      <w:r>
        <w:rPr>
          <w:rFonts w:ascii="Amiri" w:hAnsi="Amiri" w:eastAsia="Amiri" w:cs="Amiri"/>
          <w:color w:val="111111"/>
          <w:sz w:val="28"/>
          <w:sz w:val="28"/>
          <w:szCs w:val="28"/>
          <w:rtl w:val="true"/>
          <w:lang w:bidi="ar-SA"/>
        </w:rPr>
        <w:t xml:space="preserve">لكثير الشكّ يلزم التفرّع إذ لو حمل على الاخبار يلزم الكذب فلا محيص عن تقدّم جعل 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شككت</w:t>
      </w:r>
      <w:r>
        <w:rPr>
          <w:rStyle w:val="FootnoteAnchor"/>
          <w:rtl w:val="true"/>
        </w:rPr>
        <w:footnoteReference w:id="749"/>
      </w:r>
      <w:r>
        <w:rPr>
          <w:rFonts w:ascii="Amiri" w:hAnsi="Amiri" w:eastAsia="Amiri" w:cs="Amiri"/>
          <w:color w:val="111111"/>
          <w:sz w:val="28"/>
          <w:sz w:val="28"/>
          <w:szCs w:val="28"/>
          <w:rtl w:val="true"/>
          <w:lang w:bidi="ar-SA"/>
        </w:rPr>
        <w:t xml:space="preserve">فابن 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جعل ابطال الصلاة بحدوث الشكّ لا لذلك بل حيث ان المضي على الشكّ منهي عنه فلذا لا يمكنه الاتيان ولذا لو أتى ثمّ زال شكّه قبل الباقي يكون حكمه حكم الزيادة العمديّة بل قيل حتّى في مثل ما إذا يكون حكم الشكّ البناء على الأكثر كالشكّ بين الثلاث والأربع ولو كان في الركوع ليس له أن يرفع الرأس ما لم يبن على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الواجب في ذلك المضي على اليقين بل عن السيّد صاحب العروة رحمه‌الله في رسالته في صلاة الاحتياط عدم الاكتفاء بالمظنّة في ذلك ثمّ ان الواجب لكثير الشكّ العمل على الصرفة فربما تتحقّق في الحكم والبناء على اتيان المشكوك وربما بالبناء على عدم الاتيان كالشكوك المتعلّقة بالزيادة عن الموظف كالأربع والخمس وربما يوجب ذلك البناء على الأكثر كالشكّ بين الثلاث والأربع فما عن ظاهر كلام الشيخ قدس‌سره من اعتباره التفرّع في الحكومة ليس بتام كما سبق إليه الاشارة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يخفى ان باب حكومة العام والخاص ليس من باب المجاز في الكلمة أو الاسناد وأن يكون الخاص كقرينة المجاز على استعمال العام في الخاص كرأيت أسدا يرمي حيث ان يرمي قرينة على كون المراد بالأسد هو الشجاع دون العكس بضابطة لعلّها يأتي بيانها بل حاله مع العام حال الوصف في</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59" w:name="__RefHeading___Toc712289_3406789950"/>
      <w:bookmarkStart w:id="960" w:name="_Toc320"/>
      <w:bookmarkEnd w:id="959"/>
      <w:r>
        <w:rPr>
          <w:rtl w:val="true"/>
        </w:rPr>
        <w:t>حكومة الخاص على العام ليس مجازاً</w:t>
      </w:r>
      <w:bookmarkEnd w:id="960"/>
    </w:p>
    <w:p>
      <w:pPr>
        <w:pStyle w:val="BookText"/>
        <w:rPr/>
      </w:pPr>
      <w:r>
        <w:rPr>
          <w:rFonts w:ascii="Amiri" w:hAnsi="Amiri" w:eastAsia="Amiri" w:cs="Amiri"/>
          <w:color w:val="111111"/>
          <w:sz w:val="28"/>
          <w:sz w:val="28"/>
          <w:szCs w:val="28"/>
          <w:rtl w:val="true"/>
          <w:lang w:bidi="ar-SA"/>
        </w:rPr>
        <w:t xml:space="preserve">ذلك فلا فرق بين أن يقول أكرم العلماء إلاّ النحويين أو يبيّن ذلك بدليلين ففي أحدهما يقول أكرم العلماء وفي آخر لا تكرم النحويين فكما ان الأوّل يكون من باب تعدّد الدال وتعدّد المدلول كذلك الثاني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غاية الأمر لم يبيّن تمام الموضوع في الدليل الأوّل بل جزء وبين جزئه الاخر في دليل آخر بل ربما يمكن بيانه بأزيد من ذلك كما لا يخفى وجوده في الشرع كثيرا على من راجع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الغرض من ذلك يمكن أن يكون الاختبار والامتحان أو غيره وللّه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ولعلّنا نشير في ما يأتي إلى وجه اشكال وجوابه في ورود العمومات الكثيرة في النبويّات وغيرها مع انّه لم يبيّن مخصّصاتها إلاّ بعد موت الصادرة إيّامهم بلسان الأئمّة المتأخّرين علیهم‌السلام بناء على عدم جواز التأخير عن وقت الحاجة ومرجع جميع هذه الوجوه إلى بيان المراد وتحديده سواء في ذلك الحكومة والتخصيص والورود فمرجعها كلّها إلى التخصّص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ما ذكره المحقّق النائيني</w:t>
      </w:r>
      <w:r>
        <w:rPr>
          <w:rStyle w:val="FootnoteAnchor"/>
          <w:rtl w:val="true"/>
        </w:rPr>
        <w:footnoteReference w:id="750"/>
      </w:r>
      <w:r>
        <w:rPr>
          <w:rFonts w:ascii="Amiri" w:hAnsi="Amiri" w:eastAsia="Amiri" w:cs="Amiri"/>
          <w:color w:val="111111"/>
          <w:sz w:val="28"/>
          <w:sz w:val="28"/>
          <w:szCs w:val="28"/>
          <w:rtl w:val="true"/>
          <w:lang w:bidi="ar-SA"/>
        </w:rPr>
        <w:t xml:space="preserve">من ان باب التخصيص ليس من قرائن المجاز مسلّم الاّ انّنا ننكر استعمال اللفظ في غير معناه الحقيقي رأسا فانّ الأسد عند العالم بالوضع لا يدلّ إلاّ على الحيوان المفترس غاية الأمر يرمي يوجب صرف الذهن عن ارادته وان المراد هو الشجاع فالقرينة لا تكون إلاّ قرينة الارادة دون الاستعمال وإلاّ فيمتنع أن يكون اللفظ قالبا لغير معناه 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ذاكرت سيّدنا الأستاذ قدس‌سره في عدم وجود مصداق للتخصيص أصلاً بناءً على مبناكم</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ومبنى المحقّق النائيني رحمه‌الله وكذا موافقيهم في عدم الفرق بين المخصّص المتّصل والمنفصل واجمال سرايته إلى العام حتّى في المنفصل حيث انّه لا فرق بين قوله </w:t>
      </w:r>
      <w:bookmarkStart w:id="961" w:name="pg17306_188298"/>
    </w:p>
    <w:p>
      <w:pPr>
        <w:pStyle w:val="BookText"/>
        <w:rPr/>
      </w:pPr>
      <w:bookmarkEnd w:id="961"/>
      <w:r>
        <w:rPr>
          <w:rFonts w:ascii="Amiri" w:hAnsi="Amiri" w:eastAsia="Amiri" w:cs="Amiri"/>
          <w:color w:val="111111"/>
          <w:sz w:val="28"/>
          <w:sz w:val="28"/>
          <w:szCs w:val="28"/>
          <w:rtl w:val="true"/>
          <w:lang w:bidi="ar-SA"/>
        </w:rPr>
        <w:t xml:space="preserve">أكرم العلماء إلاّ النحويين وبين قوله أكرم العلماء وفي دليل آخر لا تكرم النحويين فانه بمنزلة أن يقول أكرم العلماء إلاّ النحويين فكما ان خروج النحويين عن قوله أكرم العلماء إلاّ النحويين من باب التخصّص تكوينا كذلك ما سمّيتموه تخصيصا فنهاني قدس‌سره عن الاظهار خوف الاشتهار وأمر بحفظ الاصطلاح وأخذ المعنى وقال كأنّهم إذا وصلوا إلى باب التعارض نسوا ما ذكروه في باب التخصيص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الحكومة بأنحائها والسنتها تكون على قسمين فانه تارة تكون ناظرة إلى عقد الوضع واخرى إلى عقد الحمل وإن كان الأوّل أيضا يرجع إلى الثاني فانه ما لم يرجع يكون لغوا حيث انّه ليس للشارع بما هو شارع التصرّف التكويني فالحكومة الكائنة في عقد الوضع في الحقيقة حكومة حمليّة ومثال الأوّل النحوي ليس بعالم أو المنجّم عالم فتارة بالاخراج واخرى بالادخال ومثال ما إذا كانت في عقد الحمل كدليل الحرج والعسر والضرر على ما قيل فان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 عَلَيْكُمْ فِي الدِّينِ مِنْ حَرَجٍ </w:t>
      </w:r>
      <w:r>
        <w:rPr>
          <w:rFonts w:eastAsia="Amiri" w:cs="Amiri" w:ascii="Amiri" w:hAnsi="Amiri"/>
          <w:color w:val="111111"/>
          <w:sz w:val="28"/>
          <w:szCs w:val="28"/>
          <w:rtl w:val="true"/>
          <w:lang w:bidi="ar-SA"/>
        </w:rPr>
        <w:t>»</w:t>
      </w:r>
      <w:r>
        <w:rPr>
          <w:rStyle w:val="FootnoteAnchor"/>
          <w:rtl w:val="true"/>
        </w:rPr>
        <w:footnoteReference w:id="751"/>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اللَّهُ بِكُمُ الْيُسْرَ وَلاَ يُرِيدُ بِكُمُ الْعُسْرَ </w:t>
      </w:r>
      <w:r>
        <w:rPr>
          <w:rFonts w:eastAsia="Amiri" w:cs="Amiri" w:ascii="Amiri" w:hAnsi="Amiri"/>
          <w:color w:val="111111"/>
          <w:sz w:val="28"/>
          <w:szCs w:val="28"/>
          <w:rtl w:val="true"/>
          <w:lang w:bidi="ar-SA"/>
        </w:rPr>
        <w:t>»</w:t>
      </w:r>
      <w:r>
        <w:rPr>
          <w:rStyle w:val="FootnoteAnchor"/>
          <w:rtl w:val="true"/>
        </w:rPr>
        <w:footnoteReference w:id="752"/>
      </w:r>
      <w:r>
        <w:rPr>
          <w:rFonts w:ascii="Amiri" w:hAnsi="Amiri" w:eastAsia="Amiri" w:cs="Amiri"/>
          <w:color w:val="111111"/>
          <w:sz w:val="28"/>
          <w:sz w:val="28"/>
          <w:szCs w:val="28"/>
          <w:rtl w:val="true"/>
          <w:lang w:bidi="ar-SA"/>
        </w:rPr>
        <w:t xml:space="preserve">ناظر إلى الأحكام الثابتة المجعولة في الشريعة وانّه لا جعل لما يقتضي الحرج والعسر وكذلك دليل لا ضرر بناءً على كونه نافيا للحكم الضرري أي ما يوجب الضرر في مقام الامتثال وتشريعه يكون كذلك على ما حقّقه المحقّق النائيني في بحث لا ضرر وجعل احتمالاته أربعة أحدها ذلك على نحو تعلّق النفي بالضرر أو المضر أو الحكم الضرري بسيطا أو مركّبا كنحو لاشكّ لكثير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لم يمكن ذلك فنفي الحكم بلسان نفي الموضوع ثمّ النهي</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62" w:name="__RefHeading___Toc712291_3406789950"/>
      <w:bookmarkStart w:id="963" w:name="_Toc321"/>
      <w:bookmarkEnd w:id="962"/>
      <w:r>
        <w:rPr>
          <w:rtl w:val="true"/>
        </w:rPr>
        <w:t>جريان الورود والحكومة في الأصول العقلائيّة</w:t>
      </w:r>
      <w:bookmarkEnd w:id="963"/>
    </w:p>
    <w:p>
      <w:pPr>
        <w:pStyle w:val="BookText"/>
        <w:rPr/>
      </w:pPr>
      <w:r>
        <w:rPr>
          <w:rFonts w:ascii="Amiri" w:hAnsi="Amiri" w:eastAsia="Amiri" w:cs="Amiri"/>
          <w:color w:val="111111"/>
          <w:sz w:val="28"/>
          <w:sz w:val="28"/>
          <w:szCs w:val="28"/>
          <w:rtl w:val="true"/>
          <w:lang w:bidi="ar-SA"/>
        </w:rPr>
        <w:t>والرابع نفي الضرر غير المتدارك على ما حقّق في موضعه وذكرنا ان الأقرب هو الثاني وهو نفي الحكم بلسان نفي الموضوع الذي اختاره المحقّق الخراساني رحمه‌الله</w:t>
      </w:r>
      <w:r>
        <w:rPr>
          <w:rStyle w:val="FootnoteAnchor"/>
          <w:rtl w:val="true"/>
        </w:rPr>
        <w:footnoteReference w:id="753"/>
      </w:r>
      <w:r>
        <w:rPr>
          <w:rFonts w:ascii="Amiri" w:hAnsi="Amiri" w:eastAsia="Amiri" w:cs="Amiri"/>
          <w:color w:val="111111"/>
          <w:sz w:val="28"/>
          <w:sz w:val="28"/>
          <w:szCs w:val="28"/>
          <w:rtl w:val="true"/>
          <w:lang w:bidi="ar-SA"/>
        </w:rPr>
        <w:t xml:space="preserve">وعلى ما ذكرنا من رجوعه إلى نفي الحكم فالمعنى ان الحكم المجعول الأولى الذي لم يكن موضوعه ومتعلّقه ضرريّا إذا كان ضرريّا منفي لا ان حرمة شرب الخمر التي تكون ضرريّا منفية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ذكر الشيخ رحمه‌الله ان الحكومة والورود يجريان في الاُصول العقلائيّة الخ وتصدّى المحقّق النائيني</w:t>
      </w:r>
      <w:r>
        <w:rPr>
          <w:rStyle w:val="FootnoteAnchor"/>
          <w:rtl w:val="true"/>
        </w:rPr>
        <w:footnoteReference w:id="754"/>
      </w:r>
      <w:r>
        <w:rPr>
          <w:rFonts w:ascii="Amiri" w:hAnsi="Amiri" w:eastAsia="Amiri" w:cs="Amiri"/>
          <w:color w:val="111111"/>
          <w:sz w:val="28"/>
          <w:sz w:val="28"/>
          <w:szCs w:val="28"/>
          <w:rtl w:val="true"/>
          <w:lang w:bidi="ar-SA"/>
        </w:rPr>
        <w:t>لشرح كلامه ومرامه ونوع العام والخاص</w:t>
      </w:r>
    </w:p>
    <w:p>
      <w:pPr>
        <w:pStyle w:val="BookText"/>
        <w:rPr/>
      </w:pPr>
      <w:r>
        <w:rPr>
          <w:rFonts w:ascii="Amiri" w:hAnsi="Amiri" w:eastAsia="Amiri" w:cs="Amiri"/>
          <w:color w:val="111111"/>
          <w:sz w:val="28"/>
          <w:sz w:val="28"/>
          <w:szCs w:val="28"/>
          <w:rtl w:val="true"/>
          <w:lang w:bidi="ar-SA"/>
        </w:rPr>
        <w:t xml:space="preserve">المتخالفين في السلب والايجاب إلى قطعيّي السند والدلالة معا وإلى ظنيّهما أو مختلفين وإن كان بعض صوره لم يذكر في كلامه ويمتنع تحقّقه ومهّد لذلك مقدّمة وذكر كلاما مذكورا في بحث حجّيّة الخبر وهو إن للكلام بحسب ظهوراته مقامات ثلاث الأولى ظهور معانيه الافراديّة أي كلّ كلمة في معناها عند العالم بالوضع الذي يوجّه إليه الخطاب فان هذه أوّل مرتبة ظهور الكلام وليس لأحد أن ينسب إلى المتكلّم شيئاً في هذه الرتبة بالقول أو الارادة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الظهور التصديقي الحاصل من ضمّ أطراف كلامه وملاحظة القرائن الموجودة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يتحقّق إلاّ بعد فراغه وإلاّ فقبل الفراغ له أن يلحق بكلامه ما شاء وان يأتي بقرينة توجب هدم الظهور الافرادي إلى أن يتحصّل من المجموع ظهور تصديقي </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الظهور المرادي وانّه أراد هذا أو لم يرد وهذه المرتبة بعد المرتبة </w:t>
      </w:r>
      <w:bookmarkStart w:id="964" w:name="pg17306_188300"/>
    </w:p>
    <w:p>
      <w:pPr>
        <w:pStyle w:val="BookText"/>
        <w:rPr/>
      </w:pPr>
      <w:bookmarkEnd w:id="964"/>
      <w:r>
        <w:rPr>
          <w:rFonts w:ascii="Amiri" w:hAnsi="Amiri" w:eastAsia="Amiri" w:cs="Amiri"/>
          <w:color w:val="111111"/>
          <w:sz w:val="28"/>
          <w:sz w:val="28"/>
          <w:szCs w:val="28"/>
          <w:rtl w:val="true"/>
          <w:lang w:bidi="ar-SA"/>
        </w:rPr>
        <w:t xml:space="preserve">الثانية وهي تقال في جواب السؤال عن قول المتكلّم وهذه أي الثالثة في جواب السؤال عن مراده وهذه هي المرتبة التي تكون موضوعا للأصل العقلائي وهو حجّيّة الظهور وهل هو أمر عدمي وهو اصالة عدم القرينة أو وجودي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المحقّق النائيني رحمه‌الله</w:t>
      </w:r>
      <w:r>
        <w:rPr>
          <w:rStyle w:val="FootnoteAnchor"/>
          <w:rtl w:val="true"/>
        </w:rPr>
        <w:footnoteReference w:id="755"/>
      </w:r>
      <w:r>
        <w:rPr>
          <w:rFonts w:ascii="Amiri" w:hAnsi="Amiri" w:eastAsia="Amiri" w:cs="Amiri"/>
          <w:color w:val="111111"/>
          <w:sz w:val="28"/>
          <w:sz w:val="28"/>
          <w:szCs w:val="28"/>
          <w:rtl w:val="true"/>
          <w:lang w:bidi="ar-SA"/>
        </w:rPr>
        <w:t xml:space="preserve">فصّل في حجّيّة اصالة الظهور بين ما يكون مقام الاعتذار والاحتجاج من المولى على العبد أو منه على المولى فانّه ليس المناط في حجّيّته إلاّ ما هو ظاهر كلامه ولو مع الظنّ بالخلاف ووجود قرينة عليه وليس للعبد المخالفة لظاهر كلام المولى معتذرا بوجود القرينة على عدم ارادته ظاهر كلامه كما انه ليس للمولى توبيخ العبد بمخالفة مراده إذا كان خلاف ما ألقاه من الكلام إليه وبين ما لم يكن كذلك بل كان مقام كشف المراد الواقعي فحينئذٍ لا يكتفي بظاهر الكلام بل لابدّ من احراز عدم القرينة ولو منفصلة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سيّدنا الأستاذ قدس‌سره لعلّه غير موافق لما أفاده المحقّق النائيني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وتكميل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إن ما نقلنا عن المحقّق النائيني رحمه‌الله في تحقيق الاتّكاء على الظهور أو على اصالة عدم القرينة في بيان المراد إنّما هو إذا لم يعلم</w:t>
      </w:r>
    </w:p>
    <w:p>
      <w:pPr>
        <w:pStyle w:val="BookText"/>
        <w:rPr/>
      </w:pPr>
      <w:r>
        <w:rPr>
          <w:rFonts w:ascii="IRNazanin" w:hAnsi="IRNazanin" w:eastAsia="IRNazanin"/>
          <w:color w:val="111111"/>
          <w:sz w:val="28"/>
          <w:sz w:val="28"/>
          <w:szCs w:val="28"/>
          <w:rtl w:val="true"/>
          <w:lang w:bidi="fa-IR"/>
        </w:rPr>
        <w:t>بالعادة أو غيرها اعتماد المتكلّم الملتفت على القرائن المنفصلة في بيان مراده كما هو كذلك بالنسبة إلى الأئمّة علیهم‌السلام وإلاّ فلا يحكم على ظاهره انه هو المراد نعم إذا وصل وقت الحاجة إلى البيان ولم يصل القرينة فهناك يحكم بكون الظاهر هو المراد لعدم جواز تأخير البيان من وقت الحاجة فلو كان هناك بيان أو قرينة على الخلاف لبان وحيث ما بان فلا يكون وكذلك الأمر في كلّ ما يرد عليك من نحو الأوراق والسجلاّت فيحكم بارادة الظاهر منها وسنشير إلى وجه الجواب عن بيان</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65" w:name="__RefHeading___Toc712293_3406789950"/>
      <w:bookmarkStart w:id="966" w:name="_Toc322"/>
      <w:bookmarkEnd w:id="965"/>
      <w:r>
        <w:rPr>
          <w:rtl w:val="true"/>
        </w:rPr>
        <w:t>أقسام الخاص سنداً ودلالة</w:t>
      </w:r>
      <w:bookmarkEnd w:id="966"/>
    </w:p>
    <w:p>
      <w:pPr>
        <w:pStyle w:val="BookText"/>
        <w:rPr/>
      </w:pPr>
      <w:r>
        <w:rPr>
          <w:rFonts w:ascii="IRNazanin" w:hAnsi="IRNazanin" w:eastAsia="IRNazanin"/>
          <w:color w:val="111111"/>
          <w:sz w:val="28"/>
          <w:sz w:val="28"/>
          <w:szCs w:val="28"/>
          <w:rtl w:val="true"/>
          <w:lang w:bidi="fa-IR"/>
        </w:rPr>
        <w:t xml:space="preserve">المخصّصات للعمومات الصادرة من النبي أو الأئمّة علیهم‌السلام المتأخّرة عن زمان العمل بها مع فوت العاملين ويظهر لك عدم صحّة الجواب بكونهم مكلّفين بها واليوم نحن مكلّفون بخلافه </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كما أشرنا ان الخاص تارة يكون قطعي السند والدلالة واخرى ظنّيه وقطعيّها فان كان الأوّل فلا اشكال في تقدّمة على العام وإن كان قطعي السند حيث ان العلم بكون الحكم كذلك لا توقّف في تقدّمه على الظنّي الذي هو شأن مدلول العام ولاينبغي حينئذٍ عدّ ذلك من الورود أو الحكومة بل يكون من التخصص وليس من التخصيص أصلاً وإن كانوا يعدّونه كذلك لأنّ الضابط الذي ذكرنا لا يشمله حيث انّه إمّا أن يكون تكوينا أو بلحاظ التعبّد وفي الثاني إمّا أن يكون بلسان المعارضة أو لا فاما أن يكون بنفس التعبّد أو باثباته للمؤدّى فالمقسم للأقسام الثلاثة الأخيرة أي غير التخصّص هو التعبّد وفي فرض الكلام لا تعبدّ بالخاص حيث انّه لا معنى لورود التعبّد بما هو حاصل بالوجدان لاستحالته بل هو من أردء أنحائه حيث انه تحصيل الحاصل بالوجدان بالتعبّد ويكون من قبيل التعبّد بأنّ الجاهل ليس بعالم في دليل أكرم العلماء وكذلك الكلام في ما كان الخاص ظنّي السند فانّه بعد شمول دليل التعبّد لحجيّة الخبر له لا يبقى مجال لما ربما يقال بعدم تقدّمه على العام القطعي السند فانّه لذلك مجال قبل التعبّد فحينئذٍ لا مانع بعد ورود التعبّد بحجّيّته من تقدّمه على العام بلا كلام كما في تخصيص الخبر الواحد لعام الكتاب بلا مجال تأمّل سواء كان ذلك من باب الورود أو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الموجود في التقريرات</w:t>
      </w:r>
      <w:r>
        <w:rPr>
          <w:rStyle w:val="FootnoteAnchor"/>
          <w:rtl w:val="true"/>
        </w:rPr>
        <w:footnoteReference w:id="756"/>
      </w:r>
      <w:r>
        <w:rPr>
          <w:rFonts w:ascii="Amiri" w:hAnsi="Amiri" w:eastAsia="Amiri" w:cs="Amiri"/>
          <w:color w:val="111111"/>
          <w:sz w:val="28"/>
          <w:sz w:val="28"/>
          <w:szCs w:val="28"/>
          <w:rtl w:val="true"/>
          <w:lang w:bidi="ar-SA"/>
        </w:rPr>
        <w:t xml:space="preserve">هنا الذي لم يتعرّض له سيّدنا الأستاذ قدس‌سره ما إذا </w:t>
      </w:r>
    </w:p>
    <w:p>
      <w:pPr>
        <w:pStyle w:val="BookText"/>
        <w:rPr/>
      </w:pPr>
      <w:r>
        <w:rPr>
          <w:rFonts w:ascii="Amiri" w:hAnsi="Amiri" w:eastAsia="Amiri" w:cs="Amiri"/>
          <w:color w:val="111111"/>
          <w:sz w:val="28"/>
          <w:sz w:val="28"/>
          <w:szCs w:val="28"/>
          <w:rtl w:val="true"/>
          <w:lang w:bidi="ar-SA"/>
        </w:rPr>
        <w:t xml:space="preserve">كان الخاص ظنّي الدلالة سواء كان ظنّي السند أو قطعيّه والمنسوب إلى الشيخ انّه يقدم أقوى الظهورين واستشكل عليه المحقّق النائيني رحمه‌اللهبكون اصالة الظهور في الخاص حاكمة عليها في ناحية العام وانّه لم يعمل بذلك في موضع من فقهه أصلاً الا ان ما قرّره سيّدنا الأستاذ ذلك أي في فرض ظنيّة السند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الخاص ظنّي السند وقطعيّ الدلالة فاختار الشيخ رحمه‌الله</w:t>
      </w:r>
      <w:r>
        <w:rPr>
          <w:rStyle w:val="FootnoteAnchor"/>
          <w:rtl w:val="true"/>
        </w:rPr>
        <w:footnoteReference w:id="757"/>
      </w:r>
      <w:r>
        <w:rPr>
          <w:rFonts w:ascii="Amiri" w:hAnsi="Amiri" w:eastAsia="Amiri" w:cs="Amiri"/>
          <w:color w:val="111111"/>
          <w:sz w:val="28"/>
          <w:sz w:val="28"/>
          <w:szCs w:val="28"/>
          <w:rtl w:val="true"/>
          <w:lang w:bidi="ar-SA"/>
        </w:rPr>
        <w:t xml:space="preserve">أيضا هنا الحكومة ثمّ احتمل الورود والمقدّمة التي قدمناها إنّما كانت لأجل هذا الغرض ثمّ أمر الشيخ بالتأمّل وكان الترديد بين أن يكون حكومة أو ورودا إنّما هو مبني على ان الظهور من باب الكاشفيّة عن المراد فيكون من الورود أو من باب أصل عدم القرينة فيكون من باب الحكومة وحيث ان المقام مقام الشرح لاساس المبنى كان ينبغي للشيخ رحمه‌الله أن لا يجوزه بمجرّد التأمّل فقط </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رحمه‌الله إن ما ذكرنا من الورود والحكومة يجري في الأصول اللفظيّة الخ وكلامه قدس‌سره وإن كان مطلقا بالنسبة إلى حكم العام والخاص الاّ ان مراده معلوم بالقرائن وان محلّ الكلام في ما يذكره هو صورة تخالفهما ايجابا وسلبا فاما أن يكون الخاص قطعي السند والدلالة وباقي الجهات مثل كون الجواب واردا على السؤال المذكور في الرواية فحينئذٍ جزم بالورود وان الخاص حينئذٍ وارد على العام ولا معنى لتعارض العام له ومعلوم ان هذا لا يكون إلاّ في صورة كون العام قطعي الدلالة كما هو الشأن في جميع العمومات حيث انّها لا تزيد على الظهور ولو احواليّا وإمّا أن يكون الخاص ظنّي الدلالة سواء كان ظنّي السند أو قطعيّه فحينئذٍذهب الشيخ إلى انّه يعمل بأقوى الظهورين ظهور العام في العموم أو الخاص في </w:t>
      </w:r>
      <w:bookmarkStart w:id="967" w:name="pg17306_188303"/>
    </w:p>
    <w:p>
      <w:pPr>
        <w:pStyle w:val="BookText"/>
        <w:rPr/>
      </w:pPr>
      <w:bookmarkEnd w:id="967"/>
      <w:r>
        <w:rPr>
          <w:rFonts w:ascii="Amiri" w:hAnsi="Amiri" w:eastAsia="Amiri" w:cs="Amiri"/>
          <w:color w:val="111111"/>
          <w:sz w:val="28"/>
          <w:sz w:val="28"/>
          <w:szCs w:val="28"/>
          <w:rtl w:val="true"/>
          <w:lang w:bidi="ar-SA"/>
        </w:rPr>
        <w:t>الخصوص والا فان تساويا فلابدّ من التوقّف وحينئذٍ فتارةً يكون العام أقوى وأظهر دلالة من الخاص وتارة يكون الخاص كذلك الا ان الظاهر عدم العمل بذلك من أحد من الفقهاء فانّه لم يعهد تقديمهم العام في مورد على الخاص المخالف له في الحكم من جهة قوّة الدلالة بالنسبة إلى الخاص وهذا إنّما ذكره الشيخ رحمه‌الله بعد جزمه بالعمل بالأقوى ظهورا وبالتوقّف في صورة التساوي ولم يبيّن وجه عدم عمل الأصحاب عمل التعارض بين العام والخاص المتخالفين في مثل الفرض بل مطلقا الا ان المحقّق النائيني</w:t>
      </w:r>
      <w:r>
        <w:rPr>
          <w:rStyle w:val="FootnoteAnchor"/>
          <w:rtl w:val="true"/>
        </w:rPr>
        <w:footnoteReference w:id="758"/>
      </w:r>
      <w:r>
        <w:rPr>
          <w:rFonts w:ascii="Amiri" w:hAnsi="Amiri" w:eastAsia="Amiri" w:cs="Amiri"/>
          <w:color w:val="111111"/>
          <w:sz w:val="28"/>
          <w:sz w:val="28"/>
          <w:szCs w:val="28"/>
          <w:rtl w:val="true"/>
          <w:lang w:bidi="ar-SA"/>
        </w:rPr>
        <w:t>بيّنه في شرح مرام الشيخ رحمه‌الله وان منشأ ذلك هو الحكومة وكون الخاص قرينة على العام كما ان القرينة تكون كذلك بالنسبة إلى ذي القرينة وليس لأحد التوقّف في تقدّمها على ذيها وحكم الخاص بالنسبة إلى العامّ حكم القرينة بالنسبة إلى ذي القرينة فكما ان العبرة بنفس قرينيّة</w:t>
      </w:r>
    </w:p>
    <w:p>
      <w:pPr>
        <w:pStyle w:val="BookText"/>
        <w:rPr/>
      </w:pPr>
      <w:r>
        <w:rPr>
          <w:rFonts w:ascii="Amiri" w:hAnsi="Amiri" w:eastAsia="Amiri" w:cs="Amiri"/>
          <w:color w:val="111111"/>
          <w:sz w:val="28"/>
          <w:sz w:val="28"/>
          <w:szCs w:val="28"/>
          <w:rtl w:val="true"/>
          <w:lang w:bidi="ar-SA"/>
        </w:rPr>
        <w:t xml:space="preserve">القرينة بلا نظر إلى كونهاه أقوى ظهورا من ذي القرينة بل تقدّم على ذيها وإن كانت أضعف دلالة ولا مجال للتأمّل في ذلك كذلك في الخاص بالنظر إلى العام وضابط القرينة وذي القرينة ان ما يفيد مفاد العرض بالنسبة إلى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والمبتدء بالنسبة إلى خبره يكون ذا القرينة وما يبيّن ملابساته ويشرح طواريه يكون هو القرينة وبعبارة اخرى الكلام الذي يكون مؤدّاه ثبوت النسبة أو سلبها محضا يكون بالنسبة إلى ما يبيّن الحالات والكيفيّات والأحوال له ذا القرينةكما في قولك جاء زيد راكبا فراكبا حيث انه يبيّن كيفيّة النسبة يكون قرينة على جاء زيد الذي لا يثبت أزيد من النسبة وكما في مثل رأيت أسدا يرمي فان يرمىحيث انه قرينة حاكم على قوله أسدا مع ان ظهور الأسد في الحيوان المفترس</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68" w:name="__RefHeading___Toc712295_3406789950"/>
      <w:bookmarkStart w:id="969" w:name="_Toc323"/>
      <w:bookmarkEnd w:id="968"/>
      <w:r>
        <w:rPr>
          <w:rtl w:val="true"/>
        </w:rPr>
        <w:t>هل يقدم أقوى الظهورين من العام والخاص</w:t>
      </w:r>
      <w:bookmarkEnd w:id="969"/>
    </w:p>
    <w:p>
      <w:pPr>
        <w:pStyle w:val="BookText"/>
        <w:rPr/>
      </w:pPr>
      <w:r>
        <w:rPr>
          <w:rFonts w:ascii="Amiri" w:hAnsi="Amiri" w:eastAsia="Amiri" w:cs="Amiri"/>
          <w:color w:val="111111"/>
          <w:sz w:val="28"/>
          <w:sz w:val="28"/>
          <w:szCs w:val="28"/>
          <w:rtl w:val="true"/>
          <w:lang w:bidi="ar-SA"/>
        </w:rPr>
        <w:t xml:space="preserve">وضعي بخلاف يرمي فان ظهوره في الرمي بالنبل اطلاقي ومع ذلك يقدم هذا الظهور على الوضعي مع كونه أضعف من الأوّل لمكان قرينيّة الرمي على الأسد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المشابهة إنّه كما كان قولك جاء زيد ليس بصدد اثبات كيفيّة ثبوتها وإنّما يثبت أصل النسبة ولا صلاحيّة له لأن يعارض راكبا الذي هو شارح الكيفيّة لكونه مثبتا لشيء ليس له أن ينفيه كذلك العدول</w:t>
      </w:r>
      <w:r>
        <w:rPr>
          <w:rStyle w:val="FootnoteAnchor"/>
          <w:rtl w:val="true"/>
        </w:rPr>
        <w:footnoteReference w:id="759"/>
      </w:r>
      <w:r>
        <w:rPr>
          <w:rFonts w:ascii="Amiri" w:hAnsi="Amiri" w:eastAsia="Amiri" w:cs="Amiri"/>
          <w:color w:val="111111"/>
          <w:sz w:val="28"/>
          <w:sz w:val="28"/>
          <w:szCs w:val="28"/>
          <w:rtl w:val="true"/>
          <w:lang w:bidi="ar-SA"/>
        </w:rPr>
        <w:t>الذي هو مفاد لا تكرم الفسّاق من</w:t>
      </w:r>
    </w:p>
    <w:p>
      <w:pPr>
        <w:pStyle w:val="BookText"/>
        <w:rPr/>
      </w:pPr>
      <w:r>
        <w:rPr>
          <w:rFonts w:ascii="Amiri" w:hAnsi="Amiri" w:eastAsia="Amiri" w:cs="Amiri"/>
          <w:color w:val="111111"/>
          <w:sz w:val="28"/>
          <w:sz w:val="28"/>
          <w:szCs w:val="28"/>
          <w:rtl w:val="true"/>
          <w:lang w:bidi="ar-SA"/>
        </w:rPr>
        <w:t xml:space="preserve">العلماء بالنسبة إلى أكرم العلماء فهو يشرح ويبيّن المراد من العام فلذلك يكون حاكما عليه بلا 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يوجب عدم بقاء موضوع للتخصيص حيث انّه إمّا أن يرجع إلى الحكومة كما في الفرض وإمّا الى الورود كما في الفرض السابق واحتمالاً الفرض الآتي دائر مدارهما ولا احتمال للتخصيص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مجرّد اصطلاح وإلاّ فالتخصيص لا أصل له وكلّه راجع إلى التقييد الأحوالي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الخاصّ قطعي الدلالة وظنّي السند فاختار الشيخ رحمه‌الله</w:t>
      </w:r>
      <w:r>
        <w:rPr>
          <w:rStyle w:val="FootnoteAnchor"/>
          <w:rtl w:val="true"/>
        </w:rPr>
        <w:footnoteReference w:id="760"/>
      </w:r>
      <w:r>
        <w:rPr>
          <w:rFonts w:ascii="Amiri" w:hAnsi="Amiri" w:eastAsia="Amiri" w:cs="Amiri"/>
          <w:color w:val="111111"/>
          <w:sz w:val="28"/>
          <w:sz w:val="28"/>
          <w:szCs w:val="28"/>
          <w:rtl w:val="true"/>
          <w:lang w:bidi="ar-SA"/>
        </w:rPr>
        <w:t>فيه بناء على</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كون اصالة الظهور من باب عدم القرينة الحكومة واحتمل فيه الورود وعقب ذلك بقوله فتأمّل وأمّا إن كان البناء في اصالة الظهور الكشف النوعي فالورود لا غير مطلقا بلا اختصاص له بصورة كون الخاص قطعي السند والدلالة وسيتّضح المرادبذلك وبيان بناء الحكومة على الأوّل واحتمال الورود فيه والورود على الثانيعند الشيخ وكان منشأه تعليقيّة اصالة الظهور بعدم القرينة على الخلاف </w:t>
      </w:r>
      <w:bookmarkStart w:id="970" w:name="pg17306_188305"/>
    </w:p>
    <w:p>
      <w:pPr>
        <w:pStyle w:val="BookText"/>
        <w:rPr/>
      </w:pPr>
      <w:bookmarkEnd w:id="970"/>
      <w:r>
        <w:rPr>
          <w:rFonts w:ascii="Amiri" w:hAnsi="Amiri" w:eastAsia="Amiri" w:cs="Amiri"/>
          <w:color w:val="111111"/>
          <w:sz w:val="28"/>
          <w:sz w:val="28"/>
          <w:szCs w:val="28"/>
          <w:rtl w:val="true"/>
          <w:lang w:bidi="ar-SA"/>
        </w:rPr>
        <w:t>فحينئذٍ إذاوجدت القرينة على ذلك وهو بالتعبّد بسند الخاص واثباته لمؤدّاه لا ينعقد ظهور العام في العموم والسرّ في اختيار الورود على الكاشفيّة والظنّ النوعي انّه إذا وجد</w:t>
      </w:r>
    </w:p>
    <w:p>
      <w:pPr>
        <w:pStyle w:val="BookText"/>
        <w:rPr/>
      </w:pPr>
      <w:r>
        <w:rPr>
          <w:rFonts w:ascii="Amiri" w:hAnsi="Amiri" w:eastAsia="Amiri" w:cs="Amiri"/>
          <w:color w:val="111111"/>
          <w:sz w:val="28"/>
          <w:sz w:val="28"/>
          <w:szCs w:val="28"/>
          <w:rtl w:val="true"/>
          <w:lang w:bidi="ar-SA"/>
        </w:rPr>
        <w:t xml:space="preserve">ما هو قطعي الدلالة وإن كان ظنّي السند فلا يتحقّق هناك الظن ولو نوعيّا لاستحالة تحقّق ظنّين فعليّين في المتخالفين ولو في الجملة فحينئذٍ يكون الخاص واردا على العام وفي هذه الصور لا فرق في العام بين كونه ظنّي السند أو قطعيّه لعدم كونه قطعي الدلالة على كلّ تقدير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نقل كلام الشيخ رحمه‌الله بمضمونه ثمّ ما استشكل عليه المحقّق</w:t>
      </w:r>
    </w:p>
    <w:p>
      <w:pPr>
        <w:pStyle w:val="BookText"/>
        <w:rPr/>
      </w:pPr>
      <w:r>
        <w:rPr>
          <w:rFonts w:ascii="Amiri" w:hAnsi="Amiri" w:eastAsia="Amiri" w:cs="Amiri"/>
          <w:color w:val="111111"/>
          <w:sz w:val="28"/>
          <w:sz w:val="28"/>
          <w:szCs w:val="28"/>
          <w:rtl w:val="true"/>
          <w:lang w:bidi="ar-SA"/>
        </w:rPr>
        <w:t>النائيني ليتّضح الحال فنقول ان الشيخ رحمه‌الله بعد ما اختار في</w:t>
      </w:r>
      <w:r>
        <w:rPr>
          <w:rStyle w:val="FootnoteAnchor"/>
          <w:rtl w:val="true"/>
        </w:rPr>
        <w:footnoteReference w:id="761"/>
      </w:r>
      <w:r>
        <w:rPr>
          <w:rFonts w:ascii="Amiri" w:hAnsi="Amiri" w:eastAsia="Amiri" w:cs="Amiri"/>
          <w:color w:val="111111"/>
          <w:sz w:val="28"/>
          <w:sz w:val="28"/>
          <w:szCs w:val="28"/>
          <w:rtl w:val="true"/>
          <w:lang w:bidi="ar-SA"/>
        </w:rPr>
        <w:t xml:space="preserve">ما إذا كان الخاص قطعي السند والدلالة ومن ساير الجهات كونه واردا على العام كما ذكرنا سابقا ذكر صورة كون الخاص ظنّي السند وقطعي الدلالة واختار أوّلاً فيه الحكومة واحتمل الورود في هذا الفرض بناء على كون العمل بالظاهر معلّقا على عدم ورود التعبّد بالخاص القطعي الدلالة فانّه حينئذٍ لا اشكال في كون الخاص واردا على العام ثمّ جعل الاحتمالين في هذا الفرض مبنيّا على كون اصالة الظهور من حيث أصل عدم القرينة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الكاشفيّة فالخاص وارد مطلقا حتّى في هذا الفرض فضلاً ممّا إذا كان سنده قطعيّا أيضا وهذا بخلاف صورة كون الخاص ظنّي الدلالة فحينئذٍ لابدّ من العمل بأقوى الظهورين لو كان وإلاّ فيدخل في صورة التساوي في بابالتعارض وقال رحمه‌الله وهذا نظير ظنّ الاستصحاب على القول به أي كونه حجّة منباب افادته الظنّ النوعي فانّه مع كونه أخصّ من العام وهو خبر العادل حيث ان</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71" w:name="__RefHeading___Toc712297_3406789950"/>
      <w:bookmarkStart w:id="972" w:name="_Toc324"/>
      <w:bookmarkEnd w:id="971"/>
      <w:r>
        <w:rPr>
          <w:rtl w:val="true"/>
        </w:rPr>
        <w:t>بيان كلام الشيخ في العام والخاص المتخالفين</w:t>
      </w:r>
      <w:bookmarkStart w:id="973" w:name="pg17306_188306"/>
      <w:bookmarkEnd w:id="972"/>
    </w:p>
    <w:p>
      <w:pPr>
        <w:pStyle w:val="BookText"/>
        <w:rPr/>
      </w:pPr>
      <w:bookmarkEnd w:id="973"/>
      <w:r>
        <w:rPr>
          <w:rFonts w:ascii="Amiri" w:hAnsi="Amiri" w:eastAsia="Amiri" w:cs="Amiri"/>
          <w:color w:val="111111"/>
          <w:sz w:val="28"/>
          <w:sz w:val="28"/>
          <w:szCs w:val="28"/>
          <w:rtl w:val="true"/>
          <w:lang w:bidi="ar-SA"/>
        </w:rPr>
        <w:t xml:space="preserve">في اعتباره لم يلاحظ الحالة السابقة بخلاف الاستصحاب فان مجراه ما إذا كان هناك حالة سابقة فحينئذٍ يكون الاستصحاب بالنسبة إلى الامارة الاخرى كخبر الواحد خاصّا ولا يقدم عليه مع ان الظنّ الاستصحابي أضعف من ظنّ الخبر الواحد هذا ملخّص ما أفاده الشيخ ببعض كلماته في هذا المقام على وضوحه فلا وجه للاشتباه على الطلبة أو بعض الأعلام لوضوح مراده قدس‌سره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للمحقّق النائيني</w:t>
      </w:r>
      <w:r>
        <w:rPr>
          <w:rStyle w:val="FootnoteAnchor"/>
          <w:rtl w:val="true"/>
        </w:rPr>
        <w:footnoteReference w:id="762"/>
      </w:r>
      <w:r>
        <w:rPr>
          <w:rFonts w:ascii="Amiri" w:hAnsi="Amiri" w:eastAsia="Amiri" w:cs="Amiri"/>
          <w:color w:val="111111"/>
          <w:sz w:val="28"/>
          <w:sz w:val="28"/>
          <w:szCs w:val="28"/>
          <w:rtl w:val="true"/>
          <w:lang w:bidi="ar-SA"/>
        </w:rPr>
        <w:t>اشكالين على كلام الشيخ</w:t>
      </w:r>
    </w:p>
    <w:p>
      <w:pPr>
        <w:pStyle w:val="BookText"/>
        <w:rPr/>
      </w:pPr>
      <w:r>
        <w:rPr>
          <w:rFonts w:ascii="Amiri" w:hAnsi="Amiri" w:eastAsia="Amiri" w:cs="Amiri"/>
          <w:color w:val="111111"/>
          <w:sz w:val="28"/>
          <w:sz w:val="28"/>
          <w:szCs w:val="28"/>
          <w:rtl w:val="true"/>
          <w:lang w:bidi="ar-SA"/>
        </w:rPr>
        <w:t xml:space="preserve">أحدهما في ما ذهب إليه الشيخ في صورة كون الخاص قطعي الدلالة وظنّي السند من احتمال كونه واردا على العام بناء على كون العمل بالظاهر معلّقا على عدم التعبّد بالخاص على مبنى كون اصالة الظهور من باب أصل عدم القرينة والجزم بالورود بناء على كون اصالة الظهور من باب الكاشفيّة حيث ان ما ذكرنا في معنى الورود وضابطه لا ينطبق على كلّ واحد من الموردين لاستلزامه خروج أحد الحكمين وموضوعه عن تحت دليل الآخر بنفس التعبّد بالآخر بمعنى انه إذا فرض التعبّد بالخاص في ما نحن فيه يلزم عدم بقاء موضوع الدليل العام وليس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وإن كان المورد ما هو قطعي الدلالة إلاّ انّا لو فرضنا انه صار مجملاً وكان قطعي السند فلا محالة لا يوجب وروده على العام وعدم بقاء موضوع له فان بمجرّد التعبّد بالسند للخاصّ لا يمكن كونه واردا على العام لما ذكرنا من فرض اجمال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اشكال في عدم تحقّق الورود فذلك شاهد لما ذكرنا منعدم انطباق ضابط الورود الذي يعتبر فيه خروج الموضوع من تحت دليلالمورود بنفس التعبّد بدليل الوارد بل ما لم يكن دلالته وإن فرض في ما نحن فيه</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74" w:name="__RefHeading___Toc712299_3406789950"/>
      <w:bookmarkStart w:id="975" w:name="_Toc325"/>
      <w:bookmarkEnd w:id="974"/>
      <w:r>
        <w:rPr>
          <w:rtl w:val="true"/>
        </w:rPr>
        <w:t>اشكال المحقّق النائيني على الشيخ</w:t>
      </w:r>
      <w:bookmarkEnd w:id="975"/>
    </w:p>
    <w:p>
      <w:pPr>
        <w:pStyle w:val="BookText"/>
        <w:rPr/>
      </w:pPr>
      <w:r>
        <w:rPr>
          <w:rFonts w:ascii="Amiri" w:hAnsi="Amiri" w:eastAsia="Amiri" w:cs="Amiri"/>
          <w:color w:val="111111"/>
          <w:sz w:val="28"/>
          <w:sz w:val="28"/>
          <w:szCs w:val="28"/>
          <w:rtl w:val="true"/>
          <w:lang w:bidi="ar-SA"/>
        </w:rPr>
        <w:t xml:space="preserve">عدم الاحتياج إلى التعبّد بالدلالة الا انه بما ذكرنا علم ان تقدّمه ليس لخصوص التعبّد بالسند بل لاثبات المؤدّى فعلى كلّ من المبنيين الذي بنى الشيخ رحمه‌الله الورود عليهما لا يتم مرامه قدس‌سره بل كلّها يكون من باب الحكومة التي بمعونة اثبات دليل الخاص للمؤدّى يكون هو أظهر من العام يقدم على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وكذلك باب الاطلاق والتقييد فانّه إذا قال اعتق رقبة ثمّ بدليل آخر ظنّي قال لا تعتق الكافرة لا</w:t>
      </w:r>
    </w:p>
    <w:p>
      <w:pPr>
        <w:pStyle w:val="BookText"/>
        <w:rPr/>
      </w:pPr>
      <w:r>
        <w:rPr>
          <w:rFonts w:ascii="Amiri" w:hAnsi="Amiri" w:eastAsia="Amiri" w:cs="Amiri"/>
          <w:color w:val="111111"/>
          <w:sz w:val="28"/>
          <w:sz w:val="28"/>
          <w:szCs w:val="28"/>
          <w:rtl w:val="true"/>
          <w:lang w:bidi="ar-SA"/>
        </w:rPr>
        <w:t xml:space="preserve">يكون الثاني واردا على الأوّل بمجرّد احتياجه إلى كونه لمجرّد التعبّد بدليل الخاص وليس كذلك بل باثباته للمؤدّى يقدم على اطلاق قوله رقبة ويكون المراد الرقبة غير الكافرة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منه قدس‌سره يرجع إلى النزاع في الاصطلاح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على قوله في فرض تقدّم الخاص لو كان ظاهرا كالعامّ وأظهر بالنسبة إليه والعكس أي تقدّم العامّ عليه لو كان العامّ أظهر والرجوع إلى باب التعارض أو التوقّف لو كان بينهما تساوي في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وملخص ما استشكله قدس‌سره انه لا مجال لما ذكره الشيخ في هذا المقام حيث ان الخاص وان منفصلاً يكون حاكما على العام ومقدّما عليه لكونه يثبت شيئا أو ينفي لا يتعرض له بنفي أو اثبات دليل العام فيكون نسبته إليه كنسبة القرينة على ذيها في حكومتها عليه وعدم تقدّمه عليها غاية الأمر وقع الخلاف في كونه مانعا من ظهوره أو من حجّيّته </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لا يستقيم كلام الشيخ قدس‌سره في هذا المقام من تصوّر جريان الأظهريّة والظاهريّة وان مناط التقدّم هو الأظهريّة لعدم جريان ما ذكر في باب الحكومة فان الحاكم مقدم على المحكوم ولو كان أضعف ظهورا منه والمحكوم أقوى والسر فيه ما ذكرنا من تعرضه لما لا يمكن تعرّض العام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حاصل ما أورده عليه المحقّق النائيني رحمه‌الله ولا يخفى ان مراد الشيخ رحمه‌الله </w:t>
      </w:r>
      <w:bookmarkStart w:id="976" w:name="pg17306_188308"/>
    </w:p>
    <w:p>
      <w:pPr>
        <w:pStyle w:val="BookText"/>
        <w:rPr/>
      </w:pPr>
      <w:bookmarkEnd w:id="976"/>
      <w:r>
        <w:rPr>
          <w:rFonts w:ascii="Amiri" w:hAnsi="Amiri" w:eastAsia="Amiri" w:cs="Amiri"/>
          <w:color w:val="111111"/>
          <w:sz w:val="28"/>
          <w:sz w:val="28"/>
          <w:szCs w:val="28"/>
          <w:rtl w:val="true"/>
          <w:lang w:bidi="ar-SA"/>
        </w:rPr>
        <w:t xml:space="preserve">من فرض الخصوص والعموم في الامارة والاستصحاب بأن يكون الاستصحاب خاصّا بالنسبة إلى الامارة مع عدم تقدّمه عليها بل العكس يحتمل وجهين ربما يقع فيه الاشتباه في غالب الموارد فانّه يحتمل أن يكون أراد ذلك بين نفس الاستصحاب والامارة الجار بين في موردهما وأن يكون مراده بين دليلي اعتبارهما حيث ان دليل اعتبار الامارة إنّماأخذ فيه الشكّ ظرفا مطلقا بلا لحاظ الحالة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لها أصلاً بخلاف الاستصحاب فان موضوعه مشكوك البقاء الذي</w:t>
      </w:r>
    </w:p>
    <w:p>
      <w:pPr>
        <w:pStyle w:val="BookText"/>
        <w:rPr/>
      </w:pPr>
      <w:r>
        <w:rPr>
          <w:rFonts w:ascii="Amiri" w:hAnsi="Amiri" w:eastAsia="Amiri" w:cs="Amiri"/>
          <w:color w:val="111111"/>
          <w:sz w:val="28"/>
          <w:sz w:val="28"/>
          <w:szCs w:val="28"/>
          <w:rtl w:val="true"/>
          <w:lang w:bidi="ar-SA"/>
        </w:rPr>
        <w:t>يكون حالته السابقة متيقّنة والفرض ان دليلي اثبات حجيّة الامارة والاستصحاب قطعيّان أو مثلان ولو ظنّيّا فحينئذٍ يكون الامارة أعم بالنسبة إلى الاستصحاب في موردها ومجراه ويحتمل كما هو الظاهر من الشيخ انّه أراد هذا وحينئذٍ أيّ حكومة للخاص أي دليل حجيّة الاستصحاب على العام أي دليل حجيّة الامارة كصدق العادل مثلاً كي يوجب قصر ظهوره أو حجيّته في غير ما كان مجرى الاستصحاب وكذلك على الاحتمال الآخر فانا إذا فرضنا موردا كان مجرى الاستصحاب وما يجري فيه أخص بالنسبة إلى الامارة فهل يكون قرينة على التخصيص والحكومة كما لو اخبر العادل انه لم يجد أحدا وليس في ذلك المكان أو كلّهم ميتون أو خرجوا من العدالة الا ان دليل الاستصحاب كان جاريا في خصوص بعضهم في الحيوة أو البقاء في ذلك المكان أو العدالة وأي قرينيّة للخاص أي الاستصحاب للعام أي الامارة مع انه على هذا الاحتمال يكونان متقابلين في الجريان بلا وجود عموم وخصوص من أحدهما كما إذا قامت الامارة على شيء في الموضوعات الجزئيّة وفرضنا حجيّتهاوكان لهذا المورد</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77" w:name="__RefHeading___Toc712301_3406789950"/>
      <w:bookmarkStart w:id="978" w:name="_Toc326"/>
      <w:bookmarkEnd w:id="977"/>
      <w:r>
        <w:rPr>
          <w:rtl w:val="true"/>
        </w:rPr>
        <w:t>وضوح كلام الشيخ</w:t>
      </w:r>
      <w:bookmarkStart w:id="979" w:name="pg17306_188309"/>
      <w:bookmarkEnd w:id="978"/>
    </w:p>
    <w:p>
      <w:pPr>
        <w:pStyle w:val="BookText"/>
        <w:rPr/>
      </w:pPr>
      <w:bookmarkEnd w:id="979"/>
      <w:r>
        <w:rPr>
          <w:rFonts w:ascii="Amiri" w:hAnsi="Amiri" w:eastAsia="Amiri" w:cs="Amiri"/>
          <w:color w:val="111111"/>
          <w:sz w:val="28"/>
          <w:sz w:val="28"/>
          <w:szCs w:val="28"/>
          <w:rtl w:val="true"/>
          <w:lang w:bidi="ar-SA"/>
        </w:rPr>
        <w:t xml:space="preserve">استصحاب خلاف مؤدّى الامارة فانّه حينئذٍ لا عموم ولا خصوص وفي موردالعموم والخصوص لا قرينيّة للخاص أي الاستصحاب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ممّا ذكرنا عدم استقامة كلام الشيخ على بعض الفروض والمحقّق النائيني في هذا المقام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سيّدنا الأستاذ كأستاذه المحقّق النائيني لم يتأمّل في عبارة الشيخ قدّست أسرارهم في المقام فلذا خفى عليه مراده وقال في توجيه كلام الشيخ ومراد استاذه النائيني ما عرفت وإلاّ فمراد الشيخ أظهر من أن يحتاج إلى هذا وأعلى من أن يتعلّق به ما استشكله المحقّق النائيني وإن كان المفهوم من كلام سيّدنا الأستاذ ان نظر الشيخ في تنظير الاستصحاب والامارة إلى الأقوى ظهورا مع نقله عنه عدم وجود مورد قدّم فيه العام على الخاص بهذا اللحاظ وكأنه ما التفت إلى مورد التناقض في ما نسبه إلى الشيخ والأحسن أن ننقل عبارة الشيخ بعينها كي يرتفع ظلام الاشتباه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 xml:space="preserve">رحمه‌الله في صورة كون الخاص ظنّي السند مثالاً وظنيّا في الجملة كلاما بعد اختيار حكومته أي الخاص على العام واحتمال الورود بناءً على التعليق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w:t>
      </w:r>
      <w:r>
        <w:rPr>
          <w:rStyle w:val="FootnoteAnchor"/>
          <w:rtl w:val="true"/>
        </w:rPr>
        <w:footnoteReference w:id="763"/>
      </w:r>
      <w:r>
        <w:rPr>
          <w:rFonts w:ascii="Amiri" w:hAnsi="Amiri" w:eastAsia="Amiri" w:cs="Amiri"/>
          <w:color w:val="111111"/>
          <w:sz w:val="28"/>
          <w:sz w:val="28"/>
          <w:szCs w:val="28"/>
          <w:rtl w:val="true"/>
          <w:lang w:bidi="ar-SA"/>
        </w:rPr>
        <w:t>على تقدير كون اصالة الظهور من حيث اصالة عدم القرينة وأمّا إذا كان من جهة الظن النوعي الحاصل بارادة الحقيقة الحاصل من الغلبة أو من غيرها فالظاهر ان النصّ وارد عليه مطلقاً وإن كان النص ظنيّاً لأنّ الظاهر ان دليل حجيّة الظن الحاصل بارادة الحقيقة الذي هو مستند اصالة الظهور مقيّد بصورة عدم وجود ظن معتبر على خلافه فاذا وجد ارتفع موضوع ذلك الدليل نظير</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80" w:name="__RefHeading___Toc712303_3406789950"/>
      <w:bookmarkStart w:id="981" w:name="_Toc327"/>
      <w:bookmarkEnd w:id="980"/>
      <w:r>
        <w:rPr>
          <w:rtl w:val="true"/>
        </w:rPr>
        <w:t>كيفيّة النسبة بين العام والخاصّ</w:t>
      </w:r>
      <w:bookmarkEnd w:id="981"/>
    </w:p>
    <w:p>
      <w:pPr>
        <w:pStyle w:val="BookText"/>
        <w:rPr/>
      </w:pPr>
      <w:r>
        <w:rPr>
          <w:rFonts w:ascii="Amiri" w:hAnsi="Amiri" w:eastAsia="Amiri" w:cs="Amiri"/>
          <w:color w:val="111111"/>
          <w:sz w:val="28"/>
          <w:sz w:val="28"/>
          <w:szCs w:val="28"/>
          <w:rtl w:val="true"/>
          <w:lang w:bidi="ar-SA"/>
        </w:rPr>
        <w:t xml:space="preserve">ارتفاع موضوع الأصل بالدليل ويكشف عمّا ذكرنا انّا لم نجد ولا نجد من أنفسناموردا يقدّم فيه العامّ من حيث هو على الخاص وإن فرض كونه أضعف الظنون المعتبرة فلو كان حجيّة ظهور العام غير معلّقة على عدم الظن المعتبر على خلافه لوجد مورد نفرض فيه أضعفيّة مرتبة ظنّ الخاص من ظنّ العام حتّى يقدم عليه أو مكافئة له حتّى يتوقّف مع انا لم نسمع موردا يتوقّف في مقابلة العام من حيث هو والخاص فضلا عن أن يرجح عليه نعم لو فرض الخاص ظاهرا خرج عن النص وصار من باب تعارض الظاهرين فربما يقدم العام وهذا نظير ظنّ الاستصحاب على القول به فانّه لم يسمع مورد يقدم الاستصحاب على الامارة المعتبرة المخالفة له فيكشف عن ان افادته للظن أو اعتبار ظنّه النوعي مقيّد بعدم ظن آخر على خلافه فافهم ثمّ شرع الشيخ في بيان الموارد التي يتحقّق فيها التعارض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على المتأمّل في كلام الشيخ هذا ان قوله نعم لو فرض إلى قوله وهذا نظير إنّما هو جملة معترضة بين ما تقدّم منه وتنظيره لما ذكره من التعليقيّة فعلى هذا ليس مراده صورة كون مورد الاستصحاب والامارة عموما وخصوصا كالمقام أو في دليليهما بل يريد أن ينظّر ما ذكره في تعليقيّة ظهور العام وتقيّد دليل</w:t>
      </w:r>
    </w:p>
    <w:p>
      <w:pPr>
        <w:pStyle w:val="BookText"/>
        <w:rPr/>
      </w:pPr>
      <w:r>
        <w:rPr>
          <w:rFonts w:ascii="Amiri" w:hAnsi="Amiri" w:eastAsia="Amiri" w:cs="Amiri"/>
          <w:color w:val="111111"/>
          <w:sz w:val="28"/>
          <w:sz w:val="28"/>
          <w:szCs w:val="28"/>
          <w:rtl w:val="true"/>
          <w:lang w:bidi="ar-SA"/>
        </w:rPr>
        <w:t xml:space="preserve">حجيّته بصورة عدم وجود ظن معتبر على خلافه بمثال الاستصحاب والامارة في كون الاستصحاب في افادته للظن أو اعتبار ظنّه مقيّداً بصورة عدم ظن آخر أو معتبر على خلافه فافهم فانّه واضح دقيق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هذا فلا ربط لكلامه قدس‌سره إلى مقصود الشيخ كما عرفت ممّا ذكرنا وجه النظر في ما أفاده المحقّق النائيني في المقام فليتدبّر </w:t>
      </w:r>
      <w:r>
        <w:rPr>
          <w:rFonts w:eastAsia="Amiri" w:cs="Amiri" w:ascii="Amiri" w:hAnsi="Amiri"/>
          <w:color w:val="111111"/>
          <w:sz w:val="28"/>
          <w:szCs w:val="28"/>
          <w:rtl w:val="true"/>
          <w:lang w:bidi="ar-SA"/>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سيّدنا الأستاذ تأمّل في عبارة الشيخ التي نقلناها واعترف </w:t>
      </w:r>
      <w:bookmarkStart w:id="982" w:name="pg17306_188311"/>
    </w:p>
    <w:p>
      <w:pPr>
        <w:pStyle w:val="BookText"/>
        <w:rPr/>
      </w:pPr>
      <w:bookmarkEnd w:id="982"/>
      <w:r>
        <w:rPr>
          <w:rFonts w:ascii="Amiri" w:hAnsi="Amiri" w:eastAsia="Amiri" w:cs="Amiri"/>
          <w:color w:val="111111"/>
          <w:sz w:val="28"/>
          <w:sz w:val="28"/>
          <w:szCs w:val="28"/>
          <w:rtl w:val="true"/>
          <w:lang w:bidi="ar-SA"/>
        </w:rPr>
        <w:t xml:space="preserve">برجوع التنظير إلى ما ذكرنا من تعليقيّة اعتبار ظن الاستصحاب أو حصوله علىعدم ظنّ الامارة أو حجيّتها وإن كان يظهر منه شك فى ذلك واحتمال رجوع اسمالاشارة إلى ما ذكره قريبا وكان بصدد التوجيه الا انه رجع إلى ما ذكر وقد سبق انّ الشيخ رحمه‌الله قال بذلك أي كون الخاص واردا على العام بناءً على الظهور النوعي في ما كان الخاص قطعيّ الدلالة وأمّا إذا كان ظاهرا ظنيّا كالعام فحينئذٍ يعمل بأقوى الظهورين وإلاّ فالتعارض وقد سبق استشكال المحقّق النائيني عليه وانه أورد عليه ان الشيخ نفسه أيضا لم يعمل بذلك وإن يمكن الخدشة في هذا الايراد باعتبار عدم حصول مورد لذلك للشيخ أو عدم العمل والتقديم لم يكن من هذه الجهة على ان هذه الدعوى إنّما تسمع لمن تتبع فتاوى الشيخ والأخبار وادّعى ان باب العام والخاص من قبيل باب القرينة وذي القرينة ولا مجال للشكّ في تقديم القرينة على ذيها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كلام العلمين المحقّقين ويتّجه على كلام الشيخ ان ذلك مجرّد فرض وأي مورد يوجد يكون ظهور الخاص في الخصوص أضعف من ظهور العام كما ادّعى المحقّق الخراساني</w:t>
      </w:r>
      <w:r>
        <w:rPr>
          <w:rStyle w:val="FootnoteAnchor"/>
          <w:rtl w:val="true"/>
        </w:rPr>
        <w:footnoteReference w:id="764"/>
      </w:r>
      <w:r>
        <w:rPr>
          <w:rFonts w:ascii="Amiri" w:hAnsi="Amiri" w:eastAsia="Amiri" w:cs="Amiri"/>
          <w:color w:val="111111"/>
          <w:sz w:val="28"/>
          <w:sz w:val="28"/>
          <w:szCs w:val="28"/>
          <w:rtl w:val="true"/>
          <w:lang w:bidi="ar-SA"/>
        </w:rPr>
        <w:t xml:space="preserve">أيضا في تقديم المطلق على العام الشمولى على مبناه واستشكل المحقّق النائيني عليه كما على الشيخ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ذلك يتصوّر في المجمل الا انه يسري اجماله إلى العامّ فعلى هذا يتوجّه ما ذكرنا على الشيخ انه لا مورد يكون الخاص أضعف والعام أقوى ظهورا بل كلّ ما في الفقه من التخصيصات راجعة إلى التقييدات والتخصيصات الأنواعيّة الأحواليّة وإلاّ فامّا أن لا يوجد في الفقه مورد للتخصيص الا مختصات النبي صلی‌الله‌علیه‌و‌آله</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83" w:name="__RefHeading___Toc712305_3406789950"/>
      <w:bookmarkStart w:id="984" w:name="_Toc328"/>
      <w:bookmarkEnd w:id="983"/>
      <w:r>
        <w:rPr>
          <w:rtl w:val="true"/>
        </w:rPr>
        <w:t>رجوع التخصيص إلى التقييد</w:t>
      </w:r>
      <w:bookmarkEnd w:id="984"/>
    </w:p>
    <w:p>
      <w:pPr>
        <w:pStyle w:val="BookText"/>
        <w:rPr/>
      </w:pPr>
      <w:r>
        <w:rPr>
          <w:rFonts w:ascii="Amiri" w:hAnsi="Amiri" w:eastAsia="Amiri" w:cs="Amiri"/>
          <w:color w:val="111111"/>
          <w:sz w:val="28"/>
          <w:sz w:val="28"/>
          <w:szCs w:val="28"/>
          <w:rtl w:val="true"/>
          <w:lang w:bidi="ar-SA"/>
        </w:rPr>
        <w:t xml:space="preserve">أو يوجد قليلاً وقد وجد مورد واحد في باب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كما يظهر منذيل ما ننقله منه ان مراده بذلك ما في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أَجِدُ فِي مَا أُوحِيَ إِلَيَّ مُحَرَّمًاعَلَى طَاعِمٍ يَطْعَمُهُ إِلاَّ أَنْ يَكُونَ مَيْتَةً أَوْ دَمًا مَسْفُوحًا أَوْ لَحْمَ خِنْزِيرٍ فَإِنَّهُ رِجْسٌ أَوْ فِسْقًا أُهِلَّ لِغَيْرِ اللَّهِ بِهِ </w:t>
      </w:r>
      <w:r>
        <w:rPr>
          <w:rFonts w:eastAsia="Amiri" w:cs="Amiri" w:ascii="Amiri" w:hAnsi="Amiri"/>
          <w:color w:val="111111"/>
          <w:sz w:val="28"/>
          <w:szCs w:val="28"/>
          <w:rtl w:val="true"/>
          <w:lang w:bidi="ar-SA"/>
        </w:rPr>
        <w:t>»</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وببالي انّه الآية الواردة في سورة المائدة حرّمت عليكم </w:t>
      </w:r>
      <w:r>
        <w:rPr>
          <w:rFonts w:eastAsia="Amiri" w:cs="Amiri" w:ascii="Amiri" w:hAnsi="Amiri"/>
          <w:color w:val="111111"/>
          <w:sz w:val="28"/>
          <w:szCs w:val="28"/>
          <w:rtl w:val="true"/>
          <w:lang w:bidi="ar-SA"/>
        </w:rPr>
        <w:t>. . .</w:t>
      </w:r>
      <w:r>
        <w:rPr>
          <w:rStyle w:val="FootnoteAnchor"/>
          <w:rtl w:val="true"/>
        </w:rPr>
        <w:footnoteReference w:id="766"/>
      </w:r>
      <w:r>
        <w:rPr>
          <w:rFonts w:ascii="Amiri" w:hAnsi="Amiri" w:eastAsia="Amiri" w:cs="Amiri"/>
          <w:color w:val="111111"/>
          <w:sz w:val="28"/>
          <w:sz w:val="28"/>
          <w:szCs w:val="28"/>
          <w:rtl w:val="true"/>
          <w:lang w:bidi="ar-SA"/>
        </w:rPr>
        <w:t xml:space="preserve">إلى إلاّ ما ذكّيتم وعرضت على الاستاذ انّه أيضا عنوان عام ليس شخصيّا وقبله منّا </w:t>
      </w:r>
      <w:r>
        <w:rPr>
          <w:rFonts w:eastAsia="Amiri" w:cs="Amiri" w:ascii="Amiri" w:hAnsi="Amiri"/>
          <w:color w:val="111111"/>
          <w:sz w:val="28"/>
          <w:szCs w:val="28"/>
          <w:rtl w:val="true"/>
          <w:lang w:bidi="ar-SA"/>
        </w:rPr>
        <w:t>) .</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في هذا المورد أيضا رجوعه إلى التقييد كما في استثناء المرئة من الواجب عليهم صلاة الجمعة باعتبار ان الانسان والاحد على نوعين وحالين امرأة وغيرها وعلى هذا يقال في توجيه دعوى المحقّق النائيني رحمه‌الله في تقديم الخاص على العام ولو فرض كون العام أقوى ظهورا من الخاص ان المقيّد الذي أحد أقسامه الخاص والمخصّص الأحوالي والأنواعي يكون مقدّما على العام والمطلق إمّا من جهة الورود أو الحكومة وذلك لما ثبت في محلّه وتقرّر في موضعه ان انعقاد الاطلاق مشروط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كونه في مقام البيان والثاني عدم قرينة على خلاف الاطلاق أو صالح للقرينيّة ومع عدم هذين أو أحدهما فلا ينعقد الاطلاق في المتّصل والمنفصل أيضا على وجه أو يكون موجبا لعدم ظهوره في الاطلاق وإن ما تخيّلناه اطلاقا مقيّد مبيّن بالمقيّد فما ذكر لم يكن تمام الموضوع للحكم المرتب عليه بل له قيد آخر بيّن بالمقيّد وعلى هذا يكون المطلق والعام معنونا بعنوان الخاص فاذا قال أعتق رقبة ثمّ قال لا تعتق رقبة كافرة لا يمكن التمسّك باطلاق قوله رقبة في عتق الكافرة بل قوله لا تعتق حيث انه يقيد </w:t>
      </w:r>
      <w:bookmarkStart w:id="985" w:name="pg17306_188313"/>
    </w:p>
    <w:p>
      <w:pPr>
        <w:pStyle w:val="BookText"/>
        <w:rPr/>
      </w:pPr>
      <w:bookmarkEnd w:id="985"/>
      <w:r>
        <w:rPr>
          <w:rFonts w:ascii="Amiri" w:hAnsi="Amiri" w:eastAsia="Amiri" w:cs="Amiri"/>
          <w:color w:val="111111"/>
          <w:sz w:val="28"/>
          <w:sz w:val="28"/>
          <w:szCs w:val="28"/>
          <w:rtl w:val="true"/>
          <w:lang w:bidi="ar-SA"/>
        </w:rPr>
        <w:t>الاطلاق بما ذكرنا يوجب تقدّمه عليه ورودا أو حكومة ولا يبقى مجال المعارضة للمطلق إيّاه وقد ظهر من ذلك ان بحث التمسّك بالعام في الشبهة المصداقيّة ساقطرأسا حيث عرفت رجوع باب التخصيص إلى التقييد ولم يتفوّه أحد فيه ذلك في الشبهة المصداقيّة والتمسّك بالمطلق لاثبات ان المعتق غير كافرة وعلى ذلك إذا كان المقيّد مجملاً يسري</w:t>
      </w:r>
      <w:r>
        <w:rPr>
          <w:rStyle w:val="FootnoteAnchor"/>
          <w:rtl w:val="true"/>
        </w:rPr>
        <w:footnoteReference w:id="767"/>
      </w:r>
      <w:r>
        <w:rPr>
          <w:rFonts w:ascii="Amiri" w:hAnsi="Amiri" w:eastAsia="Amiri" w:cs="Amiri"/>
          <w:color w:val="111111"/>
          <w:sz w:val="28"/>
          <w:sz w:val="28"/>
          <w:szCs w:val="28"/>
          <w:rtl w:val="true"/>
          <w:lang w:bidi="ar-SA"/>
        </w:rPr>
        <w:t xml:space="preserve">إلى المطلق وليس لنا التمسّك باطلاقه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فتبيّن ممّا ذكرنا انّ كلام المحقّق النائيني رحمه‌الله متين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لما ذكره الشيخ رحمه‌الله أيضا يمكن فرض مقام في التخصيص غير راجع إلى التقييد كما ذكرنا في الآية الشريفة واستثناء المرئة عن الأحد أو الناس الواجب عليهم صلاة الجمعة ووجه ذلك انّه لابدّ في التقييد والتخصيص الأحوالي الراجع إلى التقييد من امكان اتّصاف العام والمطلق بالمخصّص وإلاّ فلا يمكن انطباق ضابط التقييد عليه بل يرجع إلى باب التركيب كجوهر وجوهر أو جوهر وعرض لغيره وفي الآية الشريفة لو لم يرجع إلى باب التقييد أيضا بلحاظ قوله إلاّ أن يكون ميتة يمكن كونه من باب التخصيص وكذا في استثناء المرئة الاّ انّه يمكن رجوعه أيضا إلى التقييد فعلى هذا يعنون العام بكلّ منهما بلا 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يمكن التمثيل له بقولك لا تضرب أحدا أو كباب اخبار الاستصحاب لا تنقض اليقين بالشكّ مع ان اليقين والشكّ عامان والنقض خاص وكذلك الأحد عام في الحيّ والميّت والضرب مختص بالاحياء فيوجب أقوائيّة ظهور العام على ظهور الخاص وتقدّمه عليه أوّلاً فتدبّر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ممّا ذكرنا ضابط التعارض وانه في غير مورد تقدّم أحد</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86" w:name="__RefHeading___Toc712307_3406789950"/>
      <w:bookmarkStart w:id="987" w:name="_Toc329"/>
      <w:bookmarkEnd w:id="986"/>
      <w:r>
        <w:rPr>
          <w:rtl w:val="true"/>
        </w:rPr>
        <w:t>لا تعارض في ما إذا تقدّم أحد الدليلين على الآخر</w:t>
      </w:r>
      <w:bookmarkEnd w:id="987"/>
    </w:p>
    <w:p>
      <w:pPr>
        <w:pStyle w:val="BookText"/>
        <w:rPr/>
      </w:pPr>
      <w:r>
        <w:rPr>
          <w:rFonts w:ascii="Amiri" w:hAnsi="Amiri" w:eastAsia="Amiri" w:cs="Amiri"/>
          <w:color w:val="111111"/>
          <w:sz w:val="28"/>
          <w:sz w:val="28"/>
          <w:szCs w:val="28"/>
          <w:rtl w:val="true"/>
          <w:lang w:bidi="ar-SA"/>
        </w:rPr>
        <w:t>الدليلين على الآخر بأحد أنحاء التقدّم الذي ذكرناها وقال الشيخ رحمه‌الله</w:t>
      </w:r>
      <w:r>
        <w:rPr>
          <w:rStyle w:val="FootnoteAnchor"/>
          <w:rtl w:val="true"/>
        </w:rPr>
        <w:footnoteReference w:id="768"/>
      </w:r>
      <w:r>
        <w:rPr>
          <w:rFonts w:ascii="Amiri" w:hAnsi="Amiri" w:eastAsia="Amiri" w:cs="Amiri"/>
          <w:color w:val="111111"/>
          <w:sz w:val="28"/>
          <w:sz w:val="28"/>
          <w:szCs w:val="28"/>
          <w:rtl w:val="true"/>
          <w:lang w:bidi="ar-SA"/>
        </w:rPr>
        <w:t xml:space="preserve">ومنه يعلمعدم وقوع التعارض بين دليلين يكون حجيّتهما باعتبار صفة الظن الفعلي إلى قوله والمراد بقولهم ان التعارض لا يكون إلاّ في الظنيّين يريدون به الدليلين المعتبرين من حيث افادة نوعهما الظن وإنّما اطلقوا القول في ذلك لأن أغلب الامارات بل جميعهاعند جلّ العلماء بل ما عدا جمع ممّن قارب عصرنا معتبرة من هذه الحيثيّة لا لافادة الظن الفعلي بحيث يناط الاعتبار به وما ذكره رحمه‌الله من عدم وقوع التعارض بين دليلين من حيث افادة الظن الفعلي ظاهر حيث ان الظن الفعلي لا يحصل بالمتنافيين وأمّا بناءً على افادتها الظنّ النوعي فممكن لكنّه خلاف المبنى لأنّ التعارض لابدّ أن يكون في مورد مع قطع النظر عن ذلك يكون كلّ واحد من المتعارضين حجّة وقد تحقّق في موضعه ان حجيّة الامارات والأخبار إنّما هي من باب بناء العقلاء لاستقرار طريقتهم على قبول الخبر اقتضاء وحينئذٍ فلابدّ من الوثوق بالصدور والاطمئنان بذلك حيث انّهم لا يعتبرون الظن أصلاً وليس بنائهم عليه كي يكون الامارة والخبر معتبرة عندهم على الكشف النوعي فحينئذٍ معنى التعارض على ذلك المعنى عبارة عن عدم امكان شمول دليل الحجيّة لكليهما لامتناع حصول الوثوق كذلك بأحدهما ولا طريقيّة لأحدهما عند العقلاء فيتساقطان كما هو الحال على المباني الآخر غير مبنى السببيّة وأن يكون الامارة كالأصل ويكون فيها معنى التنزيل فحينئذٍ لا يرتبط بما ذكرنا بل يكون من باب التزاحم </w:t>
      </w:r>
      <w:r>
        <w:rPr>
          <w:rFonts w:eastAsia="Amiri" w:cs="Amiri" w:ascii="Amiri" w:hAnsi="Amiri"/>
          <w:color w:val="111111"/>
          <w:sz w:val="28"/>
          <w:szCs w:val="28"/>
          <w:rtl w:val="true"/>
          <w:lang w:bidi="ar-SA"/>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الخبرين إمّا أن يكون لأحدهما مزيّة توجب الترجيح لكونها حجّة </w:t>
      </w:r>
      <w:bookmarkStart w:id="988" w:name="pg17306_188315"/>
    </w:p>
    <w:p>
      <w:pPr>
        <w:pStyle w:val="BookText"/>
        <w:rPr/>
      </w:pPr>
      <w:bookmarkEnd w:id="988"/>
      <w:r>
        <w:rPr>
          <w:rFonts w:ascii="Amiri" w:hAnsi="Amiri" w:eastAsia="Amiri" w:cs="Amiri"/>
          <w:color w:val="111111"/>
          <w:sz w:val="28"/>
          <w:sz w:val="28"/>
          <w:szCs w:val="28"/>
          <w:rtl w:val="true"/>
          <w:lang w:bidi="ar-SA"/>
        </w:rPr>
        <w:t xml:space="preserve">معتبرة فهو المتعيّن في الأخذ ويخرج عن باب التعارض وإلاّ فان لم تكنلأحدهما أو كانت ولم تكن معتبرة فيكون من باب التعارض والأصل فيه التساقطالا ان التخيير في العمل بأيّهما شاء المكلّف إنّما هو من ناحية الأخبار العلاجيّة ومنها أخبار 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وترجيح احدى الامارتين والخبرين تارة يكون في الدلالة واخرى من غيرها والكلام هنا في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انه لا تعارض بين الحاكم والمحكوم والوارد والمورود وباب التخصيص كما ذكرنا أي ذلك يوجب رجحان أحد الخبرين على الآخر ويكون قرينة على التصرّف في أحدهما وإن المراد به هو مفاد الآخر واخرى يكون الترجيح من حيث الجمع العرفي بحيث لا يرى عند العرف تعارض وتهافت بين الكلامين وإن لم يكن بينهما حكومة ولا غيرها كما سبق إمّا بالتصرّف في كليهما أو أحدهما وليكن المراد بالقاعدة المدّعى عليها الاجماع وهو المنقول عن غوالي اللئالي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مهما أمكن أولى من الطرح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بعد أن كان معنى الأولويّة هو التعين ضرورة استلزام ارادة معناه الدقي العقلي عدم تحقّق التعارض في غالب الموارد فانه ما من مورد الا ويمكن الجمع بين المتنافيين بأحد أنحائه وإن كان بعيدا كحمل اللبن الوارد في الميتة من</w:t>
      </w:r>
      <w:r>
        <w:rPr>
          <w:rStyle w:val="FootnoteAnchor"/>
          <w:rtl w:val="true"/>
        </w:rPr>
        <w:footnoteReference w:id="769"/>
      </w:r>
      <w:r>
        <w:rPr>
          <w:rFonts w:ascii="Amiri" w:hAnsi="Amiri" w:eastAsia="Amiri" w:cs="Amiri"/>
          <w:color w:val="111111"/>
          <w:sz w:val="28"/>
          <w:sz w:val="28"/>
          <w:szCs w:val="28"/>
          <w:rtl w:val="true"/>
          <w:lang w:bidi="ar-SA"/>
        </w:rPr>
        <w:t xml:space="preserve">انه حلال على المأكول اللحم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ورد</w:t>
      </w:r>
      <w:r>
        <w:rPr>
          <w:rStyle w:val="FootnoteAnchor"/>
          <w:rtl w:val="true"/>
        </w:rPr>
        <w:footnoteReference w:id="770"/>
      </w:r>
      <w:r>
        <w:rPr>
          <w:rFonts w:ascii="Amiri" w:hAnsi="Amiri" w:eastAsia="Amiri" w:cs="Amiri"/>
          <w:color w:val="111111"/>
          <w:sz w:val="28"/>
          <w:sz w:val="28"/>
          <w:szCs w:val="28"/>
          <w:rtl w:val="true"/>
          <w:lang w:bidi="ar-SA"/>
        </w:rPr>
        <w:t>في حرمته أو نجاسته من غير المأكول ولذا قد يحتاط بعض ويؤكّده في غير المأكول وكذا ما ورد فيه الأمر والنهي فانّه لا تعارض صريحا</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89" w:name="__RefHeading___Toc712309_3406789950"/>
      <w:bookmarkStart w:id="990" w:name="_Toc330"/>
      <w:bookmarkEnd w:id="989"/>
      <w:r>
        <w:rPr>
          <w:rtl w:val="true"/>
        </w:rPr>
        <w:t xml:space="preserve">عدم تماميّة </w:t>
      </w:r>
      <w:r>
        <w:rPr>
          <w:rtl w:val="true"/>
        </w:rPr>
        <w:t xml:space="preserve">( </w:t>
      </w:r>
      <w:r>
        <w:rPr>
          <w:rtl w:val="true"/>
        </w:rPr>
        <w:t xml:space="preserve">الجمع فيما أمكن أولى من الطرح </w:t>
      </w:r>
      <w:r>
        <w:rPr>
          <w:rtl w:val="true"/>
        </w:rPr>
        <w:t>)</w:t>
      </w:r>
      <w:bookmarkEnd w:id="990"/>
    </w:p>
    <w:p>
      <w:pPr>
        <w:pStyle w:val="BookText"/>
        <w:rPr/>
      </w:pPr>
      <w:r>
        <w:rPr>
          <w:rFonts w:ascii="Amiri" w:hAnsi="Amiri" w:eastAsia="Amiri" w:cs="Amiri"/>
          <w:color w:val="111111"/>
          <w:sz w:val="28"/>
          <w:sz w:val="28"/>
          <w:szCs w:val="28"/>
          <w:rtl w:val="true"/>
          <w:lang w:bidi="ar-SA"/>
        </w:rPr>
        <w:t xml:space="preserve">بينهما لكونهما ظاهرين يمكن رفع اليد بنصّ كلّ عن ظهور الآخر ويحمل علىالجواز مع الكراهة فعلى هذا لابدّ أن يكون المراد ما يمكن فيه الجمع العرفي بنحويرجع إمّا إلى كون أحدهما نصّا والآخر ظاهرا في خلافه فيقدم النص على الظاهر أو الأظهر والظاهر الذي يرجع أظهره الى النص ويكون كالنص وإلاّ فبمجرّد كون أحدهما أظهر لا يمكن تقدّمه على الآخر فمن الموارد التي يتحقّق فيه ما ذكرنا ما تقدّم في البحث السابق من تقدّم الخاص الظنّي قطعي الدلالة على العام برجوعه إلى 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إذا قال المولى أكرم العلماء أو علمنا من الخارج انّه يبغض الفاسق خصوصا العالم منه فاذا قال المولى لا تكرم الفسّاق ففي مورد الاجتماع يقدم ظهور النهي ويمتنع حينئذٍ اكرام العالم الفاسق حيث انّه علمنا من حال المولى ذلك هكذا عن المحقّق النائيني رحمه‌الله وناقشه سيّدنا الأستاذ قدس‌سره من انّه ان رجع هذا المرجح إلى كونه قرينة معتبرة فيمنع من ظهور الكلام ابتداءً في العموم ولو لم يعقّبه أو يستدركه بكلام آخر ويكون كالقرينة الحافّة بل من أقسامها وينصرف بهذه القرينة إلى خصوص غير الفاسق بلا احتياج إلى قوله لا تكرم الفسّاق </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لزم من عدم تقدّم أحدهما تخصيصه بمورده كما إذا قال لا تشرب الخمر لأنّه مسكر وقال في خبر آخر ماء العنب حلال لا بأس به فانّ الخبرين عامّان شاملان للخمر الذي هو متّخذ من ماء العنب فلو لم يقدم لا تشرب الخمر وقدّم قوله ماء العنب حلال يلزم تخصيص الخبر الأوّل بمورده وعدم عمومه مع انه يخرج عن حسن التعليل حيث ان التعليل لا يحسن بقوله بعض المسكر حرام فلا تشرب الخمر وتخصيص المورد عندهم ممتنع لما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w:t>
      </w:r>
      <w:bookmarkStart w:id="991" w:name="pg17306_188317"/>
    </w:p>
    <w:p>
      <w:pPr>
        <w:pStyle w:val="BookText"/>
        <w:rPr/>
      </w:pPr>
      <w:bookmarkEnd w:id="991"/>
      <w:r>
        <w:rPr>
          <w:rFonts w:ascii="Amiri" w:hAnsi="Amiri" w:eastAsia="Amiri" w:cs="Amiri"/>
          <w:color w:val="111111"/>
          <w:sz w:val="28"/>
          <w:sz w:val="28"/>
          <w:szCs w:val="28"/>
          <w:rtl w:val="true"/>
          <w:lang w:bidi="ar-SA"/>
        </w:rPr>
        <w:t xml:space="preserve">يوجب قوّة الظهور في ذلك وتخصيص قوله ماء العنب بغير ما إذا كان خمرا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وبما ذكرنا في تحقيق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مهما أمكن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عدم مورد لمااصطلح عليه بالجمع التبرعي وفي قباله التورّعي الذي منشأه عدم ردّ الخبرالموثق الذي صدر من المعصوم علیه‌السلام لما قد ورد</w:t>
      </w:r>
      <w:r>
        <w:rPr>
          <w:rStyle w:val="FootnoteAnchor"/>
          <w:rtl w:val="true"/>
        </w:rPr>
        <w:footnoteReference w:id="771"/>
      </w:r>
      <w:r>
        <w:rPr>
          <w:rFonts w:ascii="Amiri" w:hAnsi="Amiri" w:eastAsia="Amiri" w:cs="Amiri"/>
          <w:color w:val="111111"/>
          <w:sz w:val="28"/>
          <w:sz w:val="28"/>
          <w:szCs w:val="28"/>
          <w:rtl w:val="true"/>
          <w:lang w:bidi="ar-SA"/>
        </w:rPr>
        <w:t xml:space="preserve">من انّه ليس لأحد التشكيك في ما يرويه عنّا ثقاتنا فلذا يجمعون في بعض الموارد ويأولون الخبر المخالف بما لا ينافي قبوله الا انه ليس معنى قبول الخبر الا الأخذ به وحينئذٍ فان أمكن فهو والا فلابدّ من تأويله أو ردّ علمه إلى أهله حيث انّهم أعلم بما 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من الموارد المذكورة في كلام المحقّق النائيني قدس‌سره لما يكون أحد الخبرين الذين ظاهرهما المعارضة أظهر من الآخر بحيث يكون كالنص ما إذا كان في مقام التحديد</w:t>
      </w:r>
      <w:r>
        <w:rPr>
          <w:rStyle w:val="FootnoteAnchor"/>
          <w:rtl w:val="true"/>
        </w:rPr>
        <w:footnoteReference w:id="772"/>
      </w:r>
      <w:r>
        <w:rPr>
          <w:rFonts w:ascii="Amiri" w:hAnsi="Amiri" w:eastAsia="Amiri" w:cs="Amiri"/>
          <w:color w:val="111111"/>
          <w:sz w:val="28"/>
          <w:sz w:val="28"/>
          <w:szCs w:val="28"/>
          <w:rtl w:val="true"/>
          <w:lang w:bidi="ar-SA"/>
        </w:rPr>
        <w:t xml:space="preserve">فانّه يقدم الرواية التي تحدّد موضوعا مثلاً على غيرها إذا كان بينهما معارضة ولم نجد له مثلاً على العجالة وإن كان مواردا لتحديد كثيرة كالكر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مسئلة لروم تخصيص المورد فانّه يؤدّي إلى المناقضة في كون الكبرى كليّة وغير كليّة حيث ان انطباق الكبرى عليه إنّما هو لأجل كونه صغرى ومن أفرادها ومصاديقها فاذا لم تكن كلية خرجت عن صلاحيّة التعليل بها ويكون قوله لا تشرب الخمر فانّه مسكر بمنزلة تعليله بقوله بعده وبعض المسكر 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اختصاص له بما ذكر بل لو كان الموجب له تحقّق المناقضة فيعم كلّ مورد ولو كان التخصيص بغير الفرد الذي هو مورد الراوية وعلى هذا</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92" w:name="__RefHeading___Toc712311_3406789950"/>
      <w:bookmarkStart w:id="993" w:name="_Toc331"/>
      <w:bookmarkEnd w:id="992"/>
      <w:r>
        <w:rPr>
          <w:rtl w:val="true"/>
        </w:rPr>
        <w:t>موارد يكون أحد الدليلين أظهر</w:t>
      </w:r>
      <w:bookmarkEnd w:id="993"/>
    </w:p>
    <w:p>
      <w:pPr>
        <w:pStyle w:val="BookText"/>
        <w:rPr/>
      </w:pPr>
      <w:r>
        <w:rPr>
          <w:rFonts w:ascii="Amiri" w:hAnsi="Amiri" w:eastAsia="Amiri" w:cs="Amiri"/>
          <w:color w:val="111111"/>
          <w:sz w:val="28"/>
          <w:sz w:val="28"/>
          <w:szCs w:val="28"/>
          <w:rtl w:val="true"/>
          <w:lang w:bidi="ar-SA"/>
        </w:rPr>
        <w:t xml:space="preserve">فيمكن كون نظر النائيني قدس‌سره إلى لزوم اللغويّة في التعليل خصوصا إذا كان مسبوقابالسؤال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نخصه بهذا بل إذا لزم ما ذكرت نلتزم به الا ان ذلك لخصوصيّةويمكن ضرب مثال فقهي له كما ورد</w:t>
      </w:r>
      <w:r>
        <w:rPr>
          <w:rStyle w:val="FootnoteAnchor"/>
          <w:rtl w:val="true"/>
        </w:rPr>
        <w:footnoteReference w:id="773"/>
      </w:r>
      <w:r>
        <w:rPr>
          <w:rFonts w:ascii="Amiri" w:hAnsi="Amiri" w:eastAsia="Amiri" w:cs="Amiri"/>
          <w:color w:val="111111"/>
          <w:sz w:val="28"/>
          <w:sz w:val="28"/>
          <w:szCs w:val="28"/>
          <w:rtl w:val="true"/>
          <w:lang w:bidi="ar-SA"/>
        </w:rPr>
        <w:t>في تعليل جواز الصلاة في وبر السنجاب</w:t>
      </w:r>
    </w:p>
    <w:p>
      <w:pPr>
        <w:pStyle w:val="BookText"/>
        <w:rPr/>
      </w:pPr>
      <w:r>
        <w:rPr>
          <w:rFonts w:ascii="IRNazanin" w:hAnsi="IRNazanin" w:eastAsia="IRNazanin"/>
          <w:color w:val="111111"/>
          <w:sz w:val="28"/>
          <w:sz w:val="28"/>
          <w:szCs w:val="28"/>
          <w:rtl w:val="true"/>
          <w:lang w:bidi="fa-IR"/>
        </w:rPr>
        <w:t>أو جلده بقوله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فانّه دابّة لا تأكل اللحم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لزم من تخصيص أحد المتعارضين بالآخر عدم بقاء مورد له أو قلّته فانّه</w:t>
      </w:r>
      <w:r>
        <w:rPr>
          <w:rStyle w:val="FootnoteAnchor"/>
          <w:rtl w:val="true"/>
        </w:rPr>
        <w:footnoteReference w:id="774"/>
      </w:r>
      <w:r>
        <w:rPr>
          <w:rFonts w:ascii="Amiri" w:hAnsi="Amiri" w:eastAsia="Amiri" w:cs="Amiri"/>
          <w:color w:val="111111"/>
          <w:sz w:val="28"/>
          <w:sz w:val="28"/>
          <w:szCs w:val="28"/>
          <w:rtl w:val="true"/>
          <w:lang w:bidi="ar-SA"/>
        </w:rPr>
        <w:t xml:space="preserve">يوجب التخصيص المستهجن فيكون ما يلزم فيه ذلك أظهر في مدلوله من الآخر فلذا يقدم عليه ويمكن التمثيل له بمثل أدلّة الحرج فان بينها وبين أدلّة الأحكام عموما من وجه فلو قدّمت تلك الأدلّة في مورد الاجتماع يلزم بقاء أدلّة الحرج بلا مورد ولغوا </w:t>
      </w:r>
      <w:r>
        <w:rPr>
          <w:rFonts w:eastAsia="Amiri" w:cs="Amiri" w:ascii="Amiri" w:hAnsi="Amiri"/>
          <w:color w:val="111111"/>
          <w:sz w:val="28"/>
          <w:szCs w:val="28"/>
          <w:rtl w:val="true"/>
          <w:lang w:bidi="ar-SA"/>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مثل قاعدة الفراغ فان الاستصحاب لو قدم عليها يلزم بقائها بلا مورد وإن كان خارجا عن باب المعارضة داخلاً في باب العموم مطلقا وكذلك على مبنى المحقّق النائيني رحمه‌الله في دليل</w:t>
      </w:r>
      <w:r>
        <w:rPr>
          <w:rStyle w:val="FootnoteAnchor"/>
          <w:rtl w:val="true"/>
        </w:rPr>
        <w:footnoteReference w:id="775"/>
      </w:r>
      <w:r>
        <w:rPr>
          <w:rFonts w:ascii="Amiri" w:hAnsi="Amiri" w:eastAsia="Amiri" w:cs="Amiri"/>
          <w:color w:val="111111"/>
          <w:sz w:val="28"/>
          <w:sz w:val="28"/>
          <w:szCs w:val="28"/>
          <w:rtl w:val="true"/>
          <w:lang w:bidi="ar-SA"/>
        </w:rPr>
        <w:t>لا تعاد ويمكن المثال له به بعد ملاحظة رواية ابن بكير</w:t>
      </w:r>
      <w:r>
        <w:rPr>
          <w:rStyle w:val="FootnoteAnchor"/>
          <w:rtl w:val="true"/>
        </w:rPr>
        <w:footnoteReference w:id="776"/>
      </w:r>
      <w:r>
        <w:rPr>
          <w:rFonts w:ascii="Amiri" w:hAnsi="Amiri" w:eastAsia="Amiri" w:cs="Amiri"/>
          <w:color w:val="111111"/>
          <w:sz w:val="28"/>
          <w:sz w:val="28"/>
          <w:szCs w:val="28"/>
          <w:rtl w:val="true"/>
          <w:lang w:bidi="ar-SA"/>
        </w:rPr>
        <w:t xml:space="preserve">الدالّة على فساد الصلاة في أجزاء ما لا يؤكل لحمه في جميع الحالات سواء كان جهلاً أو نسيانا أو علما وعمدا وبعد تخصيص عمومه برواية </w:t>
      </w:r>
      <w:bookmarkStart w:id="994" w:name="pg17306_188319"/>
    </w:p>
    <w:p>
      <w:pPr>
        <w:pStyle w:val="BookText"/>
        <w:rPr/>
      </w:pPr>
      <w:bookmarkEnd w:id="994"/>
      <w:r>
        <w:rPr>
          <w:rFonts w:ascii="IRNazanin" w:hAnsi="IRNazanin" w:eastAsia="IRNazanin"/>
          <w:color w:val="111111"/>
          <w:sz w:val="28"/>
          <w:sz w:val="28"/>
          <w:szCs w:val="28"/>
          <w:rtl w:val="true"/>
          <w:lang w:bidi="fa-IR"/>
        </w:rPr>
        <w:t>عبدالرحمن</w:t>
      </w:r>
      <w:r>
        <w:rPr>
          <w:rStyle w:val="FootnoteAnchor"/>
          <w:rtl w:val="true"/>
        </w:rPr>
        <w:footnoteReference w:id="777"/>
      </w:r>
      <w:r>
        <w:rPr>
          <w:rFonts w:ascii="IRNazanin" w:hAnsi="IRNazanin" w:eastAsia="IRNazanin"/>
          <w:color w:val="111111"/>
          <w:sz w:val="28"/>
          <w:sz w:val="28"/>
          <w:szCs w:val="28"/>
          <w:rtl w:val="true"/>
          <w:lang w:bidi="fa-IR"/>
        </w:rPr>
        <w:t xml:space="preserve">بن أبي عبداللّه الواردة عن أبي عبدآللّه علیه‌السلام في عدم لزوم اعادةالصلاة في عذرة سنور أو كلب أو انسان قال إن كان لا يعلم فلا يعيد وبالأولويّة القطعيّة يستفاد منه عدم لزوم الاعادة في ما يقبل الطهارة بالذبح وفي ساير أجزائه فيخصّص به عموم رواية ابن بكير وتبقى مطلقا من حيث عمومها لصورة العلموالجهل والنسيان فلو قدم عليها دليل لا تعاد الذي هو مختصّ بحال النسيان عند المحقّق النائيني بناءً على تقريبه في مورده من انحصار أمر اتيانه باعد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فعلى هذا لا يشمل الجاهل حيث انّه يتصوّر في حقّه الاحتياط ولا ينحصر أمره بأعد كما انّه يشمل ما يجري مجرى النسيان كالاضطرار فانّه وإن كان بهذا المعنى خاصّا بحال النسيان الا انه من حيث المتعلّق عامّ إذ لا يختصّ لا تعاد بخصوص هذا الشرط بل في غير الخمسة فبالاطلاق يشمل لا تعاد عدم لزوم الاعادة بالصلاة نسيانا وفي أجزاء ما لا يؤكل لحمه لعدم جريان ما ذكر من التقريب في صورة العلم للمناقضة ولا اختصاص لعدم الاعادة بذلك بل في غير الخمسة فيشمل عقد المستثنى منه مورد رواية ابن بكير في صورة النسيان كما انها تشمل صورة العلم والنسيان ففي هذه الجهة عامّة ومن اختصاصها بأجزاء ما لا يؤكل لحمه 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من الخبرين عام من جهه‌وخاص من اخرى ومورد التصادق والتعارض الصلاة في أجزاء ما لا يؤكل لحمه نسيانا فلو قدّم لا تعاد يلزم بقاء رواية ابن بكير قليل المورد لاختصاصها بالعالم فان الجاهل بالحكم كالعالم </w:t>
      </w:r>
      <w:r>
        <w:rPr>
          <w:rFonts w:eastAsia="Amiri" w:cs="Amiri" w:ascii="Amiri" w:hAnsi="Amiri"/>
          <w:color w:val="111111"/>
          <w:sz w:val="28"/>
          <w:szCs w:val="28"/>
          <w:rtl w:val="true"/>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95" w:name="__RefHeading___Toc712313_3406789950"/>
      <w:bookmarkStart w:id="996" w:name="_Toc332"/>
      <w:bookmarkEnd w:id="995"/>
      <w:r>
        <w:rPr>
          <w:rtl w:val="true"/>
        </w:rPr>
        <w:t>رجوع الأمثلة إلى الحكومة</w:t>
      </w:r>
      <w:bookmarkEnd w:id="996"/>
    </w:p>
    <w:p>
      <w:pPr>
        <w:pStyle w:val="BookText"/>
        <w:rPr/>
      </w:pPr>
      <w:r>
        <w:rPr>
          <w:rFonts w:ascii="Amiri" w:hAnsi="Amiri" w:eastAsia="Amiri" w:cs="Amiri"/>
          <w:color w:val="111111"/>
          <w:sz w:val="28"/>
          <w:sz w:val="28"/>
          <w:szCs w:val="28"/>
          <w:rtl w:val="true"/>
          <w:lang w:bidi="ar-SA"/>
        </w:rPr>
        <w:t>فهذا أوجب تقدّم رواية ابن بكير على لا تعاد</w:t>
      </w:r>
      <w:r>
        <w:rPr>
          <w:rStyle w:val="FootnoteAnchor"/>
          <w:rtl w:val="true"/>
        </w:rPr>
        <w:footnoteReference w:id="778"/>
      </w:r>
      <w:r>
        <w:rPr>
          <w:rFonts w:ascii="Amiri" w:hAnsi="Amiri" w:eastAsia="Amiri" w:cs="Amiri"/>
          <w:color w:val="111111"/>
          <w:sz w:val="28"/>
          <w:sz w:val="28"/>
          <w:szCs w:val="28"/>
          <w:rtl w:val="true"/>
          <w:lang w:bidi="ar-SA"/>
        </w:rPr>
        <w:t>ولذا استشكل المحقّق</w:t>
      </w:r>
    </w:p>
    <w:p>
      <w:pPr>
        <w:pStyle w:val="BookText"/>
        <w:rPr/>
      </w:pPr>
      <w:r>
        <w:rPr>
          <w:rFonts w:ascii="Amiri" w:hAnsi="Amiri" w:eastAsia="Amiri" w:cs="Amiri"/>
          <w:color w:val="111111"/>
          <w:sz w:val="28"/>
          <w:sz w:val="28"/>
          <w:szCs w:val="28"/>
          <w:rtl w:val="true"/>
          <w:lang w:bidi="ar-SA"/>
        </w:rPr>
        <w:t>النائيني في حاشيته على عروة السيّد الطباطبائي المطلق لصحّة الصلاة في حال الجهل بالموضوع والنسيان في خصوص صورة النسيان ووجهه ما ذكرنا لكنّه غير تام بل تقدّم رواية لا تعاد</w:t>
      </w:r>
      <w:r>
        <w:rPr>
          <w:rStyle w:val="FootnoteAnchor"/>
          <w:rtl w:val="true"/>
        </w:rPr>
        <w:footnoteReference w:id="779"/>
      </w:r>
      <w:r>
        <w:rPr>
          <w:rFonts w:ascii="Amiri" w:hAnsi="Amiri" w:eastAsia="Amiri" w:cs="Amiri"/>
          <w:color w:val="111111"/>
          <w:sz w:val="28"/>
          <w:sz w:val="28"/>
          <w:szCs w:val="28"/>
          <w:rtl w:val="true"/>
          <w:lang w:bidi="ar-SA"/>
        </w:rPr>
        <w:t xml:space="preserve">في هذا المورد أيضا ولا يلزم استهجان ولاغيره فانه لا مانع من اختصاص حكمها بصورة العلم بالموضوع وما ذكره قدس‌سره في هذه الموارد الظاهر رجوع كلّه إلى الحكومة الا انها بمعناها الأعم من كون أحد الخبرين قرينة على التصرّف في الآخر والقرينة أعمّ من اللفظيّة والعقليّة كباب العام والخاص وكون الخاصّ قرينة عقليّة على التصرّف في العام كما ذكرنا وإن كان يمكن أن يكون مرجع التقدّم أمرين أمّا أحد أنحاء الحكومة أو الورود والتخصيص أو الأظهريّة والظاهريّة وكون الأظهر في افق النص وقريبا منه فتدبّر جيّدا </w:t>
      </w:r>
      <w:r>
        <w:rPr>
          <w:rFonts w:eastAsia="Amiri" w:cs="Amiri" w:ascii="Amiri" w:hAnsi="Amiri"/>
          <w:color w:val="111111"/>
          <w:sz w:val="28"/>
          <w:szCs w:val="28"/>
          <w:rtl w:val="true"/>
          <w:lang w:bidi="ar-SA"/>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المناقشة في ما سبق عن المحقّق النائيني في مثال أكرم</w:t>
      </w:r>
      <w:r>
        <w:rPr>
          <w:rStyle w:val="FootnoteAnchor"/>
          <w:rtl w:val="true"/>
        </w:rPr>
        <w:footnoteReference w:id="780"/>
      </w:r>
      <w:r>
        <w:rPr>
          <w:rFonts w:ascii="Amiri" w:hAnsi="Amiri" w:eastAsia="Amiri" w:cs="Amiri"/>
          <w:color w:val="111111"/>
          <w:sz w:val="28"/>
          <w:sz w:val="28"/>
          <w:szCs w:val="28"/>
          <w:rtl w:val="true"/>
          <w:lang w:bidi="ar-SA"/>
        </w:rPr>
        <w:t>العلماء ولا تكرم الفسّاق من تقديم لا تكرم على اكرم لكون مبغوضيّة العالم الفاسق متيقّنة في مقام التخاطب فانّه وإن كان لا يوجب التقييد الا انه يوجب التقدم عند المعارضة بعدم امكان الجمع بين المبنيين فاما ان يلتزم بتقييد القدر المتيقّن في مقام التخاطب للاطلاق كما هو مبنى المحقّق الخراساني رحمه‌الله</w:t>
      </w:r>
      <w:r>
        <w:rPr>
          <w:rStyle w:val="FootnoteAnchor"/>
          <w:rtl w:val="true"/>
        </w:rPr>
        <w:footnoteReference w:id="781"/>
      </w:r>
      <w:r>
        <w:rPr>
          <w:rFonts w:ascii="Amiri" w:hAnsi="Amiri" w:eastAsia="Amiri" w:cs="Amiri"/>
          <w:color w:val="111111"/>
          <w:sz w:val="28"/>
          <w:sz w:val="28"/>
          <w:szCs w:val="28"/>
          <w:rtl w:val="true"/>
          <w:lang w:bidi="ar-SA"/>
        </w:rPr>
        <w:t xml:space="preserve">فمن الأوّل لا ينعقد اطلاق ويكون قوله أكرم العلماء في قوّة معنى قوله أكرم العلماء </w:t>
      </w:r>
      <w:bookmarkStart w:id="997" w:name="pg17306_188321"/>
    </w:p>
    <w:p>
      <w:pPr>
        <w:pStyle w:val="BookText"/>
        <w:rPr/>
      </w:pPr>
      <w:bookmarkEnd w:id="997"/>
      <w:r>
        <w:rPr>
          <w:rFonts w:ascii="Amiri" w:hAnsi="Amiri" w:eastAsia="Amiri" w:cs="Amiri"/>
          <w:color w:val="111111"/>
          <w:sz w:val="28"/>
          <w:sz w:val="28"/>
          <w:szCs w:val="28"/>
          <w:rtl w:val="true"/>
          <w:lang w:bidi="ar-SA"/>
        </w:rPr>
        <w:t xml:space="preserve">العدول أو غير الفسّاق وإلاّ فلا يمكن كونه موجبا لتقدّم لا تكرم الفسّاق في صورة الاجتماع على أكرم العلماء وما ذكره من تقدّم العام الذي يلزم من تخصيصه التخصيص بالمورد على غيره في صورة المعارضة ليس على اطلاقه فانه قد خصّص العام في موارد عديدة بالمورد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مكاتبة ابن عبدالجبّار</w:t>
      </w:r>
      <w:r>
        <w:rPr>
          <w:rStyle w:val="FootnoteAnchor"/>
          <w:rtl w:val="true"/>
        </w:rPr>
        <w:footnoteReference w:id="782"/>
      </w:r>
      <w:r>
        <w:rPr>
          <w:rFonts w:ascii="IRNazanin" w:hAnsi="IRNazanin" w:eastAsia="IRNazanin"/>
          <w:color w:val="111111"/>
          <w:sz w:val="28"/>
          <w:sz w:val="28"/>
          <w:szCs w:val="28"/>
          <w:rtl w:val="true"/>
          <w:lang w:bidi="fa-IR"/>
        </w:rPr>
        <w:t>إلى أبي محمّد علیه‌السلام عن الصلاة فيقلنسوة حرير محض أو قلنسوة ديباج فكتب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تحلّ الصلاة في حرير محض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موردها قلنسوة الحرير أو الديباج ومع ذلك قد خصّص اطلاقها برواية الحلبي</w:t>
      </w:r>
      <w:r>
        <w:rPr>
          <w:rStyle w:val="FootnoteAnchor"/>
          <w:rtl w:val="true"/>
        </w:rPr>
        <w:footnoteReference w:id="783"/>
      </w:r>
      <w:r>
        <w:rPr>
          <w:rFonts w:ascii="IRNazanin" w:hAnsi="IRNazanin" w:eastAsia="IRNazanin"/>
          <w:color w:val="111111"/>
          <w:sz w:val="28"/>
          <w:sz w:val="28"/>
          <w:szCs w:val="28"/>
          <w:rtl w:val="true"/>
          <w:lang w:bidi="fa-IR"/>
        </w:rPr>
        <w:t xml:space="preserve">عن الصادق علیه‌السلام كلّ مالا تجوز الصلاة فيه وحده فلا بأس بالصلاة فيه مثل التّكة الابريسم والقلنسوة والخف والزنار يكون في السراويل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التخصيص بالمورد عزيزا وكذلك ما ذكره في لزوم قلّة المورد لأحد العامين لو خصّص بالاخر ليس على اطلاقه فانه لايناط ذلك بقلّة المورد نعم ان لزم من ذلك الاستهجان فمتين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كلامه قدس‌سره فيما إذا يكون أحدهما نصّا والآخر ظاهرا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 وهو ما إذا يكون أحدهما في دلالته أقوى وأظهر من الآخر فقد ذكر له 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تعارض</w:t>
      </w:r>
      <w:r>
        <w:rPr>
          <w:rStyle w:val="FootnoteAnchor"/>
          <w:rtl w:val="true"/>
        </w:rPr>
        <w:footnoteReference w:id="784"/>
      </w:r>
      <w:r>
        <w:rPr>
          <w:rFonts w:ascii="Amiri" w:hAnsi="Amiri" w:eastAsia="Amiri" w:cs="Amiri"/>
          <w:color w:val="111111"/>
          <w:sz w:val="28"/>
          <w:sz w:val="28"/>
          <w:szCs w:val="28"/>
          <w:rtl w:val="true"/>
          <w:lang w:bidi="ar-SA"/>
        </w:rPr>
        <w:t>العام الأصولي كقوله أكرم العلماء مع الشمولي كقوله لا تكرم الفاسق أو بالعكس كما إذا قال أكرم العالم ولا تكرم الفسّاق ففي مورد</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98" w:name="__RefHeading___Toc712315_3406789950"/>
      <w:bookmarkStart w:id="999" w:name="_Toc333"/>
      <w:bookmarkEnd w:id="998"/>
      <w:r>
        <w:rPr>
          <w:rtl w:val="true"/>
        </w:rPr>
        <w:t>تبعيّة أداة العموم لمدخوله</w:t>
      </w:r>
      <w:bookmarkEnd w:id="999"/>
    </w:p>
    <w:p>
      <w:pPr>
        <w:pStyle w:val="BookText"/>
        <w:rPr/>
      </w:pPr>
      <w:r>
        <w:rPr>
          <w:rFonts w:ascii="Amiri" w:hAnsi="Amiri" w:eastAsia="Amiri" w:cs="Amiri"/>
          <w:color w:val="111111"/>
          <w:sz w:val="28"/>
          <w:sz w:val="28"/>
          <w:szCs w:val="28"/>
          <w:rtl w:val="true"/>
          <w:lang w:bidi="ar-SA"/>
        </w:rPr>
        <w:t xml:space="preserve">الاجتماع يقدّم لا تكرم الفساق لأنّه يدلّ على حرمته بالوضع وذلك على اكرامه بالاطلاق وقوام الاطلاق بعدم بيان التقييد فانه وإن ذكر له شروط أربعة أو أزيد الا ان اللازم منها شرطان كونه في مقام البيان والثاني عدم التقييد في مورد يكون من شأنه التقييد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تمّ هذان الأمران ينعقد الاطلاق وإلاّ فبعين امتناع التقييد يمتنعالاطلاق لكون التقابل بينهما من العدم والملكة لا السلب والايجاب ولا التضاد وفي الفرض لا تتم مقدّمات الحكمة في المطلق الشمولي لكون العام الأصولي بيانا للتقييد فلا ينعقد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فيه كون الشمول لمورد الاجتماع من كليهما بالاطلاق فانّ التحقيق وإن كان عدم وقوف الأمر والنهي على المفاهيم بل يتعلّق بالوجودات والأفراد الا ان مصب ذلك يمكن كونه مطلقا ويمكن كونه مهملاً أو مقيّدا وإن كان مدخول ما يفيد العموم كاداة الاستغراق أو لفظ الكل حيث ان شمول لفظة الكل أو غيره لتمام مدخوله إنّما يتبع في الأحوال ذلك المدخول فان كان مطلقا فيستغرق أفراده كذلك وإن كان في بعض الأحوال فكذلك </w:t>
      </w:r>
      <w:r>
        <w:rPr>
          <w:rFonts w:eastAsia="Amiri" w:cs="Amiri" w:ascii="Amiri" w:hAnsi="Amiri"/>
          <w:color w:val="111111"/>
          <w:sz w:val="28"/>
          <w:szCs w:val="28"/>
          <w:rtl w:val="true"/>
          <w:lang w:bidi="ar-SA"/>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قال أكرم كلّ عالم فما لم يكن العالم مطلقا لا يقيّد لفظ الكل في وجوب اكرام الفاسق منه كما إذا قال أكرم كلّ عالم عادل فعموم الكلّ أيضا تبع له وعلى هذا فللعام الاصولي أيضا اطلاق أحوالي وإن كانت أحواله في الحقيقة اصنافا كالعادل والفاسق والأبيض والأسود الا ان في مقام الاطلاق كلّها من الاحوال فحينئذٍ لا يثمر مجرّد كون العام اصوليّا في تقدّمه على الشمولي وله مثال فقهي كما ذكرنا في مكاتبة ابن عبدالجبّار</w:t>
      </w:r>
      <w:r>
        <w:rPr>
          <w:rStyle w:val="FootnoteAnchor"/>
          <w:rtl w:val="true"/>
        </w:rPr>
        <w:footnoteReference w:id="785"/>
      </w:r>
      <w:r>
        <w:rPr>
          <w:rFonts w:ascii="Amiri" w:hAnsi="Amiri" w:eastAsia="Amiri" w:cs="Amiri"/>
          <w:color w:val="111111"/>
          <w:sz w:val="28"/>
          <w:sz w:val="28"/>
          <w:szCs w:val="28"/>
          <w:rtl w:val="true"/>
          <w:lang w:bidi="ar-SA"/>
        </w:rPr>
        <w:t>وصحيحته الاخرى</w:t>
      </w:r>
      <w:r>
        <w:rPr>
          <w:rStyle w:val="FootnoteAnchor"/>
          <w:rtl w:val="true"/>
        </w:rPr>
        <w:footnoteReference w:id="786"/>
      </w:r>
      <w:r>
        <w:rPr>
          <w:rFonts w:ascii="Amiri" w:hAnsi="Amiri" w:eastAsia="Amiri" w:cs="Amiri"/>
          <w:color w:val="111111"/>
          <w:sz w:val="28"/>
          <w:sz w:val="28"/>
          <w:szCs w:val="28"/>
          <w:rtl w:val="true"/>
          <w:lang w:bidi="ar-SA"/>
        </w:rPr>
        <w:t>مع رواية الحلبي</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لا تجوز الصلاة فيه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فيشمل قوله كلّما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تكّة أو قلنسوة والمكاتبة إنّما تشمل ذلك بالاطلاق فان تمّ ما ذكره المحقّق النائيني رحمه‌اللهيقدم قوله كلّ ما لا تجوز الصلاة فيه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عدم جواز الصلاة في الحرير مطلقا وإن كان قد نوقش رواية الحلبي باشتمال سندها على أحمد بن هلال الذيقد ورد في التوقيع الدعاء عليه من الامام علیه‌السلام لمّا أنكر توكيل أحد وكلاء الامام علیه‌السلام</w:t>
      </w:r>
    </w:p>
    <w:p>
      <w:pPr>
        <w:pStyle w:val="BookText"/>
        <w:rPr/>
      </w:pPr>
      <w:r>
        <w:rPr>
          <w:rFonts w:ascii="IRNazanin" w:hAnsi="IRNazanin" w:eastAsia="IRNazanin"/>
          <w:color w:val="111111"/>
          <w:sz w:val="28"/>
          <w:sz w:val="28"/>
          <w:szCs w:val="28"/>
          <w:rtl w:val="true"/>
          <w:lang w:bidi="fa-IR"/>
        </w:rPr>
        <w:t xml:space="preserve">والشيعة أيضا تردّدوا في أمره حيث انّه كان جليلاً عندهم وقد قيل فيه انّه غال أو ناصبي وقال الشيخ رحمه‌الله في كتاب الطهارة من ذلك يعلم انّه لا مذهب له إلاّ انّه قد اعتمد على روايته لكونها مذكورة في مشيخة ابن محبوب وما في المشيخة من الاعتبار مثل ما عند العامّة في كتابهم المزني الا ان هذا أيضا ليس بشيء فانّه وإن كان وجود الرواية في المشيخة موجبا للوثوق بصدورها فلا عبرة برواية أحمد بن هلال بل بما في المشيخة وإلاّ فلا الا انّه يمكن ذكرا السند تيمّنا للاتّصال بالمعصوم علیه‌السلام </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المحقّق النائيني رحمه‌الله</w:t>
      </w:r>
      <w:r>
        <w:rPr>
          <w:rStyle w:val="FootnoteAnchor"/>
          <w:rtl w:val="true"/>
        </w:rPr>
        <w:footnoteReference w:id="788"/>
      </w:r>
      <w:r>
        <w:rPr>
          <w:rFonts w:ascii="Amiri" w:hAnsi="Amiri" w:eastAsia="Amiri" w:cs="Amiri"/>
          <w:color w:val="111111"/>
          <w:sz w:val="28"/>
          <w:sz w:val="28"/>
          <w:szCs w:val="28"/>
          <w:rtl w:val="true"/>
          <w:lang w:bidi="ar-SA"/>
        </w:rPr>
        <w:t xml:space="preserve">وممّا ذكرنا بعينه في تقدّم العام الأصولي على المطلق الشمولي يعلم تقدّم المطلق الشمولي على المطلق البدلي وإن كان قوام كليهما بالاطلاق وهو متوقّف على جريان مقدّمات الحكمة فكما ان الشمولي يصلح لكونه قرينة على البدلي كذلك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السرّ في ذلك أي تقدّم الشمولي كونه مقدّما في جريان المقدّمات لتوقّف البدلي في اطلاقه على استكشاف العقل تساوي الأفراد وبوجود المطلق الشمولي يكشف عدم التساوي </w:t>
      </w:r>
      <w:bookmarkStart w:id="1000" w:name="pg17306_188324"/>
    </w:p>
    <w:p>
      <w:pPr>
        <w:pStyle w:val="BookText"/>
        <w:rPr/>
      </w:pPr>
      <w:bookmarkEnd w:id="1000"/>
      <w:r>
        <w:rPr>
          <w:rFonts w:ascii="Amiri" w:hAnsi="Amiri" w:eastAsia="Amiri" w:cs="Amiri"/>
          <w:color w:val="111111"/>
          <w:sz w:val="28"/>
          <w:sz w:val="28"/>
          <w:szCs w:val="28"/>
          <w:rtl w:val="true"/>
          <w:lang w:bidi="ar-SA"/>
        </w:rPr>
        <w:t xml:space="preserve">فلهذا يقدم عليه لا كما عن بعض من جريان المقدّمات مرّتين في البدلي دون الشمولي ولا يتقدّم المطلق البدلي على الشمولي حيث انّه يستلزم الدور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غاية ما يمكن أن يقال في تقريب الاستدلال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ان شمول العام الشمولي للأفراد بالوضع والظهور اللفظي فهويشبه على هذا العموم الأصولي فلا فرق بين قوله أكرم كلّ عالم وأكرم العالملافادة الأداة أيضا العموم الا ان شموله للأفراد في الأحوال محتاج إلى مقدّمات الحكمة كما في العام الاصولي لكنّه يرد على هذا الاستدلال انّه لا يتوقّف شمول دليل الحجيّة وجريان المقدّمات في المطلق البدلي في شموله وجريانها في الشمولي على نحو الطوليّة والتقدم على البدلي كي يتمّ ما ذكر بل تجري المقدّمات في كليهما معا بلا تقدّم لأحدهما على الآخر وحينئذٍ فعند الجريان يتحقّق تساوي الاقدام وينعقد الاطلاق فلا يتمّ الاستدلال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تأويل ذلك بنحو آخر وهو ان انعقاد الاطلاق في البدلي مع تساوي الأفراد عند العقل وفي مثال اكرم عالما ولا تكرم الفاسق لا تساوي بين أفراد العالم عند العرف بل يجمعون بين هذين الدليلين باكرام غير الفاسق وربما يوبّخون من ترك هذا واكرم الفاسق وليس ذلك إلاّ لأجل ارتكاز هذا المعنى عندهم وعدم تساوي أفراد البدلي وهذا وإن كان يوجب عدم تحقّق الاطلاق للبدلي حتّى في صورة عدم ابتلائه بالمعارض بل ممّا يوجب التقييد الا انا لا نعني بالاطلاق البدلي الا هذا فمعناه في الحقيقة إلى عدم تحقّق الاطلاق لا الانعقاد والتقدّم من الشمولي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في مثال أكرم عالما يستكشف العقل ان مقتضى الاكرام هو</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01" w:name="__RefHeading___Toc712317_3406789950"/>
      <w:bookmarkStart w:id="1002" w:name="_Toc334"/>
      <w:bookmarkEnd w:id="1001"/>
      <w:r>
        <w:rPr>
          <w:rtl w:val="true"/>
        </w:rPr>
        <w:t>اختلاف الاطلاق في العامين</w:t>
      </w:r>
      <w:bookmarkStart w:id="1003" w:name="pg17306_188325"/>
      <w:bookmarkEnd w:id="1002"/>
    </w:p>
    <w:p>
      <w:pPr>
        <w:pStyle w:val="BookText"/>
        <w:rPr/>
      </w:pPr>
      <w:bookmarkEnd w:id="1003"/>
      <w:r>
        <w:rPr>
          <w:rFonts w:ascii="Amiri" w:hAnsi="Amiri" w:eastAsia="Amiri" w:cs="Amiri"/>
          <w:color w:val="111111"/>
          <w:sz w:val="28"/>
          <w:sz w:val="28"/>
          <w:szCs w:val="28"/>
          <w:rtl w:val="true"/>
          <w:lang w:bidi="ar-SA"/>
        </w:rPr>
        <w:t xml:space="preserve">العلم فاذا انضمّ إليه الفسق يوجب عنده حزازة مانعة عن اقتضائه للاكرام أو مفسدة في اكرامه فيجمع بين الدليلين في صورة ورودهما باكرام غير الفاسق وإذا لم يكن إلاّ قوله أكرم عالما أيضا يرى انحصار الموضوع ومتعلّق التكليف بغير الفاسق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أحد مقدّمات الحكمة في انعقاد الاطلاق عدم التقييد فلو كانعنده الفسق مانعا لوجب أن يقيّد وإلاّ فيتمّ الاطلاق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فيه كفاية لاستقلال العقل حينئذٍ بالتقييد فمن ابتداء الأمر لا ينعقد اطلاق وهذا في الحقيقة رجوع عن فرض البحث واعترف سيّدنا الأستاذ قدس‌سره</w:t>
      </w:r>
    </w:p>
    <w:p>
      <w:pPr>
        <w:pStyle w:val="BookText"/>
        <w:rPr/>
      </w:pPr>
      <w:r>
        <w:rPr>
          <w:rFonts w:ascii="Amiri" w:hAnsi="Amiri" w:eastAsia="Amiri" w:cs="Amiri"/>
          <w:color w:val="111111"/>
          <w:sz w:val="28"/>
          <w:sz w:val="28"/>
          <w:szCs w:val="28"/>
          <w:rtl w:val="true"/>
          <w:lang w:bidi="ar-SA"/>
        </w:rPr>
        <w:t xml:space="preserve">بأن الاطلاق البدلي في الفقه إذا عارضه مطلق شمولي لا يكون إلاّ من هذا القبيل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الموارد التي قيل انّه من الأظهر والظاهر مسئلة</w:t>
      </w:r>
      <w:r>
        <w:rPr>
          <w:rStyle w:val="FootnoteAnchor"/>
          <w:rtl w:val="true"/>
        </w:rPr>
        <w:footnoteReference w:id="789"/>
      </w:r>
      <w:r>
        <w:rPr>
          <w:rFonts w:ascii="Amiri" w:hAnsi="Amiri" w:eastAsia="Amiri" w:cs="Amiri"/>
          <w:color w:val="111111"/>
          <w:sz w:val="28"/>
          <w:sz w:val="28"/>
          <w:szCs w:val="28"/>
          <w:rtl w:val="true"/>
          <w:lang w:bidi="ar-SA"/>
        </w:rPr>
        <w:t xml:space="preserve">تعارض مفهوم الشرط والغاية والمثال الجعلي ما قيل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 زيد فلا 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قوله صم إلى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يقتضي عدم جواز الصوم ليلاً حيث ان الليل غاية للصوم وقوله إن جاءك زيد فلا تصم يقتضي الصوم إن لم يجيء زيد ولو ليلاً فبينهما عموم من وجه حيث ان لكلّ منهما مادّة افتراق واجتماعهما في عدم مجيء زيد ليلاً فقيل بتقديم الغاية حيث انّه لها دلالة لفظيّة على نفي الصوم ليلاً والمفهوم ليس بتلك المثابة ومقتضى هذا الكلام كون مفهوم الغاية من أظهر أفراد الحكومة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الكلام في تقدّم الخاص على العام سواء كان الخاص قطعي السند أو ظنيّه متّصلاً أو منفصلاً إلاّ انّه وقع الاشكال في بعض الخصوصات الواردة</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04" w:name="__RefHeading___Toc712319_3406789950"/>
      <w:bookmarkStart w:id="1005" w:name="_Toc335"/>
      <w:bookmarkEnd w:id="1004"/>
      <w:r>
        <w:rPr>
          <w:rtl w:val="true"/>
        </w:rPr>
        <w:t>حكم الخصوصات الواردة في كلام الأئمّة علیهم السلام</w:t>
      </w:r>
      <w:bookmarkEnd w:id="1005"/>
    </w:p>
    <w:p>
      <w:pPr>
        <w:pStyle w:val="BookText"/>
        <w:rPr/>
      </w:pPr>
      <w:r>
        <w:rPr>
          <w:rFonts w:ascii="Amiri" w:hAnsi="Amiri" w:eastAsia="Amiri" w:cs="Amiri"/>
          <w:color w:val="111111"/>
          <w:sz w:val="28"/>
          <w:sz w:val="28"/>
          <w:szCs w:val="28"/>
          <w:rtl w:val="true"/>
          <w:lang w:bidi="ar-SA"/>
        </w:rPr>
        <w:t>بعد تأخّر زمان العمل بالعمومات مع ان السامعين للعام ما وقفوا على الخاص لوروده بعد انقضاء زمانهم كما إذا ورد العام في زمان النبي أو بعض الأوصياء المتقدّمين سلام اللّه عليهم أجمعين والخصوصات في زمان الصادقين أو الأئمّة المتأخّرة عنهم عليهم السلام وذلك بعد تسليم عدم امكان تأخير البيان عن وقت الحاجة إلى العمل بالعموم وان تكليف الموجودين في زمن ورود الخصوصاتمتّحد مع الذين لم يصل إليهم إلاّ العام من المتقدّمين عليهم وإن كان لا اشكال فياظهار العموم وإن لم يكن مرادا لوجود المصلحة في نفس اظهاره وربما يكون في تركه مفسدة الا انه لم يكن العام بعمومه مرادا بل المراد من ذلك الخاص وتأخّر بيانه وهذا بعد استحالة البداء والنسيان والخطأ في المبدء الأوّل للتشريع أو بالنسبة</w:t>
      </w:r>
    </w:p>
    <w:p>
      <w:pPr>
        <w:pStyle w:val="BookText"/>
        <w:rPr/>
      </w:pPr>
      <w:r>
        <w:rPr>
          <w:rFonts w:ascii="IRNazanin" w:hAnsi="IRNazanin" w:eastAsia="IRNazanin"/>
          <w:color w:val="111111"/>
          <w:sz w:val="28"/>
          <w:sz w:val="28"/>
          <w:szCs w:val="28"/>
          <w:rtl w:val="true"/>
          <w:lang w:bidi="fa-IR"/>
        </w:rPr>
        <w:t>إلى النبي صلی‌الله‌علیه‌و‌آله الوارد في شأن تفويض تشريع الأحكام إليه روايات</w:t>
      </w:r>
      <w:r>
        <w:rPr>
          <w:rStyle w:val="FootnoteAnchor"/>
          <w:rtl w:val="true"/>
        </w:rPr>
        <w:footnoteReference w:id="790"/>
      </w:r>
      <w:r>
        <w:rPr>
          <w:rFonts w:ascii="Amiri" w:hAnsi="Amiri" w:eastAsia="Amiri" w:cs="Amiri"/>
          <w:color w:val="111111"/>
          <w:sz w:val="28"/>
          <w:sz w:val="28"/>
          <w:szCs w:val="28"/>
          <w:rtl w:val="true"/>
          <w:lang w:bidi="ar-SA"/>
        </w:rPr>
        <w:t xml:space="preserve">وانه لا يمكن عدم الاطلاق والتقييد بل المصلحة اما ان قامت بالاطلاق أو بالتقييد وحينئذٍ فيتسجل الاشكال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 اجيب عنه بأجوبة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ان بيان الخصوصات يكون نسخا لتلك العمومات </w:t>
      </w:r>
      <w:r>
        <w:rPr>
          <w:rFonts w:eastAsia="Amiri" w:cs="Amiri" w:ascii="Amiri" w:hAnsi="Amiri"/>
          <w:color w:val="111111"/>
          <w:sz w:val="28"/>
          <w:szCs w:val="28"/>
          <w:rtl w:val="true"/>
          <w:lang w:bidi="ar-SA"/>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العموم بالنسبة إليهم حكما ظاهريّا أو من قبيل الترخيص بالعمل بالعموم وإن لم يصل إليهم الخصوصات وهذا كما مثل البرائة وجريان قبح العقاب بلا بيان حيث انّه مختصّ بمن لا علم عنده على الحكم وهو جاهل فتجري في حقّه وليس كذلك غيره ممّن علم بالحكم أو قام عنده طريق على الحكم وهذا </w:t>
      </w:r>
      <w:bookmarkStart w:id="1006" w:name="pg17306_188327"/>
    </w:p>
    <w:p>
      <w:pPr>
        <w:pStyle w:val="BookText"/>
        <w:rPr/>
      </w:pPr>
      <w:bookmarkEnd w:id="1006"/>
      <w:r>
        <w:rPr>
          <w:rFonts w:ascii="Amiri" w:hAnsi="Amiri" w:eastAsia="Amiri" w:cs="Amiri"/>
          <w:color w:val="111111"/>
          <w:sz w:val="28"/>
          <w:sz w:val="28"/>
          <w:szCs w:val="28"/>
          <w:rtl w:val="true"/>
          <w:lang w:bidi="ar-SA"/>
        </w:rPr>
        <w:t xml:space="preserve">لا يوجب تفاوتا في الحكم الواقعي بل هو في حق كليهما واحد غاية الأمر حصل لأحدهما ما أوجب عدم فعليّة الحكم الواقعي في حقّه أو عدم تنجّز الخطاب الفعلي به ولم يحصل للآخر وهذا يكون من قبيل تعدّد الموضوع كما إذا استطاع شخص للحجّ ولم يستطع آخر فان الحكم بالحجّ من حيث الشرايط في حقّهما واحد إلاّ ان أحدهما صار في حقّه فعليّا لحصول قيوده وشروطه ولم يحصل للآخر جميع القيود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وفرق بين ما نحن فيه وبين صورة جريان البرائة بكون المقام من قبيل بيان العدم وباب البرائة من باب عدم العلم إلاّ ان في النتيجة لا يختلفان فان العموم حيث لم يقيّد بمقيّد متّصل أو منفصل يستكشف منه حسب جريان مقدّمات الحكمة وتطابق عالم الثبوت والاثبات انه مراد بظاهره وعمومه فيعمل به وذلك يكون في قوّة بيان العدم بخلاف البرائة ففي صورة الجهل وعدم العلم إنّما تجري القواعد العقليّة أو البرائة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هذا الجواب تعدّد الموضوع وانّنا لسنا مكلّفين بتكليف أولئك حيث انا مكلّفون بالعموم بقيده الخاص بخلاف اولئك فان العموم في حقّهم حكم ظاهري وهذا بعد أن ثبت بطلان التصويب وإن الجاهل والعالم يشتركان في الحكم الواقعي وحكم اللّه في حقّهم واحد إلاّ ان القدر المتيقن من ذلك الحكم الواقعي الذي لا يوجب الترخيص في تركه شيئا فانه يكون في حكم العهدة كالدين غير المطالب وليس هذا نسخا فان النسخ إنّما يكون مع وحدة الموضوع وفعليّة الحكم والحكم بعد لم يصر في حقّنا فعليّا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يتمّ هذا في حق مدرك الزمانين </w:t>
      </w:r>
      <w:r>
        <w:rPr>
          <w:rFonts w:eastAsia="Amiri" w:cs="Amiri" w:ascii="Amiri" w:hAnsi="Amiri"/>
          <w:color w:val="111111"/>
          <w:sz w:val="28"/>
          <w:szCs w:val="28"/>
          <w:rtl w:val="true"/>
          <w:lang w:bidi="ar-SA"/>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07" w:name="__RefHeading___Toc712321_3406789950"/>
      <w:bookmarkStart w:id="1008" w:name="_Toc336"/>
      <w:bookmarkEnd w:id="1007"/>
      <w:r>
        <w:rPr>
          <w:rtl w:val="true"/>
        </w:rPr>
        <w:t>الجواب الأخير</w:t>
      </w:r>
      <w:bookmarkEnd w:id="1008"/>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نسخ ولا تعدّد للموضوع بل الحكم في حقّنا وحقّهم واحد الا ان عدم وقوفنا على وصول المخصصات لاولئك لا يوجب عدم وصولها إليهم حقيقة بل يمكن الوصول إليهم لكنّهم لم يكونوا بصدد الكتب والضبط بل انّما يقتصرون على السماع والأخذ والكتب إنّما انتشرت وكثرت من زمان الأئمّة المتأخّرين وعلى هذا فلا حقيقة للاشكال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 الأجوبة عن الاشكال انّه يمكن اختفاء الخصوصات عنّا وإنّهم كانوايعملون بها كما نعمل بها غاية الأمر حيث انهم لم يكونوا مأمورين بالكتب والضبطولا متولعين عن الأخذ عن شيخ الاجازة على النحو المتداول في زمان الصادقين عليهماالسلام ومن بعدهم لم يصل إلينا ذلك وإنّما الواصل إلينا منها هي العمومات بلا ورود بعض مخصّصاتها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وصلت العمومات دونها فذلك كاشف عن عدم بيان المخصّصات لهم وانّهم كانوا يعملون بالعام مع وحدة التكليف بيننا وبينهم ولا يعقل الاهمال النفس الأمري فانّ الموضوع ومتعلّق الحكم إمّا مطلق وإمّا مقيّد فإمّا أن يكون المتعيّن هو العمل بالعام وهو الحكم الواقعي لنا ولهم وإمّا أن يكون هو الخاص فلم لم يبيّن لهم وقد بيّن لنا </w:t>
      </w:r>
      <w:r>
        <w:rPr>
          <w:rFonts w:eastAsia="Amiri" w:cs="Amiri" w:ascii="Amiri" w:hAnsi="Amiri"/>
          <w:color w:val="111111"/>
          <w:sz w:val="28"/>
          <w:szCs w:val="28"/>
          <w:rtl w:val="true"/>
          <w:lang w:bidi="ar-SA"/>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أمكن ما ذكرنا فلا يبقى مجال لهذا الاشكال فان من الواضح اختفاء ذلك علينا كما اختفى علينا بعض العمومات وإنّما بيّن الصادقان لنا وممّا يشهد لما ذكرنا ان الأئمّة علیهم‌السلام في كثير من الموارد يستشهدون بقول النبي صلی‌الله‌علیه‌و‌آله ويروون عنه كما في مثل لا ضرر وأمثال ذلك من الأحكام وإلاّ فقليل حكم نجده منقولاً عن مثل الحسن المجتبى وأخيه الحسين عليهماالسلام بل غالب الأحكام وأكثرها </w:t>
      </w:r>
      <w:bookmarkStart w:id="1009" w:name="pg17306_188329"/>
    </w:p>
    <w:p>
      <w:pPr>
        <w:pStyle w:val="BookText"/>
        <w:rPr/>
      </w:pPr>
      <w:bookmarkEnd w:id="1009"/>
      <w:r>
        <w:rPr>
          <w:rFonts w:ascii="IRNazanin" w:hAnsi="IRNazanin" w:eastAsia="IRNazanin"/>
          <w:color w:val="111111"/>
          <w:sz w:val="28"/>
          <w:sz w:val="28"/>
          <w:szCs w:val="28"/>
          <w:rtl w:val="true"/>
          <w:lang w:bidi="fa-IR"/>
        </w:rPr>
        <w:t xml:space="preserve">انبثّ عن الصادقين خصوصا الثاني منهما عليهماالسلام وإن رويت عن غيرهما أحكام كثيرة الا ان الأكثر بل لم يبق شيء إنّما هو عن الصادق علیه‌السلام بملاحظة كثرة الرواة والأمر بالكتب والحفظ وربما كانوا يعرضون ما كتبوا عليهم عليهم السلام أو كانوا هم المؤيّدين لهم والمدبّرين لاُمورهم في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ملخّص ما يقال في تحرير الأجوبة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الكلام في ان أيّها أولى وأنسب ولا بأس بالأخير وعلى فرض عدم التسليم أو عدم احراز ان الأمر كان كذلك فان هذا الجواب أي الثالث إنّما يفيد في ما إذا احرزنا كما ان الاشكال عليهإنّما يتوجّه إذا احرزنا الخلاف فيدور الأمر بين الجوابين الأولين وان الخاص المتأخّر عن زمان العمل بعد برهة من الزمان هل هو ناسخ لحكم العام أو يكون الحكم في حقّ من وصل إليه الخاص ومن لم يصل هو واحدا إلاّ انّه لم يصل إليهم الخاص ولم يجب عليهم الاحتياط تسهيلاً من الشارع لهم كما لم يوجب في الشبهة البدويّة فيكون اظهار العموم لهم وعدم بيان الخاص نظير البرائة العقليّة أو الشرعيّة في النتيجة وإن كان أحدهما بيان العدم والآخر عدم البيان ولا ينبغي قياس المقام بباب البرائة ونظيرها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تكن المصلحة في اظهار الخصوصات فان لها أمدا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يصحّ كونها ناسخة حيث ان بيانها في زمان الأئمّة علیهم‌السلام والنسخ لا يتحقّق في زمانهم وإنّما هو في زمان النبي صلی‌الله‌علیه‌و‌آله فانّهم علیهم‌السلام حفاظ الشرع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النسخ إنّما كان في زمانه صلی‌الله‌علیه‌و‌آله غاية الامر تأخّر بيانه إلى زمانهم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يخفى ان النسخ بناءً على التزامه في المقام ليس حقيقته إلاّ عبارة عن بيان أمد الحكم فاذا بين الناسخ الامام علیه‌السلام فانّه كاشف عن ان أمد الحكم إنّما هو</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10" w:name="__RefHeading___Toc712323_3406789950"/>
      <w:bookmarkStart w:id="1011" w:name="_Toc337"/>
      <w:bookmarkEnd w:id="1010"/>
      <w:r>
        <w:rPr>
          <w:rtl w:val="true"/>
        </w:rPr>
        <w:t>معنى النسخ</w:t>
      </w:r>
      <w:bookmarkEnd w:id="1011"/>
    </w:p>
    <w:p>
      <w:pPr>
        <w:pStyle w:val="BookText"/>
        <w:rPr/>
      </w:pPr>
      <w:r>
        <w:rPr>
          <w:rFonts w:ascii="IRNazanin" w:hAnsi="IRNazanin" w:eastAsia="IRNazanin"/>
          <w:color w:val="111111"/>
          <w:sz w:val="28"/>
          <w:sz w:val="28"/>
          <w:szCs w:val="28"/>
          <w:rtl w:val="true"/>
          <w:lang w:bidi="fa-IR"/>
        </w:rPr>
        <w:t xml:space="preserve">كان إلى هذا الحدّ من الزمان إذ لابداء فانّه يستحيل في حقّه تعالى لأنّه هو المحيط بتمام جهات المصالح والمفاسد الداعية إلى جعل الأحكام وتشريعها على حسبها وانّه راجع إلى تقييد اطلاق أدلّة الأحكام وجعلها فانّ التقييد إن كان بالزماني يكون من التخصيص وإن كان في الزمان فيرجع إلى النسخ وليس النسخ من التخصيص في حلال محمّد صلی‌الله‌علیه‌و‌آله </w:t>
      </w:r>
      <w:r>
        <w:rPr>
          <w:rStyle w:val="FootnoteAnchor"/>
          <w:rtl w:val="true"/>
        </w:rPr>
        <w:footnoteReference w:id="791"/>
      </w:r>
      <w:r>
        <w:rPr>
          <w:rFonts w:ascii="Amiri" w:hAnsi="Amiri" w:eastAsia="Amiri" w:cs="Amiri"/>
          <w:color w:val="111111"/>
          <w:sz w:val="28"/>
          <w:sz w:val="28"/>
          <w:szCs w:val="28"/>
          <w:rtl w:val="true"/>
          <w:lang w:bidi="ar-SA"/>
        </w:rPr>
        <w:t xml:space="preserve">حلال إلى يوم القيامة وحرامه حرام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يظهر من المحقّق النائيني وبذلك فرق بين الاستمرار المتحقّق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 xml:space="preserve">وفي جعل الأحكام بل التحقيق يقتضي كونهما من باب واحد وان الاستمرار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r>
        <w:rPr>
          <w:rStyle w:val="FootnoteAnchor"/>
          <w:rtl w:val="true"/>
        </w:rPr>
        <w:footnoteReference w:id="793"/>
      </w:r>
      <w:r>
        <w:rPr>
          <w:rFonts w:ascii="Amiri" w:hAnsi="Amiri" w:eastAsia="Amiri" w:cs="Amiri"/>
          <w:color w:val="111111"/>
          <w:sz w:val="28"/>
          <w:sz w:val="28"/>
          <w:szCs w:val="28"/>
          <w:rtl w:val="true"/>
          <w:lang w:bidi="ar-SA"/>
        </w:rPr>
        <w:t>وفي الأحكام من واد واحد وان أمد</w:t>
      </w:r>
    </w:p>
    <w:p>
      <w:pPr>
        <w:pStyle w:val="BookText"/>
        <w:rPr/>
      </w:pPr>
      <w:r>
        <w:rPr>
          <w:rFonts w:ascii="Amiri" w:hAnsi="Amiri" w:eastAsia="Amiri" w:cs="Amiri"/>
          <w:color w:val="111111"/>
          <w:sz w:val="28"/>
          <w:sz w:val="28"/>
          <w:szCs w:val="28"/>
          <w:rtl w:val="true"/>
          <w:lang w:bidi="ar-SA"/>
        </w:rPr>
        <w:t xml:space="preserve">الحكم لا تحديد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ذكرنا فاعلم ان التخصيص الذي قلنا انّه في الزماني يستتبع قصر الحكم بحسب الزمان بالنسبة إلى ما خصّص أو خرج من العام ففيه يكون اخراجان اخراج أفرادي أو عنواني واخراج زماني وقصر له في أمد الحكم المجعول على هذا الفرد أو العنوان وأمّا النسخ فانّه إنّما يكون تقييدا زمانيّا فقط</w:t>
      </w:r>
    </w:p>
    <w:p>
      <w:pPr>
        <w:pStyle w:val="BookText"/>
        <w:rPr/>
      </w:pPr>
      <w:r>
        <w:rPr>
          <w:rFonts w:ascii="Amiri" w:hAnsi="Amiri" w:eastAsia="Amiri" w:cs="Amiri"/>
          <w:color w:val="111111"/>
          <w:sz w:val="28"/>
          <w:sz w:val="28"/>
          <w:szCs w:val="28"/>
          <w:rtl w:val="true"/>
          <w:lang w:bidi="ar-SA"/>
        </w:rPr>
        <w:t xml:space="preserve">فاذا دار الامر بين النسخ والتخصيص فالنسخ أولى لأقليّة التقييد فيه دون التخصيص </w:t>
      </w:r>
      <w:r>
        <w:rPr>
          <w:rFonts w:eastAsia="Amiri" w:cs="Amiri" w:ascii="Amiri" w:hAnsi="Amiri"/>
          <w:color w:val="111111"/>
          <w:sz w:val="28"/>
          <w:szCs w:val="28"/>
          <w:rtl w:val="true"/>
          <w:lang w:bidi="ar-SA"/>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فرض مورد يكون مدارا للنسخ والتخصيص والظاهر انهما لا </w:t>
      </w:r>
    </w:p>
    <w:p>
      <w:pPr>
        <w:pStyle w:val="BookText"/>
        <w:rPr/>
      </w:pPr>
      <w:r>
        <w:rPr>
          <w:rFonts w:ascii="Amiri" w:hAnsi="Amiri" w:eastAsia="Amiri" w:cs="Amiri"/>
          <w:color w:val="111111"/>
          <w:sz w:val="28"/>
          <w:sz w:val="28"/>
          <w:szCs w:val="28"/>
          <w:rtl w:val="true"/>
          <w:lang w:bidi="ar-SA"/>
        </w:rPr>
        <w:t xml:space="preserve">يرتبطان معا أصلاً حيث ان النسخ لا يدخل فيه التخصيص وكذا العكس وقد ذكرنا موردا لسيّدنا الأستاذ قدس‌سره في تحقّق الدوران بينهما وهو ما إذا تقدّم الخاص على العام بعد وقت العمل فانّه يدور الأمر بين كون الخاص مخصّصا للعام أو كون العام ناسخا للخاص فقال انّه ملتفت إليه ولم يبين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تذكار وتتميم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إلى ان المحقّق النائيني رحمه‌الله لم يجعل الاستمرار فيقوله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r>
        <w:rPr>
          <w:rStyle w:val="FootnoteAnchor"/>
          <w:rtl w:val="true"/>
        </w:rPr>
        <w:footnoteReference w:id="794"/>
      </w:r>
      <w:r>
        <w:rPr>
          <w:rFonts w:ascii="Amiri" w:hAnsi="Amiri" w:eastAsia="Amiri" w:cs="Amiri"/>
          <w:color w:val="111111"/>
          <w:sz w:val="28"/>
          <w:sz w:val="28"/>
          <w:szCs w:val="28"/>
          <w:rtl w:val="true"/>
          <w:lang w:bidi="ar-SA"/>
        </w:rPr>
        <w:t>وفي مثل الأحكام على نسق واحد ولم يجعلالتخصيصات الواردة بعد زمان العمل بالعمومات محتمل النسخ بل أدار أمرها مدار التخصيص أو اختفاء المخصّصات المتّصلة عنا وكونها مثلها إلاّ انا ذكرنا انه لا فرق في الدلالة على الاستمرار بين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r>
        <w:rPr>
          <w:rStyle w:val="FootnoteAnchor"/>
          <w:rtl w:val="true"/>
        </w:rPr>
        <w:footnoteReference w:id="795"/>
      </w:r>
      <w:r>
        <w:rPr>
          <w:rFonts w:ascii="IRNazanin" w:hAnsi="IRNazanin" w:eastAsia="IRNazanin"/>
          <w:color w:val="111111"/>
          <w:sz w:val="28"/>
          <w:sz w:val="28"/>
          <w:szCs w:val="28"/>
          <w:rtl w:val="true"/>
          <w:lang w:bidi="fa-IR"/>
        </w:rPr>
        <w:t>ومثل الاستمرار في الأحكام لدلالة دليلهما على ذلك بلا احتياج في كشف استمرار الأحكام إلى التمسّك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حلال محمّد صلی‌الله‌علیه‌و‌آله حلال إلى يوم القيامة وحرامه حرام كذلك </w:t>
      </w:r>
      <w:r>
        <w:rPr>
          <w:rFonts w:eastAsia="IRNazanin" w:cs="IRNazanin"/>
          <w:color w:val="111111"/>
          <w:sz w:val="28"/>
          <w:szCs w:val="28"/>
          <w:rtl w:val="true"/>
          <w:lang w:bidi="fa-IR"/>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وتوهّم عدم الاحتياج إلى أخذ الدوام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r>
        <w:rPr>
          <w:rStyle w:val="FootnoteAnchor"/>
          <w:rtl w:val="true"/>
        </w:rPr>
        <w:footnoteReference w:id="797"/>
      </w:r>
      <w:r>
        <w:rPr>
          <w:rFonts w:ascii="Amiri" w:hAnsi="Amiri" w:eastAsia="Amiri" w:cs="Amiri"/>
          <w:color w:val="111111"/>
          <w:sz w:val="28"/>
          <w:sz w:val="28"/>
          <w:szCs w:val="28"/>
          <w:rtl w:val="true"/>
          <w:lang w:bidi="ar-SA"/>
        </w:rPr>
        <w:t>من حيث ان مقتضى الوفاء المتعلّق بمضمون المعاقدة والمعاهدة التي في البيع عبارة عن النقل بعوض والانتقال كذلك هو الدوام فلا معنى للوفاء يوما أو يومين أو سنة بل ذلك لا يكون في البيع وفاءً مدفوع بالاحتياج إليه وأخذه في الحكم فانّه يمكن الوفاء سنة ثمّ له الفسخ وان يرجع إلى ما نقله إلى الآخر ولذلك يتمسّك بذلك في لزوم</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الفرق بين النسخ والتخصيص </w:t>
      </w:r>
      <w:r>
        <w:rPr>
          <w:rFonts w:eastAsia="Amiri" w:cs="Amiri" w:ascii="Amiri" w:hAnsi="Amiri"/>
          <w:color w:val="111111"/>
          <w:sz w:val="28"/>
          <w:szCs w:val="28"/>
          <w:rtl w:val="true"/>
          <w:lang w:bidi="ar-SA"/>
        </w:rPr>
        <w:t xml:space="preserve">··· </w:t>
      </w:r>
      <w:bookmarkStart w:id="1012" w:name="pg17306_188332"/>
    </w:p>
    <w:p>
      <w:pPr>
        <w:pStyle w:val="BookText"/>
        <w:rPr/>
      </w:pPr>
      <w:bookmarkEnd w:id="1012"/>
      <w:r>
        <w:rPr>
          <w:rFonts w:ascii="Amiri" w:hAnsi="Amiri" w:eastAsia="Amiri" w:cs="Amiri"/>
          <w:color w:val="111111"/>
          <w:sz w:val="28"/>
          <w:sz w:val="28"/>
          <w:szCs w:val="28"/>
          <w:rtl w:val="true"/>
          <w:lang w:bidi="ar-SA"/>
        </w:rPr>
        <w:t xml:space="preserve">الوفاء فان الدليل تعبّدي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وعرفت ان ذلك كلّه راجع إلى التقييد لأدلّة الأحكام بل لمثل حلال محمّد صلی‌الله‌علیه‌و‌آله خلافا للمحقّق النائيني غاية الأمر ما كان مقيّدا بالزمان يكون من النسخ وما لم يكن كذلك بل صار مقيّدا بالزماني فيكون من التخصيص ولا يذهب عليك عدم فرق آخر بينهما بل لابدّ من حضور زمان العمل لعدم خلو جعل الحكمالمنسوخ عن الفائدة حيث انّه إذا لم يكن كذلك ولا يعمل به قبل وقته وبعد وقته أيضا ليس موجودا وقبل وقته لا موضوع له فيكون جعله لغوا فاعتبار التقييدبزمان العمل في المنسوخ في كلمات العلماء إنّما هو لعدم لزوم اللغويّة في جعل المولى وبعبارة أوضح ان النسخ لا يتحقّق إلاّ بعد حفظ الموضوع بتمام قيوده وحدوده ولم يكن لشيء احتمال الدخل أو الدخل الواقعي إلاّ للزمان وإلاّ فيكون من التخصيص وعلى هذا لا فرق بين المتّصل والمنفصل لرجوع الكل إلى تقييد الموضوع وتحد ّده بوقت كذائي لا يتجاوزه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w:t>
      </w:r>
      <w:r>
        <w:rPr>
          <w:rStyle w:val="FootnoteAnchor"/>
          <w:rtl w:val="true"/>
        </w:rPr>
        <w:footnoteReference w:id="798"/>
      </w:r>
      <w:r>
        <w:rPr>
          <w:rFonts w:ascii="Amiri" w:hAnsi="Amiri" w:eastAsia="Amiri" w:cs="Amiri"/>
          <w:color w:val="111111"/>
          <w:sz w:val="28"/>
          <w:sz w:val="28"/>
          <w:szCs w:val="28"/>
          <w:rtl w:val="true"/>
          <w:lang w:bidi="ar-SA"/>
        </w:rPr>
        <w:t xml:space="preserve">قال البيعان بالخيار ما لم يفترقا فقد قيد الحكم بزماني فلا يكون عدمه وارتفاعه بعد الافتراق نسخا بخلاف مثل جعل الخيار في الحيوان ثلاثة أيّام وتقييد ذلك متّصلاً أو منفصلاً إلاّ انّه اصطلح على أحد قسمي تحديد الحكم زمانا بالنسخ وهو ما إذا لم يكن بعده فان مثل جعل الخيار في الحيوان مطلقا بلا تحديد ثمّ تحديده بثلاثة أيّام نظير ما جعله من أوّل الأمر كذلك فان كان الثاني نسخا فليكن الأوّل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النسخ ليس إلاّ عبارة عن تحديد الحكم بزمان خاص وقطع استمراره لما بعد ذلك الزمان وفي ذلك لابدّ من تحقّق الموضوع واتّحاده مع</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13" w:name="__RefHeading___Toc712325_3406789950"/>
      <w:bookmarkStart w:id="1014" w:name="_Toc338"/>
      <w:bookmarkEnd w:id="1013"/>
      <w:r>
        <w:rPr>
          <w:rtl w:val="true"/>
        </w:rPr>
        <w:t>معنى النسخ</w:t>
      </w:r>
      <w:bookmarkEnd w:id="1014"/>
    </w:p>
    <w:p>
      <w:pPr>
        <w:pStyle w:val="BookText"/>
        <w:rPr/>
      </w:pPr>
      <w:r>
        <w:rPr>
          <w:rFonts w:ascii="Amiri" w:hAnsi="Amiri" w:eastAsia="Amiri" w:cs="Amiri"/>
          <w:color w:val="111111"/>
          <w:sz w:val="28"/>
          <w:sz w:val="28"/>
          <w:szCs w:val="28"/>
          <w:rtl w:val="true"/>
          <w:lang w:bidi="ar-SA"/>
        </w:rPr>
        <w:t>الموضوع قبل قطع الاستمرار وقد أشرنا إلى نحوي تصوّر دخل الزمان في بعض تنبيهات الاستصحاب وإمكان أخذه تحت الحكم أو فوقه وضربنا المثال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أَتِمُّوا الصِّيَامَ إِلَى اللَّيْلِ </w:t>
      </w:r>
      <w:r>
        <w:rPr>
          <w:rFonts w:eastAsia="Amiri" w:cs="Amiri" w:ascii="Amiri" w:hAnsi="Amiri"/>
          <w:color w:val="111111"/>
          <w:sz w:val="28"/>
          <w:szCs w:val="28"/>
          <w:rtl w:val="true"/>
          <w:lang w:bidi="ar-SA"/>
        </w:rPr>
        <w:t>»</w:t>
      </w:r>
      <w:r>
        <w:rPr>
          <w:rStyle w:val="FootnoteAnchor"/>
          <w:rtl w:val="true"/>
        </w:rPr>
        <w:footnoteReference w:id="799"/>
      </w:r>
      <w:r>
        <w:rPr>
          <w:rFonts w:ascii="Amiri" w:hAnsi="Amiri" w:eastAsia="Amiri" w:cs="Amiri"/>
          <w:color w:val="111111"/>
          <w:sz w:val="28"/>
          <w:sz w:val="28"/>
          <w:szCs w:val="28"/>
          <w:rtl w:val="true"/>
          <w:lang w:bidi="ar-SA"/>
        </w:rPr>
        <w:t xml:space="preserve">فانّه يحتمل تقيد الصيام بكونه إلى الليل ثمّ يرد عليه الحكم بلا تقييد ويمكن كون الاستمرار من حالات الحكم المجعول وعلى ما ذكرنا يتوجّه الاشكال في كيفيّة تحقّق النسخ مع بقاء الموضوع على ماكان ولازمه دوران الحكم وجودا وعدما معه والنسخ والرفع يوجب خلاف ذلكفيؤل إلى المناقضة الا ان جوابه واضح فقد قلنا ان قوام النسخ إنّما هومن ناحية الزمان وانه يكون دخيلاً في تحقّقه ولولاه يكون من التخصيص </w:t>
      </w:r>
      <w:r>
        <w:rPr>
          <w:rFonts w:eastAsia="Amiri" w:cs="Amiri" w:ascii="Amiri" w:hAnsi="Amiri"/>
          <w:color w:val="111111"/>
          <w:sz w:val="28"/>
          <w:szCs w:val="28"/>
          <w:rtl w:val="true"/>
          <w:lang w:bidi="ar-SA"/>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بناء على ما ذكرنا في ضابط النسخ والتخصيص اللذين كلّ منهما من التقييد فلا يتّفق مقام دوران الأمر بينهما كي يرجح جانب التخصيص بكونه أغلب أوّلاً وإن بظهور الخاص وحكومته على العام لا يبقى مجال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انّه يمكن فرض تحقّق الخاص قبل ورود العام وقد عمل بالخاص فهذا الخاص يدور أمره بين كونه مخصّصا للعام أو منسوخا به كما ان تقدّم العام ثمّ ورود الخاص بعد العمل بالعام محتمل لأمرين التخصيص والنسخ فالأوّل من جهة كون الخاص كاشفا عن ان الحكم من أوّل الأمر كان على مقتضى الخاص وان مثل الرجوع إلى الكفاية أيضا من القيود المعتبرة في الاستطاعة وفاقد ذلك ليس بموضوع لتوجّه خطاب الحجّ والثاني من جهة كون الخاص ناسخا لحكم العام وعدم تقييده بالرجوع إلى الكفاية وكان هذا الحكم ثابتا إلى الآن ونسخ من حين ورود خطاب الخاص </w:t>
      </w:r>
      <w:r>
        <w:rPr>
          <w:rFonts w:eastAsia="Amiri" w:cs="Amiri" w:ascii="Amiri" w:hAnsi="Amiri"/>
          <w:color w:val="111111"/>
          <w:sz w:val="28"/>
          <w:szCs w:val="28"/>
          <w:rtl w:val="true"/>
          <w:lang w:bidi="ar-SA"/>
        </w:rPr>
        <w:t xml:space="preserve">. </w:t>
      </w:r>
      <w:bookmarkStart w:id="1015" w:name="pg17306_188334"/>
    </w:p>
    <w:p>
      <w:pPr>
        <w:pStyle w:val="BookText"/>
        <w:rPr/>
      </w:pPr>
      <w:bookmarkEnd w:id="1015"/>
      <w:r>
        <w:rPr>
          <w:rFonts w:ascii="Amiri" w:hAnsi="Amiri" w:eastAsia="Amiri" w:cs="Amiri"/>
          <w:color w:val="111111"/>
          <w:sz w:val="28"/>
          <w:sz w:val="28"/>
          <w:szCs w:val="28"/>
          <w:rtl w:val="true"/>
          <w:lang w:bidi="ar-SA"/>
        </w:rPr>
        <w:t xml:space="preserve">والحاصل ان النسخ عبارة عن رفع الحكم بالكليّة بحيث لايبقى بعد في الشريعة وهذا سنخ من التحديد بخلاف نحو تحديد زمن الخيار في الحيوان إلى ثلاثة أيّام فانّه ليس بعد مرفوعا عن الشريعة بل حكم كلي موجود إلى غايته ويثبت في كلّ مورد من موارد مصاديقه كساير الأحكام الموقتة إلى وقت خاص والمطلقة سواء تجدّد موضوعاتها في كلّ يوم وليلة أو سنة أو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خلاصة ما يتعلّق ببحث التخصيص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ما إذا كان التنافي بين أزيد من دليلين وبيان صورهوأقسامه وان أيّا منها من باب التعارض وأيّا خارج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فنقول ان صوره كثيرة حسب ما يمكن أن يفرض إلاّ ان ما نذكره نموذج الباقي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ما إذا كان هناك عام وخاصّان لا تنافي بين الخاصين ولا يرتبط أحدهما بالآخر بل كلاهما متوجّهان إلى العام ولااشكال في تخصيص كلّ منهما للعام فانّه بعينه يكون مثل ما إذا لم يكن إلاّ دليلان أحدهما أخصّ من الآخر الا ان</w:t>
      </w:r>
    </w:p>
    <w:p>
      <w:pPr>
        <w:pStyle w:val="BookText"/>
        <w:rPr/>
      </w:pPr>
      <w:r>
        <w:rPr>
          <w:rFonts w:ascii="Amiri" w:hAnsi="Amiri" w:eastAsia="Amiri" w:cs="Amiri"/>
          <w:color w:val="111111"/>
          <w:sz w:val="28"/>
          <w:sz w:val="28"/>
          <w:szCs w:val="28"/>
          <w:rtl w:val="true"/>
          <w:lang w:bidi="ar-SA"/>
        </w:rPr>
        <w:t xml:space="preserve">الفرق بين ما نحن فيه وهناك انه إذا لزم من تخصيص العام بكلّ من الخاصين عدم بقاء مورد للعام أو بقائه قليل الأفراد بحيث يكون تخصيصه مستهجنا فلا اشكال في وقوع التعارض بين العام وبين الخاصين ولابدّ من ملاحظة أحكام التعارض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عام وخاصان أحدهما أخص من الآخر ولا اشكال فيه أيضا انّه يخصّص بكلّ واحد منهما إذا لم يلزم المحذور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يتوهّم ان المقام من موارد انقلاب النسبة وإن العام يخصّص ابتداءً بأخص الخاصين فحينئذٍ ربما ينقلب نسبته مع الخاص الأعم إلى العموم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فرضنا العام قوله أكرم</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16" w:name="__RefHeading___Toc712327_3406789950"/>
      <w:bookmarkStart w:id="1017" w:name="_Toc339"/>
      <w:bookmarkEnd w:id="1016"/>
      <w:r>
        <w:rPr>
          <w:rtl w:val="true"/>
        </w:rPr>
        <w:t>ورود خصوصات مع العام</w:t>
      </w:r>
      <w:bookmarkEnd w:id="1017"/>
    </w:p>
    <w:p>
      <w:pPr>
        <w:pStyle w:val="BookText"/>
        <w:rPr/>
      </w:pPr>
      <w:r>
        <w:rPr>
          <w:rFonts w:ascii="Amiri" w:hAnsi="Amiri" w:eastAsia="Amiri" w:cs="Amiri"/>
          <w:color w:val="111111"/>
          <w:sz w:val="28"/>
          <w:sz w:val="28"/>
          <w:szCs w:val="28"/>
          <w:rtl w:val="true"/>
          <w:lang w:bidi="ar-SA"/>
        </w:rPr>
        <w:t xml:space="preserve">العلماء والخاص الأخص لا تكرم النحويين من الكوفيّين والآخر الأعم لا تكرم النحويين فالنسبة بين العام وكلّ من الخاصين العموم المطلق الا انا إذاخصّصنا العام بلا تكرم النحويين من الكوفيين فيعنون العام به ويكون كما إذا قال أكرم العلماء غير النحويين من الكوفيّين وحينئذٍ فالنسبة بينه وبين الخاص الآخر عموم من وجه من حيث شمول العام لغير النحويين من العلماء ومادة الاجتماع هو النحوي غير الكوفي فان مقتضى الخاص حرمة اكرامه والعام وجوب اكرامه ومادّة الافتراق من الخاص هو النحوي الكوفي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 بعدم أولويّة تقدّم أخص الخاصين في تخصيص العام كي يلزمما ذكر بل يمكن فرض ورود أعمّهما ابتداءً وحينئذٍ فلا مورد للآخر فلا محيصمن ورودهما معا على العام بلا تقدّم وتأخّر الا أن يلزم المحذور فيكون من التعارض</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يمكن فرض اتّصال أخصّ الخاصّين بالعام وحينئذٍ فمن الأوّل ليس إلاّ دليلان بينهما عموم وخصوص من وجه فلا ينعقد ظهور في العموم مطلقا للعام </w:t>
      </w:r>
      <w:r>
        <w:rPr>
          <w:rFonts w:eastAsia="Amiri" w:cs="Amiri" w:ascii="Amiri" w:hAnsi="Amiri"/>
          <w:color w:val="111111"/>
          <w:sz w:val="28"/>
          <w:szCs w:val="28"/>
          <w:rtl w:val="true"/>
          <w:lang w:bidi="ar-SA"/>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الصور ما إذا كان خاصّان بينهما تباين وعام موافق لأحدهما فان فيه إمّا أن يكون العام بعد تساقط الخاصّين مرجعا أو يكون هو المرجّح للخاص الموافق له ويوجب مرجوحيّة الخاص المخالف فيقدم العام والخاص الآخر عليه وفي المقام مبنى ثالث بتساقطهما والعام معا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هناك عامّان بينهما التباين وخاص مخصّص لأحدهما فالنسبة بين العامّين ابتداءً هوالتباين لكنّه بعد تخصيص أحد العامين بمخصّصه الخاص يكون أخص من العام الآخر فيخصّصه لانقلاب نسبته مع العام الآخر من التباين إلى العموم والخصوص مطلقا كما إذا قال لا تكرم العلماء وقال أكرم العلماء وقال أيضا أكرم الفقهاء فبعد تخصيص لا تكرم العلماء باكرم الفقهاء تنقلب نسبة أكرم العلماء إلى لا تكرم العلماء إلى العموم مطلقا ويكون قوله لا تكرم العلماء خاصّا بالنسبة إليه بعد تعنونه بغير الفقهاء ويكون لا تكرم العلماء غير الفقهاء فيخصّص العام وينحصر الموضوع باكرام الفقهاء ويمكن فرض مثال فقهي له في ارثالزوجة فانّ العام</w:t>
      </w:r>
      <w:r>
        <w:rPr>
          <w:rStyle w:val="FootnoteAnchor"/>
          <w:rtl w:val="true"/>
        </w:rPr>
        <w:footnoteReference w:id="801"/>
      </w:r>
      <w:r>
        <w:rPr>
          <w:rFonts w:ascii="Amiri" w:hAnsi="Amiri" w:eastAsia="Amiri" w:cs="Amiri"/>
          <w:color w:val="111111"/>
          <w:sz w:val="28"/>
          <w:sz w:val="28"/>
          <w:szCs w:val="28"/>
          <w:rtl w:val="true"/>
          <w:lang w:bidi="ar-SA"/>
        </w:rPr>
        <w:t>ورد بارثها كالرجل من جميع ما ترك الرجل من الأرضوالبناء والمنقول وغيره مطلقا وورد رواية</w:t>
      </w:r>
      <w:r>
        <w:rPr>
          <w:rStyle w:val="FootnoteAnchor"/>
          <w:rtl w:val="true"/>
        </w:rPr>
        <w:footnoteReference w:id="802"/>
      </w:r>
      <w:r>
        <w:rPr>
          <w:rFonts w:ascii="Amiri" w:hAnsi="Amiri" w:eastAsia="Amiri" w:cs="Amiri"/>
          <w:color w:val="111111"/>
          <w:sz w:val="28"/>
          <w:sz w:val="28"/>
          <w:szCs w:val="28"/>
          <w:rtl w:val="true"/>
          <w:lang w:bidi="ar-SA"/>
        </w:rPr>
        <w:t>بعدمه من الأرض والثالثة</w:t>
      </w:r>
      <w:r>
        <w:rPr>
          <w:rStyle w:val="FootnoteAnchor"/>
          <w:rtl w:val="true"/>
        </w:rPr>
        <w:footnoteReference w:id="803"/>
      </w:r>
      <w:r>
        <w:rPr>
          <w:rFonts w:ascii="Amiri" w:hAnsi="Amiri" w:eastAsia="Amiri" w:cs="Amiri"/>
          <w:color w:val="111111"/>
          <w:sz w:val="28"/>
          <w:sz w:val="28"/>
          <w:szCs w:val="28"/>
          <w:rtl w:val="true"/>
          <w:lang w:bidi="ar-SA"/>
        </w:rPr>
        <w:t xml:space="preserve">بالتفصيل بين ذات الولد وغيرها فترث الأولى مطلقا دون الثانية إلاّ انّه بأن لا يكون مثالاً للمقام أنسب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هناك عامان من وجه ورود دليل ثالث باخراج مورد الاجتماع عن تحتهما فتنقلب نسبتهما إلى التباين ولا تعارض بينهما كما إذا قال أكرم العلماء وقال أيضا لا تكرم الفسّاق وثالثا يكره اكرام العالم الفاسق فحينئذٍ يعنون كلا العامين </w:t>
      </w:r>
      <w:r>
        <w:rPr>
          <w:rFonts w:eastAsia="Amiri" w:cs="Amiri" w:ascii="Amiri" w:hAnsi="Amiri"/>
          <w:color w:val="111111"/>
          <w:sz w:val="28"/>
          <w:szCs w:val="28"/>
          <w:rtl w:val="true"/>
          <w:lang w:bidi="ar-SA"/>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فيكون أكرم العلماء غير الفسّاق والثاني لا تكرم الفسّاق غير </w:t>
      </w:r>
      <w:bookmarkStart w:id="1018" w:name="pg17306_188337"/>
    </w:p>
    <w:p>
      <w:pPr>
        <w:pStyle w:val="BookText"/>
        <w:rPr/>
      </w:pPr>
      <w:bookmarkEnd w:id="1018"/>
      <w:r>
        <w:rPr>
          <w:rFonts w:ascii="Amiri" w:hAnsi="Amiri" w:eastAsia="Amiri" w:cs="Amiri"/>
          <w:color w:val="111111"/>
          <w:sz w:val="28"/>
          <w:sz w:val="28"/>
          <w:szCs w:val="28"/>
          <w:rtl w:val="true"/>
          <w:lang w:bidi="ar-SA"/>
        </w:rPr>
        <w:t>العلماء ولا تنافي بينهما ولا تعاند كما إذا كان هناك عامان بينهما تباين وورد دليل ثالث خاص فهذا الخاص بخصوصه يخصّص الرواية المخالفة لها فتعنون بذلك وتصير خاصّا بالنسبة إلى الموافق للخاص وتنقلب نسبة التباين بذلك إلى العموم والخصوص مطلقا ويكون أحد العامين أظهر من الآخر ويجمع بينهما بذلك وفي هذا لا فرق بين فرض نسبة الخاص مع العام المخالف له أو فرضه مع العام الموافق ونسبة مجموعهما إلى العام المخالف حيث لا يتم الظهور للعام المخالف للخاص ويمكن أن يكون مثالاً لما ذكرنا مسئلة ارث الزوجة بناءً على استفادة عموم ارثها حتّى</w:t>
      </w:r>
      <w:r>
        <w:rPr>
          <w:rStyle w:val="FootnoteAnchor"/>
          <w:rtl w:val="true"/>
        </w:rPr>
        <w:footnoteReference w:id="804"/>
      </w:r>
      <w:r>
        <w:rPr>
          <w:rFonts w:ascii="Amiri" w:hAnsi="Amiri" w:eastAsia="Amiri" w:cs="Amiri"/>
          <w:color w:val="111111"/>
          <w:sz w:val="28"/>
          <w:sz w:val="28"/>
          <w:szCs w:val="28"/>
          <w:rtl w:val="true"/>
          <w:lang w:bidi="ar-SA"/>
        </w:rPr>
        <w:t xml:space="preserve">بالنسبة إلى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ورواية اخرى</w:t>
      </w:r>
      <w:r>
        <w:rPr>
          <w:rStyle w:val="FootnoteAnchor"/>
          <w:rtl w:val="true"/>
        </w:rPr>
        <w:footnoteReference w:id="805"/>
      </w:r>
      <w:r>
        <w:rPr>
          <w:rFonts w:ascii="Amiri" w:hAnsi="Amiri" w:eastAsia="Amiri" w:cs="Amiri"/>
          <w:color w:val="111111"/>
          <w:sz w:val="28"/>
          <w:sz w:val="28"/>
          <w:szCs w:val="28"/>
          <w:rtl w:val="true"/>
          <w:lang w:bidi="ar-SA"/>
        </w:rPr>
        <w:t>انها لا ترث وفرضنا ان كليهما مطلقان والرواية الأولىكالنص في ارث الأرض فهذان ظاهران بينهما نسبة التباين وفي البين مقطوعة ابن اذينة</w:t>
      </w:r>
      <w:r>
        <w:rPr>
          <w:rStyle w:val="FootnoteAnchor"/>
          <w:rtl w:val="true"/>
        </w:rPr>
        <w:footnoteReference w:id="806"/>
      </w:r>
      <w:r>
        <w:rPr>
          <w:rFonts w:ascii="Amiri" w:hAnsi="Amiri" w:eastAsia="Amiri" w:cs="Amiri"/>
          <w:color w:val="111111"/>
          <w:sz w:val="28"/>
          <w:sz w:val="28"/>
          <w:szCs w:val="28"/>
          <w:rtl w:val="true"/>
          <w:lang w:bidi="ar-SA"/>
        </w:rPr>
        <w:t xml:space="preserve">بالتفصيل كما أشرنا بين ذات الولد اما مطلقا ولو من غير الزوج أو منه دون غيره فترث وبين غير ذات الولد فلا ترث من الأرض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الأقوى في ذلك ما ذكره صاحب الجواهر قدس‌سره </w:t>
      </w:r>
      <w:r>
        <w:rPr>
          <w:rStyle w:val="FootnoteAnchor"/>
          <w:rtl w:val="true"/>
        </w:rPr>
        <w:footnoteReference w:id="807"/>
      </w:r>
      <w:r>
        <w:rPr>
          <w:rFonts w:ascii="Amiri" w:hAnsi="Amiri" w:eastAsia="Amiri" w:cs="Amiri"/>
          <w:color w:val="111111"/>
          <w:sz w:val="28"/>
          <w:sz w:val="28"/>
          <w:szCs w:val="28"/>
          <w:rtl w:val="true"/>
          <w:lang w:bidi="ar-SA"/>
        </w:rPr>
        <w:t xml:space="preserve">من عدم معلوميّة كون المقطوعة رواية ولابدّ من ملاحظة النسبة بين الروايات من تحقّق موضوع الخبريّة والحجيّة ثمّ لحاظ النسبة مضافا إلى عدم استفادة ما يكون له مع الرواية الاخرى نسبة التباين لورود الرواية بارثها مطلقا من جميع ما يخلّف الرجل كارث الرجل لها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وكذلك يمكن فرض مثال آخر لما يكون بينهما نسبة التباين ابتداءً ثمّ</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19" w:name="__RefHeading___Toc712329_3406789950"/>
      <w:bookmarkStart w:id="1020" w:name="_Toc340"/>
      <w:bookmarkEnd w:id="1019"/>
      <w:r>
        <w:rPr>
          <w:rtl w:val="true"/>
        </w:rPr>
        <w:t>ملاحظة النسبة بين لا تعاد والموثّقة</w:t>
      </w:r>
      <w:bookmarkEnd w:id="1020"/>
    </w:p>
    <w:p>
      <w:pPr>
        <w:pStyle w:val="BookText"/>
        <w:rPr/>
      </w:pPr>
      <w:r>
        <w:rPr>
          <w:rFonts w:ascii="Amiri" w:hAnsi="Amiri" w:eastAsia="Amiri" w:cs="Amiri"/>
          <w:color w:val="111111"/>
          <w:sz w:val="28"/>
          <w:sz w:val="28"/>
          <w:szCs w:val="28"/>
          <w:rtl w:val="true"/>
          <w:lang w:bidi="ar-SA"/>
        </w:rPr>
        <w:t>يرجع إلى العموم والخصوص مطلقا وهو ما ذكرناه مرارا عن المحقّق النائيني رحمه‌الله</w:t>
      </w:r>
    </w:p>
    <w:p>
      <w:pPr>
        <w:pStyle w:val="BookText"/>
        <w:rPr/>
      </w:pPr>
      <w:r>
        <w:rPr>
          <w:rFonts w:ascii="Amiri" w:hAnsi="Amiri" w:eastAsia="Amiri" w:cs="Amiri"/>
          <w:color w:val="111111"/>
          <w:sz w:val="28"/>
          <w:sz w:val="28"/>
          <w:szCs w:val="28"/>
          <w:rtl w:val="true"/>
          <w:lang w:bidi="ar-SA"/>
        </w:rPr>
        <w:t>في حاشيته على العروة في صحّة الصلاة الواقعة في أجزاء ما لا يؤكل لحمه جهلاً ونسيانا من الاشكال في صورة النسيان دون الجهل وترجيحه بطلانها في حال النسيان وهذا في ظاهر الأمر غريب حيث ان مقتضى لا تعاد</w:t>
      </w:r>
      <w:r>
        <w:rPr>
          <w:rStyle w:val="FootnoteAnchor"/>
          <w:rtl w:val="true"/>
        </w:rPr>
        <w:footnoteReference w:id="808"/>
      </w:r>
      <w:r>
        <w:rPr>
          <w:rFonts w:ascii="Amiri" w:hAnsi="Amiri" w:eastAsia="Amiri" w:cs="Amiri"/>
          <w:color w:val="111111"/>
          <w:sz w:val="28"/>
          <w:sz w:val="28"/>
          <w:szCs w:val="28"/>
          <w:rtl w:val="true"/>
          <w:lang w:bidi="ar-SA"/>
        </w:rPr>
        <w:t>الصلاة لحكومته</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الأدلّة الأوّليّة بلحاظ تصديه لبيان الكيفيّة دونها فانها لمجرّد بيان أصل المانعيّة والشرطيّة والدخل عدم بطلان الصلاة نسيانا في أجزاء ما لا يؤكل لحمه على خلاف اطلاق رواية ابن بكير</w:t>
      </w:r>
      <w:r>
        <w:rPr>
          <w:rStyle w:val="FootnoteAnchor"/>
          <w:rtl w:val="true"/>
        </w:rPr>
        <w:footnoteReference w:id="809"/>
      </w:r>
      <w:r>
        <w:rPr>
          <w:rFonts w:ascii="Amiri" w:hAnsi="Amiri" w:eastAsia="Amiri" w:cs="Amiri"/>
          <w:color w:val="111111"/>
          <w:sz w:val="28"/>
          <w:sz w:val="28"/>
          <w:szCs w:val="28"/>
          <w:rtl w:val="true"/>
          <w:lang w:bidi="ar-SA"/>
        </w:rPr>
        <w:t>وإن كانت النسبة بين لا تعاد</w:t>
      </w:r>
      <w:r>
        <w:rPr>
          <w:rStyle w:val="FootnoteAnchor"/>
          <w:rtl w:val="true"/>
        </w:rPr>
        <w:footnoteReference w:id="810"/>
      </w:r>
      <w:r>
        <w:rPr>
          <w:rFonts w:ascii="Amiri" w:hAnsi="Amiri" w:eastAsia="Amiri" w:cs="Amiri"/>
          <w:color w:val="111111"/>
          <w:sz w:val="28"/>
          <w:sz w:val="28"/>
          <w:szCs w:val="28"/>
          <w:rtl w:val="true"/>
          <w:lang w:bidi="ar-SA"/>
        </w:rPr>
        <w:t>وبين الموثقةالعموم من وجه ولكن لاتلاحظ النسبة بين لا تعاد وبينها لحكومته على الموثقة</w:t>
      </w:r>
      <w:r>
        <w:rPr>
          <w:rStyle w:val="FootnoteAnchor"/>
          <w:rtl w:val="true"/>
        </w:rPr>
        <w:footnoteReference w:id="811"/>
      </w:r>
      <w:r>
        <w:rPr>
          <w:rFonts w:ascii="Amiri" w:hAnsi="Amiri" w:eastAsia="Amiri" w:cs="Amiri"/>
          <w:color w:val="111111"/>
          <w:sz w:val="28"/>
          <w:sz w:val="28"/>
          <w:szCs w:val="28"/>
          <w:rtl w:val="true"/>
          <w:lang w:bidi="ar-SA"/>
        </w:rPr>
        <w:t>ولا تلاحظ النسبة بين الحاكم والمحكوم فالحاكم يقدم على المحكوم ولو كان أعم من المحكوم فان لا تعاد</w:t>
      </w:r>
      <w:r>
        <w:rPr>
          <w:rStyle w:val="FootnoteAnchor"/>
          <w:rtl w:val="true"/>
        </w:rPr>
        <w:footnoteReference w:id="812"/>
      </w:r>
      <w:r>
        <w:rPr>
          <w:rFonts w:ascii="Amiri" w:hAnsi="Amiri" w:eastAsia="Amiri" w:cs="Amiri"/>
          <w:color w:val="111111"/>
          <w:sz w:val="28"/>
          <w:sz w:val="28"/>
          <w:szCs w:val="28"/>
          <w:rtl w:val="true"/>
          <w:lang w:bidi="ar-SA"/>
        </w:rPr>
        <w:t>من حيث ان مورده خصوص حال النسيان خاص من جهة وعام من جهة اجراء حكمه في غير الخمسة أيّا ما كان والموثقة</w:t>
      </w:r>
      <w:r>
        <w:rPr>
          <w:rStyle w:val="FootnoteAnchor"/>
          <w:rtl w:val="true"/>
        </w:rPr>
        <w:footnoteReference w:id="813"/>
      </w:r>
      <w:r>
        <w:rPr>
          <w:rFonts w:ascii="Amiri" w:hAnsi="Amiri" w:eastAsia="Amiri" w:cs="Amiri"/>
          <w:color w:val="111111"/>
          <w:sz w:val="28"/>
          <w:sz w:val="28"/>
          <w:szCs w:val="28"/>
          <w:rtl w:val="true"/>
          <w:lang w:bidi="ar-SA"/>
        </w:rPr>
        <w:t>من حيث ان موردها خصوص أجزاء ما لا يؤكل لحمه خاص ومن جهة عدم اختصاصها بحال العمد بل يشمل حال النسيان والجهل أيضا عام الا ان رواية عبدالرحمن</w:t>
      </w:r>
      <w:r>
        <w:rPr>
          <w:rStyle w:val="FootnoteAnchor"/>
          <w:rtl w:val="true"/>
        </w:rPr>
        <w:footnoteReference w:id="814"/>
      </w:r>
      <w:r>
        <w:rPr>
          <w:rFonts w:ascii="IRNazanin" w:hAnsi="IRNazanin" w:eastAsia="IRNazanin"/>
          <w:color w:val="111111"/>
          <w:sz w:val="28"/>
          <w:sz w:val="28"/>
          <w:szCs w:val="28"/>
          <w:rtl w:val="true"/>
          <w:lang w:bidi="fa-IR"/>
        </w:rPr>
        <w:t>بن أبي عبداللّه، عن أبي عبداللّه علیه‌السلام في رجل يصلّى وفي ثوبه عذرة انسان أو سنور أو كلب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لا يعلم فلا يعيد </w:t>
      </w:r>
      <w:r>
        <w:rPr>
          <w:rFonts w:eastAsia="IRNazanin" w:cs="IRNazanin"/>
          <w:color w:val="111111"/>
          <w:sz w:val="28"/>
          <w:szCs w:val="28"/>
          <w:rtl w:val="true"/>
          <w:lang w:bidi="fa-IR"/>
        </w:rPr>
        <w:t xml:space="preserve">. </w:t>
      </w:r>
      <w:bookmarkStart w:id="1021" w:name="pg17306_188339"/>
    </w:p>
    <w:p>
      <w:pPr>
        <w:pStyle w:val="BookText"/>
        <w:rPr/>
      </w:pPr>
      <w:bookmarkEnd w:id="1021"/>
      <w:r>
        <w:rPr>
          <w:rFonts w:ascii="Amiri" w:hAnsi="Amiri" w:eastAsia="Amiri" w:cs="Amiri"/>
          <w:color w:val="111111"/>
          <w:sz w:val="28"/>
          <w:sz w:val="28"/>
          <w:szCs w:val="28"/>
          <w:rtl w:val="true"/>
          <w:lang w:bidi="ar-SA"/>
        </w:rPr>
        <w:t>تخرج صورة الجهل بالموضوع عن مدلول رواية ابن بكير وهذه الرواية</w:t>
      </w:r>
    </w:p>
    <w:p>
      <w:pPr>
        <w:pStyle w:val="BookText"/>
        <w:rPr/>
      </w:pPr>
      <w:r>
        <w:rPr>
          <w:rFonts w:ascii="Amiri" w:hAnsi="Amiri" w:eastAsia="Amiri" w:cs="Amiri"/>
          <w:color w:val="111111"/>
          <w:sz w:val="28"/>
          <w:sz w:val="28"/>
          <w:szCs w:val="28"/>
          <w:rtl w:val="true"/>
          <w:lang w:bidi="ar-SA"/>
        </w:rPr>
        <w:t>وإن كانت واردة في خصوص عذرة الانسان والكلب والسنور إلاّ انّها تشمل غيرها من أجزاء ما لا يؤكل لحمه مع عدم كونها أسوء حالاً من الكلب بطريق أولى وبهذه الجهة تكون الموثقة</w:t>
      </w:r>
      <w:r>
        <w:rPr>
          <w:rStyle w:val="FootnoteAnchor"/>
          <w:rtl w:val="true"/>
        </w:rPr>
        <w:footnoteReference w:id="815"/>
      </w:r>
      <w:r>
        <w:rPr>
          <w:rFonts w:ascii="Amiri" w:hAnsi="Amiri" w:eastAsia="Amiri" w:cs="Amiri"/>
          <w:color w:val="111111"/>
          <w:sz w:val="28"/>
          <w:sz w:val="28"/>
          <w:szCs w:val="28"/>
          <w:rtl w:val="true"/>
          <w:lang w:bidi="ar-SA"/>
        </w:rPr>
        <w:t>خاصّا بالنسبة إلى لا تعاد</w:t>
      </w:r>
      <w:r>
        <w:rPr>
          <w:rStyle w:val="FootnoteAnchor"/>
          <w:rtl w:val="true"/>
        </w:rPr>
        <w:footnoteReference w:id="816"/>
      </w:r>
      <w:r>
        <w:rPr>
          <w:rFonts w:ascii="Amiri" w:hAnsi="Amiri" w:eastAsia="Amiri" w:cs="Amiri"/>
          <w:color w:val="111111"/>
          <w:sz w:val="28"/>
          <w:sz w:val="28"/>
          <w:szCs w:val="28"/>
          <w:rtl w:val="true"/>
          <w:lang w:bidi="ar-SA"/>
        </w:rPr>
        <w:t>فتقدّم عليه هذا</w:t>
      </w:r>
    </w:p>
    <w:p>
      <w:pPr>
        <w:pStyle w:val="BookText"/>
        <w:rPr/>
      </w:pPr>
      <w:r>
        <w:rPr>
          <w:rFonts w:ascii="Amiri" w:hAnsi="Amiri" w:eastAsia="Amiri" w:cs="Amiri"/>
          <w:color w:val="111111"/>
          <w:sz w:val="28"/>
          <w:sz w:val="28"/>
          <w:szCs w:val="28"/>
          <w:rtl w:val="true"/>
          <w:lang w:bidi="ar-SA"/>
        </w:rPr>
        <w:t>كلامه قدس‌سره إلاّ انّه حيث لا يخلو من نظر واضح يمكن تقريب الاستدلال فيه بوجه</w:t>
      </w:r>
    </w:p>
    <w:p>
      <w:pPr>
        <w:pStyle w:val="BookText"/>
        <w:rPr/>
      </w:pPr>
      <w:r>
        <w:rPr>
          <w:rFonts w:ascii="Amiri" w:hAnsi="Amiri" w:eastAsia="Amiri" w:cs="Amiri"/>
          <w:color w:val="111111"/>
          <w:sz w:val="28"/>
          <w:sz w:val="28"/>
          <w:szCs w:val="28"/>
          <w:rtl w:val="true"/>
          <w:lang w:bidi="ar-SA"/>
        </w:rPr>
        <w:t>أحسن وهو ان النسبة بين لا تعاد</w:t>
      </w:r>
      <w:r>
        <w:rPr>
          <w:rStyle w:val="FootnoteAnchor"/>
          <w:rtl w:val="true"/>
        </w:rPr>
        <w:footnoteReference w:id="817"/>
      </w:r>
      <w:r>
        <w:rPr>
          <w:rFonts w:ascii="Amiri" w:hAnsi="Amiri" w:eastAsia="Amiri" w:cs="Amiri"/>
          <w:color w:val="111111"/>
          <w:sz w:val="28"/>
          <w:sz w:val="28"/>
          <w:szCs w:val="28"/>
          <w:rtl w:val="true"/>
          <w:lang w:bidi="ar-SA"/>
        </w:rPr>
        <w:t>وبين الموثقة</w:t>
      </w:r>
      <w:r>
        <w:rPr>
          <w:rStyle w:val="FootnoteAnchor"/>
          <w:rtl w:val="true"/>
        </w:rPr>
        <w:footnoteReference w:id="818"/>
      </w:r>
      <w:r>
        <w:rPr>
          <w:rFonts w:ascii="Amiri" w:hAnsi="Amiri" w:eastAsia="Amiri" w:cs="Amiri"/>
          <w:color w:val="111111"/>
          <w:sz w:val="28"/>
          <w:sz w:val="28"/>
          <w:szCs w:val="28"/>
          <w:rtl w:val="true"/>
          <w:lang w:bidi="ar-SA"/>
        </w:rPr>
        <w:t xml:space="preserve">وإن كانت باقية على ما كانتلكون الموثقة شاملة لحال العمد والنسيان معا واختصاصها بما لا يؤكل فيكون بينها وبين لا تعاد النسبة بالعموم من وجه لكن حيث يلزم من تقديم لا تعاد عليهبقاؤه قليل المورد جدا واختصاص حكمها بصورة العمد فقط يمكن دعوى تقدّمها على لا تعاد بالأظهريّة وإن كانت النسبة باقية على حالها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من صور انقلاب النسبة ما إذا كان بين دليلين عموم من وجه وأخرج الدليل الثالث مورد الاجتماع من تحت كليهما فحينئذٍ تنقلب نسبتهما إلى التباين بلا تعارض في البين حيث انّه من لزوم التعارض بعد فرض خروج مورد التعارض يلزم الخلف للفرض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إذا اخرج الثالث مورد افتراق أحدهما عنه فهذا المخصّص بالثالث يصير معنونا بعنوان المخصّص المخرج ولهذا يكون خاصّا والعموم والآخر باقٍ على حاله فيكون أعم من المخصّص فقد انقلبت النسبة إلى العموم المطلق كما قد</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22" w:name="__RefHeading___Toc712331_3406789950"/>
      <w:bookmarkStart w:id="1023" w:name="_Toc341"/>
      <w:bookmarkEnd w:id="1022"/>
      <w:r>
        <w:rPr>
          <w:rtl w:val="true"/>
        </w:rPr>
        <w:t>مورد انقلاب النسبة</w:t>
      </w:r>
      <w:bookmarkEnd w:id="1023"/>
    </w:p>
    <w:p>
      <w:pPr>
        <w:pStyle w:val="BookText"/>
        <w:rPr/>
      </w:pPr>
      <w:r>
        <w:rPr>
          <w:rFonts w:ascii="Amiri" w:hAnsi="Amiri" w:eastAsia="Amiri" w:cs="Amiri"/>
          <w:color w:val="111111"/>
          <w:sz w:val="28"/>
          <w:sz w:val="28"/>
          <w:szCs w:val="28"/>
          <w:rtl w:val="true"/>
          <w:lang w:bidi="ar-SA"/>
        </w:rPr>
        <w:t xml:space="preserve">ذكرنا انّه إذا كان بينهماالتباين فاخرج الثالث موردا من أحدهما فيكون معنونا بعنوانه وأخص من الآخر وتنقلب النسبة في الفرض إلى العموم والخصوص مطلقا ويعمل في كلّ مورد من هذه الموارد معاملته على ما سبق وبعض الموارد الآخر التي لم نذكر مرجعها إلى ما ذكر من الصور الثلاث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هذاوقد يشكل في أصل مبنى انقلاب النسبة في هذه الموارد وان نسبة العام المباين للعام الآخر باقية على حالها بعد التخصيص بالدليل المخصّص وكذا في باقي الصور والأمثلة التي ذكرنا فيبقى نسبة العموم من وجه في العامين كما كانت ولو بعد لحاظ الدليل الثالث حيث ان المناط بالظهور والظهور الذي انعقد لا ينقلب عن ما انعقد عليه أوّلاً بلحاظ دليل آخر وإن كان يقصر لو كان أظهر أو نصّا بالنسبة إليه على ما 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عنه بأنّ التعارض على ما تقدّم في بيان ضابطه وتعريفه إنّما يكونمن جهة عدم امكان الجمع بين مدلولي الدليلين في مقام الثبوت والجعل وانالظهور إنّما هو كاشف عن الجعل ومقام الثبوت وبعد لحاظ الدليل الثالث لا يمكن أن يبقى الظهور المتخيّل أوّلاً على كاشفيّته لعدم امكان جعل مكشوفه وما يدلّ عليه الدليلان الأوّلان مع لحاظ هذا الثالث لأنّ الكلام في ظهورات كلام المولى الحكيم الذي لا يتصوّر في كلامه إلاّ ارادته لمعناه وحينئذٍ فيعمل في استفادة المراد منه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 في الاشكال والجواب نظرا واضحا حيث ان المناط في الجمع بين الأدلّة ما هو الميزان عند العرف في محاوراتهم ولا اشكال في انهم يلاحظون الكلمات الصادرة في مقامات متعدّدة ولحاظ ظهورها معا لا انّهم يلاحظون في </w:t>
      </w:r>
      <w:bookmarkStart w:id="1024" w:name="pg17306_188341"/>
    </w:p>
    <w:p>
      <w:pPr>
        <w:pStyle w:val="BookText"/>
        <w:rPr/>
      </w:pPr>
      <w:bookmarkEnd w:id="1024"/>
      <w:r>
        <w:rPr>
          <w:rFonts w:ascii="Amiri" w:hAnsi="Amiri" w:eastAsia="Amiri" w:cs="Amiri"/>
          <w:color w:val="111111"/>
          <w:sz w:val="28"/>
          <w:sz w:val="28"/>
          <w:szCs w:val="28"/>
          <w:rtl w:val="true"/>
          <w:lang w:bidi="ar-SA"/>
        </w:rPr>
        <w:t xml:space="preserve">ذلك الترتيب وان يعمل في ذلك بين كلّ دليلين ثمّ المحصّل بالنسبة إلى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الامر كذلك فليس إلاّ تخيّل نسبة انهدمت حيث ان التحقيق ان ظهور الخاص أو الأخص والأظهر إمّا حاكم على ظهور العام والخاص والظاهر أو هادم له لعدم</w:t>
      </w:r>
      <w:r>
        <w:rPr>
          <w:rStyle w:val="FootnoteAnchor"/>
          <w:rtl w:val="true"/>
        </w:rPr>
        <w:footnoteReference w:id="819"/>
      </w:r>
      <w:r>
        <w:rPr>
          <w:rFonts w:ascii="Amiri" w:hAnsi="Amiri" w:eastAsia="Amiri" w:cs="Amiri"/>
          <w:color w:val="111111"/>
          <w:sz w:val="28"/>
          <w:sz w:val="28"/>
          <w:szCs w:val="28"/>
          <w:rtl w:val="true"/>
          <w:lang w:bidi="ar-SA"/>
        </w:rPr>
        <w:t>الفرق ين الظهورات المتّصلة والمنفصلة كما تبيّن في محلّه وحينئذٍ فالعام الذي يعارضه خاص لا ظهور له الاّ كما يكون للعام الذي يكون من الأوّل معنونا بعنوان هذا الدليل الخاص لأن دليل الحجيّة شاملة لكلّ من الأدلّة ونسبته إليها على حدّ سواء فلم تنعقد نسبة تكون حجّة في الدليل المنفصل من العام أو المطلق كي تنهدم بالعثور على الدليل الأخص فاللازم جمع الأدلّة في كلام واحد ثمّ الأخذ بالظهور المتحصّل من الجميع فاذا لاحظنا مثلاً أكرم العلماء مع قوله لا تكرم الفسّاق مع قول يكره اكرام الفسّاق من العلماء يعنون</w:t>
      </w:r>
      <w:r>
        <w:rPr>
          <w:rStyle w:val="FootnoteAnchor"/>
          <w:rtl w:val="true"/>
        </w:rPr>
        <w:footnoteReference w:id="820"/>
      </w:r>
      <w:r>
        <w:rPr>
          <w:rFonts w:ascii="Amiri" w:hAnsi="Amiri" w:eastAsia="Amiri" w:cs="Amiri"/>
          <w:color w:val="111111"/>
          <w:sz w:val="28"/>
          <w:sz w:val="28"/>
          <w:szCs w:val="28"/>
          <w:rtl w:val="true"/>
          <w:lang w:bidi="ar-SA"/>
        </w:rPr>
        <w:t xml:space="preserve">أكرم العلماء بغيرالفسّاق كما يعنون الفسّاق بغير العلماء ويكون اكرام العلماء غير الفسّاق واجبا كما يحرم اكرام الفسّاق من غير العلماء وأمّا العلماء الفساق فخارج عن تحت كلا الدليلين ويكره اكرامهم وهكذا في كلّ ما يرد عليك فتفطن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ولا إشكال عند الفقهاء في عدم الضمان في عارية غير الذهب والفضّة إلاّ إذا اشترط فانّه وردت الرواية بالضمان كما اذاتعدّى أو فرط في ذلك ولا ريب في الضمان في عارية الذهب والفضّة المسكوكين أي الدرهم والدينار سواء شرط أو لم يشترط واختلف الكلام في عارية الحلي من الذهب والفضّة غير المسكوكين ومنشأ الخلاف اختلاف الأخبار فانّها على طوائف أربع</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25" w:name="__RefHeading___Toc712333_3406789950"/>
      <w:bookmarkStart w:id="1026" w:name="_Toc342"/>
      <w:bookmarkEnd w:id="1025"/>
      <w:r>
        <w:rPr>
          <w:rtl w:val="true"/>
        </w:rPr>
        <w:t>اخبار ضمان العارية وعدمه</w:t>
      </w:r>
      <w:bookmarkEnd w:id="1026"/>
    </w:p>
    <w:p>
      <w:pPr>
        <w:pStyle w:val="BookText"/>
        <w:rPr/>
      </w:pPr>
      <w:r>
        <w:rPr>
          <w:rFonts w:ascii="IRNazanin" w:hAnsi="IRNazanin" w:eastAsia="IRNazanin"/>
          <w:color w:val="111111"/>
          <w:sz w:val="28"/>
          <w:sz w:val="28"/>
          <w:szCs w:val="28"/>
          <w:rtl w:val="true"/>
          <w:lang w:bidi="fa-IR"/>
        </w:rPr>
        <w:t>احداهما مطلقات</w:t>
      </w:r>
      <w:r>
        <w:rPr>
          <w:rStyle w:val="FootnoteAnchor"/>
          <w:rtl w:val="true"/>
        </w:rPr>
        <w:footnoteReference w:id="821"/>
      </w:r>
      <w:r>
        <w:rPr>
          <w:rFonts w:ascii="Amiri" w:hAnsi="Amiri" w:eastAsia="Amiri" w:cs="Amiri"/>
          <w:color w:val="111111"/>
          <w:sz w:val="28"/>
          <w:sz w:val="28"/>
          <w:szCs w:val="28"/>
          <w:rtl w:val="true"/>
          <w:lang w:bidi="ar-SA"/>
        </w:rPr>
        <w:t>بأن لا ضمان في العارية ومنها ما يستثنى من اطلاقها خصوص</w:t>
      </w:r>
      <w:r>
        <w:rPr>
          <w:rStyle w:val="FootnoteAnchor"/>
          <w:rtl w:val="true"/>
        </w:rPr>
        <w:footnoteReference w:id="822"/>
      </w:r>
      <w:r>
        <w:rPr>
          <w:rFonts w:ascii="Amiri" w:hAnsi="Amiri" w:eastAsia="Amiri" w:cs="Amiri"/>
          <w:color w:val="111111"/>
          <w:sz w:val="28"/>
          <w:sz w:val="28"/>
          <w:szCs w:val="28"/>
          <w:rtl w:val="true"/>
          <w:lang w:bidi="ar-SA"/>
        </w:rPr>
        <w:t>الدرهم كالاخرى</w:t>
      </w:r>
      <w:r>
        <w:rPr>
          <w:rStyle w:val="FootnoteAnchor"/>
          <w:rtl w:val="true"/>
        </w:rPr>
        <w:footnoteReference w:id="823"/>
      </w:r>
      <w:r>
        <w:rPr>
          <w:rFonts w:ascii="Amiri" w:hAnsi="Amiri" w:eastAsia="Amiri" w:cs="Amiri"/>
          <w:color w:val="111111"/>
          <w:sz w:val="28"/>
          <w:sz w:val="28"/>
          <w:szCs w:val="28"/>
          <w:rtl w:val="true"/>
          <w:lang w:bidi="ar-SA"/>
        </w:rPr>
        <w:t>التي يستثنى منها خصوص الدينار في كلتيهما سواء شرط أو لم يشترط والرابع لا ضمان</w:t>
      </w:r>
      <w:r>
        <w:rPr>
          <w:rStyle w:val="FootnoteAnchor"/>
          <w:rtl w:val="true"/>
        </w:rPr>
        <w:footnoteReference w:id="824"/>
      </w:r>
      <w:r>
        <w:rPr>
          <w:rFonts w:ascii="Amiri" w:hAnsi="Amiri" w:eastAsia="Amiri" w:cs="Amiri"/>
          <w:color w:val="111111"/>
          <w:sz w:val="28"/>
          <w:sz w:val="28"/>
          <w:szCs w:val="28"/>
          <w:rtl w:val="true"/>
          <w:lang w:bidi="ar-SA"/>
        </w:rPr>
        <w:t xml:space="preserve">في العارية إلاّ الذهب والفضّة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الخوض في ذلك ينبغي الاشارة إلى انطباق ما ذكرنا في بعض الصور السابقة من انه إذا ورد خاصان أحدهما أعم من الآخر انه يعنون العام بالأعم بلا انقلاب نسبة لازمة من تخصيص العام بأخصّهما ثمّ ملاحظة النسبة وما نحن فيهعينا من هذا القبيل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تعنون العام المطلق وخروجه عن اطلاقه بهذه المخصّصات فلا عام فوق حتّى يكون مرجعا عند المعارضة فلابدّ من لحاظ الظهور بين الطوائفالثلاث من الخاصّات كما انّه لا اشكال في عدم تعارض بين الطائفة الثانية التي تستثنى من ضمان العارية خصوص الدرهم والثالثة التي تستثنى خصوص الدينار حيث انّه يقيّد عقد السلب أي المستثنى منه في كلتيهما بعد ايجاب الآخر شمول المستثنى له بالاطلاق فيخرج بمنطوق المستثنى في الآخر </w:t>
      </w:r>
      <w:r>
        <w:rPr>
          <w:rFonts w:eastAsia="Amiri" w:cs="Amiri" w:ascii="Amiri" w:hAnsi="Amiri"/>
          <w:color w:val="111111"/>
          <w:sz w:val="28"/>
          <w:szCs w:val="28"/>
          <w:rtl w:val="true"/>
          <w:lang w:bidi="ar-SA"/>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الحلي أي الذهب والفضّة غير المسكوكين فداخلة تحت اطلاق هاتين الطائفتين في عقد السلب والمستثنى منه فانّه باطلاقه يقتضي عدم الضمان في عاريته فمضمونه لا ضمان في العارية سواء كان من الذهب والفضّة أو غيرهما مسكوكين أو غيره الاّ المسكوكين ومقتضى الطائفة الثالثة تحقّق الضمان فيه فان </w:t>
      </w:r>
      <w:bookmarkStart w:id="1027" w:name="pg17306_188343"/>
    </w:p>
    <w:p>
      <w:pPr>
        <w:pStyle w:val="BookText"/>
        <w:rPr/>
      </w:pPr>
      <w:bookmarkEnd w:id="1027"/>
      <w:r>
        <w:rPr>
          <w:rFonts w:ascii="Amiri" w:hAnsi="Amiri" w:eastAsia="Amiri" w:cs="Amiri"/>
          <w:color w:val="111111"/>
          <w:sz w:val="28"/>
          <w:sz w:val="28"/>
          <w:szCs w:val="28"/>
          <w:rtl w:val="true"/>
          <w:lang w:bidi="ar-SA"/>
        </w:rPr>
        <w:t xml:space="preserve">ثبوت الضمان في الذهب والفضّة باطلاقه يشمل ما إذا كان غير المسكوك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فحاصل الكلام في الطوائف الأربع من أخبار الضمان في العارية والمستفاد منها تحقّق الضمان في الدرهم والدينار اشترط أو لم يشترط وعدمه في غير الذهب والفضّة إلاّ مع الشرط وقد وقع الخلاف في عارية الذهب والفضّة غير المسكوك منهما فذهب بعضهم في ذلك إلى تعارض الأخبار وقد مرّ عليك مضمونها إلاّ انّ صاحب الجواهر قدس‌سره </w:t>
      </w:r>
      <w:r>
        <w:rPr>
          <w:rStyle w:val="FootnoteAnchor"/>
          <w:rtl w:val="true"/>
        </w:rPr>
        <w:footnoteReference w:id="825"/>
      </w:r>
      <w:r>
        <w:rPr>
          <w:rFonts w:ascii="Amiri" w:hAnsi="Amiri" w:eastAsia="Amiri" w:cs="Amiri"/>
          <w:color w:val="111111"/>
          <w:sz w:val="28"/>
          <w:sz w:val="28"/>
          <w:szCs w:val="28"/>
          <w:rtl w:val="true"/>
          <w:lang w:bidi="ar-SA"/>
        </w:rPr>
        <w:t>مهّد في هذا المقام مقدّمة لتحقيق الجمع بين الأخبار وادّعى انّ ذلك مثل أن يقول أكرم الناس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الدليل المخصّص لا تكرم زيدا ولا تكرم عمروا وفي المخصّص الثاني لا تكرم الجهّال من الناس إلاّ ان تخصيص زيد وعمرو بالذكر مع شمول قوله لا تكرم الجهّال لهما لخصوصيّة فيهما ولا إشكال في تخصيص العام بكلّ واحد من المخصّصين بلا ريب وليسموقعا للكلام والقيل والقال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فالمقام من هذا القبيل حيث ان هنا خاصين أحدهماأعمّ من الآخر وقد تقدّم في بعض ما سبق تخصيص العام بكلا الخاصّين ما لم يلزم قلّة المورد والاستهجان أو استيعاب العام وليس كذلك هنا فانّه يخصّص العام بالذهب والفضّة وتحقّق الضمان في عاريتهما بلا تقيد ولا معارضة وإنّما توهّم المعارضة بعض وقبلها بعض الافهام الردّية خلافا لصاحب الكفاية والرياض حيث ذهبا إلى تحقّق المعارضة والعموم من وجه ولا يكون مفاد العام بعد التخصيص بالدراهم والدنانير هو لا ضمان في غير الدراهم والدنانير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يفد كلام صاحب الجواهر كيفيّة تحقّق المعارضة عندهما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وحاصل هذا الكلام عدم تعنون العام بالخاص واستشكله سيّدنا الأستاذ قدس‌سره</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28" w:name="__RefHeading___Toc712335_3406789950"/>
      <w:bookmarkStart w:id="1029" w:name="_Toc343"/>
      <w:bookmarkEnd w:id="1028"/>
      <w:r>
        <w:rPr>
          <w:rtl w:val="true"/>
        </w:rPr>
        <w:t>الجمع بين الروايات</w:t>
      </w:r>
      <w:bookmarkEnd w:id="1029"/>
    </w:p>
    <w:p>
      <w:pPr>
        <w:pStyle w:val="BookText"/>
        <w:rPr/>
      </w:pPr>
      <w:r>
        <w:rPr>
          <w:rFonts w:ascii="Amiri" w:hAnsi="Amiri" w:eastAsia="Amiri" w:cs="Amiri"/>
          <w:color w:val="111111"/>
          <w:sz w:val="28"/>
          <w:sz w:val="28"/>
          <w:szCs w:val="28"/>
          <w:rtl w:val="true"/>
          <w:lang w:bidi="ar-SA"/>
        </w:rPr>
        <w:t>بأنّه خلاف المبنى وان مرجع روايتي استثناء</w:t>
      </w:r>
      <w:r>
        <w:rPr>
          <w:rStyle w:val="FootnoteAnchor"/>
          <w:rtl w:val="true"/>
        </w:rPr>
        <w:footnoteReference w:id="826"/>
      </w:r>
      <w:r>
        <w:rPr>
          <w:rFonts w:ascii="Amiri" w:hAnsi="Amiri" w:eastAsia="Amiri" w:cs="Amiri"/>
          <w:color w:val="111111"/>
          <w:sz w:val="28"/>
          <w:sz w:val="28"/>
          <w:szCs w:val="28"/>
          <w:rtl w:val="true"/>
          <w:lang w:bidi="ar-SA"/>
        </w:rPr>
        <w:t xml:space="preserve">الدراهم والدنانير عمّا لا ضمان فيه إلى عدم تحقّق الضمان إلاّ في الدراهم والدنانير حيث ان منطوق الاستثناء في كلّ منهما أظهر ونصّ بالنسبة إلى مفهوم الآخر أو عقده السلبي ولذا يقدّم عليه ويخصّص العام به أو الاطلاق ومصبّه لاختلاف المستثنى منه والمستثنى في الحكم ايجابا وسلبا فلا معارضة بين هاتين الطائفتين من الروايات كما لا معارضة بينهما وبين العام الفوق الذي لا استثناء فيه بالنسبة إلى عدم الضمان في العارية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w:t>
      </w:r>
      <w:r>
        <w:rPr>
          <w:rStyle w:val="FootnoteAnchor"/>
          <w:rtl w:val="true"/>
        </w:rPr>
        <w:footnoteReference w:id="827"/>
      </w:r>
      <w:r>
        <w:rPr>
          <w:rFonts w:ascii="Amiri" w:hAnsi="Amiri" w:eastAsia="Amiri" w:cs="Amiri"/>
          <w:color w:val="111111"/>
          <w:sz w:val="28"/>
          <w:sz w:val="28"/>
          <w:szCs w:val="28"/>
          <w:rtl w:val="true"/>
          <w:lang w:bidi="ar-SA"/>
        </w:rPr>
        <w:t>التي يستثنى فيها خصوص الذهب والفضّة فليس الامر فيهاكما قاله صاحب الجواهر</w:t>
      </w:r>
      <w:r>
        <w:rPr>
          <w:rStyle w:val="FootnoteAnchor"/>
          <w:rtl w:val="true"/>
        </w:rPr>
        <w:footnoteReference w:id="828"/>
      </w:r>
      <w:r>
        <w:rPr>
          <w:rFonts w:ascii="Amiri" w:hAnsi="Amiri" w:eastAsia="Amiri" w:cs="Amiri"/>
          <w:color w:val="111111"/>
          <w:sz w:val="28"/>
          <w:sz w:val="28"/>
          <w:szCs w:val="28"/>
          <w:rtl w:val="true"/>
          <w:lang w:bidi="ar-SA"/>
        </w:rPr>
        <w:t>وليس المقام وما ذكره من المثال متّحدا فانّه لا اشكال في ما ذكره من المثال من ورود التخصيص بالجهال وبزيد وعمرو علىالعام بخلاف المقام في خصوص الذهب والفضّة لكون النسبة بينهما وبين رواية استثناء</w:t>
      </w:r>
      <w:r>
        <w:rPr>
          <w:rStyle w:val="FootnoteAnchor"/>
          <w:rtl w:val="true"/>
        </w:rPr>
        <w:footnoteReference w:id="829"/>
      </w:r>
      <w:r>
        <w:rPr>
          <w:rFonts w:ascii="Amiri" w:hAnsi="Amiri" w:eastAsia="Amiri" w:cs="Amiri"/>
          <w:color w:val="111111"/>
          <w:sz w:val="28"/>
          <w:sz w:val="28"/>
          <w:szCs w:val="28"/>
          <w:rtl w:val="true"/>
          <w:lang w:bidi="ar-SA"/>
        </w:rPr>
        <w:t xml:space="preserve">الدراهم والدنانير العموم من وجه لاشتمال عقد المستثنى منه السلبي في روايتي الدراهم والدنانير على الحلّى أي غير المسكوك من الذهب والفضّة وبهذه الجهة يكون لا ضمان في عاريتهما بدون الشرط بخلاف عقد المستثنى في الطائفة الرابعة المستثنى فيها الذهب والفضّة فانّها باطلاقها تدلّ على ثبوت الضمان في الحلّي أي غير المسكوك من الذهب والفضّة </w:t>
      </w:r>
      <w:r>
        <w:rPr>
          <w:rFonts w:eastAsia="Amiri" w:cs="Amiri" w:ascii="Amiri" w:hAnsi="Amiri"/>
          <w:color w:val="111111"/>
          <w:sz w:val="28"/>
          <w:szCs w:val="28"/>
          <w:rtl w:val="true"/>
          <w:lang w:bidi="ar-SA"/>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تخالف بينها وبين الطائفتين الأوليين في المستثنى منه إنّما التعارض </w:t>
      </w:r>
      <w:bookmarkStart w:id="1030" w:name="pg17306_188345"/>
    </w:p>
    <w:p>
      <w:pPr>
        <w:pStyle w:val="BookText"/>
        <w:rPr/>
      </w:pPr>
      <w:bookmarkEnd w:id="1030"/>
      <w:r>
        <w:rPr>
          <w:rFonts w:ascii="Amiri" w:hAnsi="Amiri" w:eastAsia="Amiri" w:cs="Amiri"/>
          <w:color w:val="111111"/>
          <w:sz w:val="28"/>
          <w:sz w:val="28"/>
          <w:szCs w:val="28"/>
          <w:rtl w:val="true"/>
          <w:lang w:bidi="ar-SA"/>
        </w:rPr>
        <w:t>في عقد المستثنى منه لهما وعقد الاستثناء في الرابعة</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هذه الصورة إمّا أن يرجع إلى العام الذي هو الفوق وهو عدم ثبوت الضمان في العارية مطلقا امّا لكونه مرجّحا للموافق له أو مرجعا بعد تساقطهما في مادّة الاجتماع كما كان المرحوم الميرزا محمّد تقي الشيرازي يصرّ على هذا المبنى وأمّا لا هذا ولا ذاك بلا ردّ التخصيص والعنوان عليه كما ورد على الطائفتين الأوليين باستثناء</w:t>
      </w:r>
      <w:r>
        <w:rPr>
          <w:rStyle w:val="FootnoteAnchor"/>
          <w:rtl w:val="true"/>
        </w:rPr>
        <w:footnoteReference w:id="831"/>
      </w:r>
      <w:r>
        <w:rPr>
          <w:rFonts w:ascii="Amiri" w:hAnsi="Amiri" w:eastAsia="Amiri" w:cs="Amiri"/>
          <w:color w:val="111111"/>
          <w:sz w:val="28"/>
          <w:sz w:val="28"/>
          <w:szCs w:val="28"/>
          <w:rtl w:val="true"/>
          <w:lang w:bidi="ar-SA"/>
        </w:rPr>
        <w:t xml:space="preserve">الدراهم والدنانير فان ظهور الخاص في الخصوص إمّا أن يكون هادما لظهور العام فلا يبقى له ظهور في العموم بعد ورود التعبّد بالخاص ويكشف عن عدم ارادة المولى العموم من العام أو لا بل يكون بأخصيّته أظهر منه وإن لم يهدمه فيقدم عليه وحينئذٍ فكما ورد التخصيص بالعامين المتّصل بهما المخصّص في هاتين الطائفتين كذلكبالنسبة إلى العام المجرّد عن ورود المخصّص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يقال بالانصراف الحاصل من كثرة عارية الذهب والفضّة غيرالمسكوكين بحيث يكون عارية المسكوك نادرا فيوجب ذلك انصراف الدليل في قوله إلاّ الذهب والفضّة في الطائفة الرابعة إلى غير المسكوك أو كون المراد بالدراهم والدنانير في الطائفتين الأوليين غير المسكوك بلحاظ الندرة والقلّة الاّ ان في كلا الوجهين نظرا لعدم كون قلّة الأفراد وكثرتها موجبة للانصراف إلى الكثير الشايع وتبادر غير النادر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ان فرض تسليم الندرة والكثرة وإلاّ فكثيرا ما يستعار المسكوك لحصول الاعتبار في نظر الناس وان أفاد الندرة المرحوم النائيني</w:t>
      </w:r>
      <w:r>
        <w:rPr>
          <w:rStyle w:val="FootnoteAnchor"/>
          <w:rtl w:val="true"/>
        </w:rPr>
        <w:footnoteReference w:id="832"/>
      </w:r>
      <w:r>
        <w:rPr>
          <w:rFonts w:ascii="Amiri" w:hAnsi="Amiri" w:eastAsia="Amiri" w:cs="Amiri"/>
          <w:color w:val="111111"/>
          <w:sz w:val="28"/>
          <w:sz w:val="28"/>
          <w:szCs w:val="28"/>
          <w:rtl w:val="true"/>
          <w:lang w:bidi="ar-SA"/>
        </w:rPr>
        <w:t xml:space="preserve">ولم يعلم منه الالتزام والبقاء عليها </w:t>
      </w:r>
      <w:r>
        <w:rPr>
          <w:rFonts w:eastAsia="Amiri" w:cs="Amiri" w:ascii="Amiri" w:hAnsi="Amiri"/>
          <w:color w:val="111111"/>
          <w:sz w:val="28"/>
          <w:szCs w:val="28"/>
          <w:rtl w:val="true"/>
          <w:lang w:bidi="ar-SA"/>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31" w:name="__RefHeading___Toc712337_3406789950"/>
      <w:bookmarkStart w:id="1032" w:name="_Toc344"/>
      <w:bookmarkEnd w:id="1031"/>
      <w:r>
        <w:rPr>
          <w:rtl w:val="true"/>
        </w:rPr>
        <w:t>سقوط الدلالة الالتزاميّة في المتعارضين</w:t>
      </w:r>
      <w:bookmarkEnd w:id="1032"/>
    </w:p>
    <w:p>
      <w:pPr>
        <w:pStyle w:val="BookText"/>
        <w:rPr/>
      </w:pPr>
      <w:r>
        <w:rPr>
          <w:rFonts w:ascii="Amiri" w:hAnsi="Amiri" w:eastAsia="Amiri" w:cs="Amiri"/>
          <w:color w:val="111111"/>
          <w:sz w:val="28"/>
          <w:sz w:val="28"/>
          <w:szCs w:val="28"/>
          <w:rtl w:val="true"/>
          <w:lang w:bidi="ar-SA"/>
        </w:rPr>
        <w:t xml:space="preserve">فعلى هذا لا يبقى بعد تعارض الروايات إلاّ الشكّ والرجوع إلى الأصل العملي بعد قصر اليد عن تناول الدليل الاجتهادي والأصل في المقام هو عدم الضمان والبرائة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في أحد الخبرين المتعارضين مزيّة على الآخر في الدلالة يمكن الجمع بينهما عرفا على ما ذكرنا من الوجوه السابقة في طريق الجمع العرفي فلا اشكال في ان مقتضى القاعدة الأوّليّة التساقط إلاّ انّه ربما يقاس ذلك بمقطوعي الصدور وانّه كما يجب العمل بهما إذا أمكن وتأويل أحدهما أو كليهما إذا لم يمكن الجمع بينهما عرفا فكذلك في المتعارضين الذين يقع التعبّد بسندهما كما بدلالتهما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فيه بطلان ما ذكر في المقيس عليه وعدم تسليم وجوب تأويل المتعارضين في مقطوعي الصدور كالآيتين إذا لم يمكن العمل بظاهرهما للتنافي وأن لم يمنع ذلك من قرائتهما فتجوز إلاّ انّ التأويل ليس بواجب وما ذكرمن قاعدة الجمع مهما أمكن أولى من الطرح فيه ما قد عرفت من عدم جريانها فيما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اريد بها ما يكون خارجا عن ما نحن فيه من الجموع العرفيّة التي يشهد بصحّتها ما هو الميزان عند أهل المحاورة فصحيح إلاّ انّه لا يفيد فاذا كان الأمر في مقطوعي الصدور هكذا فكيف بالخبرين اللذين لانقطع بصدورهما بدون المعارضة فضلاً عن معارضتهما فيتساقطان سواء قلنا بالمعارضة بين سند كلّ ودلالة الآخر وظهوره أم لا بل أوقعنا المعارضة بين سنديهما </w:t>
      </w:r>
      <w:r>
        <w:rPr>
          <w:rFonts w:eastAsia="Amiri" w:cs="Amiri" w:ascii="Amiri" w:hAnsi="Amiri"/>
          <w:color w:val="111111"/>
          <w:sz w:val="28"/>
          <w:szCs w:val="28"/>
          <w:rtl w:val="true"/>
          <w:lang w:bidi="ar-SA"/>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فلا معنى للتعبّد بالسند أو مع الدلالة أو بالدلالة التي تبتلي بالمعارض ويكون نتيجة التعبّد 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تعبّد بدليل يوجب اجمال دليل </w:t>
      </w:r>
      <w:bookmarkStart w:id="1033" w:name="pg17306_188347"/>
    </w:p>
    <w:p>
      <w:pPr>
        <w:pStyle w:val="BookText"/>
        <w:rPr/>
      </w:pPr>
      <w:bookmarkEnd w:id="1033"/>
      <w:r>
        <w:rPr>
          <w:rFonts w:ascii="IRNazanin" w:hAnsi="IRNazanin" w:eastAsia="IRNazanin"/>
          <w:color w:val="111111"/>
          <w:sz w:val="28"/>
          <w:sz w:val="28"/>
          <w:szCs w:val="28"/>
          <w:rtl w:val="true"/>
          <w:lang w:bidi="fa-IR"/>
        </w:rPr>
        <w:t xml:space="preserve">آخر فله وجه كما إذا قال لا تكرم بعض العلماء فانّه يوجب حصول العلم الاجمالي بحرمة اكرام بعض العلماء الذين أوجب اكرامهم لكنّه خارج من باب التعارض ولا ربط له بما نحن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يكتفي بالموافقة الالتزاميّة في الخبرين المتعارضين لكنّه يمكن الاكتفاء عنه بمجرّد الالتزام بكلّ ما جاء به النبي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إذا كان مناط الحجّيّة في الخبر أو في الدلالة هو التعبّد وإلاّ فعلى الطريقيّة والامضاء لمافي الطريقة فلا اشكال في عدم شمول دليل الاعتبار واستقرار السيرة وعمل العقلاء على الأخذ بهما معا أو أحدهما بل حيث تعارضت الطرق عندهم لا يعملون بها وتتساقط ويكون الأمر عندهم كما إذا لم يكن طريق فاتّضح ان دليل التعبّد لا يشمل المتعارضين معا وأحدهما بلاتعين ترجيح بلا مرجّح ولا يشمله دليل الاعتبار لو كان هو التعبّد وأمّا على الطريقيّة فقد عرفت انّ</w:t>
      </w:r>
    </w:p>
    <w:p>
      <w:pPr>
        <w:pStyle w:val="BookText"/>
        <w:rPr/>
      </w:pPr>
      <w:r>
        <w:rPr>
          <w:rFonts w:ascii="Amiri" w:hAnsi="Amiri" w:eastAsia="Amiri" w:cs="Amiri"/>
          <w:color w:val="111111"/>
          <w:sz w:val="28"/>
          <w:sz w:val="28"/>
          <w:szCs w:val="28"/>
          <w:rtl w:val="true"/>
          <w:lang w:bidi="ar-SA"/>
        </w:rPr>
        <w:t xml:space="preserve">الأمر أوضح من ذلك فحينئذٍ يرجع إلى ما هو مقتضى الأصول من البرائة أو أصولآخر في المقام كما حقّق في الشكّ في التكليف في صورة تعارض النصينوالخبرين وانّه يرجع إلى البرائة كما هو الحقّ المحقّق وإن ذهبت جماعة من الأخباريين إلى الاحتياط إلاّ ان الكلّ اتّفقوا على البرائة في الشبهة الوجوبيّة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ربما يقال بعدم سقوط حجيّة المتعارضين في الدلالة الالتزاميّة في نفي الثالث وهذا يحتاج إلى توضيح وهو ان الدلالة الالتزاميّة تارة نقول انّها دلالة لفظيّة من سنخ المفاهيم واخرى انّها دلالة عقليّة حيث ان قوله الشيء الفلاني حرام أو واجب لا دلالة له على نفي باقي الأحكام عن موضوع التكليف ومتعلّقه بل إنّما هو من جهة تضاد الأحكام بأنفسها وإلاّ فمع قطع النظر عن ذلك فلا دلالة لقوله</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34" w:name="__RefHeading___Toc712339_3406789950"/>
      <w:bookmarkStart w:id="1035" w:name="_Toc345"/>
      <w:bookmarkEnd w:id="1034"/>
      <w:r>
        <w:rPr>
          <w:rtl w:val="true"/>
        </w:rPr>
        <w:t>التعارض موجب للتساقط</w:t>
      </w:r>
      <w:bookmarkStart w:id="1036" w:name="pg17306_188348"/>
      <w:bookmarkEnd w:id="1035"/>
    </w:p>
    <w:p>
      <w:pPr>
        <w:pStyle w:val="BookText"/>
        <w:rPr/>
      </w:pPr>
      <w:bookmarkEnd w:id="1036"/>
      <w:r>
        <w:rPr>
          <w:rFonts w:ascii="Amiri" w:hAnsi="Amiri" w:eastAsia="Amiri" w:cs="Amiri"/>
          <w:color w:val="111111"/>
          <w:sz w:val="28"/>
          <w:sz w:val="28"/>
          <w:szCs w:val="28"/>
          <w:rtl w:val="true"/>
          <w:lang w:bidi="ar-SA"/>
        </w:rPr>
        <w:t xml:space="preserve">حرام أو واجب على انّه ليس بمكروه أو مستحب أو 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صحّ هذا واّنه لا يكون إلاّ عقليّا فالظاهر عدم امكان بقاء هذه الدلالة وشمول دليل الحجيّة لها بعد سقوط حجيّة الدلالة الأصليّة والمطابقيّة وعدم شمول دليل الحجيّة سواء كان هو التعبّد أو طريق العقلاء فانّه إن كان هو التعبّد فهذه الدلالة فرع الدلالة المطابقيّة وإذا لم يتعبّد بها فكيف يتعبّد بما هو تبع لأنّ التابع تابع للمتبوع حتّى في شمول دليل الحجيّة وإذا لم يشمل فلا حجيّة له ولذلك ذهب المحقّق الخراساني رحمه‌الله</w:t>
      </w:r>
      <w:r>
        <w:rPr>
          <w:rStyle w:val="FootnoteAnchor"/>
          <w:rtl w:val="true"/>
        </w:rPr>
        <w:footnoteReference w:id="833"/>
      </w:r>
      <w:r>
        <w:rPr>
          <w:rFonts w:ascii="Amiri" w:hAnsi="Amiri" w:eastAsia="Amiri" w:cs="Amiri"/>
          <w:color w:val="111111"/>
          <w:sz w:val="28"/>
          <w:sz w:val="28"/>
          <w:szCs w:val="28"/>
          <w:rtl w:val="true"/>
          <w:lang w:bidi="ar-SA"/>
        </w:rPr>
        <w:t>إلى عدم دلالتهما التزاما على نفي الثالث وخالفه المحقّق النائيني رحمه‌الله</w:t>
      </w:r>
      <w:r>
        <w:rPr>
          <w:rStyle w:val="FootnoteAnchor"/>
          <w:rtl w:val="true"/>
        </w:rPr>
        <w:footnoteReference w:id="834"/>
      </w:r>
      <w:r>
        <w:rPr>
          <w:rFonts w:ascii="Amiri" w:hAnsi="Amiri" w:eastAsia="Amiri" w:cs="Amiri"/>
          <w:color w:val="111111"/>
          <w:sz w:val="28"/>
          <w:sz w:val="28"/>
          <w:szCs w:val="28"/>
          <w:rtl w:val="true"/>
          <w:lang w:bidi="ar-SA"/>
        </w:rPr>
        <w:t>في ذلك حيث ذهب</w:t>
      </w:r>
    </w:p>
    <w:p>
      <w:pPr>
        <w:pStyle w:val="BookText"/>
        <w:rPr/>
      </w:pPr>
      <w:r>
        <w:rPr>
          <w:rFonts w:ascii="Amiri" w:hAnsi="Amiri" w:eastAsia="Amiri" w:cs="Amiri"/>
          <w:color w:val="111111"/>
          <w:sz w:val="28"/>
          <w:sz w:val="28"/>
          <w:szCs w:val="28"/>
          <w:rtl w:val="true"/>
          <w:lang w:bidi="ar-SA"/>
        </w:rPr>
        <w:t xml:space="preserve">إلى عدم سقوط دليل الحجيّة وقصوره عن شمول دلالته الالتزاميّة على عدم تعلّق باقي الأحكام في كلاالدليلين المتعارضين وقد يقرب كلامه بتنظيره بما إذا كان للكلام مفهوم مبتلى بالمعارض فكما انّه لا يوجب ابتلاء المفهوم بالمعارضسقوط منطوقه عن الحجيّة بل يعمل به فكذلك المقام وبالعام المخصّص فانتخصيص وتقديم دليل الخاص على العام في مدلوله لا يوجب سقوط العام في الباقي عن الحجيّة وبالجملة فحال ما نحن فيه حال الرواية الواحدة الشاملة لأحكام عديدة وجملات متعدّدة فانّه تنحل إلى روايات وأحكام متعدّدة حسب تعدّد مضامينها وان سقوط بعضها عن الحجيّة للمعارضة لا يصير سببا لسقوط باقي الجملات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يدفعه ان الأمر في ما نحن فيه على العكس وان الدلالة المطابقيّة التي تكون الدلالة الالتزاميّة على فرض كونها من سنخ المفاهيم فرعا لها لا اشكال في</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37" w:name="__RefHeading___Toc712341_3406789950"/>
      <w:bookmarkStart w:id="1038" w:name="_Toc346"/>
      <w:bookmarkEnd w:id="1037"/>
      <w:r>
        <w:rPr>
          <w:rtl w:val="true"/>
        </w:rPr>
        <w:t>هل التساقط يمنع عن نفي الثالث</w:t>
      </w:r>
      <w:bookmarkStart w:id="1039" w:name="pg17306_188349"/>
      <w:bookmarkEnd w:id="1038"/>
    </w:p>
    <w:p>
      <w:pPr>
        <w:pStyle w:val="BookText"/>
        <w:rPr/>
      </w:pPr>
      <w:bookmarkEnd w:id="1039"/>
      <w:r>
        <w:rPr>
          <w:rFonts w:ascii="Amiri" w:hAnsi="Amiri" w:eastAsia="Amiri" w:cs="Amiri"/>
          <w:color w:val="111111"/>
          <w:sz w:val="28"/>
          <w:sz w:val="28"/>
          <w:szCs w:val="28"/>
          <w:rtl w:val="true"/>
          <w:lang w:bidi="ar-SA"/>
        </w:rPr>
        <w:t xml:space="preserve">عدم جريان ما ذكر فيها خصوصا مع التعبّد لكونه متعلّقاً بالمطابقيّة فاذا لم تكن فلا دليل على اعتبار الالتزاميّة وكذلك على الطريقيّة حيث ان في صورة تعارض الخبرين لا بناء للعقلاء على الأخذ بهما كما لا يأخذون بما هو لازم لهما على فرض عدم كونهما متعارضين كيف واحتمال الكذب فيهما مانع من ذلك وان هذه الدلالة إنّما تتمّ على فرض وجود المطابقيّة لأن المطابقيّة مؤدّاها ثبوت الحرمة والاخرى مثلاً الوجوب ولا اشكال في تضادّهما أمّا إذا كانا محقّقين موجودين لا في مثل المقام الذي لا كاشف عن أحدهما فضلاً عن كليهما فكيف يمكن الحكم بنفي الكراهة وباقي الأحكام الخمسة مع عدم استقرار دلالة على الوجوب أو الحرمة اللازم من فرض وجود أحدهما عدم باقي الأحكام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بأنّه على فرض الطريقيّة وكون الطرق امضائيّة يرون لمدلولهما الالتزامي أهل المحاورة مكانا ويحكمون بذلك حسب ارتكازهم كما هو ظاهر لمن راجع وجدانه في ما يرد عليه من الخبرين المتعارضين في العرفيّات فيأخذ بلوازمهما وإن كان الملزومان بعد متعارضين وربما يكون كلاهماكاذبين لكنّه فاسد ومدفوع بالمنع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 نتيجة مختار المحقّق النائيني قدس‌سره عدم الرجوع إلى الأصل بل مقتضى القاعدة 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الدلالة الالتزاميّة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الاحتياط الا انّه نبّه</w:t>
      </w:r>
      <w:r>
        <w:rPr>
          <w:rStyle w:val="FootnoteAnchor"/>
          <w:rtl w:val="true"/>
        </w:rPr>
        <w:footnoteReference w:id="835"/>
      </w:r>
      <w:r>
        <w:rPr>
          <w:rFonts w:ascii="Amiri" w:hAnsi="Amiri" w:eastAsia="Amiri" w:cs="Amiri"/>
          <w:color w:val="111111"/>
          <w:sz w:val="28"/>
          <w:sz w:val="28"/>
          <w:szCs w:val="28"/>
          <w:rtl w:val="true"/>
          <w:lang w:bidi="ar-SA"/>
        </w:rPr>
        <w:t>هنا على عدم جريان هذا الكلام في كلّ مقام بل في ما إذا كان محلّ النفي والاثبات واحدا ويتوارد الحكمان المتعارضان على مورد واحد فلو كان المتعلّق مثلاً متعدّدا كما إذا كان مؤدّى أحد الدليلين وجوب صلاة الجمعة يوم الجمعة ومفاد الآخر وجوب</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40" w:name="__RefHeading___Toc712343_3406789950"/>
      <w:bookmarkStart w:id="1041" w:name="_Toc347"/>
      <w:bookmarkEnd w:id="1040"/>
      <w:r>
        <w:rPr>
          <w:rtl w:val="true"/>
        </w:rPr>
        <w:t>اختلاف المتعارضين على المباني</w:t>
      </w:r>
      <w:bookmarkEnd w:id="1041"/>
    </w:p>
    <w:p>
      <w:pPr>
        <w:pStyle w:val="BookText"/>
        <w:rPr/>
      </w:pPr>
      <w:r>
        <w:rPr>
          <w:rFonts w:ascii="Amiri" w:hAnsi="Amiri" w:eastAsia="Amiri" w:cs="Amiri"/>
          <w:color w:val="111111"/>
          <w:sz w:val="28"/>
          <w:sz w:val="28"/>
          <w:szCs w:val="28"/>
          <w:rtl w:val="true"/>
          <w:lang w:bidi="ar-SA"/>
        </w:rPr>
        <w:t xml:space="preserve">صلاة الظهر مع الاجماع على عدم وجوب صلاتين يوم الجمعة ظهرا فهو خارج عن ما ذكره فلا يدلاّن على نفي الثالث الذي هو في المقام على تقدير الالتزام بمجيئه هنا عدم وجوب صلاة اخرى غيرهما يوم الجمعة هذا وإن كان واضحا مسلما الا ان الثمرة عرفت انها تظهر في عدم جواز الرجوع إلى البرائة في الحكم وإلى عدم وظيفة اخرى غيرهما بل يحتاط باتيانهما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انّه لادلالة لكلّ من الدليلين على نفي مدلول الاخر بعد اتّفاقهما كليهما على الوجوب واختلافهما في تعيين متعلّقه جمعة وظهرا ولو لا الاجماع كان الثابت كليهما لعدم التنافي فالتنافي لو لزم إنّما هو لدليل خارجي خارج عن مورد الدليلين ولذلك لا دلالة لهما على عدم تعلّق الوجوب بموضوع ومتعلّق آخر كما ذكرنا هذا </w:t>
      </w:r>
      <w:r>
        <w:rPr>
          <w:rFonts w:eastAsia="Amiri" w:cs="Amiri" w:ascii="Amiri" w:hAnsi="Amiri"/>
          <w:color w:val="111111"/>
          <w:sz w:val="28"/>
          <w:szCs w:val="28"/>
          <w:rtl w:val="true"/>
          <w:lang w:bidi="ar-SA"/>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الدليلين المتعارضين كما أشرنا إن لم يكن لأحدهما مزيّة على الآخر بحيث توجب رجحانه ويكون عليه العمل يختلف أمرهما حسب اختلاف المباني على السببيّة الراجعة إلى التصويب الاشعري المجمع على بطلانه والسببيّة الراجعةإلى التصويب الذي ربما التزم به بعض الاماميّة وعلى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ومحصّل الوجهفي اختلاف هذه المشارب ان السببيّة بالمعنى الأوّل الذي ينسب إليهم عبارة عن عدم حكم واقعي في المقام أصابه من أصاب وأخطأه من أخطأ بل الحكم هو ما أدّى إليه ظنّ المجتهد ونفس قيام الامارة على شيء يحدث فيه مفسدة أو مصلحة موجبة للأخذ به والالتزام بمضمونه في مقام العمل ولا بعد منهم في الالتزام بهذا المعنى الفاسد الذي لا يقول به عاقل حيث انّهم أنكروا ما هو أوضح من هذا فذهبوا إلى انكار الحسن والقبح العقليّين وانّه لا طريق للعقل إلى معرفة حسن </w:t>
      </w:r>
      <w:bookmarkStart w:id="1042" w:name="pg17306_188351"/>
    </w:p>
    <w:p>
      <w:pPr>
        <w:pStyle w:val="BookText"/>
        <w:rPr/>
      </w:pPr>
      <w:bookmarkEnd w:id="1042"/>
      <w:r>
        <w:rPr>
          <w:rFonts w:ascii="Amiri" w:hAnsi="Amiri" w:eastAsia="Amiri" w:cs="Amiri"/>
          <w:color w:val="111111"/>
          <w:sz w:val="28"/>
          <w:sz w:val="28"/>
          <w:szCs w:val="28"/>
          <w:rtl w:val="true"/>
          <w:lang w:bidi="ar-SA"/>
        </w:rPr>
        <w:t>شيء أو قبحه بل لابدّ في ذلك من بيان الشارع وانّه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حسّن أو قبّح يكون حسنا أو قبيحا وهذا مرجعه إلى كون مؤدّى الامارة بما هو مؤدّاها فيه مصلحة أو مفسدة وانّه ليس التكليف بالواقع بل الواقع هو هذا كما في مثل حكومة لا ضرر ولا حرج على أدلّة الأحكام الأوليّة حيث ان متعلّق الأحكام الأوّليّة بما انّها ضرري أو حرجي حكمها غير حكمها الأوّلي بل ما حمل عليهما بهذا العنوان الأخير الثانوي وكما إذا نذر فعل مباح فانّه يوجب كونه واجبا بهذا العنوان الثانوي الذي حصل من قبل المكلّف وهذاالتصويب لا يلتزم به أحد من الاماميّة قدّس اللّه أسرارهم بل أجمعوا على بطلانه وإن كان يمكن أن يرجع إليه ما حكى عن صاحب الفصول فيما أفاد في كلامه من ان مرجع القطعيين إلى قطع واحد وانّه نحن اليوم مكلّفون بمؤدّى الامارات وإن كان الشيخ رحمه‌الله وجّه كلامه بما يوافق المذهب الحق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وهو السببيّة التي ربما التزم بها بعض الاماميّة الملائمة للطريقيّة أن يكون الواقع على هو ما عليه لا يتغيّر ولا يتبدّل بخلاف الأوّل فان قيام الامارة</w:t>
      </w:r>
    </w:p>
    <w:p>
      <w:pPr>
        <w:pStyle w:val="BookText"/>
        <w:rPr/>
      </w:pPr>
      <w:r>
        <w:rPr>
          <w:rFonts w:ascii="Amiri" w:hAnsi="Amiri" w:eastAsia="Amiri" w:cs="Amiri"/>
          <w:color w:val="111111"/>
          <w:sz w:val="28"/>
          <w:sz w:val="28"/>
          <w:szCs w:val="28"/>
          <w:rtl w:val="true"/>
          <w:lang w:bidi="ar-SA"/>
        </w:rPr>
        <w:t xml:space="preserve">مبدله من الحرمة إلى الوجوب أو بالعكس مثلاً وانه يغلب ما يوجبه ويحدثه قيامالامارة على الواقع ويكون الحكم على طبقه أي الغالب لكن الأمر في هذا القسممن السببيّة ليس كذلك لبقاء الواقع على ما هو عليه من المصلحة أو المفسدة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يجعل طريقا للوصول إلى الواقعيّات على نحو ان أخطأ الطريق ولم يصب الواقع كان سلوك هذا الطريق والامارة وافيا بمقدار ما فات منه من المصلحة أو موجبا لانجبار ما وقع فيه من المفسدة لأن جعله إنّما يكون في حال الانفتاح الذي لو لم يكن جعل هذا الطريق كان على المكلّف ادراك الواقع حسب</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43" w:name="__RefHeading___Toc712345_3406789950"/>
      <w:bookmarkStart w:id="1044" w:name="_Toc348"/>
      <w:bookmarkEnd w:id="1043"/>
      <w:r>
        <w:rPr>
          <w:rtl w:val="true"/>
        </w:rPr>
        <w:t>تعارض الدليلين على السببيّة</w:t>
      </w:r>
      <w:bookmarkEnd w:id="1044"/>
    </w:p>
    <w:p>
      <w:pPr>
        <w:pStyle w:val="BookText"/>
        <w:rPr/>
      </w:pPr>
      <w:r>
        <w:rPr>
          <w:rFonts w:ascii="Amiri" w:hAnsi="Amiri" w:eastAsia="Amiri" w:cs="Amiri"/>
          <w:color w:val="111111"/>
          <w:sz w:val="28"/>
          <w:sz w:val="28"/>
          <w:szCs w:val="28"/>
          <w:rtl w:val="true"/>
          <w:lang w:bidi="ar-SA"/>
        </w:rPr>
        <w:t xml:space="preserve">مايلزمه العقل بادراكه واستيفاء ما فيه والتحذّر عن مفسدته فكلّما فات من المكلّف بسلوك هذا الطريق لابدّ أن يتدارك من ادراك فضيلة أوّل الوقت فيتدارك هذا المقدار أو مصلحة تمام الوقت فكذلك أو أصل المصلحة فكذلك إلى تمام العمر فان مات على هذا فلابدّ أن يكون السلوك وافيا بتمامه وإلاّ فلايعقل تصدّي المولى الحكيم بجعل ذلك الطريق المفضي إلى فوت الواقع من المكلّف مع عدم وجود المصلحة الملزمة في دركه واستيفائها بل لا يحتمل صدور القبيح منه فضلاً عن وقوعه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 كلام في انه لو انكشف الخلاف لوليّ الميّت مثلاً في انه صلّى بعض صلواته على غير ما هو واجب أن يأتي به فهل حينئذٍ ذمّته مشغولة بالاتيان أم لا بل حيث انّه مات فلا موضوع كي يتوجّه خطاب القضاء والتدارك إلى وليّه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النحو الأوّل فانّه لا انكشاف للخلاف فيه بل الواقع كلّه هو ما أدّى إليه الامارة وقام به الطريق وهذا بخلاف القسم الأخير فانّه في طول الواقع لا يوجب تغير الواقع على ما هو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فاعلم انّه بناء على القسم الأوّل من السببيّة إذا تعارض دليلان فيكون الخطابان كالمتزاحمين في انّه يعمل بالأهم منهما إن كان وإلاّفالتخيير </w:t>
      </w:r>
      <w:r>
        <w:rPr>
          <w:rFonts w:eastAsia="Amiri" w:cs="Amiri" w:ascii="Amiri" w:hAnsi="Amiri"/>
          <w:color w:val="111111"/>
          <w:sz w:val="28"/>
          <w:szCs w:val="28"/>
          <w:rtl w:val="true"/>
          <w:lang w:bidi="ar-SA"/>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المحقّق النائيني اعمل</w:t>
      </w:r>
      <w:r>
        <w:rPr>
          <w:rStyle w:val="FootnoteAnchor"/>
          <w:rtl w:val="true"/>
        </w:rPr>
        <w:footnoteReference w:id="836"/>
      </w:r>
      <w:r>
        <w:rPr>
          <w:rFonts w:ascii="Amiri" w:hAnsi="Amiri" w:eastAsia="Amiri" w:cs="Amiri"/>
          <w:color w:val="111111"/>
          <w:sz w:val="28"/>
          <w:sz w:val="28"/>
          <w:szCs w:val="28"/>
          <w:rtl w:val="true"/>
          <w:lang w:bidi="ar-SA"/>
        </w:rPr>
        <w:t xml:space="preserve">هنا دقيقة وهي انه إنّما يصار أمرها إلى التخيير على ما ذكرنا إذا كان التزاحم بينهما من قبيل تزاحم التضاد كما إذا تعلّق </w:t>
      </w:r>
    </w:p>
    <w:p>
      <w:pPr>
        <w:pStyle w:val="BookText"/>
        <w:rPr/>
      </w:pPr>
      <w:r>
        <w:rPr>
          <w:rFonts w:ascii="Amiri" w:hAnsi="Amiri" w:eastAsia="Amiri" w:cs="Amiri"/>
          <w:color w:val="111111"/>
          <w:sz w:val="28"/>
          <w:sz w:val="28"/>
          <w:szCs w:val="28"/>
          <w:rtl w:val="true"/>
          <w:lang w:bidi="ar-SA"/>
        </w:rPr>
        <w:t xml:space="preserve">الخطاب بأداء الدين وخطاب آخر بالصلاة فحينئذٍ إذا لم يعرف الأهم يتخير في أيّهما شاء بخلاف ما إذاكان المتعلّق ممّا تعارضا فيه واحدا فانّه يرجع إلى تزاحم المقتضيين كما إذا كان مؤدّى أحدهما وجوب شيء ومؤدّى الآخر حرمته فحينئذٍ ليس للمكلّف أن يعمل بهذا أو ذاك ويكون استوفي مقداره من المصلحة أو احترز عن مفسدته كذلك بل حيث ان مآلهما إلى ذلك لا يحكم على طبق أحدهما في صورة التساوي كما هو مفروض الكلام وعدم معرفة الأهم الغالب منهما وحينئذٍ يكون المرجع هو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نظير ما لو نذر المكلّف فعل شيء ونذر وكيله أو غيره فضولاً بناءً على جوازه في النذر وشبهه على تركه فانّه لا يجب عليه العمل بأحدهما واعطاء الكفّارة لحنث الآخر بل لا يجب كلّ واحد منهما عليه فكذلك الدليلان المتعارضان في 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كون قيام الامارة موجبا لحدوث المصلحة أو المفسدة في المؤدّى على طبقها ويكون المؤدّى حينئذٍ بالعنوان الثانوي حراما أو حلالاً واجبا أو محرّما كالتقية المغيرة للواقع وان هذا هوالتصويب الذي يقول به المعتزلة وأجمع الاماميّة على خلافه لا لدليل عقلي فانّه لا امتناع عقلاً في ذلك بل</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لقيام الاجماع إلاّ في موردين وهما مسئلتا الجهر والاخفات والقصر والاتمام فانّهقدورد النص</w:t>
      </w:r>
      <w:r>
        <w:rPr>
          <w:rStyle w:val="FootnoteAnchor"/>
          <w:rtl w:val="true"/>
        </w:rPr>
        <w:footnoteReference w:id="837"/>
      </w:r>
      <w:r>
        <w:rPr>
          <w:rFonts w:ascii="Amiri" w:hAnsi="Amiri" w:eastAsia="Amiri" w:cs="Amiri"/>
          <w:color w:val="111111"/>
          <w:sz w:val="28"/>
          <w:sz w:val="28"/>
          <w:szCs w:val="28"/>
          <w:rtl w:val="true"/>
          <w:lang w:bidi="ar-SA"/>
        </w:rPr>
        <w:t xml:space="preserve">في كليتهما بذلك وقد دفع الكل الاشكال عنه بوجه حتّى يوافق القواعد </w:t>
      </w:r>
      <w:r>
        <w:rPr>
          <w:rFonts w:eastAsia="Amiri" w:cs="Amiri" w:ascii="Amiri" w:hAnsi="Amiri"/>
          <w:color w:val="111111"/>
          <w:sz w:val="28"/>
          <w:szCs w:val="28"/>
          <w:rtl w:val="true"/>
          <w:lang w:bidi="ar-SA"/>
        </w:rPr>
        <w:t xml:space="preserve">. </w:t>
      </w:r>
      <w:bookmarkStart w:id="1045" w:name="pg17306_188354"/>
    </w:p>
    <w:p>
      <w:pPr>
        <w:pStyle w:val="BookText"/>
        <w:rPr/>
      </w:pPr>
      <w:bookmarkEnd w:id="1045"/>
      <w:r>
        <w:rPr>
          <w:rFonts w:ascii="Amiri" w:hAnsi="Amiri" w:eastAsia="Amiri" w:cs="Amiri"/>
          <w:color w:val="111111"/>
          <w:sz w:val="28"/>
          <w:sz w:val="28"/>
          <w:szCs w:val="28"/>
          <w:rtl w:val="true"/>
          <w:lang w:bidi="ar-SA"/>
        </w:rPr>
        <w:t>فعلى هذا يكون نتيجة المتعارضين في مقام العمل التخيير لكن فيما إذا لم يكن بين الفعل والترك وقامت الامارة على وجوبه والآخر على حرمته فانه يرجع إلى التزاحم في المقتضيين وقد تقدّم انّه راجع إلى التعارض ولا يكون من التزاحم حيث قد ذكرنا في بعض المباحث السابقة ان التزاحم إن كان في مقام الداعويّة لجعل المولى بحيث لا يمكنه اجابة كلتا الدعوتين فلا محالة يكون الجعل على طبق الغالب من المصلحة والمفسدة فامّا أن يكون هو الوجوب أو الحرمة أو حكما ثالثاكالكراهة والاباحة والاستحباب إذا لم يكن هناك غلبة مقتضية لذلك بل التخيير إنّما هو في ما لم يكن الأمر من هذا القبيل بأن كان مورد التعارض بنحو يمكن اختيار كلّ من طرفي التعارض بلا رجوع إلى التزاحم في المقتضى وعالم الجعل وقد فرض المحقّق النائيني</w:t>
      </w:r>
      <w:r>
        <w:rPr>
          <w:rStyle w:val="FootnoteAnchor"/>
          <w:rtl w:val="true"/>
        </w:rPr>
        <w:footnoteReference w:id="838"/>
      </w:r>
      <w:r>
        <w:rPr>
          <w:rFonts w:ascii="Amiri" w:hAnsi="Amiri" w:eastAsia="Amiri" w:cs="Amiri"/>
          <w:color w:val="111111"/>
          <w:sz w:val="28"/>
          <w:sz w:val="28"/>
          <w:szCs w:val="28"/>
          <w:rtl w:val="true"/>
          <w:lang w:bidi="ar-SA"/>
        </w:rPr>
        <w:t xml:space="preserve">لذلك بما إذا كان التزاحم من قبيل الأمر بالشيء والأمر بضدّه لكن استشكله سيّدنا الأستاذ قدس‌سره برجوعه إلى التزاحم وأي ربط لباب التزاحم بباب التعارض كي يكون النتيجة التخيير عند عدم امكان العمل بكليهما خصوصا إذا كان التزاحم اتّفاقيّا كما إذا كان مخاطبا بالصلاة وأداء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التزاحم دائميّا فيرجع إلى التعارض على اشكال في التفصيل قد تقدّم إلاّ ان ما ذكره سيّدناالأستاذ كأنّه بلا وجه حيث ان نظر المحقّق النائيني قدس‌سره فيذلك إلى تحقّق التعارض فان مرجع كلّ تضاد إلى التناقض إلاّ ان لكلام سيّدناالأستاذ وجها لو كان أراد التساوي والاطلاق وكيف كان فهذا بناءً على السببيّة التي ذهبت المعتزلة إلى اختيارها أمّا بناء على كون المصلحة في سلوك الامارة فقد يقال كما عن الشيخ قدس‌سره ان في هذه الصورة أيضا يتخيّر في الأخذ بأيّهما شاء</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46" w:name="__RefHeading___Toc712347_3406789950"/>
      <w:bookmarkStart w:id="1047" w:name="_Toc349"/>
      <w:bookmarkEnd w:id="1046"/>
      <w:r>
        <w:rPr>
          <w:rtl w:val="true"/>
        </w:rPr>
        <w:t>في المصلحة السلوكيّة</w:t>
      </w:r>
      <w:bookmarkEnd w:id="1047"/>
    </w:p>
    <w:p>
      <w:pPr>
        <w:pStyle w:val="BookText"/>
        <w:rPr/>
      </w:pPr>
      <w:r>
        <w:rPr>
          <w:rFonts w:ascii="Amiri" w:hAnsi="Amiri" w:eastAsia="Amiri" w:cs="Amiri"/>
          <w:color w:val="111111"/>
          <w:sz w:val="28"/>
          <w:sz w:val="28"/>
          <w:szCs w:val="28"/>
          <w:rtl w:val="true"/>
          <w:lang w:bidi="ar-SA"/>
        </w:rPr>
        <w:t>كما في السببيّة التي توافق مذهب التصويب وأورد عليه المحقّق النائينى</w:t>
      </w:r>
      <w:r>
        <w:rPr>
          <w:rStyle w:val="FootnoteAnchor"/>
          <w:rtl w:val="true"/>
        </w:rPr>
        <w:footnoteReference w:id="839"/>
      </w:r>
      <w:r>
        <w:rPr>
          <w:rFonts w:ascii="Amiri" w:hAnsi="Amiri" w:eastAsia="Amiri" w:cs="Amiri"/>
          <w:color w:val="111111"/>
          <w:sz w:val="28"/>
          <w:sz w:val="28"/>
          <w:szCs w:val="28"/>
          <w:rtl w:val="true"/>
          <w:lang w:bidi="ar-SA"/>
        </w:rPr>
        <w:t xml:space="preserve">بأن ذلك إنّما هو في فرض عدم سقوط الطريقيّة فاذا تعارض الطريقان فلا يبقى موضوع لمصلحة السلوك إلاّ انّ سيّدنا الأستاذ قرب بوجه آخر وهو انّه لابدّ في المصلحة السلوكيّة من كونها قائمة بالحجة فاذا لم تكن حجّة فلا مصلحة في سلوك ما لم يكن بعد طريقا فان الفرض ان خبر العادل بما هو لا يوجب حدوث مصلحة في المؤدّى وما لم يعتن به الشارع فلا اعتبار له فحينئذٍ إذا جعله حجّة وطريقا يكون مصلحة في سلوكه عند عدم مصادفته للواقع بحيث يكون عذرا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المصلحة السلوكيّة على ما حقّق في محلّه إنّما يلتزم بها في صورة انفتاح باب العلم وتمكن المكلّف من الرجوع إلى الامام علیه‌السلام وأخذ المسائل عنه فحينئذٍ إذا جعل له طريقا مفوّتا للواقع له في بعض الأحيان فنكشف من تدارك الشارع هذا المقدار من الفائت من المكلّف كيف ما كان ان قليلاً فقليلاً وإن كثيرا فكثيرا ولا يخفى ان هذا إنّما يكون في الموقتات في خصوص الواجبات </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المحرّمات فيمكن عدم اندفاع الاشكال فيها بعدم فوت المصلحة بل سلوك الامارة أوقعه في مفسدة الحرام ولا تدارك عليه وإن كان يمكن دفعه بأن سلوك الامارة والاغناء والاعتماد بها يمكن قيامه بتدارك المفسدة الواردةوالضرر الواقع عليه من ناحيته فاذا كان الأمر كذلك فلا تكون هذه المصلحة فيسلوك الامارة إذا لم يكن موضوع لها فعند التعارض لا يشمل دليل الحجيّة لكليهما لفرض التعارض كما لا يشمل كلاًّ منهما تخييرا عند عدم العمل بالاخر واحديهما لا بعينها أيضا مضافا إلى انه ترجيح بلا مرجح لا دليل عليه فلا يبقى </w:t>
      </w:r>
      <w:bookmarkStart w:id="1048" w:name="pg17306_188356"/>
    </w:p>
    <w:p>
      <w:pPr>
        <w:pStyle w:val="BookText"/>
        <w:rPr/>
      </w:pPr>
      <w:bookmarkEnd w:id="1048"/>
      <w:r>
        <w:rPr>
          <w:rFonts w:ascii="Amiri" w:hAnsi="Amiri" w:eastAsia="Amiri" w:cs="Amiri"/>
          <w:color w:val="111111"/>
          <w:sz w:val="28"/>
          <w:sz w:val="28"/>
          <w:szCs w:val="28"/>
          <w:rtl w:val="true"/>
          <w:lang w:bidi="ar-SA"/>
        </w:rPr>
        <w:t xml:space="preserve">مورد للمصلحة السلوكيّة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أراد السلوك رجاءً فلا نضايفه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الرجاء في غير صورة احتمال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الكلام في الاعتماد على الامارة المتعارضة والتدين بها واسنادها الى المولى وفي الفرض بدون الرجاء يكون من التشريع المحرم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ممّا ذكرنا انّه لا وجه لاحتمال التخيير بناء على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هذا خروج عن محلّ النزاع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المولى لا مانع منه تسهيلاً على المكلّفين من جعل طرق لهم منّة ولابدّ على هذا الفرض من الأوّل الترخيص في مخالفة التكليف لو خالفه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الامارات القائمة في مورد الأحكام وأمّا في باب الحقوق والوضعيّات ففيه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قامت بيّنة على كون ما في يد ثالث لزيد واخرى على كونه لعمرو فقد يقال بالتخيير كما ذهب إليه المحقّق النائيني</w:t>
      </w:r>
      <w:r>
        <w:rPr>
          <w:rStyle w:val="FootnoteAnchor"/>
          <w:rtl w:val="true"/>
        </w:rPr>
        <w:footnoteReference w:id="840"/>
      </w:r>
      <w:r>
        <w:rPr>
          <w:rFonts w:ascii="Amiri" w:hAnsi="Amiri" w:eastAsia="Amiri" w:cs="Amiri"/>
          <w:color w:val="111111"/>
          <w:sz w:val="28"/>
          <w:sz w:val="28"/>
          <w:szCs w:val="28"/>
          <w:rtl w:val="true"/>
          <w:lang w:bidi="ar-SA"/>
        </w:rPr>
        <w:t xml:space="preserve">بناء على كون ذلك عملاً بالبينتين بقدر الامكان لكنه يتمّ على الموضوعيّة وإلاّ فعلى الطريقيّة لا ريب في التساقط حتّى في المدلول الالتزامي كنفي كون المال لغيرهما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لم يدع من في يده المال كونه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ادّعى فبعد التساقط يحكم بكونه له وكالصورة الأولى ما لو قال منفي يده ان هذا لأحد هذين أو لهؤلاء فيمكن الرجوع إلى قاعدة العدل والانصاف كما في الدرهم</w:t>
      </w:r>
      <w:r>
        <w:rPr>
          <w:rStyle w:val="FootnoteAnchor"/>
          <w:rtl w:val="true"/>
        </w:rPr>
        <w:footnoteReference w:id="841"/>
      </w:r>
      <w:r>
        <w:rPr>
          <w:rFonts w:ascii="Amiri" w:hAnsi="Amiri" w:eastAsia="Amiri" w:cs="Amiri"/>
          <w:color w:val="111111"/>
          <w:sz w:val="28"/>
          <w:sz w:val="28"/>
          <w:szCs w:val="28"/>
          <w:rtl w:val="true"/>
          <w:lang w:bidi="ar-SA"/>
        </w:rPr>
        <w:t>التالف من الودعيين لأحدهما درهمان وللآخر واحد فتلف</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49" w:name="__RefHeading___Toc712349_3406789950"/>
      <w:bookmarkStart w:id="1050" w:name="_Toc350"/>
      <w:bookmarkEnd w:id="1049"/>
      <w:r>
        <w:rPr>
          <w:rtl w:val="true"/>
        </w:rPr>
        <w:t>تعارض البيّنات</w:t>
      </w:r>
      <w:bookmarkEnd w:id="1050"/>
    </w:p>
    <w:p>
      <w:pPr>
        <w:pStyle w:val="BookText"/>
        <w:rPr/>
      </w:pPr>
      <w:r>
        <w:rPr>
          <w:rFonts w:ascii="Amiri" w:hAnsi="Amiri" w:eastAsia="Amiri" w:cs="Amiri"/>
          <w:color w:val="111111"/>
          <w:sz w:val="28"/>
          <w:sz w:val="28"/>
          <w:szCs w:val="28"/>
          <w:rtl w:val="true"/>
          <w:lang w:bidi="ar-SA"/>
        </w:rPr>
        <w:t xml:space="preserve">واحد منها فيردّ الواحد إلى صاحب الاثنين والواحد ينصف بينهما لعدم المرجّح لأحدهما ويمكن أن يقال بالقرعة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الوضعيّات فيمكن كونها مثل الحقوق كما انه يمكن كونها كالامارات القائمة في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تعارض باب البيّنات بمناسبة تعارض الخبرين فانّ التعارض كما يقع في الأدلّة المتكلّفة للأحكام كذلك يقع في الموضوعات كالبيّنات وكما في باب اليد وكذلك يقع في باب الوضعيّات والأصل والقاعدة الأوّليّة في مطلق التعارض يقتضي التساقط لو كان من باب الطريقيّة كما في باب البيّنات ولهذا الباب فروع كثيرة وأحكام مختلفة ربما تشتمل على كثير من مباحث القضاء لكنّه حيث لا ربط لها بما نحن فيه وخارج عمّا نحن بصدده فالاعراض عنها أحرى </w:t>
      </w:r>
      <w:r>
        <w:rPr>
          <w:rFonts w:eastAsia="Amiri" w:cs="Amiri" w:ascii="Amiri" w:hAnsi="Amiri"/>
          <w:color w:val="111111"/>
          <w:sz w:val="28"/>
          <w:szCs w:val="28"/>
          <w:rtl w:val="true"/>
          <w:lang w:bidi="ar-SA"/>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فلنرجع إلى شرح مرام المحقّق النائيني قدس‌سره في ما أفاده في هذا المقام فانّ المال</w:t>
      </w:r>
      <w:r>
        <w:rPr>
          <w:rStyle w:val="FootnoteAnchor"/>
          <w:rtl w:val="true"/>
        </w:rPr>
        <w:footnoteReference w:id="842"/>
      </w:r>
      <w:r>
        <w:rPr>
          <w:rFonts w:ascii="Amiri" w:hAnsi="Amiri" w:eastAsia="Amiri" w:cs="Amiri"/>
          <w:color w:val="111111"/>
          <w:sz w:val="28"/>
          <w:sz w:val="28"/>
          <w:szCs w:val="28"/>
          <w:rtl w:val="true"/>
          <w:lang w:bidi="ar-SA"/>
        </w:rPr>
        <w:t xml:space="preserve">إذا كان في يد ثالث فربما يدّعي الملكيّة في قبال دعوى مدعيين اقاما على حسب دعواهما البينة واخرى لا يدّعي ذو اليد الملكيّة بل يسكت كما ربما يعترف بكونه لأحد هذين ولا يعرفه بعينه أو نسي ففي الصورة الأولى لا اشكالفي الحكم بكونه ملك صاحب اليد لتعارض البينتين من الطرفين وتبقى اليد سليمةعن المعارض وأمّا الصورة الثانية والثالثة فالكلام فيهما وفي أمثالهما من الموارد التي لا يعرف المال لأحد بعينه وله نظائر في كثير من الأبواب كباب الوقف وغيره فهل العمل على طبق قاعدة القرعة أو يعمل بمقتضى قاعدة العدل والانصاف ؟ </w:t>
      </w:r>
    </w:p>
    <w:p>
      <w:pPr>
        <w:pStyle w:val="BookText"/>
        <w:rPr/>
      </w:pPr>
      <w:r>
        <w:rPr>
          <w:rFonts w:ascii="Amiri" w:hAnsi="Amiri" w:eastAsia="Amiri" w:cs="Amiri"/>
          <w:color w:val="111111"/>
          <w:sz w:val="28"/>
          <w:sz w:val="28"/>
          <w:szCs w:val="28"/>
          <w:rtl w:val="true"/>
          <w:lang w:bidi="ar-SA"/>
        </w:rPr>
        <w:t>ربما يمكن أن يقال بتعين العمل بقاعدة العدل والانصاف لاستقرار بناء العرف والعقلاء عليها عند عدم مورد تشخيص حق المتداعيين فلذا تقدّم على القرعة حيث ان الأصحاب لم يعملوا بقاعدة القرعة وإن كانت</w:t>
      </w:r>
      <w:r>
        <w:rPr>
          <w:rStyle w:val="FootnoteAnchor"/>
          <w:rtl w:val="true"/>
        </w:rPr>
        <w:footnoteReference w:id="843"/>
      </w:r>
      <w:r>
        <w:rPr>
          <w:rFonts w:ascii="Amiri" w:hAnsi="Amiri" w:eastAsia="Amiri" w:cs="Amiri"/>
          <w:color w:val="111111"/>
          <w:sz w:val="28"/>
          <w:sz w:val="28"/>
          <w:szCs w:val="28"/>
          <w:rtl w:val="true"/>
          <w:lang w:bidi="ar-SA"/>
        </w:rPr>
        <w:t xml:space="preserve">هي لكلّ أمر مشكل لكنّه تختصّ بما إذا لم يكن مورد للحكم الواقعي ولا الظاهري فاذا كان في موردها حكم ظاهري فحينئذٍ لا مجال للعمل بها لا لأنّ الأصحاب ظفروا بقرينة متّصلة بأدلّتها اتّفقوا على عدم كتبها وضبطها وايصالها إلى من بعدهم بل للفهم عن ظاهر دليلها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نسبة الاتّفاق والتعهّد على عدم الكتب والحفظ للقرائن الحافة بمثل هذه الأدلّة في موارد كثيرة في الفقه إلى الأصحاب لا يخلو من مجازفة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فالاولى أن يقال ما ذكرنا ويمكن الاستيناس لصحّة هذه القاعدة بعدّة موارد في الروايات المختلفة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لم يبق مورد للقواعد الآخر ولا أصل موضوعي وغيره فحينئذٍ لا بأس بالعمل باخبار</w:t>
      </w:r>
      <w:r>
        <w:rPr>
          <w:rStyle w:val="FootnoteAnchor"/>
          <w:rtl w:val="true"/>
        </w:rPr>
        <w:footnoteReference w:id="844"/>
      </w:r>
      <w:r>
        <w:rPr>
          <w:rFonts w:ascii="Amiri" w:hAnsi="Amiri" w:eastAsia="Amiri" w:cs="Amiri"/>
          <w:color w:val="111111"/>
          <w:sz w:val="28"/>
          <w:sz w:val="28"/>
          <w:szCs w:val="28"/>
          <w:rtl w:val="true"/>
          <w:lang w:bidi="ar-SA"/>
        </w:rPr>
        <w:t xml:space="preserve">القرعة لتحقّق موضوعها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فيه ان قاعدة العدل والانصاف ممّا لا أصل لها لا عقلاً ولا عرفا ولا شرعا بل لو تمّت لقلنا والتزمنا بماذكر وقدمناها على قاعدة القرعة الا انه لا دلالة عقل ولا عرف على صحّة قاعدةالعدل والانصاف </w:t>
      </w:r>
      <w:r>
        <w:rPr>
          <w:rFonts w:eastAsia="Amiri" w:cs="Amiri" w:ascii="Amiri" w:hAnsi="Amiri"/>
          <w:color w:val="111111"/>
          <w:sz w:val="28"/>
          <w:szCs w:val="28"/>
          <w:rtl w:val="true"/>
          <w:lang w:bidi="ar-SA"/>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الأخبار الواردة في الموارد المتفرّقة فلا يمكن منها استفادة القاعدة الكليّة </w:t>
      </w:r>
      <w:r>
        <w:rPr>
          <w:rFonts w:eastAsia="Amiri" w:cs="Amiri" w:ascii="Amiri" w:hAnsi="Amiri"/>
          <w:color w:val="111111"/>
          <w:sz w:val="28"/>
          <w:szCs w:val="28"/>
          <w:rtl w:val="true"/>
          <w:lang w:bidi="ar-SA"/>
        </w:rPr>
        <w:t xml:space="preserve">. </w:t>
      </w:r>
      <w:bookmarkStart w:id="1051" w:name="pg17306_188359"/>
    </w:p>
    <w:p>
      <w:pPr>
        <w:pStyle w:val="BookText"/>
        <w:rPr/>
      </w:pPr>
      <w:bookmarkEnd w:id="1051"/>
      <w:r>
        <w:rPr>
          <w:rFonts w:ascii="Amiri" w:hAnsi="Amiri" w:eastAsia="Amiri" w:cs="Amiri"/>
          <w:color w:val="111111"/>
          <w:sz w:val="28"/>
          <w:sz w:val="28"/>
          <w:szCs w:val="28"/>
          <w:rtl w:val="true"/>
          <w:lang w:bidi="ar-SA"/>
        </w:rPr>
        <w:t xml:space="preserve">نعم لا بأس بالعمل بها في مواردها كخبر البعير الذي ورد انّه بينهما نصفان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رواية تميم</w:t>
      </w:r>
      <w:r>
        <w:rPr>
          <w:rStyle w:val="FootnoteAnchor"/>
          <w:rtl w:val="true"/>
        </w:rPr>
        <w:footnoteReference w:id="845"/>
      </w:r>
      <w:r>
        <w:rPr>
          <w:rFonts w:ascii="IRNazanin" w:hAnsi="IRNazanin" w:eastAsia="IRNazanin"/>
          <w:color w:val="111111"/>
          <w:sz w:val="28"/>
          <w:sz w:val="28"/>
          <w:szCs w:val="28"/>
          <w:rtl w:val="true"/>
          <w:lang w:bidi="fa-IR"/>
        </w:rPr>
        <w:t xml:space="preserve">بن طرفة ان رجلين ادّعيا بعيرا فأقام كلّ واحد منهما بيّنة فجعله أميرالمؤمنين علیه‌السلام بينهما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وكخبر الدرهم</w:t>
      </w:r>
      <w:r>
        <w:rPr>
          <w:rStyle w:val="FootnoteAnchor"/>
          <w:rtl w:val="true"/>
        </w:rPr>
        <w:footnoteReference w:id="846"/>
      </w:r>
      <w:r>
        <w:rPr>
          <w:rFonts w:ascii="Amiri" w:hAnsi="Amiri" w:eastAsia="Amiri" w:cs="Amiri"/>
          <w:color w:val="111111"/>
          <w:sz w:val="28"/>
          <w:sz w:val="28"/>
          <w:szCs w:val="28"/>
          <w:rtl w:val="true"/>
          <w:lang w:bidi="ar-SA"/>
        </w:rPr>
        <w:t xml:space="preserve">الودعى ولا يخفى ان فرض ذلك على نحوين فتارة يكون الدرهم من أحدهما والدرهمان من آخر مختلطا بعضها ببعض فحينئذٍ تحقّق فيها الشركة فما توى توى منهما وما بقي بقي لهما ويكون على هذا ما بقي بينهما أثلاثا فيعطى صاحب الدرهم ثلث الدرهمين ولصاحب الدرهمين ثلثيهما وعلى هذا فالرواية مخالفة للقاعدة لكنّها تنطبق على النحو الآخر كان لا يكون على نحو الشركة بل كان مواضع الدراهم الثلاثة مختلفة ففقد واحد منها ولم يدر الودعى ان الفاقد من مال أيّهما ففي الواقع إمّا أن يكون المفقود من مال صاحب الدرهمين فلصاحب الدرهم الواحد درهمه ولا ينقص منه شيء وإن كان منه فلا نصيب له إلاّ ان مقتضى الرواية ان لصاحب الدرهمين درهما ونصفا والنصف الآخر مال صاحب الدرهم فيكون القسمة بينهما أرباعا وهذا بخلاف الفرض الأوّل فهو أثلاثا لرجوع المفروز من ملك كلّ منهما مشاعا بالاختلاط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يخفى ان المسئلة على هذا لا تكون من باب العدل والانصاف بل للعملبالرواية في موردها فتبيّن انّه لا دليل على قاعدة العدل والانصاف فالمتعيّن في أمثال هذه المقامات من موارد تعارض اليدين أو البينتين بنحو لا يرجع كلّ يد إلى ما تحتها ولم يكن مزية التساقط والرجوع إلى قاعدة القرعة </w:t>
      </w:r>
      <w:r>
        <w:rPr>
          <w:rFonts w:eastAsia="Amiri" w:cs="Amiri" w:ascii="Amiri" w:hAnsi="Amiri"/>
          <w:color w:val="111111"/>
          <w:sz w:val="28"/>
          <w:szCs w:val="28"/>
          <w:rtl w:val="true"/>
          <w:lang w:bidi="ar-SA"/>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52" w:name="__RefHeading___Toc712351_3406789950"/>
      <w:bookmarkStart w:id="1053" w:name="_Toc351"/>
      <w:bookmarkEnd w:id="1052"/>
      <w:r>
        <w:rPr>
          <w:rtl w:val="true"/>
        </w:rPr>
        <w:t>خبر ابن حنظلة</w:t>
      </w:r>
      <w:bookmarkEnd w:id="1053"/>
    </w:p>
    <w:p>
      <w:pPr>
        <w:pStyle w:val="BookText"/>
        <w:rPr/>
      </w:pPr>
      <w:r>
        <w:rPr>
          <w:rFonts w:ascii="Amiri" w:hAnsi="Amiri" w:eastAsia="Amiri" w:cs="Amiri"/>
          <w:color w:val="111111"/>
          <w:sz w:val="28"/>
          <w:sz w:val="28"/>
          <w:szCs w:val="28"/>
          <w:rtl w:val="true"/>
          <w:lang w:bidi="ar-SA"/>
        </w:rPr>
        <w:t>نعم في باب اليمين قد ورد انّه ذهبت اليمين بما فيها فلا يجوز على صاحب الحق بعد يمين المدعى عليه التقاص منه كما ورد</w:t>
      </w:r>
      <w:r>
        <w:rPr>
          <w:rStyle w:val="FootnoteAnchor"/>
          <w:rtl w:val="true"/>
        </w:rPr>
        <w:footnoteReference w:id="847"/>
      </w:r>
      <w:r>
        <w:rPr>
          <w:rFonts w:ascii="Amiri" w:hAnsi="Amiri" w:eastAsia="Amiri" w:cs="Amiri"/>
          <w:color w:val="111111"/>
          <w:sz w:val="28"/>
          <w:sz w:val="28"/>
          <w:szCs w:val="28"/>
          <w:rtl w:val="true"/>
          <w:lang w:bidi="ar-SA"/>
        </w:rPr>
        <w:t>في الخبر الا انّه يمكن أن يكون</w:t>
      </w:r>
    </w:p>
    <w:p>
      <w:pPr>
        <w:pStyle w:val="BookText"/>
        <w:rPr/>
      </w:pPr>
      <w:r>
        <w:rPr>
          <w:rFonts w:ascii="Amiri" w:hAnsi="Amiri" w:eastAsia="Amiri" w:cs="Amiri"/>
          <w:color w:val="111111"/>
          <w:sz w:val="28"/>
          <w:sz w:val="28"/>
          <w:szCs w:val="28"/>
          <w:rtl w:val="true"/>
          <w:lang w:bidi="ar-SA"/>
        </w:rPr>
        <w:t xml:space="preserve">باب الاقرار فيه موضوعيّة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وقاعدة القرعة في الموضوعات كالاصول العمليّة في الأحكام فكما انّه بعد تساقط الطرق يكون المرجع الأصل الجاري في المسئلة من البرائة والاحتياط كذلك بعد قصور اليد عن البيّنات وعن القواعد الاخر غير القرعة يكون المتعيّن العمل على طبقها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الأخبار العلاجيّة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ان مقتضى الأخبار الواردة في مقام علاج الخبرين المتعارضين عدم سقوط كليهما عن الحجيّة بل إمّا أن يكون أحدهما ذا مزية توجب الأخذ به أو لا فعند فقد المرجح اختلفت الأخبار فيظهر من رواية عمر</w:t>
      </w:r>
      <w:r>
        <w:rPr>
          <w:rStyle w:val="FootnoteAnchor"/>
          <w:rtl w:val="true"/>
        </w:rPr>
        <w:footnoteReference w:id="848"/>
      </w:r>
      <w:r>
        <w:rPr>
          <w:rFonts w:ascii="IRNazanin" w:hAnsi="IRNazanin" w:eastAsia="IRNazanin"/>
          <w:color w:val="111111"/>
          <w:sz w:val="28"/>
          <w:sz w:val="28"/>
          <w:szCs w:val="28"/>
          <w:rtl w:val="true"/>
          <w:lang w:bidi="fa-IR"/>
        </w:rPr>
        <w:t xml:space="preserve">بن حنظلة المقبولة التي صدر باب وجوه الجمع بين الأحاديث المتفرّقة هذه الأخبار صاحب الوسائل رحمه‌الله بها التوقف لقوله فيها فارجه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ابن حنظلة سألت أبا عبداللّه علیه‌السلام عن رجلين من أصحابنا بينهما منازعة في دَين أو ميراث فتحاكما إلى أن قال فان كان كلّ واحد اختار رجلاً من أصحابنا فرضيا أنيكونا الناظرين في حقّهما واختلفا فيما حكما وكلاهما اختلفا في حديثكمفقال</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ما حكم به أعدلهما وأفقههما وأصدقهما في الحديث وأورعهما ولا يلتفت إلى ما يحكم به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فانّهما عدلان مرضيان عند أصحابنا لا يفضل واحد منهما على 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إلى ما كان من رواياتهما عنّا </w:t>
      </w:r>
      <w:bookmarkStart w:id="1054" w:name="pg17306_188361"/>
    </w:p>
    <w:p>
      <w:pPr>
        <w:pStyle w:val="BookText"/>
        <w:rPr/>
      </w:pPr>
      <w:bookmarkEnd w:id="1054"/>
      <w:r>
        <w:rPr>
          <w:rFonts w:ascii="Amiri" w:hAnsi="Amiri" w:eastAsia="Amiri" w:cs="Amiri"/>
          <w:color w:val="111111"/>
          <w:sz w:val="28"/>
          <w:sz w:val="28"/>
          <w:szCs w:val="28"/>
          <w:rtl w:val="true"/>
          <w:lang w:bidi="ar-SA"/>
        </w:rPr>
        <w:t>في ذلك الذي حكما به المجمع عليه عند أصحابك فيؤخذ به من حكمنا ويترك الشاذ الذي ليس بمشهور عند أصحابك فانّ المجمع عليه لا ريب فيه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الخبران عنكم مشهورين قد رواهما الثقات عنكم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فما وافق حكمه حكم الكتاب والسنّة وخالف العامّة فيؤخذ به ويترك ما خالف حكم الكتاب والسنّة ووافق العامّة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كذلك فارجه حتّى تلقى امامك فانّ الوقوف عند الشبهات خير من الاقتحام في الهلكات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الخبر قد اشتمل على أكثر من المرجّحات لم يجمعها غيره ووروده</w:t>
      </w:r>
    </w:p>
    <w:p>
      <w:pPr>
        <w:pStyle w:val="BookText"/>
        <w:rPr/>
      </w:pPr>
      <w:r>
        <w:rPr>
          <w:rFonts w:ascii="Amiri" w:hAnsi="Amiri" w:eastAsia="Amiri" w:cs="Amiri"/>
          <w:color w:val="111111"/>
          <w:sz w:val="28"/>
          <w:sz w:val="28"/>
          <w:szCs w:val="28"/>
          <w:rtl w:val="true"/>
          <w:lang w:bidi="ar-SA"/>
        </w:rPr>
        <w:t>وإن كان في الحكم الذي يحكم به الحاكم الا ان بالالتزام يدل على كون المرجّحات مرجّحة في باب الفتوى فلا يلتفت إلى ما استشكل</w:t>
      </w:r>
      <w:r>
        <w:rPr>
          <w:rStyle w:val="FootnoteAnchor"/>
          <w:rtl w:val="true"/>
        </w:rPr>
        <w:footnoteReference w:id="849"/>
      </w:r>
      <w:r>
        <w:rPr>
          <w:rFonts w:ascii="Amiri" w:hAnsi="Amiri" w:eastAsia="Amiri" w:cs="Amiri"/>
          <w:color w:val="111111"/>
          <w:sz w:val="28"/>
          <w:sz w:val="28"/>
          <w:szCs w:val="28"/>
          <w:rtl w:val="true"/>
          <w:lang w:bidi="ar-SA"/>
        </w:rPr>
        <w:t>به المحقّق الخراساني رحمه‌الله من قوة احتمال اختصاص الترجيح بها بمورد الحكومة لرفع المنازعة لكن حيث ان الترجيح بما فيها لا ربط له بباب الفتاوى والأحكام الشرعيّة فلذا لم يأخذوا بها بل انّما رجّحوا بخصوص مرجّحات مدرك الحكمين وفي هذه الجهة يشترك له الحكم والفتوى فعلى هذا لابدّ من الأخذ وما تضمّن هذه الرواية من الترجيح بمخالفة العامّة قد اشتملته عدّة من الروايات لعلّها تقرب عشرين كما ان الترجيح بكون</w:t>
      </w:r>
      <w:r>
        <w:rPr>
          <w:rStyle w:val="FootnoteAnchor"/>
          <w:rtl w:val="true"/>
        </w:rPr>
        <w:footnoteReference w:id="850"/>
      </w:r>
      <w:r>
        <w:rPr>
          <w:rFonts w:ascii="Amiri" w:hAnsi="Amiri" w:eastAsia="Amiri" w:cs="Amiri"/>
          <w:color w:val="111111"/>
          <w:sz w:val="28"/>
          <w:sz w:val="28"/>
          <w:szCs w:val="28"/>
          <w:rtl w:val="true"/>
          <w:lang w:bidi="ar-SA"/>
        </w:rPr>
        <w:t>الشاهد له من كتاب اللّه أو شاهدين أيضا قد وردفي الروايات ومقتضى بعض الأخبار الآخر التخيير</w:t>
      </w:r>
      <w:r>
        <w:rPr>
          <w:rStyle w:val="FootnoteAnchor"/>
          <w:rtl w:val="true"/>
        </w:rPr>
        <w:footnoteReference w:id="851"/>
      </w:r>
      <w:r>
        <w:rPr>
          <w:rFonts w:ascii="IRNazanin" w:hAnsi="IRNazanin" w:eastAsia="IRNazanin"/>
          <w:color w:val="111111"/>
          <w:sz w:val="28"/>
          <w:sz w:val="28"/>
          <w:szCs w:val="28"/>
          <w:rtl w:val="true"/>
          <w:lang w:bidi="fa-IR"/>
        </w:rPr>
        <w:t xml:space="preserve">لكنّه ورد في بعض المستحبّات كما سننقله ذيلاً وقد دلّت الرواية عن الرضا علیه‌السلام </w:t>
      </w:r>
      <w:r>
        <w:rPr>
          <w:rStyle w:val="FootnoteAnchor"/>
          <w:rtl w:val="true"/>
        </w:rPr>
        <w:footnoteReference w:id="852"/>
      </w:r>
      <w:r>
        <w:rPr>
          <w:rFonts w:ascii="Amiri" w:hAnsi="Amiri" w:eastAsia="Amiri" w:cs="Amiri"/>
          <w:color w:val="111111"/>
          <w:sz w:val="28"/>
          <w:sz w:val="28"/>
          <w:szCs w:val="28"/>
          <w:rtl w:val="true"/>
          <w:lang w:bidi="ar-SA"/>
        </w:rPr>
        <w:t>على ان التخيير</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55" w:name="__RefHeading___Toc712353_3406789950"/>
      <w:bookmarkStart w:id="1056" w:name="_Toc352"/>
      <w:bookmarkEnd w:id="1055"/>
      <w:r>
        <w:rPr>
          <w:rtl w:val="true"/>
        </w:rPr>
        <w:t>روايات الجمع بين المتعارضين</w:t>
      </w:r>
      <w:bookmarkEnd w:id="1056"/>
    </w:p>
    <w:p>
      <w:pPr>
        <w:pStyle w:val="BookText"/>
        <w:rPr/>
      </w:pPr>
      <w:r>
        <w:rPr>
          <w:rFonts w:ascii="Amiri" w:hAnsi="Amiri" w:eastAsia="Amiri" w:cs="Amiri"/>
          <w:color w:val="111111"/>
          <w:sz w:val="28"/>
          <w:sz w:val="28"/>
          <w:szCs w:val="28"/>
          <w:rtl w:val="true"/>
          <w:lang w:bidi="ar-SA"/>
        </w:rPr>
        <w:t>إنّما هو في الروايات الواردة في المستحبّات والتوقّف في المتكفّلة لبيان حكم الواجب والحرام كما ورد في بعض آخر ما مضمونه</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يرد عنكم حديثان مختلفان أحدهما يأمر والآخر ينهى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بأيّهما أخذت من باب التسليم وسعك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القبيل رواية</w:t>
      </w:r>
      <w:r>
        <w:rPr>
          <w:rStyle w:val="FootnoteAnchor"/>
          <w:rtl w:val="true"/>
        </w:rPr>
        <w:footnoteReference w:id="854"/>
      </w:r>
      <w:r>
        <w:rPr>
          <w:rFonts w:ascii="Amiri" w:hAnsi="Amiri" w:eastAsia="Amiri" w:cs="Amiri"/>
          <w:color w:val="111111"/>
          <w:sz w:val="28"/>
          <w:sz w:val="28"/>
          <w:szCs w:val="28"/>
          <w:rtl w:val="true"/>
          <w:lang w:bidi="ar-SA"/>
        </w:rPr>
        <w:t>أو روايتان ومقتضى بعض آخر التوقّف</w:t>
      </w:r>
      <w:r>
        <w:rPr>
          <w:rStyle w:val="FootnoteAnchor"/>
          <w:rtl w:val="true"/>
        </w:rPr>
        <w:footnoteReference w:id="855"/>
      </w:r>
      <w:r>
        <w:rPr>
          <w:rFonts w:ascii="Amiri" w:hAnsi="Amiri" w:eastAsia="Amiri" w:cs="Amiri"/>
          <w:color w:val="111111"/>
          <w:sz w:val="28"/>
          <w:sz w:val="28"/>
          <w:szCs w:val="28"/>
          <w:rtl w:val="true"/>
          <w:lang w:bidi="ar-SA"/>
        </w:rPr>
        <w:t xml:space="preserve">حتّى يتبيّن أو حتى يجييء البيان ومقتضى الرواية الرضويّة وقوع الصلح بين أخبار التوقّف والتخيير لكونها شاهدة للجمع بينهما بحمل أخبار التخيير على المستحبّات وأخبار التوقّف على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عدم العمل باخبار التخيير فانا لم نجد في الفقه موردا عند تصادم الأدلّة من الطرفين وتساوي الخبرين في المرجّحات يأخذون بطرف من موارد المسئلة بالتخيير وإن كان ذلك هو مقتضى أخباره ومختار الكليني رحمه‌الله فيديباجة الكافي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أخي الخ بل قلّما يوجد أو يمكن دعوى عدم تحقّق مورد لم يكن فيه أحد المرجّحات فعلى هذا يرتفع الاشكال في الجمع بين الأخبار ولا يجب الأخذ بمضمون المقبولة في المرجّحات الواردة في خصوص الحكم وبهذا الوجه تنحل العويصة في اختلاف أخبار العلاج بين المتكافئينلتوافق المقبولة في ترجيحات مدرك الحكم مع باقي الروايات المشتملة على ذلك بالنسبة </w:t>
      </w:r>
      <w:r>
        <w:rPr>
          <w:rFonts w:eastAsia="Amiri" w:cs="Amiri" w:ascii="Amiri" w:hAnsi="Amiri"/>
          <w:color w:val="111111"/>
          <w:sz w:val="28"/>
          <w:szCs w:val="28"/>
          <w:rtl w:val="true"/>
          <w:lang w:bidi="ar-SA"/>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ويبقى الكلام في الجمع بين أخبار التوقّف مطلقا وبين أخبار الترجيحات </w:t>
      </w:r>
      <w:bookmarkStart w:id="1057" w:name="pg17306_188363"/>
    </w:p>
    <w:p>
      <w:pPr>
        <w:pStyle w:val="BookText"/>
        <w:rPr/>
      </w:pPr>
      <w:bookmarkEnd w:id="1057"/>
      <w:r>
        <w:rPr>
          <w:rFonts w:ascii="Amiri" w:hAnsi="Amiri" w:eastAsia="Amiri" w:cs="Amiri"/>
          <w:color w:val="111111"/>
          <w:sz w:val="28"/>
          <w:sz w:val="28"/>
          <w:szCs w:val="28"/>
          <w:rtl w:val="true"/>
          <w:lang w:bidi="ar-SA"/>
        </w:rPr>
        <w:t xml:space="preserve">ولا قوّة في أخبار التخيير كي تقاوم أخبار الترجيح فحينئذٍ تقدّم هذه الأخبار ويكون عليها العمل ومن هذه الجهة يفرق مبنانا في الجمع بين الأخبار ومبنى المحقّق النائيني في انقلاب النسبة بين أخبار التخيير والتوقف بعد تقسيمها إلى أربعة أقسام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المجمع بين المتعارضين إذا تكافئا من حيث المرجّحات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التخيير مطلقا والتوقّف مطلقا والاحتياط وقسم المحقّق النائيني قدس‌سره الأخبار الواردة في هذا المقام مع قطع النظر عن أخبار الترجيح الخاصّة بالنسبة إلى باقي الأخبار على طوائف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الأخبار الدالّة على التوقّف في زمان الحضور والتمكّن من ازالة الشبهة بالسؤال عن المعصوم علیه‌السلام ومنها الأخبار الدالّة على التخيير كذلك في زمان الحضور وفي قبالها طائفتان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احداهما دالّة على التوقّف مطلقا بلا اختصاص لزمان دون زمان والثانية على التخيير كذلك ولا اشكال ان النسبة بين طائفتي زمان الحضور التباين الكلي كما ان الاخرى بين المطلقتين أيضا كذلك وإن كان المنسوب إلى المحقّق النائيني قدس‌سره في التقريرات</w:t>
      </w:r>
      <w:r>
        <w:rPr>
          <w:rStyle w:val="FootnoteAnchor"/>
          <w:rtl w:val="true"/>
        </w:rPr>
        <w:footnoteReference w:id="856"/>
      </w:r>
      <w:r>
        <w:rPr>
          <w:rFonts w:ascii="Amiri" w:hAnsi="Amiri" w:eastAsia="Amiri" w:cs="Amiri"/>
          <w:color w:val="111111"/>
          <w:sz w:val="28"/>
          <w:sz w:val="28"/>
          <w:szCs w:val="28"/>
          <w:rtl w:val="true"/>
          <w:lang w:bidi="ar-SA"/>
        </w:rPr>
        <w:t>ان بين المطلقتين عموما من وجه لكن ذلك مجرّد نسبة مخالف لما هو المترائي من هاتين الطائفتين ولا وجه لدعوى حمل المطلق في أخبار التخيير على المقيّد منهاثمّ ملاحظة نسبتها إلى أخبار التوقّف كي ينتج التوقّف في زمان الحضور والتخيير في زمان الغيبة لكون ذلك أي حمل المطلق على المقيّد في صورة ارادة صرف الوجود لا في مثل المقام الذي قد اريد من المطلق مطلق الوجود كما ان الأمر</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58" w:name="__RefHeading___Toc712355_3406789950"/>
      <w:bookmarkStart w:id="1059" w:name="_Toc353"/>
      <w:bookmarkEnd w:id="1058"/>
      <w:r>
        <w:rPr>
          <w:rtl w:val="true"/>
        </w:rPr>
        <w:t>موقع اخبار التخيير</w:t>
      </w:r>
      <w:bookmarkEnd w:id="1059"/>
    </w:p>
    <w:p>
      <w:pPr>
        <w:pStyle w:val="BookText"/>
        <w:rPr/>
      </w:pPr>
      <w:r>
        <w:rPr>
          <w:rFonts w:ascii="Amiri" w:hAnsi="Amiri" w:eastAsia="Amiri" w:cs="Amiri"/>
          <w:color w:val="111111"/>
          <w:sz w:val="28"/>
          <w:sz w:val="28"/>
          <w:szCs w:val="28"/>
          <w:rtl w:val="true"/>
          <w:lang w:bidi="ar-SA"/>
        </w:rPr>
        <w:t>كذلك في مطلقات التوقّف بالنسبة إلى مقيّداتها فحينئذٍ فطوائف الأخبار أربع إلاّ انّه قدس‌سره ادّعى عدم العمل بمطلقات التخيير</w:t>
      </w:r>
      <w:r>
        <w:rPr>
          <w:rStyle w:val="FootnoteAnchor"/>
          <w:rtl w:val="true"/>
        </w:rPr>
        <w:footnoteReference w:id="857"/>
      </w:r>
      <w:r>
        <w:rPr>
          <w:rFonts w:ascii="Amiri" w:hAnsi="Amiri" w:eastAsia="Amiri" w:cs="Amiri"/>
          <w:color w:val="111111"/>
          <w:sz w:val="28"/>
          <w:sz w:val="28"/>
          <w:szCs w:val="28"/>
          <w:rtl w:val="true"/>
          <w:lang w:bidi="ar-SA"/>
        </w:rPr>
        <w:t>كما انه لا نتيجة في مقيّداتها على فرض عدم ورودها خصوصا في غير الواجبات والمحرّمات كما ربما يرشد إلى ذلك التوقيع الشريف</w:t>
      </w:r>
      <w:r>
        <w:rPr>
          <w:rStyle w:val="FootnoteAnchor"/>
          <w:rtl w:val="true"/>
        </w:rPr>
        <w:footnoteReference w:id="858"/>
      </w:r>
      <w:r>
        <w:rPr>
          <w:rFonts w:ascii="Amiri" w:hAnsi="Amiri" w:eastAsia="Amiri" w:cs="Amiri"/>
          <w:color w:val="111111"/>
          <w:sz w:val="28"/>
          <w:sz w:val="28"/>
          <w:szCs w:val="28"/>
          <w:rtl w:val="true"/>
          <w:lang w:bidi="ar-SA"/>
        </w:rPr>
        <w:t xml:space="preserve">الدال على الأخذ باحدى الروايتين شاء من باب التسليم وانه يسعه ذلك في التكبير بعد السجدة الثانية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هذا فكان الاطلاقات قد اريد بها الخصوص أي اطلاقات التخيير فحينئذٍ لا اشكال في تقديمها على مطلقات التوقّف حتّى في زمان عدم التمكّن من الوصول إلى الامام علیه‌السلام فيرتفع الاشكال في الجمع بين هذه الأخبار وتكون النتيجة حينئذٍ في زمان الغيبة مع اخبار التخيير لكونها بالنسبة إلى أخبار التوقّف خاصّا سواء قلنا بكون النسبة بينها وبين مطلقات التخيير ابتداءً العموم من وجه أو التباين</w:t>
      </w:r>
    </w:p>
    <w:p>
      <w:pPr>
        <w:pStyle w:val="BookText"/>
        <w:rPr/>
      </w:pPr>
      <w:r>
        <w:rPr>
          <w:rFonts w:ascii="Amiri" w:hAnsi="Amiri" w:eastAsia="Amiri" w:cs="Amiri"/>
          <w:color w:val="111111"/>
          <w:sz w:val="28"/>
          <w:sz w:val="28"/>
          <w:szCs w:val="28"/>
          <w:rtl w:val="true"/>
          <w:lang w:bidi="ar-SA"/>
        </w:rPr>
        <w:t xml:space="preserve">الكلي إذ على كلّ تقدير بعد خروج زمان الحضور عن تحت اطلاق مطلقات التخيير تنقلب نسبتها إلى أخبار التوقّف المطلق إلى الخصوص المطلق فيقدم عليها بالأظهريّة هذا كلامه قدس‌سره في الجمع بين أخبار العلاج في هذا الباب </w:t>
      </w:r>
      <w:r>
        <w:rPr>
          <w:rFonts w:eastAsia="Amiri" w:cs="Amiri" w:ascii="Amiri" w:hAnsi="Amiri"/>
          <w:color w:val="111111"/>
          <w:sz w:val="28"/>
          <w:szCs w:val="28"/>
          <w:rtl w:val="true"/>
          <w:lang w:bidi="ar-SA"/>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لكنّك قد عرفت انّ هذا في الحقيقة مرجعه إلى عدم كون مطلق للتخيير لعدمامكان الالتزام بالتخيير ولو عند التمكّن من استعلام الحكم كما إذا كان في بلدالامام بل يمكن أن يقال ان اخبار التخيير المطلق إمّا لا وجود لها حقيقة أو معرض عنها على تقدير صدورها عن الأئمّة علیهم‌السلام لأن ما روى عن الشيخ الطوسي وغيره رحمهم‌الله عدم التخيير في مقام تكافؤا المتعارضين وعدم وجود مرجح من </w:t>
      </w:r>
      <w:bookmarkStart w:id="1060" w:name="pg17306_188365"/>
    </w:p>
    <w:p>
      <w:pPr>
        <w:pStyle w:val="BookText"/>
        <w:rPr/>
      </w:pPr>
      <w:bookmarkEnd w:id="1060"/>
      <w:r>
        <w:rPr>
          <w:rFonts w:ascii="IRNazanin" w:hAnsi="IRNazanin" w:eastAsia="IRNazanin"/>
          <w:color w:val="111111"/>
          <w:sz w:val="28"/>
          <w:sz w:val="28"/>
          <w:szCs w:val="28"/>
          <w:rtl w:val="true"/>
          <w:lang w:bidi="fa-IR"/>
        </w:rPr>
        <w:t xml:space="preserve">المرجّحات الواردة عن الأئمّة علیهم‌السلام الممكن في بعضها دعوى التواتر المضموني كأخبار مخالفة العامّة وموافقتهم وكذا إذا لم يمكن الأخذ بالمجمع عليه في قبال الشاذّ النادر وغير ذلك ممّا اشتملت عليه أخبار الترجيح على نحو يستندون في مقام التعارض إلى أحد الخبرين ويجعلونه حجّة كما هو ظاهر أخبار التخيير في كونه في المسئلة الاصوليّة وحينئذٍ تكون بدويّة كما في الموافق للكتاب والمخالف للعامّة فلا عبرة بالآخر بعد ذلك وكون هذا حجّة بحسب الأخبار العلاجيّة فحينئذٍ لابدّ من التوقّف في الفتوى وأمّا في مقام العمل فلابدّ من الرجوع إلى الأصول العمليّة عند ذلك فاذا كان من دوران الأمر بين المحذورين فيدخل في مسئلة تعارض النصين وقد ثبت في محلّه جريان البرائة على ما هوالحق كما ان عند قوم يكون المرجع الاحتياط إن أمكن امّا إذا كان من دوران الأمر بين الواجب وغير الحرام فالأمر كذلك على اختلاف المباني في جريان البرائة مطلقا أو عند الاصوليين وكثير من الاخباريين والاحتياط عند آخرين منهم الا ان هذا وأمثاله من الشبهات والاشكالات لا يكون قرينة على عدم العمل باخبار التخيير والاعراض عنها بحيث تكون مطروحة بل لابدّ في اثبات الأعراض من تحقّق مورد للتعارض بحيث لم يكن مورد أعمال أحد المرجّحات وحينئذٍ لم يعملوا بأخبار التخيير كي يثبت الأعراض وأنّى للمدّعي باثبات ذلك بل يمكن دعوى عدم وقوع التعارض على هذا النحو بحيث لا يكون في أحدهما أحد منالمرجّحات الموجب لأخذه وتعين العمل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 هذا فلا يمكن الجمع بين أخبار العلاج للمتعارضين بل هي بأنفسها متعارضة فتتساقط على ما هو القاعدة في كلّ طريق عند التعارض فلابدّ من</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61" w:name="__RefHeading___Toc712357_3406789950"/>
      <w:bookmarkStart w:id="1062" w:name="_Toc354"/>
      <w:bookmarkEnd w:id="1061"/>
      <w:r>
        <w:rPr>
          <w:rtl w:val="true"/>
        </w:rPr>
        <w:t>رواية العيون</w:t>
      </w:r>
      <w:bookmarkEnd w:id="1062"/>
    </w:p>
    <w:p>
      <w:pPr>
        <w:pStyle w:val="BookText"/>
        <w:rPr/>
      </w:pPr>
      <w:r>
        <w:rPr>
          <w:rFonts w:ascii="Amiri" w:hAnsi="Amiri" w:eastAsia="Amiri" w:cs="Amiri"/>
          <w:color w:val="111111"/>
          <w:sz w:val="28"/>
          <w:sz w:val="28"/>
          <w:szCs w:val="28"/>
          <w:rtl w:val="true"/>
          <w:lang w:bidi="ar-SA"/>
        </w:rPr>
        <w:t>الرجوع إلى الأصول العمليّة على ما ذكرنا لكن الخبر</w:t>
      </w:r>
      <w:r>
        <w:rPr>
          <w:rStyle w:val="FootnoteAnchor"/>
          <w:rtl w:val="true"/>
        </w:rPr>
        <w:footnoteReference w:id="859"/>
      </w:r>
      <w:r>
        <w:rPr>
          <w:rFonts w:ascii="IRNazanin" w:hAnsi="IRNazanin" w:eastAsia="IRNazanin"/>
          <w:color w:val="111111"/>
          <w:sz w:val="28"/>
          <w:sz w:val="28"/>
          <w:szCs w:val="28"/>
          <w:rtl w:val="true"/>
          <w:lang w:bidi="fa-IR"/>
        </w:rPr>
        <w:t>الذي روى عن الرضا علیه‌السلام في ذلك الذي أشرنا إليه المفصّل بين النواهي والأوامر بين ما كان نهي اعافة فيكون المرجع أخبار التخيير أو تحريم فالتوقّف يكون شاهد الجمع بين هاتين الطائفتين أي أخبار التخيير المطلق وأخبار التوقّف كذلك</w:t>
      </w:r>
      <w:r>
        <w:rPr>
          <w:rStyle w:val="FootnoteAnchor"/>
          <w:rtl w:val="true"/>
        </w:rPr>
        <w:footnoteReference w:id="860"/>
      </w:r>
      <w:r>
        <w:rPr>
          <w:rFonts w:ascii="Amiri" w:hAnsi="Amiri" w:eastAsia="Amiri" w:cs="Amiri"/>
          <w:color w:val="111111"/>
          <w:sz w:val="28"/>
          <w:sz w:val="28"/>
          <w:szCs w:val="28"/>
          <w:rtl w:val="true"/>
          <w:lang w:bidi="ar-SA"/>
        </w:rPr>
        <w:t>اللتين النسبة بينهما التباين الكلي ولا وجه للاشكال بعدم تشخيص الموضوع في انه نهى كراهة أو تحريم لامكانه في ما إذا علمنا عدم الوجوب بالاجماع كما في صورة عدم ثبوت التكبيرة غير تكبيرة الاحرام وورد في ذلك الروايتان المختلفتان في الثبوت وعدمه كما ورد في ذلك التوقيع</w:t>
      </w:r>
      <w:r>
        <w:rPr>
          <w:rStyle w:val="FootnoteAnchor"/>
          <w:rtl w:val="true"/>
        </w:rPr>
        <w:footnoteReference w:id="861"/>
      </w:r>
      <w:r>
        <w:rPr>
          <w:rFonts w:ascii="Amiri" w:hAnsi="Amiri" w:eastAsia="Amiri" w:cs="Amiri"/>
          <w:color w:val="111111"/>
          <w:sz w:val="28"/>
          <w:sz w:val="28"/>
          <w:szCs w:val="28"/>
          <w:rtl w:val="true"/>
          <w:lang w:bidi="ar-SA"/>
        </w:rPr>
        <w:t xml:space="preserve">وانّه يتخيّر في الأخذ بأحدهما وكذا ما يكون شبيه المقام </w:t>
      </w:r>
      <w:r>
        <w:rPr>
          <w:rFonts w:eastAsia="Amiri" w:cs="Amiri" w:ascii="Amiri" w:hAnsi="Amiri"/>
          <w:color w:val="111111"/>
          <w:sz w:val="28"/>
          <w:szCs w:val="28"/>
          <w:rtl w:val="true"/>
          <w:lang w:bidi="ar-SA"/>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إذا شككنا ان هذا المورد الذي تعارض فيه الخبران ممّا هو من مورد نهي الاعافة أو غيره فالأمر يدور بين كونه من موضوع أخبار التخيير أو التوقّف ولا مجال للحكم بكونه من أحدهما بل لابدّ في ذلك أيضا الرجوع إلى الأصل العملي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الأخبار الواردة في علاج المتعارضين رواية العيون</w:t>
      </w:r>
      <w:r>
        <w:rPr>
          <w:rStyle w:val="FootnoteAnchor"/>
          <w:rtl w:val="true"/>
        </w:rPr>
        <w:footnoteReference w:id="862"/>
      </w:r>
      <w:r>
        <w:rPr>
          <w:rFonts w:ascii="Amiri" w:hAnsi="Amiri" w:eastAsia="Amiri" w:cs="Amiri"/>
          <w:color w:val="111111"/>
          <w:sz w:val="28"/>
          <w:sz w:val="28"/>
          <w:szCs w:val="28"/>
          <w:rtl w:val="true"/>
          <w:lang w:bidi="ar-SA"/>
        </w:rPr>
        <w:t xml:space="preserve">واستظهر منهاسيّدنا الأستاذ قدس‌سره عند فقد المرجّحات المذكورة فيها التوقّف مطلقا والرواية وإن كانت طويلة الا انها حيث اشتملت على العلاج في الأخبار المختلفة بوجوه مفصّلة </w:t>
      </w:r>
    </w:p>
    <w:p>
      <w:pPr>
        <w:pStyle w:val="BookText"/>
        <w:rPr/>
      </w:pPr>
      <w:r>
        <w:rPr>
          <w:rFonts w:ascii="Amiri" w:hAnsi="Amiri" w:eastAsia="Amiri" w:cs="Amiri"/>
          <w:color w:val="111111"/>
          <w:sz w:val="28"/>
          <w:sz w:val="28"/>
          <w:szCs w:val="28"/>
          <w:rtl w:val="true"/>
          <w:lang w:bidi="ar-SA"/>
        </w:rPr>
        <w:t xml:space="preserve">فلا بأس بذكرها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في الوسائل</w:t>
      </w:r>
      <w:r>
        <w:rPr>
          <w:rStyle w:val="FootnoteAnchor"/>
          <w:rtl w:val="true"/>
        </w:rPr>
        <w:footnoteReference w:id="863"/>
      </w:r>
      <w:r>
        <w:rPr>
          <w:rFonts w:ascii="IRNazanin" w:hAnsi="IRNazanin" w:eastAsia="IRNazanin"/>
          <w:color w:val="111111"/>
          <w:sz w:val="28"/>
          <w:sz w:val="28"/>
          <w:szCs w:val="28"/>
          <w:rtl w:val="true"/>
          <w:lang w:bidi="fa-IR"/>
        </w:rPr>
        <w:t>عن عيون الأخبار عن أبيه ومحمّد بن الحسن إلى عن أحمد بن الحسن الميثمي انّه سأل الرضا علیه‌السلام يوما وقد اجتمع عنده قوم من أصحابه وقد كانوا يتنازعون في الحديثين المختلفين عن رسول اللّه صلی‌الله‌علیه‌و‌آله في الشيء الواحد 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حرّم حراماً وأحلّ حلالاً وفرض فرائض فما جاء في تحليل ما حرّم اللّه أو في تحريم ما أحلّ اللّه دفع فريضة في كتاب اللّه رسمها بين</w:t>
      </w:r>
    </w:p>
    <w:p>
      <w:pPr>
        <w:pStyle w:val="BookText"/>
        <w:rPr/>
      </w:pPr>
      <w:r>
        <w:rPr>
          <w:rFonts w:ascii="IRNazanin" w:hAnsi="IRNazanin" w:eastAsia="IRNazanin"/>
          <w:color w:val="111111"/>
          <w:sz w:val="28"/>
          <w:sz w:val="28"/>
          <w:szCs w:val="28"/>
          <w:rtl w:val="true"/>
          <w:lang w:bidi="fa-IR"/>
        </w:rPr>
        <w:t xml:space="preserve">قائم بلا ناسخ نسخ ذلك فذلك لا يسع الأخذ به لأن رسول اللّه صلی‌الله‌علیه‌و‌آله لم يكن ليحرم ما أحلّ اللّه ولا ليحلّل ما حرّم اللّه ولا ليغيّر فرائض اللّه وأحكامه كان في ذلك كلّه متبعا مسلما مؤدّيا عن اللّه وذلك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ان أتّبع إلاّ ما يوحى إليّ</w:t>
      </w:r>
    </w:p>
    <w:p>
      <w:pPr>
        <w:pStyle w:val="BookText"/>
        <w:rPr/>
      </w:pPr>
      <w:r>
        <w:rPr>
          <w:rFonts w:ascii="IRNazanin" w:hAnsi="IRNazanin" w:eastAsia="IRNazanin"/>
          <w:color w:val="111111"/>
          <w:sz w:val="28"/>
          <w:sz w:val="28"/>
          <w:szCs w:val="28"/>
          <w:rtl w:val="true"/>
          <w:lang w:bidi="fa-IR"/>
        </w:rPr>
        <w:t xml:space="preserve">فكان صلی‌الله‌علیه‌و‌آله متبعا للّه مؤدّيا عن اللّه ما أمره به من تبليغ الرسالة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يرد عنكم الحديث في الشيء عن رسول اللّه صلی‌الله‌علیه‌و‌آله ممّا ليس في الكتاب وهو في السنّة ثم يرد خلافه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قد نهى رسول اللّه صلی‌الله‌علیه‌و‌آله عن أشياء نهي حرام فوافق في ذلك نهيه نهي اللّه وأمر بأشياء فصار ذلك الأمر واجبا لازما كعدل فرائض اللّه فوافق في ذلك أمره أمر اللّه فما جاء في النهي عن رسول اللّه</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صلی‌الله‌علیه‌و‌آله نهي حرام ثمّ جاء خلافه لم يسغ استعمال ذلك وكذلك فيما أمر به لأنا لا نرحّص فيما لم يرخّص فيه رسول اللّه صلی‌الله‌علیه‌و‌آله ولا نأمر بخلاف ما أمر به رسول اللّه صلی‌الله‌علیه‌و‌آله الاّ لعلّةخوف ضرورة فاما ان نستحلّ ما حرّم رسول اللّه أو نحرّم ما استحلّ رسول اللّه صلی‌الله‌علیه‌و‌آله فلا يكون ذلك أبدا لأنّا تابعون لرسول اللّه صلی‌الله‌علیه‌و‌آله مسلّمون له كما كان رسول اللّه صلی‌الله‌علیه‌و‌آله تابعا لأمر ربّه مسلّما له وقال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آتَاكُمُ الرَّسُولُ فَخُذُوهُ وَمَا نَهَاكُمْ </w:t>
      </w:r>
      <w:bookmarkStart w:id="1063" w:name="pg17306_188368"/>
    </w:p>
    <w:p>
      <w:pPr>
        <w:pStyle w:val="BookText"/>
        <w:rPr/>
      </w:pPr>
      <w:bookmarkEnd w:id="1063"/>
      <w:r>
        <w:rPr>
          <w:rFonts w:ascii="Amiri" w:hAnsi="Amiri" w:eastAsia="Amiri" w:cs="Amiri"/>
          <w:color w:val="111111"/>
          <w:sz w:val="28"/>
          <w:sz w:val="28"/>
          <w:szCs w:val="28"/>
          <w:rtl w:val="true"/>
          <w:lang w:bidi="ar-SA"/>
        </w:rPr>
        <w:t xml:space="preserve">عَنْهُ فَانْتَهُوا </w:t>
      </w:r>
      <w:r>
        <w:rPr>
          <w:rFonts w:eastAsia="Amiri" w:cs="Amiri" w:ascii="Amiri" w:hAnsi="Amiri"/>
          <w:color w:val="111111"/>
          <w:sz w:val="28"/>
          <w:szCs w:val="28"/>
          <w:rtl w:val="true"/>
          <w:lang w:bidi="ar-SA"/>
        </w:rPr>
        <w:t>»</w:t>
      </w:r>
      <w:r>
        <w:rPr>
          <w:rStyle w:val="FootnoteAnchor"/>
          <w:rtl w:val="true"/>
        </w:rPr>
        <w:footnoteReference w:id="864"/>
      </w:r>
      <w:r>
        <w:rPr>
          <w:rFonts w:ascii="IRNazanin" w:hAnsi="IRNazanin" w:eastAsia="IRNazanin"/>
          <w:color w:val="111111"/>
          <w:sz w:val="28"/>
          <w:sz w:val="28"/>
          <w:szCs w:val="28"/>
          <w:rtl w:val="true"/>
          <w:lang w:bidi="fa-IR"/>
        </w:rPr>
        <w:t>وانّ اللّه نهى عن أشياء ليس نهى حرام بل اعافة وكراهة وأمر بأشياء ليس بأمر فرض ولا واجب بل أمر فضل ورجحان في الدين ثمّ رخّص في ذلك للمعلول وغير المعلول فما كان عن رسول اللّه صلی‌الله‌علیه‌و‌آله نهى اعافة أو أمر فضل فذلك الذي يسع استعمال الرخصة فيه إذا ورد عليكم عنّا الخبر فيه باتّفاق يرويه من يرويه في النهي ولا ينكره وكان الخبران صحيحين معروفين باتّفاق الناقلة فيهما يجب الأخذ بأحدهما أو بهما جميعا أو بأيّهما شئت وأحببت موسّع ذلك لك من باب التسليم لرسول اللّه صلی‌الله‌علیه‌و‌آله والردّ إليه وإلينا وكان تارك ذلك من باب العناد والانكار وترك التسليم لرسول اللّه مشركا باللّه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ورد عليكم من خبرين مختلفين فاعرضوهما على كتاب اللّه فما كان في كتاب اللّه موجودا حلالاً أو حراما فاتّبعوا ما وافق الكتاب وما لم يكن في الكتاب فاعرضوه على سنن رسول اللّه صلی‌الله‌علیه‌و‌آله فما كان في السنّة موجوداً منهيّاً عنه نهي حرام ومأموراً به عن رسول اللّه صلی‌الله‌علیه‌و‌آله أمر الزام فاتبعوا ما وافق نهي رسول اللّه صلی‌الله‌علیه‌و‌آله وأمره وما كان في السنة نهي اعافة أو كراهة ثمّ كان الخبر الأخير خلافه فذلك رخصة فيما عافه رسول اللّه صلی‌الله‌علیه‌و‌آله وكرهه ولم يحرّمه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فذلك الذي يسع الأخذ بهما جميعا وبأيّهما شئت وسعك الاختيار من باب التسليم والاتّباع والردّ إلى رسول اللّه وما لم تجدوه في شيء من هذه الوجوهفردّوا إلينا علمه فنحن أولى بذلك ولا تقولوا فيه بآرائكم وعليكم بالكفّ والتثبتوالوقوف وأنتم طالبون باحثون حتّى يأتيكم البيان من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صاحب الوسائل ذكر الصدوق انّه نقل هذا من كتاب الرحمة لسعد</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64" w:name="__RefHeading___Toc712359_3406789950"/>
      <w:bookmarkStart w:id="1065" w:name="_Toc355"/>
      <w:bookmarkEnd w:id="1064"/>
      <w:r>
        <w:rPr>
          <w:rtl w:val="true"/>
        </w:rPr>
        <w:t>توضيح رواية العيون</w:t>
      </w:r>
      <w:bookmarkStart w:id="1066" w:name="pg17306_188369"/>
      <w:bookmarkEnd w:id="1065"/>
    </w:p>
    <w:p>
      <w:pPr>
        <w:pStyle w:val="BookText"/>
        <w:rPr/>
      </w:pPr>
      <w:bookmarkEnd w:id="1066"/>
      <w:r>
        <w:rPr>
          <w:rFonts w:ascii="Amiri" w:hAnsi="Amiri" w:eastAsia="Amiri" w:cs="Amiri"/>
          <w:color w:val="111111"/>
          <w:sz w:val="28"/>
          <w:sz w:val="28"/>
          <w:szCs w:val="28"/>
          <w:rtl w:val="true"/>
          <w:lang w:bidi="ar-SA"/>
        </w:rPr>
        <w:t xml:space="preserve">بن عبداللّه وذكر في الفقيه انّه من الأصول والكتب التي عليها المعول وإليها المرجع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وحاصل ما يستفاد من هذه الرواية الشريفة على طولها ان في مقام تعارض الأخبار يرجح موافق الكتاب فهو الحجّة ويترك الآخر ثمّ الموافق لسنّة رسول اللّه صلی‌الله‌علیه‌و‌آله وذلك في الأحاديث التي تتضمّن الحرمة أو الوجوب وما يعارضها فان لم يكن مخالف ولم يعرف ذلك فحينئذٍ يجب التوقّف في الفتوى ولا يجوز اسناد ذلك إليهم عليهم السلام كما يدلّ عليه مضافا إلى هذه الرواية رواية الحسن بن الجهم</w:t>
      </w:r>
      <w:r>
        <w:rPr>
          <w:rStyle w:val="FootnoteAnchor"/>
          <w:rtl w:val="true"/>
        </w:rPr>
        <w:footnoteReference w:id="865"/>
      </w:r>
      <w:r>
        <w:rPr>
          <w:rFonts w:ascii="Amiri" w:hAnsi="Amiri" w:eastAsia="Amiri" w:cs="Amiri"/>
          <w:color w:val="111111"/>
          <w:sz w:val="28"/>
          <w:sz w:val="28"/>
          <w:szCs w:val="28"/>
          <w:rtl w:val="true"/>
          <w:lang w:bidi="ar-SA"/>
        </w:rPr>
        <w:t>عن العبد الصالح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 الحديثان المختلفان فقسهما على كتاب اللّه وأحاديثنا فان اشبهها فهو حقّ وإن لم يشبهها فهو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المراد من قوله وان لم يشبههما أعم من المخالفة فسواء خالف الكتاب وأحاديثهم أو لم يخالف بل لم يكن شبيها بها فهو باطل بمعنى انه لا يجوز التدين به وليس حجّة ولا يجوز اسناده إليهم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في مورد الخبرين المتعارضين سنّة متواترة معروفة عن النبي صلی‌الله‌علیه‌و‌آله فلا تصل نوبة التعارض في مقام العمل إلى هذه الأخبار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ينحصر ذلك بمقام العمل بل جواز الاسناد وعدمه أيضا من الفوائد المترتّبة على صدور الخبر عنهم وفي صورة موافقة أحدهما الكتاب أو السنّةالنبويّة يجوز الاسناد إليهم دون ما لم يكن كذلك وأمّا إذا لم يكن في السنّة النبويّةحراما أو واجبا بل مستحبّا أو مكروها فحينئذٍ ورد خبران مختلفان في ذلك فحينئذٍ يجوز الأخذ بأحدهما أو بهما جميعا </w:t>
      </w:r>
      <w:r>
        <w:rPr>
          <w:rFonts w:eastAsia="Amiri" w:cs="Amiri" w:ascii="Amiri" w:hAnsi="Amiri"/>
          <w:color w:val="111111"/>
          <w:sz w:val="28"/>
          <w:szCs w:val="28"/>
          <w:rtl w:val="true"/>
          <w:lang w:bidi="ar-SA"/>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67" w:name="__RefHeading___Toc712361_3406789950"/>
      <w:bookmarkStart w:id="1068" w:name="_Toc356"/>
      <w:bookmarkEnd w:id="1067"/>
      <w:r>
        <w:rPr>
          <w:rtl w:val="true"/>
        </w:rPr>
        <w:t>روايات دالّة على التوقّف</w:t>
      </w:r>
      <w:bookmarkEnd w:id="1068"/>
    </w:p>
    <w:p>
      <w:pPr>
        <w:pStyle w:val="BookText"/>
        <w:rPr/>
      </w:pPr>
      <w:r>
        <w:rPr>
          <w:rFonts w:ascii="IRNazanin" w:hAnsi="IRNazanin" w:eastAsia="IRNazanin"/>
          <w:color w:val="111111"/>
          <w:sz w:val="28"/>
          <w:sz w:val="28"/>
          <w:szCs w:val="28"/>
          <w:rtl w:val="true"/>
          <w:lang w:bidi="fa-IR"/>
        </w:rPr>
        <w:t xml:space="preserve">ويستفاد من قوله علیه‌السلام في الخبر السابق كون التخيير في ذلك استمراريّا كما هو المسلّم في خصوص المكروهات والمستحبّات بلا اشكال وأمّا إذا لم يعلم كون السنة على أيّ نحو وهل في السنّة هذا أمر واجب أو حرام وهل يستحب أو لامكروه أم لا فحينئذٍ لابدّ من التوقّف في الفتوى وهذا هو الذي أشار إليه في ذيل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هذا فيكون الرواية المزبورة من أدلّة التوقّف المطلق لعدم اختصاص الراوي بهذا الحكم ولا من كان في عصر المعصومين علیهم‌السلام أجمعين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في المقام روايات اخر دالّة على التوقّف في زمان الحضور كما انّ هناك طوائف دالّة على التخيير مطلقا وفي زمان الحضور بل جميع الروايات الصادرة عن المعصومين علیهم‌السلام زمان الحضور هو المورد المسلم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ان اطلاق بعضها جار في صورة التمكّن من ازالة الشبهة بخلاف الاخرى فليس لها ذلك الاطلاق </w:t>
      </w:r>
      <w:r>
        <w:rPr>
          <w:rFonts w:eastAsia="IRNazanin" w:cs="IRNazanin"/>
          <w:color w:val="111111"/>
          <w:sz w:val="28"/>
          <w:szCs w:val="28"/>
          <w:rtl w:val="true"/>
          <w:lang w:bidi="fa-IR"/>
        </w:rPr>
        <w:t>) .</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الروايات الواردة في المقام الدالّة على التوسعة رواية ابن الجهم</w:t>
      </w:r>
      <w:r>
        <w:rPr>
          <w:rStyle w:val="FootnoteAnchor"/>
          <w:rtl w:val="true"/>
        </w:rPr>
        <w:footnoteReference w:id="866"/>
      </w:r>
      <w:r>
        <w:rPr>
          <w:rFonts w:ascii="IRNazanin" w:hAnsi="IRNazanin" w:eastAsia="IRNazanin"/>
          <w:color w:val="111111"/>
          <w:sz w:val="28"/>
          <w:sz w:val="28"/>
          <w:szCs w:val="28"/>
          <w:rtl w:val="true"/>
          <w:lang w:bidi="fa-IR"/>
        </w:rPr>
        <w:t>عن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تجيئنا أحاديث عنكم مختلفة فقال ما جاءك عنّا فقس على كتاب اللّه عزّوجلّ وأحاديثنا فان كان يشبههما فهو حقّ وإن لم يشبههما فليس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يجيئنا الرجلان وكلاهما ثقة بحديثين مختلفين ولا نعلم أيّهما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تعلم فموسع عليك بأيّهما أخذت وفي رواية ابن المغيرة</w:t>
      </w:r>
      <w:r>
        <w:rPr>
          <w:rStyle w:val="FootnoteAnchor"/>
          <w:rtl w:val="true"/>
        </w:rPr>
        <w:footnoteReference w:id="867"/>
      </w:r>
      <w:r>
        <w:rPr>
          <w:rFonts w:ascii="IRNazanin" w:hAnsi="IRNazanin" w:eastAsia="IRNazanin"/>
          <w:color w:val="111111"/>
          <w:sz w:val="28"/>
          <w:sz w:val="28"/>
          <w:szCs w:val="28"/>
          <w:rtl w:val="true"/>
          <w:lang w:bidi="fa-IR"/>
        </w:rPr>
        <w:t xml:space="preserve">عن </w:t>
      </w:r>
      <w:bookmarkStart w:id="1069" w:name="pg17306_188371"/>
    </w:p>
    <w:p>
      <w:pPr>
        <w:pStyle w:val="BookText"/>
        <w:rPr/>
      </w:pPr>
      <w:bookmarkEnd w:id="1069"/>
      <w:r>
        <w:rPr>
          <w:rFonts w:ascii="IRNazanin" w:hAnsi="IRNazanin" w:eastAsia="IRNazanin"/>
          <w:color w:val="111111"/>
          <w:sz w:val="28"/>
          <w:sz w:val="28"/>
          <w:szCs w:val="28"/>
          <w:rtl w:val="true"/>
          <w:lang w:bidi="fa-IR"/>
        </w:rPr>
        <w:t>أبي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سمعت من أصحابك الحديث وكلّهم ثقة فموسّع عليك حتّى ترى القائم فتردّ إليه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دلّ على التوقّف ما رواه سماعة</w:t>
      </w:r>
      <w:r>
        <w:rPr>
          <w:rStyle w:val="FootnoteAnchor"/>
          <w:rtl w:val="true"/>
        </w:rPr>
        <w:footnoteReference w:id="868"/>
      </w:r>
      <w:r>
        <w:rPr>
          <w:rFonts w:ascii="IRNazanin" w:hAnsi="IRNazanin" w:eastAsia="IRNazanin"/>
          <w:color w:val="111111"/>
          <w:sz w:val="28"/>
          <w:sz w:val="28"/>
          <w:szCs w:val="28"/>
          <w:rtl w:val="true"/>
          <w:lang w:bidi="fa-IR"/>
        </w:rPr>
        <w:t>معتبراً عن أبي عبداللّه علیه‌السلام قال سألته عن رجل اختلف عليه رجلان من أهل دينه في أمر كلاهما يرويه أحدهما يأمر بأخذه والآخر ينهاه عنه كيف يصنع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يرجئه حتّى يلقى من يخبره فهو في سعة حتّى يلقاه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الكليني وفي رواية اخرى بأيّهما</w:t>
      </w:r>
      <w:r>
        <w:rPr>
          <w:rStyle w:val="FootnoteAnchor"/>
          <w:rtl w:val="true"/>
        </w:rPr>
        <w:footnoteReference w:id="869"/>
      </w:r>
      <w:r>
        <w:rPr>
          <w:rFonts w:ascii="Amiri" w:hAnsi="Amiri" w:eastAsia="Amiri" w:cs="Amiri"/>
          <w:color w:val="111111"/>
          <w:sz w:val="28"/>
          <w:sz w:val="28"/>
          <w:szCs w:val="28"/>
          <w:rtl w:val="true"/>
          <w:lang w:bidi="ar-SA"/>
        </w:rPr>
        <w:t xml:space="preserve">أخذت من باب التسليم وسعك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هذه الرواية انّه في سعة في العمل حيث ان الأمر دائر بين الفعل والترك المرخّص عقلاً في اختيار أحدهما فلابدّ حينئذٍ من التوقّف حتّى يلقاه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في بعض الروايات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يأتيكم</w:t>
      </w:r>
      <w:r>
        <w:rPr>
          <w:rStyle w:val="FootnoteAnchor"/>
          <w:rtl w:val="true"/>
        </w:rPr>
        <w:footnoteReference w:id="870"/>
      </w: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مطلق دال على التوقّف في زمان الحضور والغيبة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فطوائف الأخبار أربع ما يدلّ على التخيير مطلقاً وفي زمان التمكّن من ازالة الشبهة وكذلك أخبار التوقّف على طائفتين مطلقة ومقيّدة فيمكن تقييد كلّ من المطلقتين بالمقيّدة المخالفة لها لا الموافق لعدم التنافي وقابليّة الحملفحينئذٍ ينتج حمل مطلق التوقّف بعد تقييده بمقيّد التخيير التوقّف عند عدم التمكّن من ازالة الشبهة والتخيير عند التمكّن كما ان نتيجة تحكيم مقيّد التوقّف على مطلقالتخيير اختصاص التخيير بزمان عدم التمكّن من ازالة الشبهة فيبقى المقيّدان في زمان التمكّن متعارضين كما ان نتيجة العامين بعد التقييد بالمقيّدين هو ذلك في</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70" w:name="__RefHeading___Toc712363_3406789950"/>
      <w:bookmarkStart w:id="1071" w:name="_Toc357"/>
      <w:bookmarkEnd w:id="1070"/>
      <w:r>
        <w:rPr>
          <w:rtl w:val="true"/>
        </w:rPr>
        <w:t>الجمع بين الروايات</w:t>
      </w:r>
      <w:bookmarkEnd w:id="1071"/>
    </w:p>
    <w:p>
      <w:pPr>
        <w:pStyle w:val="BookText"/>
        <w:rPr/>
      </w:pPr>
      <w:r>
        <w:rPr>
          <w:rFonts w:ascii="Amiri" w:hAnsi="Amiri" w:eastAsia="Amiri" w:cs="Amiri"/>
          <w:color w:val="111111"/>
          <w:sz w:val="28"/>
          <w:sz w:val="28"/>
          <w:szCs w:val="28"/>
          <w:rtl w:val="true"/>
          <w:lang w:bidi="ar-SA"/>
        </w:rPr>
        <w:t xml:space="preserve">زمان عدم التمكّن وعلى هذا فلا فائدة في هذا الجمع فيعود المعارضة على ما كانت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إن لم نقل بكون ظاهر أخبار التخيير اختصاصها بزمان عدم التمكّن من ازالة الشبهة كما لا يبعد جريان هذا القول في كلّ هذه الأدلّة من اختصاصها أو من شمولها بنحو غير قابل للتقيد لحال عدم التمكّن من ازالة الشبهة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طريق آخر للجمع يمكن الجمع بين أخبار التخيير وأخبار التوقّف مع قطع النظر عن مقبولة عمر بن حنظلة بورود أخبار التخيير في صورة كون رواة الأخبار المتعارضة ثقات وكانت شرايط الحجيّة في كلّ واحد من المتعارضات لولا التعارض موجودة فحينئذٍ يكون مخيّرا في الأخذ بأيّها شاء وان أخبار التوقّف واردة في فرض ورود الرواية بلا تقيد كون رواتها ثقات بل إنّما حصل الاختلاف في الحديثين فحينئذٍ يتوقّف في الكلّ وعلى هذا فلا يكون معارضة بين هاتين الطائفتين من الأخبار بلحاظ ورود كلّ منهما في مورد دون 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عموم في أخبار التوقّف فلا مانع من تقييدها بخصوص أخبار</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التخيير لما ذكرنا من ان موضوع أخباره أي التخيير أخصّ من موضوع تلك بل يمكن أن يكون لا ربط بينهما أبدا بلحاظ فرض موضوع التوقّف في أخباره في مطلق الرواية والحديثين الذي يمكن أن يقال لا حجيّة لكلّ واحد من المتعارضات لو لا المعارضة بخلاف أخبار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بالنظر إلى المقبولة الواردة في دين أو ميراث الذين هما من سنخ حقوق الناس الممكن فرض ذلك في الشبهةالموضوعيّة وفي الشبهة الحكميّة كمنجزات المريض في مسئلة الميراث فيشكلالأمر لكنّه لا مانع من الالتزام بالتقييد حيث ان فرض المقبولة في صورة تساوي </w:t>
      </w:r>
    </w:p>
    <w:p>
      <w:pPr>
        <w:pStyle w:val="BookText"/>
        <w:rPr/>
      </w:pPr>
      <w:r>
        <w:rPr>
          <w:rFonts w:ascii="Amiri" w:hAnsi="Amiri" w:eastAsia="Amiri" w:cs="Amiri"/>
          <w:color w:val="111111"/>
          <w:sz w:val="28"/>
          <w:sz w:val="28"/>
          <w:szCs w:val="28"/>
          <w:rtl w:val="true"/>
          <w:lang w:bidi="ar-SA"/>
        </w:rPr>
        <w:t xml:space="preserve">الروايتين في المرجّحات المذكورة فيها سواء كان في خصوص صفات الراويين أو في مدرك الحكمين من كون الخبرين أو أحدهما مشهورين من المجمع عليه الذي لا ريب فيه الموافق لمضمون ما ورد ان ما اتّفقت عليه الشيعة لا ريب فيه وكلاهما موافقان للكتاب أو مخالفان للعامّة ثمّ تساويهما في ميل قضاة العامّة إلى مضمونهما ووجود القائل بكلّ منهما فيقيد أخبار التخيير بغير ما إذا كان في حقوق الناس فانّه لا مجرى للبرائة ولا الاحتياط كما لا معنى للتخيير بل لابدّ من تعيين الحكم الالهي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فيكون النتيجة ثبوت الحكم بالتخيير في غير حقوق الناس بعد فرض دعوى القطع بعدم الخصوصيّة في الدين والميراث في ما إذا كان سند الأخبار نقيا صحيحا قد رواها الثقات بخلاف ما إذا لم يكن كذلك فيؤخذ بالتوقّف وعلى هذا فلا فرق بين زمان الحضور والغيبة والتمكّن من ازالة الشبهة وعدمه الا ان المقبولة فرضها في صورة التمكّن من ازالة الشبهة بلقاء الامام فينتفي الفائدة في زمان عدم التمكّن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حاصل ما يمكن أن يقال في الجمع بين هذه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 ان الحكم بالتخيير هل هو مطلق حتّى في صورة وجود المرجّحات كما عن جماعة أو لا بل مختص بما إذا لم يكن المرجّحات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يعلم انّه بناءً على ما ذكرنا من عدم تصاك بين هاتين الطائفتين من الأخبار لا معنى للأخذ بالترجيح أو لا </w:t>
      </w:r>
      <w:r>
        <w:rPr>
          <w:rFonts w:eastAsia="Amiri" w:cs="Amiri" w:ascii="Amiri" w:hAnsi="Amiri"/>
          <w:color w:val="111111"/>
          <w:sz w:val="28"/>
          <w:szCs w:val="28"/>
          <w:rtl w:val="true"/>
          <w:lang w:bidi="ar-SA"/>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لم يكن على فرض هذه الروايات فالتخيير </w:t>
      </w:r>
      <w:r>
        <w:rPr>
          <w:rFonts w:eastAsia="Amiri" w:cs="Amiri" w:ascii="Amiri" w:hAnsi="Amiri"/>
          <w:color w:val="111111"/>
          <w:sz w:val="28"/>
          <w:szCs w:val="28"/>
          <w:rtl w:val="true"/>
          <w:lang w:bidi="ar-SA"/>
        </w:rPr>
        <w:t xml:space="preserve">. </w:t>
      </w:r>
      <w:bookmarkStart w:id="1072" w:name="pg17306_188374"/>
    </w:p>
    <w:p>
      <w:pPr>
        <w:pStyle w:val="BookText"/>
        <w:rPr/>
      </w:pPr>
      <w:bookmarkEnd w:id="1072"/>
      <w:r>
        <w:rPr>
          <w:rFonts w:ascii="Amiri" w:hAnsi="Amiri" w:eastAsia="Amiri" w:cs="Amiri"/>
          <w:color w:val="111111"/>
          <w:sz w:val="28"/>
          <w:sz w:val="28"/>
          <w:szCs w:val="28"/>
          <w:rtl w:val="true"/>
          <w:lang w:bidi="ar-SA"/>
        </w:rPr>
        <w:t>اللهمّ إلاّ أن يكون المقبولة</w:t>
      </w:r>
      <w:r>
        <w:rPr>
          <w:rStyle w:val="FootnoteAnchor"/>
          <w:rtl w:val="true"/>
        </w:rPr>
        <w:footnoteReference w:id="871"/>
      </w:r>
      <w:r>
        <w:rPr>
          <w:rFonts w:ascii="Amiri" w:hAnsi="Amiri" w:eastAsia="Amiri" w:cs="Amiri"/>
          <w:color w:val="111111"/>
          <w:sz w:val="28"/>
          <w:sz w:val="28"/>
          <w:szCs w:val="28"/>
          <w:rtl w:val="true"/>
          <w:lang w:bidi="ar-SA"/>
        </w:rPr>
        <w:t>بدلالتها الالتزاميّة في خصوص الترجيح بمدركالحكمين دالّة على ذلك ولا يبعد ذلك بل لابدّ منه فان المرجّح لا يمكن أن يكون غير ما هو مرجّح السند فان موافقة الكتاب ومخالفة العامّة تكون مرجحتين في خصوص باب الحكم لا معنى له بل لابدّ أن يكون ذلك من جهة كونهما مرجحتين لأصل الحكم كي يؤل الى ترجيح مدرك أحد الحاكمين وحينئذٍ ففي فرض المقبولة من كشف عدم وجود جهة الصدور لاحدى الروايتين حيث ان كونهما مجمعا عليهما قد رواهما الثقات يغني عن الكلام في سندهما فلابدّ من عدم صدور احداهما لبيان حكم اللّه الواقعي بل تقية ويكون خلافه هوالذي عليه مدار الحجيّة كما في موافقة الكتاب فانه على ما يظهر من بعض الأخبار ان ما خالف</w:t>
      </w:r>
      <w:r>
        <w:rPr>
          <w:rStyle w:val="FootnoteAnchor"/>
          <w:rtl w:val="true"/>
        </w:rPr>
        <w:footnoteReference w:id="872"/>
      </w:r>
      <w:r>
        <w:rPr>
          <w:rFonts w:ascii="Amiri" w:hAnsi="Amiri" w:eastAsia="Amiri" w:cs="Amiri"/>
          <w:color w:val="111111"/>
          <w:sz w:val="28"/>
          <w:sz w:val="28"/>
          <w:szCs w:val="28"/>
          <w:rtl w:val="true"/>
          <w:lang w:bidi="ar-SA"/>
        </w:rPr>
        <w:t xml:space="preserve">قول ربنا لم اقله أو زخرف أو إذا لم يشبه الحديث الكتاب والسنّة فهوباطل يوجب دوران الأمر في المتعارضين بين الحجّة واللاحجّة فما يكون موافقا للكتاب هو الحجّة وكذا ما خالف العامّة لا يمكن أن يكون فيه التقيّة فيكون قد صدر في مقام بيان حكم اللّه فيكون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الكلام في الترجيح بصفات الراوي الذي اشتمل عليه صدر المقبولة في باب الحكم ومرفوعة غوالي اللئالي عن العلاّمة إلى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الكتاب وصاحبه كلام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أن يعتني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 فيعلم المراد بما في خبر العيون</w:t>
      </w:r>
      <w:r>
        <w:rPr>
          <w:rStyle w:val="FootnoteAnchor"/>
          <w:rtl w:val="true"/>
        </w:rPr>
        <w:footnoteReference w:id="873"/>
      </w:r>
      <w:r>
        <w:rPr>
          <w:rFonts w:ascii="Amiri" w:hAnsi="Amiri" w:eastAsia="Amiri" w:cs="Amiri"/>
          <w:color w:val="111111"/>
          <w:sz w:val="28"/>
          <w:sz w:val="28"/>
          <w:szCs w:val="28"/>
          <w:rtl w:val="true"/>
          <w:lang w:bidi="ar-SA"/>
        </w:rPr>
        <w:t>السابق الذكر وإن ما ثبت كونه منهيّا عنه نهي اعافة أو تحريم أو مأمورا به أمر الزام أو فضل في سنّة</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73" w:name="__RefHeading___Toc712365_3406789950"/>
      <w:bookmarkStart w:id="1074" w:name="_Toc358"/>
      <w:bookmarkEnd w:id="1073"/>
      <w:r>
        <w:rPr>
          <w:rtl w:val="true"/>
        </w:rPr>
        <w:t>توضيح في الجمع بين الأخبار</w:t>
      </w:r>
      <w:bookmarkEnd w:id="1074"/>
    </w:p>
    <w:p>
      <w:pPr>
        <w:pStyle w:val="BookText"/>
        <w:rPr/>
      </w:pPr>
      <w:r>
        <w:rPr>
          <w:rFonts w:ascii="IRNazanin" w:hAnsi="IRNazanin" w:eastAsia="IRNazanin"/>
          <w:color w:val="111111"/>
          <w:sz w:val="28"/>
          <w:sz w:val="28"/>
          <w:szCs w:val="28"/>
          <w:rtl w:val="true"/>
          <w:lang w:bidi="fa-IR"/>
        </w:rPr>
        <w:t xml:space="preserve">النبي صلی‌الله‌علیه‌و‌آله فهو المتبع وان مخالفه في غير الفضل والاعافة لايعمل به وفيهما رخصةفي الترك أو الفعل فيعمل بأيّهما والأمر بالتوقّف في ذيلها بقرينة ما ذكرنا يتعين أن يكون في أخبار غير الثقات وما يمكن فيه الارجاء لا فيما يكون من دوران الأمر بين المحذورين فانّه لا اشكال في جريان البرائة بل لا احتياج إليه لاباحة الضرورة للمحظور والخبر الوارد يشكل المراد فيه بعدم امكان تأخير الواقعة في غير المضيقات التي يمكن التأخير فيها إلى لقاء الامام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اشكال في توقّف الجمع الذي ذكرنا بين أخبار علاج المتعارضين على كونها مشمولة لأدلّة الاعتبار كي ببركتها يمكن علاج الأخبار المتعارضة وإلاّ فلا تكون حجّة فضلاً عن رفع التعارض بين المتعارضات وعلاجها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فنقول ان أخبار التخيير التي أشرنا إليها وإن موضوعها هو خبر الثقة وما يرويه الثقات الذي ليس لأحد التشكيك فيه أخبار صادرة عنهم علیهم‌السلام </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مجال لكلام في سندها أو أكثرها لكونها معتبرة بخلاف أخبار التوقّف كموضوعها الذي هو مطلق الخبر في قبال خبر الثقة في أخبار التخيير وحينئذٍ فالجمع بينهما سهل بلا اشكال بحمل أخبار التوقّف على كون موردها الأخبار التي لو لا المعارضة لم تكن حجّة بل لا يشملها دليل الاعتبار ولو لا في مقام المعارضة فضلاً عنه بقرينة أخبار التخيير لكونها بالنسبة إلى أخبار التوقّف أخص مضمونا مضافا إلى عدم ورود عدّة من الاخبار المستدلّ بها على الاحتياط في الشبهات البدويّة في المقام وعدم تعرّضها له بوجه فهذا الجمع على الظاهر لا غبار عليه ومعلوم انّه بحسب ما وصل إلينا في مقام أخبار العلاج الذي جمعها في الوسائل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ورد</w:t>
      </w:r>
      <w:r>
        <w:rPr>
          <w:rStyle w:val="FootnoteAnchor"/>
          <w:rtl w:val="true"/>
        </w:rPr>
        <w:footnoteReference w:id="874"/>
      </w:r>
      <w:r>
        <w:rPr>
          <w:rFonts w:ascii="Amiri" w:hAnsi="Amiri" w:eastAsia="Amiri" w:cs="Amiri"/>
          <w:color w:val="111111"/>
          <w:sz w:val="28"/>
          <w:sz w:val="28"/>
          <w:szCs w:val="28"/>
          <w:rtl w:val="true"/>
          <w:lang w:bidi="ar-SA"/>
        </w:rPr>
        <w:t xml:space="preserve">في رواية التوقيع من جواز الأخذ بأيّ من الروايتين في صلاة الفجرفي السفر رواية خاصّة لعلّها لا تنافي ما ذكرنا من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الخبر الآخر</w:t>
      </w:r>
      <w:r>
        <w:rPr>
          <w:rStyle w:val="FootnoteAnchor"/>
          <w:rtl w:val="true"/>
        </w:rPr>
        <w:footnoteReference w:id="875"/>
      </w:r>
      <w:r>
        <w:rPr>
          <w:rFonts w:ascii="Amiri" w:hAnsi="Amiri" w:eastAsia="Amiri" w:cs="Amiri"/>
          <w:color w:val="111111"/>
          <w:sz w:val="28"/>
          <w:sz w:val="28"/>
          <w:szCs w:val="28"/>
          <w:rtl w:val="true"/>
          <w:lang w:bidi="ar-SA"/>
        </w:rPr>
        <w:t xml:space="preserve">المتضمّن للتوقيع والجواب عن ذلك حديثان امّا احدهما فاذا انتقل من حالة إلى اخرى فعليه التكبير إلى قوله وبأيّهما أخذت من باب التسليم كان صوابا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علمنا من الخارج انّه في المستحبّات ولا ينافي ما ذكرنا من الجمع إنّما الكلام في ملاحظة النسبة بين هذه الروايات أي روايات التخيير وبين الروايات الواردة في الترجيح </w:t>
      </w:r>
      <w:r>
        <w:rPr>
          <w:rFonts w:eastAsia="Amiri" w:cs="Amiri" w:ascii="Amiri" w:hAnsi="Amiri"/>
          <w:color w:val="111111"/>
          <w:sz w:val="28"/>
          <w:szCs w:val="28"/>
          <w:rtl w:val="true"/>
          <w:lang w:bidi="ar-SA"/>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وليعلم انّه إن كان هذه الأخبار أي أخبار الترجيح مشتملة في ذيلها في صورة تساوي الأخبار المتعارضة في المزايا بالأمر بالتخيير فلا احتياج إلى ملاحظة النسبة لدلالة مثل هذا الترتيب على تقدّم الترجيحات على التوقّف وإلاّ فلابدّ من ذلك فحينئذٍ نقول أمّا الموافقة للكتاب والمخالفة له بأن يكون الخبر الموافق له حجّة دون المخالف فلا ريب انّها ليست من المرجّحات بل ممّا يعيّن الحجّة ويميزها عن غيرها ضرورة عدم صدور رواية تخالف الكتاب بالتباين وإن كان غير مبتلى بالمعارض كما يظهر من عدّة من الأخبار ان ما خالف</w:t>
      </w:r>
      <w:r>
        <w:rPr>
          <w:rStyle w:val="FootnoteAnchor"/>
          <w:rtl w:val="true"/>
        </w:rPr>
        <w:footnoteReference w:id="876"/>
      </w:r>
      <w:r>
        <w:rPr>
          <w:rFonts w:ascii="IRNazanin" w:hAnsi="IRNazanin" w:eastAsia="IRNazanin"/>
          <w:color w:val="111111"/>
          <w:sz w:val="28"/>
          <w:sz w:val="28"/>
          <w:szCs w:val="28"/>
          <w:rtl w:val="true"/>
          <w:lang w:bidi="fa-IR"/>
        </w:rPr>
        <w:t>قول ربنا لم أقله أو باطل أو زخرف</w:t>
      </w:r>
      <w:r>
        <w:rPr>
          <w:rStyle w:val="FootnoteAnchor"/>
          <w:rtl w:val="true"/>
        </w:rPr>
        <w:footnoteReference w:id="877"/>
      </w:r>
      <w:r>
        <w:rPr>
          <w:rFonts w:ascii="Amiri" w:hAnsi="Amiri" w:eastAsia="Amiri" w:cs="Amiri"/>
          <w:color w:val="111111"/>
          <w:sz w:val="28"/>
          <w:sz w:val="28"/>
          <w:szCs w:val="28"/>
          <w:rtl w:val="true"/>
          <w:lang w:bidi="ar-SA"/>
        </w:rPr>
        <w:t xml:space="preserve">إلى غير ذلك من التعبيرات فحينئذٍ ليس مثل هذا الخبر في حد نفسه مع قطع النظر عن المعارضة حجّة كي يعارض الخبر الآخر ويقدم الموافق عليه </w:t>
      </w:r>
      <w:r>
        <w:rPr>
          <w:rFonts w:eastAsia="Amiri" w:cs="Amiri" w:ascii="Amiri" w:hAnsi="Amiri"/>
          <w:color w:val="111111"/>
          <w:sz w:val="28"/>
          <w:szCs w:val="28"/>
          <w:rtl w:val="true"/>
          <w:lang w:bidi="ar-SA"/>
        </w:rPr>
        <w:t xml:space="preserve">. </w:t>
      </w:r>
      <w:bookmarkStart w:id="1075" w:name="pg17306_188377"/>
    </w:p>
    <w:p>
      <w:pPr>
        <w:pStyle w:val="BookText"/>
        <w:rPr/>
      </w:pPr>
      <w:bookmarkEnd w:id="1075"/>
      <w:r>
        <w:rPr>
          <w:rFonts w:ascii="Amiri" w:hAnsi="Amiri" w:eastAsia="Amiri" w:cs="Amiri"/>
          <w:color w:val="111111"/>
          <w:sz w:val="28"/>
          <w:sz w:val="28"/>
          <w:szCs w:val="28"/>
          <w:rtl w:val="true"/>
          <w:lang w:bidi="ar-SA"/>
        </w:rPr>
        <w:t>نعم لا اشكال في ان المخالفة ليست مثل المخالفة بالعموم والخصوص</w:t>
      </w:r>
    </w:p>
    <w:p>
      <w:pPr>
        <w:pStyle w:val="BookText"/>
        <w:rPr/>
      </w:pPr>
      <w:r>
        <w:rPr>
          <w:rFonts w:ascii="Amiri" w:hAnsi="Amiri" w:eastAsia="Amiri" w:cs="Amiri"/>
          <w:color w:val="111111"/>
          <w:sz w:val="28"/>
          <w:sz w:val="28"/>
          <w:szCs w:val="28"/>
          <w:rtl w:val="true"/>
          <w:lang w:bidi="ar-SA"/>
        </w:rPr>
        <w:t xml:space="preserve">لورودها في الفقه إلى ما شاء اللّه وعليها العمل بلا ارتياب وليس المراد بالمخالفةهذا النحو منها كما حقّق في محلّه وهذا بخلاف الموافقة للعامّة والمخالفة لهم فان المخالف حجّة في مقام المعارضة دون الموافق وأمّا في مقام عدم المعارضة فالموافق أيضا حجّة لعدم كون الموافقة بما هي موافقة موجبة لطرح الخبر غير المبتلى بالمعارض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ورد</w:t>
      </w:r>
      <w:r>
        <w:rPr>
          <w:rStyle w:val="FootnoteAnchor"/>
          <w:rtl w:val="true"/>
        </w:rPr>
        <w:footnoteReference w:id="878"/>
      </w:r>
      <w:r>
        <w:rPr>
          <w:rFonts w:ascii="IRNazanin" w:hAnsi="IRNazanin" w:eastAsia="IRNazanin"/>
          <w:color w:val="111111"/>
          <w:sz w:val="28"/>
          <w:sz w:val="28"/>
          <w:szCs w:val="28"/>
          <w:rtl w:val="true"/>
          <w:lang w:bidi="fa-IR"/>
        </w:rPr>
        <w:t xml:space="preserve">في بعض الأخبار بمخالفة العامّة في صدر الاسلام لعلي علیه‌السلام في كلّ شيء إلى غيره وإن في صورة عدم امكان تأخير الواقعة يجوز له أن يأتي فقيه البلد ويأخذ بخلاف فتواه مخصوص بصورة المعارضة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يوجد في الفقه موارد عديدة حملوا الخبر على التقيّة لقرائن منها كونه بنفسه ينادي بها كالخبر الوارد</w:t>
      </w:r>
      <w:r>
        <w:rPr>
          <w:rStyle w:val="FootnoteAnchor"/>
          <w:rtl w:val="true"/>
        </w:rPr>
        <w:footnoteReference w:id="879"/>
      </w:r>
      <w:r>
        <w:rPr>
          <w:rFonts w:ascii="Amiri" w:hAnsi="Amiri" w:eastAsia="Amiri" w:cs="Amiri"/>
          <w:color w:val="111111"/>
          <w:sz w:val="28"/>
          <w:sz w:val="28"/>
          <w:szCs w:val="28"/>
          <w:rtl w:val="true"/>
          <w:lang w:bidi="ar-SA"/>
        </w:rPr>
        <w:t xml:space="preserve">في جلوس المصلى وسكوته بقدر التشهّد مع انّه لا معارض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فالحاصل ان مخالفة العامّة مرجّح للمخالف عند التعارض بينه وبين الموافق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الشهرة فهي في الرواية على ماذكرنا في مقبولة</w:t>
      </w:r>
      <w:r>
        <w:rPr>
          <w:rStyle w:val="FootnoteAnchor"/>
          <w:rtl w:val="true"/>
        </w:rPr>
        <w:footnoteReference w:id="880"/>
      </w:r>
      <w:r>
        <w:rPr>
          <w:rFonts w:ascii="Amiri" w:hAnsi="Amiri" w:eastAsia="Amiri" w:cs="Amiri"/>
          <w:color w:val="111111"/>
          <w:sz w:val="28"/>
          <w:sz w:val="28"/>
          <w:szCs w:val="28"/>
          <w:rtl w:val="true"/>
          <w:lang w:bidi="ar-SA"/>
        </w:rPr>
        <w:t xml:space="preserve">عمر بن حنظلة وتأتي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للشهرة الفتوائيّة مكان من الترجيح بل هي ربما توجب طرح المخالف لايجاب اعراضهم عن الخبر الآخر الا انها مشروطة باُمور</w:t>
      </w:r>
      <w:r>
        <w:rPr>
          <w:rFonts w:eastAsia="Amiri" w:cs="Amiri" w:ascii="Amiri" w:hAnsi="Amiri"/>
          <w:color w:val="111111"/>
          <w:sz w:val="28"/>
          <w:szCs w:val="28"/>
          <w:rtl w:val="true"/>
          <w:lang w:bidi="ar-SA"/>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76" w:name="__RefHeading___Toc712367_3406789950"/>
      <w:bookmarkStart w:id="1077" w:name="_Toc359"/>
      <w:bookmarkEnd w:id="1076"/>
      <w:r>
        <w:rPr>
          <w:rtl w:val="true"/>
        </w:rPr>
        <w:t>الأخذ بالأحدث</w:t>
      </w:r>
      <w:bookmarkStart w:id="1078" w:name="pg17306_188378"/>
      <w:bookmarkEnd w:id="1077"/>
    </w:p>
    <w:p>
      <w:pPr>
        <w:pStyle w:val="BookText"/>
        <w:rPr/>
      </w:pPr>
      <w:bookmarkEnd w:id="1078"/>
      <w:r>
        <w:rPr>
          <w:rFonts w:ascii="Amiri" w:hAnsi="Amiri" w:eastAsia="Amiri" w:cs="Amiri"/>
          <w:color w:val="111111"/>
          <w:sz w:val="28"/>
          <w:sz w:val="28"/>
          <w:szCs w:val="28"/>
          <w:rtl w:val="true"/>
          <w:lang w:bidi="ar-SA"/>
        </w:rPr>
        <w:t xml:space="preserve">أحدها استناد المشهور إلى الرواية التي انعقدت الشهرة فيها وعملوا بمضمونها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 روايات الباب من الأخذ</w:t>
      </w:r>
      <w:r>
        <w:rPr>
          <w:rStyle w:val="FootnoteAnchor"/>
          <w:rtl w:val="true"/>
        </w:rPr>
        <w:footnoteReference w:id="881"/>
      </w:r>
      <w:r>
        <w:rPr>
          <w:rFonts w:ascii="Amiri" w:hAnsi="Amiri" w:eastAsia="Amiri" w:cs="Amiri"/>
          <w:color w:val="111111"/>
          <w:sz w:val="28"/>
          <w:sz w:val="28"/>
          <w:szCs w:val="28"/>
          <w:rtl w:val="true"/>
          <w:lang w:bidi="ar-SA"/>
        </w:rPr>
        <w:t>بالاحدث فهولا ريب فيه لبناء العقلاء في مثل هذه الموارد على أخذ الأحدث وطرح الآخر فقد ورد هذا المضمون بالسنة مختلفة ففي بعضها لو حدثتك</w:t>
      </w:r>
      <w:r>
        <w:rPr>
          <w:rStyle w:val="FootnoteAnchor"/>
          <w:rtl w:val="true"/>
        </w:rPr>
        <w:footnoteReference w:id="882"/>
      </w:r>
      <w:r>
        <w:rPr>
          <w:rFonts w:ascii="Amiri" w:hAnsi="Amiri" w:eastAsia="Amiri" w:cs="Amiri"/>
          <w:color w:val="111111"/>
          <w:sz w:val="28"/>
          <w:sz w:val="28"/>
          <w:szCs w:val="28"/>
          <w:rtl w:val="true"/>
          <w:lang w:bidi="ar-SA"/>
        </w:rPr>
        <w:t>بحديث العام ثمّ أخبرتك أو حدّثتك بخلافه في القابل وفي بعضها</w:t>
      </w:r>
      <w:r>
        <w:rPr>
          <w:rStyle w:val="FootnoteAnchor"/>
          <w:rtl w:val="true"/>
        </w:rPr>
        <w:footnoteReference w:id="883"/>
      </w:r>
      <w:r>
        <w:rPr>
          <w:rFonts w:ascii="Amiri" w:hAnsi="Amiri" w:eastAsia="Amiri" w:cs="Amiri"/>
          <w:color w:val="111111"/>
          <w:sz w:val="28"/>
          <w:sz w:val="28"/>
          <w:szCs w:val="28"/>
          <w:rtl w:val="true"/>
          <w:lang w:bidi="ar-SA"/>
        </w:rPr>
        <w:t>زيادة أو أفتيتك بفتيا إلاّ ان في الآخر</w:t>
      </w:r>
      <w:r>
        <w:rPr>
          <w:rStyle w:val="FootnoteAnchor"/>
          <w:rtl w:val="true"/>
        </w:rPr>
        <w:footnoteReference w:id="884"/>
      </w:r>
      <w:r>
        <w:rPr>
          <w:rFonts w:ascii="IRNazanin" w:hAnsi="IRNazanin" w:eastAsia="IRNazanin"/>
          <w:color w:val="111111"/>
          <w:sz w:val="28"/>
          <w:sz w:val="28"/>
          <w:szCs w:val="28"/>
          <w:rtl w:val="true"/>
          <w:lang w:bidi="fa-IR"/>
        </w:rPr>
        <w:t>إذا جاء حديث عن أوّلكم وحديث عن آخركم فبأيّهما نأخذ ؟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به حتّى يبلغكم عن الحي ومقتضى الصناعة الجمع بينهما وبين أخبار الأخذ بما خالف العامّة وطرح الموافق حيث ان بينهما عموما من وجه ولا اشكال في تعين الأخذ بالمجمع بكونه مخالفا للعامّة وأحدث لكن الأمر ربما ينعكس فيكون الموافق هو الأحدث وهو الذي بلغ عن آخرهم لاحتمال صدور الموافق عن الآخر والمخالف عن غيره فيمكن الجمع بكون المتعين حينئذٍ الأخذ بالمخالف لاقتضاء التعليل بقوله فان الرشد في خلافهم ذلك بخلاف الأحدث كما ان العكس ممكن أيضا بتعين الأخذ بالأحدث وإن كان موافقا للعامّة إلاّ ان الذي يوهن هذا انّه لم يعمل بهذه الأخبار إذ لم يعهد الترجيح بالأحدثيّة والذي يسهل الخطب امكان دعوى كون المتبادر من الأمر بالاحدث انّه إذا كان بصدد بيان حكم اللّه الواقعي أو إذا لم يعارضه معارض آخر أشد في اقتضائه خلافه وأمّا غير هذا الخبر</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79" w:name="__RefHeading___Toc712369_3406789950"/>
      <w:bookmarkStart w:id="1080" w:name="_Toc360"/>
      <w:bookmarkEnd w:id="1079"/>
      <w:r>
        <w:rPr>
          <w:rtl w:val="true"/>
        </w:rPr>
        <w:t>تقدّم أخبار الترجيح على التخيير</w:t>
      </w:r>
      <w:bookmarkStart w:id="1081" w:name="pg17306_188379"/>
      <w:bookmarkEnd w:id="1080"/>
    </w:p>
    <w:p>
      <w:pPr>
        <w:pStyle w:val="BookText"/>
        <w:rPr/>
      </w:pPr>
      <w:bookmarkEnd w:id="1081"/>
      <w:r>
        <w:rPr>
          <w:rFonts w:ascii="Amiri" w:hAnsi="Amiri" w:eastAsia="Amiri" w:cs="Amiri"/>
          <w:color w:val="111111"/>
          <w:sz w:val="28"/>
          <w:sz w:val="28"/>
          <w:szCs w:val="28"/>
          <w:rtl w:val="true"/>
          <w:lang w:bidi="ar-SA"/>
        </w:rPr>
        <w:t xml:space="preserve">من باقي الأخبار فيمكن اختصاصه بمورده في خصوص امام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فلا يكون هذا مرجّحا ولا ينافي الجمع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الكلام في تقدّم أخبار الترجيح على التخيير ولا اشكال في تقدّمها على أخبار التخيير لكونها مطلقات قابلة للتقييد وهي أخص ولا ينافي هذا ما في بعض أخبار التخيير من فرض موضوع ذلك أي التعارض في أخبار الثقات بخلاف أخبار الترجيح فانّه في مطلق الأخبار المتعارضة لورود المقبولة</w:t>
      </w:r>
      <w:r>
        <w:rPr>
          <w:rStyle w:val="FootnoteAnchor"/>
          <w:rtl w:val="true"/>
        </w:rPr>
        <w:footnoteReference w:id="885"/>
      </w:r>
      <w:r>
        <w:rPr>
          <w:rFonts w:ascii="Amiri" w:hAnsi="Amiri" w:eastAsia="Amiri" w:cs="Amiri"/>
          <w:color w:val="111111"/>
          <w:sz w:val="28"/>
          <w:sz w:val="28"/>
          <w:szCs w:val="28"/>
          <w:rtl w:val="true"/>
          <w:lang w:bidi="ar-SA"/>
        </w:rPr>
        <w:t>وفرض الترجيحات في روايات الثقات ولا وجه لدعوى اختصاص ذلك بموردها من الحكومة في الدين أو الميراث لما ذكرنا من ان فرض المعارضة والمرجّحات إنّما هي في مورد الأخبار التي لو لا المعارضة تكون حجّة لما روى</w:t>
      </w:r>
      <w:r>
        <w:rPr>
          <w:rStyle w:val="FootnoteAnchor"/>
          <w:rtl w:val="true"/>
        </w:rPr>
        <w:footnoteReference w:id="886"/>
      </w:r>
      <w:r>
        <w:rPr>
          <w:rFonts w:ascii="Amiri" w:hAnsi="Amiri" w:eastAsia="Amiri" w:cs="Amiri"/>
          <w:color w:val="111111"/>
          <w:sz w:val="28"/>
          <w:sz w:val="28"/>
          <w:szCs w:val="28"/>
          <w:rtl w:val="true"/>
          <w:lang w:bidi="ar-SA"/>
        </w:rPr>
        <w:t xml:space="preserve">من ان ليس لأحد التشكيك في ما يرويه عنّا ثقاتنا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فتقدّم أخبار الترجيح على أخبار التخيير ولا مجال للمناقشة في سندها إذ لا اشكال في تواترها أو استفاضتها المضموني وإذ قد ثبت ذلك فنأخذ بها ويوجب علاج باقي الأخبار كما في الأخبار الواردة في حجيّة قول الثقة فان اخصّها مضموناً مع تواترها الاجمالي والمعنوي وهو الأخذ بقول الثقة أوجب حجيّة جميعها كذلك في المقام</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82" w:name="__RefHeading___Toc712371_3406789950"/>
      <w:bookmarkStart w:id="1083" w:name="_Toc361"/>
      <w:bookmarkEnd w:id="1082"/>
      <w:r>
        <w:rPr>
          <w:rtl w:val="true"/>
        </w:rPr>
        <w:t>التخيير فقهي أو اصولي</w:t>
      </w:r>
      <w:bookmarkEnd w:id="1083"/>
    </w:p>
    <w:p>
      <w:pPr>
        <w:pStyle w:val="BookText"/>
        <w:rPr/>
      </w:pPr>
      <w:r>
        <w:rPr>
          <w:rFonts w:ascii="Amiri" w:hAnsi="Amiri" w:eastAsia="Amiri" w:cs="Amiri"/>
          <w:color w:val="111111"/>
          <w:sz w:val="28"/>
          <w:sz w:val="28"/>
          <w:szCs w:val="28"/>
          <w:rtl w:val="true"/>
          <w:lang w:bidi="ar-SA"/>
        </w:rPr>
        <w:t>التخيير هل في المسئلة الفقهيّة أو الاُصوليّة ؟</w:t>
      </w:r>
    </w:p>
    <w:p>
      <w:pPr>
        <w:pStyle w:val="BookText"/>
        <w:rPr/>
      </w:pPr>
      <w:r>
        <w:rPr>
          <w:rFonts w:ascii="Amiri" w:hAnsi="Amiri" w:eastAsia="Amiri" w:cs="Amiri"/>
          <w:color w:val="111111"/>
          <w:sz w:val="28"/>
          <w:sz w:val="28"/>
          <w:szCs w:val="28"/>
          <w:rtl w:val="true"/>
          <w:lang w:bidi="ar-SA"/>
        </w:rPr>
        <w:t>هل بناء على ثبوت التخيير مطلقا أو بعد الترجيح في العمل أو الأخذ بأحدالخبرين فيكون هو الحجّة في قبال الآخر وبعبارة اخرى التخيير في المسئلة الفرعيّة أو في المسئلة الاُصوليّة وله الافتاء حينئذٍ بما اختاره لعمل نفسه ومقلّديه</w:t>
      </w:r>
    </w:p>
    <w:p>
      <w:pPr>
        <w:pStyle w:val="BookText"/>
        <w:rPr/>
      </w:pPr>
      <w:r>
        <w:rPr>
          <w:rFonts w:ascii="Amiri" w:hAnsi="Amiri" w:eastAsia="Amiri" w:cs="Amiri"/>
          <w:color w:val="111111"/>
          <w:sz w:val="28"/>
          <w:sz w:val="28"/>
          <w:szCs w:val="28"/>
          <w:rtl w:val="true"/>
          <w:lang w:bidi="ar-SA"/>
        </w:rPr>
        <w:t xml:space="preserve">وليس له أن يفتي بالتخيير ؟ وجهان بل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بعض الأخبار كالتوقيع</w:t>
      </w:r>
      <w:r>
        <w:rPr>
          <w:rStyle w:val="FootnoteAnchor"/>
          <w:rtl w:val="true"/>
        </w:rPr>
        <w:footnoteReference w:id="888"/>
      </w:r>
      <w:r>
        <w:rPr>
          <w:rFonts w:ascii="Amiri" w:hAnsi="Amiri" w:eastAsia="Amiri" w:cs="Amiri"/>
          <w:color w:val="111111"/>
          <w:sz w:val="28"/>
          <w:sz w:val="28"/>
          <w:szCs w:val="28"/>
          <w:rtl w:val="true"/>
          <w:lang w:bidi="ar-SA"/>
        </w:rPr>
        <w:t xml:space="preserve">انّه في العمل حيث يقول موسع عليك بأيّة عملت كما ان ظاهر أخبار اخر انه في الأخذ وظاهر الأخذ الأخذ في المسئلة الاصوليّة لا في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يكون التخيير كالتخيير بين القصر والاتمام فله أن يقصّر وله أن يتم بخلاف الثاني فليس له في مقام العمل والأخذ إلاّ اختيار أحدهما يكون هو الحجّة وحينئذٍ فاما أن يكون بدويّا أو استمراريّا كما سيجيء النزاع فيه وعلى الأوّل فيلزمه العمل به والافتاء بمضمونه أبدا دائما وليس له اختيار الآخر لذلك بخلاف الاستمراري فبعد اختيار كلّ منهما يمكنه الافتاء كما ان له الاختيار </w:t>
      </w:r>
      <w:r>
        <w:rPr>
          <w:rFonts w:eastAsia="Amiri" w:cs="Amiri" w:ascii="Amiri" w:hAnsi="Amiri"/>
          <w:color w:val="111111"/>
          <w:sz w:val="28"/>
          <w:szCs w:val="28"/>
          <w:rtl w:val="true"/>
          <w:lang w:bidi="ar-SA"/>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ان ظاهر ما ورد</w:t>
      </w:r>
      <w:r>
        <w:rPr>
          <w:rStyle w:val="FootnoteAnchor"/>
          <w:rtl w:val="true"/>
        </w:rPr>
        <w:footnoteReference w:id="889"/>
      </w:r>
      <w:r>
        <w:rPr>
          <w:rFonts w:ascii="Amiri" w:hAnsi="Amiri" w:eastAsia="Amiri" w:cs="Amiri"/>
          <w:color w:val="111111"/>
          <w:sz w:val="28"/>
          <w:sz w:val="28"/>
          <w:szCs w:val="28"/>
          <w:rtl w:val="true"/>
          <w:lang w:bidi="ar-SA"/>
        </w:rPr>
        <w:t>بالتوسعة في العمل التخيير في المسئلة الفرعيّة وظاهر ما ورد في التوسعة في الأخذ</w:t>
      </w:r>
      <w:r>
        <w:rPr>
          <w:rStyle w:val="FootnoteAnchor"/>
          <w:rtl w:val="true"/>
        </w:rPr>
        <w:footnoteReference w:id="890"/>
      </w:r>
      <w:r>
        <w:rPr>
          <w:rFonts w:ascii="Amiri" w:hAnsi="Amiri" w:eastAsia="Amiri" w:cs="Amiri"/>
          <w:color w:val="111111"/>
          <w:sz w:val="28"/>
          <w:sz w:val="28"/>
          <w:szCs w:val="28"/>
          <w:rtl w:val="true"/>
          <w:lang w:bidi="ar-SA"/>
        </w:rPr>
        <w:t xml:space="preserve">هو التخيير في المسئلة الاُصوليّة والأظهر هو الثاني لامكان أول التوسعة في العمل أيضاً إلى الأخذ بعنوان المسئلة </w:t>
      </w:r>
      <w:bookmarkStart w:id="1084" w:name="pg17306_188381"/>
    </w:p>
    <w:p>
      <w:pPr>
        <w:pStyle w:val="BookText"/>
        <w:rPr/>
      </w:pPr>
      <w:bookmarkEnd w:id="1084"/>
      <w:r>
        <w:rPr>
          <w:rFonts w:ascii="Amiri" w:hAnsi="Amiri" w:eastAsia="Amiri" w:cs="Amiri"/>
          <w:color w:val="111111"/>
          <w:sz w:val="28"/>
          <w:sz w:val="28"/>
          <w:szCs w:val="28"/>
          <w:rtl w:val="true"/>
          <w:lang w:bidi="ar-SA"/>
        </w:rPr>
        <w:t>الاصوليّة خصوصا بعد تذيل بعض أخبار الأخذ</w:t>
      </w:r>
      <w:r>
        <w:rPr>
          <w:rStyle w:val="FootnoteAnchor"/>
          <w:rtl w:val="true"/>
        </w:rPr>
        <w:footnoteReference w:id="891"/>
      </w:r>
      <w:r>
        <w:rPr>
          <w:rFonts w:ascii="IRNazanin" w:hAnsi="IRNazanin" w:eastAsia="IRNazanin"/>
          <w:color w:val="111111"/>
          <w:sz w:val="28"/>
          <w:sz w:val="28"/>
          <w:szCs w:val="28"/>
          <w:rtl w:val="true"/>
          <w:lang w:bidi="fa-IR"/>
        </w:rPr>
        <w:t xml:space="preserve">بقوله علیه‌السلام من باب التسليم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ومحصّل الكلام في المقام انّه ليس له اجراء البرائة بل يلزمه أن يتخيّرأحدهما ليكون حجّة عليه ولا وجه لأن يقال ان ظاهر هذه الأخبار إمّا ما خيّر بينالعمل بأيّ الخبرين الواردين في الأمر والنهي فانّه ارشاد إلى حكم العقل فانّه إمّا فاعل أو تارك وإمّا ما لم يكن كذلك بل أعم فغاية ما ثبت في ذلك هو ان له الأخذ بأيّ الخبرين ولم يوجب عليه العمل بأحدهما المختار ليكون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اختار أحدهما فحينئذٍ يكون حجّة إلاّ ان الكلام فيما لم يفعل فان هذه الأخبار لا توجب ذهاب الشكّ ورفع التحير بل التحير باق كما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الأمر في دوران الأمر بين الفعل والترك والخبرين المشتملين أحدهما على الفعل والآخر على الترك كما قلت إلاّ ان ظاهر هذه الأخبار جعل الطريق واتمام الحجّة نهاية ما في الباب لم يعيّن أحدهما بعينه بعد تكافؤها في الترجيحات بل جعل الاختيار بيده لكن لا انه إن لم يختر لا تكون حجّة وبفعله يصير كذلك بل بمعنى ان أحدهما حجّة وهو عند المولى ما يختاره المكلّف فأمر تعيين ذلك بيده ولا اشكال في ذلك لعدم كون الحجيّة حاصلة بعد الأخذ والاختيار بل قبل ذلك الا ان الحجّة منهما أحدهما مبهما قبل الاختيار ومعينا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لو كان مفاد أحدهما الاباحة والآخر الحرمة لا يمكنه الافتاء بالتخيير للمكلّف في اختيار أيّهما بل إذا اختار واحدا فيفتى بمضمونه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يمكن استفادة اختيار العمل بأحد الخبرين من اخباره لا وجوب العمل بأحدهما</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85" w:name="__RefHeading___Toc712373_3406789950"/>
      <w:bookmarkStart w:id="1086" w:name="_Toc362"/>
      <w:bookmarkEnd w:id="1085"/>
      <w:r>
        <w:rPr>
          <w:rtl w:val="true"/>
        </w:rPr>
        <w:t>امكان الجمع بين أخبار التوقّف والتخيير</w:t>
      </w:r>
      <w:bookmarkStart w:id="1087" w:name="pg17306_188382"/>
      <w:bookmarkEnd w:id="1086"/>
    </w:p>
    <w:p>
      <w:pPr>
        <w:pStyle w:val="BookText"/>
        <w:rPr/>
      </w:pPr>
      <w:bookmarkEnd w:id="1087"/>
      <w:r>
        <w:rPr>
          <w:rFonts w:ascii="Amiri" w:hAnsi="Amiri" w:eastAsia="Amiri" w:cs="Amiri"/>
          <w:color w:val="111111"/>
          <w:sz w:val="28"/>
          <w:sz w:val="28"/>
          <w:szCs w:val="28"/>
          <w:rtl w:val="true"/>
          <w:lang w:bidi="ar-SA"/>
        </w:rPr>
        <w:t>حيث ان ظاهر هذه الأخبار في قوله بأيّهما</w:t>
      </w:r>
      <w:r>
        <w:rPr>
          <w:rStyle w:val="FootnoteAnchor"/>
          <w:rtl w:val="true"/>
        </w:rPr>
        <w:footnoteReference w:id="892"/>
      </w:r>
      <w:r>
        <w:rPr>
          <w:rFonts w:ascii="Amiri" w:hAnsi="Amiri" w:eastAsia="Amiri" w:cs="Amiri"/>
          <w:color w:val="111111"/>
          <w:sz w:val="28"/>
          <w:sz w:val="28"/>
          <w:szCs w:val="28"/>
          <w:rtl w:val="true"/>
          <w:lang w:bidi="ar-SA"/>
        </w:rPr>
        <w:t xml:space="preserve">أخذت من باب التسليم وبأيّهما أخذت وسعك إن له ذلك لا انّه يتعين عليه أن يختار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هذا فيمكن الجمع بين أخبار التوقّف والتخيير بأنّ المراد منهما واحدوهو التوقّف في الاسناد والتخيير في الأخذ بمضمون أيّهما شاء وله ترك ذلك لا أن يحتاط لعدم الدليل عليه بل يجري البرائة ولا يتوجّه عليه ما استشكله سيّدنا الأستاذ قدس‌سره في البحث بأنّه يلزم رد خبر الثقة وعدم العمل به وطرحه في أحد الخبرين المتعارضين لأن ذلك يتّجه إذا لم يكن مبنى الأخبار الطريقيّة والاطمئنان وإلاّ فعلى الطريقيّة يسقطان عند التعارض فلا يكون الرجوع إلى البرائة طرحا للأخبار بل يرجع علمها إلى أهله كما نقل ذلك سيّدنا الأستاذ من الكليني رحمه‌الله بقوله في أوّل الكافي اعلم يا أخي أرشدك اللّه انّه لايسع أحدا تمييز شيء لما اختلف إلى آخر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منه ان اللازم العمل بالمرجّحات من الأخذ بموافق الكتاب والمشهور المجمع عليه والمخالف للعامّة لكن حيث لا نعرف من ذلك إلاّ القليل فحينئذٍ الأحوط والأوسع رد علمها إلى أهلها والتخيير المشار إليه بقوله بأيّهما أخذت</w:t>
      </w:r>
      <w:r>
        <w:rPr>
          <w:rStyle w:val="FootnoteAnchor"/>
          <w:rtl w:val="true"/>
        </w:rPr>
        <w:footnoteReference w:id="893"/>
      </w:r>
      <w:r>
        <w:rPr>
          <w:rFonts w:ascii="Amiri" w:hAnsi="Amiri" w:eastAsia="Amiri" w:cs="Amiri"/>
          <w:color w:val="111111"/>
          <w:sz w:val="28"/>
          <w:sz w:val="28"/>
          <w:szCs w:val="28"/>
          <w:rtl w:val="true"/>
          <w:lang w:bidi="ar-SA"/>
        </w:rPr>
        <w:t xml:space="preserve">وسعك وعلى كلّ حال ليس ببعيد هذا الجمع الذي ذكرنا وربما يتعيّن بالتأمّل في الروايات هذا ما ذكرته سابقاً إلاّ انّه محلّ التأمّل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فاختار سيّدنا الأستاذ قدس‌سره كون التخيير ابتدائيّا بمعنى جعل الحجيّة والطريق فاذا حصل عنده الطريق فانه وإن لم يرتفع التعارض لكن لا تحير</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88" w:name="__RefHeading___Toc712375_3406789950"/>
      <w:bookmarkStart w:id="1089" w:name="_Toc363"/>
      <w:bookmarkEnd w:id="1088"/>
      <w:r>
        <w:rPr>
          <w:rtl w:val="true"/>
        </w:rPr>
        <w:t>ابتدائي أو استمراري</w:t>
      </w:r>
      <w:bookmarkStart w:id="1090" w:name="pg17306_188383"/>
      <w:bookmarkEnd w:id="1089"/>
    </w:p>
    <w:p>
      <w:pPr>
        <w:pStyle w:val="BookText"/>
        <w:rPr/>
      </w:pPr>
      <w:bookmarkEnd w:id="1090"/>
      <w:r>
        <w:rPr>
          <w:rFonts w:ascii="Amiri" w:hAnsi="Amiri" w:eastAsia="Amiri" w:cs="Amiri"/>
          <w:color w:val="111111"/>
          <w:sz w:val="28"/>
          <w:sz w:val="28"/>
          <w:szCs w:val="28"/>
          <w:rtl w:val="true"/>
          <w:lang w:bidi="ar-SA"/>
        </w:rPr>
        <w:t xml:space="preserve">للمكلّف بعد ذلك فليس له حينئذٍ بعد ذلك الافتاء بالآخر فانه لازم كون أحدهما المختار حجّة الا انا استشكلنا عليه ذلك بأنّ العمل والأخذ عند تكرّر الواقعة المبتلى بها وحينئذٍ فيمكن في المرّة الثانية الأخذ بما يختاره من الخبرين فان كانهو الأوّل فهو وإن كان الآخر فلا مانع منه فأجاب الأستاذ قدس‌سره بأنّه لا معنى للأخذبهما جميعا بل عند كلّ مرّة لا يأخذ إلاّ بأحدهما وانّه لا معنى للأخذ بالأمر والناهي معا في كلّ مرّة بل ان يفعل فبالآمر مرّة وبالناهي اخرى مع ان ظاهر قوله بأيّهما أخذت ان الأخذ يوجب كونه حجّة وذلك لا تعدّد فيه بأن يكون نحو القضيّة الحقيقيّة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إن لم يتم اطلاق وشككنا فتارة يكون الشكّ في كون التخيير في المسئلة الأصوليّة أو الفرعيّة واخرى بعد احراز ان في الاصوليّة أو الفرعيّة يشكّ في كونه ابتدائيّا أو استمراريّا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على النحو الثاني فيمكن كونه من دوران الأمر بين التعيين والتخيير وهذا إن لم يجر الاستصحاب متين وإلاّ فلا تصل النوبة إلى ذلك ويمكن تقريب جريان الاستصحاب بتماميّة أركانه من اليقين السابق والشكّ اللاحق والأثر الشرعي وبقاء الموضوع حيث انّه كان التخيير للمكلّف بالأخذ بهذا الخبر فيشكّ في بقاء هذا التخيير من حيث طروّ المانع ولا اشكال في جريان الاستصحاب إذا كان منشأ الشكّ من جهة حدوث المانع أو مانعيّة الموجود إن لم يرجع إلى الشكّ في المقتضى وكان الموضوع باقيا كما في المقام وحينئذٍ ببركة جريان الاستصحاب يكون أيضا مخيّرا في الأخذ بالخبر الآخر وبهذا التقريب لا يتوجّه عليه اشكال عدم بقاء الموضوع لدورانه بين ما هو مقطوع البقاء ومشكوك</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91" w:name="__RefHeading___Toc712377_3406789950"/>
      <w:bookmarkStart w:id="1092" w:name="_Toc364"/>
      <w:bookmarkEnd w:id="1091"/>
      <w:r>
        <w:rPr>
          <w:rtl w:val="true"/>
        </w:rPr>
        <w:t>كلام المحقّق النائيني في صورة الشكّ</w:t>
      </w:r>
      <w:bookmarkEnd w:id="1092"/>
    </w:p>
    <w:p>
      <w:pPr>
        <w:pStyle w:val="BookText"/>
        <w:rPr/>
      </w:pPr>
      <w:r>
        <w:rPr>
          <w:rFonts w:ascii="Amiri" w:hAnsi="Amiri" w:eastAsia="Amiri" w:cs="Amiri"/>
          <w:color w:val="111111"/>
          <w:sz w:val="28"/>
          <w:sz w:val="28"/>
          <w:szCs w:val="28"/>
          <w:rtl w:val="true"/>
          <w:lang w:bidi="ar-SA"/>
        </w:rPr>
        <w:t xml:space="preserve">الارتفاع فان كان التخيير بدويّا مثلاً فليس له التخيير قطعا وإن كان استمراريّا فله ذلك مطلقا ومجرّد الشكّ في ان المقام من هذا أو ذاك لايوجب صحّة جريان الاستصحاب فيكون من الشكّ في بقاء الموضوع وهذا اشكال في جميع ما يكون من هذا القبيل في صورة تبدّل حال من حالات الموضوع كما ذكرنا في زوال تغيرالماء بنفسه فانّه إمّا أن يكون له الدخل في بقاء النجاسة فقطعا زالت النجاسة وإنلم يكن فقطعا باقية لكن قلنا انّه يمكن أن يكون من قبيل الملاك بعد عدم امكان عروض النجاسة بوصف التغيير فيكون التغير من قبيل الملاك وهو يمكن أن يكون حدوثيا كما يمكن أن يكون بقائيّا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تبيان للمحقّق النائيني قدس‌سره هاهنا كلام</w:t>
      </w:r>
      <w:r>
        <w:rPr>
          <w:rStyle w:val="FootnoteAnchor"/>
          <w:rtl w:val="true"/>
        </w:rPr>
        <w:footnoteReference w:id="894"/>
      </w:r>
      <w:r>
        <w:rPr>
          <w:rFonts w:ascii="Amiri" w:hAnsi="Amiri" w:eastAsia="Amiri" w:cs="Amiri"/>
          <w:color w:val="111111"/>
          <w:sz w:val="28"/>
          <w:sz w:val="28"/>
          <w:szCs w:val="28"/>
          <w:rtl w:val="true"/>
          <w:lang w:bidi="ar-SA"/>
        </w:rPr>
        <w:t xml:space="preserve">في صورة الشكّ في المراد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بأيّهما</w:t>
      </w:r>
      <w:r>
        <w:rPr>
          <w:rStyle w:val="FootnoteAnchor"/>
          <w:rtl w:val="true"/>
        </w:rPr>
        <w:footnoteReference w:id="895"/>
      </w:r>
      <w:r>
        <w:rPr>
          <w:rFonts w:ascii="Amiri" w:hAnsi="Amiri" w:eastAsia="Amiri" w:cs="Amiri"/>
          <w:color w:val="111111"/>
          <w:sz w:val="28"/>
          <w:sz w:val="28"/>
          <w:szCs w:val="28"/>
          <w:rtl w:val="true"/>
          <w:lang w:bidi="ar-SA"/>
        </w:rPr>
        <w:t xml:space="preserve">أخذت وبأيّهما عملت فلم ندر المستفاد هو التخيير في المسئلة الفرعيّة كالتخيير بين القصر والاتمام في المواطن الأربعة أو لا بل في المسئلة الاُصوليّة وفرضنا ان نتيجة التخيير في المسئلة الفرعيّة والعمل تخييرا استمرار ذلك فيجوز أن يختار تارة العمل بمضمون أحد الخبرين واخرى العمل بمضمون الآخر وان نتيجة التخيير في المسئلة الاصوليّة ذلك بدوا فاذا اختار أحد الخبرين فيكون حجّة عليه كما إذا لم يكن في مورد المعارضة فلا يجوز له العدول عنه إلى غيره في حقّ نفسه ومقلّديه </w:t>
      </w:r>
      <w:r>
        <w:rPr>
          <w:rFonts w:eastAsia="Amiri" w:cs="Amiri" w:ascii="Amiri" w:hAnsi="Amiri"/>
          <w:color w:val="111111"/>
          <w:sz w:val="28"/>
          <w:szCs w:val="28"/>
          <w:rtl w:val="true"/>
          <w:lang w:bidi="ar-SA"/>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كلامه في المقام ان في صورة الشكّ بناءً على ما ذكرنا من الفرق بين نحوي التخيير لا مجال لجريان الاستصحاب كي يكون النتيجة التخيير أيضا </w:t>
      </w:r>
      <w:bookmarkStart w:id="1093" w:name="pg17306_188385"/>
    </w:p>
    <w:p>
      <w:pPr>
        <w:pStyle w:val="BookText"/>
        <w:rPr/>
      </w:pPr>
      <w:bookmarkEnd w:id="1093"/>
      <w:r>
        <w:rPr>
          <w:rFonts w:ascii="Amiri" w:hAnsi="Amiri" w:eastAsia="Amiri" w:cs="Amiri"/>
          <w:color w:val="111111"/>
          <w:sz w:val="28"/>
          <w:sz w:val="28"/>
          <w:szCs w:val="28"/>
          <w:rtl w:val="true"/>
          <w:lang w:bidi="ar-SA"/>
        </w:rPr>
        <w:t xml:space="preserve">في الأخذ بأحدهما شاء وذلك لا من جهة عدم المقتضى والشكّ فيه الذي هو أحد موجبات المنع عن جريانه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جهة طرو المانع كي يشكل بالجريان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حيث عدم الموضوع والشكّ في بقائه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لابدّ في الاستصحاب من اتّحاد القضيّة المشكوكة والمتيقّنةوفيه لا اشكال في اعتبار وجود الموضوع وبقائه على ما كان والحكم التخييريالمجعول في المقام لم يحرز بقاء موضوعه في مورد الشكّ كي يجري الاستصحاب فانّه لا جامع بين نحوي التخيير العملي والاُصولي وكون الخبر المختار حجّة للمجتهد واقعا بل الجامع انتزاعي أو مفهومي وهو لا يفيد لعدم كونه موضوعا للحكم وعلى فرض كونه كذلك لا يترتّب عليه في ظرف استصحابه إلاّ خصوص آثاره لا آثار الفردين وما نحن فيه من هذا القبيل نظير العلم بوجود الحيوان في الدار المردّد بين كونه بقّة أو فيلاً فان كان فيلاً فلا نشكّ في بقائه بعد</w:t>
      </w:r>
    </w:p>
    <w:p>
      <w:pPr>
        <w:pStyle w:val="BookText"/>
        <w:rPr/>
      </w:pPr>
      <w:r>
        <w:rPr>
          <w:rFonts w:ascii="Amiri" w:hAnsi="Amiri" w:eastAsia="Amiri" w:cs="Amiri"/>
          <w:color w:val="111111"/>
          <w:sz w:val="28"/>
          <w:sz w:val="28"/>
          <w:szCs w:val="28"/>
          <w:rtl w:val="true"/>
          <w:lang w:bidi="ar-SA"/>
        </w:rPr>
        <w:t xml:space="preserve">ثلاثة أيّام إلاّ من حيث وجود المانع أو العارض الذي لا يمنع من جريان الاستصحاب عند الشكّ فيه من هذه الجهة وإن كان هي البقّة فنقطع بعدم بقائها بعد الثلاثة وحيث لم نعلم انّه الفيل أو البق صار ذلك منشأ للشكّ في وجود الحيوان بقاء في الدار وفي هذا الفرض لا مجال لجريان الاستصحاب لأنّه على كلّ تقدير نحن قاطعون إمّا بالعدم في صورة كونه بقّة أو بالوجود في صورة كونه الفيل وكذلك ما نحن فيه فانّه على فرض التباين بين نحوي التخيير لا مجال لجريان استصحاب أصل التخيير الذي لم يكن بما هو جامع موردا للحكم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كونه كذلك وانّه في مورد الحكم لا يثبت باستصحابه خصوصيّة الفرد إذ لا يترتّب عليه إلاّ خصوص آثاره في صورة بقائه التكويني بما</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94" w:name="__RefHeading___Toc712379_3406789950"/>
      <w:bookmarkStart w:id="1095" w:name="_Toc365"/>
      <w:bookmarkEnd w:id="1094"/>
      <w:r>
        <w:rPr>
          <w:rtl w:val="true"/>
        </w:rPr>
        <w:t>المقام من دوران الأمر بين التعيين والتخيير</w:t>
      </w:r>
      <w:bookmarkEnd w:id="1095"/>
    </w:p>
    <w:p>
      <w:pPr>
        <w:pStyle w:val="BookText"/>
        <w:rPr/>
      </w:pPr>
      <w:r>
        <w:rPr>
          <w:rFonts w:ascii="IRNazanin" w:hAnsi="IRNazanin" w:eastAsia="IRNazanin"/>
          <w:color w:val="111111"/>
          <w:sz w:val="28"/>
          <w:sz w:val="28"/>
          <w:szCs w:val="28"/>
          <w:rtl w:val="true"/>
          <w:lang w:bidi="fa-IR"/>
        </w:rPr>
        <w:t xml:space="preserve">هو جامع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هذه الصورة لا مجرى للاستصحاب لما بيّن في محلّه من عدم جريان الاستصحاب لاثبات خصوصيّة الفرد وعلى فرض جريانه في أصل التخيير الذي كان ثابتا في البين والاغماض عن اشكال القطع بالوجود على فرض كونه فقهيّا وبالعدم على تقدير كونه اصوليّا لا يترتّب عليه إلاّ خصوص آثار ذلكالفرد المردّد بين الفقهي والاصولي وهو من الأوّل مشكوك فلا نعلم انّه هذا أو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انّه على تقدير عدم جريان الاستصحاب ذكر قدس‌سره ان المقام من قبيل دوران الأمر بين التعيين والتخيير لأنّه على تقدير كونه اصوليّا لم يجعل له بدل بل يتعيّن عليه العمل بهذا الخبر دائما وأخذه وعلى التقدير الآخر له البدل فيجوز تركه إلى البدل والأخذ بمضمون الآخر والعمل عليه </w:t>
      </w:r>
      <w:r>
        <w:rPr>
          <w:rFonts w:eastAsia="Amiri" w:cs="Amiri" w:ascii="Amiri" w:hAnsi="Amiri"/>
          <w:color w:val="111111"/>
          <w:sz w:val="28"/>
          <w:szCs w:val="28"/>
          <w:rtl w:val="true"/>
          <w:lang w:bidi="ar-SA"/>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واستشكل عليه بأن دوران الأمر بين التعيين والتخيير إنّما يكون في مورد لم يكن مانع في مقام الجعل والثبوت غاية الأمر حيث ان جعل التخيير يحتاج إلى مؤونة زائدة وكذلك اثباتا في ظرف الشكّ في كونه تعيينا أو تخييرا فمقتضى الاطلاق عدم جعل العدل والبدل بل كونه تعيينا وليست التعيينيّة عبارة عن أمر وجودي كي يجري فيه البرائة بل إذا دلّ الدليل في مقام الاثبات بأو ونحوه أو وفي خبرين ساعد العرف على تقييد اطلاق كلّ بالآخر كي يؤول إلى التخيير فيكون هو ذاك وإلاّ فالأصل التعيينيّة وهذا لا معنى له في المقام حيث ان التخيير بين نحويه المتبائنين غير معقول بأن يخيّرنا الشارع بين الأخذ في المسئلة الفرعيّة كي يجوز لنا العمل بمؤدّى كلّ من الخبرين دائما مستمرّا وبين الأخذ في المسئلة الأصوليّة الموجب لتعين العمل بمضمون المأخوذ دائما بلا جواز أخذ الآخر </w:t>
      </w:r>
      <w:bookmarkStart w:id="1096" w:name="pg17306_188387"/>
    </w:p>
    <w:p>
      <w:pPr>
        <w:pStyle w:val="BookText"/>
        <w:rPr/>
      </w:pPr>
      <w:bookmarkEnd w:id="1096"/>
      <w:r>
        <w:rPr>
          <w:rFonts w:ascii="Amiri" w:hAnsi="Amiri" w:eastAsia="Amiri" w:cs="Amiri"/>
          <w:color w:val="111111"/>
          <w:sz w:val="28"/>
          <w:sz w:val="28"/>
          <w:szCs w:val="28"/>
          <w:rtl w:val="true"/>
          <w:lang w:bidi="ar-SA"/>
        </w:rPr>
        <w:t xml:space="preserve">والعمل بمضمونه فحينئذٍ ما ذكره لا 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أورد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هذا الاشكال ناش من عدم فهم مراده قدس‌سره وإن كان ظاهر المنسوب إليه في التقريرات</w:t>
      </w:r>
      <w:r>
        <w:rPr>
          <w:rStyle w:val="FootnoteAnchor"/>
          <w:rtl w:val="true"/>
        </w:rPr>
        <w:footnoteReference w:id="896"/>
      </w:r>
      <w:r>
        <w:rPr>
          <w:rFonts w:ascii="Amiri" w:hAnsi="Amiri" w:eastAsia="Amiri" w:cs="Amiri"/>
          <w:color w:val="111111"/>
          <w:sz w:val="28"/>
          <w:sz w:val="28"/>
          <w:szCs w:val="28"/>
          <w:rtl w:val="true"/>
          <w:lang w:bidi="ar-SA"/>
        </w:rPr>
        <w:t xml:space="preserve">هكذا ولذا أورد الاشكال لكن مراده قدس‌سره ليس ذلك بل يمكن أن يكون قد أراد ان بناءً على كونه اصوليّا فلا يكون له الأخذ والعمل بالخبر الآخرويكون هذا الخبر حجّة عليه فحينئذٍ لا معنى للتخيير بالعمل بالآخر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وبناء على كونه فقهيّا ففى مقام العمل له البدل والعدل ويجوز تركه إلى البدل وحيث ان لا اطلاق ولم يعلم كون التخيير على أيّ نحو فلا دليل على كونه مخيّرا في العمل ويجوز له الأخذ والعمل بالآخر فلا جرم لابدّ من اختيار ما اختاره أوّلاً مستمرا دائماً لدوران الأمر بين ماله البدل وما ليس له البدل</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بأحدهما بخلاف الفرعيّة فانّه تعلّق بالبدل ابتداءً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وإن كان المقام غير صورة الدوران بين التعيين والتخيير إلاّ ان مناطه موجود في المقام لكن من جهة اخرى غير الجهة التي كانت في ذاك المقام وعلى كلّ حال ففي النتيجة والأثر متّفق متّحد مع تلك المسئلة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بناءً على تعقّل جعل الحجيّة بناءً على كونه في المسئلة الاصوليّة وإلاّ فلابدّ من الالتزام في خصوص المقام بمبنى الشيخ قدس‌سره من انتزاعها من الأمر بالأخذ بأحد الخبرين في المقام فانّ الطريقيّة غير قابلة للجعل ولا يخفى ان ذلك كلّه بناءً على كون المسئلة الاُصوليّة وثبوت التخيير فيها مقتضيا لدوام الأخذ وابتدائيّة التخيير فليس له بعد ذلك الأخذ بالآخر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قلنا بعدم الفرق بين كونها في المسئلة الفقهيّة أو الاُصوليّة فكما ان</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97" w:name="__RefHeading___Toc712381_3406789950"/>
      <w:bookmarkStart w:id="1098" w:name="_Toc366"/>
      <w:bookmarkEnd w:id="1097"/>
      <w:r>
        <w:rPr>
          <w:rtl w:val="true"/>
        </w:rPr>
        <w:t>تصوير التخيير</w:t>
      </w:r>
      <w:bookmarkEnd w:id="1098"/>
    </w:p>
    <w:p>
      <w:pPr>
        <w:pStyle w:val="BookText"/>
        <w:rPr/>
      </w:pPr>
      <w:r>
        <w:rPr>
          <w:rFonts w:ascii="Amiri" w:hAnsi="Amiri" w:eastAsia="Amiri" w:cs="Amiri"/>
          <w:color w:val="111111"/>
          <w:sz w:val="28"/>
          <w:sz w:val="28"/>
          <w:szCs w:val="28"/>
          <w:rtl w:val="true"/>
          <w:lang w:bidi="ar-SA"/>
        </w:rPr>
        <w:t xml:space="preserve">في الأوّل استمراري كذلك في الثاني إذ لو كان في الآن الثاني ممنوع الأخذ بالخبر الآخر والعمل بمؤدّاه لكان عليه أن يقيّد التخيير بالصورة التي تكون بدوا وحيث ان الشكّ في الخصوصيّة الزائدة فتتمسّك بالاطلاق لعدم بيان القيد لعدم ايجاب الأخذ بأحدهما ذهاب الشكّ والتحير بل التعارض بعد باقٍ على حاله في الخبرين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هذا فيكون قد دلّ الاطلاق على كون التخيير استمراريّا سواء كان في الفقهيّة أو الاصوليّة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مرجع جعل التخيير في الأخذ بأحدهما ليكون حجّة هو جعل الطريق المؤدّى إلى الواقع في هذا الظرف فان الامارات إنّما أخذ الشكّ فيها ظرفا لا موضوعا وهذا يوجب ارتفاع التحير لأنّه مادام لم يجعل له الطريق وبقيام الطريق لا تحير كي يمكنه الأخذ بالخبر الآخر لأنّ الأخذ به إنّما كان في صورة التحير وحكم ذاك الظرف وبعد أخذ أحدهما لا يبقى ظرف التحير والشكّ للآخر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فمقتضى ذلك عدم جواز الأخذ بالآخر فيكون كما إذا لم يكن عنده المتعارضان بل من الأوّل قام عنده الخبر غير المعارض </w:t>
      </w:r>
      <w:r>
        <w:rPr>
          <w:rFonts w:eastAsia="Amiri" w:cs="Amiri" w:ascii="Amiri" w:hAnsi="Amiri"/>
          <w:color w:val="111111"/>
          <w:sz w:val="28"/>
          <w:szCs w:val="28"/>
          <w:rtl w:val="true"/>
          <w:lang w:bidi="ar-SA"/>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غاية ما يمكن أن يقرب به بدويّة التخيير ويؤيّده التزامهم بعدم جواز العدول من مجتهد إلى آخر فان وجهه يمكن أن يكون قيام الطريق والحجة عليه فلا يجوز له الأخذ بعد ذلك من مجتهد آخر في مسئلة واحدة فتارة يحكم بنجاسة الغسالة لتقليد من يراها نجسا واخرى يقول بطهارتها لتقليد من يرى ذلك أو يأتي بالتسبيحات مرّة واخرى ثلاثا مع ان دليل التقليد يستفاد منه من الأوّل التخيير </w:t>
      </w:r>
    </w:p>
    <w:p>
      <w:pPr>
        <w:pStyle w:val="BookText"/>
        <w:rPr/>
      </w:pPr>
      <w:r>
        <w:rPr>
          <w:rFonts w:ascii="IRNazanin" w:hAnsi="IRNazanin" w:eastAsia="IRNazanin"/>
          <w:color w:val="111111"/>
          <w:sz w:val="28"/>
          <w:sz w:val="28"/>
          <w:szCs w:val="28"/>
          <w:rtl w:val="true"/>
          <w:lang w:bidi="fa-IR"/>
        </w:rPr>
        <w:t xml:space="preserve">حيث ان قوله علیه‌السلام </w:t>
      </w:r>
      <w:r>
        <w:rPr>
          <w:rStyle w:val="FootnoteAnchor"/>
          <w:rtl w:val="true"/>
        </w:rPr>
        <w:footnoteReference w:id="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من الفقها صائنا لنفسه حافظا لدينه مخالفاً على هواه مطيعا لأمر مولاه فللعوام أن يقلّدوه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التخيير في الأخذ برأي أيّ منهم شاء فكذلك المقام مع ان المقامين من واد واحد فلما لم يقولوا بجواز العدول يلزمهم عدم القول بكون التخيير استمراريّا مثل المقام حرفا بحرف فما وجهالفرق لأنّه إن كان بقيام الطريق ففي كلا المقامين وإلاّ فكذلك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تتميم وتكميل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بيان ما يمكن أن يتصوّر من التخيير في الأخذ أو العمل على ترتب جعل الحجيّة باحدى الروايتين المتعارضتين وان أيّ الاحتمالات أحسن وأنسب بالمقام </w:t>
      </w:r>
      <w:r>
        <w:rPr>
          <w:rFonts w:eastAsia="Amiri" w:cs="Amiri" w:ascii="Amiri" w:hAnsi="Amiri"/>
          <w:color w:val="111111"/>
          <w:sz w:val="28"/>
          <w:szCs w:val="28"/>
          <w:rtl w:val="true"/>
          <w:lang w:bidi="ar-SA"/>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وباللّه نستعين يمكن تصوّر التخيير في المقام بأن يكون أحدهما حجّة قبل الأخذ إمّا بنحو التخيير بين الفتويين المتعارضتين أو على نحو منجزيّة الاحتمال وحينئذٍ فربما يقال بالاطلاق والاستمرار في التخيير كما يمكن أن تكون الحجيّة مشروطة تارة بالأخذ بأحدهما بأن يكون العزم والبناء على أخذ هذاالخبر موجبا لكونه حجّة فيعمل به واخرى أن يكون ترك أحدهما شرطا لحجيّة الآخر وربما يقال في صورة تعارض الخبرين انّه بعد تساقطهما بناءً على الطريقيّة ووجوب الأخذ بخبر العادل إذا لم يكن أهميّة لأحدهما يتخيّر المكلّف في الأخذ بأحدهما شاء لوجوب العمل بخبر العادل ولو عند التعارض وهذا إذا لم يمكن الجمع بين هذين الخبرين في المؤدّى في صورة دوران الأمر بين الفعل والترك لأمر أحدهما ونهي الآخر فيتخيّر حينئذٍ ويكون هذه الأخبار الواردة في الأخذ بأيّهما شاء ارشادا إلى حكم العقل بالتخيير لالزام العقل على المكلّف </w:t>
      </w:r>
    </w:p>
    <w:p>
      <w:pPr>
        <w:pStyle w:val="BookText"/>
        <w:rPr/>
      </w:pPr>
      <w:r>
        <w:rPr>
          <w:rFonts w:ascii="Amiri" w:hAnsi="Amiri" w:eastAsia="Amiri" w:cs="Amiri"/>
          <w:color w:val="111111"/>
          <w:sz w:val="28"/>
          <w:sz w:val="28"/>
          <w:szCs w:val="28"/>
          <w:rtl w:val="true"/>
          <w:lang w:bidi="ar-SA"/>
        </w:rPr>
        <w:t xml:space="preserve">خروجه عن عهدة التكليف لكن لابدّ من تصوير الوجوب التخييري في المقام وامكانه وحيث ان لازم القسمين المذكورين ما لا يمكن الالتزام به لأنّ التخيير على نحو البناء على الأخذ وأن يكون مشروطا بذلك يرجع إلى عدم الوجوب إذا لم يأخذ بأحدهما لأنّه لم يبن ولم يعزم على الأخذ بأحدهما وما لم يبن فلا يكون حجّة فلا حجّة له في البين وكذلك الثاني لازمه تنجّز واجبين عليه عند عدم العمل بكليهما وترك الأخذ بهما لحصول شرط كلّ واحد فلا وجه للالتزام بالتخييرالمجعول على هذا النحو أي على نحو الاشتراط لأن مرجعه إلى كون الواجبالتخييري واجبا مشروطا بأحد النحوين مع ان الواجب التخييري سنخ ونحو من الوجوب ليس في قبال الواجب المشروط بل هو في قبال الواجب التعييني والواجب المشروط في قبال الواجب المطلق فلا يمكن الالتزام بذلك في المقام على نحو الترتّب من الطرفين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تصوّر الترتّب من جانب واحد كما في وجوب الصلاة عند ترك أداء الدَين وكلّ مهم عند ترك الأهم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الواجب التخييري بهذا النحو لا معنى له وإن ذهب</w:t>
      </w:r>
      <w:r>
        <w:rPr>
          <w:rStyle w:val="FootnoteAnchor"/>
          <w:rtl w:val="true"/>
        </w:rPr>
        <w:footnoteReference w:id="899"/>
      </w:r>
      <w:r>
        <w:rPr>
          <w:rFonts w:ascii="Amiri" w:hAnsi="Amiri" w:eastAsia="Amiri" w:cs="Amiri"/>
          <w:color w:val="111111"/>
          <w:sz w:val="28"/>
          <w:sz w:val="28"/>
          <w:szCs w:val="28"/>
          <w:rtl w:val="true"/>
          <w:lang w:bidi="ar-SA"/>
        </w:rPr>
        <w:t xml:space="preserve">إليه المحقّق النائيني قدس‌سره بل هو كما ذكرنا سنخ من الوجوب تعلّق بأحد الفردين أو الأفراد وحيث ان المتبائنين بما هما متبائنان لا يمكن أن يكونا مؤثّرين بأثر واحد ينتجانه فلا جرم يكشف ذلك عن تعلّق الأمر بالجامع بينهما ويرجع هذا التخيير إلى التخيير العقلي ولا تخيير شرعي في البين </w:t>
      </w:r>
      <w:r>
        <w:rPr>
          <w:rFonts w:eastAsia="Amiri" w:cs="Amiri" w:ascii="Amiri" w:hAnsi="Amiri"/>
          <w:color w:val="111111"/>
          <w:sz w:val="28"/>
          <w:szCs w:val="28"/>
          <w:rtl w:val="true"/>
          <w:lang w:bidi="ar-SA"/>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التزمنا بجريان الأحكام العقليّة في الشرعيّات صحيح فانّ الضدّين </w:t>
      </w:r>
      <w:bookmarkStart w:id="1099" w:name="pg17306_188391"/>
    </w:p>
    <w:p>
      <w:pPr>
        <w:pStyle w:val="BookText"/>
        <w:rPr/>
      </w:pPr>
      <w:bookmarkEnd w:id="1099"/>
      <w:r>
        <w:rPr>
          <w:rFonts w:ascii="Amiri" w:hAnsi="Amiri" w:eastAsia="Amiri" w:cs="Amiri"/>
          <w:color w:val="111111"/>
          <w:sz w:val="28"/>
          <w:sz w:val="28"/>
          <w:szCs w:val="28"/>
          <w:rtl w:val="true"/>
          <w:lang w:bidi="ar-SA"/>
        </w:rPr>
        <w:t xml:space="preserve">بما هما ضدّان لا يمكن حصول أثر واحد منهما بل إذا حصل يكشف برهان السنخيّة بين الأثر والمؤثّر عن جهة جامعة بينهما أوجبت اتّحاد أثر كلّ مع أثر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فكيف يمكن أن تؤثّر النار البرودة والماء الحرارة مع بقاء أثرهما الأوّل فاذا أثر الماء الحرارة فلابدّ من جهة جامعة بينه وبين النار مؤثّرة في هذا الأثر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ان شيئين إذا أثّرا أثرا واحدا فلابدّ أن يكون المؤثّر هو الجامعبينهما وحينئذٍ فاذا تعلّق الأمر بهما على نحو التخيير يكون الواجب في الحقيقة هوالجامع والتخيير الشرعي بهذا النحو يرجع إلى التخيير العقلي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فيشكل تصوير التخيير الشرعي مطلقا حيث ان مرجعه إلى التخيير العقلي إذا قلنا ان المصالح والمفاسد النفس الأمريّة من قبيل الماء والنار المؤثّرين أثرهما الخاص لأنّه لا طريق للعقل لتصوّر الجامع بين أفراد الواجب المخيّر في العتق والصوم والأطعام فان كان الجامع هو البرّ فلا ينحصر مصاديقه بهذه الثلاثة وكذلك في فرضه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فبين هذه الثلاثة بون بعيد وعلى فرض كون كلّ واحد مفيدا للمصلحة عين مصلحة الآخر وسنخها فيشكل مع هذه المبائنة الشديدة فهم إن لم نلتزم بالتأثير والتأثّر في المصالح والمفاسد أو التزمنا لكن لا بهذا المقدار كما يمكن أن يقال التخيير الشرعي إنّما هو في ما إذا لا يمكن للعقل تشخيص الجامع المؤثّر في الأثر الخاص وكيف كان فتصوير التخيير الشرعي أيضا على هذا النحو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لا جامع في البين لأنّه إمّا خبر الثقة أو الخبر المعارض وهو يشمل كلا الفردين وأمّا أحد الخبرين فانّه راجع إلى ما يأتي في الوجه المختار </w:t>
      </w:r>
      <w:r>
        <w:rPr>
          <w:rFonts w:eastAsia="Amiri" w:cs="Amiri" w:ascii="Amiri" w:hAnsi="Amiri"/>
          <w:color w:val="111111"/>
          <w:sz w:val="28"/>
          <w:szCs w:val="28"/>
          <w:rtl w:val="true"/>
          <w:lang w:bidi="ar-SA"/>
        </w:rPr>
        <w:t>) .</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00" w:name="__RefHeading___Toc712383_3406789950"/>
      <w:bookmarkStart w:id="1101" w:name="_Toc367"/>
      <w:bookmarkEnd w:id="1100"/>
      <w:r>
        <w:rPr>
          <w:rtl w:val="true"/>
        </w:rPr>
        <w:t>تصوير الوجوب التخييري في المقام</w:t>
      </w:r>
      <w:bookmarkEnd w:id="1101"/>
    </w:p>
    <w:p>
      <w:pPr>
        <w:pStyle w:val="BookText"/>
        <w:rPr/>
      </w:pPr>
      <w:r>
        <w:rPr>
          <w:rFonts w:ascii="Amiri" w:hAnsi="Amiri" w:eastAsia="Amiri" w:cs="Amiri"/>
          <w:color w:val="111111"/>
          <w:sz w:val="28"/>
          <w:sz w:val="28"/>
          <w:szCs w:val="28"/>
          <w:rtl w:val="true"/>
          <w:lang w:bidi="ar-SA"/>
        </w:rPr>
        <w:t xml:space="preserve">لكنّه يمكن أن يكون بنحو الترتّب من جانب واحد كما انّه يمكن أن يكون الشارع قد أوجب العمل بأحدهما بأن يبسط أمره لا على كلّ واحد منهما مستقلاًّ لعدم امكانه فانّه خلاف فرض الطريقيّة بل يناسب السببيّة وكذا لا مرجح لأحدهما المعيّن فانّ الفرض كذلك كما انّه لا معنى لجعل الوجوب المشروط بأخذ كلّ بالبناء على الأخذ أو عند ترك الآخر كي يتوجّه عليه ما ذكرنا من الاشكال بأن يوجب العمل باحدى الامارتين المتعارضتين وحينئذٍ فالحجيّة إنّما تنتزع من الوجوب بالعمل بأحدهما إمّا هذا أو ذاك وهو في غاية السهولة ولا مانع منه وهذهالأخبار دليل له في مقام الاثبات وإن كان الالتزام بذلك خلاف المبنى فيالطريقيّة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ذهب إليه الشيخ رحمه‌الله في الحجيّة وانّها منتزعة من وجوب الأخذ بقول الثقة مثلاً كما انّه يمكن تصوير منجزيّة الاحتمال في المقام إن لم يرجع إلى احتمال آخر </w:t>
      </w:r>
      <w:r>
        <w:rPr>
          <w:rFonts w:eastAsia="Amiri" w:cs="Amiri" w:ascii="Amiri" w:hAnsi="Amiri"/>
          <w:color w:val="111111"/>
          <w:sz w:val="28"/>
          <w:szCs w:val="28"/>
          <w:rtl w:val="true"/>
          <w:lang w:bidi="ar-SA"/>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تصويره أيضا بأن يكون خطابا لحفظ المرام في هذه الصورة في طول الواقع وحكما ظاهريّا للعمل بالواقع فان طابق الواقع فهو وإلاّ فهو معذور لكن الفرق بين هذا الخطاب وخطاب حج ذاك انّه حيث لم يتعلّق بالعمل بلا واسطة مثلها لم يكن تكليفا نفسيّا بل تكليفا طريقيّا وحكما ظاهريّا في هذا الظرف ولا منافاة ينه وبين الخطاب الواقعي في هذه الصورة لامكان الجمع بينه وبين الحكم الواقعي على ما حقّقنا في محلّه وعلى هذا فيكون متمّما أو كالمتمّم فحينئذٍ إذا أمكن هذا التصوير سواء رجع إلى وجوب الأخذ بأحدهما أو إلى الخطاب الطريقي أو منجزيّة الاحتمال تصويره في غاية السهولة بل لا محيص </w:t>
      </w:r>
      <w:bookmarkStart w:id="1102" w:name="pg17306_188393"/>
    </w:p>
    <w:p>
      <w:pPr>
        <w:pStyle w:val="BookText"/>
        <w:rPr/>
      </w:pPr>
      <w:bookmarkEnd w:id="1102"/>
      <w:r>
        <w:rPr>
          <w:rFonts w:ascii="Amiri" w:hAnsi="Amiri" w:eastAsia="Amiri" w:cs="Amiri"/>
          <w:color w:val="111111"/>
          <w:sz w:val="28"/>
          <w:sz w:val="28"/>
          <w:szCs w:val="28"/>
          <w:rtl w:val="true"/>
          <w:lang w:bidi="ar-SA"/>
        </w:rPr>
        <w:t xml:space="preserve">عنه وكما ذكرنا مدركه هذه الأخبار الدالّة على 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فيكون مرجع الجميع إلى التخيير في العمل فان التخيير في الأخذ أيضا راجع إليه ولا فرق حينئذٍ بين ابتداء الأخذ بأحدهما أو استمراره فان الحكم على هذا يكون هو التخيير الاستمراري حيث ان ما ذكرنا نتيجة هذا لكونه حكما طريقيّا بالأخذ بأحدهما أو متمّما للحكم الواقعي والخطاب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الذي استفدنا من هذه المقدّمات يوافق التخيير في الأخذ بأحد الدليلين المتعارضين لو قيل به لكن حيث لم يقم عليه لو لا الأخبار دليل لم نلتزم به لأن ما هو مفاد أدلّة حجيّة الخبر وهو الأخذ بكلا الخبرين غير ممكن في المقام وما يمكن من التخييرفي الأخذ بأحدهما لا دليل عليه فهذا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ما تقدّم انه يتصوّر الوجوب التخييري في المقام على أنحاء بعضها لا سبيل إلى تصديقه كالوجوب التخييري على النحوين المشروطين وبعضها الآخر متعين الأخذ وهو ما أفاده في آخر البحث من الوجوب الطريقي أو الحكم الظاهري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ان ما ذكرنا من التخيير في المتكافئين مختص بالامارات في باب الأخبار المتعارضة ولا مجال لجريانه في اليدين المتعارضتين ولا في البينتين ولا في الآيتين ولا في ما نقل من كتاب أحد الرواة مختلفا بل ينحصر موضوع ذلك التخيير في الأخذ بأحدهما وأيّهما شاء على ما ذكر بالامارات والأخبار المتعارضة في بيان الأحكام الكليّة الالهيّة كما هو مقتضى الجمود على ظواهر النصوص ولا يمكن التعدّي عنها إلى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ما ذكرنا من التخيير في الخبرين المتكافئين يجري في الفتويين أم لا ؟</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03" w:name="__RefHeading___Toc712385_3406789950"/>
      <w:bookmarkStart w:id="1104" w:name="_Toc368"/>
      <w:bookmarkEnd w:id="1103"/>
      <w:r>
        <w:rPr>
          <w:rtl w:val="true"/>
        </w:rPr>
        <w:t>التخيير في الفتوى بدوي أو استمراري</w:t>
      </w:r>
      <w:bookmarkEnd w:id="1104"/>
    </w:p>
    <w:p>
      <w:pPr>
        <w:pStyle w:val="BookText"/>
        <w:rPr/>
      </w:pPr>
      <w:r>
        <w:rPr>
          <w:rFonts w:ascii="Amiri" w:hAnsi="Amiri" w:eastAsia="Amiri" w:cs="Amiri"/>
          <w:color w:val="111111"/>
          <w:sz w:val="28"/>
          <w:sz w:val="28"/>
          <w:szCs w:val="28"/>
          <w:rtl w:val="true"/>
          <w:lang w:bidi="ar-SA"/>
        </w:rPr>
        <w:t xml:space="preserve">ربما يقال بناءً على الطريقيّة في الفتوى وكون المجتهد طريقا فعند تخالف المجتهدين في الفتوى تتساقطان كالخبرين ولا مجال للأخذ بأحديهما لكنّه خلاف الدليل حيث ان مقتضاه كما سنذكره تخيير المقلد ابتداءً في الأخذ باحدى الفتويين والفرق بين باب التقليد وباب الأخذ بالأخبار ان في باب الاخبار بعد التعارض وعدم الترجيح وبعبارة اخرى في صورة التكافؤ يكون الحكم التخيير إمّا في الأخذ والمسئلة الأصوليّة أو في العمل على ما سبق بخلاف باب التقليد والأخذ بفتوى المجتهد فانّه من أوّل الأمر يكون الحكم حكم باب التعارض وعلى هذا فلا اشكال في تصوّر التخيير في الأخذ بالفتاوى كما لا اشكال في ان التعارض في باب الخبرين عبارة عن عدم شمول دليل الاعتبار لكليهما معا لا انّهيشمل ويتعارضان من حيث مقام العمل لعدم امكان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على ما ذكرنا هل التخيير في الفتوى يكون بدويّا أو استمراريّا ؟</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تقريب كونه بدويّا انّه بعد كون رأي المجتهد حجّة على المقلّد ويجوز الرجوع إليه في ذلك فبعد الأخذ يكون حجّة عليه ولا يمكنه الرجوع إلى مجتهد آخر لقيام الطريق له إلى الحكم الشرعي فلا يجوز له العدول منه إلى آخر ففي باب الغسالة إمّا أن يأخذ بقول من يقول بطهارتها فيقلّده دائما أو بقول من يقول بنجاستها فيقلّده كذلك وليس له أن يأخذ بقول هذا تارة وبقول الآخر اخرى نعم يجوز له التبعيض في التقليد بأن يقلّد كلّ مجتهد في مسئلة مثلاً أو في باب سواء قلنا بجواز تقليد المجتهد مطلقا حتّى من تجزى في بعض المسائل في خصوص هذه أو خصّصنا مرجعيّة التقليد بمن كان مطلقا في الاجتهاد وحصلت له ملكة الاجتهاد في مجموع الفقه من أوّله إلى آخره وكان عنده من الأدلّة ومداليلها قدر </w:t>
      </w:r>
    </w:p>
    <w:p>
      <w:pPr>
        <w:pStyle w:val="BookText"/>
        <w:rPr/>
      </w:pPr>
      <w:r>
        <w:rPr>
          <w:rFonts w:ascii="Amiri" w:hAnsi="Amiri" w:eastAsia="Amiri" w:cs="Amiri"/>
          <w:color w:val="111111"/>
          <w:sz w:val="28"/>
          <w:sz w:val="28"/>
          <w:szCs w:val="28"/>
          <w:rtl w:val="true"/>
          <w:lang w:bidi="ar-SA"/>
        </w:rPr>
        <w:t>معتدّ به وعلى هذا ربما ينحصر في كلّ زمان أو في خصوص بعض الأزمنة</w:t>
      </w:r>
    </w:p>
    <w:p>
      <w:pPr>
        <w:pStyle w:val="BookText"/>
        <w:rPr/>
      </w:pPr>
      <w:r>
        <w:rPr>
          <w:rFonts w:ascii="Amiri" w:hAnsi="Amiri" w:eastAsia="Amiri" w:cs="Amiri"/>
          <w:color w:val="111111"/>
          <w:sz w:val="28"/>
          <w:sz w:val="28"/>
          <w:szCs w:val="28"/>
          <w:rtl w:val="true"/>
          <w:lang w:bidi="ar-SA"/>
        </w:rPr>
        <w:t xml:space="preserve">مصداقه في أشخاص معدودة أو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اختلفا في الأفضليّة والمفضوليّة فان كان مقتضى الدليل العقلي بالشك في حجيّة قول غير الأفضل القطع بعدم الحجيّة الا ان في الأدلّة الواردة في المقام ما يوجب معه جواز الأخذ بالمفضول كما يرشد إليه رواية الاحتجاج أمّا</w:t>
      </w:r>
      <w:r>
        <w:rPr>
          <w:rStyle w:val="FootnoteAnchor"/>
          <w:rtl w:val="true"/>
        </w:rPr>
        <w:footnoteReference w:id="900"/>
      </w:r>
      <w:r>
        <w:rPr>
          <w:rFonts w:ascii="IRNazanin" w:hAnsi="IRNazanin" w:eastAsia="IRNazanin"/>
          <w:color w:val="111111"/>
          <w:sz w:val="28"/>
          <w:sz w:val="28"/>
          <w:szCs w:val="28"/>
          <w:rtl w:val="true"/>
          <w:lang w:bidi="fa-IR"/>
        </w:rPr>
        <w:t xml:space="preserve">من كان من الفقهاء صائنا لنفسه حافظا لدينه إلى قوله فللعوام أن يقلّدوه وهذا ان لم نقل بكون أكثريّة أفراد المفضول في كلّ زمان بنحو القضيّة الحقيقيّة كما هو ظاهر الرواية موجبة للانصراف إليه فلا أقل من الاطلاق في الأفضل وغيره مع اختلاف الرواة في العلم والفضل فربما كان واحد منهمحافظا وعالما بخمسين ألف حديث وآخر أكثر وأقل فان اختلاف مراتبهم فيالفضل وأخذ الأحاديث عن الأئمّة علیهم‌السلام شيء لا ينكر ومع ذلك كلّه لم يقيّد الفقيه في الرواية بكونه أفضل فهذا الاطلاق كافٍ في حجيّة قول المفضول حتّى مع التمكّن من قول الأفضل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 انّه بعد أن كان قوله</w:t>
      </w:r>
      <w:r>
        <w:rPr>
          <w:rStyle w:val="FootnoteAnchor"/>
          <w:rtl w:val="true"/>
        </w:rPr>
        <w:footnoteReference w:id="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 الفقهاء ظاهرا في تقليد</w:t>
      </w:r>
    </w:p>
    <w:p>
      <w:pPr>
        <w:pStyle w:val="BookText"/>
        <w:rPr/>
      </w:pPr>
      <w:r>
        <w:rPr>
          <w:rFonts w:ascii="Amiri" w:hAnsi="Amiri" w:eastAsia="Amiri" w:cs="Amiri"/>
          <w:color w:val="111111"/>
          <w:sz w:val="28"/>
          <w:sz w:val="28"/>
          <w:szCs w:val="28"/>
          <w:rtl w:val="true"/>
          <w:lang w:bidi="ar-SA"/>
        </w:rPr>
        <w:t>صرف وجود الفقيه المتّصف بهذه الأوصاف وإلاّ فلا يمكن تقليد كلّ فقيه كما في آية فتيمّموا صعيدا</w:t>
      </w:r>
      <w:r>
        <w:rPr>
          <w:rStyle w:val="FootnoteAnchor"/>
          <w:rtl w:val="true"/>
        </w:rPr>
        <w:footnoteReference w:id="902"/>
      </w:r>
      <w:r>
        <w:rPr>
          <w:rFonts w:ascii="Amiri" w:hAnsi="Amiri" w:eastAsia="Amiri" w:cs="Amiri"/>
          <w:color w:val="111111"/>
          <w:sz w:val="28"/>
          <w:sz w:val="28"/>
          <w:szCs w:val="28"/>
          <w:rtl w:val="true"/>
          <w:lang w:bidi="ar-SA"/>
        </w:rPr>
        <w:t xml:space="preserve">طيّبا فلا يجب التيمّم بكلّ صعيد بل بأيّ فرد منه صار صار فالمستفاد من الخبر على هذا هو حجيّة قول صرف الوجود فبعد الأخذ يتعيّن عليه ولا يمكنه الرجوع إلى غيره هذا </w:t>
      </w:r>
      <w:r>
        <w:rPr>
          <w:rFonts w:eastAsia="Amiri" w:cs="Amiri" w:ascii="Amiri" w:hAnsi="Amiri"/>
          <w:color w:val="111111"/>
          <w:sz w:val="28"/>
          <w:szCs w:val="28"/>
          <w:rtl w:val="true"/>
          <w:lang w:bidi="ar-SA"/>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فيه مجال واسع للاشكال حيث عرفت ان حكمه من هذه الجهة حكم </w:t>
      </w:r>
      <w:bookmarkStart w:id="1105" w:name="pg17306_188396"/>
    </w:p>
    <w:p>
      <w:pPr>
        <w:pStyle w:val="BookText"/>
        <w:rPr/>
      </w:pPr>
      <w:bookmarkEnd w:id="1105"/>
      <w:r>
        <w:rPr>
          <w:rFonts w:ascii="Amiri" w:hAnsi="Amiri" w:eastAsia="Amiri" w:cs="Amiri"/>
          <w:color w:val="111111"/>
          <w:sz w:val="28"/>
          <w:sz w:val="28"/>
          <w:szCs w:val="28"/>
          <w:rtl w:val="true"/>
          <w:lang w:bidi="ar-SA"/>
        </w:rPr>
        <w:t xml:space="preserve">باب التعارض والتخيير في المتعارضين فيجري فيه جميع الصور المذكورة هناك من كون الحجّة هو خصوص أحدى الفتويين قبل الأخذ أو بعده 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مقتضى اختيارنا أخيرا هو كون الحكم ووجوب الأخذ بأحد المتعارضين وينتزع منه الحكم بالحجيّة وقلنا ان ذلك دليل استفادة الطريقيّة لعدم كونه واجبا نفسيّا فيجري هذا في المقام ولازمه الالتزام بكون فتوى أحد المتساويين حكما طريقيّا واجب الأخذ وقلنا لا معنى لجعل طريقين تعيينا الاّ ان كلّ ذلك محل الاشكال ويشكل تصوير التخيير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اخبار المقام هو حجيّة قول المجتهد امّا كونه بنحو صرف الوجود وان بمجرّد الأخذ يكون حجّة فلا فانفرضه في صورة وحدة القضيّة لا اشكال فيه بل لا مناص عنه لعدم محل الرجوعفيها إلى الغير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القضيّة المكرّرة مرارا فلا لأنّه يكون في ذلك نظير قول القائل أكرم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جمعة عالما فأكرم في جمعة زيدا العالم وفي اخرى عمرا أو قال أكرم عالما كلّ جمعة واهن عالما ففي جمعة أكرم هذا واهان آخر وفي اخرى عكس فانّه لا اشكال في حصول الامتثال بذلك ومقامنا عينا من هذا القبيل فما ذكروه عندهم من عدم جواز العدول من مجتهد إلى آخر ان استند إلى اجماع فهو وإلاّ فلا دليل عليه وظاهر الدليل الاطلاق كما في الخبرين وما ذكرنا من الوجوء على سبيل الشكّ وعدم استفادة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صاحب الفصول قدس‌سره انّه لا اشكال في عدم جواز العدول من مجتهد إلى مساوىٍ له في شرايط حجيّة قوله لغيره بعد أن تحقّق منه التقليد للأوّل حيث أرسله ارسال المسلمات لجعله النزاع والخلاف في ما إذا كان تقليده بالنسبة</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06" w:name="__RefHeading___Toc712387_3406789950"/>
      <w:bookmarkStart w:id="1107" w:name="_Toc369"/>
      <w:bookmarkEnd w:id="1106"/>
      <w:r>
        <w:rPr>
          <w:rtl w:val="true"/>
        </w:rPr>
        <w:t>كلام صاحب الفصول في عدم جواز العدول</w:t>
      </w:r>
      <w:bookmarkEnd w:id="1107"/>
    </w:p>
    <w:p>
      <w:pPr>
        <w:pStyle w:val="BookText"/>
        <w:rPr/>
      </w:pPr>
      <w:r>
        <w:rPr>
          <w:rFonts w:ascii="Amiri" w:hAnsi="Amiri" w:eastAsia="Amiri" w:cs="Amiri"/>
          <w:color w:val="111111"/>
          <w:sz w:val="28"/>
          <w:sz w:val="28"/>
          <w:szCs w:val="28"/>
          <w:rtl w:val="true"/>
          <w:lang w:bidi="ar-SA"/>
        </w:rPr>
        <w:t xml:space="preserve">إلى كلّ تبعيضيّا بأن أخذ البعض من أحدهما والآخر من الآخر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ومستندهم في ذلك وجوه استحسانيّة واعتبارات رديّة من لزوم الهرج والمرج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جملة شرايط الحكم المستفتي منه ومنها أن لا يكون مسبوقا فيه بتقليد مفت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إلى الوقايع الخاصّة التي التزم فيها بتقليده فموضع وفاق على الظاهر ويدلّ عليه الأصل وقد سبق تحقيقه في صورة رجوع المفتى وان جواز العدول فيها يؤدّي إلى اختلال نظام الشريعة إذ يمكن أن يستحل المقلد بهذه الحيلة ما فوق الأربع والجمع بين الاختين وان يستحل جماعة لامرئة واحدة ويستحل امرئة لعدّة رجال وذلك بأن يكون صحّة عقد البعض مبنيّة على تقليدمفت فيرجع عنه في استحلال الآخر وأمّا بالنسبة إلى غير تلك الوقايع محلخلاف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جماعة إلى المنع فيه وربما كان مستندهم اصالة بقاء الحكم المقلّد فيه في حقّه لثبوته بالتقليد فيستصحب ولاستلزام البناء على حكمين في واقعتين القطع بفساد أحدهما في احداهما ولأن آية أهل الذكر دلّت على جواز التقليد عند عدم العلم بالحكم والمقلّد عالم به بتقليد الأوّل فلا يتناوله عمومها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جماعة على ما قيل إلى جوازه الخ </w:t>
      </w:r>
      <w:r>
        <w:rPr>
          <w:rFonts w:eastAsia="Amiri" w:cs="Amiri" w:ascii="Amiri" w:hAnsi="Amiri"/>
          <w:color w:val="111111"/>
          <w:sz w:val="28"/>
          <w:szCs w:val="28"/>
          <w:rtl w:val="true"/>
          <w:lang w:bidi="ar-SA"/>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استندوا إليه في عدم الجواز في صورة تعدّد الوقايع من لزوم الاختلال وغير ذلك ليس بتام لعدم لزوم اختلال نظام الشريعة ولا العلم بمخالفة الواقع لاحتمال خطأ كلا المجتهدين فلا يلزم في صورة انحصارهما وقولهما بالوجوب والحرمة أن يعلم خلاف الواقع لامكان خطأ كليهما خصوصا في مثل الحلال والحرام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صورة كون فتوى أحدهما الحرمة لا يأخذ بقوله بالحرام وإذا قلّد الآخر الذي يقول بالحليّة فيأخذ ولا يلزم من ذلك العلم بمخالفة الواقع كما ذكرنا وكذلك في باقي المسائل ففي الرضاع إذا قلنا مثلاً بعشر رضعات وقال الآخر بخمسة عشر فانه كما يوجب نشر الحرمة ابتداءً كذلك في الاستدامة فلو فرض انّه ارضعت ابن الزوج أمّ الزوجة فان أخذ بقول القائل بعشر رضعات فبعد تحقّقها تنفصل زوجته عنه بلا طلاق لصيرروتها حراما عليه وان أخذ بقول الآخر فليس كذلك وإن كان يتطرّق في بعض هذه الاشكال الا انّه لايصحّح عدم جواز العدول وما ذكره قدس‌سره في وجه المنع هو غاية ما يمكن أن يقال في المقام إذ حال المقلّد في هذه الصورة كحال المجتهد فكما ان المجتهد لا يجوز تقليد غيره لقيام الطريق عنده الموجب لاعتقاد خطأ غيره وأخذ قوله حينئذٍ يكون من التشريع المحرمكذلك المقلّد في صورة أخذه بقول المجتهد أو الالتزام بالأخذ وإن لم يعمل كذلكلقيام الحجّة عليه وحينئذٍ يكون علم المجتهد علمه وطريقه طريقه والامارة كما دلّت على الحكم بالنسبة إلى المجتهد كذلك في حقّ المقلّد فلا يجوز له الرجوع إلى غيره في ذلك كالمجتهد بالنسبة إلى الرجوع إلى غيره </w:t>
      </w:r>
      <w:r>
        <w:rPr>
          <w:rFonts w:eastAsia="Amiri" w:cs="Amiri" w:ascii="Amiri" w:hAnsi="Amiri"/>
          <w:color w:val="111111"/>
          <w:sz w:val="28"/>
          <w:szCs w:val="28"/>
          <w:rtl w:val="true"/>
          <w:lang w:bidi="ar-SA"/>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ربما يشكل الأمر في الرجوع إلى مجتهدين متعدّدين في القضايا المتعدّدة فضلاً عمّا هو مورد البحث في مسئلة واحدة مكرّرة يرجع إلى كلّ عند ابتلائه بها مرّة وإن كان الأقوى والحق هو جواز الرجوع إلى متعدّدين بالنسبة إلى باب من الأبواب مثلاً أو مسئلة من المسائل كان يقلد أحدهم في باب العبادات واخرى في المعاملات وهكذا ابتداءً معاً أو في صورة الطوليّة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ما ذكر في تقريب الاستدلال فيه ما فيه كما هو ظاهر فأيّ ربط للمقلد بالمجتهد كي يكون </w:t>
      </w:r>
      <w:bookmarkStart w:id="1108" w:name="pg17306_188399"/>
    </w:p>
    <w:p>
      <w:pPr>
        <w:pStyle w:val="BookText"/>
        <w:rPr/>
      </w:pPr>
      <w:bookmarkEnd w:id="1108"/>
      <w:r>
        <w:rPr>
          <w:rFonts w:ascii="Amiri" w:hAnsi="Amiri" w:eastAsia="Amiri" w:cs="Amiri"/>
          <w:color w:val="111111"/>
          <w:sz w:val="28"/>
          <w:sz w:val="28"/>
          <w:szCs w:val="28"/>
          <w:rtl w:val="true"/>
          <w:lang w:bidi="ar-SA"/>
        </w:rPr>
        <w:t xml:space="preserve">حاله كحاله بقيام الطريق عنده في عدم جواز العدول من مجتهد إلى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ما ذكرنا إنّما هو في صورة التساوي أمّا في صورة كون المعدول إليه أفضل أو المعدول عنه كذلك فانّه لا اشكال في الجواز في الأوّل وعدمه في الثاني وإن كان يظهر من بعض عدم لزوم تقليد الأعلم بل اللازم أن يقلّد المجتهد الذي اجتمعت فيه شرايط التقليد وأن يكون مطلقا أو مساويا له في ما يرجع إلى استفادة الحكم ولو متجزيّا كما ان ذلك كلّه في ما إذا قلنا بأنّ التقليد عبارة عن تطبيق العمل على فتوى المجتهد فما لم يطبّق كذلك لم يتحقّق التقليد وإن كان أخذا الرسالة وبانيا على العمل بها وعالما بمسائلها اجمع مثلاً كما هو الأقوى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قلنا بأنّه عبارة عن البناء فيشكل الأمر لامكان مجييء ما ذكر من قيام الحجّة عنده في هذه الصورة فالرجوع إلى الغير يكون بلا 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ما ذكر من الوجوه الاستحسانيّة والاعتبارات الرديّة لا يمكنالاستناد إليها في القول بعدم جواز العدول فان كان اجماع في المسئلة فهو وإلاّفقد عرفت الأمر في باقي الوجوه ويبعد تحقّق الاجماع الذي يكون حجّة في المقام لقوّة احتمال استناد الاجماع إلى هذه الوجوه المذكورة فيبقى القول بعدم جواز العدول من مساوي إلى مثله بلا دليل ظاهر فكيف بعدم جواز الأخذ في كلّ باب مثلاً من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ان القدر المتيقّن من جواز التقليد الذي هو خلاف الأصل من حجيّة قول الغير للمكلّف هو صورة الابتداء وعدم مسبوقيّته بالأخذ من غيره إذ هو ليس كالاحتياط طريقيّته لادراك الواقع على طبق الأصل ومقتضاه فيبقى جواز الرجوع إلى غيره بعد تحقّق التقليد منه بلا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يجاب بالاطلاق في</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09" w:name="__RefHeading___Toc712389_3406789950"/>
      <w:bookmarkStart w:id="1110" w:name="_Toc370"/>
      <w:bookmarkEnd w:id="1109"/>
      <w:r>
        <w:rPr>
          <w:rtl w:val="true"/>
        </w:rPr>
        <w:t>في تقديم ذي المرجح على غيره</w:t>
      </w:r>
      <w:bookmarkEnd w:id="1110"/>
    </w:p>
    <w:p>
      <w:p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فللعوام أن يقلّدوه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كاف لدفع الشكّ في أمثال هذه المقامات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هذاما يتعلّق بالتخيير بين الخبرين المتعارضين وما ناسبه من التخيير بين الفتويين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ذكرنا من الأخذ تخييرا بين المتعارضين هل هو مطلقا ولو في صورة كون أحدهما ذا مزيّة ليست في الآخر أم لا بل في صورة اشتمال أحدهما للمزيّة يقدم ذو المزيّة على غيره وهو يكون حجّة لا غيره ؟</w:t>
      </w:r>
    </w:p>
    <w:p>
      <w:pPr>
        <w:pStyle w:val="BookText"/>
        <w:rPr/>
      </w:pPr>
      <w:r>
        <w:rPr>
          <w:rFonts w:ascii="Amiri" w:hAnsi="Amiri" w:eastAsia="Amiri" w:cs="Amiri"/>
          <w:color w:val="111111"/>
          <w:sz w:val="28"/>
          <w:sz w:val="28"/>
          <w:szCs w:val="28"/>
          <w:rtl w:val="true"/>
          <w:lang w:bidi="ar-SA"/>
        </w:rPr>
        <w:t xml:space="preserve">قولان بالنظر إلى الأخبار الواردة في المقام والجمع بين أخبار التخيير وأخبار المرجّحات وهذا بعد عدم امكان الجمع بين المتعارضيين بأنفسهما لفرض تساقطهما في شمول دليل الحجيّة لكليهما فلابدّ في حجيّة أحدهما من دليل خارجي وهو الأخبار العلاجيّة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جمع بين مطلقات التخيير وأخبار الترجيح بنحوين أحدهما الجمع الحكمي بلحاظ أقوائيّة ظهور أخبار التخيير في اختيار أحد المتعارضين من أخبار الترجيحات فيحمل ظهور أخبار الترجيح علىاستحباب الأخذ بذي المزيّة مع جواز العدول عنه إلى غيره ممّا ليست فيه المزيّة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الذي بنينا عليه هو الجمع الموضوعي وتقييد مطلقات التخيير بأخبار الترجيحات واختصاص التخيير بصورة عدم المرجّح فان الجمع الموضوعي مانع من المصير إلى الجمع الحكمي خصوصا مع مساعدة العرف له دون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الانصاف كما ذكرنا سابقا عن صاحب الوسائل نقلاً عن صاحب الاحتجاج انّه لا يتّفق مورد لم يكن لأحد الخبرين مزيّة على الآخر فيما يرجع إلى حجيّته دونه فالبحث عن ذلك بلا فائدة </w:t>
      </w:r>
      <w:r>
        <w:rPr>
          <w:rFonts w:eastAsia="Amiri" w:cs="Amiri" w:ascii="Amiri" w:hAnsi="Amiri"/>
          <w:color w:val="111111"/>
          <w:sz w:val="28"/>
          <w:szCs w:val="28"/>
          <w:rtl w:val="true"/>
          <w:lang w:bidi="ar-SA"/>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اتّفق مورد كانا متساويين من جميع الجهات فحينئذٍ يكون نوبة </w:t>
      </w:r>
      <w:bookmarkStart w:id="1111" w:name="pg17306_188401"/>
    </w:p>
    <w:p>
      <w:pPr>
        <w:pStyle w:val="BookText"/>
        <w:rPr/>
      </w:pPr>
      <w:bookmarkEnd w:id="1111"/>
      <w:r>
        <w:rPr>
          <w:rFonts w:ascii="Amiri" w:hAnsi="Amiri" w:eastAsia="Amiri" w:cs="Amiri"/>
          <w:color w:val="111111"/>
          <w:sz w:val="28"/>
          <w:sz w:val="28"/>
          <w:szCs w:val="28"/>
          <w:rtl w:val="true"/>
          <w:lang w:bidi="ar-SA"/>
        </w:rPr>
        <w:t xml:space="preserve">اخبار التخيير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الكلام في المرجّحات يقع من وجوه فتارة في بيان المنصوص منها وحد كونها مرجحة واخرى في تقدّم بعضها على بعض وترتيبها وثالثة في لزوم الاقتصار عليها أو جواز التعدّي إلى غيرها ممّا يوجب مزيّة لأحد المتعارضيين مطلقا أو في خصوص ما يوجب أقربية طريقيّته إلى الواقع فالكلام يقع في ثلاث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 في بيانها وقد اشتملت رواية عمر بن حنظلة المقبولة</w:t>
      </w:r>
      <w:r>
        <w:rPr>
          <w:rStyle w:val="FootnoteAnchor"/>
          <w:rtl w:val="true"/>
        </w:rPr>
        <w:footnoteReference w:id="903"/>
      </w:r>
      <w:r>
        <w:rPr>
          <w:rFonts w:ascii="Amiri" w:hAnsi="Amiri" w:eastAsia="Amiri" w:cs="Amiri"/>
          <w:color w:val="111111"/>
          <w:sz w:val="28"/>
          <w:sz w:val="28"/>
          <w:szCs w:val="28"/>
          <w:rtl w:val="true"/>
          <w:lang w:bidi="ar-SA"/>
        </w:rPr>
        <w:t xml:space="preserve">عليها وينبغي التكلّم أوّلاً في سند 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الشهيد رحمه‌الله ان عمر بن حنظلة جليل الشأن وإن لم يذكروا له ذمّا ولا مدحا لكن يستفاد من موارد ذلك وقد اشتهر التعبير عن روايته هذه بالمقبولة لتلقى الأصحاب لها بالقبول كما لا اشكال في باقي رجال سندها فالسند معتبر وبعض من ذكر انه مجهول علمنا بالتتبع انه موثقولا وجه لرميه بالجهالة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سألت أبا عبداللّه علیه‌السلام عن رجلين من أصحابنا بينهما منازعة في دين أو ميراث فتحاكما إلى السلطان أو إلى القضاة أيحلّ ذلك الخ يستفاد من هذه القطعة ان مورد السؤال إنّما هو صورة المرافعة والمنازعة التي ينجرّ إلى حكم الحاكم بينهما لكن لا ظهور لها في خصوص الشبهة الموضوعيّة بل يحتمل الوجهين ويناسب الشبهة الحكميّة كما يناسب الشبهة الموضوعيّة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الحكميّة في مورد الدين فيمكن فرضه في باب الضمانات والوضعيّات</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12" w:name="__RefHeading___Toc712391_3406789950"/>
      <w:bookmarkStart w:id="1113" w:name="_Toc371"/>
      <w:bookmarkEnd w:id="1112"/>
      <w:r>
        <w:rPr>
          <w:rtl w:val="true"/>
        </w:rPr>
        <w:t>الكلام في المقبولة</w:t>
      </w:r>
      <w:bookmarkEnd w:id="1113"/>
    </w:p>
    <w:p>
      <w:pPr>
        <w:pStyle w:val="BookText"/>
        <w:rPr/>
      </w:pPr>
      <w:r>
        <w:rPr>
          <w:rFonts w:ascii="Amiri" w:hAnsi="Amiri" w:eastAsia="Amiri" w:cs="Amiri"/>
          <w:color w:val="111111"/>
          <w:sz w:val="28"/>
          <w:sz w:val="28"/>
          <w:szCs w:val="28"/>
          <w:rtl w:val="true"/>
          <w:lang w:bidi="ar-SA"/>
        </w:rPr>
        <w:t xml:space="preserve">فأحدهما كان يرى الاخر ضامنا للثمن الذي سلم إليه في البيع الفاسد مع علمه بذلك والاخر لا يرى ذلك فيدعى أحدهما على الاخر دينا أو كان سبب ذلك حصول الضمان من ناحية فساد عقد مزارعة أو مساقاة وأمثالهما فان كان ذلك في المعاملات والوضعيّات المنتهى إلى الدين لا ينبغي انكاره كما ان في الارث أيضا يمكن تصويره في خروج بعض الديون أو غير ذلك من الأصل أو الثلث أو كون الفرس من الحبوة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يمكن تصوير ذلك في زماننا في السيارة الخصوصيّة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انّه يمكن فرض وقوع التنازع والمرافعة بينهما من جهة ما يرجع إلى الشبهة الحكميّة كما يمكن من جهة الموضوعيّة والأظهر هو الأوّل بل المتعيّن لعدم مناسبة الثاني للنظر في مدرك الحكم كما يظهر من ذيل الرواية حيث يجعل اعتبار مدرك أحدهما موجبا لرجحان قوله وتعينه وترك الآخر والاّ فكان اللازم الرجوع إلى الحلف والبيّنات لكونهما مدار ختم المرافعة في الشبهة الموضوعيّة كما يمكن كون الرجلين من أهل الفقه والرواية وكان اختلافهما في الرواية موجبالحصول التنازع بينهما وإن كان بعيدا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p>
    <w:p>
      <w:pPr>
        <w:pStyle w:val="BookText"/>
        <w:rPr/>
      </w:pPr>
      <w:r>
        <w:rPr>
          <w:rFonts w:ascii="IRNazanin" w:hAnsi="IRNazanin" w:eastAsia="IRNazanin"/>
          <w:color w:val="111111"/>
          <w:sz w:val="28"/>
          <w:sz w:val="28"/>
          <w:szCs w:val="28"/>
          <w:rtl w:val="true"/>
          <w:lang w:bidi="fa-IR"/>
        </w:rPr>
        <w:t xml:space="preserve">علیه‌السلام جوابا عن سؤال عمر بن حنظة من تحاكم إليهم في حقّ أو باطل فانّما تحاكم إلى الطاغوت وما يحكم له فانّما يأخذه سحتا وإن كان حقّا ثابتا له لأنّه أخذه بحكم الطاغوت وقد أمر اللّه أن يكفر به </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يُرِيدُونَ أَنْ يَتَحَاكَمُوا إِلَى الطَّاغُوتِ وَقَدْ أُمِرُوا أَنْ يَكْفُرُوا بِهِ </w:t>
      </w:r>
      <w:r>
        <w:rPr>
          <w:rFonts w:eastAsia="Amiri" w:cs="Amiri" w:ascii="Amiri" w:hAnsi="Amiri"/>
          <w:color w:val="111111"/>
          <w:sz w:val="28"/>
          <w:szCs w:val="28"/>
          <w:rtl w:val="true"/>
          <w:lang w:bidi="ar-SA"/>
        </w:rPr>
        <w:t>»</w:t>
      </w:r>
      <w:r>
        <w:rPr>
          <w:rStyle w:val="FootnoteAnchor"/>
          <w:rtl w:val="true"/>
        </w:rPr>
        <w:footnoteReference w:id="904"/>
      </w:r>
      <w:r>
        <w:rPr>
          <w:rFonts w:ascii="Amiri" w:hAnsi="Amiri" w:eastAsia="Amiri" w:cs="Amiri"/>
          <w:color w:val="111111"/>
          <w:sz w:val="28"/>
          <w:sz w:val="28"/>
          <w:szCs w:val="28"/>
          <w:rtl w:val="true"/>
          <w:lang w:bidi="ar-SA"/>
        </w:rPr>
        <w:t xml:space="preserve">إنّما كان ذلك الذي يأخذه بحكمهم سحتا وإن كان حقّا ثابتا له حيث لم </w:t>
      </w:r>
      <w:bookmarkStart w:id="1114" w:name="pg17306_188403"/>
    </w:p>
    <w:p>
      <w:pPr>
        <w:pStyle w:val="BookText"/>
        <w:rPr/>
      </w:pPr>
      <w:bookmarkEnd w:id="1114"/>
      <w:r>
        <w:rPr>
          <w:rFonts w:ascii="Amiri" w:hAnsi="Amiri" w:eastAsia="Amiri" w:cs="Amiri"/>
          <w:color w:val="111111"/>
          <w:sz w:val="28"/>
          <w:sz w:val="28"/>
          <w:szCs w:val="28"/>
          <w:rtl w:val="true"/>
          <w:lang w:bidi="ar-SA"/>
        </w:rPr>
        <w:t>يأخذه بالحجّة بل اعتمادا على حكومتهم وذلك لا يجوز إلاّ عند الضرورة ولا يكون حينئذٍ من الركون إلى الظالمين لكن حيث يستفاد من الرواية الشريفة تمكن المترافعين من الرجوع إلى قضاة الشيعة ولم يكونوا مضطرّين إلى الرجوع إلى هؤلاء وكان ذلك غير جائز حراما إلاّ ان وجه حرمة المال وإن كان حقّا ثابتا له وجوب الاحتياط في الأموال كما يجب في النفوس والدماء والأعراض حتّى انّه لو كان مال نفسه لا يجوز له الاقدام لكونه مخالفاً للاحتياط والاحتياط في أمثال هذه المقامات حكم نفسي ظاهري لا طريقي كي يكون مدار المخالفة والموافقة والعصيان هو مصادفة الواقع وعدمها وليس مرجعه أيضا إلى منجزيّة الاحتمال قال</w:t>
      </w:r>
      <w:r>
        <w:rPr>
          <w:rStyle w:val="FootnoteAnchor"/>
          <w:rtl w:val="true"/>
        </w:rPr>
        <w:footnoteReference w:id="9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فكيف يصنعان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ينطران إلى من كان منكم قد روى حديثنا ونظر في حلالنا وحرامنا وعرف أحكامنا فليرضوا به حكما فاني قد جعلته عليكم حاكما الخ يدلّ على لزوم كون القاضي والحاكم راويا للحديث والظاهر ان المراد الأعم من الأخذ من مشايخ الاجازة والوجادة فلا يجب في صدق انه راوي تمكّنه فعلاً من اسناد الحديث إلى الامام علیه‌السلام بسلسلة السند كما ان قوله ونظريستفاد منه اشتراط معرفته بالخاص والعام من الروايات ومعرفة الناسخ والمنسوخ والجمع بين المختلفات وعارفا بأنواع الدلالات وأنحاء المحاورات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 أن يكون أهل النظر والاستنباط ولو توقّف على بعض المسائل الأصوليّة كما هو الغالب فأيضا يكون فيه معرفة وقوله قد عرف أحكامنا مقتضاه حيث انّه جمع مضاف احاطته بجميع مسائل الفقه مع التذكر لمداركها وان شذّ عنه بعض الفروع بحيث لا يضرّ في الصدق لكن اللازم أن يكون عنده استحضار فعلي</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15" w:name="__RefHeading___Toc712393_3406789950"/>
      <w:bookmarkStart w:id="1116" w:name="_Toc372"/>
      <w:bookmarkEnd w:id="1115"/>
      <w:r>
        <w:rPr>
          <w:rtl w:val="true"/>
        </w:rPr>
        <w:t>معنى السحت في المقبولة</w:t>
      </w:r>
      <w:bookmarkEnd w:id="1116"/>
    </w:p>
    <w:p>
      <w:pPr>
        <w:pStyle w:val="BookText"/>
        <w:rPr/>
      </w:pPr>
      <w:r>
        <w:rPr>
          <w:rFonts w:ascii="IRNazanin" w:hAnsi="IRNazanin" w:eastAsia="IRNazanin"/>
          <w:color w:val="111111"/>
          <w:sz w:val="28"/>
          <w:sz w:val="28"/>
          <w:szCs w:val="28"/>
          <w:rtl w:val="true"/>
          <w:lang w:bidi="fa-IR"/>
        </w:rPr>
        <w:t xml:space="preserve">لا مجرّد الملكة وأن يكون يعرف اصول المسائل ومهمّات الأحكام وإلاّ فان اشترط معرفته لجميع الأحكام حقيقة فلا يوجد بل يستحيل عادة مصداق له إلاّ الامام علیه‌السلام لكثرة الفروع وخروجها عن حدّ الاحصاء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الذي لابدّ منه أن يكون له ملكة ردّ الفروع إلى الأصول بأن يتمكّن من استنباط بعض الفروع الحادثة من الفروع المعنونة في كتب الأصحاب وبعبارة اخرى يكون مجتهدا مطلقا </w:t>
      </w:r>
      <w:r>
        <w:rPr>
          <w:rFonts w:eastAsia="Amiri" w:cs="Amiri" w:ascii="Amiri" w:hAnsi="Amiri"/>
          <w:color w:val="111111"/>
          <w:sz w:val="28"/>
          <w:szCs w:val="28"/>
          <w:rtl w:val="true"/>
          <w:lang w:bidi="ar-SA"/>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رجوع السحت إلى أن الأخذ يكون حراما لا المال ويرجع التعليل بقوله لأنّه أخذه بحكم الطاغوت إلى الأخذ أيضا وذلك في صورة عدم الضرورة وعدم طروّ عنوان مبيح لذلك من ضرر أو حرج وأمثال ذلك في حرمة الأخذ فاذا لزم من الحكم بالحرمة في هذه الصورة الضرر والحرج فلا اشكال في عدم الحرمة لارتفاعها بالضرر أو غيره ولا يكون من الركون المحرم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تَرْكَنُوا إِلَى الَّذِينَ ظَلَمُوا </w:t>
      </w:r>
      <w:r>
        <w:rPr>
          <w:rFonts w:eastAsia="Amiri" w:cs="Amiri" w:ascii="Amiri" w:hAnsi="Amiri"/>
          <w:color w:val="111111"/>
          <w:sz w:val="28"/>
          <w:szCs w:val="28"/>
          <w:rtl w:val="true"/>
          <w:lang w:bidi="ar-SA"/>
        </w:rPr>
        <w:t>»</w:t>
      </w:r>
      <w:r>
        <w:rPr>
          <w:rStyle w:val="FootnoteAnchor"/>
          <w:rtl w:val="true"/>
        </w:rPr>
        <w:footnoteReference w:id="906"/>
      </w:r>
      <w:r>
        <w:rPr>
          <w:rFonts w:ascii="Amiri" w:hAnsi="Amiri" w:eastAsia="Amiri" w:cs="Amiri"/>
          <w:color w:val="111111"/>
          <w:sz w:val="28"/>
          <w:sz w:val="28"/>
          <w:szCs w:val="28"/>
          <w:rtl w:val="true"/>
          <w:lang w:bidi="ar-SA"/>
        </w:rPr>
        <w:t>الخ كما في فرض الرواية لتمكّنهم من الرجوعإلى قضاة الشيعة ورواتهم وفصل خصومتهم بذلك وعلى كلّ حال فالظاهر عدم</w:t>
      </w:r>
      <w:r>
        <w:rPr>
          <w:rStyle w:val="FootnoteAnchor"/>
          <w:rtl w:val="true"/>
        </w:rPr>
        <w:footnoteReference w:id="907"/>
      </w:r>
      <w:r>
        <w:rPr>
          <w:rFonts w:ascii="Amiri" w:hAnsi="Amiri" w:eastAsia="Amiri" w:cs="Amiri"/>
          <w:color w:val="111111"/>
          <w:sz w:val="28"/>
          <w:sz w:val="28"/>
          <w:szCs w:val="28"/>
          <w:rtl w:val="true"/>
          <w:lang w:bidi="ar-SA"/>
        </w:rPr>
        <w:t xml:space="preserve">حرمة ما يأخذه حقّا بحكم غير حكّام الشيعة من قضاة العامّة وسلاطينهم وقوله فانّي قد جعلته عليكم حاكما يحتمل بعد ظهوره في المتيقّن من الحكومة في المرافعات لأجل مقام السلطنة والامارة بقرينة ذكر الراوي فرض رجوعها إلى السلطان أو القضاة وصلاحيّة قوله حاكما لمثل هذه الحكومة والسلطنة إذ لهم أن ينصبوا لهذا المقام كما لهم أن ينصبوا القضاة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والحاصل استفيد من الرواية إلى هنا حرمة الرجوع إليهم في غير صورة الاضطرار وان الأخذ هو السيطرة والسلطنة على كلّ شيء بحكمهم حرام سحت وان الواجب الرجوع إلى من وصفه علیه‌السلام من الشيعة ثمّ عقب ذلك بقوله</w:t>
      </w:r>
      <w:r>
        <w:rPr>
          <w:rStyle w:val="FootnoteAnchor"/>
          <w:rtl w:val="true"/>
        </w:rPr>
        <w:footnoteReference w:id="908"/>
      </w:r>
      <w:r>
        <w:rPr>
          <w:rFonts w:ascii="Amiri" w:hAnsi="Amiri" w:eastAsia="Amiri" w:cs="Amiri"/>
          <w:color w:val="111111"/>
          <w:sz w:val="28"/>
          <w:sz w:val="28"/>
          <w:szCs w:val="28"/>
          <w:rtl w:val="true"/>
          <w:lang w:bidi="ar-SA"/>
        </w:rPr>
        <w:t xml:space="preserve">فاذا حكم بحكمنا فلم يقبل منه فانّما استخفّ بحكم اللّه وعلينا ردّ والرادّ علينا الرادّ على اللّه وهو على حدّ الشرك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حرمة ردّ حكم الحاكم بحكمهم اما إذا علم الخطأ في المستند فلا دليل على الحرمة والظاهر ان صورة عدم الخطأ والشكّ فيه كصورة العلم بعدم الخطأ كما ان الظاهر من القبول المنفي في هذا المقام مجرّد المخالفة العمليّة لا عدم الالتزام والرد المنتهى إلى الارتداد من حيث هتكه لحكم الامام والردّ عليهم الواصل إلى حدّ الاستخفاف الموجب للشرك والكفر فانّه إن وصل إلى هذا الحدّ من الاستخفاف فلا اشكال في الحرمة </w:t>
      </w:r>
      <w:r>
        <w:rPr>
          <w:rFonts w:eastAsia="Amiri" w:cs="Amiri" w:ascii="Amiri" w:hAnsi="Amiri"/>
          <w:color w:val="111111"/>
          <w:sz w:val="28"/>
          <w:szCs w:val="28"/>
          <w:rtl w:val="true"/>
          <w:lang w:bidi="ar-SA"/>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المخالفة العمليّة فالظاهر عدم كونها بهذه المثابة وإن كانت مرتبة خفيفة من الاستخفاف كما لعلّه لا يوجب الارتداد ويمكن تعبيره علیه‌السلام وهو على حدّ الشرك باللّه يؤمى إلى ما ذكرناه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Style w:val="FootnoteAnchor"/>
          <w:rtl w:val="true"/>
        </w:rPr>
        <w:footnoteReference w:id="9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كلّ واحد اختار رجلاً من أصحابنا فرضيا أن يكونا الناظرين في حقّهما واختلفا في ما حكما وكلاهما اختلفا في حديثكم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تسالهما معا على اختيار الرجلين في صورة اتفاقهما لا كلّ واحد منهما وان اختلفا فانّه لا تفصل الخصومة لو فرض ان أحدهما حكم على دعوى المدعى والآخر على فرض انكار المنكر كما انّه كاد يكون تصريحا بكون المنازعة في الشبهة </w:t>
      </w:r>
      <w:bookmarkStart w:id="1117" w:name="pg17306_188406"/>
    </w:p>
    <w:p>
      <w:pPr>
        <w:pStyle w:val="BookText"/>
        <w:rPr/>
      </w:pPr>
      <w:bookmarkEnd w:id="1117"/>
      <w:r>
        <w:rPr>
          <w:rFonts w:ascii="IRNazanin" w:hAnsi="IRNazanin" w:eastAsia="IRNazanin"/>
          <w:color w:val="111111"/>
          <w:sz w:val="28"/>
          <w:sz w:val="28"/>
          <w:szCs w:val="28"/>
          <w:rtl w:val="true"/>
          <w:lang w:bidi="fa-IR"/>
        </w:rPr>
        <w:t>الحكميّة وعلى فرض الأعميّة فيرجع الشبهة الموضوعيّة أيضاً إلى الحكميّة كما في بعض فروض النكول عن الحلف فان الروايات في ذلك مختلفة وفرض الراوي اختلافهما في الحديث ولو لا فرضه هذا كان الجواب عن فرضه الأوّل في المرافعة تامّا بلا شبهة في ذهنه لكنّه فرض فرضا آخر وسأل عنه فوصلت النوبة إلى مقام الترجيح في صورة الاختلاف فأجابه بالترجيح 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ما حكم به أعدلهما وأفقههما وأصدقهما في الحديث وأورعهما ولا يلتفت إلى ما يحكم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روى في بعض الروايات الترجيح</w:t>
      </w:r>
      <w:r>
        <w:rPr>
          <w:rStyle w:val="FootnoteAnchor"/>
          <w:rtl w:val="true"/>
        </w:rPr>
        <w:footnoteReference w:id="910"/>
      </w:r>
      <w:r>
        <w:rPr>
          <w:rFonts w:ascii="Amiri" w:hAnsi="Amiri" w:eastAsia="Amiri" w:cs="Amiri"/>
          <w:color w:val="111111"/>
          <w:sz w:val="28"/>
          <w:sz w:val="28"/>
          <w:szCs w:val="28"/>
          <w:rtl w:val="true"/>
          <w:lang w:bidi="ar-SA"/>
        </w:rPr>
        <w:t xml:space="preserve">بالأعلميّته ويمكن فرض كون المراد به هو الأفقه والمراد بهما معا حينئذٍ من كان عنده من الروايات أكثر من الذي عند الآخر أو المراد بالأفقه الأفهم والذي يكون تفريعه على الرواية واستفادته منها أكثر من الآخر كما انه يتصوّر الأصدقيّة أيضا بأن يكون الذي نقل أحدهما عين ألفاظ الرواية والمنقول للآخر المعنى بتغيير بعض الألفاظ فيما لايضرّ والورع اختلف تفسيره في الروايات وبذلك تختلف الأورعيّة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Style w:val="FootnoteAnchor"/>
          <w:rtl w:val="true"/>
        </w:rPr>
        <w:footnoteReference w:id="911"/>
      </w:r>
      <w:r>
        <w:rPr>
          <w:rFonts w:ascii="IRNazanin" w:hAnsi="IRNazanin" w:eastAsia="IRNazanin"/>
          <w:color w:val="111111"/>
          <w:sz w:val="28"/>
          <w:sz w:val="28"/>
          <w:szCs w:val="28"/>
          <w:rtl w:val="true"/>
          <w:lang w:bidi="fa-IR"/>
        </w:rPr>
        <w:t>فانّهما عدلان مرضيان عند أصحابنا لا يفضل وأحد منهما على صاحبه 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إلى ما كان من روايتهم عنّا في ذلك الذي حكما به المجمع عليه بين أصحابك فيؤخذ به من حكمنا ويترك الشاذ الذي ليس بمشهور عند أصحابك فان المجمع عليه لا ريب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سيّدنا الاستاذ قدس‌سره من هنا يرجع الترجيح لمطلق المختلفين لا في</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18" w:name="__RefHeading___Toc712395_3406789950"/>
      <w:bookmarkStart w:id="1119" w:name="_Toc373"/>
      <w:bookmarkEnd w:id="1118"/>
      <w:r>
        <w:rPr>
          <w:rtl w:val="true"/>
        </w:rPr>
        <w:t>تثليث الامور</w:t>
      </w:r>
      <w:bookmarkStart w:id="1120" w:name="pg17306_188407"/>
      <w:bookmarkEnd w:id="1119"/>
    </w:p>
    <w:p>
      <w:pPr>
        <w:pStyle w:val="BookText"/>
        <w:rPr/>
      </w:pPr>
      <w:bookmarkEnd w:id="1120"/>
      <w:r>
        <w:rPr>
          <w:rFonts w:ascii="Amiri" w:hAnsi="Amiri" w:eastAsia="Amiri" w:cs="Amiri"/>
          <w:color w:val="111111"/>
          <w:sz w:val="28"/>
          <w:sz w:val="28"/>
          <w:szCs w:val="28"/>
          <w:rtl w:val="true"/>
          <w:lang w:bidi="ar-SA"/>
        </w:rPr>
        <w:t xml:space="preserve">خصوص مورد السؤال من المنازعة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الامام علیه‌السلام </w:t>
      </w:r>
      <w:r>
        <w:rPr>
          <w:rStyle w:val="FootnoteAnchor"/>
          <w:rtl w:val="true"/>
        </w:rPr>
        <w:footnoteReference w:id="9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الاُمور ثلاثة أمر بيّن رشده فيتبع وأمر بيّن غيه فيجتنب وأمر مشكل يردّ علمه إلى اللّه وإلى رسوله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صلی‌الله‌علیه‌و‌آله حلال بيّن وحرام بيّن وشبهات بين ذلك فمن ترك الشبهات نجى من المحرّمات ومن أخذ بالشبهات ارتكب المحرّمات وهلك من حيث لا يعلم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من المحرّمات الأفعال لا ترك الواجبات ويحتمل الأعم فيدلّ على وجوب الاحتياط في الشبهة الوجوبيّة فضلاً عن التحريميّة حيث ان الهلاك هو الاخروي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فان كان الخبران عنكم مشهورين قد رواهما الثقات عنكم قال ينظر فما وافق حكمه حكم الكتاب والسنّة وخالف العامّة فيؤخذ به ويترك ما خالف حكم الكتاب والسنّة ووافق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بل الصريح عبرة الرحجان بكلا الأمرين ولا ينافيه تقييده بمقيد دال على الاكتفاء بأحدهما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أرأيت إن كان الفقيهان عرفا حكمه من الكتابوالسنّة ووجدنا أحد الخبرين موافقا للعامّة والآخر مخالفا لهم بأيّ الخبرينيؤخذ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خالف العامّة ففيه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العبرة في خلاف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فان وافقهم الخبران جميعا قال ينظر إلى ما هم إليه اميل حكّامهم وقضاتهم فيترك ويؤخذ بالآخر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وافق حكّامهم الخبرين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فارجه حتّى تلقى إمامك فانّ الوقوف عند الشبهات خير من الاقتحام في الهلكات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في هذا الخبر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سواء كان ظاهرا في الشبهة</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21" w:name="__RefHeading___Toc712397_3406789950"/>
      <w:bookmarkStart w:id="1122" w:name="_Toc374"/>
      <w:bookmarkEnd w:id="1121"/>
      <w:r>
        <w:rPr>
          <w:rtl w:val="true"/>
        </w:rPr>
        <w:t>اشكالات في دلالة المقبولة</w:t>
      </w:r>
      <w:bookmarkEnd w:id="1122"/>
    </w:p>
    <w:p>
      <w:pPr>
        <w:pStyle w:val="BookText"/>
        <w:rPr/>
      </w:pPr>
      <w:r>
        <w:rPr>
          <w:rFonts w:ascii="Amiri" w:hAnsi="Amiri" w:eastAsia="Amiri" w:cs="Amiri"/>
          <w:color w:val="111111"/>
          <w:sz w:val="28"/>
          <w:sz w:val="28"/>
          <w:szCs w:val="28"/>
          <w:rtl w:val="true"/>
          <w:lang w:bidi="ar-SA"/>
        </w:rPr>
        <w:t xml:space="preserve">الحكميّة أو الموضوعيّة صريح في تعدّد الحكمين وهذا خلاف المتسالم عليه بين الأصحاب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بعد فرض مساواة الحكمين في الصفات بالمجمع عليه بين الأصحاب وهذا يوجب عدم كون العامل بالشاذّ المقابل للمجمع عليه فقيها فضلاً عن مساواته للآخر وكيف يمكن عدم اطّلاعه على مثل هذه الرواية المشهورة التي أجمع الأصحاب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يحرم بعد تحقّق الحكم من حاكم الرجوع إلى حاكم آخر ونقض حكم الأوّل بالثاني بل يحرم نقض حكم الحاكم وعدم قبوله وردّه حتّى لو فرض مخالفة فتوى أحد المتحاكمين لما يحكم به القاضي والحاكم لما حقّق في محلّه ويستفاد من صدر هذه الرواية فلو كان أحدهما يذهب إلى نجاسة الغسالة وبذلك يرى البيع باطلاً والقاضي يذهب إلى طهارتها فيلزم نقض فتواه بحكم القاضي بصحّة البيع لذلك ولا يجوز العكس </w:t>
      </w:r>
      <w:r>
        <w:rPr>
          <w:rFonts w:eastAsia="Amiri" w:cs="Amiri" w:ascii="Amiri" w:hAnsi="Amiri"/>
          <w:color w:val="111111"/>
          <w:sz w:val="28"/>
          <w:szCs w:val="28"/>
          <w:rtl w:val="true"/>
          <w:lang w:bidi="ar-SA"/>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إلاّ أن يعثر على خطأه في الاجتهاد أو في المستند كعدم عدالة الشاهدين عنده مثلاً فانّه لا منع حينئذٍ فكيف يجوز للعاميّ أن ينظر في مدركحكم الحكمين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ان في صورة اختلاف الحكمين في الصفات يلزم الأخذبحكم الأفضل حتّى فيما لو كان مدركه الرواية الشاذّة مع انّه لا يمكن الالتزام به لقوله فانّ المجمع عليه لا ريب فيه هذا ولا يخفى ما في كل هذه الاشكالات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على فرض عدم الخروج عنها لا يضرّ بما هو محلّ الشاهد ومورد الاستدلال من الأخذ بالمرجّحات مع انّه يمكن الجواب عن الاشكالات بأنّه بعد صراحة الخبر أو ظهوره في فراغ الامام علیه‌السلام عن بيان حكم الرجلين المتنازعين وان وظيفتهما </w:t>
      </w:r>
    </w:p>
    <w:p>
      <w:pPr>
        <w:pStyle w:val="BookText"/>
        <w:rPr/>
      </w:pPr>
      <w:r>
        <w:rPr>
          <w:rFonts w:ascii="IRNazanin" w:hAnsi="IRNazanin" w:eastAsia="IRNazanin"/>
          <w:color w:val="111111"/>
          <w:sz w:val="28"/>
          <w:sz w:val="28"/>
          <w:szCs w:val="28"/>
          <w:rtl w:val="true"/>
          <w:lang w:bidi="fa-IR"/>
        </w:rPr>
        <w:t xml:space="preserve">الرجوع إلى حكّام العدل المتّصفين بالصفات المشار إليها وإمكان أن يكون الفرض أعم من الموضوعيّة ولو ترك استفصال الامام علیه‌السلام في الجواب انّه في الحكميّة أو الموضوعيّة لا مانع من فرض التعدّد على فرض مخالفة الحكمين لجواز أن يكون ذلك بطريق أخذ الفتوى عنهما لا المحاكمة والمرافعة فاذا توافقا فيأخذان بقولهما والانسب حينئذٍ أن تكون في الحكميّة ولا اشكال في عدم لزوم الاستناد بل يكفي مجرّد تطبيق العمل على الفتوى وعلى هذا لا يجب في صورة موافقة فتوى غير الأعلم للأعلم الاستناد في العمل إلى الأعلم بل يجوز تقليد غيره حينئذٍ ولو كان أشهر من الأعلم ولم يكن الأعلم مشهوراً لكنّه عرف بذلك كما لعلّه لا يخلو كلّ عصر من مثله لطفا كما ان عدم اطّلاع الفقيه من الحكمين على المجمع عليه لا اشكال فيه خصوصا بالنسبة إلى زمان الأئمّة علیهم‌السلام وعدم اطّلاع كلّ على ما صدر عنهم ولم يكن يضرّ ذلك في اجتهادهم وكذلك عرفت الجواب عن الثالث وانّه لم يكن من المراجعة والمرافعة إلى أحد بعد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الاشكال الرابع ولزوم الأخذ بالأفقه ولو كان مدركه الشاذ فجوابه واضح حيث ان الأفقه بما هو أفقه يرى رجحان العمل بالشاذ في قبال المجمع عليه بل اما ان عندنا كذلك مع كونه المجمع عليه لا يعارض الشاذ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خروج عنالموضوع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اطّلع على بعض الدقائق في الشاذّ الموجب للأخذ به وطرح الآخروالعمل على الشاذ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فرض اطلاق نفي الريب في المجمع عليه وإلاّ فيمكن كونه في فرض المسئلة بعد وصول نوبة الترجيح إليه </w:t>
      </w:r>
      <w:r>
        <w:rPr>
          <w:rFonts w:eastAsia="Amiri" w:cs="Amiri" w:ascii="Amiri" w:hAnsi="Amiri"/>
          <w:color w:val="111111"/>
          <w:sz w:val="28"/>
          <w:szCs w:val="28"/>
          <w:rtl w:val="true"/>
          <w:lang w:bidi="ar-SA"/>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في صورة تخالف الحكمين يتساقطان ولابدّ من الأخذ والرجوع إلى الثالث لتعيين المجمع عليه أمّا للأخذ بقوله الموافق للمجمع عليه بلا احتياج إلى </w:t>
      </w:r>
    </w:p>
    <w:p>
      <w:pPr>
        <w:pStyle w:val="BookText"/>
        <w:rPr/>
      </w:pPr>
      <w:r>
        <w:rPr>
          <w:rFonts w:ascii="Amiri" w:hAnsi="Amiri" w:eastAsia="Amiri" w:cs="Amiri"/>
          <w:color w:val="111111"/>
          <w:sz w:val="28"/>
          <w:sz w:val="28"/>
          <w:szCs w:val="28"/>
          <w:rtl w:val="true"/>
          <w:lang w:bidi="ar-SA"/>
        </w:rPr>
        <w:t xml:space="preserve">الاستناد إليه أو أحد الأولين أو لكونه بعد التساقط هو المرجع وهذا كلّه في فرض عدم تشخيصهما المجمع عليه من الشاذ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عود على 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 ان الأخبار الواردة في الترجيح متخالفة بأنفسها فاقتصر في بعضها على خصوص موافقة الكتاب أو وزيادة مخالفة العامّة كما في آخر خصوص مخالفة العامّة وهذه الطائفة كثيرة مستقلّة وفي ثالثة الترجيح بالأحدث وفي المقبولة مضافا على الترجيح بموافقة الكتاب ومخالفة العامّة الترجيح بالأعدليّة والأفقهيّة والأصدقيّة وبالمشهور المجمع عليه بين الأصحاب وارجع الأمر أخيرا إلى الارجاء والتوقّف ولم يعتبر فيها الترجيح بالموافق للاحتياط ولا اطلق الأمر بالتخيير أخيرا بالأخذ بأيّهما على خلاف مرفوعة زرارة المنقولة عن غوالي اللئالي عن العلاّمة رحمه اللّه تعالى مرفوعة إلى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علیه‌السلام فقلت جعلت فداك يأتي عنكم الخبران والحديثان المتعارضان فبأيّهما آخذ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زرارة خذ بما اشتهر بين أصحابك ودع الشاذّ النادر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انّهما معا مشهوران مأثوران عنكم فقال خذ بما يقول أعدلهما عندك وأوثقهما في نفسك فقلت انّهما معا عدلان مرضيّان موثقان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وافق منهما العامّة فاتركه وخذ بما خالف فانّ الحقّ فيما خالفهم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w:t>
      </w:r>
    </w:p>
    <w:p>
      <w:pPr>
        <w:pStyle w:val="BookText"/>
        <w:rPr/>
      </w:pPr>
      <w:r>
        <w:rPr>
          <w:rFonts w:ascii="Amiri" w:hAnsi="Amiri" w:eastAsia="Amiri" w:cs="Amiri"/>
          <w:color w:val="111111"/>
          <w:sz w:val="28"/>
          <w:sz w:val="28"/>
          <w:szCs w:val="28"/>
          <w:rtl w:val="true"/>
          <w:lang w:bidi="ar-SA"/>
        </w:rPr>
        <w:t>كانا موافقين لهم أو مخالفين فكيف أصنع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فخذ بما فيه الحائطة لدينكواترك الآخر قلت انّهما معا موافقان للاحتياط أو مخالفان له فكيف أصنع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اذن فتخيّر أحدهما فتأخذ به ودع الآخر </w:t>
      </w:r>
      <w:r>
        <w:rPr>
          <w:rFonts w:eastAsia="Amiri" w:cs="Amiri" w:ascii="Amiri" w:hAnsi="Amiri"/>
          <w:color w:val="111111"/>
          <w:sz w:val="28"/>
          <w:szCs w:val="28"/>
          <w:rtl w:val="true"/>
          <w:lang w:bidi="ar-SA"/>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في المقبولة</w:t>
      </w:r>
      <w:r>
        <w:rPr>
          <w:rStyle w:val="FootnoteAnchor"/>
          <w:rtl w:val="true"/>
        </w:rPr>
        <w:footnoteReference w:id="913"/>
      </w:r>
      <w:r>
        <w:rPr>
          <w:rFonts w:ascii="Amiri" w:hAnsi="Amiri" w:eastAsia="Amiri" w:cs="Amiri"/>
          <w:color w:val="111111"/>
          <w:sz w:val="28"/>
          <w:sz w:val="28"/>
          <w:szCs w:val="28"/>
          <w:rtl w:val="true"/>
          <w:lang w:bidi="ar-SA"/>
        </w:rPr>
        <w:t xml:space="preserve">قدم الترجيح بصفات الراوي على الترجيح بالمجمع </w:t>
      </w:r>
      <w:bookmarkStart w:id="1123" w:name="pg17306_188411"/>
    </w:p>
    <w:p>
      <w:pPr>
        <w:pStyle w:val="BookText"/>
        <w:rPr/>
      </w:pPr>
      <w:bookmarkEnd w:id="1123"/>
      <w:r>
        <w:rPr>
          <w:rFonts w:ascii="Amiri" w:hAnsi="Amiri" w:eastAsia="Amiri" w:cs="Amiri"/>
          <w:color w:val="111111"/>
          <w:sz w:val="28"/>
          <w:sz w:val="28"/>
          <w:szCs w:val="28"/>
          <w:rtl w:val="true"/>
          <w:lang w:bidi="ar-SA"/>
        </w:rPr>
        <w:t xml:space="preserve">عليه بخلاف المرفوعة فهي بالعكس اما النسبة بين أخبار التوقّف والتخيير عرفتها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الاحتجاج بسنده عن سماعة بن مهران</w:t>
      </w:r>
      <w:r>
        <w:rPr>
          <w:rStyle w:val="FootnoteAnchor"/>
          <w:rtl w:val="true"/>
        </w:rPr>
        <w:footnoteReference w:id="91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علیه‌السلام يرد علينا حديثان واحد يأمرنا بالأخذ به والآخر ينهانا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تعمل بواحد منهما حتّى تلقى صاحبك فتسأله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نعمل بواحد منهما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بما خالف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ضعف هذه الرواية كما انك قد عرفت حاصل الجمع بين ما ذكر وبين روايات لزوم الأخذ بالأحدث</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أخبار الترجيح الباقية مثل المقبولة</w:t>
      </w:r>
      <w:r>
        <w:rPr>
          <w:rStyle w:val="FootnoteAnchor"/>
          <w:rtl w:val="true"/>
        </w:rPr>
        <w:footnoteReference w:id="916"/>
      </w:r>
      <w:r>
        <w:rPr>
          <w:rFonts w:ascii="Amiri" w:hAnsi="Amiri" w:eastAsia="Amiri" w:cs="Amiri"/>
          <w:color w:val="111111"/>
          <w:sz w:val="28"/>
          <w:sz w:val="28"/>
          <w:szCs w:val="28"/>
          <w:rtl w:val="true"/>
          <w:lang w:bidi="ar-SA"/>
        </w:rPr>
        <w:t>والمرفوعة فعلى تقدير تسليم اعتبار سند المرفوعة وموافقة العمل لها ولو بالنسبة إلى بعض مضامينها يسهل الجمع بينها وبين المقبولة</w:t>
      </w:r>
      <w:r>
        <w:rPr>
          <w:rStyle w:val="FootnoteAnchor"/>
          <w:rtl w:val="true"/>
        </w:rPr>
        <w:footnoteReference w:id="917"/>
      </w:r>
      <w:r>
        <w:rPr>
          <w:rFonts w:ascii="Amiri" w:hAnsi="Amiri" w:eastAsia="Amiri" w:cs="Amiri"/>
          <w:color w:val="111111"/>
          <w:sz w:val="28"/>
          <w:sz w:val="28"/>
          <w:szCs w:val="28"/>
          <w:rtl w:val="true"/>
          <w:lang w:bidi="ar-SA"/>
        </w:rPr>
        <w:t xml:space="preserve">بأنّ الترجيح بصفات الراوي المتقدّمة في المقبولة إنّماهو لكون المورد مقام الحكم ولم يصل النوبة إلى النظر في مدرك الحكم ولذا لما ان وصل جعل المجمع عليه هو الذي لا ريب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الترجيح ابتداءً بما اشتهر بين الأصحاب والشهرة في الرواية كما في المرفوعة فهو على طبق القاعدة وليس هذا هي الشهرة في الفتوى الكاشفة عنالعمل الذي لا سبيل له إلاّ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الكاسرة الجابرة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الجهة توافق المرفوعة المقبولة الا ان الترجيح بعد ذلك في المقبولة</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24" w:name="__RefHeading___Toc712399_3406789950"/>
      <w:bookmarkStart w:id="1125" w:name="_Toc375"/>
      <w:bookmarkEnd w:id="1124"/>
      <w:r>
        <w:rPr>
          <w:rtl w:val="true"/>
        </w:rPr>
        <w:t>الكلام في المرفوعة</w:t>
      </w:r>
      <w:bookmarkStart w:id="1126" w:name="pg17306_188412"/>
      <w:bookmarkEnd w:id="1125"/>
    </w:p>
    <w:p>
      <w:pPr>
        <w:pStyle w:val="BookText"/>
        <w:rPr/>
      </w:pPr>
      <w:bookmarkEnd w:id="1126"/>
      <w:r>
        <w:rPr>
          <w:rFonts w:ascii="Amiri" w:hAnsi="Amiri" w:eastAsia="Amiri" w:cs="Amiri"/>
          <w:color w:val="111111"/>
          <w:sz w:val="28"/>
          <w:sz w:val="28"/>
          <w:szCs w:val="28"/>
          <w:rtl w:val="true"/>
          <w:lang w:bidi="ar-SA"/>
        </w:rPr>
        <w:t xml:space="preserve">بمخالفة العامّة وموافقة الكتاب بخلاف المرفوعة فبصفات الراوي ويمكن كون العبرة بما يقوله الأوثق اما من باب الطريقيّة أو تعبّدا كما ان الشهرة واجماع الرواية يوجب اندراج المشهور والمجمع عليه في دليل اعتبار الخبر وعدم اندراج الشاذ في ذلك فلا يكون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المقبولة مطلقة في صورة موافقة حكّام العامّة للمتعارضين في موافقة أحدهما للاحتياط وعدمه بخلاف المرفوعة فان فيها جعل العبرة بالأحوط وبعده التخيير ويمكن الجمع بعدم مناسبة مورد المقبولة للاحتياط فانّه في الماليات بخلاف المرفوعة كما يمكن أن يقال بعدم التزام الأصحاب بهذه القطعة من المرفوعة وهي في حدّ نفسها لا تكون حجّة بل بالعمل ولم يعمل الأصحاب بهذه بخصوصها فان موافقة الكتاب ومخالفة العامّة لا تنحصر روايتها بهذه كما ان الترجيح بالشهرة قد عرفت سرّه فحينئذٍ تبقى بلا تحقّق عمل عليها والأمر كذلك في خصوص الأوثق والأعدل فان العمل على خلافه في صورة المعارضة لعدم التزامهم بتقديم رواية الأعدل والأوثق في صورة المعارضة بل يعملون بالحسن مع الصحيح أو الصحيح بالنسبة إلى الموثق عمل المتعارضين ولا عبرة عندهم بكون رواة الصحيح عدولاً اماميّين بخلاف الموثق أو الحسن هذا مع ما في المرفوعة</w:t>
      </w:r>
      <w:r>
        <w:rPr>
          <w:rStyle w:val="FootnoteAnchor"/>
          <w:rtl w:val="true"/>
        </w:rPr>
        <w:footnoteReference w:id="918"/>
      </w:r>
      <w:r>
        <w:rPr>
          <w:rFonts w:ascii="IRNazanin" w:hAnsi="IRNazanin" w:eastAsia="IRNazanin"/>
          <w:color w:val="111111"/>
          <w:sz w:val="28"/>
          <w:sz w:val="28"/>
          <w:szCs w:val="28"/>
          <w:rtl w:val="true"/>
          <w:lang w:bidi="fa-IR"/>
        </w:rPr>
        <w:t>من ضعف السند وعدم اتّصاله بالمعصوم علیه‌السلام بل هي قسم منالمقطوعة بالمعنى الأعم الذي لا تكون حجّة ومن حيث اشتمالها على لفظة رفعهسميت بالمرفوعة وكذلك المرسل الذي يسند ابتداءً إلى الامام علیه‌السلام وما عن</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27" w:name="__RefHeading___Toc712401_3406789950"/>
      <w:bookmarkStart w:id="1128" w:name="_Toc376"/>
      <w:bookmarkEnd w:id="1127"/>
      <w:r>
        <w:rPr>
          <w:rtl w:val="true"/>
        </w:rPr>
        <w:t>لا تقاوم المرفوعة المقبولة</w:t>
      </w:r>
      <w:bookmarkStart w:id="1129" w:name="pg17306_188413"/>
      <w:bookmarkEnd w:id="1128"/>
    </w:p>
    <w:p>
      <w:pPr>
        <w:pStyle w:val="BookText"/>
        <w:rPr/>
      </w:pPr>
      <w:bookmarkEnd w:id="1129"/>
      <w:r>
        <w:rPr>
          <w:rFonts w:ascii="IRNazanin" w:hAnsi="IRNazanin" w:eastAsia="IRNazanin"/>
          <w:color w:val="111111"/>
          <w:sz w:val="28"/>
          <w:sz w:val="28"/>
          <w:szCs w:val="28"/>
          <w:rtl w:val="true"/>
          <w:lang w:bidi="fa-IR"/>
        </w:rPr>
        <w:t xml:space="preserve">صاحب الحدائق قدس‌سره </w:t>
      </w:r>
      <w:r>
        <w:rPr>
          <w:rStyle w:val="FootnoteAnchor"/>
          <w:rtl w:val="true"/>
        </w:rPr>
        <w:footnoteReference w:id="919"/>
      </w:r>
      <w:r>
        <w:rPr>
          <w:rFonts w:ascii="Amiri" w:hAnsi="Amiri" w:eastAsia="Amiri" w:cs="Amiri"/>
          <w:color w:val="111111"/>
          <w:sz w:val="28"/>
          <w:sz w:val="28"/>
          <w:szCs w:val="28"/>
          <w:rtl w:val="true"/>
          <w:lang w:bidi="ar-SA"/>
        </w:rPr>
        <w:t xml:space="preserve">من الطعن في كتاب غوالي اللئالي الذي نقل المرفوعة عنه ومؤلّفه فعلى هذا لا تقاوم المرفوعة للمقبولة وعلى تقدير سلامة السند ولو باعتبار بعض القطعات من تحقّق العمل كالتخيير الذي اشتملت عليه أخيرا يمكن فرض كون خبرين كلاهما موافقين للاحتياط أو مخالفين له فالأوّل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ورد</w:t>
      </w:r>
      <w:r>
        <w:rPr>
          <w:rStyle w:val="FootnoteAnchor"/>
          <w:rtl w:val="true"/>
        </w:rPr>
        <w:footnoteReference w:id="920"/>
      </w:r>
      <w:r>
        <w:rPr>
          <w:rFonts w:ascii="Amiri" w:hAnsi="Amiri" w:eastAsia="Amiri" w:cs="Amiri"/>
          <w:color w:val="111111"/>
          <w:sz w:val="28"/>
          <w:sz w:val="28"/>
          <w:szCs w:val="28"/>
          <w:rtl w:val="true"/>
          <w:lang w:bidi="ar-SA"/>
        </w:rPr>
        <w:t>في ثالثة الامام لمن يقتدي به أن يقرء الفاتحة ويكبّر بتكبير الامام ويركع بركوعه وان أعجله عن السورة في قبال ما يأمره</w:t>
      </w:r>
      <w:r>
        <w:rPr>
          <w:rStyle w:val="FootnoteAnchor"/>
          <w:rtl w:val="true"/>
        </w:rPr>
        <w:footnoteReference w:id="921"/>
      </w:r>
      <w:r>
        <w:rPr>
          <w:rFonts w:ascii="Amiri" w:hAnsi="Amiri" w:eastAsia="Amiri" w:cs="Amiri"/>
          <w:color w:val="111111"/>
          <w:sz w:val="28"/>
          <w:sz w:val="28"/>
          <w:szCs w:val="28"/>
          <w:rtl w:val="true"/>
          <w:lang w:bidi="ar-SA"/>
        </w:rPr>
        <w:t>بقرائة الفاتحة</w:t>
      </w:r>
    </w:p>
    <w:p>
      <w:pPr>
        <w:pStyle w:val="BookText"/>
        <w:rPr/>
      </w:pPr>
      <w:r>
        <w:rPr>
          <w:rFonts w:ascii="Amiri" w:hAnsi="Amiri" w:eastAsia="Amiri" w:cs="Amiri"/>
          <w:color w:val="111111"/>
          <w:sz w:val="28"/>
          <w:sz w:val="28"/>
          <w:szCs w:val="28"/>
          <w:rtl w:val="true"/>
          <w:lang w:bidi="ar-SA"/>
        </w:rPr>
        <w:t xml:space="preserve">والسورة في صورة الوصول إلى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تفوت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الآمرة بالمتابعة وترك السورة موافقة للاحتياط في متابعة الامام لا أقل في الأفعال فانّها إمّا واجبة نفسيّا أو شرطيّا وكذلك في السورة فانّها واجبة فلا داعي إلى تركها في هذه الصورة فان هذين الخبرين كلاهما موافقان للاحتياط كما انّهما مخالفان له من جهة استلزامهما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وللثاني ما ورد في العزيمة</w:t>
      </w:r>
      <w:r>
        <w:rPr>
          <w:rStyle w:val="FootnoteAnchor"/>
          <w:rtl w:val="true"/>
        </w:rPr>
        <w:footnoteReference w:id="922"/>
      </w:r>
      <w:r>
        <w:rPr>
          <w:rFonts w:ascii="Amiri" w:hAnsi="Amiri" w:eastAsia="Amiri" w:cs="Amiri"/>
          <w:color w:val="111111"/>
          <w:sz w:val="28"/>
          <w:sz w:val="28"/>
          <w:szCs w:val="28"/>
          <w:rtl w:val="true"/>
          <w:lang w:bidi="ar-SA"/>
        </w:rPr>
        <w:t>وعدم جواز قرائتها في الصلاة ولو من جهة لزوم السجدة المبطلة للصلاة حتّى إذا تجاوز النصف فانه يعارض ما ورد في عدم</w:t>
      </w:r>
      <w:r>
        <w:rPr>
          <w:rStyle w:val="FootnoteAnchor"/>
          <w:rtl w:val="true"/>
        </w:rPr>
        <w:footnoteReference w:id="923"/>
      </w:r>
      <w:r>
        <w:rPr>
          <w:rFonts w:ascii="Amiri" w:hAnsi="Amiri" w:eastAsia="Amiri" w:cs="Amiri"/>
          <w:color w:val="111111"/>
          <w:sz w:val="28"/>
          <w:sz w:val="28"/>
          <w:szCs w:val="28"/>
          <w:rtl w:val="true"/>
          <w:lang w:bidi="ar-SA"/>
        </w:rPr>
        <w:t>جواز العدول عن السورة بعد تجاوز نصفها فان رجّحالثاني يكون مخالفا للاحتياط لاستلزامه إمّا بقاء الصلاة بلا سورة كاملة أو باتمام هذه السورة المنهي عنها لا أقل نهيا وضعيّا وان رجّح الأوّل يلزم مخالفة دليل عدم جواز العدول الا انه لو تمّ دليل عدم جواز قرائة العزيمة وضعا فحينئذٍ يقدم على</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30" w:name="__RefHeading___Toc712403_3406789950"/>
      <w:bookmarkStart w:id="1131" w:name="_Toc377"/>
      <w:bookmarkEnd w:id="1130"/>
      <w:r>
        <w:rPr>
          <w:rtl w:val="true"/>
        </w:rPr>
        <w:t>تقييد بعض المرجحات بالمقبولة</w:t>
      </w:r>
      <w:bookmarkEnd w:id="1131"/>
    </w:p>
    <w:p>
      <w:pPr>
        <w:pStyle w:val="BookText"/>
        <w:rPr/>
      </w:pPr>
      <w:r>
        <w:rPr>
          <w:rFonts w:ascii="Amiri" w:hAnsi="Amiri" w:eastAsia="Amiri" w:cs="Amiri"/>
          <w:color w:val="111111"/>
          <w:sz w:val="28"/>
          <w:sz w:val="28"/>
          <w:szCs w:val="28"/>
          <w:rtl w:val="true"/>
          <w:lang w:bidi="ar-SA"/>
        </w:rPr>
        <w:t xml:space="preserve">دليل عدم جواز العدول وتخصص هي به فتحصل إلى هنا لزوم الترجيح بما في المقبولة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p>
    <w:p>
      <w:pPr>
        <w:pStyle w:val="BookText"/>
        <w:rPr/>
      </w:pPr>
      <w:r>
        <w:rPr>
          <w:rFonts w:ascii="Amiri" w:hAnsi="Amiri" w:eastAsia="Amiri" w:cs="Amiri"/>
          <w:color w:val="111111"/>
          <w:sz w:val="28"/>
          <w:sz w:val="28"/>
          <w:szCs w:val="28"/>
          <w:rtl w:val="true"/>
          <w:lang w:bidi="ar-SA"/>
        </w:rPr>
        <w:t>قدس‌سره في الموضع الثالث</w:t>
      </w:r>
      <w:r>
        <w:rPr>
          <w:rStyle w:val="FootnoteAnchor"/>
          <w:rtl w:val="true"/>
        </w:rPr>
        <w:footnoteReference w:id="924"/>
      </w:r>
      <w:r>
        <w:rPr>
          <w:rFonts w:ascii="IRNazanin" w:hAnsi="IRNazanin" w:eastAsia="IRNazanin"/>
          <w:color w:val="111111"/>
          <w:sz w:val="28"/>
          <w:sz w:val="28"/>
          <w:szCs w:val="28"/>
          <w:rtl w:val="true"/>
          <w:lang w:bidi="fa-IR"/>
        </w:rPr>
        <w:t xml:space="preserve">من المواضع التي تكلّم فيها في ذيل أخبار العلاج ان مقتضى القاعدة تقييد اطلاق ما اقتصر فيها على بعض المرجّحات بالمقبولة إلاّ انّه قد يستبعد ذلك لورود تلك المطلقات في مقام الحاجة فلابدّ من جعل المقبولة كاشفة عن قرينة متّصلة فهم منها الامام علیه‌السلام ان مراد الراوي تساوي الروايتين من ساير الجهات كما يحمل اطلاق أخبار التخيير على ذلك انتهى </w:t>
      </w:r>
      <w:r>
        <w:rPr>
          <w:rFonts w:eastAsia="IRNazanin" w:cs="IRNazanin"/>
          <w:color w:val="111111"/>
          <w:sz w:val="28"/>
          <w:szCs w:val="28"/>
          <w:rtl w:val="true"/>
          <w:lang w:bidi="fa-IR"/>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ومقتضى كلامه جريان ما قال في أخبار الترجيح بمخالفة العامّة ابتداء أو بالموافقة للكتاب لكن الظاهر ان كلام الشيخ رحمه‌الله لا يتمّ فلابدّ اما حينئذ من تقييد اطلاق تلك الأخبار بما في المقبولة وقد ذكرنا ان تلك الأخبار على طوائف مختلفة ففي بعضها الترجيح بالأحدث ومنها الصحيح</w:t>
      </w:r>
      <w:r>
        <w:rPr>
          <w:rStyle w:val="FootnoteAnchor"/>
          <w:rtl w:val="true"/>
        </w:rPr>
        <w:footnoteReference w:id="925"/>
      </w:r>
      <w:r>
        <w:rPr>
          <w:rFonts w:ascii="IRNazanin" w:hAnsi="IRNazanin" w:eastAsia="IRNazanin"/>
          <w:color w:val="111111"/>
          <w:sz w:val="28"/>
          <w:sz w:val="28"/>
          <w:szCs w:val="28"/>
          <w:rtl w:val="true"/>
          <w:lang w:bidi="fa-IR"/>
        </w:rPr>
        <w:t>عن أبي عمرو الكناني عن أبي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عبداللّه علیه‌السلام يا أبا عمرو أرأيت لو حدّثتك بحديث أو أفتيتك بفتيا ثمّ جئت بعد ذلك فسألتني عنه فأخبرتك بخلاف ما كنت أخبرتك أو أفتيتك بخلاف ذلك بأيّهما كنت تأخذ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بأحدثهما وادع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اصبت يا أبا عمرو أبى اللّه إلاّ أن يعبد سرّا أما واللّه لئن فعلتم ذلك انّه لخير لي ولكمأبى اللّه عزّوجلّ لنا في دينه إلاّ التقيّة ونحوه خبران آخران</w:t>
      </w:r>
      <w:r>
        <w:rPr>
          <w:rStyle w:val="FootnoteAnchor"/>
          <w:rtl w:val="true"/>
        </w:rPr>
        <w:footnoteReference w:id="926"/>
      </w:r>
      <w:r>
        <w:rPr>
          <w:rFonts w:ascii="Amiri" w:hAnsi="Amiri" w:eastAsia="Amiri" w:cs="Amiri"/>
          <w:color w:val="111111"/>
          <w:sz w:val="28"/>
          <w:sz w:val="28"/>
          <w:szCs w:val="28"/>
          <w:rtl w:val="true"/>
          <w:lang w:bidi="ar-SA"/>
        </w:rPr>
        <w:t xml:space="preserve">كما ان ظاهر المقبولة الترجيح بالمجمع عليه بين الأصحاب وإن كان مخالفا للكتاب أو </w:t>
      </w:r>
      <w:bookmarkStart w:id="1132" w:name="pg17306_188415"/>
    </w:p>
    <w:p>
      <w:pPr>
        <w:pStyle w:val="BookText"/>
        <w:rPr/>
      </w:pPr>
      <w:bookmarkEnd w:id="1132"/>
      <w:r>
        <w:rPr>
          <w:rFonts w:ascii="Amiri" w:hAnsi="Amiri" w:eastAsia="Amiri" w:cs="Amiri"/>
          <w:color w:val="111111"/>
          <w:sz w:val="28"/>
          <w:sz w:val="28"/>
          <w:szCs w:val="28"/>
          <w:rtl w:val="true"/>
          <w:lang w:bidi="ar-SA"/>
        </w:rPr>
        <w:t xml:space="preserve">موافقا للعامّة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انه قد وقع مخالفة ترتيب في المرجّحات في المقبولة بالنسبة إلى المرفوعة وعن بعضهم عدم الترتيب بين المرجّحات طرا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في أحد المتعارضين مزيّة من المزايا وفي الآخر مزيّة اخرى بازائها فلا يكون أحدهما مرجحا على الآخر وان كان المزيّة في أحدهما كونه مجمعا عليه وفي الآخر مخالفة العامّة كما عن المحقّق الخراساني قدس‌سره لكنّه</w:t>
      </w:r>
      <w:r>
        <w:rPr>
          <w:rStyle w:val="FootnoteAnchor"/>
          <w:rtl w:val="true"/>
        </w:rPr>
        <w:footnoteReference w:id="927"/>
      </w:r>
      <w:r>
        <w:rPr>
          <w:rFonts w:ascii="Amiri" w:hAnsi="Amiri" w:eastAsia="Amiri" w:cs="Amiri"/>
          <w:color w:val="111111"/>
          <w:sz w:val="28"/>
          <w:sz w:val="28"/>
          <w:szCs w:val="28"/>
          <w:rtl w:val="true"/>
          <w:lang w:bidi="ar-SA"/>
        </w:rPr>
        <w:t xml:space="preserve">ذهب إلى ذلك حيث لم يتعدّ عن أعمال المرجّحات في المقبولة عن موردها وهو مورد المرافعة ولم ير العمل على وفق المرفوعة لضعف سندها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انّه وقع الكلام بين الأعلام بعد تسلّم احتياج العمل بالخبر في حدّ نفسه مع قطع النظر عن معارضته مع الآخر إلى ثلاث جهات هي الصدور والظهور والجهة في ترتيبها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المحقّق البهبهاني قدس‌سره تقديم المرجّح الجهتي على غيره من السندي والمضموني وعن بعضهم تقديم المرجّح السندي على المرجّح الجهتي والمضموني واختاره المحقّق النائيني قدس‌سره </w:t>
      </w:r>
      <w:r>
        <w:rPr>
          <w:rStyle w:val="FootnoteAnchor"/>
          <w:rtl w:val="true"/>
        </w:rPr>
        <w:footnoteReference w:id="928"/>
      </w:r>
      <w:r>
        <w:rPr>
          <w:rFonts w:ascii="Amiri" w:hAnsi="Amiri" w:eastAsia="Amiri" w:cs="Amiri"/>
          <w:color w:val="111111"/>
          <w:sz w:val="28"/>
          <w:sz w:val="28"/>
          <w:szCs w:val="28"/>
          <w:rtl w:val="true"/>
          <w:lang w:bidi="ar-SA"/>
        </w:rPr>
        <w:t xml:space="preserve">فانّه مضافا إلى دلالة المقبولة على ذلك حيث اشتملت على الترجيح بالمجمع عليه بعد وصول النوبة إلى رجحانالمدرك للحكمين وتساويهما في ذلك في فرض الراوي جعل المناط الترجيح بموافقة الكتاب ومخالفة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الاعتبار فانّ التعبّد بالظهور في طول التعبّد بالصدور كما ان</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33" w:name="__RefHeading___Toc712405_3406789950"/>
      <w:bookmarkStart w:id="1134" w:name="_Toc378"/>
      <w:bookmarkEnd w:id="1133"/>
      <w:r>
        <w:rPr>
          <w:rtl w:val="true"/>
        </w:rPr>
        <w:t>احتياج العمل بالخبر إلى جهات ثلاث</w:t>
      </w:r>
      <w:bookmarkStart w:id="1135" w:name="pg17306_188416"/>
      <w:bookmarkEnd w:id="1134"/>
    </w:p>
    <w:p>
      <w:pPr>
        <w:pStyle w:val="BookText"/>
        <w:rPr/>
      </w:pPr>
      <w:bookmarkEnd w:id="1135"/>
      <w:r>
        <w:rPr>
          <w:rFonts w:ascii="IRNazanin" w:hAnsi="IRNazanin" w:eastAsia="IRNazanin"/>
          <w:color w:val="111111"/>
          <w:sz w:val="28"/>
          <w:sz w:val="28"/>
          <w:szCs w:val="28"/>
          <w:rtl w:val="true"/>
          <w:lang w:bidi="fa-IR"/>
        </w:rPr>
        <w:t xml:space="preserve">التعبّد بالجهة أو اصالة الجهة رتبتها بعد هذين بداهة عدم معقوليّة التعبّد بظهور ما لم يكن صادرا عن الامام علیه‌السلام كما ان الامر في اصالة الجهة أيضا كذلك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فالخبر يحتاج إبتداءً في كونه حجّة إلى التعبّد بالصدور ثمّ بعد تماميّة هذه الجهة يكون رتبة التعبّد بالظهور أي ظهور كلام المعصوم ولو كلامه الذي صار كلاما له بالتعبّد لعدم فائدة في التعبّد بالظهور ما لم يكن قد تعبد بالصدور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والحاصل انه يكون كلّ مرتبة بالنسبة إلى الاخرى كالموضوع ومن هذا يعلم وجه الاحتياج إلى باب حجيّة الظهورات والتعبّد بخبر الواحد في الأصول لانطباق ضابط المسئلة الاصوليّة على كليهما لا لعدم الاستغناء بصرف التعبّد بالصدور عن التعبّد بالظهور فانّه لا حجيّة في كلام مجمل كما لا حجيّة في كلام غير المعلوم اسناده إلى الامام علیه‌السلام وصحّة وقوعه في كبرى قياس الاستنباط الا ان الأصل العقلائي بارادة ظاهر الكلام وكونه صادرا في مقام بيان حكم اللّه الواقعي محكم وخلافه يحتاج إلى مؤونة زائدة كما ان الأمر كذلك في باب الأمر والنهي وان الظاهر العقلائي ان الأمر بداعي الجد ما لم يقم قرينة على كونه بداعي آخر من تسخير أو تعجيز أو ترغيب ونحوها من الدواعي وحينئذٍ فالأصل في الخبر كونه مرادا وتمام المراد كما ان الأصل أيضا كونه لا للتقيّة وعلى هذا فكما ان مقتضى الطبع ترتيب هذه الجهات وتقدّم بعضها على بعض كذلك الرواية المقبولة كما ذكرنا فتدبّر ولا تغفل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الاحتياج إلى الجهات الثلاث في عرض واحد ولا تقدم لأحدها</w:t>
      </w:r>
    </w:p>
    <w:p>
      <w:pPr>
        <w:pStyle w:val="BookText"/>
        <w:rPr/>
      </w:pPr>
      <w:r>
        <w:rPr>
          <w:rFonts w:ascii="Amiri" w:hAnsi="Amiri" w:eastAsia="Amiri" w:cs="Amiri"/>
          <w:color w:val="111111"/>
          <w:sz w:val="28"/>
          <w:sz w:val="28"/>
          <w:szCs w:val="28"/>
          <w:rtl w:val="true"/>
          <w:lang w:bidi="ar-SA"/>
        </w:rPr>
        <w:t>على الآخر وبعدم أحدها لا يكون الخبر قابلاً للاعتماد في اصدار الفتوى فما بيّنه سيّدنا الأستاذ لتقريب كلام شيخه وارتضاه لا يتمّ ولا يناسب الوجدان فتأمّل</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36" w:name="__RefHeading___Toc712407_3406789950"/>
      <w:bookmarkStart w:id="1137" w:name="_Toc379"/>
      <w:bookmarkEnd w:id="1136"/>
      <w:r>
        <w:rPr>
          <w:rtl w:val="true"/>
        </w:rPr>
        <w:t>استدراك في الاعتماد بالمرفوعة</w:t>
      </w:r>
      <w:bookmarkStart w:id="1138" w:name="pg17306_188417"/>
      <w:bookmarkEnd w:id="1137"/>
    </w:p>
    <w:p>
      <w:pPr>
        <w:pStyle w:val="BookText"/>
        <w:rPr/>
      </w:pPr>
      <w:bookmarkEnd w:id="1138"/>
      <w:r>
        <w:rPr>
          <w:rFonts w:ascii="Amiri" w:hAnsi="Amiri" w:eastAsia="Amiri" w:cs="Amiri"/>
          <w:color w:val="111111"/>
          <w:sz w:val="28"/>
          <w:sz w:val="28"/>
          <w:szCs w:val="28"/>
          <w:rtl w:val="true"/>
          <w:lang w:bidi="ar-SA"/>
        </w:rPr>
        <w:t xml:space="preserve">جيّدا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ما قلته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يخلو من 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سيّدنا الأستاذ قدس‌سره انّه قد علم بالمراجعة الاعتماد</w:t>
      </w:r>
    </w:p>
    <w:p>
      <w:pPr>
        <w:pStyle w:val="BookText"/>
        <w:rPr/>
      </w:pPr>
      <w:r>
        <w:rPr>
          <w:rFonts w:ascii="Amiri" w:hAnsi="Amiri" w:eastAsia="Amiri" w:cs="Amiri"/>
          <w:color w:val="111111"/>
          <w:sz w:val="28"/>
          <w:sz w:val="28"/>
          <w:szCs w:val="28"/>
          <w:rtl w:val="true"/>
          <w:lang w:bidi="ar-SA"/>
        </w:rPr>
        <w:t>بالمرفوعة</w:t>
      </w:r>
      <w:r>
        <w:rPr>
          <w:rStyle w:val="FootnoteAnchor"/>
          <w:rtl w:val="true"/>
        </w:rPr>
        <w:footnoteReference w:id="929"/>
      </w:r>
      <w:r>
        <w:rPr>
          <w:rFonts w:ascii="Amiri" w:hAnsi="Amiri" w:eastAsia="Amiri" w:cs="Amiri"/>
          <w:color w:val="111111"/>
          <w:sz w:val="28"/>
          <w:sz w:val="28"/>
          <w:szCs w:val="28"/>
          <w:rtl w:val="true"/>
          <w:lang w:bidi="ar-SA"/>
        </w:rPr>
        <w:t xml:space="preserve">ولو في بعض مضامينها فان من المعلوم عندهم الترجيح بالأوثقيّة والأصدقيّة فعلى هذا لابدّ من تقديم الترجيح بهما فيما يرجع إلى زيادة الاطمئنان بصدور الرواية على الترجيح بمخالفة العامّة وموافقة الكتاب حيث ان فرض السائل في المقبولة بعد قول الامام الأخذ بالمجمع عليه وانه لا ريب فيه انّهما كلاهما مشهوران مطلق من حيث أوثقيّة رواة أحدهما على الآخر فانّه وإن كان نصّا في الترجيح بموافقة الكتاب ومخالفة العامّة الا انّه بالاطلاق يشمل صورة رجحان أحدهما بالأوثقيّة وغيرها فيما يرجع إلى صفات الراوي الراجعة إلى زيادة الاطمئنان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والمرفوعة بعد بيان الترجيح بالمشهور بين الأصحاب وفرض الراوي مساواة الخبرين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خذ بما يقول أعدلهما عندك وأوثقهما في نفسك وبعد ذلك جعل مناط الرجحان مخالفة العامّة فلا اشكال حينئذٍ في تقييد اطلاق المقبولة في الأخذ بما خالف العامّة ووافق الكتاب في ما إذا كانا مشهورين بما في المرفوعة من الترجيح في هذه الصورة بصفات الراوي من الأصدقيّة والأوثقيّة وفي فرض التساوي إلى الأخذ بمخالف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تضمّنه المرفوعة من الأخذ بالحائط للدين فممّا لم يعمل به فمن هذه الجهة لا جابر لها كما ان التخيير فيها أخيرا لا ينافي وجوب التوقّف في المقبولة لكون مورد المقبولة في الماليّات ولا بأس لأجلها بالتوقّف بخلاف غيرها فالتخيير والظاهر من التخيير في المرفوعة هو التخيير البدوي فتأمّل </w:t>
      </w:r>
      <w:r>
        <w:rPr>
          <w:rFonts w:eastAsia="Amiri" w:cs="Amiri" w:ascii="Amiri" w:hAnsi="Amiri"/>
          <w:color w:val="111111"/>
          <w:sz w:val="28"/>
          <w:szCs w:val="28"/>
          <w:rtl w:val="true"/>
          <w:lang w:bidi="ar-SA"/>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39" w:name="__RefHeading___Toc712409_3406789950"/>
      <w:bookmarkStart w:id="1140" w:name="_Toc380"/>
      <w:bookmarkEnd w:id="1139"/>
      <w:r>
        <w:rPr>
          <w:rtl w:val="true"/>
        </w:rPr>
        <w:t>التعدّي عن المرجحات المنصوصة</w:t>
      </w:r>
      <w:bookmarkEnd w:id="1140"/>
    </w:p>
    <w:p>
      <w:pPr>
        <w:pStyle w:val="BookText"/>
        <w:rPr/>
      </w:pPr>
      <w:r>
        <w:rPr>
          <w:rFonts w:ascii="Amiri" w:hAnsi="Amiri" w:eastAsia="Amiri" w:cs="Amiri"/>
          <w:color w:val="111111"/>
          <w:sz w:val="28"/>
          <w:sz w:val="28"/>
          <w:szCs w:val="28"/>
          <w:rtl w:val="true"/>
          <w:lang w:bidi="ar-SA"/>
        </w:rPr>
        <w:t xml:space="preserve">وقد استفيد من الروايتين أيضا وجوب الترجيح على الترتيب كما هونصّهما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بظهور المقبولة</w:t>
      </w:r>
      <w:r>
        <w:rPr>
          <w:rStyle w:val="FootnoteAnchor"/>
          <w:rtl w:val="true"/>
        </w:rPr>
        <w:footnoteReference w:id="930"/>
      </w:r>
      <w:r>
        <w:rPr>
          <w:rFonts w:ascii="Amiri" w:hAnsi="Amiri" w:eastAsia="Amiri" w:cs="Amiri"/>
          <w:color w:val="111111"/>
          <w:sz w:val="28"/>
          <w:sz w:val="28"/>
          <w:szCs w:val="28"/>
          <w:rtl w:val="true"/>
          <w:lang w:bidi="ar-SA"/>
        </w:rPr>
        <w:t>في صدرها بالترجيح بصفات الراوي حتّى في غير مورد الحكم بل في مطلق الرواية فتعارض حينئذٍ المرفوعة</w:t>
      </w:r>
      <w:r>
        <w:rPr>
          <w:rStyle w:val="FootnoteAnchor"/>
          <w:rtl w:val="true"/>
        </w:rPr>
        <w:footnoteReference w:id="931"/>
      </w:r>
      <w:r>
        <w:rPr>
          <w:rFonts w:ascii="Amiri" w:hAnsi="Amiri" w:eastAsia="Amiri" w:cs="Amiri"/>
          <w:color w:val="111111"/>
          <w:sz w:val="28"/>
          <w:sz w:val="28"/>
          <w:szCs w:val="28"/>
          <w:rtl w:val="true"/>
          <w:lang w:bidi="ar-SA"/>
        </w:rPr>
        <w:t>لتقديم المؤخّر فيها بخلاف المقبولة</w:t>
      </w:r>
      <w:r>
        <w:rPr>
          <w:rStyle w:val="FootnoteAnchor"/>
          <w:rtl w:val="true"/>
        </w:rPr>
        <w:footnoteReference w:id="932"/>
      </w:r>
      <w:r>
        <w:rPr>
          <w:rFonts w:ascii="Amiri" w:hAnsi="Amiri" w:eastAsia="Amiri" w:cs="Amiri"/>
          <w:color w:val="111111"/>
          <w:sz w:val="28"/>
          <w:sz w:val="28"/>
          <w:szCs w:val="28"/>
          <w:rtl w:val="true"/>
          <w:lang w:bidi="ar-SA"/>
        </w:rPr>
        <w:t xml:space="preserve">إلاّ انك قد عرفت سابقا انه مختص بصورة اختلاف الحكمين وان الترجيح للحكم لا لمطلق الرواية ولو لم يكن في مقام الحكومة وفصل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وقدذكرنا ما هو الوجه في ترتيب الجهات وان ما قاله المحقّق البهبهاني رحمه‌الله</w:t>
      </w:r>
    </w:p>
    <w:p>
      <w:pPr>
        <w:pStyle w:val="BookText"/>
        <w:rPr/>
      </w:pPr>
      <w:r>
        <w:rPr>
          <w:rFonts w:ascii="Amiri" w:hAnsi="Amiri" w:eastAsia="Amiri" w:cs="Amiri"/>
          <w:color w:val="111111"/>
          <w:sz w:val="28"/>
          <w:sz w:val="28"/>
          <w:szCs w:val="28"/>
          <w:rtl w:val="true"/>
          <w:lang w:bidi="ar-SA"/>
        </w:rPr>
        <w:t xml:space="preserve">من تقديم المرجّح الجهتي على غيرها لا يخلو من اشكال كما ان ما عن آخر من تساوي ذي المزيّة أيّة مزيّة كانت وان في صورة رجحان أحدهما بالمزيّة زائدة على الآخر يقدم والا فلا أيضا ضعيف وان الأقوى هو ما تضمّنه المبقولة بضميمة ما استفدناه من المرفوعة وقيّدناها بها على التريب المذكور كما هو مقتضى الطبع على ما ذكرنا سابقا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في المقام الاشارة إلى جواز التعدّي عن المرجّجات المنصوصة إلى غيرها فقد يقال بذلك </w:t>
      </w:r>
      <w:r>
        <w:rPr>
          <w:rFonts w:eastAsia="Amiri" w:cs="Amiri" w:ascii="Amiri" w:hAnsi="Amiri"/>
          <w:color w:val="111111"/>
          <w:sz w:val="28"/>
          <w:szCs w:val="28"/>
          <w:rtl w:val="true"/>
          <w:lang w:bidi="ar-SA"/>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يخفى انّه إنّما يتمّ بأحد أمرين اما بدلالة التعليل في ذيل الرواية بالأخذ بالمجمع عليه على لزوم الأخذ بكلّ ما هو من هذا القبيل أو بما علّل الأخذ بمخالف العامّة ويمكن تقريب الاستدلال بالأوّل بأنّ قوله علیه‌السلام فان المجمع عليه لا </w:t>
      </w:r>
      <w:bookmarkStart w:id="1141" w:name="pg17306_188419"/>
    </w:p>
    <w:p>
      <w:pPr>
        <w:pStyle w:val="BookText"/>
        <w:rPr/>
      </w:pPr>
      <w:bookmarkEnd w:id="1141"/>
      <w:r>
        <w:rPr>
          <w:rFonts w:ascii="Amiri" w:hAnsi="Amiri" w:eastAsia="Amiri" w:cs="Amiri"/>
          <w:color w:val="111111"/>
          <w:sz w:val="28"/>
          <w:sz w:val="28"/>
          <w:szCs w:val="28"/>
          <w:rtl w:val="true"/>
          <w:lang w:bidi="ar-SA"/>
        </w:rPr>
        <w:t xml:space="preserve">ريب فيه ليس المراد بالمجمع عليه هو الذي يوجب القطع بالصدور وعلى فرضهلا اشكال في امكان انعقاد ذلك في الروايتين المتعارضتين فيكشف حينئذٍ عن فساد الجهة في احداهما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فمنع الشيخ لهذا لا وجه له بل المراد بالمجمع عليه هو ما عبّر عنه في رواية اخرى هي المرفوعة بما اشتهر بين الأصحاب ولا يخفى ان ما اشتهر أو المجمع عليه لا يوجب القطع بالصدور فربما تكون رواية مشهورة قد نقلها أصحاب الحديث في كتبهم وتسالم الجميع على ذكرها وروايتها لكن لا قطع بصدورها كما ربما يمكن ذلك في المجمع عليه بل ما هو أقل من ذلك بسبب القرائن الخارجيّة ومعونتها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لا اطمئنان كليا بكون المشهور مطلقا لا ريب فيه وممّا قطع بصدوره في قبال الشاذ الذي قلّ الناقلون له والراوون ولم يدون في جميع الكتب مثل ما دون هذا ولم يعرفه كلّ واحد كي يبلغ في الشهرة مبلغ الآخر فحينئذٍ نفي الريب عن المشهور في قبال الآخر إنّما هو اضافي أي بالنسبة إلى الآخر لا ريب فيه لا مطلقا بحيث يقطع بصدوره موافقا للواقع وعلى هذا فيرجع المراد بنفي الريب كونه أقرب إلى الواقع من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فيكون هذا علّة وكبرى كلية يجب الأخذ بها مهما وجد لها صغرى فكلّ ما كان أقرب إلى الواقع من الآخر في صورة المعارضة يكون هو الذي يجب الأخذ به وطرح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وكذلك التقريب الجاري في التعليل بكون الرشد في خلافهم فانه ليس كلّ ما عليه العامّة خلاف الحق والواقع بل المراد ان الأخذ بما خالفهم أصوب وأقرب إلى الواقع ممّا لا يخالفهم بل يوافقهم فيكون هذا في حكم</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42" w:name="__RefHeading___Toc712411_3406789950"/>
      <w:bookmarkStart w:id="1143" w:name="_Toc381"/>
      <w:bookmarkEnd w:id="1142"/>
      <w:r>
        <w:rPr>
          <w:rtl w:val="true"/>
        </w:rPr>
        <w:t>وجوه أربعة في مخالفة العامّة</w:t>
      </w:r>
      <w:bookmarkEnd w:id="1143"/>
    </w:p>
    <w:p>
      <w:pPr>
        <w:pStyle w:val="BookText"/>
        <w:rPr/>
      </w:pPr>
      <w:r>
        <w:rPr>
          <w:rFonts w:ascii="IRNazanin" w:hAnsi="IRNazanin" w:eastAsia="IRNazanin"/>
          <w:color w:val="111111"/>
          <w:sz w:val="28"/>
          <w:sz w:val="28"/>
          <w:szCs w:val="28"/>
          <w:rtl w:val="true"/>
          <w:lang w:bidi="fa-IR"/>
        </w:rPr>
        <w:t xml:space="preserve">الكبرى الكليّة نظير ما ذكرنا في المجمع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للنظر في ذلك مجال وكيف كان فاختلف في وجه كون مخالفة العامّةعلى أربعة أنحاء فقيل انه للتعبد ولو كان الموافق لهم هو الحق الصادر واحتمل كونه مشتملاً على مصلحة كما ان الثالث لكون ذلك أصوب وأقرب إلى الواقع لأنّهم قد خالفوا عليّا علیه‌السلام في اُمور كثيرة وربما لا يعلمون بعضها فيسئلونه ليخالفوه ونقل عن أبي حنيفة أيضا مخالفة الصادق علیه‌السلام في كلّ شيء ولم يدر ما يصنع هو علیه‌السلام</w:t>
      </w:r>
    </w:p>
    <w:p>
      <w:pPr>
        <w:pStyle w:val="BookText"/>
        <w:rPr/>
      </w:pPr>
      <w:r>
        <w:rPr>
          <w:rFonts w:ascii="Amiri" w:hAnsi="Amiri" w:eastAsia="Amiri" w:cs="Amiri"/>
          <w:color w:val="111111"/>
          <w:sz w:val="28"/>
          <w:sz w:val="28"/>
          <w:szCs w:val="28"/>
          <w:rtl w:val="true"/>
          <w:lang w:bidi="ar-SA"/>
        </w:rPr>
        <w:t xml:space="preserve">في السجود من غمض العينين أو فتحهما ففتح احداهما وغمض الاخرى وسيجيء بيان الرابع ثمّ ان المخالفة يحتمل كونها بالنسبة إلى عملهم أو إلى رواياتهم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تقريب دلالة قوله فانّ المجمع عليه لا ريب فيه وقوله ان الرشد في خلافهم وان المراد من عدم الريب نفيه بالنسبة إلى الشاذ لا بقول مطلق وانه يكون كبرى كليّة يجوز التعدّي عن خصوص صغراها إلى كلّ مقام ومورد وحينئذٍ فكلّ ما يكون موجباً للقرب إلى الواقع وأقرب من الآخر يكون واجب الأخذ والعمل به ويتعين طرح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فتنقسم المرجّحات إلى الداخليّة والخارجيّة على ما بيّن بعض مصاديقها في الرسائل فليراجع وهكذا تقريب فان الرشد في خلافهم </w:t>
      </w:r>
      <w:r>
        <w:rPr>
          <w:rFonts w:eastAsia="Amiri" w:cs="Amiri" w:ascii="Amiri" w:hAnsi="Amiri"/>
          <w:color w:val="111111"/>
          <w:sz w:val="28"/>
          <w:szCs w:val="28"/>
          <w:rtl w:val="true"/>
          <w:lang w:bidi="ar-SA"/>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كلام الشيخ واستشكله المحقّق النائيني </w:t>
      </w:r>
      <w:r>
        <w:rPr>
          <w:rStyle w:val="FootnoteAnchor"/>
          <w:rtl w:val="true"/>
        </w:rPr>
        <w:footnoteReference w:id="933"/>
      </w:r>
      <w:r>
        <w:rPr>
          <w:rFonts w:ascii="Amiri" w:hAnsi="Amiri" w:eastAsia="Amiri" w:cs="Amiri"/>
          <w:color w:val="111111"/>
          <w:sz w:val="28"/>
          <w:sz w:val="28"/>
          <w:szCs w:val="28"/>
          <w:rtl w:val="true"/>
          <w:lang w:bidi="ar-SA"/>
        </w:rPr>
        <w:t>اما في قوله فان الرشد في خلافهم بعدم كونه كبرى كلية والواجب في منصوص العلّة ان يجتمع فيه جهتان</w:t>
      </w:r>
      <w:r>
        <w:rPr>
          <w:rStyle w:val="FootnoteAnchor"/>
          <w:rtl w:val="true"/>
        </w:rPr>
        <w:footnoteReference w:id="934"/>
      </w:r>
      <w:bookmarkStart w:id="1144" w:name="pg17306_188421"/>
    </w:p>
    <w:p>
      <w:pPr>
        <w:pStyle w:val="BookText"/>
        <w:rPr/>
      </w:pPr>
      <w:bookmarkEnd w:id="1144"/>
      <w:r>
        <w:rPr>
          <w:rFonts w:ascii="Amiri" w:hAnsi="Amiri" w:eastAsia="Amiri" w:cs="Amiri"/>
          <w:color w:val="111111"/>
          <w:sz w:val="28"/>
          <w:sz w:val="28"/>
          <w:szCs w:val="28"/>
          <w:rtl w:val="true"/>
          <w:lang w:bidi="ar-SA"/>
        </w:rPr>
        <w:t xml:space="preserve">أن تكون كبرى كلية لا 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أن تكون قابلة للالقاء إلى المكلّف وليسكذلك قوله فان الرشد في خلافهم لعدم امكان الالتزام بأن كلّ ما يكون مخالفاللعامّة فيه الرشد وكلّما يوافقهم مثلاً خال عنه لوجود أحكام كثيرة في موارد لا تحصى توافق العامّة مع كونها حقة فحينئذٍ يسقط قوله فان الرشد في خلافهم عن قابليّة كونه كبرى كلية وكذلك لا وجه للالتزام بكونه كبرى كلية في صورة المعارضة وعدم المرجّحات الاخرى كي يستفاد منه ان مناط تقدّم المخالف إنّما هو كونه مخالفا أو احتمال كونه أقرب إلى الواقع فيتبع في كلّ مورد ومقام ويكون ذلك موجبا للتعدي عنه إلى مطلق ما يوجب الأقربيّة وكذلك في قوله فان المجمع عليه لا ريب فيه فان الخبر إذا كان نقله الأصحاب ودونوه في كتبهم واصولهم بحيث صار مشهورا فحينئذٍ يقطع بصدوره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حينئذٍ في حقّه أن يقال لا ريب فيه فلا معنى لكون نفي الريب فيه اضافيّا نسبيّا قبال الشاذالذي لم يحصل بالنسبة إليه اتّفاق الأصحاب على نقله بحيث يصل إلى حدّ الاشتهار هذا ملخّص ما قاله المحقّق النائيني رحمه‌الله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واستشكله سيّدنا الأستاذ قدس‌سره بأنّ الشهرة بهذا القدر الذي اعتبره المحقّق النائيني لابدّ أن تكون محقّقه بالنسبة إلى الخبر الشاذ أيضا فانّه لو لا المعارضة يلزم أن يكون حجّة كي يكون مشمولاً للتعبد بمضمون الأخبار العلاجيّة بتقديم المجمع عليه المشهور عليه وحينئذٍ يكون من الخبر الواحد الموثوق الصدور في حدّ نفسه كما ان المجمع عليه في قباله يكون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حيث ان له الشهرة يكون أقوى من الشاذ ويوجب الريب في الشاذ ويبقى هو على الوثوق بصدوره والاطمئنان به </w:t>
      </w:r>
      <w:r>
        <w:rPr>
          <w:rFonts w:eastAsia="Amiri" w:cs="Amiri" w:ascii="Amiri" w:hAnsi="Amiri"/>
          <w:color w:val="111111"/>
          <w:sz w:val="28"/>
          <w:szCs w:val="28"/>
          <w:rtl w:val="true"/>
          <w:lang w:bidi="ar-SA"/>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45" w:name="__RefHeading___Toc712413_3406789950"/>
      <w:bookmarkStart w:id="1146" w:name="_Toc382"/>
      <w:bookmarkEnd w:id="1145"/>
      <w:r>
        <w:rPr>
          <w:rtl w:val="true"/>
        </w:rPr>
        <w:t>الكلام في نفي الريب في المشهور</w:t>
      </w:r>
      <w:bookmarkEnd w:id="1146"/>
    </w:p>
    <w:p>
      <w:pPr>
        <w:pStyle w:val="BookText"/>
        <w:rPr/>
      </w:pPr>
      <w:r>
        <w:rPr>
          <w:rFonts w:ascii="Amiri" w:hAnsi="Amiri" w:eastAsia="Amiri" w:cs="Amiri"/>
          <w:color w:val="111111"/>
          <w:sz w:val="28"/>
          <w:sz w:val="28"/>
          <w:szCs w:val="28"/>
          <w:rtl w:val="true"/>
          <w:lang w:bidi="ar-SA"/>
        </w:rPr>
        <w:t xml:space="preserve">والحاصل انّه لابدّ إمّا من قبول ما قاله الشيخ من الحمل على المراتب وان يكون للوثوق مراتب أدناها يكون به الخبر مشمولاً لأدلّة الاعتبار وأقواها مايكون علما وقطعا بحيث لا يحتمل فيه الخلاف كما ان المراتب المتوسطة والادنىيكون احتمال الخلاف فيها بغاية من الضعف يكاد يشبه عدمه واما من الالتزام بما قاله المحقّق الخراساني قدس‌سره </w:t>
      </w:r>
      <w:r>
        <w:rPr>
          <w:rStyle w:val="FootnoteAnchor"/>
          <w:rtl w:val="true"/>
        </w:rPr>
        <w:footnoteReference w:id="935"/>
      </w:r>
      <w:r>
        <w:rPr>
          <w:rFonts w:ascii="Amiri" w:hAnsi="Amiri" w:eastAsia="Amiri" w:cs="Amiri"/>
          <w:color w:val="111111"/>
          <w:sz w:val="28"/>
          <w:sz w:val="28"/>
          <w:szCs w:val="28"/>
          <w:rtl w:val="true"/>
          <w:lang w:bidi="ar-SA"/>
        </w:rPr>
        <w:t xml:space="preserve">من رجوع الترجيح بموافقة الكتاب ومخالفة العامّة وأمثال ذلك إلى تشخيص الحجّة عن الذي لا يكون حجّة فحينئذٍ لا يكون الخبر الشاذ ولو لا في مقام المعارضة في حدّ نفسه مشمولاً لدليل الاعتبار ويكون العبرة بالمجمع عليه لحصول الوثوق المخبرى بصدوره ويرجع الترجيح بذلك حينئذٍ ارشادا إلى طريقة العقلاء من الأخذ بالموثوق به وطرح ما يخالفه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تقدير المراد بكون نفي الريب نفيه عرفا وإن كان المراد ذلك حقيقة فالأمر أوضح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فلا يمكن اتّخاذ مشي بين مشرب الشيخ والآخوند فاما أن يقال بدوران الأمر في ذلك بين الحجّة واللاحجّة بعدم كون الشاذ ولو لا في صورة المعارضة موثوقا بصدوره أو يقال بذلك في كليهما وكون المجمع عليه أكثر وثوقا بحدّ يوجب حدوث الريب في الخبر المقابل له الشاذ وهو بعد باق على الوثوق بصدوره والاطمئنان بمضمونه لقوته بالنسبة إلى الآخر وتأيده بالشهرة </w:t>
      </w:r>
      <w:r>
        <w:rPr>
          <w:rFonts w:eastAsia="Amiri" w:cs="Amiri" w:ascii="Amiri" w:hAnsi="Amiri"/>
          <w:color w:val="111111"/>
          <w:sz w:val="28"/>
          <w:szCs w:val="28"/>
          <w:rtl w:val="true"/>
          <w:lang w:bidi="ar-SA"/>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كان الشاذ مرويّا لجماعة أو لبعض من الأصحاب الذين هم العمد في الحديث وإن كان شاذّا لم ينقله الجميع وكانت قرائن الصدق ظاهرة عليه فبهذه الجهة ربما يقدم على المجمع عليه ولكن حيث ان فرضه وعدم الاطّلاع عليه وعدم نقل غير القليل من أصحاب كتب الحديث له بعيد فلذا اطلق الامام علیه‌السلام لزوم </w:t>
      </w:r>
      <w:bookmarkStart w:id="1147" w:name="pg17306_188423"/>
    </w:p>
    <w:p>
      <w:pPr>
        <w:pStyle w:val="BookText"/>
        <w:rPr/>
      </w:pPr>
      <w:bookmarkEnd w:id="1147"/>
      <w:r>
        <w:rPr>
          <w:rFonts w:ascii="Amiri" w:hAnsi="Amiri" w:eastAsia="Amiri" w:cs="Amiri"/>
          <w:color w:val="111111"/>
          <w:sz w:val="28"/>
          <w:sz w:val="28"/>
          <w:szCs w:val="28"/>
          <w:rtl w:val="true"/>
          <w:lang w:bidi="ar-SA"/>
        </w:rPr>
        <w:t xml:space="preserve">الأخذ بالمجمع عليه وإلاّ كان عليه التقييد بغير هذا الفرد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فالحقّ في المقام يقرب أن يكون ما اختاره الشيخ ولم يظهرمن كلام سيّدنا الأستاذ قدس‌سره وجه صحّة الضابط والتعدّي وعدمه كما ان الذي صرّحبه في البحث لزوم الأخذ بكلّ ما لا ريب فيه وظاهر هذا الكلام موافقة الشيخ رحمه‌الله</w:t>
      </w:r>
    </w:p>
    <w:p>
      <w:pPr>
        <w:pStyle w:val="BookText"/>
        <w:rPr/>
      </w:pPr>
      <w:r>
        <w:rPr>
          <w:rFonts w:ascii="Amiri" w:hAnsi="Amiri" w:eastAsia="Amiri" w:cs="Amiri"/>
          <w:color w:val="111111"/>
          <w:sz w:val="28"/>
          <w:sz w:val="28"/>
          <w:szCs w:val="28"/>
          <w:rtl w:val="true"/>
          <w:lang w:bidi="ar-SA"/>
        </w:rPr>
        <w:t xml:space="preserve">لكن لا في كلّ ما قاله بل في وجه وافق المحقّق النائيني فحينئذٍ يكون نتيجة مختاره كون قوله فانّ المجمع عليه لاريب فيه كبرى كلية لكن ليس اضافيّا كما قاله الشيخ بل ما يجامع كون الشاذ غير مشمول لأدلّة الاعتبار وكونه لو لا المعارضة وكونه مشمولاً لو لاها لكن لم يظهر منه التعدّي بل يقول بكون لا ريب فيه كبرى كلية وهو أعم من أن يكون اضافيّا أو لا بل حقيقتا واقعيّا لكن في كلتا الصورتين احتمال الخلاف ميت فيصح أن يقال انّه لا ريب فيه لكونه موجبا لحصول العلم العادي النظامي ولو في صورة المعارضة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يقال برجوع المرجّحات جميعا إلى جهة الصدور كما عن المحقّق الخراساني</w:t>
      </w:r>
      <w:r>
        <w:rPr>
          <w:rStyle w:val="FootnoteAnchor"/>
          <w:rtl w:val="true"/>
        </w:rPr>
        <w:footnoteReference w:id="936"/>
      </w:r>
      <w:r>
        <w:rPr>
          <w:rFonts w:ascii="Amiri" w:hAnsi="Amiri" w:eastAsia="Amiri" w:cs="Amiri"/>
          <w:color w:val="111111"/>
          <w:sz w:val="28"/>
          <w:sz w:val="28"/>
          <w:szCs w:val="28"/>
          <w:rtl w:val="true"/>
          <w:lang w:bidi="ar-SA"/>
        </w:rPr>
        <w:t xml:space="preserve">إذ لا معنى للتعبّد بظهور الرواية وطرحها وعدم العمل بها والتعبّد بصدورها ولا معنى واضح لها بل مجمل من حيث الدلالة بل ذلك كلّه إنّما هو للأخذ والعمل بمضمون الرواية فمرجع كلّ المرجّحات إلى حيث الصدور سواء منها ما يرجع إلى جهة الصدور أو ما يكون مرجّحا مضمونيا كموافقة أحد الخبرين للكتاب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للمحقّق النائيني رحمه‌الله</w:t>
      </w:r>
      <w:r>
        <w:rPr>
          <w:rStyle w:val="FootnoteAnchor"/>
          <w:rtl w:val="true"/>
        </w:rPr>
        <w:footnoteReference w:id="937"/>
      </w:r>
      <w:r>
        <w:rPr>
          <w:rFonts w:ascii="Amiri" w:hAnsi="Amiri" w:eastAsia="Amiri" w:cs="Amiri"/>
          <w:color w:val="111111"/>
          <w:sz w:val="28"/>
          <w:sz w:val="28"/>
          <w:szCs w:val="28"/>
          <w:rtl w:val="true"/>
          <w:lang w:bidi="ar-SA"/>
        </w:rPr>
        <w:t>كلاما وتفصيلاً بأن ما يكون شرطاً لأصل</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48" w:name="__RefHeading___Toc712415_3406789950"/>
      <w:bookmarkStart w:id="1149" w:name="_Toc383"/>
      <w:bookmarkEnd w:id="1148"/>
      <w:r>
        <w:rPr>
          <w:rtl w:val="true"/>
        </w:rPr>
        <w:t>الترجيح بين العامين من وجه</w:t>
      </w:r>
      <w:bookmarkEnd w:id="1149"/>
    </w:p>
    <w:p>
      <w:pPr>
        <w:pStyle w:val="BookText"/>
        <w:rPr/>
      </w:pPr>
      <w:r>
        <w:rPr>
          <w:rFonts w:ascii="Amiri" w:hAnsi="Amiri" w:eastAsia="Amiri" w:cs="Amiri"/>
          <w:color w:val="111111"/>
          <w:sz w:val="28"/>
          <w:sz w:val="28"/>
          <w:szCs w:val="28"/>
          <w:rtl w:val="true"/>
          <w:lang w:bidi="ar-SA"/>
        </w:rPr>
        <w:t>الصدور وكون الرواية صادرة عنهم عمل بها أو لم يعمل أن لا يكون مخالفا للكتاب أو لا تنادى بنفسها انا تقية ولو في غير صورة المعارضة ولا ينافي ذلكاجتماع جهتي النفي في الرواية بأن لا يكون مخالفا للكتاب ولا تنادي بالتقيّة ومعذلك في مقام المعارضة يقدم المشهور في الرواية عليها أو في صورة مخالفة الكتاب بغير نحو التباين أو موافقة العامّة بغير نحو ندائه بنفسه انا تقية يقدم الخبر</w:t>
      </w:r>
    </w:p>
    <w:p>
      <w:pPr>
        <w:pStyle w:val="BookText"/>
        <w:rPr/>
      </w:pPr>
      <w:r>
        <w:rPr>
          <w:rFonts w:ascii="IRNazanin" w:hAnsi="IRNazanin" w:eastAsia="IRNazanin"/>
          <w:color w:val="111111"/>
          <w:sz w:val="28"/>
          <w:sz w:val="28"/>
          <w:szCs w:val="28"/>
          <w:rtl w:val="true"/>
          <w:lang w:bidi="fa-IR"/>
        </w:rPr>
        <w:t>الآخر الذي ليس كذلك عليه فان المخالف للكتاب بالتباين الكلي لا يمكن صدوره عن المعصوم علیه‌السلام وان صدر فلابدّ من كونه تورية أو تقيّة وليس بكذب قطعا لاستحالته في حقّه علیه‌السلام كما اتّفق في جواب سائل سأله مسألة كم آية تقرء في صلاتك</w:t>
      </w:r>
      <w:r>
        <w:rPr>
          <w:rStyle w:val="FootnoteAnchor"/>
          <w:rtl w:val="true"/>
        </w:rPr>
        <w:footnoteReference w:id="938"/>
      </w:r>
      <w:r>
        <w:rPr>
          <w:rFonts w:ascii="IRNazanin" w:hAnsi="IRNazanin" w:eastAsia="IRNazanin"/>
          <w:color w:val="111111"/>
          <w:sz w:val="28"/>
          <w:sz w:val="28"/>
          <w:szCs w:val="28"/>
          <w:rtl w:val="true"/>
          <w:lang w:bidi="fa-IR"/>
        </w:rPr>
        <w:t>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ثمانين وبعد أن فارق مجلس الامام علیه‌السلام قال للحاضرين لم يصل إلى مرادي وفسّر علیه‌السلام مراده ان ذلك يكون في النوافل بقرائة الحمد والتوحيد ثمان مرّات كما ان ذلك يتّفق في مثل بيان العام مع عدم عمومه لمصلحة الابتلاء أو الامتحان أو غير ذلك </w:t>
      </w:r>
      <w:r>
        <w:rPr>
          <w:rFonts w:eastAsia="IRNazanin" w:cs="IRNazanin"/>
          <w:color w:val="111111"/>
          <w:sz w:val="28"/>
          <w:szCs w:val="28"/>
          <w:rtl w:val="true"/>
          <w:lang w:bidi="fa-IR"/>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في صورة تعارض العامين من وجه ووصول النوبة إلى الترجيح بموافق الكتاب قد يقال بكون العام مرجعا والنتيجة وإن كانت مع كونه مرجّحا واحدة حيث ان العمل بالعام سواء كان مرجّحا لأحد العامين أو لا بل مرجعا الا انه ربما تكون له ثمرة علميّة وذلك كما قد يتّفق في العامين من وجه كذلك يتحقّق في الخاصين فان في الخاصين المتبائنين أيضا يكون العام الكتابي مرجعا أو مرجحا للموافق له ومثال كون العام الكتابي كذلك مسئلة منجزات المريض وانها </w:t>
      </w:r>
      <w:bookmarkStart w:id="1150" w:name="pg17306_188425"/>
    </w:p>
    <w:p>
      <w:pPr>
        <w:pStyle w:val="BookText"/>
        <w:rPr/>
      </w:pPr>
      <w:bookmarkEnd w:id="1150"/>
      <w:r>
        <w:rPr>
          <w:rFonts w:ascii="Amiri" w:hAnsi="Amiri" w:eastAsia="Amiri" w:cs="Amiri"/>
          <w:color w:val="111111"/>
          <w:sz w:val="28"/>
          <w:sz w:val="28"/>
          <w:szCs w:val="28"/>
          <w:rtl w:val="true"/>
          <w:lang w:bidi="ar-SA"/>
        </w:rPr>
        <w:t>في مرض موته ممضاة أم لا وكذا صلح المحاباة لجميع ماله مثلاً وان كان الظاهر عدم الالتزام بأزيد من الثلث فان الروايات متعارضة</w:t>
      </w:r>
      <w:r>
        <w:rPr>
          <w:rStyle w:val="FootnoteAnchor"/>
          <w:rtl w:val="true"/>
        </w:rPr>
        <w:footnoteReference w:id="939"/>
      </w:r>
      <w:r>
        <w:rPr>
          <w:rFonts w:ascii="Amiri" w:hAnsi="Amiri" w:eastAsia="Amiri" w:cs="Amiri"/>
          <w:color w:val="111111"/>
          <w:sz w:val="28"/>
          <w:sz w:val="28"/>
          <w:szCs w:val="28"/>
          <w:rtl w:val="true"/>
          <w:lang w:bidi="ar-SA"/>
        </w:rPr>
        <w:t xml:space="preserve">طائفة منها موافقةلعمومات أحلّ اللّه البيع وأوفوا بالعقود وكذلك في الارث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هذه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الأحد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خبر فوت السيّد الصدر رحمه‌الله تعالى من قمّ المشرّفة وأفاد الأستاذ كلام النائيني وجوابه للمحقّق الخراساني ولم يرتض مثال المحقّق النائيني في كون الرواية تنادي بنفسها بالتقية وأفاد انه قدس‌سره كان يمثل بروايات</w:t>
      </w:r>
      <w:r>
        <w:rPr>
          <w:rStyle w:val="FootnoteAnchor"/>
          <w:rtl w:val="true"/>
        </w:rPr>
        <w:footnoteReference w:id="940"/>
      </w:r>
      <w:r>
        <w:rPr>
          <w:rFonts w:ascii="Amiri" w:hAnsi="Amiri" w:eastAsia="Amiri" w:cs="Amiri"/>
          <w:color w:val="111111"/>
          <w:sz w:val="28"/>
          <w:sz w:val="28"/>
          <w:szCs w:val="28"/>
          <w:rtl w:val="true"/>
          <w:lang w:bidi="ar-SA"/>
        </w:rPr>
        <w:t>عدم فساد الصلاة بوقوع الحدث قبل التشهّد في الركعة الأخيرة أو عدم بطلانها</w:t>
      </w:r>
      <w:r>
        <w:rPr>
          <w:rStyle w:val="FootnoteAnchor"/>
          <w:rtl w:val="true"/>
        </w:rPr>
        <w:footnoteReference w:id="941"/>
      </w:r>
      <w:r>
        <w:rPr>
          <w:rFonts w:ascii="Amiri" w:hAnsi="Amiri" w:eastAsia="Amiri" w:cs="Amiri"/>
          <w:color w:val="111111"/>
          <w:sz w:val="28"/>
          <w:sz w:val="28"/>
          <w:szCs w:val="28"/>
          <w:rtl w:val="true"/>
          <w:lang w:bidi="ar-SA"/>
        </w:rPr>
        <w:t>قبل السلام وفي بعضها</w:t>
      </w:r>
      <w:r>
        <w:rPr>
          <w:rStyle w:val="FootnoteAnchor"/>
          <w:rtl w:val="true"/>
        </w:rPr>
        <w:footnoteReference w:id="942"/>
      </w:r>
      <w:r>
        <w:rPr>
          <w:rFonts w:ascii="Amiri" w:hAnsi="Amiri" w:eastAsia="Amiri" w:cs="Amiri"/>
          <w:color w:val="111111"/>
          <w:sz w:val="28"/>
          <w:sz w:val="28"/>
          <w:szCs w:val="28"/>
          <w:rtl w:val="true"/>
          <w:lang w:bidi="ar-SA"/>
        </w:rPr>
        <w:t xml:space="preserve">ولو ذهب إلى الصين واستشكل على المحقّق النائيني وقال كانه غفل عن كون هذه الروايات مبتلاة بالأخبار المعارضة لها وقد تكلّم عليها في محلّها في الفقه وقلنا بطرحها لموافقتها للعامّة ولو لا ذلك لم يكن وجه لطرحها لعدم وجود رواية تدلّ بنفسها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ذكرت رواية قضاء صلاة الصبح</w:t>
      </w:r>
      <w:r>
        <w:rPr>
          <w:rStyle w:val="FootnoteAnchor"/>
          <w:rtl w:val="true"/>
        </w:rPr>
        <w:footnoteReference w:id="943"/>
      </w:r>
      <w:r>
        <w:rPr>
          <w:rFonts w:ascii="IRNazanin" w:hAnsi="IRNazanin" w:eastAsia="IRNazanin"/>
          <w:color w:val="111111"/>
          <w:sz w:val="28"/>
          <w:sz w:val="28"/>
          <w:szCs w:val="28"/>
          <w:rtl w:val="true"/>
          <w:lang w:bidi="fa-IR"/>
        </w:rPr>
        <w:t xml:space="preserve">من رسول اللّه صلی‌الله‌علیه‌و‌آله واعتبار روايتها سندا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 ان ما ذهب إليه وما مثل به في غير محلّه وتقدّم في بعض الأبحاث السابقة الاشارة لنا إلى ان بحث حجيّة خبر الواحد وحجيّة الظهورات متلازمان وانّه لا يفيد أحدهما لو لا الآخر وانّه لابدّ في كلّ رواية من اجتماع</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51" w:name="__RefHeading___Toc712417_3406789950"/>
      <w:bookmarkStart w:id="1152" w:name="_Toc384"/>
      <w:bookmarkEnd w:id="1151"/>
      <w:r>
        <w:rPr>
          <w:rtl w:val="true"/>
        </w:rPr>
        <w:t>ترتيب المرجّحات</w:t>
      </w:r>
      <w:bookmarkEnd w:id="1152"/>
    </w:p>
    <w:p>
      <w:pPr>
        <w:pStyle w:val="BookText"/>
        <w:rPr/>
      </w:pPr>
      <w:r>
        <w:rPr>
          <w:rFonts w:ascii="Amiri" w:hAnsi="Amiri" w:eastAsia="Amiri" w:cs="Amiri"/>
          <w:color w:val="111111"/>
          <w:sz w:val="28"/>
          <w:sz w:val="28"/>
          <w:szCs w:val="28"/>
          <w:rtl w:val="true"/>
          <w:lang w:bidi="ar-SA"/>
        </w:rPr>
        <w:t xml:space="preserve">جهات أربعة فيها جهة الصدور والظهور وجهة حيث الصدور الارادة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تحصّل ممّا ذكرنا في بحث المرجّحات إلى هنا ان أوّل المرجّحاتالشهرة في الرواية فان كانتا معا مشهورتين لم يكن في أحديهما أعراض أو عمل وكذا في سابقته فالمستفاد من المرفوعة الترجيح بالصفات كالأصدقيّة والأوثقيّةولا اشكال في لزوم الأخذ بذلك كما ذكرنا سابقا وقيّدنا اطلاق المقبولة من هذه الجهة فإذا كان أحد المتعارضين صحيحا والآخر موثقا فاللازم الأخذ بالصحيح وطرح الموثق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يمكن دعوى التعدّي عن المرجّحات المنصوصة إلى كلّ ما يوجب الأقربيّة إلى الواقع حيث جعل في المرفوعة أحد وجوه الترجيح والمرجّحات كون راوي أحدهما أوثق من الآخر وأصدق فالخبر الصحيح حيث ان في النفس يكون الوثوق الحاصل برواته الملازم للوثوق الحاصل بمضمونه وزيادته أكثر من الموثق والحسن مثلاً يكون مرجّحا على الموثق وغيره فلا بأس بالالتزام بالتعدّي إلى كلّ ما يوجب زيادة الوثوق سندا إلاّ انّه يحتاج إلى التأمّل </w:t>
      </w:r>
      <w:r>
        <w:rPr>
          <w:rFonts w:eastAsia="Amiri" w:cs="Amiri" w:ascii="Amiri" w:hAnsi="Amiri"/>
          <w:color w:val="111111"/>
          <w:sz w:val="28"/>
          <w:szCs w:val="28"/>
          <w:rtl w:val="true"/>
          <w:lang w:bidi="ar-SA"/>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في المقبولة</w:t>
      </w:r>
      <w:r>
        <w:rPr>
          <w:rStyle w:val="FootnoteAnchor"/>
          <w:rtl w:val="true"/>
        </w:rPr>
        <w:footnoteReference w:id="944"/>
      </w:r>
      <w:r>
        <w:rPr>
          <w:rFonts w:ascii="Amiri" w:hAnsi="Amiri" w:eastAsia="Amiri" w:cs="Amiri"/>
          <w:color w:val="111111"/>
          <w:sz w:val="28"/>
          <w:sz w:val="28"/>
          <w:szCs w:val="28"/>
          <w:rtl w:val="true"/>
          <w:lang w:bidi="ar-SA"/>
        </w:rPr>
        <w:t>جعل العبرة بعد ذلك بموافقة الكتاب ومخالفة العامّة معا لكن العمل ليس هكذا وفي بعض الروايات جعل العبرة بالمخالفة فقط إلاّ انّ الظاهر من رواية</w:t>
      </w:r>
      <w:r>
        <w:rPr>
          <w:rStyle w:val="FootnoteAnchor"/>
          <w:rtl w:val="true"/>
        </w:rPr>
        <w:footnoteReference w:id="945"/>
      </w:r>
      <w:r>
        <w:rPr>
          <w:rFonts w:ascii="IRNazanin" w:hAnsi="IRNazanin" w:eastAsia="IRNazanin"/>
          <w:color w:val="111111"/>
          <w:sz w:val="28"/>
          <w:sz w:val="28"/>
          <w:szCs w:val="28"/>
          <w:rtl w:val="true"/>
          <w:lang w:bidi="fa-IR"/>
        </w:rPr>
        <w:t xml:space="preserve">القطب الراوندي 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عليكم حديثان مختلفان فأعرضوها على كتاب اللّه فما وافق كتاب اللّه فخذوه وما خالف كتاب اللّه فردّوه فإن لم تجدوهما في كتاب اللّه فأعرضوهما على أخبار العامّة فما وافق </w:t>
      </w:r>
      <w:bookmarkStart w:id="1153" w:name="pg17306_188427"/>
    </w:p>
    <w:p>
      <w:pPr>
        <w:pStyle w:val="BookText"/>
        <w:rPr/>
      </w:pPr>
      <w:bookmarkEnd w:id="1153"/>
      <w:r>
        <w:rPr>
          <w:rFonts w:ascii="Amiri" w:hAnsi="Amiri" w:eastAsia="Amiri" w:cs="Amiri"/>
          <w:color w:val="111111"/>
          <w:sz w:val="28"/>
          <w:sz w:val="28"/>
          <w:szCs w:val="28"/>
          <w:rtl w:val="true"/>
          <w:lang w:bidi="ar-SA"/>
        </w:rPr>
        <w:t xml:space="preserve">أخبارهم فذروه وما خالف أخبارهم فخذوه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تقديم الترجيح بموافقة الكتاب على الترجيح بمخالفة العامّة بل صريحها هذا كما ان ظاهرها أو صريحها كون واحد منهما مرجحا بخصوصه وحده لا مع الآخر فحينئذٍ لا بأس بتقديم هذهالرواية على مطلقات الترجيح بمخالفة العامّة والمقبولة</w:t>
      </w:r>
      <w:r>
        <w:rPr>
          <w:rStyle w:val="FootnoteAnchor"/>
          <w:rtl w:val="true"/>
        </w:rPr>
        <w:footnoteReference w:id="946"/>
      </w:r>
      <w:r>
        <w:rPr>
          <w:rFonts w:ascii="Amiri" w:hAnsi="Amiri" w:eastAsia="Amiri" w:cs="Amiri"/>
          <w:color w:val="111111"/>
          <w:sz w:val="28"/>
          <w:sz w:val="28"/>
          <w:szCs w:val="28"/>
          <w:rtl w:val="true"/>
          <w:lang w:bidi="ar-SA"/>
        </w:rPr>
        <w:t xml:space="preserve">التي جعل الترجيح فيهابهما معا لصحّة سند رواية الراوندي وعدم ثبوت اعراض عنها بل لعلّ العمل على طبقها وإن كان قد يختلج بالبال تقديم مخالفة العامّة عند بعضهم لكن لا يستحضره سيّدنا الأستاذ قدس‌سره الآن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صحّة الرواية تمنع من رفع اليد عنها فلابدّ من تقييد هاتين الطائفتين أي المقبولة ومطلقات الترجيح بالمخالفة لهذه الرواية</w:t>
      </w:r>
      <w:r>
        <w:rPr>
          <w:rStyle w:val="FootnoteAnchor"/>
          <w:rtl w:val="true"/>
        </w:rPr>
        <w:footnoteReference w:id="947"/>
      </w:r>
      <w:r>
        <w:rPr>
          <w:rFonts w:ascii="Amiri" w:hAnsi="Amiri" w:eastAsia="Amiri" w:cs="Amiri"/>
          <w:color w:val="111111"/>
          <w:sz w:val="28"/>
          <w:sz w:val="28"/>
          <w:szCs w:val="28"/>
          <w:rtl w:val="true"/>
          <w:lang w:bidi="ar-SA"/>
        </w:rPr>
        <w:t>الصحيحة كما انّه لا يظنّ بهم تقديم المخالف للكتاب المخالف للعامّة على الموافق للكتاب الموافق للعامّة فحينئذٍ إذا كان أحد الخبرين موافقا للكتاب والآخر مخالفا له وإن كان مخالفا للعامّة فالعبرة بالموافق للكتاب على ما سبق من كون العام الكتابي مرجّحا لأحد المتعارضين أو مرجعا</w:t>
      </w:r>
    </w:p>
    <w:p>
      <w:pPr>
        <w:pStyle w:val="BookText"/>
        <w:rPr/>
      </w:pPr>
      <w:r>
        <w:rPr>
          <w:rFonts w:ascii="Amiri" w:hAnsi="Amiri" w:eastAsia="Amiri" w:cs="Amiri"/>
          <w:color w:val="111111"/>
          <w:sz w:val="28"/>
          <w:sz w:val="28"/>
          <w:szCs w:val="28"/>
          <w:rtl w:val="true"/>
          <w:lang w:bidi="ar-SA"/>
        </w:rPr>
        <w:t>كما ان المظنون بهم أيضا تقديم الموافق للكتاب المخالف للعامّة في صورة تعارضهما لكن هذا ربما يشكل بناء على ما ذكرنا من الوجه الاعتباري عن المحقّق النائيني في ترتّب الجهات في الصدور والظهور والجهة وان الجهتي تقدم على المضموني فان الظاهر تقديم المرجّح الجهتي على المضموني الا انه لابدّ من رفع اليد عنه بهذه الرواية وتقديم المرجّح المضموني على الجهتي وارجاع</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54" w:name="__RefHeading___Toc712419_3406789950"/>
      <w:bookmarkStart w:id="1155" w:name="_Toc385"/>
      <w:bookmarkEnd w:id="1154"/>
      <w:r>
        <w:rPr>
          <w:rtl w:val="true"/>
        </w:rPr>
        <w:t>العمل بالاحدث</w:t>
      </w:r>
      <w:bookmarkStart w:id="1156" w:name="pg17306_188428"/>
      <w:bookmarkEnd w:id="1155"/>
    </w:p>
    <w:p>
      <w:pPr>
        <w:pStyle w:val="BookText"/>
        <w:rPr/>
      </w:pPr>
      <w:bookmarkEnd w:id="1156"/>
      <w:r>
        <w:rPr>
          <w:rFonts w:ascii="Amiri" w:hAnsi="Amiri" w:eastAsia="Amiri" w:cs="Amiri"/>
          <w:color w:val="111111"/>
          <w:sz w:val="28"/>
          <w:sz w:val="28"/>
          <w:szCs w:val="28"/>
          <w:rtl w:val="true"/>
          <w:lang w:bidi="ar-SA"/>
        </w:rPr>
        <w:t xml:space="preserve">المضموني إلى الصدوري وإن كان قد يشكل هذا الارجاع بامكانه في الجهتي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فالمضموني يقدم على الجهتي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ما ذكرنا في الترجيح في صفات الراوي من الأخذبالأوثق في النفس والأصدق لا ربط له بتنويع الأخبار إلى الصحيح والموثق والحسن والضعيف على اصطلاح المتأخّرين فانّه ربما يكون الخبر الصحيح مرجوحا بالنسبة إلى الموثق والحسن لكون رواة الحسن أو الموثق مثلاً أضبط من رواة الصحيح وكذا الكلام في النسبة بين الموثق والحسن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المناط في ذلك هو أصدقيّة الراوي وأوثقيّته لا كون الرواية صحيحة أو موثقة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في بعض الأخبار كما مرّ سابقا الترجيح بالأحدث</w:t>
      </w:r>
      <w:r>
        <w:rPr>
          <w:rStyle w:val="FootnoteAnchor"/>
          <w:rtl w:val="true"/>
        </w:rPr>
        <w:footnoteReference w:id="948"/>
      </w:r>
      <w:r>
        <w:rPr>
          <w:rFonts w:ascii="Amiri" w:hAnsi="Amiri" w:eastAsia="Amiri" w:cs="Amiri"/>
          <w:color w:val="111111"/>
          <w:sz w:val="28"/>
          <w:sz w:val="28"/>
          <w:szCs w:val="28"/>
          <w:rtl w:val="true"/>
          <w:lang w:bidi="ar-SA"/>
        </w:rPr>
        <w:t xml:space="preserve">وأشرنا إلى أخبارها وإن كان بعضها ضعيفا لكن يمكن وجود معتبر فيها ومقتضى القاعدة الترجيح بذلك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بعد تعادل الروايتين في جميع جهات الترجيح الذي يكون مورد التخيير أو التوقّف بتقييد أخبار التخيير أو التوقّف بما إذا لم يكن أحدهما أحدث اذ لا أقل من ذلك لو لم يقدم على باقي أسباب الرجحان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الأصحاب عدم الترجيح بالأحدثيّة إمّا لاعراضهم عن هذه الأخبار واحرازه مشكل أو لعدم وصول النوبة إليها وجعل الترجيح بذلك آخرها مثلاً أو حمل ذلك على زمان الحضور أو افتهام ان المناط في ذلك هو التقية في</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57" w:name="__RefHeading___Toc712421_3406789950"/>
      <w:bookmarkStart w:id="1158" w:name="_Toc386"/>
      <w:bookmarkEnd w:id="1157"/>
      <w:r>
        <w:rPr>
          <w:rtl w:val="true"/>
        </w:rPr>
        <w:t>الشهرة ثلاثة أقسام</w:t>
      </w:r>
      <w:bookmarkEnd w:id="1158"/>
    </w:p>
    <w:p>
      <w:pPr>
        <w:pStyle w:val="BookText"/>
        <w:rPr/>
      </w:pPr>
      <w:r>
        <w:rPr>
          <w:rFonts w:ascii="Amiri" w:hAnsi="Amiri" w:eastAsia="Amiri" w:cs="Amiri"/>
          <w:color w:val="111111"/>
          <w:sz w:val="28"/>
          <w:sz w:val="28"/>
          <w:szCs w:val="28"/>
          <w:rtl w:val="true"/>
          <w:lang w:bidi="ar-SA"/>
        </w:rPr>
        <w:t xml:space="preserve">الأخير رفعا أو حدوثا ولا يخلو من بعد لكي يكون مختصّا بزمان الحضور ويمكن على فرض اعتبار السند العمل بها فيما يعلم التاريخ كما في أخبار الامام الواحد أو الراوي الواحد أو امام بالنسبة إلى امام آخر كما انّه يمكن كون الأحدث هوالناسخ للمقدم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والحاصل انّه لم يعرف من الأصحاب عمل في ذلك ولا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 المحقّق النائيني</w:t>
      </w:r>
      <w:r>
        <w:rPr>
          <w:rStyle w:val="FootnoteAnchor"/>
          <w:rtl w:val="true"/>
        </w:rPr>
        <w:footnoteReference w:id="949"/>
      </w:r>
      <w:r>
        <w:rPr>
          <w:rFonts w:ascii="Amiri" w:hAnsi="Amiri" w:eastAsia="Amiri" w:cs="Amiri"/>
          <w:color w:val="111111"/>
          <w:sz w:val="28"/>
          <w:sz w:val="28"/>
          <w:szCs w:val="28"/>
          <w:rtl w:val="true"/>
          <w:lang w:bidi="ar-SA"/>
        </w:rPr>
        <w:t>نبّه في ذيل الأخبار بأمور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تقدّم في الجمع بين المقبولة والمرفوعة والترجيح بصفات الراوي ومنها مسئلة الشهرة وقد تقدّم شطر من الكلام فيها أيضا في ذيل المقبولة لكن المقام يستدعي زيادة توضيح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عمليّة وروائيّة وفتوائيّة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فهي عبارة عن عمل الأصحاب ومشهورهم مطلقا أو خصوص القدماء على مضمون الرواية واحرز استنادهم إليها في العمل فهذا الخبر من هذه الجهة يكون داخلاً في الأخبار المعتبرة التي عليها مدار العمل لكن الذي يوجب عدم ثمرة له عدم معرفتنا بعملهم الا من حيث معرفتنا بفتاويهم فالعبرة حينئذٍ بها والشهرة في الفتوى عبارة عن ذهاب المشهور في المسئلة إلى حكم من الأحكام وليس في ما بأيدينا من الكتب المعتبرة ما يكون مدركا لفتواهم وكذلك ليس لهذه الفتوى قاعدة من القواعد التي يكون عليها مدار فتاواهم وابتناء اجتهاداتهم بل القواعد مخالفة لها مثلاً وليس إلاّ مجرّد رواية في غير الكتب المعتبرة أو المعروفة</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كالدعائم والأشعثيّات والجعفريّات والفقه الرضوي فهل يوجب مجرّد مطابقة </w:t>
      </w:r>
    </w:p>
    <w:p>
      <w:pPr>
        <w:pStyle w:val="BookText"/>
        <w:rPr/>
      </w:pPr>
      <w:r>
        <w:rPr>
          <w:rFonts w:ascii="Amiri" w:hAnsi="Amiri" w:eastAsia="Amiri" w:cs="Amiri"/>
          <w:color w:val="111111"/>
          <w:sz w:val="28"/>
          <w:sz w:val="28"/>
          <w:szCs w:val="28"/>
          <w:rtl w:val="true"/>
          <w:lang w:bidi="ar-SA"/>
        </w:rPr>
        <w:t>الفتوى المشهوري لهذه الرواية اعتبارها</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الحدائق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يجد بذلك رواية مع كون الحكم مشهوراً بينهم وذكر في الدعائم له رواية أو روايتين واضحتي الدلالة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الخلوة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الحديث الثاني من الجعفريات مسنداً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ودخولها تحت أدلّة الاعتبار كيتكون مستندا للفتوى على وفق فتوى المشهور أو لجهات آخر من الدلالة أم لا ؟يظهر من المحقّق النائيني رحمه‌الله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ذلك في الاجماع يعني لو كان المسئلة</w:t>
      </w:r>
    </w:p>
    <w:p>
      <w:pPr>
        <w:pStyle w:val="BookText"/>
        <w:rPr/>
      </w:pPr>
      <w:r>
        <w:rPr>
          <w:rFonts w:ascii="Amiri" w:hAnsi="Amiri" w:eastAsia="Amiri" w:cs="Amiri"/>
          <w:color w:val="111111"/>
          <w:sz w:val="28"/>
          <w:sz w:val="28"/>
          <w:szCs w:val="28"/>
          <w:rtl w:val="true"/>
          <w:lang w:bidi="ar-SA"/>
        </w:rPr>
        <w:t xml:space="preserve">اجماعيّة ولم يكن في الأخبار المعتبرة التي بأيدينا بعد الفحص التام ما يكون مستندا لفتواهم واجماعهم عليها سوى هذه الرواية الضعيفة فقطعا يوجب هذه الموافقة جبر سندها وانّهم اعتمدوا عليها في هذه الفتوى أو إلى مثلها في الدلالة خصوصا على اختلاف طرقهم في الاجتهاد وآرائهم في الاستنباط وأنظارهم وأفهامهم غاية الأمر اختفى علينا ذلك الخبر المطابق للموجود بأيدينا من الضعاف إن لم يحصل الوثوق والاطمئنان بكون المدرك هو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الفرق بين الاجماع والشهرة بلا فارق فان ما ذكرنا في خصوص الاجماع آتٍ في مسئلة الشهرة ويبعد اتّفاقهم على كتمان الرواية الواضحة الدلالة بهذا الوضوح الذي أوجبت اتّفاقهم على الفتوى وإن ابيت فلا أقل من كون الضعيفة الموجودة في غير الكتب المعتبرة أو غير المعتبرة من الأخبار منجبرا ضعفها بذلك لحصول الاطمئنان العادي بالاستناد </w:t>
      </w:r>
      <w:r>
        <w:rPr>
          <w:rFonts w:eastAsia="Amiri" w:cs="Amiri" w:ascii="Amiri" w:hAnsi="Amiri"/>
          <w:color w:val="111111"/>
          <w:sz w:val="28"/>
          <w:szCs w:val="28"/>
          <w:rtl w:val="true"/>
          <w:lang w:bidi="ar-SA"/>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ان ذلك في خصوص شهرة القدماء على رأيه قدس‌سره لكون زمانهم أقرب إلى زمان الرواة ولذلك ربما يصير لهم كثير اطّلاع لم يحصل للمتأخّرين </w:t>
      </w:r>
      <w:bookmarkStart w:id="1159" w:name="pg17306_188431"/>
    </w:p>
    <w:p>
      <w:pPr>
        <w:pStyle w:val="BookText"/>
        <w:rPr/>
      </w:pPr>
      <w:bookmarkEnd w:id="1159"/>
      <w:r>
        <w:rPr>
          <w:rFonts w:ascii="Amiri" w:hAnsi="Amiri" w:eastAsia="Amiri" w:cs="Amiri"/>
          <w:color w:val="111111"/>
          <w:sz w:val="28"/>
          <w:sz w:val="28"/>
          <w:szCs w:val="28"/>
          <w:rtl w:val="true"/>
          <w:lang w:bidi="ar-SA"/>
        </w:rPr>
        <w:t xml:space="preserve">وهذا أيضا مردود بأنّ التاريخ والرجال والنقل بالنسبة إلينا وإليهم على مناط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ان النسبة بين الشهرة في الرواية والعمل عموم من وجه وقلّما يتفق ذلك بأن تكون رواية مشهورة لم يعمل عليها بل يكون العمل على الشاذّة كماانك عرفت ان الشهرة العمليّة توجب انجبار ضعف الرواية التي استندوا إليها فيغير صورة المعارضة كما توجب رجحانها على معارضها في تلك الصورة والخلاف والكلام إنّما هو في خصوص الشهرة في الفتوى وقد عرفت ملخّص الكلام فيها وانّه لا يبعد على ما فرضنا حصول القطع بذلك أو بتعبير بعضهم يشرف الفقيه على القطع بالصدور أو الاستناد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الجمع بين أخبار الاحدث</w:t>
      </w:r>
      <w:r>
        <w:rPr>
          <w:rStyle w:val="FootnoteAnchor"/>
          <w:rtl w:val="true"/>
        </w:rPr>
        <w:footnoteReference w:id="951"/>
      </w:r>
      <w:r>
        <w:rPr>
          <w:rFonts w:ascii="Amiri" w:hAnsi="Amiri" w:eastAsia="Amiri" w:cs="Amiri"/>
          <w:color w:val="111111"/>
          <w:sz w:val="28"/>
          <w:sz w:val="28"/>
          <w:szCs w:val="28"/>
          <w:rtl w:val="true"/>
          <w:lang w:bidi="ar-SA"/>
        </w:rPr>
        <w:t xml:space="preserve">والأخذ به في صورة معلوميّة التاريخ ومعرفة الأحدث من غيره وأخبار الأخذ بما خالف العامّة وطرح الموافق بحمل الأولى على صورة معلوميّة التاريخ والثانية على صورة الجهل وعدم التشخيص لكون الثاني إمّا محدثا للتقيّة أو رافعا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فلابدّ من الأخذ به لكون تكليفنا الأخذ بالتقيّة غاية الامر لمّا لم تصل النوبة إلى الأحدثيّة فلم يعمل للأصحاب بها وإلاّ فمقتضى الأخبار الواردة في ذلك حجيّة الأحدث دون غيره</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أقول كلام السيّد الخوئي قدس‌سره يوافق ما ذكره سيّدنا الأستاذ قدس‌سره من عدم العمل بهذه الأخبار الدالّة على الأخذ بالاحدث لوجوه احتملها في كلامه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60" w:name="__RefHeading___Toc712423_3406789950"/>
      <w:bookmarkStart w:id="1161" w:name="_Toc387"/>
      <w:bookmarkEnd w:id="1160"/>
      <w:r>
        <w:rPr>
          <w:rtl w:val="true"/>
        </w:rPr>
        <w:t>الأخذ بما خالف العامّة لكونه أقرب إلى الواقع</w:t>
      </w:r>
      <w:bookmarkEnd w:id="1161"/>
    </w:p>
    <w:p>
      <w:pPr>
        <w:pStyle w:val="BookText"/>
        <w:rPr/>
      </w:pPr>
      <w:r>
        <w:rPr>
          <w:rFonts w:ascii="IRNazanin" w:hAnsi="IRNazanin" w:eastAsia="IRNazanin"/>
          <w:color w:val="111111"/>
          <w:sz w:val="28"/>
          <w:sz w:val="28"/>
          <w:szCs w:val="28"/>
          <w:rtl w:val="true"/>
          <w:lang w:bidi="fa-IR"/>
        </w:rPr>
        <w:t>وليعلم انّ الأخذ بما خالف العامّة وطرح الموافق لا يناسب إلاّ ما ذهب إليه المشهور في وجهه من كون ذلك لكون الواقع أقرب إليه وهو أقرب إلى الواقع أوهو الواقع دون كون صدور الأخذ بمخالف العامّة للتقيّة لعدم معنى لهذا الاحتمال كما يتلوه في الضعف ما قيل ان ذلك لكون مخالفة العامّة من العناوين الطاريةالثانويّة موجبة لحسن المخالف فلذا أمر به وكذلك باقي الاحتمالات وإن قال بذلك فريق أو بعض فالحق هو كون الواقع أقرب من طريق مخالفة العامّة ويؤيّد ذلك بعض ما سبق عن أبي حنيفة من المخالفة لجعفر بن محمّد عليهماالسلام حتّى انّه لم يدر انّه علیه‌السلام يغمض عينيه في السجود فلذا غمّض واحدة وفتح اخرى لتحقّق المخالفة وحكى خلافه عن ابن أبي ليلى في قوله ننقض فتوى كل أحد بالنسبة إلى فتواه إلاّ فتوى جعفر بن محمّد عليهماالسلام فيقدمها على فتوى نفسه وهو صاحب القضيّة المعروفة في باب عد شعر</w:t>
      </w:r>
      <w:r>
        <w:rPr>
          <w:rStyle w:val="FootnoteAnchor"/>
          <w:rtl w:val="true"/>
        </w:rPr>
        <w:footnoteReference w:id="953"/>
      </w:r>
      <w:r>
        <w:rPr>
          <w:rFonts w:ascii="Amiri" w:hAnsi="Amiri" w:eastAsia="Amiri" w:cs="Amiri"/>
          <w:color w:val="111111"/>
          <w:sz w:val="28"/>
          <w:sz w:val="28"/>
          <w:szCs w:val="28"/>
          <w:rtl w:val="true"/>
          <w:lang w:bidi="ar-SA"/>
        </w:rPr>
        <w:t>الركب للمرئة في كتاب العيب من باب البيع وكذا ما روى</w:t>
      </w:r>
      <w:r>
        <w:rPr>
          <w:rStyle w:val="FootnoteAnchor"/>
          <w:rtl w:val="true"/>
        </w:rPr>
        <w:footnoteReference w:id="954"/>
      </w:r>
      <w:r>
        <w:rPr>
          <w:rFonts w:ascii="IRNazanin" w:hAnsi="IRNazanin" w:eastAsia="IRNazanin"/>
          <w:color w:val="111111"/>
          <w:sz w:val="28"/>
          <w:sz w:val="28"/>
          <w:szCs w:val="28"/>
          <w:rtl w:val="true"/>
          <w:lang w:bidi="fa-IR"/>
        </w:rPr>
        <w:t xml:space="preserve">من مخالفة القوم لعليّ علیه‌السلام في كلّ شيء وربما كانوا إذا لم يعلموا فتواه ورأيه في شيء سئلوه عنه علیه‌السلام ووضعوا خلافه من عند أنفسهم الا ان هذا كلّه لا يوجب إلاّ مجرّد كون مخالفة العامّة من المرجّحات أو ممّا يعين الحجّة ويميزها عن غيرها كما ان التعليل في الروايات لا يناسب إلاّ الوجه المشهور الذي صرنا إليه </w:t>
      </w:r>
      <w:r>
        <w:rPr>
          <w:rFonts w:eastAsia="IRNazanin" w:cs="IRNazanin"/>
          <w:color w:val="111111"/>
          <w:sz w:val="28"/>
          <w:szCs w:val="28"/>
          <w:rtl w:val="true"/>
          <w:lang w:bidi="fa-IR"/>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دعوى التعدّي إلى أن كلّ ما هو أقرب إلى الواقع لازم الأخذ ولو </w:t>
      </w:r>
      <w:bookmarkStart w:id="1162" w:name="pg17306_188433"/>
    </w:p>
    <w:p>
      <w:pPr>
        <w:pStyle w:val="BookText"/>
        <w:rPr/>
      </w:pPr>
      <w:bookmarkEnd w:id="1162"/>
      <w:r>
        <w:rPr>
          <w:rFonts w:ascii="Amiri" w:hAnsi="Amiri" w:eastAsia="Amiri" w:cs="Amiri"/>
          <w:color w:val="111111"/>
          <w:sz w:val="28"/>
          <w:sz w:val="28"/>
          <w:szCs w:val="28"/>
          <w:rtl w:val="true"/>
          <w:lang w:bidi="ar-SA"/>
        </w:rPr>
        <w:t xml:space="preserve">في غير المرجّحات المذكورة في الروايات بل كان من قبيل الفصاحة وكون راوي أحدهما أضبط ونحو ذلك من المزايا الداخليّة والخارجيّة الموجبة للظنّ بأقربيّة احدى الروايتين إلى الواقع من الاخرى بأن يقال في ذلك ما عن الشيخ قدس‌سره ما تقدّم نقله من دلالة التعليل بكون الرشد في خلافهم ان مخالف العامّة أقرب إلى الواقع لعدم كون مطلق مخالفتهم كذلك بل ذلك موجب للظن بصدور المخالف أكثر منالاخر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من جهة انطباق الكبرى عليه فالكبرى حجيّة الأقرب إلى الواقع وعليه فلا مجال لدعوى المحقّق النائيني واعتراضه على الشيخ بعدم كون ذلك كبرى كليّة بل نعلم بكون المخالف لهم مخالفا للحقّ في كثير من الموارد فتسقط الكبرى عن الكبرويّة المخرجة لها من امكان الأخذ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وكون العبرة بها لأنّه لا ينافي كون ذلك كبرى كليّة في خصوص المقام بعد عدم المرجّحات الاخر من الشهرة لو اعتبرناها وموافقة الكتاب وحينئذٍ فيكون هذا اخبارا من الامام علیه‌السلام بأن المخالف لهم صادر بخلاف الموافق فلا صدور فيه إلاّ ان ذلك مجرّد احتمال يشكل استكشافه من اللفظ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اشكال في دلالة الرواية على كون الأخذ بمخالف العامّة إنّما هو من جهة الرشد على وفق ما هو المرتكز المجبول عليه العقلاء من تحري الرشد في ذلك للطريقيّة إلى الواقع فالامام علیه‌السلام أتى بالتعليل الموافق للارتكاز والجبلة العقلائيّة من الأخذ بما هو رشد في المقام لكن حيث لم يعلم الرشد من غيره في المقام فتعبد بأنّه في خلافهم فالكبرى ارتكازيّة عقلائيّة والتعبّد في ناحية المصداق والتطبيق </w:t>
      </w:r>
      <w:r>
        <w:rPr>
          <w:rFonts w:eastAsia="IRNazanin" w:cs="IRNazanin"/>
          <w:color w:val="111111"/>
          <w:sz w:val="28"/>
          <w:szCs w:val="28"/>
          <w:rtl w:val="true"/>
          <w:lang w:bidi="fa-IR"/>
        </w:rPr>
        <w:t>) .</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63" w:name="__RefHeading___Toc712425_3406789950"/>
      <w:bookmarkStart w:id="1164" w:name="_Toc388"/>
      <w:bookmarkEnd w:id="1163"/>
      <w:r>
        <w:rPr>
          <w:rtl w:val="true"/>
        </w:rPr>
        <w:t>التعارض بالعموم من وجه</w:t>
      </w:r>
      <w:bookmarkEnd w:id="1164"/>
    </w:p>
    <w:p>
      <w:pPr>
        <w:pStyle w:val="BookText"/>
        <w:rPr/>
      </w:pPr>
      <w:r>
        <w:rPr>
          <w:rFonts w:ascii="Amiri" w:hAnsi="Amiri" w:eastAsia="Amiri" w:cs="Amiri"/>
          <w:color w:val="111111"/>
          <w:sz w:val="28"/>
          <w:sz w:val="28"/>
          <w:szCs w:val="28"/>
          <w:rtl w:val="true"/>
          <w:lang w:bidi="ar-SA"/>
        </w:rPr>
        <w:t xml:space="preserve">هذا تمام الكلام في هذه المرجّحات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التنبيه الخامس الذي تعرض له المحقّق النائيني قدس‌سره </w:t>
      </w:r>
      <w:r>
        <w:rPr>
          <w:rStyle w:val="FootnoteAnchor"/>
          <w:rtl w:val="true"/>
        </w:rPr>
        <w:footnoteReference w:id="955"/>
      </w:r>
      <w:r>
        <w:rPr>
          <w:rFonts w:ascii="Amiri" w:hAnsi="Amiri" w:eastAsia="Amiri" w:cs="Amiri"/>
          <w:color w:val="111111"/>
          <w:sz w:val="28"/>
          <w:sz w:val="28"/>
          <w:szCs w:val="28"/>
          <w:rtl w:val="true"/>
          <w:lang w:bidi="ar-SA"/>
        </w:rPr>
        <w:t xml:space="preserve">من ان حكم التعارض بالعموم من وجه التساقط في مادّة الاجتماع على ما يظهر من الأصحاب والرجوع إلى الأصل الجاري في المورد وادّعى هو قدس‌سره عدم مجاللذلك والأخذ ببعض السند والرجوع إلى المرجح الصدوري لا معنى له فلابدّ منالرجوع إلى باقي المرجّحات فان كان لواحد منهما مرجح فهو وإلاّ فالتخيير ولا مجال للتساقط والرجوع إلى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مثل قوله أكرم العلماء في كلام ولا تكرم الفسّاق في آخر مثلاً لا اشكال في الأخذ بمادتي الافتراق من كلّ منهما وأمّا في مادّة الاجتماع وهو العالم الفاسق فيتعارضان ولا وجه للرجوع إلى المرجّحات الصدوريّة ولا اشكال في الرجوع إلى مرجّحات الجهة أو المضمون </w:t>
      </w:r>
      <w:r>
        <w:rPr>
          <w:rFonts w:eastAsia="Amiri" w:cs="Amiri" w:ascii="Amiri" w:hAnsi="Amiri"/>
          <w:color w:val="111111"/>
          <w:sz w:val="28"/>
          <w:szCs w:val="28"/>
          <w:rtl w:val="true"/>
          <w:lang w:bidi="ar-SA"/>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مرجح فهو وإلاّ فالرجوع إلى اطلاقات أدلّة التخيير على خلاف ما يظهر من الأصحاب حيث تسالموا على الرجوع إلى الأصل العملي والتساقط فعلى هذا لا وجه لتحري المشهور منهما في مادّة الاجتماع من الشاذّ النادر كي يطرح سند الشاذ ويؤخذ بالمشهور من حيث السند لعدم مساعدة العرف بتبعيض سند رواية واحدة من حيث الصدور فامّا صادر واما غير صادر وعلى كلا الوجهين فبالنسبة إلى تمام المدلول ولا وجه للصدور بالنسبة إلى بعض المدلول وعدمه بالنسبة البعض الآخر وأمّا لو كان أحدهما موافقا للكتاب والآخر مخالفا له فيؤخذ بالموافق إذا لم يكن الاخر مخالفا للعامّة إن قلنا بتقدّم الترجيح بالمرجّح </w:t>
      </w:r>
    </w:p>
    <w:p>
      <w:pPr>
        <w:pStyle w:val="BookText"/>
        <w:rPr/>
      </w:pPr>
      <w:r>
        <w:rPr>
          <w:rFonts w:ascii="Amiri" w:hAnsi="Amiri" w:eastAsia="Amiri" w:cs="Amiri"/>
          <w:color w:val="111111"/>
          <w:sz w:val="28"/>
          <w:sz w:val="28"/>
          <w:szCs w:val="28"/>
          <w:rtl w:val="true"/>
          <w:lang w:bidi="ar-SA"/>
        </w:rPr>
        <w:t xml:space="preserve">الراجع إلى الجهة وإلاّ فبعد تساويهما في موافقة الكتاب يرجع إلى مخالفة العامّة فيؤخذ به في مادّة الاجتماع وعلى كلّ فلا وجه لطرح سنده في مادّة الاجتماع وعدمه بل الأخذ في مادّة الافتراق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قدس‌سره عن سؤال الانحلال ورجوع كلّ قطعة من المدلول إلى كونه خبرا مستقلاًّ فتارة بتحقّق الاعراض في قطعة والعمل في قطعة اخرى فحينئذٍ يكون معتبراً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المعمول به وخارجا عن تحت أدلّة الحجيّة في موردالاعراض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المقام ليس من باب الانحلال إلى أخبار متعدّدة وأحكام كذلك كان يقول المولى أكرم زيدا أكرم عمروا بل إنّما موضوع الحكم عنوان العالم في أكرم وعنوان الفاسق في لا تكرم وليس اجتماع الوجوب والحرمة في العالم والفاسق إلاّ من حيث انطباق عنوان العالم وانطباق عنوان الفاسق عليه وإلاّ فليس هو بخصوصه موردا للحكم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وأفاد سيّدنا الأستاذ قدس‌سره في تقريب الاستدلال بكونه كالعقد الواقع على ما يملك وما لا يملك وكذا الواقع على ما يملك كالشاة وما لا يملك كالخنزير فانّه يقال بالصحّة في ما يملك وعدمها في الثاني وليس ذلك إلاّ من حيث انحلال العقد الواحد إلى عقدين مع ان العقد في الخارج لم يقع إلاّ واحدا وليس هناك عقدان </w:t>
      </w:r>
      <w:r>
        <w:rPr>
          <w:rFonts w:eastAsia="Amiri" w:cs="Amiri" w:ascii="Amiri" w:hAnsi="Amiri"/>
          <w:color w:val="111111"/>
          <w:sz w:val="28"/>
          <w:szCs w:val="28"/>
          <w:rtl w:val="true"/>
          <w:lang w:bidi="ar-SA"/>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تقريب الجواب بالنسبة إلى انطباق عنوان العالم مثلاً كونه كعنوان الطلبة فان المال لو كان وقفا عليه لا يعطى إلاّ خصوص من كان حين القسمة كذلك موجودا في المدرسة مثلاً وإلاّ فمن كان قبل القسمة ومات أو خرج وسافر ولو كان حين حصول المال الموقوف من الموقوف عليهم لا يعطي من ذلك شيئا </w:t>
      </w:r>
      <w:bookmarkStart w:id="1165" w:name="pg17306_188436"/>
    </w:p>
    <w:p>
      <w:pPr>
        <w:pStyle w:val="BookText"/>
        <w:rPr/>
      </w:pPr>
      <w:bookmarkEnd w:id="1165"/>
      <w:r>
        <w:rPr>
          <w:rFonts w:ascii="Amiri" w:hAnsi="Amiri" w:eastAsia="Amiri" w:cs="Amiri"/>
          <w:color w:val="111111"/>
          <w:sz w:val="28"/>
          <w:sz w:val="28"/>
          <w:szCs w:val="28"/>
          <w:rtl w:val="true"/>
          <w:lang w:bidi="ar-SA"/>
        </w:rPr>
        <w:t xml:space="preserve">وليس ذلك إلاّ من باب انطباق عنوان محصّل المدرسة وطالبها على الموجود فعلاً حين القسمة دون الخارج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مقيّدا بقيود لا تنطبق إلاّ على خصوص الساكنين سابقا فيخرج عن ما نحن فيه أو يكون من قبيل الفقير في باب الزكاة فان المالك ليس هو خصوص فقير دون فقير بل هو العنوان وليس لأحد أن يأخذ مال الزكوة بعنوان انّه فقير ما لم يعطه من تعلّقت به إلاّ إذا كان هناك الولي الشرعي فانّ له ذلك وفي غير هذه الصورة لا يملك الفقير إلاّ بعد الوصول إليه وقبله لا يملك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استشكل على المحقّق النائيني انكاره الانحلال في المقام وأورد عليهبأنّه لا فرق بين قوله أكرم العالم أو العلماء في ما نحن فيه من العموم من وجه أو قوله لا تشرب الخمر في ما يكون لمتعلّق التكليف تعلّق بالموضوع الخارجي كالخمر فانّه قدس‌سره يلتزم بانحلال التكليف بتعداد الخمر الموجود في الدنيا من الأفراد الطوليّة والعرضيّة والجامع لذلك هو عنوان الخمر على نحو القضيّة الحقيقيّة فان لم ينحل إلى ذلك فلا يمكنه اجراء البرائة في مورد من الموارد في الشبهات الموضوعيّة وينسدّ باب جواز الصلاة في اللباس المشكوك مع انّه قدس‌سره مبناه اجراء البرائة في جميع هذه الموارد فانكاره الانحلال لا يناسب ذلك مع اتّحاد الموردين من جميع الجهات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لشبهة عدم مساعدة العرف لتبعيض السند في المدلول وجه يوجب الوقفة في الرجوع إلى المرجح الصدوري وإلاّ فمرجع قوله أكرم العلماء في مثال العامين من وجه إلى أكرم زيدا أكرم عمروا وكذا كلّ عام يفرض وعلى كلّ حال فمرجع النزاع في المقام إلى كون العامين من وجه من قبيل بيع ما يملك وما لا</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66" w:name="__RefHeading___Toc712427_3406789950"/>
      <w:bookmarkStart w:id="1167" w:name="_Toc389"/>
      <w:bookmarkEnd w:id="1166"/>
      <w:r>
        <w:rPr>
          <w:rtl w:val="true"/>
        </w:rPr>
        <w:t>عدم مساعدة العرف لتبعيض السند</w:t>
      </w:r>
      <w:bookmarkStart w:id="1168" w:name="pg17306_188437"/>
      <w:bookmarkEnd w:id="1167"/>
    </w:p>
    <w:p>
      <w:pPr>
        <w:pStyle w:val="BookText"/>
        <w:rPr/>
      </w:pPr>
      <w:bookmarkEnd w:id="1168"/>
      <w:r>
        <w:rPr>
          <w:rFonts w:ascii="Amiri" w:hAnsi="Amiri" w:eastAsia="Amiri" w:cs="Amiri"/>
          <w:color w:val="111111"/>
          <w:sz w:val="28"/>
          <w:sz w:val="28"/>
          <w:szCs w:val="28"/>
          <w:rtl w:val="true"/>
          <w:lang w:bidi="ar-SA"/>
        </w:rPr>
        <w:t xml:space="preserve">يملك وانحلال العقد إلى عقدين صحيح وفاسد أو إلى البيع الربوي الذي لا يلتزم بالصحّة في خصوص غير الزائد ورأس المال وإن كان صورة كون العوضين شخصيين قابلاً لأن يقال لا تعين في العوض بعد قابليّة كونه هذا أو ذاك لكنّه ليس في الكلي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هذا كلّه على تقدير التزام ان العموم من وجه من أقسام التعارض وان الأخبار العلاجيّة تشمل هذا القسم من التعارض وإلاّ فلو قلنا بخروج ذلك عن عنوان التعارض أو عن موضوع الاخبار العلاجيّة فمن الأوّل لا تصل النوبة إلى التعارض والترجيح بل بعد التساقط لابدّ من الرجوع إلى الأصل الجاري فيالمسئلة كما عليه المشهور ولعلّه أحسن من ارتكاب التكلّف والالتزام بجريانالترجيح في العامين من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الاشكال في صحّة ما قاله المحقّق النائيني قدس‌سره </w:t>
      </w:r>
      <w:r>
        <w:rPr>
          <w:rStyle w:val="FootnoteAnchor"/>
          <w:rtl w:val="true"/>
        </w:rPr>
        <w:footnoteReference w:id="956"/>
      </w:r>
      <w:r>
        <w:rPr>
          <w:rFonts w:ascii="Amiri" w:hAnsi="Amiri" w:eastAsia="Amiri" w:cs="Amiri"/>
          <w:color w:val="111111"/>
          <w:sz w:val="28"/>
          <w:sz w:val="28"/>
          <w:szCs w:val="28"/>
          <w:rtl w:val="true"/>
          <w:lang w:bidi="ar-SA"/>
        </w:rPr>
        <w:t xml:space="preserve">من عدم صحّة الرجوع إلى المرجّحات الصدوريّة في العامين من وجه فانّه اما أن يحكم بصدور مثل قوله أكرم العلماء أو لا فان حكم ففي الجميع وإن لم يحكم فكذلك ولا معنى للتبعيض لعدم مساعدة الاعتبار والعرف عليه وأمّا المرجّحات فالمضموني لا مانع منه إلاّ ان الكلام في تعيين مورده بعد إن كان اختلاف النسبة لمطلق الخبر والكتاب على ثلاثة وجوه فانه إمّا أن تكون النسبة بين مطلق الخبر والكتاب التباين فلا اشكال في هذا الفرض من عدم كون الخبر حجّة في نفسه فلا يعارض الآخر ومنه العامان من وجه لو كان أحدهما كذلك ويكون الموافق للكتاب هو المقدم </w:t>
      </w:r>
      <w:r>
        <w:rPr>
          <w:rFonts w:eastAsia="Amiri" w:cs="Amiri" w:ascii="Amiri" w:hAnsi="Amiri"/>
          <w:color w:val="111111"/>
          <w:sz w:val="28"/>
          <w:szCs w:val="28"/>
          <w:rtl w:val="true"/>
          <w:lang w:bidi="ar-SA"/>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69" w:name="__RefHeading___Toc712429_3406789950"/>
      <w:bookmarkStart w:id="1170" w:name="_Toc390"/>
      <w:bookmarkEnd w:id="1169"/>
      <w:r>
        <w:rPr>
          <w:rtl w:val="true"/>
        </w:rPr>
        <w:t>أحد العامين من وجه مع الكتاب</w:t>
      </w:r>
      <w:bookmarkEnd w:id="1170"/>
    </w:p>
    <w:p>
      <w:pPr>
        <w:pStyle w:val="BookText"/>
        <w:rPr/>
      </w:pPr>
      <w:r>
        <w:rPr>
          <w:rFonts w:ascii="Amiri" w:hAnsi="Amiri" w:eastAsia="Amiri" w:cs="Amiri"/>
          <w:color w:val="111111"/>
          <w:sz w:val="28"/>
          <w:sz w:val="28"/>
          <w:szCs w:val="28"/>
          <w:rtl w:val="true"/>
          <w:lang w:bidi="ar-SA"/>
        </w:rPr>
        <w:t xml:space="preserve">وإمّا أن يكون بالعموم والخصوص وحينئذٍ وإن كان لا مانع من تخصيص عام الكتاب بالخاص الوارد في السنة لكن الخبر الآخر أيضا خاص تشمله أدلّة الحجيّة ويتعارضان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لأحدهما مرجح فهو وإلاّ فعامّ الكتاب يكون مرجّحا للخبر الموافق له ولا وجه لكونه مرجعا بعد تساقط الخاصّين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الشيخ قدس‌سره عدم العبرة بموافقة أحدهما للكتاب بل إن كان لأحدهما مرجّح آخر فهو وإلاّ فالتخيير لكنه قول بلا دليل بل مقتضى أدلّة المرجّحات الترجيح بموافقة الكتاب كما عرفت مفصّلاً وامّا أن يكون بنحو يمكن الجمع بينهما في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الأخير لم يظهر مراد الاستاذ فيه ولم يبيّنه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عرفت هذه الوجوه الثلاثة فنقول إن كان بين أحد العامين من وجه وبينالكتاب الموافقة وبين الآخر وبينه العموم من وجه فحينئذٍ لا يكون الكتاب مرجّحا للموافق بل يكون التعارض بالحقيقة بين الكتاب وبين المخالف له بالعموم من وجه فان الفرض وجود عمومات ثلاث اثنان منها نسبتهما التساوي وبينهما وبين الآخر العموم من وجه فحينئذٍ يكون التعارض بين الكتاب والمخالف له ويكون الترجيح للكتاب </w:t>
      </w:r>
      <w:r>
        <w:rPr>
          <w:rFonts w:eastAsia="Amiri" w:cs="Amiri" w:ascii="Amiri" w:hAnsi="Amiri"/>
          <w:color w:val="111111"/>
          <w:sz w:val="28"/>
          <w:szCs w:val="28"/>
          <w:rtl w:val="true"/>
          <w:lang w:bidi="ar-SA"/>
        </w:rPr>
        <w:t>.</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الفرض من موارد رجحان أحدهما لموافقته لمضمون الكتاب خرج عن مورد التعارض والترجيح فكلام المحقّق النائيني في ترجيح أحد العامين من وجه في مثل هذا الفرض لا يستقيم وكذا إن كان بين أحد العامين من وجه وبين الكتاب التباين فانه وإن كان مجرّد فرض ولم نعثر له على مورد لكنّه على فرض الاتّفاق لا يكون المخالف بالتباين حجّة كي يعارض العام الآخر وعلى هذا فينحصر مورد التعارض والترجيح بالمضمون بما إذا كان خاصان متعارضان </w:t>
      </w:r>
      <w:bookmarkStart w:id="1171" w:name="pg17306_188439"/>
    </w:p>
    <w:p>
      <w:pPr>
        <w:pStyle w:val="BookText"/>
        <w:rPr/>
      </w:pPr>
      <w:bookmarkEnd w:id="1171"/>
      <w:r>
        <w:rPr>
          <w:rFonts w:ascii="Amiri" w:hAnsi="Amiri" w:eastAsia="Amiri" w:cs="Amiri"/>
          <w:color w:val="111111"/>
          <w:sz w:val="28"/>
          <w:sz w:val="28"/>
          <w:szCs w:val="28"/>
          <w:rtl w:val="true"/>
          <w:lang w:bidi="ar-SA"/>
        </w:rPr>
        <w:t xml:space="preserve">والكتاب أعم منهما مطلقا فيرجّح الموافق على ما سبق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احتمالات النسبة بين الكتاب وبين الخبر أربعة كما ان النسب لا تخرج عنها التساوي والتباين والعموم المطلق ومن وجه امّا التساوي والتباين فالأمر فيهما واضح ففي الثاني لا يكون الخبر حجّة ولو في غير صورة المعارضة وأمّا التساوي فان كان في مورد العامين من وجه فيمكن اتّجاه كلام سيّدنا الأستاذ قدس‌سره فيه ويمكن الجواب عنه بأن الاستناد وإن لم يكن لأحدهما بخصوصه إلاّ ان الخبر الموافق لا يخرج عن الحجيّة ولا عن كونه طرف المعارضة خصوصا إن قلنا بعدم شمول أدلّة الترجيح والتعارض لما إذا كان أحد المتعارضين هو الكتاب ولو بالعموم من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العموم من وجه والمطلق فلا اشكال في تصوّر شمول الكتاب الذييكون النسبة بينه وبين أحد الخبرين العموم من وجه أو مطلقا لمادة الاجتماع بين هذا الخبر والخبر الآخر الذي بينهما النسبة العموم من وجه فحينئذٍ يكون الرجحان لهذا العموم إن لم يكن العام الآخر مساويا أو مباينا للكتاب لما ذكرنا فاشكال سيّدنا الاستاذ قدس‌سره على المحقّق النائيني بلا وجه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كلّه في الترجيح بالمرجّح المضموني الكتابي وكذا الكلام في السنّة أي العام الخبري الذي هو فوق الخبرين المتعارضين بالعموم من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في الترجيح بالمرجّح الجهتي لأحد العامين من وجه ففي الفقه كثير الانفاق منها مسئلة تعارض روايتي</w:t>
      </w:r>
      <w:r>
        <w:rPr>
          <w:rStyle w:val="FootnoteAnchor"/>
          <w:rtl w:val="true"/>
        </w:rPr>
        <w:footnoteReference w:id="957"/>
      </w:r>
      <w:r>
        <w:rPr>
          <w:rFonts w:ascii="Amiri" w:hAnsi="Amiri" w:eastAsia="Amiri" w:cs="Amiri"/>
          <w:color w:val="111111"/>
          <w:sz w:val="28"/>
          <w:sz w:val="28"/>
          <w:szCs w:val="28"/>
          <w:rtl w:val="true"/>
          <w:lang w:bidi="ar-SA"/>
        </w:rPr>
        <w:t>بول الطير وأبوال</w:t>
      </w:r>
      <w:r>
        <w:rPr>
          <w:rStyle w:val="FootnoteAnchor"/>
          <w:rtl w:val="true"/>
        </w:rPr>
        <w:footnoteReference w:id="958"/>
      </w:r>
      <w:r>
        <w:rPr>
          <w:rFonts w:ascii="Amiri" w:hAnsi="Amiri" w:eastAsia="Amiri" w:cs="Amiri"/>
          <w:color w:val="111111"/>
          <w:sz w:val="28"/>
          <w:sz w:val="28"/>
          <w:szCs w:val="28"/>
          <w:rtl w:val="true"/>
          <w:lang w:bidi="ar-SA"/>
        </w:rPr>
        <w:t xml:space="preserve">ما لا يؤكل لحمه </w:t>
      </w:r>
      <w:r>
        <w:rPr>
          <w:rFonts w:eastAsia="Amiri" w:cs="Amiri" w:ascii="Amiri" w:hAnsi="Amiri"/>
          <w:color w:val="111111"/>
          <w:sz w:val="28"/>
          <w:szCs w:val="28"/>
          <w:rtl w:val="true"/>
          <w:lang w:bidi="ar-SA"/>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72" w:name="__RefHeading___Toc712431_3406789950"/>
      <w:bookmarkStart w:id="1173" w:name="_Toc391"/>
      <w:bookmarkEnd w:id="1172"/>
      <w:r>
        <w:rPr>
          <w:rtl w:val="true"/>
        </w:rPr>
        <w:t>لو لم يمكن الترجيح</w:t>
      </w:r>
      <w:bookmarkEnd w:id="1173"/>
    </w:p>
    <w:p>
      <w:pPr>
        <w:pStyle w:val="BookText"/>
        <w:rPr/>
      </w:pPr>
      <w:r>
        <w:rPr>
          <w:rFonts w:ascii="Amiri" w:hAnsi="Amiri" w:eastAsia="Amiri" w:cs="Amiri"/>
          <w:color w:val="111111"/>
          <w:sz w:val="28"/>
          <w:sz w:val="28"/>
          <w:szCs w:val="28"/>
          <w:rtl w:val="true"/>
          <w:lang w:bidi="ar-SA"/>
        </w:rPr>
        <w:t xml:space="preserve">ففي احدى الروايتين لا بأس ببول الطير وخرئه ومقتضى اطلاقها انّه كذلك وإن كان ممّا لا يؤكل لحمه كالخفاش أو آكلة الميتة أو المحرم لحمه من غيرهما وفي الاخرى اغسل ثوبك من أبوال ما لا يؤكل لحمه ومقتضى اطلاقها أيضا ذلك ولو كان ما لا يؤكل لحمه هو الطير واحدى الروايتين موافقة للعامّة والاخرى مخالفة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رواية الاجتناب مخالفة لهم فيمكن ترجيحها بذلك ويقال بنجاسة بول ما لا يؤكل لحمه ويمكن المناقشة في هذا المثال بما قيل من عدم بول للطير إلاّ الخفّاش فالرواية الواردة في نفي البأس عن بول الطير كالصريح في الخفاش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انه لا لحم له فعلى هذا يكون بوله بمقتضى الرواية النافية للبأس لابأس به ولا يجتنب عنه لعدم 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انّه إن لم يمكن الترجيح بذلك فعلى ما ذكرنا سابقا من التوقّف أو 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لو قلنا بشمول الأخبار العلاجيّة للمقام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قلنا بعدم الشمول فحينئذٍ لا تشمل أخبار التعارض ولا الترجيحات ولا التخيير لمورده فمقتضى القاعدة التساقط والرجوع إلى الأصل كما عن المشهور </w:t>
      </w:r>
      <w:r>
        <w:rPr>
          <w:rFonts w:eastAsia="Amiri" w:cs="Amiri" w:ascii="Amiri" w:hAnsi="Amiri"/>
          <w:color w:val="111111"/>
          <w:sz w:val="28"/>
          <w:szCs w:val="28"/>
          <w:rtl w:val="true"/>
          <w:lang w:bidi="ar-SA"/>
        </w:rPr>
        <w:t>.</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 الشيخ قدس‌سره ذهب إلى ان التخيير في ذلك على مقتضى الأصل لعدم مانع من شمول أدلّة التعبّد بالسند لهما ففي المقدار الذي يمكن العمل فيعمل بهما معا وفي صورة المعارضة فالضرورة تتقدّر بقدرها ويقال بالتخيير وجواز الأخذ بكلّ منهما عند عدم العمل بالآخر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كلّه في الترجيحات والمرجّحات المنصوصة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يقال بكون الناقل من المتعارضين حجّة دون المقرّر الذي يكون على وفق الأصل والمشهور على هذا وقيل بكون المقرّر حجّة وان الموافق للأصل له الترجيح كما عن غير الأكثر وهذا النزاع واتّفاق الأكثر كأنّه لا يناسب اتّفاق الجميع في مسئلة ان الأصل في الأشياء الحظر أو الاباحة ان الموافق للحظر هو المقدم فلو كان مفاد أحد الخبرين الاباحة ومفاد الآخر هو الحظر والحرمة فالترجيح للموافق للحظر وهو الحرمة مع ان مرجع المسئلتين إلى أمر واحد فانّهما وإن كانتا مختلفتين موضوعا إلاّ ان مرجعهما إلى شيء واحد وهو جواز التصرّف في حقّ المولى وملكه ويمكن الانتصار لكلتا الطائفتين أي من يقول بتقدّم الناقل ومن يقول بالمقرّر للثاني بأن يقال بعدم جعل الحكم الظاهري فحينئذٍ الحكم هوالحكم الواقعي فلو كان مقتضى أحد الخبرين الحرمة ومقتضى الآخر الحلية مثلاًيكون الذي لا يثبت الحرمة بل الاباحة أولى بالأخذ بل هو حجّة بعدم كون جعل حكم ظاهري في ظرف الجهل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الخبر المثبت له مبتلى بالمعارض فالأصل مع الموافق له فيؤخذ به وللناقل بأنّه يقدم على الآخر من حيث حكومته على مقتضى الأصل واردة عليه لعدم ابقائه موضوعا له وموردا هذا إلاّ ان في تقريب الاستدلال نقصاناً لا يخفى كما اعترف به سيّدنا الأستاذ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على فرض التعدّي عن المرجّحات المنصوصة وقد عرفت عدم الدليل عليه بل لو كان الأمر كذلك لا تكاد تصل النوبة إلى أخبار التخيير أو التوقّف</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لعدم خلو أحد الخبرين بعد وصول النوبة إلى التخيير أو التوقّف لعدم المرجّح </w:t>
      </w:r>
    </w:p>
    <w:p>
      <w:pPr>
        <w:pStyle w:val="BookText"/>
        <w:rPr/>
      </w:pPr>
      <w:r>
        <w:rPr>
          <w:rFonts w:ascii="Amiri" w:hAnsi="Amiri" w:eastAsia="Amiri" w:cs="Amiri"/>
          <w:color w:val="111111"/>
          <w:sz w:val="28"/>
          <w:sz w:val="28"/>
          <w:szCs w:val="28"/>
          <w:rtl w:val="true"/>
          <w:lang w:bidi="ar-SA"/>
        </w:rPr>
        <w:t xml:space="preserve">لأحدهما عن كونه موافقا للأصل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باب التعارض والحمد للّه أوّلاً وآخرا</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ليلة الثلاثاء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الربيع الثاني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قمريّة </w:t>
      </w:r>
      <w:r>
        <w:rPr>
          <w:rFonts w:eastAsia="Amiri" w:cs="Amiri" w:ascii="Amiri" w:hAnsi="Amiri"/>
          <w:color w:val="111111"/>
          <w:sz w:val="28"/>
          <w:szCs w:val="28"/>
          <w:lang w:bidi="ar-SA"/>
        </w:rPr>
        <w:t>15/10/1332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شمسيّة </w:t>
      </w:r>
      <w:bookmarkStart w:id="1174" w:name="pg17306_188443"/>
    </w:p>
    <w:p>
      <w:pPr>
        <w:pStyle w:val="Heading2"/>
        <w:numPr>
          <w:ilvl w:val="1"/>
          <w:numId w:val="1"/>
        </w:numPr>
        <w:rPr/>
      </w:pPr>
      <w:bookmarkStart w:id="1175" w:name="__RefHeading___Toc712433_3406789950"/>
      <w:bookmarkStart w:id="1176" w:name="_Toc392"/>
      <w:bookmarkEnd w:id="1174"/>
      <w:bookmarkEnd w:id="1175"/>
      <w:r>
        <w:rPr>
          <w:rtl w:val="true"/>
        </w:rPr>
        <w:t>فهرس المحتويات</w:t>
      </w:r>
      <w:bookmarkEnd w:id="1176"/>
    </w:p>
    <w:p>
      <w:pPr>
        <w:pStyle w:val="BookText"/>
        <w:rPr/>
      </w:pPr>
      <w:r>
        <w:rPr>
          <w:rFonts w:ascii="Amiri" w:hAnsi="Amiri" w:eastAsia="Amiri" w:cs="Amiri"/>
          <w:color w:val="111111"/>
          <w:sz w:val="28"/>
          <w:sz w:val="28"/>
          <w:szCs w:val="28"/>
          <w:rtl w:val="true"/>
          <w:lang w:bidi="ar-SA"/>
        </w:rPr>
        <w:t>في تعريف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تعريف علم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تعريف المسئلة الفقهيّة والقاعدة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انطباق ضابط المسئلة الأصوليّة على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بيان كونه مسئلة اصوليّة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الاستصحاب الحكمي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ضمان العامل وعدمه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الفرق بين الاستصحاب وقاعدة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أثر المقتضي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عدم انطباق الأخبار على قاعدة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نتيجة اعتبار الفعليّة في اليقين والشكّ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امضاء أو تأسيس الأحكام على الموضوعات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جهات القطع</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الاستصحاب في مورد قاعدة الفراغ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مجرى قاعدة الفراغ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القناعة في مقام الامتثال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تقسيمات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منع قاعدة الملازمة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اشكال المحقّق النائيني على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اشكال استصحاب ما مدركه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شأن العقل ادراك المصالح والمفاسد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عدم دخل بعض الأوصاف في موضوعيّة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تغير الماء ملاك 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اشكال ايراد المحقّق النائيني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مصادقة الشيخ في ما اختار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تفصيل الشيخ في الشك في المقتضى ووجود الرافع ورافعيّة الموجود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بيان المقتضي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توضيح المقتضي في كلام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المقتضي هو المعنى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الشك في وجود الرافع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دليل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الاستدلال على 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الاستدلال بصحيحة زرارة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بيان صحيحة زرارة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استدلال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اشكال الاستاد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عدم نقض اليقين بالشك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دفع توهم ارادة سلب العموم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الاستدلال على عموم السلب</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الكلام في صحيحة اخرى لزرارة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قيام الاستصحاب مقام القطع في جهتيه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امكان كون الشرط الطهارة عن النجاسة المعلومة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بيان المحقّق النائيني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لابدّ من مجوّز للدخول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الكبرى وحدها لا تكون تعليلاً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اشكال كفاية الشك في جواز الدخول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اسلم الوجوه في الجمع بين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أمر القناعي في طول الأمر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لا يمكن لحاظ الانقسامات المتأخّرة في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حلّ الاشكال بقبول الحصّة الملازمة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مقتضى الجمع بين الأدلّة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اشكال مختار المحقّق النائيني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اشكال مختار المحقّق النائيني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مراد المحقّق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الكلام في باقي فقرات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الكلام في فقرات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دفع الاشكال في دلالة الرواية على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في صحيحة ثالثة لزرارة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الكلام في مدلول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نتيجة الاستصحاب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اشكال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الفرق بين القاعدة والاستصحاب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التقيّة في التطبيق لا في أصل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توجيه آخر للرواية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ظهور الرواية في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لو استفيد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استظهار كون الرواية في مورد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الاشكال في سند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دلالة الروايات على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ما يستفاد من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توضيح المستفاد من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ما يمكن استفادته من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الأظهر في مدلول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مجرى 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عموم الاستصحاب وخصوصه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المراد من المقتضى</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جهات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قيام الاستصحاب والأصول الآخر مقام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بين احراز المقتضي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جريان الاستصحاب في الشكّ في المقتضي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الوجوه في المقتضي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توجيه عدم جريان الاستصحاب في الشك في المقتضي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جواب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الوضعيّة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في أنّ الأحكام مجعولة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المراد من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ما يكون ظرف العروض والاتّصاف له هو الذهن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كيفيّة جعل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تصوير المبادلة في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الفرق بين الوجود الاعتباري والانتزاعي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عالم الاعتبار</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سنخ الأحكام الوضعيّة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ما بيّنه في الأمر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مناقشة صاحب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اختلاف العلماء في الأحكام الوضعيّة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للشارع حكم وضعي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حكم الشارع الوضعي على قسمين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اثر الحكم الوضعي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عدم تعلّق الجعل بأمور</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استحالة جعل السببيّة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دليل عدم جعل السببيّة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محصّل كلام المحقّقين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فعل الفاعل على قسمين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الأحكام الوضعيّة على قسمين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امكان تعلّق الاعتبار بالسبب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أقسام الوضعيّات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تفسير كلام المحقّق الخراساني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الانتزاع بعد منشأ الانتزاع</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امضاء السبب امضاء المسبّب لا العكس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في بعض ما تردّد أمره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القناعة في مقام الامتثال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أمور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جريان الاستصحاب في مؤدّى الامارات والأُصول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في جريان الاستصحاب في مؤدّى الامارات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المراد من اليقين في اخبار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مبنى النائيني في الامارات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أخذ اليقين من جهة الكشف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مورد التخيير في الأخذ باحدى الروايتين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ظنيّة الطريق لا تنافي قطعيّة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الشهادة باستناد 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قيام الامارة مقام العلم الموضوعي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جريان الاستصحاب في الكلي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استصحاب الكلي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اشكال استصحاب الكلي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تعدّد الطبيعة بتعدّد الأفراد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لا مورد للاشكال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لا تكون الجنابة مشروطة بعدم البول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عدم جريان الاستصحاب في الكلّي لأحد امور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اشكال استصحاب الكلي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صور استصحاب الكلي في القسم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اشكال استصحاب صورتين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الفرق بين أقسام القسم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اللحم والجلد الملقيان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اشكال استصحاب عدم التذكية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رجوع الاستثناء إلى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اختصاص الحرمة بالعنوان الخاصّ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تصحيح فتوى المشهور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جريان استصحاب عدم التذكية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استصحاب الزمان والزماني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جريان الاستصحاب في 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اشكال استصحاب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امكان كون الشك في المقتضى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اختلاف تعلّق الشكّ في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جريان الاستصحاب في الزمانيّات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جريان الاستصحابين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اشكال الشيخ على الفاضل النراقي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جريان الاستصحابين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تعارض الاستصحابين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الشك في بقاء الطهارة بعد ارتفاع العذر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جريان الاستصحاب في الأحكام الشرعيّة المستكشفة بالأحكام العقليّة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جريان استصحاب الحكم العقلي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كلام الشيخ في الحكم الشرعي المستند إلى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في الاستصحاب التعليقي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محل قولهم الأحكام تدور مدار الأسماء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الشك في الحكم الكلّي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حاصل الكلام في الاستصحاب التعليقي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قبول الاستصحاب التعليقي في بعض الموارد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اشكال مثال العنب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جريان الاستصحاب التعليقي في بعض الموارد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جريان الاستصحاب في ماء العنب الشخصي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امكان جريان الاستصحاب في ماء العنب وفي الزبيب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الاشكال في استصحاب جزء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استصحاب حرمة العنب إذا غلى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الفرق بين مقامين في كلام المحقّق النائيني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لابدّ في الاستصحاب من بقاء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تعارض الاستصحابين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تقدّم الاستصحاب التعليقي على التنجيزي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استصحاب أحكام الشرايع السابقة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الكلام في مثبتات الامارات وعدم حجيّة مثبتات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الفرق بين الامارة والأصل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اختلاف المباني في الامارات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طريقة العقلاء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ما يثبت بالأصل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عدم اثبات الأصل غير الأثر الشرعي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من آثار الأصل</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لا مسامحة في مقام التطبيق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اتباع نظر العرف في المفاهيم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نظر العرف في تشخيص المفهوم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ما لو كانت الواسطة خفيّة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الفرق في تنجّس الملاقى بالملاقاة أو بالسراية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ما إذا كان الموضوع مركّباً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في تقدّم موت الوارث أو المورث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تنقيح مسئلة الكر والملاقاة للتنجس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لو لم يجر الأصل في الطرفين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ضابط تركب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ميزان الحمل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العرض لمحلّه يكون وصفاً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استصحاب العدم الأزلي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اعتبار اتّصال زمان اليقين بالشك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توضيح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لو فصل زمان بين زماني اليقين والشك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صور الشك في طهارة الاناء من الانائين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فرض آخر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اشكال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كلام الكفاية في الشك في التقدّم والتأخّر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توضيح كلام صاحب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اشكال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توضيح كلام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اشكال المحقّق النائيني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عدم جريان الاستصحاب في الحادثين المتضادّين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أقسام الاستصحاب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اشكال الاستصحاب في القسم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الوضوء من الانائين المشتبهين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انفعال الماء القليل بالملاقاة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حصلت الملاقاة والكريّة معاً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لو كان تاريخ الكرية معلوماً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جريان الاستصحاب في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حكم المخصّص أو التمسّك بالعامّ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وجوب الوفاء بكلّ عقد في كلّ 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عدم اختلاف النتيجة في الموردين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الفرق جريان الطرق الثلاثة لو كان الزمان قيداً للمتعلّق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لحاظ الاستمرار في ناحية المتعلّق أو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جريان الاستصحاب إذا كان الزمان قيداً للحكم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الفرق بين نحوى الزمان في كلام المحقّق النائيني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تفصيل المحقّق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تفصيل حكم الأقسام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الكلام في مقام الاثبات وتوجيه كلام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حكم الفور والتراخي في بعض الخيارات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اشكال تقييد المعنى الحرفي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نتيجة البحث بناء على مبنى النائيني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لا مجال للاستصحاب مع الدليل الاجتهادي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الانحلال حسب تعدّد الأفراد</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لو شككنا في ورود العموم على العقد أو العكس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اشكال التمسّك بعموم الحكم عند الشكّ في التخصيص الزائد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امكان لحاظ الزمان في متعلّق التكليف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مقام الاثبات هل القيد وارد على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في الصغريات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التمسّك بالعام يتوقّف على الاطلاق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اختلاف النتيجة في كون العموم الزماني قيد المتعلّق أو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الفرق في باب 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وجوب الكفّارة وعدمه في باب 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تصوّر البحث في الواجبات المستمرّة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وجوب صرف الوجود في الواجبات الموسّعة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الرجوع إلى الاستصحاب في المخصّص الظرفي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جريان الاستصحاب عند تعذّر جزء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وجوب الباقي مشكوك الحدوث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لو لم يقم دليل على اطلاق دخل الجزء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تقدّم اليد على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أدلّة 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شرط حجيّة 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اليد امارة أو أصل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دعوى ما في يد الغير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لزوم انطباق ضابط المدعى والمنكر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IRNazanin" w:hAnsi="IRNazanin" w:eastAsia="IRNazanin"/>
          <w:color w:val="111111"/>
          <w:sz w:val="28"/>
          <w:sz w:val="28"/>
          <w:szCs w:val="28"/>
          <w:rtl w:val="true"/>
          <w:lang w:bidi="fa-IR"/>
        </w:rPr>
        <w:t>احتجاج أميرالمؤمنين علیه‌السلام على أبي بكر وافحامه</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أدلّة توريث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حكومة القاعدتين على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الاشكال في تقريب الحكومة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مفاد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اعطاء الكبرى الكلية لزرارة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مآل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المجعول كبرى واحدة أم كبريان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جريان القاعدة في الوضعيّات كالتكليفيّات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جريان قاعدة التجاوز في أجزاء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اشكالات اتّحاد القاعدتين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كلام المحقّق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مفاد رواية زرارة في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الجمع بين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اختلاف مفاد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استفادة قاعدة التجاوز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تماميّة القاعدتين الفراغ لكلّ عمل والتجاوز للصلاة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حاصل الجمع بين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مقتضى الجمع بين الأخبار هل القناعة أو جعل البدل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حال الجزء المتروك بقاعدة التجاوز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المأتي به في مورد القاعدة إمّا بدل أو رخص في ترك مجرى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أوامر الترك في القاعدتين ترخيصات للتسهيل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مع عدم الدخول في الغير لا يصدق التجاوز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الجزء الأخير في قاعدة التجاوز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الأقوال في المسئلة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جواب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في المراد بالغير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الجمع بين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الأقوال في المسئلة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بعض الكلام في الجمع بين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جران القاعدة في الشرايط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جريان القاعدة على بعض التقادير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وجوه وأقوال في المسئلة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مورد العدول إلى السابقة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اشكال تفكيك جريان قاعدة التجاوز في الأثناء والشرط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امكان الفرق في جريان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جريان القاعدة في الشك من جهة الشبهة الحكميّة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عدم جريان القاعدة في مورد احتمال الترك عمداً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ما استدلّ به على اصالة الصحّة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مفاد رواية مسعدة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امكان الاستدلال برواية مسعدة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مدرك اصالة الصحّة في المعاملات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نتيجة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القدر المتيقّن بين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تماميّة قيام السوق على حجّيّة 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امكان الاستناد إلى التعليل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دلالة رواية حفص على اصالة الصحّة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توضيح في رواية حفص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p>
    <w:p>
      <w:pPr>
        <w:pStyle w:val="BookText"/>
        <w:rPr/>
      </w:pPr>
      <w:r>
        <w:rPr>
          <w:rFonts w:ascii="Amiri" w:hAnsi="Amiri" w:eastAsia="Amiri" w:cs="Amiri"/>
          <w:color w:val="111111"/>
          <w:sz w:val="28"/>
          <w:sz w:val="28"/>
          <w:szCs w:val="28"/>
          <w:rtl w:val="true"/>
          <w:lang w:bidi="ar-SA"/>
        </w:rPr>
        <w:t>اشكال ظهور الرواية في اصالة الصحّة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p>
    <w:p>
      <w:pPr>
        <w:pStyle w:val="BookText"/>
        <w:rPr/>
      </w:pPr>
      <w:r>
        <w:rPr>
          <w:rFonts w:ascii="Amiri" w:hAnsi="Amiri" w:eastAsia="Amiri" w:cs="Amiri"/>
          <w:color w:val="111111"/>
          <w:sz w:val="28"/>
          <w:sz w:val="28"/>
          <w:szCs w:val="28"/>
          <w:rtl w:val="true"/>
          <w:lang w:bidi="ar-SA"/>
        </w:rPr>
        <w:t>الحمل على الصحّة في مورد الاطمئنان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p>
    <w:p>
      <w:pPr>
        <w:pStyle w:val="BookText"/>
        <w:rPr/>
      </w:pPr>
      <w:r>
        <w:rPr>
          <w:rFonts w:ascii="Amiri" w:hAnsi="Amiri" w:eastAsia="Amiri" w:cs="Amiri"/>
          <w:color w:val="111111"/>
          <w:sz w:val="28"/>
          <w:sz w:val="28"/>
          <w:szCs w:val="28"/>
          <w:rtl w:val="true"/>
          <w:lang w:bidi="ar-SA"/>
        </w:rPr>
        <w:t>بيان أصل عدم الغفلة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p>
    <w:p>
      <w:pPr>
        <w:pStyle w:val="BookText"/>
        <w:rPr/>
      </w:pPr>
      <w:r>
        <w:rPr>
          <w:rFonts w:ascii="Amiri" w:hAnsi="Amiri" w:eastAsia="Amiri" w:cs="Amiri"/>
          <w:color w:val="111111"/>
          <w:sz w:val="28"/>
          <w:sz w:val="28"/>
          <w:szCs w:val="28"/>
          <w:rtl w:val="true"/>
          <w:lang w:bidi="ar-SA"/>
        </w:rPr>
        <w:t>الفرق بين عمل نفسه وعمل الغير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موارد القرعة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تقدّم الاستصحاب السببي على المسبّبي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rtl w:val="true"/>
          <w:lang w:bidi="ar-SA"/>
        </w:rPr>
        <w:t>كلام الشيخ في الأصل السببي والمسبّبي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بقيّة البحث في الشكّ السببي والمسبّبي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مسئلة الماء المتمّم كرّاً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p>
    <w:p>
      <w:pPr>
        <w:pStyle w:val="BookText"/>
        <w:rPr/>
      </w:pPr>
      <w:r>
        <w:rPr>
          <w:rFonts w:ascii="Amiri" w:hAnsi="Amiri" w:eastAsia="Amiri" w:cs="Amiri"/>
          <w:color w:val="111111"/>
          <w:sz w:val="28"/>
          <w:sz w:val="28"/>
          <w:szCs w:val="28"/>
          <w:rtl w:val="true"/>
          <w:lang w:bidi="ar-SA"/>
        </w:rPr>
        <w:t>اشكال تقدّم الأصل السببي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الكلام على المصلحة السلوكيّة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p>
    <w:p>
      <w:pPr>
        <w:pStyle w:val="BookText"/>
        <w:rPr/>
      </w:pPr>
      <w:r>
        <w:rPr>
          <w:rFonts w:ascii="Amiri" w:hAnsi="Amiri" w:eastAsia="Amiri" w:cs="Amiri"/>
          <w:color w:val="111111"/>
          <w:sz w:val="28"/>
          <w:sz w:val="28"/>
          <w:szCs w:val="28"/>
          <w:rtl w:val="true"/>
          <w:lang w:bidi="ar-SA"/>
        </w:rPr>
        <w:t>امكان التعبّد باحدى الامارتين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p>
    <w:p>
      <w:pPr>
        <w:pStyle w:val="BookText"/>
        <w:rPr/>
      </w:pPr>
      <w:r>
        <w:rPr>
          <w:rFonts w:ascii="Amiri" w:hAnsi="Amiri" w:eastAsia="Amiri" w:cs="Amiri"/>
          <w:color w:val="111111"/>
          <w:sz w:val="28"/>
          <w:sz w:val="28"/>
          <w:szCs w:val="28"/>
          <w:rtl w:val="true"/>
          <w:lang w:bidi="ar-SA"/>
        </w:rPr>
        <w:t>يمكن جريان ما ذكر على بعض المباني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p>
    <w:p>
      <w:pPr>
        <w:pStyle w:val="BookText"/>
        <w:rPr/>
      </w:pPr>
      <w:r>
        <w:rPr>
          <w:rFonts w:ascii="Amiri" w:hAnsi="Amiri" w:eastAsia="Amiri" w:cs="Amiri"/>
          <w:color w:val="111111"/>
          <w:sz w:val="28"/>
          <w:sz w:val="28"/>
          <w:szCs w:val="28"/>
          <w:rtl w:val="true"/>
          <w:lang w:bidi="ar-SA"/>
        </w:rPr>
        <w:t>يتصوّر ما ذكر في الامارتين في الاستصحابين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p>
    <w:p>
      <w:pPr>
        <w:pStyle w:val="BookText"/>
        <w:rPr/>
      </w:pPr>
      <w:r>
        <w:rPr>
          <w:rFonts w:ascii="Amiri" w:hAnsi="Amiri" w:eastAsia="Amiri" w:cs="Amiri"/>
          <w:color w:val="111111"/>
          <w:sz w:val="28"/>
          <w:sz w:val="28"/>
          <w:szCs w:val="28"/>
          <w:rtl w:val="true"/>
          <w:lang w:bidi="ar-SA"/>
        </w:rPr>
        <w:t>عدم جريان الاستصحاب في أطراف العلم الاجمالي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p>
    <w:p>
      <w:pPr>
        <w:pStyle w:val="BookText"/>
        <w:rPr/>
      </w:pPr>
      <w:r>
        <w:rPr>
          <w:rFonts w:ascii="Amiri" w:hAnsi="Amiri" w:eastAsia="Amiri" w:cs="Amiri"/>
          <w:color w:val="111111"/>
          <w:sz w:val="28"/>
          <w:sz w:val="28"/>
          <w:szCs w:val="28"/>
          <w:rtl w:val="true"/>
          <w:lang w:bidi="ar-SA"/>
        </w:rPr>
        <w:t>التعادل والتراجيح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p>
    <w:p>
      <w:pPr>
        <w:pStyle w:val="BookText"/>
        <w:rPr/>
      </w:pPr>
      <w:r>
        <w:rPr>
          <w:rFonts w:ascii="Amiri" w:hAnsi="Amiri" w:eastAsia="Amiri" w:cs="Amiri"/>
          <w:color w:val="111111"/>
          <w:sz w:val="28"/>
          <w:sz w:val="28"/>
          <w:szCs w:val="28"/>
          <w:rtl w:val="true"/>
          <w:lang w:bidi="ar-SA"/>
        </w:rPr>
        <w:t>الفرق بين التزاحم والتعارض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اشتباه الحجّة بلا 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تعريف التعارض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p>
    <w:p>
      <w:pPr>
        <w:pStyle w:val="BookText"/>
        <w:rPr/>
      </w:pPr>
      <w:r>
        <w:rPr>
          <w:rFonts w:ascii="IRNazanin" w:hAnsi="IRNazanin" w:eastAsia="IRNazanin"/>
          <w:color w:val="111111"/>
          <w:sz w:val="28"/>
          <w:sz w:val="28"/>
          <w:szCs w:val="28"/>
          <w:rtl w:val="true"/>
          <w:lang w:bidi="fa-IR"/>
        </w:rPr>
        <w:t>أقسام التزاحم</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p>
    <w:p>
      <w:pPr>
        <w:pStyle w:val="BookText"/>
        <w:rPr/>
      </w:pPr>
      <w:r>
        <w:rPr>
          <w:rFonts w:ascii="Amiri" w:hAnsi="Amiri" w:eastAsia="Amiri" w:cs="Amiri"/>
          <w:color w:val="111111"/>
          <w:sz w:val="28"/>
          <w:sz w:val="28"/>
          <w:szCs w:val="28"/>
          <w:rtl w:val="true"/>
          <w:lang w:bidi="ar-SA"/>
        </w:rPr>
        <w:t>بيان أقسام التزاحم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p>
    <w:p>
      <w:pPr>
        <w:pStyle w:val="BookText"/>
        <w:rPr/>
      </w:pPr>
      <w:r>
        <w:rPr>
          <w:rFonts w:ascii="Amiri" w:hAnsi="Amiri" w:eastAsia="Amiri" w:cs="Amiri"/>
          <w:color w:val="111111"/>
          <w:sz w:val="28"/>
          <w:sz w:val="28"/>
          <w:szCs w:val="28"/>
          <w:rtl w:val="true"/>
          <w:lang w:bidi="ar-SA"/>
        </w:rPr>
        <w:t>بناء على السراية يكون من باب التعارض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p>
    <w:p>
      <w:pPr>
        <w:pStyle w:val="BookText"/>
        <w:rPr/>
      </w:pPr>
      <w:r>
        <w:rPr>
          <w:rFonts w:ascii="Amiri" w:hAnsi="Amiri" w:eastAsia="Amiri" w:cs="Amiri"/>
          <w:color w:val="111111"/>
          <w:sz w:val="28"/>
          <w:sz w:val="28"/>
          <w:szCs w:val="28"/>
          <w:rtl w:val="true"/>
          <w:lang w:bidi="ar-SA"/>
        </w:rPr>
        <w:t>مرجع الأقسام إلى مزاحمة مقام الامتثال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667</w:t>
      </w:r>
    </w:p>
    <w:p>
      <w:pPr>
        <w:pStyle w:val="BookText"/>
        <w:rPr/>
      </w:pPr>
      <w:r>
        <w:rPr>
          <w:rFonts w:ascii="Amiri" w:hAnsi="Amiri" w:eastAsia="Amiri" w:cs="Amiri"/>
          <w:color w:val="111111"/>
          <w:sz w:val="28"/>
          <w:sz w:val="28"/>
          <w:szCs w:val="28"/>
          <w:rtl w:val="true"/>
          <w:lang w:bidi="ar-SA"/>
        </w:rPr>
        <w:t>تفسير الحكومة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p>
    <w:p>
      <w:pPr>
        <w:pStyle w:val="BookText"/>
        <w:rPr/>
      </w:pPr>
      <w:r>
        <w:rPr>
          <w:rFonts w:ascii="Amiri" w:hAnsi="Amiri" w:eastAsia="Amiri" w:cs="Amiri"/>
          <w:color w:val="111111"/>
          <w:sz w:val="28"/>
          <w:sz w:val="28"/>
          <w:szCs w:val="28"/>
          <w:rtl w:val="true"/>
          <w:lang w:bidi="ar-SA"/>
        </w:rPr>
        <w:t>الحاكم يتعرّض لما لا يتعرّض له المحكوم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p>
    <w:p>
      <w:pPr>
        <w:pStyle w:val="BookText"/>
        <w:rPr/>
      </w:pPr>
      <w:r>
        <w:rPr>
          <w:rFonts w:ascii="Amiri" w:hAnsi="Amiri" w:eastAsia="Amiri" w:cs="Amiri"/>
          <w:color w:val="111111"/>
          <w:sz w:val="28"/>
          <w:sz w:val="28"/>
          <w:szCs w:val="28"/>
          <w:rtl w:val="true"/>
          <w:lang w:bidi="ar-SA"/>
        </w:rPr>
        <w:t>حكومة الخاص على العام ليس مجازاً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p>
    <w:p>
      <w:pPr>
        <w:pStyle w:val="BookText"/>
        <w:rPr/>
      </w:pPr>
      <w:r>
        <w:rPr>
          <w:rFonts w:ascii="Amiri" w:hAnsi="Amiri" w:eastAsia="Amiri" w:cs="Amiri"/>
          <w:color w:val="111111"/>
          <w:sz w:val="28"/>
          <w:sz w:val="28"/>
          <w:szCs w:val="28"/>
          <w:rtl w:val="true"/>
          <w:lang w:bidi="ar-SA"/>
        </w:rPr>
        <w:t>جريان الورود والحكومة في الأصول العقلائيّة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w:t>
      </w:r>
    </w:p>
    <w:p>
      <w:pPr>
        <w:pStyle w:val="BookText"/>
        <w:rPr/>
      </w:pPr>
      <w:r>
        <w:rPr>
          <w:rFonts w:ascii="Amiri" w:hAnsi="Amiri" w:eastAsia="Amiri" w:cs="Amiri"/>
          <w:color w:val="111111"/>
          <w:sz w:val="28"/>
          <w:sz w:val="28"/>
          <w:szCs w:val="28"/>
          <w:rtl w:val="true"/>
          <w:lang w:bidi="ar-SA"/>
        </w:rPr>
        <w:t>أقسام الخاص سنداً ودلالة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w:t>
      </w:r>
    </w:p>
    <w:p>
      <w:pPr>
        <w:pStyle w:val="BookText"/>
        <w:rPr/>
      </w:pPr>
      <w:r>
        <w:rPr>
          <w:rFonts w:ascii="Amiri" w:hAnsi="Amiri" w:eastAsia="Amiri" w:cs="Amiri"/>
          <w:color w:val="111111"/>
          <w:sz w:val="28"/>
          <w:sz w:val="28"/>
          <w:szCs w:val="28"/>
          <w:rtl w:val="true"/>
          <w:lang w:bidi="ar-SA"/>
        </w:rPr>
        <w:t>هل يقدم أقوى الظهورين من العام والخاص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p>
    <w:p>
      <w:pPr>
        <w:pStyle w:val="BookText"/>
        <w:rPr/>
      </w:pPr>
      <w:r>
        <w:rPr>
          <w:rFonts w:ascii="Amiri" w:hAnsi="Amiri" w:eastAsia="Amiri" w:cs="Amiri"/>
          <w:color w:val="111111"/>
          <w:sz w:val="28"/>
          <w:sz w:val="28"/>
          <w:szCs w:val="28"/>
          <w:rtl w:val="true"/>
          <w:lang w:bidi="ar-SA"/>
        </w:rPr>
        <w:t>بيان كلام الشيخ في العام والخاص المتخالفين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p>
    <w:p>
      <w:pPr>
        <w:pStyle w:val="BookText"/>
        <w:rPr/>
      </w:pPr>
      <w:r>
        <w:rPr>
          <w:rFonts w:ascii="Amiri" w:hAnsi="Amiri" w:eastAsia="Amiri" w:cs="Amiri"/>
          <w:color w:val="111111"/>
          <w:sz w:val="28"/>
          <w:sz w:val="28"/>
          <w:szCs w:val="28"/>
          <w:rtl w:val="true"/>
          <w:lang w:bidi="ar-SA"/>
        </w:rPr>
        <w:t>اشكال المحقّق النائيني على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p>
    <w:p>
      <w:pPr>
        <w:pStyle w:val="BookText"/>
        <w:rPr/>
      </w:pPr>
      <w:r>
        <w:rPr>
          <w:rFonts w:ascii="Amiri" w:hAnsi="Amiri" w:eastAsia="Amiri" w:cs="Amiri"/>
          <w:color w:val="111111"/>
          <w:sz w:val="28"/>
          <w:sz w:val="28"/>
          <w:szCs w:val="28"/>
          <w:rtl w:val="true"/>
          <w:lang w:bidi="ar-SA"/>
        </w:rPr>
        <w:t>وضوح كلام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688</w:t>
      </w:r>
    </w:p>
    <w:p>
      <w:pPr>
        <w:pStyle w:val="BookText"/>
        <w:rPr/>
      </w:pPr>
      <w:r>
        <w:rPr>
          <w:rFonts w:ascii="Amiri" w:hAnsi="Amiri" w:eastAsia="Amiri" w:cs="Amiri"/>
          <w:color w:val="111111"/>
          <w:sz w:val="28"/>
          <w:sz w:val="28"/>
          <w:szCs w:val="28"/>
          <w:rtl w:val="true"/>
          <w:lang w:bidi="ar-SA"/>
        </w:rPr>
        <w:t>كيفيّة النسبة بين العام والخاصّ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689</w:t>
      </w:r>
    </w:p>
    <w:p>
      <w:pPr>
        <w:pStyle w:val="BookText"/>
        <w:rPr/>
      </w:pPr>
      <w:r>
        <w:rPr>
          <w:rFonts w:ascii="Amiri" w:hAnsi="Amiri" w:eastAsia="Amiri" w:cs="Amiri"/>
          <w:color w:val="111111"/>
          <w:sz w:val="28"/>
          <w:sz w:val="28"/>
          <w:szCs w:val="28"/>
          <w:rtl w:val="true"/>
          <w:lang w:bidi="ar-SA"/>
        </w:rPr>
        <w:t>رجوع التخصيص إلى التقييد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p>
    <w:p>
      <w:pPr>
        <w:pStyle w:val="BookText"/>
        <w:rPr/>
      </w:pPr>
      <w:r>
        <w:rPr>
          <w:rFonts w:ascii="Amiri" w:hAnsi="Amiri" w:eastAsia="Amiri" w:cs="Amiri"/>
          <w:color w:val="111111"/>
          <w:sz w:val="28"/>
          <w:sz w:val="28"/>
          <w:szCs w:val="28"/>
          <w:rtl w:val="true"/>
          <w:lang w:bidi="ar-SA"/>
        </w:rPr>
        <w:t>لا تعارض في ما إذا تقدّم أحد الدليلين على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p>
    <w:p>
      <w:pPr>
        <w:pStyle w:val="BookText"/>
        <w:rPr/>
      </w:pPr>
      <w:r>
        <w:rPr>
          <w:rFonts w:ascii="Amiri" w:hAnsi="Amiri" w:eastAsia="Amiri" w:cs="Amiri"/>
          <w:color w:val="111111"/>
          <w:sz w:val="28"/>
          <w:sz w:val="28"/>
          <w:szCs w:val="28"/>
          <w:rtl w:val="true"/>
          <w:lang w:bidi="ar-SA"/>
        </w:rPr>
        <w:t xml:space="preserve">عدم تماميّة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فيما أمكن أولى من الطرح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695</w:t>
      </w:r>
    </w:p>
    <w:p>
      <w:pPr>
        <w:pStyle w:val="BookText"/>
        <w:rPr/>
      </w:pPr>
      <w:r>
        <w:rPr>
          <w:rFonts w:ascii="Amiri" w:hAnsi="Amiri" w:eastAsia="Amiri" w:cs="Amiri"/>
          <w:color w:val="111111"/>
          <w:sz w:val="28"/>
          <w:sz w:val="28"/>
          <w:szCs w:val="28"/>
          <w:rtl w:val="true"/>
          <w:lang w:bidi="ar-SA"/>
        </w:rPr>
        <w:t>موارد يكون أحد الدليلين أظهر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w:t>
      </w:r>
    </w:p>
    <w:p>
      <w:pPr>
        <w:pStyle w:val="BookText"/>
        <w:rPr/>
      </w:pPr>
      <w:r>
        <w:rPr>
          <w:rFonts w:ascii="Amiri" w:hAnsi="Amiri" w:eastAsia="Amiri" w:cs="Amiri"/>
          <w:color w:val="111111"/>
          <w:sz w:val="28"/>
          <w:sz w:val="28"/>
          <w:szCs w:val="28"/>
          <w:rtl w:val="true"/>
          <w:lang w:bidi="ar-SA"/>
        </w:rPr>
        <w:t>رجوع الأمثلة إلى الحكومة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تبعيّة أداة العموم لمدخوله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اختلاف الاطلاق في العامين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704</w:t>
      </w:r>
    </w:p>
    <w:p>
      <w:pPr>
        <w:pStyle w:val="BookText"/>
        <w:rPr/>
      </w:pPr>
      <w:r>
        <w:rPr>
          <w:rFonts w:ascii="Amiri" w:hAnsi="Amiri" w:eastAsia="Amiri" w:cs="Amiri"/>
          <w:color w:val="111111"/>
          <w:sz w:val="28"/>
          <w:sz w:val="28"/>
          <w:szCs w:val="28"/>
          <w:rtl w:val="true"/>
          <w:lang w:bidi="ar-SA"/>
        </w:rPr>
        <w:t>حكم الخصوصات الواردة في كلام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705</w:t>
      </w:r>
    </w:p>
    <w:p>
      <w:pPr>
        <w:pStyle w:val="BookText"/>
        <w:rPr/>
      </w:pPr>
      <w:r>
        <w:rPr>
          <w:rFonts w:ascii="Amiri" w:hAnsi="Amiri" w:eastAsia="Amiri" w:cs="Amiri"/>
          <w:color w:val="111111"/>
          <w:sz w:val="28"/>
          <w:sz w:val="28"/>
          <w:szCs w:val="28"/>
          <w:rtl w:val="true"/>
          <w:lang w:bidi="ar-SA"/>
        </w:rPr>
        <w:t>الجواب الأخير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w:t>
      </w:r>
    </w:p>
    <w:p>
      <w:pPr>
        <w:pStyle w:val="BookText"/>
        <w:rPr/>
      </w:pPr>
      <w:r>
        <w:rPr>
          <w:rFonts w:ascii="Amiri" w:hAnsi="Amiri" w:eastAsia="Amiri" w:cs="Amiri"/>
          <w:color w:val="111111"/>
          <w:sz w:val="28"/>
          <w:sz w:val="28"/>
          <w:szCs w:val="28"/>
          <w:rtl w:val="true"/>
          <w:lang w:bidi="ar-SA"/>
        </w:rPr>
        <w:t>معنى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النسخ والتخصيص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p>
    <w:p>
      <w:pPr>
        <w:pStyle w:val="BookText"/>
        <w:rPr/>
      </w:pPr>
      <w:r>
        <w:rPr>
          <w:rFonts w:ascii="IRNazanin" w:hAnsi="IRNazanin" w:eastAsia="IRNazanin"/>
          <w:color w:val="111111"/>
          <w:sz w:val="28"/>
          <w:sz w:val="28"/>
          <w:szCs w:val="28"/>
          <w:rtl w:val="true"/>
          <w:lang w:bidi="fa-IR"/>
        </w:rPr>
        <w:t>معنى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ورود خصوصات مع العام</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p>
    <w:p>
      <w:pPr>
        <w:pStyle w:val="BookText"/>
        <w:rPr/>
      </w:pPr>
      <w:r>
        <w:rPr>
          <w:rFonts w:ascii="Amiri" w:hAnsi="Amiri" w:eastAsia="Amiri" w:cs="Amiri"/>
          <w:color w:val="111111"/>
          <w:sz w:val="28"/>
          <w:sz w:val="28"/>
          <w:szCs w:val="28"/>
          <w:rtl w:val="true"/>
          <w:lang w:bidi="ar-SA"/>
        </w:rPr>
        <w:t>ملاحظة النسبة بين لا تعاد والموثّقة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w:t>
      </w:r>
    </w:p>
    <w:p>
      <w:pPr>
        <w:pStyle w:val="BookText"/>
        <w:rPr/>
      </w:pPr>
      <w:r>
        <w:rPr>
          <w:rFonts w:ascii="Amiri" w:hAnsi="Amiri" w:eastAsia="Amiri" w:cs="Amiri"/>
          <w:color w:val="111111"/>
          <w:sz w:val="28"/>
          <w:sz w:val="28"/>
          <w:szCs w:val="28"/>
          <w:rtl w:val="true"/>
          <w:lang w:bidi="ar-SA"/>
        </w:rPr>
        <w:t>مورد انقلاب النسبة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719</w:t>
      </w:r>
    </w:p>
    <w:p>
      <w:pPr>
        <w:pStyle w:val="BookText"/>
        <w:rPr/>
      </w:pPr>
      <w:r>
        <w:rPr>
          <w:rFonts w:ascii="Amiri" w:hAnsi="Amiri" w:eastAsia="Amiri" w:cs="Amiri"/>
          <w:color w:val="111111"/>
          <w:sz w:val="28"/>
          <w:sz w:val="28"/>
          <w:szCs w:val="28"/>
          <w:rtl w:val="true"/>
          <w:lang w:bidi="ar-SA"/>
        </w:rPr>
        <w:t>اخبار ضمان العارية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721</w:t>
      </w:r>
    </w:p>
    <w:p>
      <w:pPr>
        <w:pStyle w:val="BookText"/>
        <w:rPr/>
      </w:pPr>
      <w:r>
        <w:rPr>
          <w:rFonts w:ascii="Amiri" w:hAnsi="Amiri" w:eastAsia="Amiri" w:cs="Amiri"/>
          <w:color w:val="111111"/>
          <w:sz w:val="28"/>
          <w:sz w:val="28"/>
          <w:szCs w:val="28"/>
          <w:rtl w:val="true"/>
          <w:lang w:bidi="ar-SA"/>
        </w:rPr>
        <w:t>الجمع بين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w:t>
      </w:r>
    </w:p>
    <w:p>
      <w:pPr>
        <w:pStyle w:val="BookText"/>
        <w:rPr/>
      </w:pPr>
      <w:r>
        <w:rPr>
          <w:rFonts w:ascii="Amiri" w:hAnsi="Amiri" w:eastAsia="Amiri" w:cs="Amiri"/>
          <w:color w:val="111111"/>
          <w:sz w:val="28"/>
          <w:sz w:val="28"/>
          <w:szCs w:val="28"/>
          <w:rtl w:val="true"/>
          <w:lang w:bidi="ar-SA"/>
        </w:rPr>
        <w:t>سقوط الدلالة الالتزاميّة في المتعارضين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w:t>
      </w:r>
    </w:p>
    <w:p>
      <w:pPr>
        <w:pStyle w:val="BookText"/>
        <w:rPr/>
      </w:pPr>
      <w:r>
        <w:rPr>
          <w:rFonts w:ascii="IRNazanin" w:hAnsi="IRNazanin" w:eastAsia="IRNazanin"/>
          <w:color w:val="111111"/>
          <w:sz w:val="28"/>
          <w:sz w:val="28"/>
          <w:szCs w:val="28"/>
          <w:rtl w:val="true"/>
          <w:lang w:bidi="fa-IR"/>
        </w:rPr>
        <w:t>التعارض موجب للتساقط</w:t>
      </w:r>
      <w:r>
        <w:rPr>
          <w:rFonts w:eastAsia="IRNazanin" w:cs="IRNazanin"/>
          <w:color w:val="111111"/>
          <w:sz w:val="28"/>
          <w:szCs w:val="28"/>
          <w:rtl w:val="true"/>
          <w:lang w:bidi="fa-IR"/>
        </w:rPr>
        <w:t xml:space="preserve">··· </w:t>
      </w:r>
      <w:r>
        <w:rPr>
          <w:rFonts w:eastAsia="IRNazanin" w:cs="IRNazanin"/>
          <w:color w:val="111111"/>
          <w:sz w:val="28"/>
          <w:szCs w:val="28"/>
          <w:lang w:bidi="fa-IR"/>
        </w:rPr>
        <w:t>727</w:t>
      </w:r>
    </w:p>
    <w:p>
      <w:pPr>
        <w:pStyle w:val="BookText"/>
        <w:rPr/>
      </w:pPr>
      <w:r>
        <w:rPr>
          <w:rFonts w:ascii="Amiri" w:hAnsi="Amiri" w:eastAsia="Amiri" w:cs="Amiri"/>
          <w:color w:val="111111"/>
          <w:sz w:val="28"/>
          <w:sz w:val="28"/>
          <w:szCs w:val="28"/>
          <w:rtl w:val="true"/>
          <w:lang w:bidi="ar-SA"/>
        </w:rPr>
        <w:t>هل التساقط يمنع عن نفي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p>
    <w:p>
      <w:pPr>
        <w:pStyle w:val="BookText"/>
        <w:rPr/>
      </w:pPr>
      <w:r>
        <w:rPr>
          <w:rFonts w:ascii="Amiri" w:hAnsi="Amiri" w:eastAsia="Amiri" w:cs="Amiri"/>
          <w:color w:val="111111"/>
          <w:sz w:val="28"/>
          <w:sz w:val="28"/>
          <w:szCs w:val="28"/>
          <w:rtl w:val="true"/>
          <w:lang w:bidi="ar-SA"/>
        </w:rPr>
        <w:t>اختلاف المتعارضين على المباني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w:t>
      </w:r>
    </w:p>
    <w:p>
      <w:pPr>
        <w:pStyle w:val="BookText"/>
        <w:rPr/>
      </w:pPr>
      <w:r>
        <w:rPr>
          <w:rFonts w:ascii="Amiri" w:hAnsi="Amiri" w:eastAsia="Amiri" w:cs="Amiri"/>
          <w:color w:val="111111"/>
          <w:sz w:val="28"/>
          <w:sz w:val="28"/>
          <w:szCs w:val="28"/>
          <w:rtl w:val="true"/>
          <w:lang w:bidi="ar-SA"/>
        </w:rPr>
        <w:t>تعارض الدليلين على السببيّة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w:t>
      </w:r>
    </w:p>
    <w:p>
      <w:pPr>
        <w:pStyle w:val="BookText"/>
        <w:rPr/>
      </w:pPr>
      <w:r>
        <w:rPr>
          <w:rFonts w:ascii="Amiri" w:hAnsi="Amiri" w:eastAsia="Amiri" w:cs="Amiri"/>
          <w:color w:val="111111"/>
          <w:sz w:val="28"/>
          <w:sz w:val="28"/>
          <w:szCs w:val="28"/>
          <w:rtl w:val="true"/>
          <w:lang w:bidi="ar-SA"/>
        </w:rPr>
        <w:t>في المصلحة السلوكيّة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735</w:t>
      </w:r>
    </w:p>
    <w:p>
      <w:pPr>
        <w:pStyle w:val="BookText"/>
        <w:rPr/>
      </w:pPr>
      <w:r>
        <w:rPr>
          <w:rFonts w:ascii="Amiri" w:hAnsi="Amiri" w:eastAsia="Amiri" w:cs="Amiri"/>
          <w:color w:val="111111"/>
          <w:sz w:val="28"/>
          <w:sz w:val="28"/>
          <w:szCs w:val="28"/>
          <w:rtl w:val="true"/>
          <w:lang w:bidi="ar-SA"/>
        </w:rPr>
        <w:t>تعارض البيّنات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737</w:t>
      </w:r>
    </w:p>
    <w:p>
      <w:pPr>
        <w:pStyle w:val="BookText"/>
        <w:rPr/>
      </w:pPr>
      <w:r>
        <w:rPr>
          <w:rFonts w:ascii="Amiri" w:hAnsi="Amiri" w:eastAsia="Amiri" w:cs="Amiri"/>
          <w:color w:val="111111"/>
          <w:sz w:val="28"/>
          <w:sz w:val="28"/>
          <w:szCs w:val="28"/>
          <w:rtl w:val="true"/>
          <w:lang w:bidi="ar-SA"/>
        </w:rPr>
        <w:t>خبر ابن حنظلة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739</w:t>
      </w:r>
    </w:p>
    <w:p>
      <w:pPr>
        <w:pStyle w:val="BookText"/>
        <w:rPr/>
      </w:pPr>
      <w:r>
        <w:rPr>
          <w:rFonts w:ascii="Amiri" w:hAnsi="Amiri" w:eastAsia="Amiri" w:cs="Amiri"/>
          <w:color w:val="111111"/>
          <w:sz w:val="28"/>
          <w:sz w:val="28"/>
          <w:szCs w:val="28"/>
          <w:rtl w:val="true"/>
          <w:lang w:bidi="ar-SA"/>
        </w:rPr>
        <w:t>روايات الجمع بين المتعارضين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موقع اخبار التخيير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رواية العيون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745</w:t>
      </w:r>
    </w:p>
    <w:p>
      <w:pPr>
        <w:pStyle w:val="BookText"/>
        <w:rPr/>
      </w:pPr>
      <w:r>
        <w:rPr>
          <w:rFonts w:ascii="Amiri" w:hAnsi="Amiri" w:eastAsia="Amiri" w:cs="Amiri"/>
          <w:color w:val="111111"/>
          <w:sz w:val="28"/>
          <w:sz w:val="28"/>
          <w:szCs w:val="28"/>
          <w:rtl w:val="true"/>
          <w:lang w:bidi="ar-SA"/>
        </w:rPr>
        <w:t>توضيح رواية العيون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p>
    <w:p>
      <w:pPr>
        <w:pStyle w:val="BookText"/>
        <w:rPr/>
      </w:pPr>
      <w:r>
        <w:rPr>
          <w:rFonts w:ascii="Amiri" w:hAnsi="Amiri" w:eastAsia="Amiri" w:cs="Amiri"/>
          <w:color w:val="111111"/>
          <w:sz w:val="28"/>
          <w:sz w:val="28"/>
          <w:szCs w:val="28"/>
          <w:rtl w:val="true"/>
          <w:lang w:bidi="ar-SA"/>
        </w:rPr>
        <w:t>روايات دالّة على التوقّف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749</w:t>
      </w:r>
    </w:p>
    <w:p>
      <w:pPr>
        <w:pStyle w:val="BookText"/>
        <w:rPr/>
      </w:pPr>
      <w:r>
        <w:rPr>
          <w:rFonts w:ascii="Amiri" w:hAnsi="Amiri" w:eastAsia="Amiri" w:cs="Amiri"/>
          <w:color w:val="111111"/>
          <w:sz w:val="28"/>
          <w:sz w:val="28"/>
          <w:szCs w:val="28"/>
          <w:rtl w:val="true"/>
          <w:lang w:bidi="ar-SA"/>
        </w:rPr>
        <w:t>الجمع بين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p>
    <w:p>
      <w:pPr>
        <w:pStyle w:val="BookText"/>
        <w:rPr/>
      </w:pPr>
      <w:r>
        <w:rPr>
          <w:rFonts w:ascii="Amiri" w:hAnsi="Amiri" w:eastAsia="Amiri" w:cs="Amiri"/>
          <w:color w:val="111111"/>
          <w:sz w:val="28"/>
          <w:sz w:val="28"/>
          <w:szCs w:val="28"/>
          <w:rtl w:val="true"/>
          <w:lang w:bidi="ar-SA"/>
        </w:rPr>
        <w:t>توضيح في الجمع بين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755</w:t>
      </w:r>
    </w:p>
    <w:p>
      <w:pPr>
        <w:pStyle w:val="BookText"/>
        <w:rPr/>
      </w:pPr>
      <w:r>
        <w:rPr>
          <w:rFonts w:ascii="IRNazanin" w:hAnsi="IRNazanin" w:eastAsia="IRNazanin"/>
          <w:color w:val="111111"/>
          <w:sz w:val="28"/>
          <w:sz w:val="28"/>
          <w:szCs w:val="28"/>
          <w:rtl w:val="true"/>
          <w:lang w:bidi="fa-IR"/>
        </w:rPr>
        <w:t>الأخذ بالأحدث</w:t>
      </w:r>
      <w:r>
        <w:rPr>
          <w:rFonts w:eastAsia="IRNazanin" w:cs="IRNazanin"/>
          <w:color w:val="111111"/>
          <w:sz w:val="28"/>
          <w:szCs w:val="28"/>
          <w:rtl w:val="true"/>
          <w:lang w:bidi="fa-IR"/>
        </w:rPr>
        <w:t xml:space="preserve">··· </w:t>
      </w:r>
      <w:r>
        <w:rPr>
          <w:rFonts w:eastAsia="IRNazanin" w:cs="IRNazanin"/>
          <w:color w:val="111111"/>
          <w:sz w:val="28"/>
          <w:szCs w:val="28"/>
          <w:lang w:bidi="fa-IR"/>
        </w:rPr>
        <w:t>757</w:t>
      </w:r>
    </w:p>
    <w:p>
      <w:pPr>
        <w:pStyle w:val="BookText"/>
        <w:rPr/>
      </w:pPr>
      <w:r>
        <w:rPr>
          <w:rFonts w:ascii="Amiri" w:hAnsi="Amiri" w:eastAsia="Amiri" w:cs="Amiri"/>
          <w:color w:val="111111"/>
          <w:sz w:val="28"/>
          <w:sz w:val="28"/>
          <w:szCs w:val="28"/>
          <w:rtl w:val="true"/>
          <w:lang w:bidi="ar-SA"/>
        </w:rPr>
        <w:t>تقدّم أخبار الترجيح على التخيير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758</w:t>
      </w:r>
    </w:p>
    <w:p>
      <w:pPr>
        <w:pStyle w:val="BookText"/>
        <w:rPr/>
      </w:pPr>
      <w:r>
        <w:rPr>
          <w:rFonts w:ascii="Amiri" w:hAnsi="Amiri" w:eastAsia="Amiri" w:cs="Amiri"/>
          <w:color w:val="111111"/>
          <w:sz w:val="28"/>
          <w:sz w:val="28"/>
          <w:szCs w:val="28"/>
          <w:rtl w:val="true"/>
          <w:lang w:bidi="ar-SA"/>
        </w:rPr>
        <w:t>التخيير فقهي أو اصولي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759</w:t>
      </w:r>
    </w:p>
    <w:p>
      <w:pPr>
        <w:pStyle w:val="BookText"/>
        <w:rPr/>
      </w:pPr>
      <w:r>
        <w:rPr>
          <w:rFonts w:ascii="Amiri" w:hAnsi="Amiri" w:eastAsia="Amiri" w:cs="Amiri"/>
          <w:color w:val="111111"/>
          <w:sz w:val="28"/>
          <w:sz w:val="28"/>
          <w:szCs w:val="28"/>
          <w:rtl w:val="true"/>
          <w:lang w:bidi="ar-SA"/>
        </w:rPr>
        <w:t>امكان الجمع بين أخبار التوقّف والتخيير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p>
    <w:p>
      <w:pPr>
        <w:pStyle w:val="BookText"/>
        <w:rPr/>
      </w:pPr>
      <w:r>
        <w:rPr>
          <w:rFonts w:ascii="Amiri" w:hAnsi="Amiri" w:eastAsia="Amiri" w:cs="Amiri"/>
          <w:color w:val="111111"/>
          <w:sz w:val="28"/>
          <w:sz w:val="28"/>
          <w:szCs w:val="28"/>
          <w:rtl w:val="true"/>
          <w:lang w:bidi="ar-SA"/>
        </w:rPr>
        <w:t>ابتدائي أو استمراري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762</w:t>
      </w:r>
    </w:p>
    <w:p>
      <w:pPr>
        <w:pStyle w:val="BookText"/>
        <w:rPr/>
      </w:pPr>
      <w:r>
        <w:rPr>
          <w:rFonts w:ascii="Amiri" w:hAnsi="Amiri" w:eastAsia="Amiri" w:cs="Amiri"/>
          <w:color w:val="111111"/>
          <w:sz w:val="28"/>
          <w:sz w:val="28"/>
          <w:szCs w:val="28"/>
          <w:rtl w:val="true"/>
          <w:lang w:bidi="ar-SA"/>
        </w:rPr>
        <w:t>كلام المحقّق النائيني في صورة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763</w:t>
      </w:r>
    </w:p>
    <w:p>
      <w:pPr>
        <w:pStyle w:val="BookText"/>
        <w:rPr/>
      </w:pPr>
      <w:r>
        <w:rPr>
          <w:rFonts w:ascii="Amiri" w:hAnsi="Amiri" w:eastAsia="Amiri" w:cs="Amiri"/>
          <w:color w:val="111111"/>
          <w:sz w:val="28"/>
          <w:sz w:val="28"/>
          <w:szCs w:val="28"/>
          <w:rtl w:val="true"/>
          <w:lang w:bidi="ar-SA"/>
        </w:rPr>
        <w:t>المقام من دوران الأمر بين التعيين والتخيير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765</w:t>
      </w:r>
    </w:p>
    <w:p>
      <w:pPr>
        <w:pStyle w:val="BookText"/>
        <w:rPr/>
      </w:pPr>
      <w:r>
        <w:rPr>
          <w:rFonts w:ascii="Amiri" w:hAnsi="Amiri" w:eastAsia="Amiri" w:cs="Amiri"/>
          <w:color w:val="111111"/>
          <w:sz w:val="28"/>
          <w:sz w:val="28"/>
          <w:szCs w:val="28"/>
          <w:rtl w:val="true"/>
          <w:lang w:bidi="ar-SA"/>
        </w:rPr>
        <w:t>تصوير التخيير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767</w:t>
      </w:r>
    </w:p>
    <w:p>
      <w:pPr>
        <w:pStyle w:val="BookText"/>
        <w:rPr/>
      </w:pPr>
      <w:r>
        <w:rPr>
          <w:rFonts w:ascii="Amiri" w:hAnsi="Amiri" w:eastAsia="Amiri" w:cs="Amiri"/>
          <w:color w:val="111111"/>
          <w:sz w:val="28"/>
          <w:sz w:val="28"/>
          <w:szCs w:val="28"/>
          <w:rtl w:val="true"/>
          <w:lang w:bidi="ar-SA"/>
        </w:rPr>
        <w:t>تصوير الوجوب التخييري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p>
    <w:p>
      <w:pPr>
        <w:pStyle w:val="BookText"/>
        <w:rPr/>
      </w:pPr>
      <w:r>
        <w:rPr>
          <w:rFonts w:ascii="Amiri" w:hAnsi="Amiri" w:eastAsia="Amiri" w:cs="Amiri"/>
          <w:color w:val="111111"/>
          <w:sz w:val="28"/>
          <w:sz w:val="28"/>
          <w:szCs w:val="28"/>
          <w:rtl w:val="true"/>
          <w:lang w:bidi="ar-SA"/>
        </w:rPr>
        <w:t>التخيير في الفتوى بدوي أو استمراري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p>
    <w:p>
      <w:pPr>
        <w:pStyle w:val="BookText"/>
        <w:rPr/>
      </w:pPr>
      <w:r>
        <w:rPr>
          <w:rFonts w:ascii="Amiri" w:hAnsi="Amiri" w:eastAsia="Amiri" w:cs="Amiri"/>
          <w:color w:val="111111"/>
          <w:sz w:val="28"/>
          <w:sz w:val="28"/>
          <w:szCs w:val="28"/>
          <w:rtl w:val="true"/>
          <w:lang w:bidi="ar-SA"/>
        </w:rPr>
        <w:t>كلام صاحب الفصول في عدم جواز العدول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776</w:t>
      </w:r>
    </w:p>
    <w:p>
      <w:pPr>
        <w:pStyle w:val="BookText"/>
        <w:rPr/>
      </w:pPr>
      <w:r>
        <w:rPr>
          <w:rFonts w:ascii="Amiri" w:hAnsi="Amiri" w:eastAsia="Amiri" w:cs="Amiri"/>
          <w:color w:val="111111"/>
          <w:sz w:val="28"/>
          <w:sz w:val="28"/>
          <w:szCs w:val="28"/>
          <w:rtl w:val="true"/>
          <w:lang w:bidi="ar-SA"/>
        </w:rPr>
        <w:t>في تقديم ذي المرجح على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779</w:t>
      </w:r>
    </w:p>
    <w:p>
      <w:pPr>
        <w:pStyle w:val="BookText"/>
        <w:rPr/>
      </w:pPr>
      <w:r>
        <w:rPr>
          <w:rFonts w:ascii="Amiri" w:hAnsi="Amiri" w:eastAsia="Amiri" w:cs="Amiri"/>
          <w:color w:val="111111"/>
          <w:sz w:val="28"/>
          <w:sz w:val="28"/>
          <w:szCs w:val="28"/>
          <w:rtl w:val="true"/>
          <w:lang w:bidi="ar-SA"/>
        </w:rPr>
        <w:t>الكلام في المقبولة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781</w:t>
      </w:r>
    </w:p>
    <w:p>
      <w:pPr>
        <w:pStyle w:val="BookText"/>
        <w:rPr/>
      </w:pPr>
      <w:r>
        <w:rPr>
          <w:rFonts w:ascii="Amiri" w:hAnsi="Amiri" w:eastAsia="Amiri" w:cs="Amiri"/>
          <w:color w:val="111111"/>
          <w:sz w:val="28"/>
          <w:sz w:val="28"/>
          <w:szCs w:val="28"/>
          <w:rtl w:val="true"/>
          <w:lang w:bidi="ar-SA"/>
        </w:rPr>
        <w:t>معنى السحت في المقبولة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w:t>
      </w:r>
    </w:p>
    <w:p>
      <w:pPr>
        <w:pStyle w:val="BookText"/>
        <w:rPr/>
      </w:pPr>
      <w:r>
        <w:rPr>
          <w:rFonts w:ascii="Amiri" w:hAnsi="Amiri" w:eastAsia="Amiri" w:cs="Amiri"/>
          <w:color w:val="111111"/>
          <w:sz w:val="28"/>
          <w:sz w:val="28"/>
          <w:szCs w:val="28"/>
          <w:rtl w:val="true"/>
          <w:lang w:bidi="ar-SA"/>
        </w:rPr>
        <w:t>تثليث الامور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اشكالات في دلالة المقبولة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الكلام في المرفوعة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w:t>
      </w:r>
    </w:p>
    <w:p>
      <w:pPr>
        <w:pStyle w:val="BookText"/>
        <w:rPr/>
      </w:pPr>
      <w:r>
        <w:rPr>
          <w:rFonts w:ascii="Amiri" w:hAnsi="Amiri" w:eastAsia="Amiri" w:cs="Amiri"/>
          <w:color w:val="111111"/>
          <w:sz w:val="28"/>
          <w:sz w:val="28"/>
          <w:szCs w:val="28"/>
          <w:rtl w:val="true"/>
          <w:lang w:bidi="ar-SA"/>
        </w:rPr>
        <w:t>لا تقاوم المرفوعة المقبولة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792</w:t>
      </w:r>
    </w:p>
    <w:p>
      <w:pPr>
        <w:pStyle w:val="BookText"/>
        <w:rPr/>
      </w:pPr>
      <w:r>
        <w:rPr>
          <w:rFonts w:ascii="Amiri" w:hAnsi="Amiri" w:eastAsia="Amiri" w:cs="Amiri"/>
          <w:color w:val="111111"/>
          <w:sz w:val="28"/>
          <w:sz w:val="28"/>
          <w:szCs w:val="28"/>
          <w:rtl w:val="true"/>
          <w:lang w:bidi="ar-SA"/>
        </w:rPr>
        <w:t>تقييد بعض المرجحات بالمقبولة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793</w:t>
      </w:r>
    </w:p>
    <w:p>
      <w:pPr>
        <w:pStyle w:val="BookText"/>
        <w:rPr/>
      </w:pPr>
      <w:r>
        <w:rPr>
          <w:rFonts w:ascii="Amiri" w:hAnsi="Amiri" w:eastAsia="Amiri" w:cs="Amiri"/>
          <w:color w:val="111111"/>
          <w:sz w:val="28"/>
          <w:sz w:val="28"/>
          <w:szCs w:val="28"/>
          <w:rtl w:val="true"/>
          <w:lang w:bidi="ar-SA"/>
        </w:rPr>
        <w:t>احتياج العمل بالخبر إلى جهات 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795</w:t>
      </w:r>
    </w:p>
    <w:p>
      <w:pPr>
        <w:pStyle w:val="BookText"/>
        <w:rPr/>
      </w:pPr>
      <w:r>
        <w:rPr>
          <w:rFonts w:ascii="Amiri" w:hAnsi="Amiri" w:eastAsia="Amiri" w:cs="Amiri"/>
          <w:color w:val="111111"/>
          <w:sz w:val="28"/>
          <w:sz w:val="28"/>
          <w:szCs w:val="28"/>
          <w:rtl w:val="true"/>
          <w:lang w:bidi="ar-SA"/>
        </w:rPr>
        <w:t>استدراك في الاعتماد بالمرفوعة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796</w:t>
      </w:r>
    </w:p>
    <w:p>
      <w:pPr>
        <w:pStyle w:val="BookText"/>
        <w:rPr/>
      </w:pPr>
      <w:r>
        <w:rPr>
          <w:rFonts w:ascii="Amiri" w:hAnsi="Amiri" w:eastAsia="Amiri" w:cs="Amiri"/>
          <w:color w:val="111111"/>
          <w:sz w:val="28"/>
          <w:sz w:val="28"/>
          <w:szCs w:val="28"/>
          <w:rtl w:val="true"/>
          <w:lang w:bidi="ar-SA"/>
        </w:rPr>
        <w:t>التعدّي عن المرجحات المنصوصة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797</w:t>
      </w:r>
    </w:p>
    <w:p>
      <w:pPr>
        <w:pStyle w:val="BookText"/>
        <w:rPr/>
      </w:pPr>
      <w:r>
        <w:rPr>
          <w:rFonts w:ascii="Amiri" w:hAnsi="Amiri" w:eastAsia="Amiri" w:cs="Amiri"/>
          <w:color w:val="111111"/>
          <w:sz w:val="28"/>
          <w:sz w:val="28"/>
          <w:szCs w:val="28"/>
          <w:rtl w:val="true"/>
          <w:lang w:bidi="ar-SA"/>
        </w:rPr>
        <w:t>وجوه أربعة في مخالفة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799</w:t>
      </w:r>
    </w:p>
    <w:p>
      <w:pPr>
        <w:pStyle w:val="BookText"/>
        <w:rPr/>
      </w:pPr>
      <w:r>
        <w:rPr>
          <w:rFonts w:ascii="Amiri" w:hAnsi="Amiri" w:eastAsia="Amiri" w:cs="Amiri"/>
          <w:color w:val="111111"/>
          <w:sz w:val="28"/>
          <w:sz w:val="28"/>
          <w:szCs w:val="28"/>
          <w:rtl w:val="true"/>
          <w:lang w:bidi="ar-SA"/>
        </w:rPr>
        <w:t>الكلام في نفي الريب في المشهور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801</w:t>
      </w:r>
    </w:p>
    <w:p>
      <w:pPr>
        <w:pStyle w:val="BookText"/>
        <w:rPr/>
      </w:pPr>
      <w:r>
        <w:rPr>
          <w:rFonts w:ascii="Amiri" w:hAnsi="Amiri" w:eastAsia="Amiri" w:cs="Amiri"/>
          <w:color w:val="111111"/>
          <w:sz w:val="28"/>
          <w:sz w:val="28"/>
          <w:szCs w:val="28"/>
          <w:rtl w:val="true"/>
          <w:lang w:bidi="ar-SA"/>
        </w:rPr>
        <w:t>الترجيح بين العامين من 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803</w:t>
      </w:r>
    </w:p>
    <w:p>
      <w:pPr>
        <w:pStyle w:val="BookText"/>
        <w:rPr/>
      </w:pPr>
      <w:r>
        <w:rPr>
          <w:rFonts w:ascii="Amiri" w:hAnsi="Amiri" w:eastAsia="Amiri" w:cs="Amiri"/>
          <w:color w:val="111111"/>
          <w:sz w:val="28"/>
          <w:sz w:val="28"/>
          <w:szCs w:val="28"/>
          <w:rtl w:val="true"/>
          <w:lang w:bidi="ar-SA"/>
        </w:rPr>
        <w:t>ترتيب المرجّحات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805</w:t>
      </w:r>
    </w:p>
    <w:p>
      <w:pPr>
        <w:pStyle w:val="BookText"/>
        <w:rPr/>
      </w:pPr>
      <w:r>
        <w:rPr>
          <w:rFonts w:ascii="IRNazanin" w:hAnsi="IRNazanin" w:eastAsia="IRNazanin"/>
          <w:color w:val="111111"/>
          <w:sz w:val="28"/>
          <w:sz w:val="28"/>
          <w:szCs w:val="28"/>
          <w:rtl w:val="true"/>
          <w:lang w:bidi="fa-IR"/>
        </w:rPr>
        <w:t>العمل بالاحدث</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p>
    <w:p>
      <w:pPr>
        <w:pStyle w:val="BookText"/>
        <w:rPr/>
      </w:pPr>
      <w:r>
        <w:rPr>
          <w:rFonts w:ascii="Amiri" w:hAnsi="Amiri" w:eastAsia="Amiri" w:cs="Amiri"/>
          <w:color w:val="111111"/>
          <w:sz w:val="28"/>
          <w:sz w:val="28"/>
          <w:szCs w:val="28"/>
          <w:rtl w:val="true"/>
          <w:lang w:bidi="ar-SA"/>
        </w:rPr>
        <w:t>الشهرة ثلاثة أقسام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808</w:t>
      </w:r>
    </w:p>
    <w:p>
      <w:pPr>
        <w:pStyle w:val="BookText"/>
        <w:rPr/>
      </w:pPr>
      <w:r>
        <w:rPr>
          <w:rFonts w:ascii="Amiri" w:hAnsi="Amiri" w:eastAsia="Amiri" w:cs="Amiri"/>
          <w:color w:val="111111"/>
          <w:sz w:val="28"/>
          <w:sz w:val="28"/>
          <w:szCs w:val="28"/>
          <w:rtl w:val="true"/>
          <w:lang w:bidi="ar-SA"/>
        </w:rPr>
        <w:t>الأخذ بما خالف العامّة لكونه أقرب إلى الواقع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w:t>
      </w:r>
    </w:p>
    <w:p>
      <w:pPr>
        <w:pStyle w:val="BookText"/>
        <w:rPr/>
      </w:pPr>
      <w:r>
        <w:rPr>
          <w:rFonts w:ascii="IRNazanin" w:hAnsi="IRNazanin" w:eastAsia="IRNazanin"/>
          <w:color w:val="111111"/>
          <w:sz w:val="28"/>
          <w:sz w:val="28"/>
          <w:szCs w:val="28"/>
          <w:rtl w:val="true"/>
          <w:lang w:bidi="fa-IR"/>
        </w:rPr>
        <w:t>التعارض بالعموم من وجه</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p>
    <w:p>
      <w:pPr>
        <w:pStyle w:val="BookText"/>
        <w:rPr/>
      </w:pPr>
      <w:r>
        <w:rPr>
          <w:rFonts w:ascii="Amiri" w:hAnsi="Amiri" w:eastAsia="Amiri" w:cs="Amiri"/>
          <w:color w:val="111111"/>
          <w:sz w:val="28"/>
          <w:sz w:val="28"/>
          <w:szCs w:val="28"/>
          <w:rtl w:val="true"/>
          <w:lang w:bidi="ar-SA"/>
        </w:rPr>
        <w:t>عدم مساعدة العرف لتبعيض السند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816</w:t>
      </w:r>
    </w:p>
    <w:p>
      <w:pPr>
        <w:pStyle w:val="BookText"/>
        <w:rPr/>
      </w:pPr>
      <w:r>
        <w:rPr>
          <w:rFonts w:ascii="Amiri" w:hAnsi="Amiri" w:eastAsia="Amiri" w:cs="Amiri"/>
          <w:color w:val="111111"/>
          <w:sz w:val="28"/>
          <w:sz w:val="28"/>
          <w:szCs w:val="28"/>
          <w:rtl w:val="true"/>
          <w:lang w:bidi="ar-SA"/>
        </w:rPr>
        <w:t>أحد العامين من وجه مع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817</w:t>
      </w:r>
    </w:p>
    <w:p>
      <w:pPr>
        <w:pStyle w:val="BookText"/>
        <w:rPr/>
      </w:pPr>
      <w:r>
        <w:rPr>
          <w:rFonts w:ascii="Amiri" w:hAnsi="Amiri" w:eastAsia="Amiri" w:cs="Amiri"/>
          <w:color w:val="111111"/>
          <w:sz w:val="28"/>
          <w:sz w:val="28"/>
          <w:szCs w:val="28"/>
          <w:rtl w:val="true"/>
          <w:lang w:bidi="ar-SA"/>
        </w:rPr>
        <w:t>لو لم يمكن الترجيح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819</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يسير في العبارة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الأصول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واللفظ عن الباقر علیه‌السلام قال جدّي رسول اللّه صلی‌الله‌علیه‌و‌آله أيّها الناس حلالي حلال إلى يوم القيامة وحرامي حرام إلى يوم القيامة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السيّد المحقّق البجنوردي منتهى الأصول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العراقي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الجريان في الأحكام الكلّيّة والسيّد 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والسيّد العلاّمة الخوئي قدس‌سره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48/42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يعارضه باستصحاب عدم الجعل بنحو الاطلاق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سيجيء تحقيقه إن شاء اللّه وانّه جاري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كتاب المضاربة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الوديعة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الرهن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من بعض المحشّين في المقام ما لا يمكن توجيهه ولا مساس له به أقول لعلّ المراد به هوالسيّد البروجردي رحمه‌الله فانّه علّق على قول صاحب العروة المتقدّم قدم قول المالك بقوله لاصالة الضمان في الأموال التالفة عند غير مالكها الثابتة بالنص والفتوى ولولاها لكان القول قول العامل لاصالة عدم القرض وكون دعوى القراض غير ملزمة لا يتوجه بها حلف على منكرها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المسئلة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المياه، فصل الراكد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استفادة ذلك من رواية ابن سماعة وذيلها وكلّ ما سوى ذلك فهو ملغى</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موضوع للاستصحاب قبل الصلاة مثلاً حيث لا يقين بعدم اتيان شيء من أفعالها بعنوانها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انه لا ينافي ما ذكرنا جريان القاعدة في ما إذا حصل اليقين والشكّ أثناء الصلاة بالنسبة إلى فعل من أفعالها والشكّ بعد الفراغ في اتيانها وعدمه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لعدم توارد الاستصحاب والقاعدة على شيء واحد حتّى يقدم الاستصحاب بل لا يكون ذلك أولى من القطع كما في أوّل الصلاة حيث يعلم بعدم اتيانه بشيء من أفعالها ومع ذلك تجري قاعدة الفراغ في موردها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خلاف ظاهر الأخبار فانّهما قاعدتان كما سيحقّق في محلّه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ما في المصباح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ويظهر من المحقّق البجنوردي منتهى الأصول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آقا ضياء العراقي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والسيّد 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والسيّد العلاّمة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اجراء الاستصحاب في محلّ البحث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عن الباقر علیه‌السلام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جدّي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حلالي حلال إلى يوم القيامة وحرامي حرام إلى يوم القيامة </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فاذا جازت الحمرة قمّة الرأس إلى ناحية المغرب فقد وجب الافطار وسقط الفرض وفي الثاني في مكاتبته إلى العبد الصالح علیه‌السلام يتوارى القرص ويقبل الليل الى وتستتر عنا الشمس ويرتفع فوق الليل حمرة إلى أفاصلي حينئذٍ وأفطر إن كنت صائماً أو انتظر حتى يذهب الحمرة التي فوق الليل ؟ فكتب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أرى لك أن تنتظر حتّى تذهب الحمرة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جازت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الحمرة قمّة الرأس إلى ناحية المغرب فقد وجب الافطار وسقط الفرض وفي الثاني في مكاتبته إلى العبد الصالح علیه‌السلام يتوارى القرص ويقبل الليل الى وتستتر عنا الشمس ويرتفع فوق الجبل حمرة إلى أفاصلي حينئذٍ وأفطر إن كنت صائماً أو انتظر حتى يذهب الحمرة التي فوق الليل ؟ فكتب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أرى لك أن تنتظر حتّى تذهب الحمرة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والباب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إلى مصدره الاشارة قريباً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لكن لا تنطبق على ما في المتن كمال الانطباق وفي الجواهر تعليقاً على الشرايع فيعطي هو وعياله نفقة ذلك اليوم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25/340</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خلاف التحقيق اذ ان الامام علیه‌السلام حجبه لفتواه بقتل الخوارج في سيستان أو شهر السيف ولم يظنوا ان ذلك من ناحية الشيعة لقلّة عددهم فلما علموا خربوا المسجد وقتلوهم إلى أن توسط بعض الأصحاب فالامام علیه‌السلام عفى عنه ورخص له في الحضور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4/249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تنقيح المقال في موضعين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حذيفة بن منصور وفي ترجمة حريز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بعضهم وافق الاماميّة في الجملة كالحنابلة والشافعيّة والمالكيّة لا يرون النقض بالنوم الخفيف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الكلام على هذا الشرط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العامّة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لا يحبّ من كان مختالاً فخوراً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التهذيب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نواقض الوضوء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نظره قدس‌سره إلى رواية عبدالرحمن في من صلّى مع عذرة انسان أو سنور أو 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والباب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دليله حديث لا تعاد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ومن قواطع الصلاة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كان الاستصحاب جاريا لترتّب الأثر على الواقع كما أشرنا إليه فلا وجه لتقدّم القاعدة عليه كما في الشكّ في حجيّة مشكوك الحجيّة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الأقوى عدم خروج الاجرة من أصل المال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مع تفاوت في الألفاظ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تنقيح المقال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رجال الحديث </w:t>
      </w:r>
      <w:r>
        <w:rPr>
          <w:rFonts w:eastAsia="IRNazanin" w:cs="IRNazanin"/>
          <w:b w:val="false"/>
          <w:bCs w:val="false"/>
          <w:i w:val="false"/>
          <w:iCs w:val="false"/>
          <w:color w:val="333333"/>
          <w:sz w:val="20"/>
          <w:szCs w:val="20"/>
        </w:rPr>
        <w:t>12/149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المحرّم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استظهر ذلك استاذنا المحقّق البجنوردي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خلاف التحقيق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عن الباقر علیه‌السلام عن جدّه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حلالي إلخ وحرامي إلخ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مع اختلاف في اللفظ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والجواهر </w:t>
      </w:r>
      <w:r>
        <w:rPr>
          <w:rFonts w:eastAsia="IRNazanin" w:cs="IRNazanin"/>
          <w:b w:val="false"/>
          <w:bCs w:val="false"/>
          <w:i w:val="false"/>
          <w:iCs w:val="false"/>
          <w:color w:val="333333"/>
          <w:sz w:val="20"/>
          <w:szCs w:val="20"/>
        </w:rPr>
        <w:t>30/310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جامع المقاصد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مع اختلاف في الألفاظ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اشارة إلى ما ذكره الشيخ ذيل الحديث لكن على خلاف ما اسنده إليه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واختار الاطلاق المحقّق نهاية الأفكار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العراقي والعلاّمة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48/35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ووافق المحقّق البجنوردي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أعلى اللّه مقامهم الشيخ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والوسائل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والمستدرك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واللفظ للأخير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الايعاز إلى مصدره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الاشارة إلى مصدره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منعه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في المورد والعبارة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واللفظ للأوّل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الاصول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بيان التفويض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ولذا التزمنا بأن انتزاع الوجوب عن ذلك مثلاً يستدعي مولويّة وإلاّ فخطاب الفقير للغني باعطاء الفلوس ربما يمكن أشد من مولى مالك للعبد مع عدم لزوم اتباعه وعدم الزام لاطاعته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اعداد الفرائض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كيفيّة صدور الوحي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القدرة والارادة الأحاديث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مع اختلاف في الألفاظ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مع اختلاف في الألفاظ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مسئلة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التقليد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4/388</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والباب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الوقوف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الصلح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المسئلة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مسائل الحج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هذا الوجه إلى قضيّة شرطيّة وقياس وهي ان جعل السببيّة معناه هذا ومقتضى ذلك عدم كون المسبب من فعل الجاعل بل من السبب فلا وجه لنسبته إليه والتالي باطل فالمقدّم مثله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ورأى المحقّق البجنوردي انّ كلّما هو مجعول شرعي من المحمولات الفقهيّة وليست من</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السيّد الخوئي بين الصحّة والفساد الواقعيين والظاهريين وان الأولى غير مجعولة</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ووافق المحقّق النائيني منتهى الأصول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استاذنا المحقّق البجنوردي واجرى الاستصحاب إذا كان المستصحب محرزاً بمحرز تعبدي كالامارات والأصول المحرزة كالاستصحاب كما هو صريح تقريرات المحقّق العراقي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يظهر من تقريرات بحث السيّد الخوئي قدس‌سره الموافقة في مورد الامارات وفي قسم في مورد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48/118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النبوي ضعيف مروي من طرق العامة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قوله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قُمْتُمْ إِلَى الصَّلاَةِ فَاغْسِلُوا وُجُوهَكُمْ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كُنْتُمْ جُنُبًا فَاطَّهَّرُوا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منه ان القائم من النوم إذا كان غير جنب يلزم عليه الوضوء وإلاّ فيغتسل ويتطهّر وذلك بخلاف مثل عقد الدوام والانقطاع فمتبائنان ولا يحتاج إلى نفي أحدهما في اثبات الآخر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الصلح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أجرى الاستصحاب المحقّق البجنوردي قدس‌سره في الفرد وفي الكلي إذا كان الشك في بقائه للشك في بقاء الفرد كما يجري عنده إذا كان الشكّ لدورانه بين ما هو باق قطعاً ومرتفع كذلك كالحدث المردّد بين الأكبر والأصغر بعد أن توضّأ مثلاً إن كان للكلي أثر شرعي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يجري الاستصحاب في الكلّي عند المحقّق العراقي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السيّد العلاّمة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48/123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وعمّمه لما اذا كان الفرد مردّداً بين متيقن الارتفاع ومحتمل البقاء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انه اشتباه والمراد قيام نفس الخيمة بهيئة اخرى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لم يجر الاستصحاب في الصورتين الأوليين من الكلي القسم الثالث السيّد المحقّق</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واللفظ اذا دخل الوقت وجب الطهور والصلاة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اذا زالت الشمس فقد دخل وقت الصلاتين ونحو ذلك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يمكن الخدشة في كون الصوم مثالاً له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4/438</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 و</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دليله العمومات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اعداد الفرائض والألفاظ ما بين سبع وست سنين وست وسبع وثمان وتسع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ما ورد في ذلك أخبار متواترة وإن لم يكن اللفظ يستوي فيها العالم والجاهل الا انه بهذا المضمون فراجع الوسائل باب القضاء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لم نجد ما يمكن منه الاستدلال على ما في المتن الا الرواية المشار إليها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خلاف ذلك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ورد في بعض الأخبار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بالغسل وإن لم يوجب الاجتناب عنه وفي آخر التصريح بأنّه طاهر ولو لم يكن كان معنى الأوّل العفو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4/449</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وهناك روايات في ماء الزبيب وكيفيّة طبخه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انا لو قلنا بجريان الاستصحاب في الحطب عند صيرورته فحما قل ورمادا لا يمكن أن نقول في المقام لأنّ الذات باقية في الفرضين وإن صارت فحما أو رمادا بخلاف المقام لأنّه شيء جديد حادث لم يكن ذات العنب ولا مائه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الأطعمة والأشربة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والأشربة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7/221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ظاهره خلاف ما في المتن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يجري عند المحقّق الآقا ضياءالدين العراقي شيخ مشايخنا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 السيّد الجليل الحكيم حقائق الأصول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والسيّد الخوئي مصباح الأصول </w:t>
      </w:r>
      <w:r>
        <w:rPr>
          <w:rFonts w:eastAsia="IRNazanin" w:cs="IRNazanin"/>
          <w:b w:val="false"/>
          <w:bCs w:val="false"/>
          <w:i w:val="false"/>
          <w:iCs w:val="false"/>
          <w:color w:val="333333"/>
          <w:sz w:val="20"/>
          <w:szCs w:val="20"/>
        </w:rPr>
        <w:t>48/168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العقود التعليقيّة في المتن ولا يجري في مسئلة الزبيب والمحقّق البجنوردي منتهى الأصول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لا يجريه قطعاً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4/479</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بتفاوت يسير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الجليل العلاّمة الخوئي قدس‌سره ناقش عدم أخذ الشك في موضوع الامارة ورأها مقيدة بالجهل بالواقع لباً وبعد أن تسلّم عدم دلالة أدلّة الاستصحاب على التعبّد بالآثار الشرعيّة المترتّبة على اللوازم العقليّة والعادية لم ير أدلّة حجيّة الخبر حيث ان الخبر والحكاية من العناوين القصديّة أخباراً عن لازم الشيء الاّ إذا كان لازماً بالمعنى الأخص أو لازماً بالمعنى الأعم مع التفات المخبر في الأخير إلى الملازمة ولا يكون الأخبار عن الشيء اخباراً عن لازمه الأعم مع عدم التفات المخبر إلى الملازمة مصباح الأصول </w:t>
      </w:r>
      <w:r>
        <w:rPr>
          <w:rFonts w:eastAsia="IRNazanin" w:cs="IRNazanin"/>
          <w:b w:val="false"/>
          <w:bCs w:val="false"/>
          <w:i w:val="false"/>
          <w:iCs w:val="false"/>
          <w:color w:val="333333"/>
          <w:sz w:val="20"/>
          <w:szCs w:val="20"/>
        </w:rPr>
        <w:t>48/182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المبنى وإن كان قويّاً لكن لعلّه لا يثمر في الأخبار لالتفات المخبر وهو المعصوم علیه‌السلام إلى لازم كلامه فتدبّر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بناء التعبّدات الشرعيّة على التفكيك بين اللوازم والملزومات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كان المراد به الوزن فلا يطابق تقدير الكرّ بالمساحة على أيّ قول سواء كان المسامحة بسبع وعشرين أو ثلاثة وثلاثين أو ستّة وثلاثين أو ما هو المعروف بخلاف ما إذا كان المراد به المكيل فينطبق على المساحة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لتحقيق الحال مراجعة كتابنا مباني ارث المنهاج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في رواية إسماعيل بن جابر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يكون اختلاف بين التقريرات وما أفاده الأستاذ قدس‌سره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4/503</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4/505</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انّ التصرّف يتعلّق بالمال والرضا بالتصرّف فيختلف المتعلّقان وليس هذا مثالاً لما تخيّل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المبنى صحيح وفاقاً للمحقّق العراقي نهاية الأفكار </w:t>
      </w:r>
      <w:r>
        <w:rPr>
          <w:rFonts w:eastAsia="IRNazanin" w:cs="IRNazanin"/>
          <w:b w:val="false"/>
          <w:bCs w:val="false"/>
          <w:i w:val="false"/>
          <w:iCs w:val="false"/>
          <w:color w:val="333333"/>
          <w:sz w:val="20"/>
          <w:szCs w:val="20"/>
        </w:rPr>
        <w:t>4/200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شيخ مشايخنا واستاذنا المحقّق المدقّق السيّد يحيى المدرسي اليزدي تغمدهما اللّه برحمته كما هو مبنى السيّد العلاّمة الخوئي والسيّد الحكيم في الحقائق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ما يجري الاستصحاب فيه الصفات والأحوال الوجوديّة لا لوازم الماهيّة اذا كانت معلومة العدم أو مشكوكة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في المطهرات المسئلة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إذا علم بنجاسة شيء وليس فيه ذكر المطر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4/515</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وصرّح السيّد الخوئي قدس‌سره فيما عن تقريره بان المعتبر اتصال زمان الشك بزمان اليقين فيما إذا كان الشك حادثاً بعد اليقين بمعنى عدم تخلل يقين آخر بينهما ولا يعتبر سبق اليقين على الشك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48/221</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في المطهّرات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انها كساير موارد جريان البرائة إذا لم يكن هناك أصل موضوعي كما صرّح به السيّد الحكيم قدس‌سره في الدرس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اشكال في كفرهم والاشكال كون كلّهم مشركين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هذه العبارة في المقام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ان في التقريرات التوهّم في خصوص الطهارة لا النجاسة عكس ما قرّره سيّدنا الأستاذ قدس‌سره فلا تغفل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4/528</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بانحصار الموضوع وكلمة عدم زائدة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مع اختلاف في العبارة غير مضرّ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مع اختلاف في الألفاظ غير مضر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مع اختلاف في الألفاظ غير مضر بالمقصود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4/539</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والوسائل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مع اختلاف في اللفظ في المقامين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مع تفاوت في الألفاظ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4/535</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4/554</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هذه الرواية نعم ربما يدل على ما في المتن صحيحة الحلبي عن أبي 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وفي رواية الفقيه مسندة إلى كتاب نوادر الحكمة عن الصادق علیه‌السلام من اضطرّ إلى الميتة والدم ولحم الخنزير فلم يأكل شيئاً من ذلك حتّى يموت فهو كافر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آية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المحقّق الخراساني صحيح متين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اثبات المعراج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اتّحاد الموت وانتهاء العمر فلا وجه لما يأتي من السقوط بأحد الثلاثة بل بأحد الأمرين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وللمحقّق الآقا ضياء العراقي قدس‌سره كلام في المقام قال طي كلامه على ما في التقرير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هنا نقول في المطلقات الواردة لاثبات القصر في السفر انه لو خرج المسافر المقيم عن بلد الاقامة أو ما بحكمه كالثلاثين متردّداً بعد قطع حكم سفره بالاقامة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يحتاج في وجوب القصر عليه الى انشاء سفر جديد بل يكفيه مثل هذه المطلقات في وجوب القصر عليه لو لا دعوى اقتضاء اطلاق التنزيل لاجراء جميع آثار الوطن الحقيقي على اقامته في محل حتّى قصد المسافة الجديدة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عوالي اللئالي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يسير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مع اختلاف لما في المتن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لكن الأخير في الطلاق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لكن ليس فيه ومولاها الخ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اللقطة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اللقطة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الرواية انّه وجدها ولم تكن له وذيلها بقرينة السؤال عن أهل المنزل وهو في الكوفة يمكن ارادة السؤال عن أهل منزله فيها وكأنّهم كانوا معه في السفر ويحتمل توجّه الجواب إلى وظيفته من بدو الأمر حين كان بمكّة فيسئل أهل منزل مكّه كما ليس ببعيد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الوديعة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مع اختلاف وزيادة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مسلم في باب دعوى القتل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وفي غيره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4/615</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وأوّلها عن محمّد بن يحيى الخ وليس أوله عنه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4/618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مسئلة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الأوقات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جريان قاعدة الفراغ في الأمر البسيط وكذا في الأجزاء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انّهما قاعدتان كما في سؤال المتن مفادهما مختلف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واللفظ اذا شككت في شيء من الوضوء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واللفظ اذا شككت في شيء من الوضوء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واللفظ إذا خرجت من شيء إلخ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مختار جمع منهم المحقّق السيّد الحكيم أعلى اللّه مقامه على ما يظهر كلامه في مسائل الشك في الوضوء في المستمسك شرح المسئلة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شرايط الوضوء والسيّد المحقّق البجنوردي قدس‌سره في القواعد الفقهيّة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في قاعدتي التجاوز والفراغ وشيخ مشايخنا الآقا ضياء العراقي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السيّد الجليل الخوئي قدّس أسرارهم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48/335</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في الصلاة واللفظ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خرجت من شيء ثمّ دخلت في غيره فشكك ليس بشيء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والرواية عن محمّد بن مسلم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عكس ما أفاده في المصباح من عدم استفادة الكلية من رواية باب الصلاة واستفادتها من باب الوضوء هو قاعدة الفراغ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ذكرنا سابقاً تعدد القاعدتين وعموم قاعدة الفراغ للأجزاء أيضاً كما عليه غير واحد من المحقّقين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موضعين استدلّ بالرواية المشهورة </w:t>
      </w:r>
      <w:r>
        <w:rPr>
          <w:rFonts w:eastAsia="IRNazanin" w:cs="IRNazanin"/>
          <w:b w:val="false"/>
          <w:bCs w:val="false"/>
          <w:i w:val="false"/>
          <w:iCs w:val="false"/>
          <w:color w:val="333333"/>
          <w:sz w:val="20"/>
          <w:szCs w:val="20"/>
        </w:rPr>
        <w:t>19/270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6/144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غير الركوع والسجود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في القرائة والأذكار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وفيه أهوى إلى السجود فلم يدر أركع أم لم يركع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ركع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واللفظ في الأولى فاذا قمت عن الوضوء وفرغت منه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لو خصصنا القاعدة بالشك في العمل بعد تمامه واما على التحقيق فقد تجري في بعض</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والرواية عن إسماعيل بن جابر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4/636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لما في المتن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الركوع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القرائة في الصلاة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القواطع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المسئلة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الأوقات مع تفاوت لما في المتن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ثمانية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ثمانية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في العبارة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3/654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3/654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4/656</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الاستدلال تام يشمل عمل الغير كعمل نفسه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لكن لم يذكر فيها ان زمام الناقة بيد أحد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اللقطة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والباب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4/678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اعتبار سند غير واحد منها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الصلح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السابع من موارد الخمس الحلال المختلط بالحرام اذا علم المالك في عدد محصور ولم يمكن التخلّص اختار توزيع المال عليهم بالسويّة وفي باب الصلح في ما إذا اتلف مقدار من الدراهم عند الودعي ولم يعلم أي المستودعين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الغرقى والمهدوم عليهم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4/680</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ارادته مسئلة اذا كان الماء قليلاً وشك في ان له مادة الخ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4/693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4/693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وليس فيها مادّة التعارض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كانا ضعيفين أو أحدهما وهو خلاف التحقيق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وعمّم المحقّق العراقي قدس‌سره التزاحم لما اذا كان التزاحم في عالم التأثير في الرجحان والمحبوبيّة الفعليّة لدى المولى كموارد تصادق الأمر والنهي في مثل الصلاة والغصب على القول بالامتناع أو كان تزاحمهما ممحضا في عالم الوجود ومرحلة الارادة الفعليّة كما في المتضادين وجوداً ومنه مورد التصادق في باب الاجتماع على القول بالجواز وامكن عنده كون المورد من التعارض لو اتّحد عنوان المأمور به والمنهي عنه كعنوان الاكرام في قوله أكرم العالم ولا تكرم الفساق ومن باب التزاحم اذا تعدد كعنوان الغصب والصلاة في قوله صل ولا تغصب ولعلّه لا يخالف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 السيّد الخوئي قدس‌سره من باب التعارض عرضاً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48/418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البجنوردي أعلى اللّه مقامه من باب التعارض التزاماً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4/707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لايخفى تشوش العبارة والمراد جعل هذا القسم من التزاحم في التعارض عرضاً كما هو مختار السيّد الخوئي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48/430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اختار كون المورد من باب التعارض صاحب المنتقى وان يظهر منه الميل إلى جعله من باب التزاحم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انّ التزاحم بين جزء وجزء أو شرط وجزء وأمثال ذلك في المركبات كالصلاة لا يراه السيّد الخوئي باب التزاحم بل من باب التعارض على تفصيل في العلاج ولعلّه خلاف المشهور بل التسلم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48/437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4/700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2/750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أيضاً من التقييد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من التخصيص ما ورد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جواز مكث الرسول وأهل البيت علیهم‌السلام في مسجد النبي</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وكذا ورود المخصّص المنفصل خلاف التحقيق بل من باب أظهريّة المقيّد والمخصّص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4/718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4/720</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لو عنونا العام بضد الخاص والاّ فعلى التحقيق انه لا يعنون به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متّصلاً لا في المنفصل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واللفظ فانه لا عذر لأحد من موالينا في التشكيك في ما يرويه عنّا ثقاتنا الخ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4/729</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4/728</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4/728</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و</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4/729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بيان التفويض ومعانيه 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في الألفاظ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في الألفاظ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اختاره سيّدنا الأستاذ قدس‌سره هو الحق الحقيق بالقبول وفاقاً للمحقّق العراقي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4/408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وخلافاً لمن يرى في موارد متعدّدة من انقلاب النسبة منهم استاذنا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البجنوردي والسيّد الخوئي أعلى اللّه مقامه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48/464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اطلاق الآية المباركة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والوسائل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والباب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39/211</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منع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الخروج غير التعنون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العارية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العارية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العارية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العارية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العارية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خلاف نصّ الكفاية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4/755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4/757</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4/759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القرائة في الصلاة والوسائل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4/759</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الصلح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واللفظ كلّ مجهول ففيه القرعة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الصلح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الصلح وفي الرواية استيداع الدينار لا الدرهم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فيه عدم الوقوف على ما دلّ على التوقّف مطلقاً حتّى في زمان الغيبة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زمان الحضور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والحاصل إن الجمع الذي ذكره المحقّق النائيني رحمه‌الله لا وجه له حيث ان المطلقات طائفتان كالمقيّدات وبين كلّ من الطائفتين تعارض مع الاخرى فلا يفيد ما 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اختلاف في الألفاظ لا يضرّ بالمقصود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اختلاف في الألفاظ لا يضرّ بالمقصود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 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اختلاف في الألفاظ لا يضرّ بالمقصود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 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اختلاف في الألفاظ لا يضرّ بالمقصود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بتفاوت لا يضر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حصر السيّد الخوئي قدس‌سره المرجح المنصوص بموافقة الكتاب أوّلاً ومع عدمها بمخالفة العامّة ولو لم يكن في أحد المتعارضين شيء ولم ير دليلاً عند فقد المرجح لأحد المتعارضين على التخيير بعد ان ناقش كلّ الروايات الواردة في التخيير وهي ثمانية اما سنداً ودلالة أو أحدهما وذكر ان عمل الأصحاب في الفقه على خلافه ولم يجد مورداً افتى أحد منهم بالتخيير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48/498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الحق العمل بالمقبولة بعد ملاحظة نسبتها إلى ساير ما دلّ على حكم المتعارضين كما شرح في المتن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4/767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4/769</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تصوّر الدوران انّه بناءً على الاُصوليّة تعلّق الأخذ بالواسطة بالعمل بعد الأخذ</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خلاف ظاهر بل صريح الرواية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لكن في مورد المنازعة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لكن في مورد المنازعة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والألفاظ مختلفة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والألفاظ مختلفة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القرائة في الصلاة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القرائة في الصلاة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4/779</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4/777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4/777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4/779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القرائة في الصلاة واللفظ كم يقرء في الزوال وبعد ثمانين آية الى سألني عن شيء ولم يسألني عن تفسيره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والرواية في نقصان ركعات الصلاة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رواية كراهة كشف الرأس أو استحباب التغطية عند التخلّي ففي الحدائق</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أجاد في الجواب عن صحيحة أبي عمرو الكناني السيّد العلاّمة الخوئي باختصاص موردها بصدور كلا الحكمين من الامام علیه‌السلام المعاصر له ولابد له من العمل بالمتأخّر الى وهذا غير جار في حقّنا الى مضافاً الى انه لو كان المراد في هذه الرواية كون التأخر مرجّحاً لكانت منافية لجميع أخبار الترجيح إلى اللهم الا أن يقال ان بقاء جميع الأخبار العلاجية بلا مورد على تقدير العمل بهذه الرواية قرينة على اختصاصها بصورة العلم بتاريخ المتعارضين اما مع الجهل بالتاريخ كان المرجع بقية الروايات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48/501</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مع تفاوت لا يضرّ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4/793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4/793</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image" Target="media/image2.jpeg"/><Relationship Id="rId848" Type="http://schemas.openxmlformats.org/officeDocument/2006/relationships/image" Target="media/image2.jpeg"/><Relationship Id="rId849" Type="http://schemas.openxmlformats.org/officeDocument/2006/relationships/footer" Target="footer842.xml"/><Relationship Id="rId850" Type="http://schemas.openxmlformats.org/officeDocument/2006/relationships/footnotes" Target="footnotes.xml"/><Relationship Id="rId851" Type="http://schemas.openxmlformats.org/officeDocument/2006/relationships/numbering" Target="numbering.xml"/><Relationship Id="rId852" Type="http://schemas.openxmlformats.org/officeDocument/2006/relationships/fontTable" Target="fontTable.xml"/><Relationship Id="rId853" Type="http://schemas.openxmlformats.org/officeDocument/2006/relationships/settings" Target="settings.xml"/><Relationship Id="rId8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853</Pages>
  <Words>90351</Words>
  <Characters>392316</Characters>
  <CharactersWithSpaces>480750</CharactersWithSpaces>
  <Paragraphs>2132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2026-08-24T20:03:12Z</dcterms:created>
  <dc:creator>ghaemiyeh.com</dc:creator>
  <dc:description/>
  <dc:language>en-US</dc:language>
  <cp:lastModifiedBy/>
  <dcterms:modified xsi:type="dcterms:W3CDTF">2026-08-24T23:33:41Z</dcterms:modified>
  <cp:revision>1</cp:revision>
  <dc:subject/>
  <dc:title>مبانی أصول الفقه تقریر بحث آیت الله سیدمحمود الشاهرودی جلد 5</dc:title>
</cp:coreProperties>
</file>

<file path=docProps/custom.xml><?xml version="1.0" encoding="utf-8"?>
<Properties xmlns="http://schemas.openxmlformats.org/officeDocument/2006/custom-properties" xmlns:vt="http://schemas.openxmlformats.org/officeDocument/2006/docPropsVTypes"/>
</file>