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الطاف الرحمن فی فقه القرآن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5054_388300464">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95056_388300464">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395058_388300464">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1395060_388300464">
            <w:r>
              <w:rPr>
                <w:webHidden/>
                <w:rStyle w:val="IndexLink"/>
                <w:rtl w:val="true"/>
              </w:rPr>
              <w:t>الفصل السابع</w:t>
            </w:r>
            <w:r>
              <w:rPr>
                <w:rStyle w:val="IndexLink"/>
                <w:rtl w:val="true"/>
              </w:rPr>
              <w:t xml:space="preserve">: </w:t>
            </w:r>
            <w:r>
              <w:rPr>
                <w:rStyle w:val="IndexLink"/>
                <w:rtl w:val="true"/>
              </w:rPr>
              <w:t>أحكام الجهاد في الذكر الحكيم</w:t>
            </w:r>
            <w:r>
              <w:rPr>
                <w:rStyle w:val="IndexLink"/>
                <w:rtl w:val="true"/>
              </w:rPr>
              <w:tab/>
            </w:r>
            <w:r>
              <w:rPr>
                <w:rStyle w:val="IndexLink"/>
              </w:rPr>
              <w:t>24</w:t>
            </w:r>
          </w:hyperlink>
        </w:p>
        <w:p>
          <w:pPr>
            <w:pStyle w:val="Contents3"/>
            <w:tabs>
              <w:tab w:val="clear" w:pos="8459"/>
              <w:tab w:val="right" w:pos="9026" w:leader="dot"/>
            </w:tabs>
            <w:rPr/>
          </w:pPr>
          <w:hyperlink w:anchor="__RefHeading___Toc1395062_388300464">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95064_388300464">
            <w:r>
              <w:rPr>
                <w:webHidden/>
                <w:rStyle w:val="IndexLink"/>
                <w:rtl w:val="true"/>
              </w:rPr>
              <w:t>الجهاد في الذكر الحكيم</w:t>
            </w:r>
            <w:r>
              <w:rPr>
                <w:rStyle w:val="IndexLink"/>
                <w:rtl w:val="true"/>
              </w:rPr>
              <w:tab/>
            </w:r>
            <w:r>
              <w:rPr>
                <w:rStyle w:val="IndexLink"/>
              </w:rPr>
              <w:t>25</w:t>
            </w:r>
          </w:hyperlink>
        </w:p>
        <w:p>
          <w:pPr>
            <w:pStyle w:val="Contents4"/>
            <w:tabs>
              <w:tab w:val="clear" w:pos="8176"/>
              <w:tab w:val="right" w:pos="9026" w:leader="dot"/>
            </w:tabs>
            <w:rPr/>
          </w:pPr>
          <w:hyperlink w:anchor="__RefHeading___Toc1395066_388300464">
            <w:r>
              <w:rPr>
                <w:webHidden/>
                <w:rStyle w:val="IndexLink"/>
                <w:rtl w:val="true"/>
              </w:rPr>
              <w:t>تمهيد</w:t>
            </w:r>
            <w:r>
              <w:rPr>
                <w:rStyle w:val="IndexLink"/>
                <w:rtl w:val="true"/>
              </w:rPr>
              <w:tab/>
            </w:r>
            <w:r>
              <w:rPr>
                <w:rStyle w:val="IndexLink"/>
              </w:rPr>
              <w:t>25</w:t>
            </w:r>
          </w:hyperlink>
        </w:p>
        <w:p>
          <w:pPr>
            <w:pStyle w:val="Contents4"/>
            <w:tabs>
              <w:tab w:val="clear" w:pos="8176"/>
              <w:tab w:val="right" w:pos="9026" w:leader="dot"/>
            </w:tabs>
            <w:rPr/>
          </w:pPr>
          <w:hyperlink w:anchor="__RefHeading___Toc1395068_388300464">
            <w:r>
              <w:rPr>
                <w:webHidden/>
                <w:rStyle w:val="IndexLink"/>
                <w:rtl w:val="true"/>
              </w:rPr>
              <w:t>الغاية من الجهاد الابتدائي</w:t>
            </w:r>
            <w:r>
              <w:rPr>
                <w:rStyle w:val="IndexLink"/>
                <w:rtl w:val="true"/>
              </w:rPr>
              <w:tab/>
            </w:r>
            <w:r>
              <w:rPr>
                <w:rStyle w:val="IndexLink"/>
              </w:rPr>
              <w:t>27</w:t>
            </w:r>
          </w:hyperlink>
        </w:p>
        <w:p>
          <w:pPr>
            <w:pStyle w:val="Contents3"/>
            <w:tabs>
              <w:tab w:val="clear" w:pos="8459"/>
              <w:tab w:val="right" w:pos="9026" w:leader="dot"/>
            </w:tabs>
            <w:rPr/>
          </w:pPr>
          <w:hyperlink w:anchor="__RefHeading___Toc1395070_388300464">
            <w:r>
              <w:rPr>
                <w:webHidden/>
                <w:rStyle w:val="IndexLink"/>
              </w:rPr>
              <w:t>1</w:t>
            </w:r>
            <w:r>
              <w:rPr>
                <w:rStyle w:val="IndexLink"/>
                <w:rtl w:val="true"/>
              </w:rPr>
              <w:t xml:space="preserve">. </w:t>
            </w:r>
            <w:r>
              <w:rPr>
                <w:rStyle w:val="IndexLink"/>
                <w:rtl w:val="true"/>
              </w:rPr>
              <w:t>في وجوب الجهاد</w:t>
            </w:r>
            <w:r>
              <w:rPr>
                <w:rStyle w:val="IndexLink"/>
                <w:rtl w:val="true"/>
              </w:rPr>
              <w:t>(</w:t>
            </w:r>
            <w:r>
              <w:rPr>
                <w:rStyle w:val="IndexLink"/>
              </w:rPr>
              <w:t>1</w:t>
            </w:r>
            <w:r>
              <w:rPr>
                <w:rStyle w:val="IndexLink"/>
                <w:rtl w:val="true"/>
              </w:rPr>
              <w:t>)</w:t>
              <w:tab/>
            </w:r>
            <w:r>
              <w:rPr>
                <w:rStyle w:val="IndexLink"/>
              </w:rPr>
              <w:t>30</w:t>
            </w:r>
          </w:hyperlink>
        </w:p>
        <w:p>
          <w:pPr>
            <w:pStyle w:val="Contents4"/>
            <w:tabs>
              <w:tab w:val="clear" w:pos="8176"/>
              <w:tab w:val="right" w:pos="9026" w:leader="dot"/>
            </w:tabs>
            <w:rPr/>
          </w:pPr>
          <w:hyperlink w:anchor="__RefHeading___Toc1395072_388300464">
            <w:r>
              <w:rPr>
                <w:webHidden/>
                <w:rStyle w:val="IndexLink"/>
                <w:rtl w:val="true"/>
              </w:rPr>
              <w:t>الآية الأُولى</w:t>
            </w:r>
            <w:r>
              <w:rPr>
                <w:rStyle w:val="IndexLink"/>
                <w:rtl w:val="true"/>
              </w:rPr>
              <w:tab/>
            </w:r>
            <w:r>
              <w:rPr>
                <w:rStyle w:val="IndexLink"/>
              </w:rPr>
              <w:t>30</w:t>
            </w:r>
          </w:hyperlink>
        </w:p>
        <w:p>
          <w:pPr>
            <w:pStyle w:val="Contents5"/>
            <w:tabs>
              <w:tab w:val="clear" w:pos="7892"/>
              <w:tab w:val="right" w:pos="9026" w:leader="dot"/>
            </w:tabs>
            <w:rPr/>
          </w:pPr>
          <w:hyperlink w:anchor="__RefHeading___Toc1395074_388300464">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395076_388300464">
            <w:r>
              <w:rPr>
                <w:webHidden/>
                <w:rStyle w:val="IndexLink"/>
                <w:rtl w:val="true"/>
              </w:rPr>
              <w:t>المفردات</w:t>
            </w:r>
            <w:r>
              <w:rPr>
                <w:rStyle w:val="IndexLink"/>
                <w:rtl w:val="true"/>
              </w:rPr>
              <w:tab/>
            </w:r>
            <w:r>
              <w:rPr>
                <w:rStyle w:val="IndexLink"/>
              </w:rPr>
              <w:t>30</w:t>
            </w:r>
          </w:hyperlink>
        </w:p>
        <w:p>
          <w:pPr>
            <w:pStyle w:val="Contents5"/>
            <w:tabs>
              <w:tab w:val="clear" w:pos="7892"/>
              <w:tab w:val="right" w:pos="9026" w:leader="dot"/>
            </w:tabs>
            <w:rPr/>
          </w:pPr>
          <w:hyperlink w:anchor="__RefHeading___Toc1395078_388300464">
            <w:r>
              <w:rPr>
                <w:webHidden/>
                <w:rStyle w:val="IndexLink"/>
                <w:rtl w:val="true"/>
              </w:rPr>
              <w:t>التفسير</w:t>
            </w:r>
            <w:r>
              <w:rPr>
                <w:rStyle w:val="IndexLink"/>
                <w:rtl w:val="true"/>
              </w:rPr>
              <w:tab/>
            </w:r>
            <w:r>
              <w:rPr>
                <w:rStyle w:val="IndexLink"/>
              </w:rPr>
              <w:t>31</w:t>
            </w:r>
          </w:hyperlink>
        </w:p>
        <w:p>
          <w:pPr>
            <w:pStyle w:val="Contents4"/>
            <w:tabs>
              <w:tab w:val="clear" w:pos="8176"/>
              <w:tab w:val="right" w:pos="9026" w:leader="dot"/>
            </w:tabs>
            <w:rPr/>
          </w:pPr>
          <w:hyperlink w:anchor="__RefHeading___Toc1395080_388300464">
            <w:r>
              <w:rPr>
                <w:webHidden/>
                <w:rStyle w:val="IndexLink"/>
                <w:rtl w:val="true"/>
              </w:rPr>
              <w:t>الآية الثانية</w:t>
            </w:r>
            <w:r>
              <w:rPr>
                <w:rStyle w:val="IndexLink"/>
                <w:rtl w:val="true"/>
              </w:rPr>
              <w:tab/>
            </w:r>
            <w:r>
              <w:rPr>
                <w:rStyle w:val="IndexLink"/>
              </w:rPr>
              <w:t>33</w:t>
            </w:r>
          </w:hyperlink>
        </w:p>
        <w:p>
          <w:pPr>
            <w:pStyle w:val="Contents5"/>
            <w:tabs>
              <w:tab w:val="clear" w:pos="7892"/>
              <w:tab w:val="right" w:pos="9026" w:leader="dot"/>
            </w:tabs>
            <w:rPr/>
          </w:pPr>
          <w:hyperlink w:anchor="__RefHeading___Toc1395082_388300464">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395084_388300464">
            <w:r>
              <w:rPr>
                <w:webHidden/>
                <w:rStyle w:val="IndexLink"/>
                <w:rtl w:val="true"/>
              </w:rPr>
              <w:t>المفردات</w:t>
            </w:r>
            <w:r>
              <w:rPr>
                <w:rStyle w:val="IndexLink"/>
                <w:rtl w:val="true"/>
              </w:rPr>
              <w:tab/>
            </w:r>
            <w:r>
              <w:rPr>
                <w:rStyle w:val="IndexLink"/>
              </w:rPr>
              <w:t>33</w:t>
            </w:r>
          </w:hyperlink>
        </w:p>
        <w:p>
          <w:pPr>
            <w:pStyle w:val="Contents5"/>
            <w:tabs>
              <w:tab w:val="clear" w:pos="7892"/>
              <w:tab w:val="right" w:pos="9026" w:leader="dot"/>
            </w:tabs>
            <w:rPr/>
          </w:pPr>
          <w:hyperlink w:anchor="__RefHeading___Toc1395086_388300464">
            <w:r>
              <w:rPr>
                <w:webHidden/>
                <w:rStyle w:val="IndexLink"/>
                <w:rtl w:val="true"/>
              </w:rPr>
              <w:t>التفسير</w:t>
            </w:r>
            <w:r>
              <w:rPr>
                <w:rStyle w:val="IndexLink"/>
                <w:rtl w:val="true"/>
              </w:rPr>
              <w:tab/>
            </w:r>
            <w:r>
              <w:rPr>
                <w:rStyle w:val="IndexLink"/>
              </w:rPr>
              <w:t>34</w:t>
            </w:r>
          </w:hyperlink>
        </w:p>
        <w:p>
          <w:pPr>
            <w:pStyle w:val="Contents5"/>
            <w:tabs>
              <w:tab w:val="clear" w:pos="7892"/>
              <w:tab w:val="right" w:pos="9026" w:leader="dot"/>
            </w:tabs>
            <w:rPr/>
          </w:pPr>
          <w:hyperlink w:anchor="__RefHeading___Toc1395088_388300464">
            <w:r>
              <w:rPr>
                <w:webHidden/>
                <w:rStyle w:val="IndexLink"/>
                <w:rtl w:val="true"/>
              </w:rPr>
              <w:t>كون الجهاد خالصاً للّه تعالى</w:t>
            </w:r>
            <w:r>
              <w:rPr>
                <w:rStyle w:val="IndexLink"/>
                <w:rtl w:val="true"/>
              </w:rPr>
              <w:tab/>
            </w:r>
            <w:r>
              <w:rPr>
                <w:rStyle w:val="IndexLink"/>
              </w:rPr>
              <w:t>34</w:t>
            </w:r>
          </w:hyperlink>
        </w:p>
        <w:p>
          <w:pPr>
            <w:pStyle w:val="Contents4"/>
            <w:tabs>
              <w:tab w:val="clear" w:pos="8176"/>
              <w:tab w:val="right" w:pos="9026" w:leader="dot"/>
            </w:tabs>
            <w:rPr/>
          </w:pPr>
          <w:hyperlink w:anchor="__RefHeading___Toc1395090_388300464">
            <w:r>
              <w:rPr>
                <w:webHidden/>
                <w:rStyle w:val="IndexLink"/>
                <w:rtl w:val="true"/>
              </w:rPr>
              <w:t>الآية الثالثة</w:t>
            </w:r>
            <w:r>
              <w:rPr>
                <w:rStyle w:val="IndexLink"/>
                <w:rtl w:val="true"/>
              </w:rPr>
              <w:tab/>
            </w:r>
            <w:r>
              <w:rPr>
                <w:rStyle w:val="IndexLink"/>
              </w:rPr>
              <w:t>39</w:t>
            </w:r>
          </w:hyperlink>
        </w:p>
        <w:p>
          <w:pPr>
            <w:pStyle w:val="Contents5"/>
            <w:tabs>
              <w:tab w:val="clear" w:pos="7892"/>
              <w:tab w:val="right" w:pos="9026" w:leader="dot"/>
            </w:tabs>
            <w:rPr/>
          </w:pPr>
          <w:hyperlink w:anchor="__RefHeading___Toc1395092_388300464">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395094_388300464">
            <w:r>
              <w:rPr>
                <w:webHidden/>
                <w:rStyle w:val="IndexLink"/>
                <w:rtl w:val="true"/>
              </w:rPr>
              <w:t>المفردات</w:t>
            </w:r>
            <w:r>
              <w:rPr>
                <w:rStyle w:val="IndexLink"/>
                <w:rtl w:val="true"/>
              </w:rPr>
              <w:tab/>
            </w:r>
            <w:r>
              <w:rPr>
                <w:rStyle w:val="IndexLink"/>
              </w:rPr>
              <w:t>39</w:t>
            </w:r>
          </w:hyperlink>
        </w:p>
        <w:p>
          <w:pPr>
            <w:pStyle w:val="Contents5"/>
            <w:tabs>
              <w:tab w:val="clear" w:pos="7892"/>
              <w:tab w:val="right" w:pos="9026" w:leader="dot"/>
            </w:tabs>
            <w:rPr/>
          </w:pPr>
          <w:hyperlink w:anchor="__RefHeading___Toc1395096_388300464">
            <w:r>
              <w:rPr>
                <w:webHidden/>
                <w:rStyle w:val="IndexLink"/>
                <w:rtl w:val="true"/>
              </w:rPr>
              <w:t>التفسير</w:t>
            </w:r>
            <w:r>
              <w:rPr>
                <w:rStyle w:val="IndexLink"/>
                <w:rtl w:val="true"/>
              </w:rPr>
              <w:tab/>
            </w:r>
            <w:r>
              <w:rPr>
                <w:rStyle w:val="IndexLink"/>
              </w:rPr>
              <w:t>40</w:t>
            </w:r>
          </w:hyperlink>
        </w:p>
        <w:p>
          <w:pPr>
            <w:pStyle w:val="Contents4"/>
            <w:tabs>
              <w:tab w:val="clear" w:pos="8176"/>
              <w:tab w:val="right" w:pos="9026" w:leader="dot"/>
            </w:tabs>
            <w:rPr/>
          </w:pPr>
          <w:hyperlink w:anchor="__RefHeading___Toc1395098_388300464">
            <w:r>
              <w:rPr>
                <w:webHidden/>
                <w:rStyle w:val="IndexLink"/>
                <w:rtl w:val="true"/>
              </w:rPr>
              <w:t>الآية الرابعة</w:t>
            </w:r>
            <w:r>
              <w:rPr>
                <w:rStyle w:val="IndexLink"/>
                <w:rtl w:val="true"/>
              </w:rPr>
              <w:tab/>
            </w:r>
            <w:r>
              <w:rPr>
                <w:rStyle w:val="IndexLink"/>
              </w:rPr>
              <w:t>42</w:t>
            </w:r>
          </w:hyperlink>
        </w:p>
        <w:p>
          <w:pPr>
            <w:pStyle w:val="Contents4"/>
            <w:tabs>
              <w:tab w:val="clear" w:pos="8176"/>
              <w:tab w:val="right" w:pos="9026" w:leader="dot"/>
            </w:tabs>
            <w:rPr/>
          </w:pPr>
          <w:hyperlink w:anchor="__RefHeading___Toc1395100_388300464">
            <w:r>
              <w:rPr>
                <w:webHidden/>
                <w:rStyle w:val="IndexLink"/>
                <w:rtl w:val="true"/>
              </w:rPr>
              <w:t>الآية الخامسة</w:t>
            </w:r>
            <w:r>
              <w:rPr>
                <w:rStyle w:val="IndexLink"/>
                <w:rtl w:val="true"/>
              </w:rPr>
              <w:tab/>
            </w:r>
            <w:r>
              <w:rPr>
                <w:rStyle w:val="IndexLink"/>
              </w:rPr>
              <w:t>43</w:t>
            </w:r>
          </w:hyperlink>
        </w:p>
        <w:p>
          <w:pPr>
            <w:pStyle w:val="Contents5"/>
            <w:tabs>
              <w:tab w:val="clear" w:pos="7892"/>
              <w:tab w:val="right" w:pos="9026" w:leader="dot"/>
            </w:tabs>
            <w:rPr/>
          </w:pPr>
          <w:hyperlink w:anchor="__RefHeading___Toc1395102_388300464">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395104_388300464">
            <w:r>
              <w:rPr>
                <w:webHidden/>
                <w:rStyle w:val="IndexLink"/>
                <w:rtl w:val="true"/>
              </w:rPr>
              <w:t>المفردات</w:t>
            </w:r>
            <w:r>
              <w:rPr>
                <w:rStyle w:val="IndexLink"/>
                <w:rtl w:val="true"/>
              </w:rPr>
              <w:tab/>
            </w:r>
            <w:r>
              <w:rPr>
                <w:rStyle w:val="IndexLink"/>
              </w:rPr>
              <w:t>43</w:t>
            </w:r>
          </w:hyperlink>
        </w:p>
        <w:p>
          <w:pPr>
            <w:pStyle w:val="Contents5"/>
            <w:tabs>
              <w:tab w:val="clear" w:pos="7892"/>
              <w:tab w:val="right" w:pos="9026" w:leader="dot"/>
            </w:tabs>
            <w:rPr/>
          </w:pPr>
          <w:hyperlink w:anchor="__RefHeading___Toc1395106_388300464">
            <w:r>
              <w:rPr>
                <w:webHidden/>
                <w:rStyle w:val="IndexLink"/>
                <w:rtl w:val="true"/>
              </w:rPr>
              <w:t>التفسير</w:t>
            </w:r>
            <w:r>
              <w:rPr>
                <w:rStyle w:val="IndexLink"/>
                <w:rtl w:val="true"/>
              </w:rPr>
              <w:tab/>
            </w:r>
            <w:r>
              <w:rPr>
                <w:rStyle w:val="IndexLink"/>
              </w:rPr>
              <w:t>43</w:t>
            </w:r>
          </w:hyperlink>
        </w:p>
        <w:p>
          <w:pPr>
            <w:pStyle w:val="Contents5"/>
            <w:tabs>
              <w:tab w:val="clear" w:pos="7892"/>
              <w:tab w:val="right" w:pos="9026" w:leader="dot"/>
            </w:tabs>
            <w:rPr/>
          </w:pPr>
          <w:hyperlink w:anchor="__RefHeading___Toc1395108_388300464">
            <w:r>
              <w:rPr>
                <w:webHidden/>
                <w:rStyle w:val="IndexLink"/>
                <w:rtl w:val="true"/>
              </w:rPr>
              <w:t>ما هو المراد من التهلكة‌؟</w:t>
            </w:r>
            <w:r>
              <w:rPr>
                <w:rStyle w:val="IndexLink"/>
                <w:rtl w:val="true"/>
              </w:rPr>
              <w:tab/>
            </w:r>
            <w:r>
              <w:rPr>
                <w:rStyle w:val="IndexLink"/>
              </w:rPr>
              <w:t>44</w:t>
            </w:r>
          </w:hyperlink>
        </w:p>
        <w:p>
          <w:pPr>
            <w:pStyle w:val="Contents3"/>
            <w:tabs>
              <w:tab w:val="clear" w:pos="8459"/>
              <w:tab w:val="right" w:pos="9026" w:leader="dot"/>
            </w:tabs>
            <w:rPr/>
          </w:pPr>
          <w:hyperlink w:anchor="__RefHeading___Toc1395110_388300464">
            <w:r>
              <w:rPr>
                <w:webHidden/>
                <w:rStyle w:val="IndexLink"/>
              </w:rPr>
              <w:t>2</w:t>
            </w:r>
            <w:r>
              <w:rPr>
                <w:rStyle w:val="IndexLink"/>
                <w:rtl w:val="true"/>
              </w:rPr>
              <w:t xml:space="preserve">. </w:t>
            </w:r>
            <w:r>
              <w:rPr>
                <w:rStyle w:val="IndexLink"/>
                <w:rtl w:val="true"/>
              </w:rPr>
              <w:t>الطوائف الأربع الذين لا يجب عليهم الجهاد</w:t>
            </w:r>
            <w:r>
              <w:rPr>
                <w:rStyle w:val="IndexLink"/>
                <w:rtl w:val="true"/>
              </w:rPr>
              <w:tab/>
            </w:r>
            <w:r>
              <w:rPr>
                <w:rStyle w:val="IndexLink"/>
              </w:rPr>
              <w:t>46</w:t>
            </w:r>
          </w:hyperlink>
        </w:p>
        <w:p>
          <w:pPr>
            <w:pStyle w:val="Contents4"/>
            <w:tabs>
              <w:tab w:val="clear" w:pos="8176"/>
              <w:tab w:val="right" w:pos="9026" w:leader="dot"/>
            </w:tabs>
            <w:rPr/>
          </w:pPr>
          <w:hyperlink w:anchor="__RefHeading___Toc1395112_388300464">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395114_388300464">
            <w:r>
              <w:rPr>
                <w:webHidden/>
                <w:rStyle w:val="IndexLink"/>
                <w:rtl w:val="true"/>
              </w:rPr>
              <w:t>المفردات</w:t>
            </w:r>
            <w:r>
              <w:rPr>
                <w:rStyle w:val="IndexLink"/>
                <w:rtl w:val="true"/>
              </w:rPr>
              <w:tab/>
            </w:r>
            <w:r>
              <w:rPr>
                <w:rStyle w:val="IndexLink"/>
              </w:rPr>
              <w:t>46</w:t>
            </w:r>
          </w:hyperlink>
        </w:p>
        <w:p>
          <w:pPr>
            <w:pStyle w:val="Contents4"/>
            <w:tabs>
              <w:tab w:val="clear" w:pos="8176"/>
              <w:tab w:val="right" w:pos="9026" w:leader="dot"/>
            </w:tabs>
            <w:rPr/>
          </w:pPr>
          <w:hyperlink w:anchor="__RefHeading___Toc1395116_388300464">
            <w:r>
              <w:rPr>
                <w:webHidden/>
                <w:rStyle w:val="IndexLink"/>
                <w:rtl w:val="true"/>
              </w:rPr>
              <w:t>التفسير</w:t>
            </w:r>
            <w:r>
              <w:rPr>
                <w:rStyle w:val="IndexLink"/>
                <w:rtl w:val="true"/>
              </w:rPr>
              <w:tab/>
            </w:r>
            <w:r>
              <w:rPr>
                <w:rStyle w:val="IndexLink"/>
              </w:rPr>
              <w:t>47</w:t>
            </w:r>
          </w:hyperlink>
        </w:p>
        <w:p>
          <w:pPr>
            <w:pStyle w:val="Contents4"/>
            <w:tabs>
              <w:tab w:val="clear" w:pos="8176"/>
              <w:tab w:val="right" w:pos="9026" w:leader="dot"/>
            </w:tabs>
            <w:rPr/>
          </w:pPr>
          <w:hyperlink w:anchor="__RefHeading___Toc1395118_388300464">
            <w:r>
              <w:rPr>
                <w:webHidden/>
                <w:rStyle w:val="IndexLink"/>
                <w:rtl w:val="true"/>
              </w:rPr>
              <w:t>نفي السبيل عن الطوائف الأربع</w:t>
            </w:r>
            <w:r>
              <w:rPr>
                <w:rStyle w:val="IndexLink"/>
                <w:rtl w:val="true"/>
              </w:rPr>
              <w:tab/>
            </w:r>
            <w:r>
              <w:rPr>
                <w:rStyle w:val="IndexLink"/>
              </w:rPr>
              <w:t>47</w:t>
            </w:r>
          </w:hyperlink>
        </w:p>
        <w:p>
          <w:pPr>
            <w:pStyle w:val="Contents4"/>
            <w:tabs>
              <w:tab w:val="clear" w:pos="8176"/>
              <w:tab w:val="right" w:pos="9026" w:leader="dot"/>
            </w:tabs>
            <w:rPr/>
          </w:pPr>
          <w:hyperlink w:anchor="__RefHeading___Toc1395120_388300464">
            <w:r>
              <w:rPr>
                <w:webHidden/>
                <w:rStyle w:val="IndexLink"/>
                <w:rtl w:val="true"/>
              </w:rPr>
              <w:t>قاعدة الإحسان</w:t>
            </w:r>
            <w:r>
              <w:rPr>
                <w:rStyle w:val="IndexLink"/>
                <w:rtl w:val="true"/>
              </w:rPr>
              <w:tab/>
            </w:r>
            <w:r>
              <w:rPr>
                <w:rStyle w:val="IndexLink"/>
              </w:rPr>
              <w:t>48</w:t>
            </w:r>
          </w:hyperlink>
        </w:p>
        <w:p>
          <w:pPr>
            <w:pStyle w:val="Contents4"/>
            <w:tabs>
              <w:tab w:val="clear" w:pos="8176"/>
              <w:tab w:val="right" w:pos="9026" w:leader="dot"/>
            </w:tabs>
            <w:rPr/>
          </w:pPr>
          <w:hyperlink w:anchor="__RefHeading___Toc1395122_388300464">
            <w:r>
              <w:rPr>
                <w:webHidden/>
                <w:rStyle w:val="IndexLink"/>
                <w:rtl w:val="true"/>
              </w:rPr>
              <w:t>الرابعة</w:t>
            </w:r>
            <w:r>
              <w:rPr>
                <w:rStyle w:val="IndexLink"/>
                <w:rtl w:val="true"/>
              </w:rPr>
              <w:t xml:space="preserve">: </w:t>
            </w:r>
            <w:r>
              <w:rPr>
                <w:rStyle w:val="IndexLink"/>
                <w:rtl w:val="true"/>
              </w:rPr>
              <w:t>مَن لا يجد الراحلة</w:t>
            </w:r>
            <w:r>
              <w:rPr>
                <w:rStyle w:val="IndexLink"/>
                <w:rtl w:val="true"/>
              </w:rPr>
              <w:tab/>
            </w:r>
            <w:r>
              <w:rPr>
                <w:rStyle w:val="IndexLink"/>
              </w:rPr>
              <w:t>50</w:t>
            </w:r>
          </w:hyperlink>
        </w:p>
        <w:p>
          <w:pPr>
            <w:pStyle w:val="Contents3"/>
            <w:tabs>
              <w:tab w:val="clear" w:pos="8459"/>
              <w:tab w:val="right" w:pos="9026" w:leader="dot"/>
            </w:tabs>
            <w:rPr/>
          </w:pPr>
          <w:hyperlink w:anchor="__RefHeading___Toc1395124_388300464">
            <w:r>
              <w:rPr>
                <w:webHidden/>
                <w:rStyle w:val="IndexLink"/>
              </w:rPr>
              <w:t>3</w:t>
            </w:r>
            <w:r>
              <w:rPr>
                <w:rStyle w:val="IndexLink"/>
                <w:rtl w:val="true"/>
              </w:rPr>
              <w:t xml:space="preserve">. </w:t>
            </w:r>
            <w:r>
              <w:rPr>
                <w:rStyle w:val="IndexLink"/>
                <w:rtl w:val="true"/>
              </w:rPr>
              <w:t>الجهاد الدفاعي</w:t>
            </w:r>
            <w:r>
              <w:rPr>
                <w:rStyle w:val="IndexLink"/>
                <w:rtl w:val="true"/>
              </w:rPr>
              <w:tab/>
            </w:r>
            <w:r>
              <w:rPr>
                <w:rStyle w:val="IndexLink"/>
              </w:rPr>
              <w:t>53</w:t>
            </w:r>
          </w:hyperlink>
        </w:p>
        <w:p>
          <w:pPr>
            <w:pStyle w:val="Contents4"/>
            <w:tabs>
              <w:tab w:val="clear" w:pos="8176"/>
              <w:tab w:val="right" w:pos="9026" w:leader="dot"/>
            </w:tabs>
            <w:rPr/>
          </w:pPr>
          <w:hyperlink w:anchor="__RefHeading___Toc1395126_388300464">
            <w:r>
              <w:rPr>
                <w:webHidden/>
                <w:rStyle w:val="IndexLink"/>
                <w:rtl w:val="true"/>
              </w:rPr>
              <w:t>الآية الأُولى</w:t>
            </w:r>
            <w:r>
              <w:rPr>
                <w:rStyle w:val="IndexLink"/>
                <w:rtl w:val="true"/>
              </w:rPr>
              <w:tab/>
            </w:r>
            <w:r>
              <w:rPr>
                <w:rStyle w:val="IndexLink"/>
              </w:rPr>
              <w:t>53</w:t>
            </w:r>
          </w:hyperlink>
        </w:p>
        <w:p>
          <w:pPr>
            <w:pStyle w:val="Contents5"/>
            <w:tabs>
              <w:tab w:val="clear" w:pos="7892"/>
              <w:tab w:val="right" w:pos="9026" w:leader="dot"/>
            </w:tabs>
            <w:rPr/>
          </w:pPr>
          <w:hyperlink w:anchor="__RefHeading___Toc1395128_388300464">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395130_388300464">
            <w:r>
              <w:rPr>
                <w:webHidden/>
                <w:rStyle w:val="IndexLink"/>
                <w:rtl w:val="true"/>
              </w:rPr>
              <w:t>المفردات</w:t>
            </w:r>
            <w:r>
              <w:rPr>
                <w:rStyle w:val="IndexLink"/>
                <w:rtl w:val="true"/>
              </w:rPr>
              <w:tab/>
            </w:r>
            <w:r>
              <w:rPr>
                <w:rStyle w:val="IndexLink"/>
              </w:rPr>
              <w:t>53</w:t>
            </w:r>
          </w:hyperlink>
        </w:p>
        <w:p>
          <w:pPr>
            <w:pStyle w:val="Contents5"/>
            <w:tabs>
              <w:tab w:val="clear" w:pos="7892"/>
              <w:tab w:val="right" w:pos="9026" w:leader="dot"/>
            </w:tabs>
            <w:rPr/>
          </w:pPr>
          <w:hyperlink w:anchor="__RefHeading___Toc1395132_388300464">
            <w:r>
              <w:rPr>
                <w:webHidden/>
                <w:rStyle w:val="IndexLink"/>
                <w:rtl w:val="true"/>
              </w:rPr>
              <w:t>التفسير</w:t>
            </w:r>
            <w:r>
              <w:rPr>
                <w:rStyle w:val="IndexLink"/>
                <w:rtl w:val="true"/>
              </w:rPr>
              <w:tab/>
            </w:r>
            <w:r>
              <w:rPr>
                <w:rStyle w:val="IndexLink"/>
              </w:rPr>
              <w:t>53</w:t>
            </w:r>
          </w:hyperlink>
        </w:p>
        <w:p>
          <w:pPr>
            <w:pStyle w:val="Contents5"/>
            <w:tabs>
              <w:tab w:val="clear" w:pos="7892"/>
              <w:tab w:val="right" w:pos="9026" w:leader="dot"/>
            </w:tabs>
            <w:rPr/>
          </w:pPr>
          <w:hyperlink w:anchor="__RefHeading___Toc1395134_388300464">
            <w:r>
              <w:rPr>
                <w:webHidden/>
                <w:rStyle w:val="IndexLink"/>
                <w:rtl w:val="true"/>
              </w:rPr>
              <w:t>قتال مَن يقاتل المسلمين</w:t>
            </w:r>
            <w:r>
              <w:rPr>
                <w:rStyle w:val="IndexLink"/>
                <w:rtl w:val="true"/>
              </w:rPr>
              <w:tab/>
            </w:r>
            <w:r>
              <w:rPr>
                <w:rStyle w:val="IndexLink"/>
              </w:rPr>
              <w:t>53</w:t>
            </w:r>
          </w:hyperlink>
        </w:p>
        <w:p>
          <w:pPr>
            <w:pStyle w:val="Contents4"/>
            <w:tabs>
              <w:tab w:val="clear" w:pos="8176"/>
              <w:tab w:val="right" w:pos="9026" w:leader="dot"/>
            </w:tabs>
            <w:rPr/>
          </w:pPr>
          <w:hyperlink w:anchor="__RefHeading___Toc1395136_388300464">
            <w:r>
              <w:rPr>
                <w:webHidden/>
                <w:rStyle w:val="IndexLink"/>
                <w:rtl w:val="true"/>
              </w:rPr>
              <w:t>الآية الثانية</w:t>
            </w:r>
            <w:r>
              <w:rPr>
                <w:rStyle w:val="IndexLink"/>
                <w:rtl w:val="true"/>
              </w:rPr>
              <w:tab/>
            </w:r>
            <w:r>
              <w:rPr>
                <w:rStyle w:val="IndexLink"/>
              </w:rPr>
              <w:t>55</w:t>
            </w:r>
          </w:hyperlink>
        </w:p>
        <w:p>
          <w:pPr>
            <w:pStyle w:val="Contents5"/>
            <w:tabs>
              <w:tab w:val="clear" w:pos="7892"/>
              <w:tab w:val="right" w:pos="9026" w:leader="dot"/>
            </w:tabs>
            <w:rPr/>
          </w:pPr>
          <w:hyperlink w:anchor="__RefHeading___Toc1395138_388300464">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395140_388300464">
            <w:r>
              <w:rPr>
                <w:webHidden/>
                <w:rStyle w:val="IndexLink"/>
                <w:rtl w:val="true"/>
              </w:rPr>
              <w:t>المفردات</w:t>
            </w:r>
            <w:r>
              <w:rPr>
                <w:rStyle w:val="IndexLink"/>
                <w:rtl w:val="true"/>
              </w:rPr>
              <w:tab/>
            </w:r>
            <w:r>
              <w:rPr>
                <w:rStyle w:val="IndexLink"/>
              </w:rPr>
              <w:t>56</w:t>
            </w:r>
          </w:hyperlink>
        </w:p>
        <w:p>
          <w:pPr>
            <w:pStyle w:val="Contents5"/>
            <w:tabs>
              <w:tab w:val="clear" w:pos="7892"/>
              <w:tab w:val="right" w:pos="9026" w:leader="dot"/>
            </w:tabs>
            <w:rPr/>
          </w:pPr>
          <w:hyperlink w:anchor="__RefHeading___Toc1395142_388300464">
            <w:r>
              <w:rPr>
                <w:webHidden/>
                <w:rStyle w:val="IndexLink"/>
                <w:rtl w:val="true"/>
              </w:rPr>
              <w:t>التفسير</w:t>
            </w:r>
            <w:r>
              <w:rPr>
                <w:rStyle w:val="IndexLink"/>
                <w:rtl w:val="true"/>
              </w:rPr>
              <w:tab/>
            </w:r>
            <w:r>
              <w:rPr>
                <w:rStyle w:val="IndexLink"/>
              </w:rPr>
              <w:t>56</w:t>
            </w:r>
          </w:hyperlink>
        </w:p>
        <w:p>
          <w:pPr>
            <w:pStyle w:val="Contents5"/>
            <w:tabs>
              <w:tab w:val="clear" w:pos="7892"/>
              <w:tab w:val="right" w:pos="9026" w:leader="dot"/>
            </w:tabs>
            <w:rPr/>
          </w:pPr>
          <w:hyperlink w:anchor="__RefHeading___Toc1395144_388300464">
            <w:r>
              <w:rPr>
                <w:webHidden/>
                <w:rStyle w:val="IndexLink"/>
                <w:rtl w:val="true"/>
              </w:rPr>
              <w:t>قتال المعتدين بمثل ما اعتدوا</w:t>
            </w:r>
            <w:r>
              <w:rPr>
                <w:rStyle w:val="IndexLink"/>
                <w:rtl w:val="true"/>
              </w:rPr>
              <w:tab/>
            </w:r>
            <w:r>
              <w:rPr>
                <w:rStyle w:val="IndexLink"/>
              </w:rPr>
              <w:t>56</w:t>
            </w:r>
          </w:hyperlink>
        </w:p>
        <w:p>
          <w:pPr>
            <w:pStyle w:val="Contents4"/>
            <w:tabs>
              <w:tab w:val="clear" w:pos="8176"/>
              <w:tab w:val="right" w:pos="9026" w:leader="dot"/>
            </w:tabs>
            <w:rPr/>
          </w:pPr>
          <w:hyperlink w:anchor="__RefHeading___Toc1395146_388300464">
            <w:r>
              <w:rPr>
                <w:webHidden/>
                <w:rStyle w:val="IndexLink"/>
                <w:rtl w:val="true"/>
              </w:rPr>
              <w:t>الآية الثالثة</w:t>
            </w:r>
            <w:r>
              <w:rPr>
                <w:rStyle w:val="IndexLink"/>
                <w:rtl w:val="true"/>
              </w:rPr>
              <w:tab/>
            </w:r>
            <w:r>
              <w:rPr>
                <w:rStyle w:val="IndexLink"/>
              </w:rPr>
              <w:t>57</w:t>
            </w:r>
          </w:hyperlink>
        </w:p>
        <w:p>
          <w:pPr>
            <w:pStyle w:val="Contents5"/>
            <w:tabs>
              <w:tab w:val="clear" w:pos="7892"/>
              <w:tab w:val="right" w:pos="9026" w:leader="dot"/>
            </w:tabs>
            <w:rPr/>
          </w:pPr>
          <w:hyperlink w:anchor="__RefHeading___Toc1395148_388300464">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395150_388300464">
            <w:r>
              <w:rPr>
                <w:webHidden/>
                <w:rStyle w:val="IndexLink"/>
                <w:rtl w:val="true"/>
              </w:rPr>
              <w:t>التفسير</w:t>
            </w:r>
            <w:r>
              <w:rPr>
                <w:rStyle w:val="IndexLink"/>
                <w:rtl w:val="true"/>
              </w:rPr>
              <w:tab/>
            </w:r>
            <w:r>
              <w:rPr>
                <w:rStyle w:val="IndexLink"/>
              </w:rPr>
              <w:t>58</w:t>
            </w:r>
          </w:hyperlink>
        </w:p>
        <w:p>
          <w:pPr>
            <w:pStyle w:val="Contents5"/>
            <w:tabs>
              <w:tab w:val="clear" w:pos="7892"/>
              <w:tab w:val="right" w:pos="9026" w:leader="dot"/>
            </w:tabs>
            <w:rPr/>
          </w:pPr>
          <w:hyperlink w:anchor="__RefHeading___Toc1395152_388300464">
            <w:r>
              <w:rPr>
                <w:webHidden/>
                <w:rStyle w:val="IndexLink"/>
                <w:rtl w:val="true"/>
              </w:rPr>
              <w:t>قتال أولياء الشيطان</w:t>
            </w:r>
            <w:r>
              <w:rPr>
                <w:rStyle w:val="IndexLink"/>
                <w:rtl w:val="true"/>
              </w:rPr>
              <w:tab/>
            </w:r>
            <w:r>
              <w:rPr>
                <w:rStyle w:val="IndexLink"/>
              </w:rPr>
              <w:t>58</w:t>
            </w:r>
          </w:hyperlink>
        </w:p>
        <w:p>
          <w:pPr>
            <w:pStyle w:val="Contents4"/>
            <w:tabs>
              <w:tab w:val="clear" w:pos="8176"/>
              <w:tab w:val="right" w:pos="9026" w:leader="dot"/>
            </w:tabs>
            <w:rPr/>
          </w:pPr>
          <w:hyperlink w:anchor="__RefHeading___Toc1395154_388300464">
            <w:r>
              <w:rPr>
                <w:webHidden/>
                <w:rStyle w:val="IndexLink"/>
                <w:rtl w:val="true"/>
              </w:rPr>
              <w:t>الآية الرابعة</w:t>
            </w:r>
            <w:r>
              <w:rPr>
                <w:rStyle w:val="IndexLink"/>
                <w:rtl w:val="true"/>
              </w:rPr>
              <w:tab/>
            </w:r>
            <w:r>
              <w:rPr>
                <w:rStyle w:val="IndexLink"/>
              </w:rPr>
              <w:t>60</w:t>
            </w:r>
          </w:hyperlink>
        </w:p>
        <w:p>
          <w:pPr>
            <w:pStyle w:val="Contents5"/>
            <w:tabs>
              <w:tab w:val="clear" w:pos="7892"/>
              <w:tab w:val="right" w:pos="9026" w:leader="dot"/>
            </w:tabs>
            <w:rPr/>
          </w:pPr>
          <w:hyperlink w:anchor="__RefHeading___Toc1395156_388300464">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395158_388300464">
            <w:r>
              <w:rPr>
                <w:webHidden/>
                <w:rStyle w:val="IndexLink"/>
                <w:rtl w:val="true"/>
              </w:rPr>
              <w:t>التفسير</w:t>
            </w:r>
            <w:r>
              <w:rPr>
                <w:rStyle w:val="IndexLink"/>
                <w:rtl w:val="true"/>
              </w:rPr>
              <w:tab/>
            </w:r>
            <w:r>
              <w:rPr>
                <w:rStyle w:val="IndexLink"/>
              </w:rPr>
              <w:t>60</w:t>
            </w:r>
          </w:hyperlink>
        </w:p>
        <w:p>
          <w:pPr>
            <w:pStyle w:val="Contents5"/>
            <w:tabs>
              <w:tab w:val="clear" w:pos="7892"/>
              <w:tab w:val="right" w:pos="9026" w:leader="dot"/>
            </w:tabs>
            <w:rPr/>
          </w:pPr>
          <w:hyperlink w:anchor="__RefHeading___Toc1395160_388300464">
            <w:r>
              <w:rPr>
                <w:webHidden/>
                <w:rStyle w:val="IndexLink"/>
                <w:rtl w:val="true"/>
              </w:rPr>
              <w:t>ردّ بأس الكافرين</w:t>
            </w:r>
            <w:r>
              <w:rPr>
                <w:rStyle w:val="IndexLink"/>
                <w:rtl w:val="true"/>
              </w:rPr>
              <w:tab/>
            </w:r>
            <w:r>
              <w:rPr>
                <w:rStyle w:val="IndexLink"/>
              </w:rPr>
              <w:t>60</w:t>
            </w:r>
          </w:hyperlink>
        </w:p>
        <w:p>
          <w:pPr>
            <w:pStyle w:val="Contents4"/>
            <w:tabs>
              <w:tab w:val="clear" w:pos="8176"/>
              <w:tab w:val="right" w:pos="9026" w:leader="dot"/>
            </w:tabs>
            <w:rPr/>
          </w:pPr>
          <w:hyperlink w:anchor="__RefHeading___Toc1395162_388300464">
            <w:r>
              <w:rPr>
                <w:webHidden/>
                <w:rStyle w:val="IndexLink"/>
                <w:rtl w:val="true"/>
              </w:rPr>
              <w:t>الآيتان</w:t>
            </w:r>
            <w:r>
              <w:rPr>
                <w:rStyle w:val="IndexLink"/>
                <w:rtl w:val="true"/>
              </w:rPr>
              <w:t xml:space="preserve">: </w:t>
            </w:r>
            <w:r>
              <w:rPr>
                <w:rStyle w:val="IndexLink"/>
                <w:rtl w:val="true"/>
              </w:rPr>
              <w:t>الخامسة والسادسة</w:t>
            </w:r>
            <w:r>
              <w:rPr>
                <w:rStyle w:val="IndexLink"/>
                <w:rtl w:val="true"/>
              </w:rPr>
              <w:tab/>
            </w:r>
            <w:r>
              <w:rPr>
                <w:rStyle w:val="IndexLink"/>
              </w:rPr>
              <w:t>61</w:t>
            </w:r>
          </w:hyperlink>
        </w:p>
        <w:p>
          <w:pPr>
            <w:pStyle w:val="Contents5"/>
            <w:tabs>
              <w:tab w:val="clear" w:pos="7892"/>
              <w:tab w:val="right" w:pos="9026" w:leader="dot"/>
            </w:tabs>
            <w:rPr/>
          </w:pPr>
          <w:hyperlink w:anchor="__RefHeading___Toc1395164_388300464">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395166_388300464">
            <w:r>
              <w:rPr>
                <w:webHidden/>
                <w:rStyle w:val="IndexLink"/>
                <w:rtl w:val="true"/>
              </w:rPr>
              <w:t>المفردات</w:t>
            </w:r>
            <w:r>
              <w:rPr>
                <w:rStyle w:val="IndexLink"/>
                <w:rtl w:val="true"/>
              </w:rPr>
              <w:tab/>
            </w:r>
            <w:r>
              <w:rPr>
                <w:rStyle w:val="IndexLink"/>
              </w:rPr>
              <w:t>61</w:t>
            </w:r>
          </w:hyperlink>
        </w:p>
        <w:p>
          <w:pPr>
            <w:pStyle w:val="Contents5"/>
            <w:tabs>
              <w:tab w:val="clear" w:pos="7892"/>
              <w:tab w:val="right" w:pos="9026" w:leader="dot"/>
            </w:tabs>
            <w:rPr/>
          </w:pPr>
          <w:hyperlink w:anchor="__RefHeading___Toc1395168_388300464">
            <w:r>
              <w:rPr>
                <w:webHidden/>
                <w:rStyle w:val="IndexLink"/>
                <w:rtl w:val="true"/>
              </w:rPr>
              <w:t>التفسير</w:t>
            </w:r>
            <w:r>
              <w:rPr>
                <w:rStyle w:val="IndexLink"/>
                <w:rtl w:val="true"/>
              </w:rPr>
              <w:tab/>
            </w:r>
            <w:r>
              <w:rPr>
                <w:rStyle w:val="IndexLink"/>
              </w:rPr>
              <w:t>62</w:t>
            </w:r>
          </w:hyperlink>
        </w:p>
        <w:p>
          <w:pPr>
            <w:pStyle w:val="Contents5"/>
            <w:tabs>
              <w:tab w:val="clear" w:pos="7892"/>
              <w:tab w:val="right" w:pos="9026" w:leader="dot"/>
            </w:tabs>
            <w:rPr/>
          </w:pPr>
          <w:hyperlink w:anchor="__RefHeading___Toc1395170_388300464">
            <w:r>
              <w:rPr>
                <w:webHidden/>
                <w:rStyle w:val="IndexLink"/>
                <w:rtl w:val="true"/>
              </w:rPr>
              <w:t>القتال لحفظ مراكز العبادة</w:t>
            </w:r>
            <w:r>
              <w:rPr>
                <w:rStyle w:val="IndexLink"/>
                <w:rtl w:val="true"/>
              </w:rPr>
              <w:tab/>
            </w:r>
            <w:r>
              <w:rPr>
                <w:rStyle w:val="IndexLink"/>
              </w:rPr>
              <w:t>62</w:t>
            </w:r>
          </w:hyperlink>
        </w:p>
        <w:p>
          <w:pPr>
            <w:pStyle w:val="Contents4"/>
            <w:tabs>
              <w:tab w:val="clear" w:pos="8176"/>
              <w:tab w:val="right" w:pos="9026" w:leader="dot"/>
            </w:tabs>
            <w:rPr/>
          </w:pPr>
          <w:hyperlink w:anchor="__RefHeading___Toc1395172_388300464">
            <w:r>
              <w:rPr>
                <w:webHidden/>
                <w:rStyle w:val="IndexLink"/>
                <w:rtl w:val="true"/>
              </w:rPr>
              <w:t>الآية السابعة</w:t>
            </w:r>
            <w:r>
              <w:rPr>
                <w:rStyle w:val="IndexLink"/>
                <w:rtl w:val="true"/>
              </w:rPr>
              <w:tab/>
            </w:r>
            <w:r>
              <w:rPr>
                <w:rStyle w:val="IndexLink"/>
              </w:rPr>
              <w:t>64</w:t>
            </w:r>
          </w:hyperlink>
        </w:p>
        <w:p>
          <w:pPr>
            <w:pStyle w:val="Contents5"/>
            <w:tabs>
              <w:tab w:val="clear" w:pos="7892"/>
              <w:tab w:val="right" w:pos="9026" w:leader="dot"/>
            </w:tabs>
            <w:rPr/>
          </w:pPr>
          <w:hyperlink w:anchor="__RefHeading___Toc1395174_388300464">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395176_388300464">
            <w:r>
              <w:rPr>
                <w:webHidden/>
                <w:rStyle w:val="IndexLink"/>
                <w:rtl w:val="true"/>
              </w:rPr>
              <w:t>المفردات</w:t>
            </w:r>
            <w:r>
              <w:rPr>
                <w:rStyle w:val="IndexLink"/>
                <w:rtl w:val="true"/>
              </w:rPr>
              <w:tab/>
            </w:r>
            <w:r>
              <w:rPr>
                <w:rStyle w:val="IndexLink"/>
              </w:rPr>
              <w:t>64</w:t>
            </w:r>
          </w:hyperlink>
        </w:p>
        <w:p>
          <w:pPr>
            <w:pStyle w:val="Contents5"/>
            <w:tabs>
              <w:tab w:val="clear" w:pos="7892"/>
              <w:tab w:val="right" w:pos="9026" w:leader="dot"/>
            </w:tabs>
            <w:rPr/>
          </w:pPr>
          <w:hyperlink w:anchor="__RefHeading___Toc1395178_388300464">
            <w:r>
              <w:rPr>
                <w:webHidden/>
                <w:rStyle w:val="IndexLink"/>
                <w:rtl w:val="true"/>
              </w:rPr>
              <w:t>التفسير</w:t>
            </w:r>
            <w:r>
              <w:rPr>
                <w:rStyle w:val="IndexLink"/>
                <w:rtl w:val="true"/>
              </w:rPr>
              <w:tab/>
            </w:r>
            <w:r>
              <w:rPr>
                <w:rStyle w:val="IndexLink"/>
              </w:rPr>
              <w:t>65</w:t>
            </w:r>
          </w:hyperlink>
        </w:p>
        <w:p>
          <w:pPr>
            <w:pStyle w:val="Contents5"/>
            <w:tabs>
              <w:tab w:val="clear" w:pos="7892"/>
              <w:tab w:val="right" w:pos="9026" w:leader="dot"/>
            </w:tabs>
            <w:rPr/>
          </w:pPr>
          <w:hyperlink w:anchor="__RefHeading___Toc1395180_388300464">
            <w:r>
              <w:rPr>
                <w:webHidden/>
                <w:rStyle w:val="IndexLink"/>
                <w:rtl w:val="true"/>
              </w:rPr>
              <w:t>النفير العام بسبب قوّة العدو</w:t>
            </w:r>
            <w:r>
              <w:rPr>
                <w:rStyle w:val="IndexLink"/>
                <w:rtl w:val="true"/>
              </w:rPr>
              <w:tab/>
            </w:r>
            <w:r>
              <w:rPr>
                <w:rStyle w:val="IndexLink"/>
              </w:rPr>
              <w:t>65</w:t>
            </w:r>
          </w:hyperlink>
        </w:p>
        <w:p>
          <w:pPr>
            <w:pStyle w:val="Contents4"/>
            <w:tabs>
              <w:tab w:val="clear" w:pos="8176"/>
              <w:tab w:val="right" w:pos="9026" w:leader="dot"/>
            </w:tabs>
            <w:rPr/>
          </w:pPr>
          <w:hyperlink w:anchor="__RefHeading___Toc1395182_388300464">
            <w:r>
              <w:rPr>
                <w:webHidden/>
                <w:rStyle w:val="IndexLink"/>
                <w:rtl w:val="true"/>
              </w:rPr>
              <w:t>الآية الثامنة</w:t>
            </w:r>
            <w:r>
              <w:rPr>
                <w:rStyle w:val="IndexLink"/>
                <w:rtl w:val="true"/>
              </w:rPr>
              <w:tab/>
            </w:r>
            <w:r>
              <w:rPr>
                <w:rStyle w:val="IndexLink"/>
              </w:rPr>
              <w:t>67</w:t>
            </w:r>
          </w:hyperlink>
        </w:p>
        <w:p>
          <w:pPr>
            <w:pStyle w:val="Contents5"/>
            <w:tabs>
              <w:tab w:val="clear" w:pos="7892"/>
              <w:tab w:val="right" w:pos="9026" w:leader="dot"/>
            </w:tabs>
            <w:rPr/>
          </w:pPr>
          <w:hyperlink w:anchor="__RefHeading___Toc1395184_388300464">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395186_388300464">
            <w:r>
              <w:rPr>
                <w:webHidden/>
                <w:rStyle w:val="IndexLink"/>
                <w:rtl w:val="true"/>
              </w:rPr>
              <w:t>المفردات</w:t>
            </w:r>
            <w:r>
              <w:rPr>
                <w:rStyle w:val="IndexLink"/>
                <w:rtl w:val="true"/>
              </w:rPr>
              <w:tab/>
            </w:r>
            <w:r>
              <w:rPr>
                <w:rStyle w:val="IndexLink"/>
              </w:rPr>
              <w:t>67</w:t>
            </w:r>
          </w:hyperlink>
        </w:p>
        <w:p>
          <w:pPr>
            <w:pStyle w:val="Contents5"/>
            <w:tabs>
              <w:tab w:val="clear" w:pos="7892"/>
              <w:tab w:val="right" w:pos="9026" w:leader="dot"/>
            </w:tabs>
            <w:rPr/>
          </w:pPr>
          <w:hyperlink w:anchor="__RefHeading___Toc1395188_388300464">
            <w:r>
              <w:rPr>
                <w:webHidden/>
                <w:rStyle w:val="IndexLink"/>
                <w:rtl w:val="true"/>
              </w:rPr>
              <w:t>التفسير</w:t>
            </w:r>
            <w:r>
              <w:rPr>
                <w:rStyle w:val="IndexLink"/>
                <w:rtl w:val="true"/>
              </w:rPr>
              <w:tab/>
            </w:r>
            <w:r>
              <w:rPr>
                <w:rStyle w:val="IndexLink"/>
              </w:rPr>
              <w:t>67</w:t>
            </w:r>
          </w:hyperlink>
        </w:p>
        <w:p>
          <w:pPr>
            <w:pStyle w:val="Contents5"/>
            <w:tabs>
              <w:tab w:val="clear" w:pos="7892"/>
              <w:tab w:val="right" w:pos="9026" w:leader="dot"/>
            </w:tabs>
            <w:rPr/>
          </w:pPr>
          <w:hyperlink w:anchor="__RefHeading___Toc1395190_388300464">
            <w:r>
              <w:rPr>
                <w:webHidden/>
                <w:rStyle w:val="IndexLink"/>
                <w:rtl w:val="true"/>
              </w:rPr>
              <w:t>الجزاء على الأعمال صغيرها وكبيرها</w:t>
            </w:r>
            <w:r>
              <w:rPr>
                <w:rStyle w:val="IndexLink"/>
                <w:rtl w:val="true"/>
              </w:rPr>
              <w:tab/>
            </w:r>
            <w:r>
              <w:rPr>
                <w:rStyle w:val="IndexLink"/>
              </w:rPr>
              <w:t>67</w:t>
            </w:r>
          </w:hyperlink>
        </w:p>
        <w:p>
          <w:pPr>
            <w:pStyle w:val="Contents5"/>
            <w:tabs>
              <w:tab w:val="clear" w:pos="7892"/>
              <w:tab w:val="right" w:pos="9026" w:leader="dot"/>
            </w:tabs>
            <w:rPr/>
          </w:pPr>
          <w:hyperlink w:anchor="__RefHeading___Toc1395192_388300464">
            <w:r>
              <w:rPr>
                <w:webHidden/>
                <w:rStyle w:val="IndexLink"/>
                <w:rtl w:val="true"/>
              </w:rPr>
              <w:t>حصيلة الآيات</w:t>
            </w:r>
            <w:r>
              <w:rPr>
                <w:rStyle w:val="IndexLink"/>
                <w:rtl w:val="true"/>
              </w:rPr>
              <w:tab/>
            </w:r>
            <w:r>
              <w:rPr>
                <w:rStyle w:val="IndexLink"/>
              </w:rPr>
              <w:t>68</w:t>
            </w:r>
          </w:hyperlink>
        </w:p>
        <w:p>
          <w:pPr>
            <w:pStyle w:val="Contents3"/>
            <w:tabs>
              <w:tab w:val="clear" w:pos="8459"/>
              <w:tab w:val="right" w:pos="9026" w:leader="dot"/>
            </w:tabs>
            <w:rPr/>
          </w:pPr>
          <w:hyperlink w:anchor="__RefHeading___Toc1395194_388300464">
            <w:r>
              <w:rPr>
                <w:webHidden/>
                <w:rStyle w:val="IndexLink"/>
              </w:rPr>
              <w:t>4</w:t>
            </w:r>
            <w:r>
              <w:rPr>
                <w:rStyle w:val="IndexLink"/>
                <w:rtl w:val="true"/>
              </w:rPr>
              <w:t xml:space="preserve">. </w:t>
            </w:r>
            <w:r>
              <w:rPr>
                <w:rStyle w:val="IndexLink"/>
                <w:rtl w:val="true"/>
              </w:rPr>
              <w:t>الجهاد الابتدائي</w:t>
            </w:r>
            <w:r>
              <w:rPr>
                <w:rStyle w:val="IndexLink"/>
                <w:rtl w:val="true"/>
              </w:rPr>
              <w:tab/>
            </w:r>
            <w:r>
              <w:rPr>
                <w:rStyle w:val="IndexLink"/>
              </w:rPr>
              <w:t>70</w:t>
            </w:r>
          </w:hyperlink>
        </w:p>
        <w:p>
          <w:pPr>
            <w:pStyle w:val="Contents4"/>
            <w:tabs>
              <w:tab w:val="clear" w:pos="8176"/>
              <w:tab w:val="right" w:pos="9026" w:leader="dot"/>
            </w:tabs>
            <w:rPr/>
          </w:pPr>
          <w:hyperlink w:anchor="__RefHeading___Toc1395196_388300464">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395198_388300464">
            <w:r>
              <w:rPr>
                <w:webHidden/>
                <w:rStyle w:val="IndexLink"/>
                <w:rtl w:val="true"/>
              </w:rPr>
              <w:t>الآية الأُولى</w:t>
            </w:r>
            <w:r>
              <w:rPr>
                <w:rStyle w:val="IndexLink"/>
                <w:rtl w:val="true"/>
              </w:rPr>
              <w:tab/>
            </w:r>
            <w:r>
              <w:rPr>
                <w:rStyle w:val="IndexLink"/>
              </w:rPr>
              <w:t>73</w:t>
            </w:r>
          </w:hyperlink>
        </w:p>
        <w:p>
          <w:pPr>
            <w:pStyle w:val="Contents5"/>
            <w:tabs>
              <w:tab w:val="clear" w:pos="7892"/>
              <w:tab w:val="right" w:pos="9026" w:leader="dot"/>
            </w:tabs>
            <w:rPr/>
          </w:pPr>
          <w:hyperlink w:anchor="__RefHeading___Toc1395200_388300464">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395202_388300464">
            <w:r>
              <w:rPr>
                <w:webHidden/>
                <w:rStyle w:val="IndexLink"/>
                <w:rtl w:val="true"/>
              </w:rPr>
              <w:t>المفردات</w:t>
            </w:r>
            <w:r>
              <w:rPr>
                <w:rStyle w:val="IndexLink"/>
                <w:rtl w:val="true"/>
              </w:rPr>
              <w:tab/>
            </w:r>
            <w:r>
              <w:rPr>
                <w:rStyle w:val="IndexLink"/>
              </w:rPr>
              <w:t>73</w:t>
            </w:r>
          </w:hyperlink>
        </w:p>
        <w:p>
          <w:pPr>
            <w:pStyle w:val="Contents5"/>
            <w:tabs>
              <w:tab w:val="clear" w:pos="7892"/>
              <w:tab w:val="right" w:pos="9026" w:leader="dot"/>
            </w:tabs>
            <w:rPr/>
          </w:pPr>
          <w:hyperlink w:anchor="__RefHeading___Toc1395204_388300464">
            <w:r>
              <w:rPr>
                <w:webHidden/>
                <w:rStyle w:val="IndexLink"/>
                <w:rtl w:val="true"/>
              </w:rPr>
              <w:t>التفسير</w:t>
            </w:r>
            <w:r>
              <w:rPr>
                <w:rStyle w:val="IndexLink"/>
                <w:rtl w:val="true"/>
              </w:rPr>
              <w:tab/>
            </w:r>
            <w:r>
              <w:rPr>
                <w:rStyle w:val="IndexLink"/>
              </w:rPr>
              <w:t>74</w:t>
            </w:r>
          </w:hyperlink>
        </w:p>
        <w:p>
          <w:pPr>
            <w:pStyle w:val="Contents5"/>
            <w:tabs>
              <w:tab w:val="clear" w:pos="7892"/>
              <w:tab w:val="right" w:pos="9026" w:leader="dot"/>
            </w:tabs>
            <w:rPr/>
          </w:pPr>
          <w:hyperlink w:anchor="__RefHeading___Toc1395206_388300464">
            <w:r>
              <w:rPr>
                <w:webHidden/>
                <w:rStyle w:val="IndexLink"/>
                <w:rtl w:val="true"/>
              </w:rPr>
              <w:t>الجهاد الابتدائي لتحرير المستضعفين من ظلم المستكبرين</w:t>
            </w:r>
            <w:r>
              <w:rPr>
                <w:rStyle w:val="IndexLink"/>
                <w:rtl w:val="true"/>
              </w:rPr>
              <w:tab/>
            </w:r>
            <w:r>
              <w:rPr>
                <w:rStyle w:val="IndexLink"/>
              </w:rPr>
              <w:t>74</w:t>
            </w:r>
          </w:hyperlink>
        </w:p>
        <w:p>
          <w:pPr>
            <w:pStyle w:val="Contents4"/>
            <w:tabs>
              <w:tab w:val="clear" w:pos="8176"/>
              <w:tab w:val="right" w:pos="9026" w:leader="dot"/>
            </w:tabs>
            <w:rPr/>
          </w:pPr>
          <w:hyperlink w:anchor="__RefHeading___Toc1395208_388300464">
            <w:r>
              <w:rPr>
                <w:webHidden/>
                <w:rStyle w:val="IndexLink"/>
                <w:rtl w:val="true"/>
              </w:rPr>
              <w:t>الآية الثانية</w:t>
            </w:r>
            <w:r>
              <w:rPr>
                <w:rStyle w:val="IndexLink"/>
                <w:rtl w:val="true"/>
              </w:rPr>
              <w:tab/>
            </w:r>
            <w:r>
              <w:rPr>
                <w:rStyle w:val="IndexLink"/>
              </w:rPr>
              <w:t>76</w:t>
            </w:r>
          </w:hyperlink>
        </w:p>
        <w:p>
          <w:pPr>
            <w:pStyle w:val="Contents5"/>
            <w:tabs>
              <w:tab w:val="clear" w:pos="7892"/>
              <w:tab w:val="right" w:pos="9026" w:leader="dot"/>
            </w:tabs>
            <w:rPr/>
          </w:pPr>
          <w:hyperlink w:anchor="__RefHeading___Toc1395210_388300464">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395212_388300464">
            <w:r>
              <w:rPr>
                <w:webHidden/>
                <w:rStyle w:val="IndexLink"/>
                <w:rtl w:val="true"/>
              </w:rPr>
              <w:t>المفردات</w:t>
            </w:r>
            <w:r>
              <w:rPr>
                <w:rStyle w:val="IndexLink"/>
                <w:rtl w:val="true"/>
              </w:rPr>
              <w:tab/>
            </w:r>
            <w:r>
              <w:rPr>
                <w:rStyle w:val="IndexLink"/>
              </w:rPr>
              <w:t>76</w:t>
            </w:r>
          </w:hyperlink>
        </w:p>
        <w:p>
          <w:pPr>
            <w:pStyle w:val="Contents5"/>
            <w:tabs>
              <w:tab w:val="clear" w:pos="7892"/>
              <w:tab w:val="right" w:pos="9026" w:leader="dot"/>
            </w:tabs>
            <w:rPr/>
          </w:pPr>
          <w:hyperlink w:anchor="__RefHeading___Toc1395214_388300464">
            <w:r>
              <w:rPr>
                <w:webHidden/>
                <w:rStyle w:val="IndexLink"/>
                <w:rtl w:val="true"/>
              </w:rPr>
              <w:t>التفسير</w:t>
            </w:r>
            <w:r>
              <w:rPr>
                <w:rStyle w:val="IndexLink"/>
                <w:rtl w:val="true"/>
              </w:rPr>
              <w:tab/>
            </w:r>
            <w:r>
              <w:rPr>
                <w:rStyle w:val="IndexLink"/>
              </w:rPr>
              <w:t>77</w:t>
            </w:r>
          </w:hyperlink>
        </w:p>
        <w:p>
          <w:pPr>
            <w:pStyle w:val="Contents5"/>
            <w:tabs>
              <w:tab w:val="clear" w:pos="7892"/>
              <w:tab w:val="right" w:pos="9026" w:leader="dot"/>
            </w:tabs>
            <w:rPr/>
          </w:pPr>
          <w:hyperlink w:anchor="__RefHeading___Toc1395216_388300464">
            <w:r>
              <w:rPr>
                <w:webHidden/>
                <w:rStyle w:val="IndexLink"/>
                <w:rtl w:val="true"/>
              </w:rPr>
              <w:t>أخذ الجزية ومصارفها</w:t>
            </w:r>
            <w:r>
              <w:rPr>
                <w:rStyle w:val="IndexLink"/>
                <w:rtl w:val="true"/>
              </w:rPr>
              <w:tab/>
            </w:r>
            <w:r>
              <w:rPr>
                <w:rStyle w:val="IndexLink"/>
              </w:rPr>
              <w:t>82</w:t>
            </w:r>
          </w:hyperlink>
        </w:p>
        <w:p>
          <w:pPr>
            <w:pStyle w:val="Contents5"/>
            <w:tabs>
              <w:tab w:val="clear" w:pos="7892"/>
              <w:tab w:val="right" w:pos="9026" w:leader="dot"/>
            </w:tabs>
            <w:rPr/>
          </w:pPr>
          <w:hyperlink w:anchor="__RefHeading___Toc1395218_388300464">
            <w:r>
              <w:rPr>
                <w:webHidden/>
                <w:rStyle w:val="IndexLink"/>
                <w:rtl w:val="true"/>
              </w:rPr>
              <w:t>في شرائط الذمّة</w:t>
            </w:r>
            <w:r>
              <w:rPr>
                <w:rStyle w:val="IndexLink"/>
                <w:rtl w:val="true"/>
              </w:rPr>
              <w:tab/>
            </w:r>
            <w:r>
              <w:rPr>
                <w:rStyle w:val="IndexLink"/>
              </w:rPr>
              <w:t>85</w:t>
            </w:r>
          </w:hyperlink>
        </w:p>
        <w:p>
          <w:pPr>
            <w:pStyle w:val="Contents4"/>
            <w:tabs>
              <w:tab w:val="clear" w:pos="8176"/>
              <w:tab w:val="right" w:pos="9026" w:leader="dot"/>
            </w:tabs>
            <w:rPr/>
          </w:pPr>
          <w:hyperlink w:anchor="__RefHeading___Toc1395220_388300464">
            <w:r>
              <w:rPr>
                <w:webHidden/>
                <w:rStyle w:val="IndexLink"/>
                <w:rtl w:val="true"/>
              </w:rPr>
              <w:t>الآية الثالثة</w:t>
            </w:r>
            <w:r>
              <w:rPr>
                <w:rStyle w:val="IndexLink"/>
                <w:rtl w:val="true"/>
              </w:rPr>
              <w:tab/>
            </w:r>
            <w:r>
              <w:rPr>
                <w:rStyle w:val="IndexLink"/>
              </w:rPr>
              <w:t>86</w:t>
            </w:r>
          </w:hyperlink>
        </w:p>
        <w:p>
          <w:pPr>
            <w:pStyle w:val="Contents5"/>
            <w:tabs>
              <w:tab w:val="clear" w:pos="7892"/>
              <w:tab w:val="right" w:pos="9026" w:leader="dot"/>
            </w:tabs>
            <w:rPr/>
          </w:pPr>
          <w:hyperlink w:anchor="__RefHeading___Toc1395222_388300464">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395224_388300464">
            <w:r>
              <w:rPr>
                <w:webHidden/>
                <w:rStyle w:val="IndexLink"/>
                <w:rtl w:val="true"/>
              </w:rPr>
              <w:t>المفردات</w:t>
            </w:r>
            <w:r>
              <w:rPr>
                <w:rStyle w:val="IndexLink"/>
                <w:rtl w:val="true"/>
              </w:rPr>
              <w:tab/>
            </w:r>
            <w:r>
              <w:rPr>
                <w:rStyle w:val="IndexLink"/>
              </w:rPr>
              <w:t>86</w:t>
            </w:r>
          </w:hyperlink>
        </w:p>
        <w:p>
          <w:pPr>
            <w:pStyle w:val="Contents5"/>
            <w:tabs>
              <w:tab w:val="clear" w:pos="7892"/>
              <w:tab w:val="right" w:pos="9026" w:leader="dot"/>
            </w:tabs>
            <w:rPr/>
          </w:pPr>
          <w:hyperlink w:anchor="__RefHeading___Toc1395226_388300464">
            <w:r>
              <w:rPr>
                <w:webHidden/>
                <w:rStyle w:val="IndexLink"/>
                <w:rtl w:val="true"/>
              </w:rPr>
              <w:t>التفسير</w:t>
            </w:r>
            <w:r>
              <w:rPr>
                <w:rStyle w:val="IndexLink"/>
                <w:rtl w:val="true"/>
              </w:rPr>
              <w:tab/>
            </w:r>
            <w:r>
              <w:rPr>
                <w:rStyle w:val="IndexLink"/>
              </w:rPr>
              <w:t>86</w:t>
            </w:r>
          </w:hyperlink>
        </w:p>
        <w:p>
          <w:pPr>
            <w:pStyle w:val="Contents5"/>
            <w:tabs>
              <w:tab w:val="clear" w:pos="7892"/>
              <w:tab w:val="right" w:pos="9026" w:leader="dot"/>
            </w:tabs>
            <w:rPr/>
          </w:pPr>
          <w:hyperlink w:anchor="__RefHeading___Toc1395228_388300464">
            <w:r>
              <w:rPr>
                <w:webHidden/>
                <w:rStyle w:val="IndexLink"/>
                <w:rtl w:val="true"/>
              </w:rPr>
              <w:t>ما هو المراد من جهاد المنافقين‌؟</w:t>
            </w:r>
            <w:r>
              <w:rPr>
                <w:rStyle w:val="IndexLink"/>
                <w:rtl w:val="true"/>
              </w:rPr>
              <w:tab/>
            </w:r>
            <w:r>
              <w:rPr>
                <w:rStyle w:val="IndexLink"/>
              </w:rPr>
              <w:t>87</w:t>
            </w:r>
          </w:hyperlink>
        </w:p>
        <w:p>
          <w:pPr>
            <w:pStyle w:val="Contents4"/>
            <w:tabs>
              <w:tab w:val="clear" w:pos="8176"/>
              <w:tab w:val="right" w:pos="9026" w:leader="dot"/>
            </w:tabs>
            <w:rPr/>
          </w:pPr>
          <w:hyperlink w:anchor="__RefHeading___Toc1395230_388300464">
            <w:r>
              <w:rPr>
                <w:webHidden/>
                <w:rStyle w:val="IndexLink"/>
                <w:rtl w:val="true"/>
              </w:rPr>
              <w:t>الآية الرابعة</w:t>
            </w:r>
            <w:r>
              <w:rPr>
                <w:rStyle w:val="IndexLink"/>
                <w:rtl w:val="true"/>
              </w:rPr>
              <w:tab/>
            </w:r>
            <w:r>
              <w:rPr>
                <w:rStyle w:val="IndexLink"/>
              </w:rPr>
              <w:t>88</w:t>
            </w:r>
          </w:hyperlink>
        </w:p>
        <w:p>
          <w:pPr>
            <w:pStyle w:val="Contents5"/>
            <w:tabs>
              <w:tab w:val="clear" w:pos="7892"/>
              <w:tab w:val="right" w:pos="9026" w:leader="dot"/>
            </w:tabs>
            <w:rPr/>
          </w:pPr>
          <w:hyperlink w:anchor="__RefHeading___Toc1395232_388300464">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395234_388300464">
            <w:r>
              <w:rPr>
                <w:webHidden/>
                <w:rStyle w:val="IndexLink"/>
                <w:rtl w:val="true"/>
              </w:rPr>
              <w:t>المفردات</w:t>
            </w:r>
            <w:r>
              <w:rPr>
                <w:rStyle w:val="IndexLink"/>
                <w:rtl w:val="true"/>
              </w:rPr>
              <w:tab/>
            </w:r>
            <w:r>
              <w:rPr>
                <w:rStyle w:val="IndexLink"/>
              </w:rPr>
              <w:t>89</w:t>
            </w:r>
          </w:hyperlink>
        </w:p>
        <w:p>
          <w:pPr>
            <w:pStyle w:val="Contents5"/>
            <w:tabs>
              <w:tab w:val="clear" w:pos="7892"/>
              <w:tab w:val="right" w:pos="9026" w:leader="dot"/>
            </w:tabs>
            <w:rPr/>
          </w:pPr>
          <w:hyperlink w:anchor="__RefHeading___Toc1395236_388300464">
            <w:r>
              <w:rPr>
                <w:webHidden/>
                <w:rStyle w:val="IndexLink"/>
                <w:rtl w:val="true"/>
              </w:rPr>
              <w:t>التفسير</w:t>
            </w:r>
            <w:r>
              <w:rPr>
                <w:rStyle w:val="IndexLink"/>
                <w:rtl w:val="true"/>
              </w:rPr>
              <w:tab/>
            </w:r>
            <w:r>
              <w:rPr>
                <w:rStyle w:val="IndexLink"/>
              </w:rPr>
              <w:t>89</w:t>
            </w:r>
          </w:hyperlink>
        </w:p>
        <w:p>
          <w:pPr>
            <w:pStyle w:val="Contents5"/>
            <w:tabs>
              <w:tab w:val="clear" w:pos="7892"/>
              <w:tab w:val="right" w:pos="9026" w:leader="dot"/>
            </w:tabs>
            <w:rPr/>
          </w:pPr>
          <w:hyperlink w:anchor="__RefHeading___Toc1395238_388300464">
            <w:r>
              <w:rPr>
                <w:webHidden/>
                <w:rStyle w:val="IndexLink"/>
                <w:rtl w:val="true"/>
              </w:rPr>
              <w:t>الجهاد الابتدائي لقتال الناقضين لأيمانهم</w:t>
            </w:r>
            <w:r>
              <w:rPr>
                <w:rStyle w:val="IndexLink"/>
                <w:rtl w:val="true"/>
              </w:rPr>
              <w:tab/>
            </w:r>
            <w:r>
              <w:rPr>
                <w:rStyle w:val="IndexLink"/>
              </w:rPr>
              <w:t>89</w:t>
            </w:r>
          </w:hyperlink>
        </w:p>
        <w:p>
          <w:pPr>
            <w:pStyle w:val="Contents5"/>
            <w:tabs>
              <w:tab w:val="clear" w:pos="7892"/>
              <w:tab w:val="right" w:pos="9026" w:leader="dot"/>
            </w:tabs>
            <w:rPr/>
          </w:pPr>
          <w:hyperlink w:anchor="__RefHeading___Toc1395240_388300464">
            <w:r>
              <w:rPr>
                <w:webHidden/>
                <w:rStyle w:val="IndexLink"/>
                <w:rtl w:val="true"/>
              </w:rPr>
              <w:t>الحرية وحدودها</w:t>
            </w:r>
            <w:r>
              <w:rPr>
                <w:rStyle w:val="IndexLink"/>
                <w:rtl w:val="true"/>
              </w:rPr>
              <w:tab/>
            </w:r>
            <w:r>
              <w:rPr>
                <w:rStyle w:val="IndexLink"/>
              </w:rPr>
              <w:t>92</w:t>
            </w:r>
          </w:hyperlink>
        </w:p>
        <w:p>
          <w:pPr>
            <w:pStyle w:val="Contents5"/>
            <w:tabs>
              <w:tab w:val="clear" w:pos="7892"/>
              <w:tab w:val="right" w:pos="9026" w:leader="dot"/>
            </w:tabs>
            <w:rPr/>
          </w:pPr>
          <w:hyperlink w:anchor="__RefHeading___Toc1395242_388300464">
            <w:r>
              <w:rPr>
                <w:webHidden/>
                <w:rStyle w:val="IndexLink"/>
                <w:rtl w:val="true"/>
              </w:rPr>
              <w:t>الجهاد الابتدائي وشروطه</w:t>
            </w:r>
            <w:r>
              <w:rPr>
                <w:rStyle w:val="IndexLink"/>
                <w:rtl w:val="true"/>
              </w:rPr>
              <w:tab/>
            </w:r>
            <w:r>
              <w:rPr>
                <w:rStyle w:val="IndexLink"/>
              </w:rPr>
              <w:t>94</w:t>
            </w:r>
          </w:hyperlink>
        </w:p>
        <w:p>
          <w:pPr>
            <w:pStyle w:val="Contents3"/>
            <w:tabs>
              <w:tab w:val="clear" w:pos="8459"/>
              <w:tab w:val="right" w:pos="9026" w:leader="dot"/>
            </w:tabs>
            <w:rPr/>
          </w:pPr>
          <w:hyperlink w:anchor="__RefHeading___Toc1395244_388300464">
            <w:r>
              <w:rPr>
                <w:webHidden/>
                <w:rStyle w:val="IndexLink"/>
              </w:rPr>
              <w:t>5</w:t>
            </w:r>
            <w:r>
              <w:rPr>
                <w:rStyle w:val="IndexLink"/>
                <w:rtl w:val="true"/>
              </w:rPr>
              <w:t xml:space="preserve">. </w:t>
            </w:r>
            <w:r>
              <w:rPr>
                <w:rStyle w:val="IndexLink"/>
                <w:rtl w:val="true"/>
              </w:rPr>
              <w:t>كيفية القتال وشروطه</w:t>
            </w:r>
            <w:r>
              <w:rPr>
                <w:rStyle w:val="IndexLink"/>
                <w:rtl w:val="true"/>
              </w:rPr>
              <w:tab/>
            </w:r>
            <w:r>
              <w:rPr>
                <w:rStyle w:val="IndexLink"/>
              </w:rPr>
              <w:t>97</w:t>
            </w:r>
          </w:hyperlink>
        </w:p>
        <w:p>
          <w:pPr>
            <w:pStyle w:val="Contents4"/>
            <w:tabs>
              <w:tab w:val="clear" w:pos="8176"/>
              <w:tab w:val="right" w:pos="9026" w:leader="dot"/>
            </w:tabs>
            <w:rPr/>
          </w:pPr>
          <w:hyperlink w:anchor="__RefHeading___Toc1395246_388300464">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395248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98</w:t>
            </w:r>
          </w:hyperlink>
        </w:p>
        <w:p>
          <w:pPr>
            <w:pStyle w:val="Contents5"/>
            <w:tabs>
              <w:tab w:val="clear" w:pos="7892"/>
              <w:tab w:val="right" w:pos="9026" w:leader="dot"/>
            </w:tabs>
            <w:rPr/>
          </w:pPr>
          <w:hyperlink w:anchor="__RefHeading___Toc1395250_388300464">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395252_388300464">
            <w:r>
              <w:rPr>
                <w:webHidden/>
                <w:rStyle w:val="IndexLink"/>
                <w:rtl w:val="true"/>
              </w:rPr>
              <w:t>المفردات</w:t>
            </w:r>
            <w:r>
              <w:rPr>
                <w:rStyle w:val="IndexLink"/>
                <w:rtl w:val="true"/>
              </w:rPr>
              <w:tab/>
            </w:r>
            <w:r>
              <w:rPr>
                <w:rStyle w:val="IndexLink"/>
              </w:rPr>
              <w:t>98</w:t>
            </w:r>
          </w:hyperlink>
        </w:p>
        <w:p>
          <w:pPr>
            <w:pStyle w:val="Contents5"/>
            <w:tabs>
              <w:tab w:val="clear" w:pos="7892"/>
              <w:tab w:val="right" w:pos="9026" w:leader="dot"/>
            </w:tabs>
            <w:rPr/>
          </w:pPr>
          <w:hyperlink w:anchor="__RefHeading___Toc1395254_388300464">
            <w:r>
              <w:rPr>
                <w:webHidden/>
                <w:rStyle w:val="IndexLink"/>
                <w:rtl w:val="true"/>
              </w:rPr>
              <w:t>التفسير</w:t>
            </w:r>
            <w:r>
              <w:rPr>
                <w:rStyle w:val="IndexLink"/>
                <w:rtl w:val="true"/>
              </w:rPr>
              <w:tab/>
            </w:r>
            <w:r>
              <w:rPr>
                <w:rStyle w:val="IndexLink"/>
              </w:rPr>
              <w:t>99</w:t>
            </w:r>
          </w:hyperlink>
        </w:p>
        <w:p>
          <w:pPr>
            <w:pStyle w:val="Contents5"/>
            <w:tabs>
              <w:tab w:val="clear" w:pos="7892"/>
              <w:tab w:val="right" w:pos="9026" w:leader="dot"/>
            </w:tabs>
            <w:rPr/>
          </w:pPr>
          <w:hyperlink w:anchor="__RefHeading___Toc1395256_388300464">
            <w:r>
              <w:rPr>
                <w:webHidden/>
                <w:rStyle w:val="IndexLink"/>
                <w:rtl w:val="true"/>
              </w:rPr>
              <w:t>حرمة التولّي عن العدو</w:t>
            </w:r>
            <w:r>
              <w:rPr>
                <w:rStyle w:val="IndexLink"/>
                <w:rtl w:val="true"/>
              </w:rPr>
              <w:tab/>
            </w:r>
            <w:r>
              <w:rPr>
                <w:rStyle w:val="IndexLink"/>
              </w:rPr>
              <w:t>99</w:t>
            </w:r>
          </w:hyperlink>
        </w:p>
        <w:p>
          <w:pPr>
            <w:pStyle w:val="Contents4"/>
            <w:tabs>
              <w:tab w:val="clear" w:pos="8176"/>
              <w:tab w:val="right" w:pos="9026" w:leader="dot"/>
            </w:tabs>
            <w:rPr/>
          </w:pPr>
          <w:hyperlink w:anchor="__RefHeading___Toc1395258_388300464">
            <w:r>
              <w:rPr>
                <w:webHidden/>
                <w:rStyle w:val="IndexLink"/>
                <w:rtl w:val="true"/>
              </w:rPr>
              <w:t>الآيتان</w:t>
            </w:r>
            <w:r>
              <w:rPr>
                <w:rStyle w:val="IndexLink"/>
                <w:rtl w:val="true"/>
              </w:rPr>
              <w:t xml:space="preserve">: </w:t>
            </w:r>
            <w:r>
              <w:rPr>
                <w:rStyle w:val="IndexLink"/>
                <w:rtl w:val="true"/>
              </w:rPr>
              <w:t>الثالثة والرابعة</w:t>
            </w:r>
            <w:r>
              <w:rPr>
                <w:rStyle w:val="IndexLink"/>
                <w:rtl w:val="true"/>
              </w:rPr>
              <w:tab/>
            </w:r>
            <w:r>
              <w:rPr>
                <w:rStyle w:val="IndexLink"/>
              </w:rPr>
              <w:t>101</w:t>
            </w:r>
          </w:hyperlink>
        </w:p>
        <w:p>
          <w:pPr>
            <w:pStyle w:val="Contents5"/>
            <w:tabs>
              <w:tab w:val="clear" w:pos="7892"/>
              <w:tab w:val="right" w:pos="9026" w:leader="dot"/>
            </w:tabs>
            <w:rPr/>
          </w:pPr>
          <w:hyperlink w:anchor="__RefHeading___Toc1395260_388300464">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395262_388300464">
            <w:r>
              <w:rPr>
                <w:webHidden/>
                <w:rStyle w:val="IndexLink"/>
                <w:rtl w:val="true"/>
              </w:rPr>
              <w:t>المفردات</w:t>
            </w:r>
            <w:r>
              <w:rPr>
                <w:rStyle w:val="IndexLink"/>
                <w:rtl w:val="true"/>
              </w:rPr>
              <w:tab/>
            </w:r>
            <w:r>
              <w:rPr>
                <w:rStyle w:val="IndexLink"/>
              </w:rPr>
              <w:t>101</w:t>
            </w:r>
          </w:hyperlink>
        </w:p>
        <w:p>
          <w:pPr>
            <w:pStyle w:val="Contents5"/>
            <w:tabs>
              <w:tab w:val="clear" w:pos="7892"/>
              <w:tab w:val="right" w:pos="9026" w:leader="dot"/>
            </w:tabs>
            <w:rPr/>
          </w:pPr>
          <w:hyperlink w:anchor="__RefHeading___Toc1395264_388300464">
            <w:r>
              <w:rPr>
                <w:webHidden/>
                <w:rStyle w:val="IndexLink"/>
                <w:rtl w:val="true"/>
              </w:rPr>
              <w:t>التفسير</w:t>
            </w:r>
            <w:r>
              <w:rPr>
                <w:rStyle w:val="IndexLink"/>
                <w:rtl w:val="true"/>
              </w:rPr>
              <w:tab/>
            </w:r>
            <w:r>
              <w:rPr>
                <w:rStyle w:val="IndexLink"/>
              </w:rPr>
              <w:t>102</w:t>
            </w:r>
          </w:hyperlink>
        </w:p>
        <w:p>
          <w:pPr>
            <w:pStyle w:val="Contents5"/>
            <w:tabs>
              <w:tab w:val="clear" w:pos="7892"/>
              <w:tab w:val="right" w:pos="9026" w:leader="dot"/>
            </w:tabs>
            <w:rPr/>
          </w:pPr>
          <w:hyperlink w:anchor="__RefHeading___Toc1395266_388300464">
            <w:r>
              <w:rPr>
                <w:webHidden/>
                <w:rStyle w:val="IndexLink"/>
                <w:rtl w:val="true"/>
              </w:rPr>
              <w:t>منع أخذ الأسرى قبل انتهاء الحرب</w:t>
            </w:r>
            <w:r>
              <w:rPr>
                <w:rStyle w:val="IndexLink"/>
                <w:rtl w:val="true"/>
              </w:rPr>
              <w:tab/>
            </w:r>
            <w:r>
              <w:rPr>
                <w:rStyle w:val="IndexLink"/>
              </w:rPr>
              <w:t>102</w:t>
            </w:r>
          </w:hyperlink>
        </w:p>
        <w:p>
          <w:pPr>
            <w:pStyle w:val="Contents5"/>
            <w:tabs>
              <w:tab w:val="clear" w:pos="7892"/>
              <w:tab w:val="right" w:pos="9026" w:leader="dot"/>
            </w:tabs>
            <w:rPr/>
          </w:pPr>
          <w:hyperlink w:anchor="__RefHeading___Toc1395268_388300464">
            <w:r>
              <w:rPr>
                <w:webHidden/>
                <w:rStyle w:val="IndexLink"/>
                <w:rtl w:val="true"/>
              </w:rPr>
              <w:t>الفداء أو بيع الإنسان</w:t>
            </w:r>
            <w:r>
              <w:rPr>
                <w:rStyle w:val="IndexLink"/>
                <w:rtl w:val="true"/>
              </w:rPr>
              <w:tab/>
            </w:r>
            <w:r>
              <w:rPr>
                <w:rStyle w:val="IndexLink"/>
              </w:rPr>
              <w:t>104</w:t>
            </w:r>
          </w:hyperlink>
        </w:p>
        <w:p>
          <w:pPr>
            <w:pStyle w:val="Contents5"/>
            <w:tabs>
              <w:tab w:val="clear" w:pos="7892"/>
              <w:tab w:val="right" w:pos="9026" w:leader="dot"/>
            </w:tabs>
            <w:rPr/>
          </w:pPr>
          <w:hyperlink w:anchor="__RefHeading___Toc1395270_388300464">
            <w:r>
              <w:rPr>
                <w:webHidden/>
                <w:rStyle w:val="IndexLink"/>
                <w:rtl w:val="true"/>
              </w:rPr>
              <w:t>العفو عن أخذ الأسرى قبل انتهاء الحرب</w:t>
            </w:r>
            <w:r>
              <w:rPr>
                <w:rStyle w:val="IndexLink"/>
                <w:rtl w:val="true"/>
              </w:rPr>
              <w:tab/>
            </w:r>
            <w:r>
              <w:rPr>
                <w:rStyle w:val="IndexLink"/>
              </w:rPr>
              <w:t>105</w:t>
            </w:r>
          </w:hyperlink>
        </w:p>
        <w:p>
          <w:pPr>
            <w:pStyle w:val="Contents5"/>
            <w:tabs>
              <w:tab w:val="clear" w:pos="7892"/>
              <w:tab w:val="right" w:pos="9026" w:leader="dot"/>
            </w:tabs>
            <w:rPr/>
          </w:pPr>
          <w:hyperlink w:anchor="__RefHeading___Toc1395272_388300464">
            <w:r>
              <w:rPr>
                <w:webHidden/>
                <w:rStyle w:val="IndexLink"/>
                <w:rtl w:val="true"/>
              </w:rPr>
              <w:t>الخطاب متوجّه إلى مَن‌؟</w:t>
            </w:r>
            <w:r>
              <w:rPr>
                <w:rStyle w:val="IndexLink"/>
                <w:rtl w:val="true"/>
              </w:rPr>
              <w:t>!</w:t>
              <w:tab/>
            </w:r>
            <w:r>
              <w:rPr>
                <w:rStyle w:val="IndexLink"/>
              </w:rPr>
              <w:t>105</w:t>
            </w:r>
          </w:hyperlink>
        </w:p>
        <w:p>
          <w:pPr>
            <w:pStyle w:val="Contents4"/>
            <w:tabs>
              <w:tab w:val="clear" w:pos="8176"/>
              <w:tab w:val="right" w:pos="9026" w:leader="dot"/>
            </w:tabs>
            <w:rPr/>
          </w:pPr>
          <w:hyperlink w:anchor="__RefHeading___Toc1395274_388300464">
            <w:r>
              <w:rPr>
                <w:webHidden/>
                <w:rStyle w:val="IndexLink"/>
                <w:rtl w:val="true"/>
              </w:rPr>
              <w:t>الآية الخامسة</w:t>
            </w:r>
            <w:r>
              <w:rPr>
                <w:rStyle w:val="IndexLink"/>
                <w:rtl w:val="true"/>
              </w:rPr>
              <w:tab/>
            </w:r>
            <w:r>
              <w:rPr>
                <w:rStyle w:val="IndexLink"/>
              </w:rPr>
              <w:t>107</w:t>
            </w:r>
          </w:hyperlink>
        </w:p>
        <w:p>
          <w:pPr>
            <w:pStyle w:val="Contents5"/>
            <w:tabs>
              <w:tab w:val="clear" w:pos="7892"/>
              <w:tab w:val="right" w:pos="9026" w:leader="dot"/>
            </w:tabs>
            <w:rPr/>
          </w:pPr>
          <w:hyperlink w:anchor="__RefHeading___Toc1395276_388300464">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395278_388300464">
            <w:r>
              <w:rPr>
                <w:webHidden/>
                <w:rStyle w:val="IndexLink"/>
                <w:rtl w:val="true"/>
              </w:rPr>
              <w:t>المفردات</w:t>
            </w:r>
            <w:r>
              <w:rPr>
                <w:rStyle w:val="IndexLink"/>
                <w:rtl w:val="true"/>
              </w:rPr>
              <w:tab/>
            </w:r>
            <w:r>
              <w:rPr>
                <w:rStyle w:val="IndexLink"/>
              </w:rPr>
              <w:t>107</w:t>
            </w:r>
          </w:hyperlink>
        </w:p>
        <w:p>
          <w:pPr>
            <w:pStyle w:val="Contents5"/>
            <w:tabs>
              <w:tab w:val="clear" w:pos="7892"/>
              <w:tab w:val="right" w:pos="9026" w:leader="dot"/>
            </w:tabs>
            <w:rPr/>
          </w:pPr>
          <w:hyperlink w:anchor="__RefHeading___Toc1395280_388300464">
            <w:r>
              <w:rPr>
                <w:webHidden/>
                <w:rStyle w:val="IndexLink"/>
                <w:rtl w:val="true"/>
              </w:rPr>
              <w:t>التفسير</w:t>
            </w:r>
            <w:r>
              <w:rPr>
                <w:rStyle w:val="IndexLink"/>
                <w:rtl w:val="true"/>
              </w:rPr>
              <w:tab/>
            </w:r>
            <w:r>
              <w:rPr>
                <w:rStyle w:val="IndexLink"/>
              </w:rPr>
              <w:t>108</w:t>
            </w:r>
          </w:hyperlink>
        </w:p>
        <w:p>
          <w:pPr>
            <w:pStyle w:val="Contents5"/>
            <w:tabs>
              <w:tab w:val="clear" w:pos="7892"/>
              <w:tab w:val="right" w:pos="9026" w:leader="dot"/>
            </w:tabs>
            <w:rPr/>
          </w:pPr>
          <w:hyperlink w:anchor="__RefHeading___Toc1395282_388300464">
            <w:r>
              <w:rPr>
                <w:webHidden/>
                <w:rStyle w:val="IndexLink"/>
                <w:rtl w:val="true"/>
              </w:rPr>
              <w:t>ضوابط أخذ الأسرى</w:t>
            </w:r>
            <w:r>
              <w:rPr>
                <w:rStyle w:val="IndexLink"/>
                <w:rtl w:val="true"/>
              </w:rPr>
              <w:tab/>
            </w:r>
            <w:r>
              <w:rPr>
                <w:rStyle w:val="IndexLink"/>
              </w:rPr>
              <w:t>108</w:t>
            </w:r>
          </w:hyperlink>
        </w:p>
        <w:p>
          <w:pPr>
            <w:pStyle w:val="Contents5"/>
            <w:tabs>
              <w:tab w:val="clear" w:pos="7892"/>
              <w:tab w:val="right" w:pos="9026" w:leader="dot"/>
            </w:tabs>
            <w:rPr/>
          </w:pPr>
          <w:hyperlink w:anchor="__RefHeading___Toc1395284_388300464">
            <w:r>
              <w:rPr>
                <w:webHidden/>
                <w:rStyle w:val="IndexLink"/>
                <w:rtl w:val="true"/>
              </w:rPr>
              <w:t>إذا طالت الحرب شهوراً</w:t>
            </w:r>
            <w:r>
              <w:rPr>
                <w:rStyle w:val="IndexLink"/>
                <w:rtl w:val="true"/>
              </w:rPr>
              <w:tab/>
            </w:r>
            <w:r>
              <w:rPr>
                <w:rStyle w:val="IndexLink"/>
              </w:rPr>
              <w:t>110</w:t>
            </w:r>
          </w:hyperlink>
        </w:p>
        <w:p>
          <w:pPr>
            <w:pStyle w:val="Contents4"/>
            <w:tabs>
              <w:tab w:val="clear" w:pos="8176"/>
              <w:tab w:val="right" w:pos="9026" w:leader="dot"/>
            </w:tabs>
            <w:rPr/>
          </w:pPr>
          <w:hyperlink w:anchor="__RefHeading___Toc1395286_388300464">
            <w:r>
              <w:rPr>
                <w:webHidden/>
                <w:rStyle w:val="IndexLink"/>
                <w:rtl w:val="true"/>
              </w:rPr>
              <w:t>الآيات</w:t>
            </w:r>
            <w:r>
              <w:rPr>
                <w:rStyle w:val="IndexLink"/>
                <w:rtl w:val="true"/>
              </w:rPr>
              <w:t xml:space="preserve">: </w:t>
            </w:r>
            <w:r>
              <w:rPr>
                <w:rStyle w:val="IndexLink"/>
                <w:rtl w:val="true"/>
              </w:rPr>
              <w:t>السادسة والسابعة والثامنة والتاسعة</w:t>
            </w:r>
            <w:r>
              <w:rPr>
                <w:rStyle w:val="IndexLink"/>
                <w:rtl w:val="true"/>
              </w:rPr>
              <w:tab/>
            </w:r>
            <w:r>
              <w:rPr>
                <w:rStyle w:val="IndexLink"/>
              </w:rPr>
              <w:t>112</w:t>
            </w:r>
          </w:hyperlink>
        </w:p>
        <w:p>
          <w:pPr>
            <w:pStyle w:val="Contents5"/>
            <w:tabs>
              <w:tab w:val="clear" w:pos="7892"/>
              <w:tab w:val="right" w:pos="9026" w:leader="dot"/>
            </w:tabs>
            <w:rPr/>
          </w:pPr>
          <w:hyperlink w:anchor="__RefHeading___Toc1395288_388300464">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395290_388300464">
            <w:r>
              <w:rPr>
                <w:webHidden/>
                <w:rStyle w:val="IndexLink"/>
                <w:rtl w:val="true"/>
              </w:rPr>
              <w:t>المفردات</w:t>
            </w:r>
            <w:r>
              <w:rPr>
                <w:rStyle w:val="IndexLink"/>
                <w:rtl w:val="true"/>
              </w:rPr>
              <w:tab/>
            </w:r>
            <w:r>
              <w:rPr>
                <w:rStyle w:val="IndexLink"/>
              </w:rPr>
              <w:t>112</w:t>
            </w:r>
          </w:hyperlink>
        </w:p>
        <w:p>
          <w:pPr>
            <w:pStyle w:val="Contents5"/>
            <w:tabs>
              <w:tab w:val="clear" w:pos="7892"/>
              <w:tab w:val="right" w:pos="9026" w:leader="dot"/>
            </w:tabs>
            <w:rPr/>
          </w:pPr>
          <w:hyperlink w:anchor="__RefHeading___Toc1395292_388300464">
            <w:r>
              <w:rPr>
                <w:webHidden/>
                <w:rStyle w:val="IndexLink"/>
                <w:rtl w:val="true"/>
              </w:rPr>
              <w:t>التفسير</w:t>
            </w:r>
            <w:r>
              <w:rPr>
                <w:rStyle w:val="IndexLink"/>
                <w:rtl w:val="true"/>
              </w:rPr>
              <w:tab/>
            </w:r>
            <w:r>
              <w:rPr>
                <w:rStyle w:val="IndexLink"/>
              </w:rPr>
              <w:t>113</w:t>
            </w:r>
          </w:hyperlink>
        </w:p>
        <w:p>
          <w:pPr>
            <w:pStyle w:val="Contents5"/>
            <w:tabs>
              <w:tab w:val="clear" w:pos="7892"/>
              <w:tab w:val="right" w:pos="9026" w:leader="dot"/>
            </w:tabs>
            <w:rPr/>
          </w:pPr>
          <w:hyperlink w:anchor="__RefHeading___Toc1395294_388300464">
            <w:r>
              <w:rPr>
                <w:webHidden/>
                <w:rStyle w:val="IndexLink"/>
                <w:rtl w:val="true"/>
              </w:rPr>
              <w:t>وصف الطوائف الثلاث الناقضين للعهد</w:t>
            </w:r>
            <w:r>
              <w:rPr>
                <w:rStyle w:val="IndexLink"/>
                <w:rtl w:val="true"/>
              </w:rPr>
              <w:tab/>
            </w:r>
            <w:r>
              <w:rPr>
                <w:rStyle w:val="IndexLink"/>
              </w:rPr>
              <w:t>113</w:t>
            </w:r>
          </w:hyperlink>
        </w:p>
        <w:p>
          <w:pPr>
            <w:pStyle w:val="Contents5"/>
            <w:tabs>
              <w:tab w:val="clear" w:pos="7892"/>
              <w:tab w:val="right" w:pos="9026" w:leader="dot"/>
            </w:tabs>
            <w:rPr/>
          </w:pPr>
          <w:hyperlink w:anchor="__RefHeading___Toc1395296_388300464">
            <w:r>
              <w:rPr>
                <w:webHidden/>
                <w:rStyle w:val="IndexLink"/>
                <w:rtl w:val="true"/>
              </w:rPr>
              <w:t>موقف النبي صلى الله عليه و آله و سلم ممّن نقض عهده وطائفة وراءه</w:t>
            </w:r>
            <w:r>
              <w:rPr>
                <w:rStyle w:val="IndexLink"/>
                <w:rtl w:val="true"/>
              </w:rPr>
              <w:tab/>
            </w:r>
            <w:r>
              <w:rPr>
                <w:rStyle w:val="IndexLink"/>
              </w:rPr>
              <w:t>116</w:t>
            </w:r>
          </w:hyperlink>
        </w:p>
        <w:p>
          <w:pPr>
            <w:pStyle w:val="Contents5"/>
            <w:tabs>
              <w:tab w:val="clear" w:pos="7892"/>
              <w:tab w:val="right" w:pos="9026" w:leader="dot"/>
            </w:tabs>
            <w:rPr/>
          </w:pPr>
          <w:hyperlink w:anchor="__RefHeading___Toc1395298_388300464">
            <w:r>
              <w:rPr>
                <w:webHidden/>
                <w:rStyle w:val="IndexLink"/>
                <w:rtl w:val="true"/>
              </w:rPr>
              <w:t>موقف النبي صلى الله عليه و آله و سلم ممّن يترقّب منه نقض العهد</w:t>
            </w:r>
            <w:r>
              <w:rPr>
                <w:rStyle w:val="IndexLink"/>
                <w:rtl w:val="true"/>
              </w:rPr>
              <w:tab/>
            </w:r>
            <w:r>
              <w:rPr>
                <w:rStyle w:val="IndexLink"/>
              </w:rPr>
              <w:t>116</w:t>
            </w:r>
          </w:hyperlink>
        </w:p>
        <w:p>
          <w:pPr>
            <w:pStyle w:val="Contents3"/>
            <w:tabs>
              <w:tab w:val="clear" w:pos="8459"/>
              <w:tab w:val="right" w:pos="9026" w:leader="dot"/>
            </w:tabs>
            <w:rPr/>
          </w:pPr>
          <w:hyperlink w:anchor="__RefHeading___Toc1395300_388300464">
            <w:r>
              <w:rPr>
                <w:webHidden/>
                <w:rStyle w:val="IndexLink"/>
              </w:rPr>
              <w:t>6</w:t>
            </w:r>
            <w:r>
              <w:rPr>
                <w:rStyle w:val="IndexLink"/>
                <w:rtl w:val="true"/>
              </w:rPr>
              <w:t xml:space="preserve">. </w:t>
            </w:r>
            <w:r>
              <w:rPr>
                <w:rStyle w:val="IndexLink"/>
                <w:rtl w:val="true"/>
              </w:rPr>
              <w:t>التعبئة والاستعداد التام للدفاع عن المجتمع المسلم</w:t>
            </w:r>
            <w:r>
              <w:rPr>
                <w:rStyle w:val="IndexLink"/>
                <w:rtl w:val="true"/>
              </w:rPr>
              <w:tab/>
            </w:r>
            <w:r>
              <w:rPr>
                <w:rStyle w:val="IndexLink"/>
              </w:rPr>
              <w:t>118</w:t>
            </w:r>
          </w:hyperlink>
        </w:p>
        <w:p>
          <w:pPr>
            <w:pStyle w:val="Contents4"/>
            <w:tabs>
              <w:tab w:val="clear" w:pos="8176"/>
              <w:tab w:val="right" w:pos="9026" w:leader="dot"/>
            </w:tabs>
            <w:rPr/>
          </w:pPr>
          <w:hyperlink w:anchor="__RefHeading___Toc1395302_388300464">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395304_388300464">
            <w:r>
              <w:rPr>
                <w:webHidden/>
                <w:rStyle w:val="IndexLink"/>
                <w:rtl w:val="true"/>
              </w:rPr>
              <w:t>المفردات</w:t>
            </w:r>
            <w:r>
              <w:rPr>
                <w:rStyle w:val="IndexLink"/>
                <w:rtl w:val="true"/>
              </w:rPr>
              <w:tab/>
            </w:r>
            <w:r>
              <w:rPr>
                <w:rStyle w:val="IndexLink"/>
              </w:rPr>
              <w:t>118</w:t>
            </w:r>
          </w:hyperlink>
        </w:p>
        <w:p>
          <w:pPr>
            <w:pStyle w:val="Contents4"/>
            <w:tabs>
              <w:tab w:val="clear" w:pos="8176"/>
              <w:tab w:val="right" w:pos="9026" w:leader="dot"/>
            </w:tabs>
            <w:rPr/>
          </w:pPr>
          <w:hyperlink w:anchor="__RefHeading___Toc1395306_388300464">
            <w:r>
              <w:rPr>
                <w:webHidden/>
                <w:rStyle w:val="IndexLink"/>
                <w:rtl w:val="true"/>
              </w:rPr>
              <w:t>التفسير</w:t>
            </w:r>
            <w:r>
              <w:rPr>
                <w:rStyle w:val="IndexLink"/>
                <w:rtl w:val="true"/>
              </w:rPr>
              <w:tab/>
            </w:r>
            <w:r>
              <w:rPr>
                <w:rStyle w:val="IndexLink"/>
              </w:rPr>
              <w:t>118</w:t>
            </w:r>
          </w:hyperlink>
        </w:p>
        <w:p>
          <w:pPr>
            <w:pStyle w:val="Contents3"/>
            <w:tabs>
              <w:tab w:val="clear" w:pos="8459"/>
              <w:tab w:val="right" w:pos="9026" w:leader="dot"/>
            </w:tabs>
            <w:rPr/>
          </w:pPr>
          <w:hyperlink w:anchor="__RefHeading___Toc1395308_388300464">
            <w:r>
              <w:rPr>
                <w:webHidden/>
                <w:rStyle w:val="IndexLink"/>
              </w:rPr>
              <w:t>7</w:t>
            </w:r>
            <w:r>
              <w:rPr>
                <w:rStyle w:val="IndexLink"/>
                <w:rtl w:val="true"/>
              </w:rPr>
              <w:t xml:space="preserve">. </w:t>
            </w:r>
            <w:r>
              <w:rPr>
                <w:rStyle w:val="IndexLink"/>
                <w:rtl w:val="true"/>
              </w:rPr>
              <w:t>الصلح في ظروف خاصّة</w:t>
            </w:r>
            <w:r>
              <w:rPr>
                <w:rStyle w:val="IndexLink"/>
                <w:rtl w:val="true"/>
              </w:rPr>
              <w:tab/>
            </w:r>
            <w:r>
              <w:rPr>
                <w:rStyle w:val="IndexLink"/>
              </w:rPr>
              <w:t>122</w:t>
            </w:r>
          </w:hyperlink>
        </w:p>
        <w:p>
          <w:pPr>
            <w:pStyle w:val="Contents4"/>
            <w:tabs>
              <w:tab w:val="clear" w:pos="8176"/>
              <w:tab w:val="right" w:pos="9026" w:leader="dot"/>
            </w:tabs>
            <w:rPr/>
          </w:pPr>
          <w:hyperlink w:anchor="__RefHeading___Toc1395310_388300464">
            <w:r>
              <w:rPr>
                <w:webHidden/>
                <w:rStyle w:val="IndexLink"/>
                <w:rtl w:val="true"/>
              </w:rPr>
              <w:t>الآية الأُولى</w:t>
            </w:r>
            <w:r>
              <w:rPr>
                <w:rStyle w:val="IndexLink"/>
                <w:rtl w:val="true"/>
              </w:rPr>
              <w:tab/>
            </w:r>
            <w:r>
              <w:rPr>
                <w:rStyle w:val="IndexLink"/>
              </w:rPr>
              <w:t>122</w:t>
            </w:r>
          </w:hyperlink>
        </w:p>
        <w:p>
          <w:pPr>
            <w:pStyle w:val="Contents5"/>
            <w:tabs>
              <w:tab w:val="clear" w:pos="7892"/>
              <w:tab w:val="right" w:pos="9026" w:leader="dot"/>
            </w:tabs>
            <w:rPr/>
          </w:pPr>
          <w:hyperlink w:anchor="__RefHeading___Toc1395312_388300464">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395314_388300464">
            <w:r>
              <w:rPr>
                <w:webHidden/>
                <w:rStyle w:val="IndexLink"/>
                <w:rtl w:val="true"/>
              </w:rPr>
              <w:t>المفردات</w:t>
            </w:r>
            <w:r>
              <w:rPr>
                <w:rStyle w:val="IndexLink"/>
                <w:rtl w:val="true"/>
              </w:rPr>
              <w:tab/>
            </w:r>
            <w:r>
              <w:rPr>
                <w:rStyle w:val="IndexLink"/>
              </w:rPr>
              <w:t>122</w:t>
            </w:r>
          </w:hyperlink>
        </w:p>
        <w:p>
          <w:pPr>
            <w:pStyle w:val="Contents5"/>
            <w:tabs>
              <w:tab w:val="clear" w:pos="7892"/>
              <w:tab w:val="right" w:pos="9026" w:leader="dot"/>
            </w:tabs>
            <w:rPr/>
          </w:pPr>
          <w:hyperlink w:anchor="__RefHeading___Toc1395316_388300464">
            <w:r>
              <w:rPr>
                <w:webHidden/>
                <w:rStyle w:val="IndexLink"/>
                <w:rtl w:val="true"/>
              </w:rPr>
              <w:t>التفسير</w:t>
            </w:r>
            <w:r>
              <w:rPr>
                <w:rStyle w:val="IndexLink"/>
                <w:rtl w:val="true"/>
              </w:rPr>
              <w:tab/>
            </w:r>
            <w:r>
              <w:rPr>
                <w:rStyle w:val="IndexLink"/>
              </w:rPr>
              <w:t>122</w:t>
            </w:r>
          </w:hyperlink>
        </w:p>
        <w:p>
          <w:pPr>
            <w:pStyle w:val="Contents3"/>
            <w:tabs>
              <w:tab w:val="clear" w:pos="8459"/>
              <w:tab w:val="right" w:pos="9026" w:leader="dot"/>
            </w:tabs>
            <w:rPr/>
          </w:pPr>
          <w:hyperlink w:anchor="__RefHeading___Toc1395318_388300464">
            <w:r>
              <w:rPr>
                <w:webHidden/>
                <w:rStyle w:val="IndexLink"/>
              </w:rPr>
              <w:t>8</w:t>
            </w:r>
            <w:r>
              <w:rPr>
                <w:rStyle w:val="IndexLink"/>
                <w:rtl w:val="true"/>
              </w:rPr>
              <w:t xml:space="preserve">. </w:t>
            </w:r>
            <w:r>
              <w:rPr>
                <w:rStyle w:val="IndexLink"/>
                <w:rtl w:val="true"/>
              </w:rPr>
              <w:t>الصلح بين طائفتين مسلمتين</w:t>
            </w:r>
            <w:r>
              <w:rPr>
                <w:rStyle w:val="IndexLink"/>
                <w:rtl w:val="true"/>
              </w:rPr>
              <w:tab/>
            </w:r>
            <w:r>
              <w:rPr>
                <w:rStyle w:val="IndexLink"/>
              </w:rPr>
              <w:t>125</w:t>
            </w:r>
          </w:hyperlink>
        </w:p>
        <w:p>
          <w:pPr>
            <w:pStyle w:val="Contents4"/>
            <w:tabs>
              <w:tab w:val="clear" w:pos="8176"/>
              <w:tab w:val="right" w:pos="9026" w:leader="dot"/>
            </w:tabs>
            <w:rPr/>
          </w:pPr>
          <w:hyperlink w:anchor="__RefHeading___Toc1395320_388300464">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395322_388300464">
            <w:r>
              <w:rPr>
                <w:webHidden/>
                <w:rStyle w:val="IndexLink"/>
                <w:rtl w:val="true"/>
              </w:rPr>
              <w:t>المفردات</w:t>
            </w:r>
            <w:r>
              <w:rPr>
                <w:rStyle w:val="IndexLink"/>
                <w:rtl w:val="true"/>
              </w:rPr>
              <w:tab/>
            </w:r>
            <w:r>
              <w:rPr>
                <w:rStyle w:val="IndexLink"/>
              </w:rPr>
              <w:t>125</w:t>
            </w:r>
          </w:hyperlink>
        </w:p>
        <w:p>
          <w:pPr>
            <w:pStyle w:val="Contents4"/>
            <w:tabs>
              <w:tab w:val="clear" w:pos="8176"/>
              <w:tab w:val="right" w:pos="9026" w:leader="dot"/>
            </w:tabs>
            <w:rPr/>
          </w:pPr>
          <w:hyperlink w:anchor="__RefHeading___Toc1395324_388300464">
            <w:r>
              <w:rPr>
                <w:webHidden/>
                <w:rStyle w:val="IndexLink"/>
                <w:rtl w:val="true"/>
              </w:rPr>
              <w:t>التفسير</w:t>
            </w:r>
            <w:r>
              <w:rPr>
                <w:rStyle w:val="IndexLink"/>
                <w:rtl w:val="true"/>
              </w:rPr>
              <w:tab/>
            </w:r>
            <w:r>
              <w:rPr>
                <w:rStyle w:val="IndexLink"/>
              </w:rPr>
              <w:t>125</w:t>
            </w:r>
          </w:hyperlink>
        </w:p>
        <w:p>
          <w:pPr>
            <w:pStyle w:val="Contents4"/>
            <w:tabs>
              <w:tab w:val="clear" w:pos="8176"/>
              <w:tab w:val="right" w:pos="9026" w:leader="dot"/>
            </w:tabs>
            <w:rPr/>
          </w:pPr>
          <w:hyperlink w:anchor="__RefHeading___Toc1395326_388300464">
            <w:r>
              <w:rPr>
                <w:webHidden/>
                <w:rStyle w:val="IndexLink"/>
                <w:rtl w:val="true"/>
              </w:rPr>
              <w:t>قتال البغاة</w:t>
            </w:r>
            <w:r>
              <w:rPr>
                <w:rStyle w:val="IndexLink"/>
                <w:rtl w:val="true"/>
              </w:rPr>
              <w:tab/>
            </w:r>
            <w:r>
              <w:rPr>
                <w:rStyle w:val="IndexLink"/>
              </w:rPr>
              <w:t>127</w:t>
            </w:r>
          </w:hyperlink>
        </w:p>
        <w:p>
          <w:pPr>
            <w:pStyle w:val="Contents3"/>
            <w:tabs>
              <w:tab w:val="clear" w:pos="8459"/>
              <w:tab w:val="right" w:pos="9026" w:leader="dot"/>
            </w:tabs>
            <w:rPr/>
          </w:pPr>
          <w:hyperlink w:anchor="__RefHeading___Toc1395328_388300464">
            <w:r>
              <w:rPr>
                <w:webHidden/>
                <w:rStyle w:val="IndexLink"/>
              </w:rPr>
              <w:t>9</w:t>
            </w:r>
            <w:r>
              <w:rPr>
                <w:rStyle w:val="IndexLink"/>
                <w:rtl w:val="true"/>
              </w:rPr>
              <w:t xml:space="preserve">. </w:t>
            </w:r>
            <w:r>
              <w:rPr>
                <w:rStyle w:val="IndexLink"/>
                <w:rtl w:val="true"/>
              </w:rPr>
              <w:t>حرمة المبادرة إلى التكفير بلا دليل</w:t>
            </w:r>
            <w:r>
              <w:rPr>
                <w:rStyle w:val="IndexLink"/>
                <w:rtl w:val="true"/>
              </w:rPr>
              <w:tab/>
            </w:r>
            <w:r>
              <w:rPr>
                <w:rStyle w:val="IndexLink"/>
              </w:rPr>
              <w:t>130</w:t>
            </w:r>
          </w:hyperlink>
        </w:p>
        <w:p>
          <w:pPr>
            <w:pStyle w:val="Contents4"/>
            <w:tabs>
              <w:tab w:val="clear" w:pos="8176"/>
              <w:tab w:val="right" w:pos="9026" w:leader="dot"/>
            </w:tabs>
            <w:rPr/>
          </w:pPr>
          <w:hyperlink w:anchor="__RefHeading___Toc1395330_388300464">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395332_388300464">
            <w:r>
              <w:rPr>
                <w:webHidden/>
                <w:rStyle w:val="IndexLink"/>
                <w:rtl w:val="true"/>
              </w:rPr>
              <w:t>المفردات</w:t>
            </w:r>
            <w:r>
              <w:rPr>
                <w:rStyle w:val="IndexLink"/>
                <w:rtl w:val="true"/>
              </w:rPr>
              <w:tab/>
            </w:r>
            <w:r>
              <w:rPr>
                <w:rStyle w:val="IndexLink"/>
              </w:rPr>
              <w:t>130</w:t>
            </w:r>
          </w:hyperlink>
        </w:p>
        <w:p>
          <w:pPr>
            <w:pStyle w:val="Contents4"/>
            <w:tabs>
              <w:tab w:val="clear" w:pos="8176"/>
              <w:tab w:val="right" w:pos="9026" w:leader="dot"/>
            </w:tabs>
            <w:rPr/>
          </w:pPr>
          <w:hyperlink w:anchor="__RefHeading___Toc1395334_388300464">
            <w:r>
              <w:rPr>
                <w:webHidden/>
                <w:rStyle w:val="IndexLink"/>
                <w:rtl w:val="true"/>
              </w:rPr>
              <w:t>شأن نزول الآية</w:t>
            </w:r>
            <w:r>
              <w:rPr>
                <w:rStyle w:val="IndexLink"/>
                <w:rtl w:val="true"/>
              </w:rPr>
              <w:tab/>
            </w:r>
            <w:r>
              <w:rPr>
                <w:rStyle w:val="IndexLink"/>
              </w:rPr>
              <w:t>130</w:t>
            </w:r>
          </w:hyperlink>
        </w:p>
        <w:p>
          <w:pPr>
            <w:pStyle w:val="Contents4"/>
            <w:tabs>
              <w:tab w:val="clear" w:pos="8176"/>
              <w:tab w:val="right" w:pos="9026" w:leader="dot"/>
            </w:tabs>
            <w:rPr/>
          </w:pPr>
          <w:hyperlink w:anchor="__RefHeading___Toc1395336_388300464">
            <w:r>
              <w:rPr>
                <w:webHidden/>
                <w:rStyle w:val="IndexLink"/>
                <w:rtl w:val="true"/>
              </w:rPr>
              <w:t>التفسير</w:t>
            </w:r>
            <w:r>
              <w:rPr>
                <w:rStyle w:val="IndexLink"/>
                <w:rtl w:val="true"/>
              </w:rPr>
              <w:tab/>
            </w:r>
            <w:r>
              <w:rPr>
                <w:rStyle w:val="IndexLink"/>
              </w:rPr>
              <w:t>132</w:t>
            </w:r>
          </w:hyperlink>
        </w:p>
        <w:p>
          <w:pPr>
            <w:pStyle w:val="Contents4"/>
            <w:tabs>
              <w:tab w:val="clear" w:pos="8176"/>
              <w:tab w:val="right" w:pos="9026" w:leader="dot"/>
            </w:tabs>
            <w:rPr/>
          </w:pPr>
          <w:hyperlink w:anchor="__RefHeading___Toc1395338_388300464">
            <w:r>
              <w:rPr>
                <w:webHidden/>
                <w:rStyle w:val="IndexLink"/>
                <w:rtl w:val="true"/>
              </w:rPr>
              <w:t>وجوب الاحتياط في الدماء</w:t>
            </w:r>
            <w:r>
              <w:rPr>
                <w:rStyle w:val="IndexLink"/>
                <w:rtl w:val="true"/>
              </w:rPr>
              <w:tab/>
            </w:r>
            <w:r>
              <w:rPr>
                <w:rStyle w:val="IndexLink"/>
              </w:rPr>
              <w:t>132</w:t>
            </w:r>
          </w:hyperlink>
        </w:p>
        <w:p>
          <w:pPr>
            <w:pStyle w:val="Contents2"/>
            <w:tabs>
              <w:tab w:val="clear" w:pos="8743"/>
              <w:tab w:val="right" w:pos="9026" w:leader="dot"/>
            </w:tabs>
            <w:rPr/>
          </w:pPr>
          <w:hyperlink w:anchor="__RefHeading___Toc1395340_388300464">
            <w:r>
              <w:rPr>
                <w:webHidden/>
                <w:rStyle w:val="IndexLink"/>
                <w:rtl w:val="true"/>
              </w:rPr>
              <w:t>الفصل الثامن</w:t>
            </w:r>
            <w:r>
              <w:rPr>
                <w:rStyle w:val="IndexLink"/>
                <w:rtl w:val="true"/>
              </w:rPr>
              <w:t xml:space="preserve">: </w:t>
            </w:r>
            <w:r>
              <w:rPr>
                <w:rStyle w:val="IndexLink"/>
                <w:rtl w:val="true"/>
              </w:rPr>
              <w:t>الأمر بالمعروف والنهي عن المنكر في الذكر الحكيم</w:t>
            </w:r>
            <w:r>
              <w:rPr>
                <w:rStyle w:val="IndexLink"/>
                <w:rtl w:val="true"/>
              </w:rPr>
              <w:tab/>
            </w:r>
            <w:r>
              <w:rPr>
                <w:rStyle w:val="IndexLink"/>
              </w:rPr>
              <w:t>135</w:t>
            </w:r>
          </w:hyperlink>
        </w:p>
        <w:p>
          <w:pPr>
            <w:pStyle w:val="Contents3"/>
            <w:tabs>
              <w:tab w:val="clear" w:pos="8459"/>
              <w:tab w:val="right" w:pos="9026" w:leader="dot"/>
            </w:tabs>
            <w:rPr/>
          </w:pPr>
          <w:hyperlink w:anchor="__RefHeading___Toc1395342_388300464">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395344_388300464">
            <w:r>
              <w:rPr>
                <w:webHidden/>
                <w:rStyle w:val="IndexLink"/>
                <w:rtl w:val="true"/>
              </w:rPr>
              <w:t>الأمر بالمعروف والنهي عن المنكر</w:t>
            </w:r>
            <w:r>
              <w:rPr>
                <w:rStyle w:val="IndexLink"/>
                <w:rtl w:val="true"/>
              </w:rPr>
              <w:tab/>
            </w:r>
            <w:r>
              <w:rPr>
                <w:rStyle w:val="IndexLink"/>
              </w:rPr>
              <w:t>136</w:t>
            </w:r>
          </w:hyperlink>
        </w:p>
        <w:p>
          <w:pPr>
            <w:pStyle w:val="Contents3"/>
            <w:tabs>
              <w:tab w:val="clear" w:pos="8459"/>
              <w:tab w:val="right" w:pos="9026" w:leader="dot"/>
            </w:tabs>
            <w:rPr/>
          </w:pPr>
          <w:hyperlink w:anchor="__RefHeading___Toc1395346_388300464">
            <w:r>
              <w:rPr>
                <w:webHidden/>
                <w:rStyle w:val="IndexLink"/>
              </w:rPr>
              <w:t>1</w:t>
            </w:r>
            <w:r>
              <w:rPr>
                <w:rStyle w:val="IndexLink"/>
                <w:rtl w:val="true"/>
              </w:rPr>
              <w:t xml:space="preserve">. </w:t>
            </w:r>
            <w:r>
              <w:rPr>
                <w:rStyle w:val="IndexLink"/>
                <w:rtl w:val="true"/>
              </w:rPr>
              <w:t>ما يدلّ على وجوب الفريضتين</w:t>
            </w:r>
            <w:r>
              <w:rPr>
                <w:rStyle w:val="IndexLink"/>
                <w:rtl w:val="true"/>
              </w:rPr>
              <w:tab/>
            </w:r>
            <w:r>
              <w:rPr>
                <w:rStyle w:val="IndexLink"/>
              </w:rPr>
              <w:t>137</w:t>
            </w:r>
          </w:hyperlink>
        </w:p>
        <w:p>
          <w:pPr>
            <w:pStyle w:val="Contents4"/>
            <w:tabs>
              <w:tab w:val="clear" w:pos="8176"/>
              <w:tab w:val="right" w:pos="9026" w:leader="dot"/>
            </w:tabs>
            <w:rPr/>
          </w:pPr>
          <w:hyperlink w:anchor="__RefHeading___Toc1395348_388300464">
            <w:r>
              <w:rPr>
                <w:webHidden/>
                <w:rStyle w:val="IndexLink"/>
                <w:rtl w:val="true"/>
              </w:rPr>
              <w:t>الآية الأُولى</w:t>
            </w:r>
            <w:r>
              <w:rPr>
                <w:rStyle w:val="IndexLink"/>
                <w:rtl w:val="true"/>
              </w:rPr>
              <w:t>:</w:t>
              <w:tab/>
            </w:r>
            <w:r>
              <w:rPr>
                <w:rStyle w:val="IndexLink"/>
              </w:rPr>
              <w:t>137</w:t>
            </w:r>
          </w:hyperlink>
        </w:p>
        <w:p>
          <w:pPr>
            <w:pStyle w:val="Contents5"/>
            <w:tabs>
              <w:tab w:val="clear" w:pos="7892"/>
              <w:tab w:val="right" w:pos="9026" w:leader="dot"/>
            </w:tabs>
            <w:rPr/>
          </w:pPr>
          <w:hyperlink w:anchor="__RefHeading___Toc1395350_388300464">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395352_388300464">
            <w:r>
              <w:rPr>
                <w:webHidden/>
                <w:rStyle w:val="IndexLink"/>
                <w:rtl w:val="true"/>
              </w:rPr>
              <w:t>المفردات</w:t>
            </w:r>
            <w:r>
              <w:rPr>
                <w:rStyle w:val="IndexLink"/>
                <w:rtl w:val="true"/>
              </w:rPr>
              <w:tab/>
            </w:r>
            <w:r>
              <w:rPr>
                <w:rStyle w:val="IndexLink"/>
              </w:rPr>
              <w:t>137</w:t>
            </w:r>
          </w:hyperlink>
        </w:p>
        <w:p>
          <w:pPr>
            <w:pStyle w:val="Contents5"/>
            <w:tabs>
              <w:tab w:val="clear" w:pos="7892"/>
              <w:tab w:val="right" w:pos="9026" w:leader="dot"/>
            </w:tabs>
            <w:rPr/>
          </w:pPr>
          <w:hyperlink w:anchor="__RefHeading___Toc1395354_388300464">
            <w:r>
              <w:rPr>
                <w:webHidden/>
                <w:rStyle w:val="IndexLink"/>
                <w:rtl w:val="true"/>
              </w:rPr>
              <w:t>التفسير</w:t>
            </w:r>
            <w:r>
              <w:rPr>
                <w:rStyle w:val="IndexLink"/>
                <w:rtl w:val="true"/>
              </w:rPr>
              <w:tab/>
            </w:r>
            <w:r>
              <w:rPr>
                <w:rStyle w:val="IndexLink"/>
              </w:rPr>
              <w:t>137</w:t>
            </w:r>
          </w:hyperlink>
        </w:p>
        <w:p>
          <w:pPr>
            <w:pStyle w:val="Contents4"/>
            <w:tabs>
              <w:tab w:val="clear" w:pos="8176"/>
              <w:tab w:val="right" w:pos="9026" w:leader="dot"/>
            </w:tabs>
            <w:rPr/>
          </w:pPr>
          <w:hyperlink w:anchor="__RefHeading___Toc1395356_388300464">
            <w:r>
              <w:rPr>
                <w:webHidden/>
                <w:rStyle w:val="IndexLink"/>
                <w:rtl w:val="true"/>
              </w:rPr>
              <w:t>الآية الثانية</w:t>
            </w:r>
            <w:r>
              <w:rPr>
                <w:rStyle w:val="IndexLink"/>
                <w:rtl w:val="true"/>
              </w:rPr>
              <w:tab/>
            </w:r>
            <w:r>
              <w:rPr>
                <w:rStyle w:val="IndexLink"/>
              </w:rPr>
              <w:t>138</w:t>
            </w:r>
          </w:hyperlink>
        </w:p>
        <w:p>
          <w:pPr>
            <w:pStyle w:val="Contents5"/>
            <w:tabs>
              <w:tab w:val="clear" w:pos="7892"/>
              <w:tab w:val="right" w:pos="9026" w:leader="dot"/>
            </w:tabs>
            <w:rPr/>
          </w:pPr>
          <w:hyperlink w:anchor="__RefHeading___Toc1395358_388300464">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395360_388300464">
            <w:r>
              <w:rPr>
                <w:webHidden/>
                <w:rStyle w:val="IndexLink"/>
                <w:rtl w:val="true"/>
              </w:rPr>
              <w:t>المفردات</w:t>
            </w:r>
            <w:r>
              <w:rPr>
                <w:rStyle w:val="IndexLink"/>
                <w:rtl w:val="true"/>
              </w:rPr>
              <w:tab/>
            </w:r>
            <w:r>
              <w:rPr>
                <w:rStyle w:val="IndexLink"/>
              </w:rPr>
              <w:t>139</w:t>
            </w:r>
          </w:hyperlink>
        </w:p>
        <w:p>
          <w:pPr>
            <w:pStyle w:val="Contents5"/>
            <w:tabs>
              <w:tab w:val="clear" w:pos="7892"/>
              <w:tab w:val="right" w:pos="9026" w:leader="dot"/>
            </w:tabs>
            <w:rPr/>
          </w:pPr>
          <w:hyperlink w:anchor="__RefHeading___Toc1395362_388300464">
            <w:r>
              <w:rPr>
                <w:webHidden/>
                <w:rStyle w:val="IndexLink"/>
                <w:rtl w:val="true"/>
              </w:rPr>
              <w:t>التفسير</w:t>
            </w:r>
            <w:r>
              <w:rPr>
                <w:rStyle w:val="IndexLink"/>
                <w:rtl w:val="true"/>
              </w:rPr>
              <w:tab/>
            </w:r>
            <w:r>
              <w:rPr>
                <w:rStyle w:val="IndexLink"/>
              </w:rPr>
              <w:t>139</w:t>
            </w:r>
          </w:hyperlink>
        </w:p>
        <w:p>
          <w:pPr>
            <w:pStyle w:val="Contents4"/>
            <w:tabs>
              <w:tab w:val="clear" w:pos="8176"/>
              <w:tab w:val="right" w:pos="9026" w:leader="dot"/>
            </w:tabs>
            <w:rPr/>
          </w:pPr>
          <w:hyperlink w:anchor="__RefHeading___Toc1395364_388300464">
            <w:r>
              <w:rPr>
                <w:webHidden/>
                <w:rStyle w:val="IndexLink"/>
                <w:rtl w:val="true"/>
              </w:rPr>
              <w:t>الآية الثالثة</w:t>
            </w:r>
            <w:r>
              <w:rPr>
                <w:rStyle w:val="IndexLink"/>
                <w:rtl w:val="true"/>
              </w:rPr>
              <w:tab/>
            </w:r>
            <w:r>
              <w:rPr>
                <w:rStyle w:val="IndexLink"/>
              </w:rPr>
              <w:t>140</w:t>
            </w:r>
          </w:hyperlink>
        </w:p>
        <w:p>
          <w:pPr>
            <w:pStyle w:val="Contents5"/>
            <w:tabs>
              <w:tab w:val="clear" w:pos="7892"/>
              <w:tab w:val="right" w:pos="9026" w:leader="dot"/>
            </w:tabs>
            <w:rPr/>
          </w:pPr>
          <w:hyperlink w:anchor="__RefHeading___Toc1395366_388300464">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395368_388300464">
            <w:r>
              <w:rPr>
                <w:webHidden/>
                <w:rStyle w:val="IndexLink"/>
                <w:rtl w:val="true"/>
              </w:rPr>
              <w:t>المفردات</w:t>
            </w:r>
            <w:r>
              <w:rPr>
                <w:rStyle w:val="IndexLink"/>
                <w:rtl w:val="true"/>
              </w:rPr>
              <w:tab/>
            </w:r>
            <w:r>
              <w:rPr>
                <w:rStyle w:val="IndexLink"/>
              </w:rPr>
              <w:t>141</w:t>
            </w:r>
          </w:hyperlink>
        </w:p>
        <w:p>
          <w:pPr>
            <w:pStyle w:val="Contents5"/>
            <w:tabs>
              <w:tab w:val="clear" w:pos="7892"/>
              <w:tab w:val="right" w:pos="9026" w:leader="dot"/>
            </w:tabs>
            <w:rPr/>
          </w:pPr>
          <w:hyperlink w:anchor="__RefHeading___Toc1395370_388300464">
            <w:r>
              <w:rPr>
                <w:webHidden/>
                <w:rStyle w:val="IndexLink"/>
                <w:rtl w:val="true"/>
              </w:rPr>
              <w:t>التفسير</w:t>
            </w:r>
            <w:r>
              <w:rPr>
                <w:rStyle w:val="IndexLink"/>
                <w:rtl w:val="true"/>
              </w:rPr>
              <w:tab/>
            </w:r>
            <w:r>
              <w:rPr>
                <w:rStyle w:val="IndexLink"/>
              </w:rPr>
              <w:t>141</w:t>
            </w:r>
          </w:hyperlink>
        </w:p>
        <w:p>
          <w:pPr>
            <w:pStyle w:val="Contents3"/>
            <w:tabs>
              <w:tab w:val="clear" w:pos="8459"/>
              <w:tab w:val="right" w:pos="9026" w:leader="dot"/>
            </w:tabs>
            <w:rPr/>
          </w:pPr>
          <w:hyperlink w:anchor="__RefHeading___Toc1395372_388300464">
            <w:r>
              <w:rPr>
                <w:webHidden/>
                <w:rStyle w:val="IndexLink"/>
              </w:rPr>
              <w:t>2</w:t>
            </w:r>
            <w:r>
              <w:rPr>
                <w:rStyle w:val="IndexLink"/>
                <w:rtl w:val="true"/>
              </w:rPr>
              <w:t xml:space="preserve">. </w:t>
            </w:r>
            <w:r>
              <w:rPr>
                <w:rStyle w:val="IndexLink"/>
                <w:rtl w:val="true"/>
              </w:rPr>
              <w:t>هل الفريضة واجب عيني أو كفائي‌؟</w:t>
            </w:r>
            <w:r>
              <w:rPr>
                <w:rStyle w:val="IndexLink"/>
                <w:rtl w:val="true"/>
              </w:rPr>
              <w:tab/>
            </w:r>
            <w:r>
              <w:rPr>
                <w:rStyle w:val="IndexLink"/>
              </w:rPr>
              <w:t>143</w:t>
            </w:r>
          </w:hyperlink>
        </w:p>
        <w:p>
          <w:pPr>
            <w:pStyle w:val="Contents4"/>
            <w:tabs>
              <w:tab w:val="clear" w:pos="8176"/>
              <w:tab w:val="right" w:pos="9026" w:leader="dot"/>
            </w:tabs>
            <w:rPr/>
          </w:pPr>
          <w:hyperlink w:anchor="__RefHeading___Toc1395374_388300464">
            <w:r>
              <w:rPr>
                <w:webHidden/>
                <w:rStyle w:val="IndexLink"/>
                <w:rtl w:val="true"/>
              </w:rPr>
              <w:t>أسئلة وأجوبة</w:t>
            </w:r>
            <w:r>
              <w:rPr>
                <w:rStyle w:val="IndexLink"/>
                <w:rtl w:val="true"/>
              </w:rPr>
              <w:tab/>
            </w:r>
            <w:r>
              <w:rPr>
                <w:rStyle w:val="IndexLink"/>
              </w:rPr>
              <w:t>143</w:t>
            </w:r>
          </w:hyperlink>
        </w:p>
        <w:p>
          <w:pPr>
            <w:pStyle w:val="Contents3"/>
            <w:tabs>
              <w:tab w:val="clear" w:pos="8459"/>
              <w:tab w:val="right" w:pos="9026" w:leader="dot"/>
            </w:tabs>
            <w:rPr/>
          </w:pPr>
          <w:hyperlink w:anchor="__RefHeading___Toc1395376_388300464">
            <w:r>
              <w:rPr>
                <w:webHidden/>
                <w:rStyle w:val="IndexLink"/>
              </w:rPr>
              <w:t>3</w:t>
            </w:r>
            <w:r>
              <w:rPr>
                <w:rStyle w:val="IndexLink"/>
                <w:rtl w:val="true"/>
              </w:rPr>
              <w:t xml:space="preserve">. </w:t>
            </w:r>
            <w:r>
              <w:rPr>
                <w:rStyle w:val="IndexLink"/>
                <w:rtl w:val="true"/>
              </w:rPr>
              <w:t>الفريضتان في الشرائع السالفة</w:t>
            </w:r>
            <w:r>
              <w:rPr>
                <w:rStyle w:val="IndexLink"/>
                <w:rtl w:val="true"/>
              </w:rPr>
              <w:tab/>
            </w:r>
            <w:r>
              <w:rPr>
                <w:rStyle w:val="IndexLink"/>
              </w:rPr>
              <w:t>148</w:t>
            </w:r>
          </w:hyperlink>
        </w:p>
        <w:p>
          <w:pPr>
            <w:pStyle w:val="Contents3"/>
            <w:tabs>
              <w:tab w:val="clear" w:pos="8459"/>
              <w:tab w:val="right" w:pos="9026" w:leader="dot"/>
            </w:tabs>
            <w:rPr/>
          </w:pPr>
          <w:hyperlink w:anchor="__RefHeading___Toc1395378_388300464">
            <w:r>
              <w:rPr>
                <w:webHidden/>
                <w:rStyle w:val="IndexLink"/>
              </w:rPr>
              <w:t>4</w:t>
            </w:r>
            <w:r>
              <w:rPr>
                <w:rStyle w:val="IndexLink"/>
                <w:rtl w:val="true"/>
              </w:rPr>
              <w:t xml:space="preserve">. </w:t>
            </w:r>
            <w:r>
              <w:rPr>
                <w:rStyle w:val="IndexLink"/>
                <w:rtl w:val="true"/>
              </w:rPr>
              <w:t>في شروط النهي عن المنكر</w:t>
            </w:r>
            <w:r>
              <w:rPr>
                <w:rStyle w:val="IndexLink"/>
                <w:rtl w:val="true"/>
              </w:rPr>
              <w:tab/>
            </w:r>
            <w:r>
              <w:rPr>
                <w:rStyle w:val="IndexLink"/>
              </w:rPr>
              <w:t>150</w:t>
            </w:r>
          </w:hyperlink>
        </w:p>
        <w:p>
          <w:pPr>
            <w:pStyle w:val="Contents3"/>
            <w:tabs>
              <w:tab w:val="clear" w:pos="8459"/>
              <w:tab w:val="right" w:pos="9026" w:leader="dot"/>
            </w:tabs>
            <w:rPr/>
          </w:pPr>
          <w:hyperlink w:anchor="__RefHeading___Toc1395380_388300464">
            <w:r>
              <w:rPr>
                <w:webHidden/>
                <w:rStyle w:val="IndexLink"/>
              </w:rPr>
              <w:t>5</w:t>
            </w:r>
            <w:r>
              <w:rPr>
                <w:rStyle w:val="IndexLink"/>
                <w:rtl w:val="true"/>
              </w:rPr>
              <w:t xml:space="preserve">. </w:t>
            </w:r>
            <w:r>
              <w:rPr>
                <w:rStyle w:val="IndexLink"/>
                <w:rtl w:val="true"/>
              </w:rPr>
              <w:t>حكم التقية في الذكر الحكيم</w:t>
            </w:r>
            <w:r>
              <w:rPr>
                <w:rStyle w:val="IndexLink"/>
                <w:rtl w:val="true"/>
              </w:rPr>
              <w:tab/>
            </w:r>
            <w:r>
              <w:rPr>
                <w:rStyle w:val="IndexLink"/>
              </w:rPr>
              <w:t>153</w:t>
            </w:r>
          </w:hyperlink>
        </w:p>
        <w:p>
          <w:pPr>
            <w:pStyle w:val="Contents4"/>
            <w:tabs>
              <w:tab w:val="clear" w:pos="8176"/>
              <w:tab w:val="right" w:pos="9026" w:leader="dot"/>
            </w:tabs>
            <w:rPr/>
          </w:pPr>
          <w:hyperlink w:anchor="__RefHeading___Toc1395382_388300464">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395384_388300464">
            <w:r>
              <w:rPr>
                <w:webHidden/>
                <w:rStyle w:val="IndexLink"/>
                <w:rtl w:val="true"/>
              </w:rPr>
              <w:t>الآية الأُولى</w:t>
            </w:r>
            <w:r>
              <w:rPr>
                <w:rStyle w:val="IndexLink"/>
                <w:rtl w:val="true"/>
              </w:rPr>
              <w:tab/>
            </w:r>
            <w:r>
              <w:rPr>
                <w:rStyle w:val="IndexLink"/>
              </w:rPr>
              <w:t>153</w:t>
            </w:r>
          </w:hyperlink>
        </w:p>
        <w:p>
          <w:pPr>
            <w:pStyle w:val="Contents5"/>
            <w:tabs>
              <w:tab w:val="clear" w:pos="7892"/>
              <w:tab w:val="right" w:pos="9026" w:leader="dot"/>
            </w:tabs>
            <w:rPr/>
          </w:pPr>
          <w:hyperlink w:anchor="__RefHeading___Toc1395386_388300464">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395388_388300464">
            <w:r>
              <w:rPr>
                <w:webHidden/>
                <w:rStyle w:val="IndexLink"/>
                <w:rtl w:val="true"/>
              </w:rPr>
              <w:t>المفردات</w:t>
            </w:r>
            <w:r>
              <w:rPr>
                <w:rStyle w:val="IndexLink"/>
                <w:rtl w:val="true"/>
              </w:rPr>
              <w:tab/>
            </w:r>
            <w:r>
              <w:rPr>
                <w:rStyle w:val="IndexLink"/>
              </w:rPr>
              <w:t>153</w:t>
            </w:r>
          </w:hyperlink>
        </w:p>
        <w:p>
          <w:pPr>
            <w:pStyle w:val="Contents5"/>
            <w:tabs>
              <w:tab w:val="clear" w:pos="7892"/>
              <w:tab w:val="right" w:pos="9026" w:leader="dot"/>
            </w:tabs>
            <w:rPr/>
          </w:pPr>
          <w:hyperlink w:anchor="__RefHeading___Toc1395390_388300464">
            <w:r>
              <w:rPr>
                <w:webHidden/>
                <w:rStyle w:val="IndexLink"/>
                <w:rtl w:val="true"/>
              </w:rPr>
              <w:t>التفسير</w:t>
            </w:r>
            <w:r>
              <w:rPr>
                <w:rStyle w:val="IndexLink"/>
                <w:rtl w:val="true"/>
              </w:rPr>
              <w:tab/>
            </w:r>
            <w:r>
              <w:rPr>
                <w:rStyle w:val="IndexLink"/>
              </w:rPr>
              <w:t>154</w:t>
            </w:r>
          </w:hyperlink>
        </w:p>
        <w:p>
          <w:pPr>
            <w:pStyle w:val="Contents4"/>
            <w:tabs>
              <w:tab w:val="clear" w:pos="8176"/>
              <w:tab w:val="right" w:pos="9026" w:leader="dot"/>
            </w:tabs>
            <w:rPr/>
          </w:pPr>
          <w:hyperlink w:anchor="__RefHeading___Toc1395392_388300464">
            <w:r>
              <w:rPr>
                <w:webHidden/>
                <w:rStyle w:val="IndexLink"/>
                <w:rtl w:val="true"/>
              </w:rPr>
              <w:t>الآية الثانية</w:t>
            </w:r>
            <w:r>
              <w:rPr>
                <w:rStyle w:val="IndexLink"/>
                <w:rtl w:val="true"/>
              </w:rPr>
              <w:tab/>
            </w:r>
            <w:r>
              <w:rPr>
                <w:rStyle w:val="IndexLink"/>
              </w:rPr>
              <w:t>156</w:t>
            </w:r>
          </w:hyperlink>
        </w:p>
        <w:p>
          <w:pPr>
            <w:pStyle w:val="Contents5"/>
            <w:tabs>
              <w:tab w:val="clear" w:pos="7892"/>
              <w:tab w:val="right" w:pos="9026" w:leader="dot"/>
            </w:tabs>
            <w:rPr/>
          </w:pPr>
          <w:hyperlink w:anchor="__RefHeading___Toc1395394_388300464">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395396_388300464">
            <w:r>
              <w:rPr>
                <w:webHidden/>
                <w:rStyle w:val="IndexLink"/>
                <w:rtl w:val="true"/>
              </w:rPr>
              <w:t>المفردات</w:t>
            </w:r>
            <w:r>
              <w:rPr>
                <w:rStyle w:val="IndexLink"/>
                <w:rtl w:val="true"/>
              </w:rPr>
              <w:tab/>
            </w:r>
            <w:r>
              <w:rPr>
                <w:rStyle w:val="IndexLink"/>
              </w:rPr>
              <w:t>156</w:t>
            </w:r>
          </w:hyperlink>
        </w:p>
        <w:p>
          <w:pPr>
            <w:pStyle w:val="Contents5"/>
            <w:tabs>
              <w:tab w:val="clear" w:pos="7892"/>
              <w:tab w:val="right" w:pos="9026" w:leader="dot"/>
            </w:tabs>
            <w:rPr/>
          </w:pPr>
          <w:hyperlink w:anchor="__RefHeading___Toc1395398_388300464">
            <w:r>
              <w:rPr>
                <w:webHidden/>
                <w:rStyle w:val="IndexLink"/>
                <w:rtl w:val="true"/>
              </w:rPr>
              <w:t>التفسير</w:t>
            </w:r>
            <w:r>
              <w:rPr>
                <w:rStyle w:val="IndexLink"/>
                <w:rtl w:val="true"/>
              </w:rPr>
              <w:tab/>
            </w:r>
            <w:r>
              <w:rPr>
                <w:rStyle w:val="IndexLink"/>
              </w:rPr>
              <w:t>157</w:t>
            </w:r>
          </w:hyperlink>
        </w:p>
        <w:p>
          <w:pPr>
            <w:pStyle w:val="Contents4"/>
            <w:tabs>
              <w:tab w:val="clear" w:pos="8176"/>
              <w:tab w:val="right" w:pos="9026" w:leader="dot"/>
            </w:tabs>
            <w:rPr/>
          </w:pPr>
          <w:hyperlink w:anchor="__RefHeading___Toc1395400_388300464">
            <w:r>
              <w:rPr>
                <w:webHidden/>
                <w:rStyle w:val="IndexLink"/>
                <w:rtl w:val="true"/>
              </w:rPr>
              <w:t>الآية الثالثة</w:t>
            </w:r>
            <w:r>
              <w:rPr>
                <w:rStyle w:val="IndexLink"/>
                <w:rtl w:val="true"/>
              </w:rPr>
              <w:tab/>
            </w:r>
            <w:r>
              <w:rPr>
                <w:rStyle w:val="IndexLink"/>
              </w:rPr>
              <w:t>159</w:t>
            </w:r>
          </w:hyperlink>
        </w:p>
        <w:p>
          <w:pPr>
            <w:pStyle w:val="Contents5"/>
            <w:tabs>
              <w:tab w:val="clear" w:pos="7892"/>
              <w:tab w:val="right" w:pos="9026" w:leader="dot"/>
            </w:tabs>
            <w:rPr/>
          </w:pPr>
          <w:hyperlink w:anchor="__RefHeading___Toc1395402_388300464">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395404_388300464">
            <w:r>
              <w:rPr>
                <w:webHidden/>
                <w:rStyle w:val="IndexLink"/>
                <w:rtl w:val="true"/>
              </w:rPr>
              <w:t>المفردات</w:t>
            </w:r>
            <w:r>
              <w:rPr>
                <w:rStyle w:val="IndexLink"/>
                <w:rtl w:val="true"/>
              </w:rPr>
              <w:tab/>
            </w:r>
            <w:r>
              <w:rPr>
                <w:rStyle w:val="IndexLink"/>
              </w:rPr>
              <w:t>159</w:t>
            </w:r>
          </w:hyperlink>
        </w:p>
        <w:p>
          <w:pPr>
            <w:pStyle w:val="Contents5"/>
            <w:tabs>
              <w:tab w:val="clear" w:pos="7892"/>
              <w:tab w:val="right" w:pos="9026" w:leader="dot"/>
            </w:tabs>
            <w:rPr/>
          </w:pPr>
          <w:hyperlink w:anchor="__RefHeading___Toc1395406_388300464">
            <w:r>
              <w:rPr>
                <w:webHidden/>
                <w:rStyle w:val="IndexLink"/>
                <w:rtl w:val="true"/>
              </w:rPr>
              <w:t>التفسير</w:t>
            </w:r>
            <w:r>
              <w:rPr>
                <w:rStyle w:val="IndexLink"/>
                <w:rtl w:val="true"/>
              </w:rPr>
              <w:tab/>
            </w:r>
            <w:r>
              <w:rPr>
                <w:rStyle w:val="IndexLink"/>
              </w:rPr>
              <w:t>159</w:t>
            </w:r>
          </w:hyperlink>
        </w:p>
        <w:p>
          <w:pPr>
            <w:pStyle w:val="Contents4"/>
            <w:tabs>
              <w:tab w:val="clear" w:pos="8176"/>
              <w:tab w:val="right" w:pos="9026" w:leader="dot"/>
            </w:tabs>
            <w:rPr/>
          </w:pPr>
          <w:hyperlink w:anchor="__RefHeading___Toc1395408_388300464">
            <w:r>
              <w:rPr>
                <w:webHidden/>
                <w:rStyle w:val="IndexLink"/>
                <w:rtl w:val="true"/>
              </w:rPr>
              <w:t>الآية الرابعة</w:t>
            </w:r>
            <w:r>
              <w:rPr>
                <w:rStyle w:val="IndexLink"/>
                <w:rtl w:val="true"/>
              </w:rPr>
              <w:tab/>
            </w:r>
            <w:r>
              <w:rPr>
                <w:rStyle w:val="IndexLink"/>
              </w:rPr>
              <w:t>160</w:t>
            </w:r>
          </w:hyperlink>
        </w:p>
        <w:p>
          <w:pPr>
            <w:pStyle w:val="Contents5"/>
            <w:tabs>
              <w:tab w:val="clear" w:pos="7892"/>
              <w:tab w:val="right" w:pos="9026" w:leader="dot"/>
            </w:tabs>
            <w:rPr/>
          </w:pPr>
          <w:hyperlink w:anchor="__RefHeading___Toc1395410_388300464">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395412_388300464">
            <w:r>
              <w:rPr>
                <w:webHidden/>
                <w:rStyle w:val="IndexLink"/>
                <w:rtl w:val="true"/>
              </w:rPr>
              <w:t>المفردات</w:t>
            </w:r>
            <w:r>
              <w:rPr>
                <w:rStyle w:val="IndexLink"/>
                <w:rtl w:val="true"/>
              </w:rPr>
              <w:tab/>
            </w:r>
            <w:r>
              <w:rPr>
                <w:rStyle w:val="IndexLink"/>
              </w:rPr>
              <w:t>160</w:t>
            </w:r>
          </w:hyperlink>
        </w:p>
        <w:p>
          <w:pPr>
            <w:pStyle w:val="Contents5"/>
            <w:tabs>
              <w:tab w:val="clear" w:pos="7892"/>
              <w:tab w:val="right" w:pos="9026" w:leader="dot"/>
            </w:tabs>
            <w:rPr/>
          </w:pPr>
          <w:hyperlink w:anchor="__RefHeading___Toc1395414_388300464">
            <w:r>
              <w:rPr>
                <w:webHidden/>
                <w:rStyle w:val="IndexLink"/>
                <w:rtl w:val="true"/>
              </w:rPr>
              <w:t>التفسير</w:t>
            </w:r>
            <w:r>
              <w:rPr>
                <w:rStyle w:val="IndexLink"/>
                <w:rtl w:val="true"/>
              </w:rPr>
              <w:tab/>
            </w:r>
            <w:r>
              <w:rPr>
                <w:rStyle w:val="IndexLink"/>
              </w:rPr>
              <w:t>161</w:t>
            </w:r>
          </w:hyperlink>
        </w:p>
        <w:p>
          <w:pPr>
            <w:pStyle w:val="Contents5"/>
            <w:tabs>
              <w:tab w:val="clear" w:pos="7892"/>
              <w:tab w:val="right" w:pos="9026" w:leader="dot"/>
            </w:tabs>
            <w:rPr/>
          </w:pPr>
          <w:hyperlink w:anchor="__RefHeading___Toc1395416_388300464">
            <w:r>
              <w:rPr>
                <w:webHidden/>
                <w:rStyle w:val="IndexLink"/>
                <w:rtl w:val="true"/>
              </w:rPr>
              <w:t>مكانة أبي طالب نفس مكانة أصحاب الكهف</w:t>
            </w:r>
            <w:r>
              <w:rPr>
                <w:rStyle w:val="IndexLink"/>
                <w:rtl w:val="true"/>
              </w:rPr>
              <w:tab/>
            </w:r>
            <w:r>
              <w:rPr>
                <w:rStyle w:val="IndexLink"/>
              </w:rPr>
              <w:t>162</w:t>
            </w:r>
          </w:hyperlink>
        </w:p>
        <w:p>
          <w:pPr>
            <w:pStyle w:val="Contents5"/>
            <w:tabs>
              <w:tab w:val="clear" w:pos="7892"/>
              <w:tab w:val="right" w:pos="9026" w:leader="dot"/>
            </w:tabs>
            <w:rPr/>
          </w:pPr>
          <w:hyperlink w:anchor="__RefHeading___Toc1395418_388300464">
            <w:r>
              <w:rPr>
                <w:webHidden/>
                <w:rStyle w:val="IndexLink"/>
                <w:rtl w:val="true"/>
              </w:rPr>
              <w:t>مورد الآيات اتّقاء المسلم من الكافر</w:t>
            </w:r>
            <w:r>
              <w:rPr>
                <w:rStyle w:val="IndexLink"/>
                <w:rtl w:val="true"/>
              </w:rPr>
              <w:tab/>
            </w:r>
            <w:r>
              <w:rPr>
                <w:rStyle w:val="IndexLink"/>
              </w:rPr>
              <w:t>163</w:t>
            </w:r>
          </w:hyperlink>
        </w:p>
        <w:p>
          <w:pPr>
            <w:pStyle w:val="Contents2"/>
            <w:tabs>
              <w:tab w:val="clear" w:pos="8743"/>
              <w:tab w:val="right" w:pos="9026" w:leader="dot"/>
            </w:tabs>
            <w:rPr/>
          </w:pPr>
          <w:hyperlink w:anchor="__RefHeading___Toc1395420_388300464">
            <w:r>
              <w:rPr>
                <w:webHidden/>
                <w:rStyle w:val="IndexLink"/>
                <w:rtl w:val="true"/>
              </w:rPr>
              <w:t>الفصل التاسع</w:t>
            </w:r>
            <w:r>
              <w:rPr>
                <w:rStyle w:val="IndexLink"/>
                <w:rtl w:val="true"/>
              </w:rPr>
              <w:t xml:space="preserve">: </w:t>
            </w:r>
            <w:r>
              <w:rPr>
                <w:rStyle w:val="IndexLink"/>
                <w:rtl w:val="true"/>
              </w:rPr>
              <w:t>المكاسب المحرّمة في الذكر الحكيم</w:t>
            </w:r>
            <w:r>
              <w:rPr>
                <w:rStyle w:val="IndexLink"/>
                <w:rtl w:val="true"/>
              </w:rPr>
              <w:tab/>
            </w:r>
            <w:r>
              <w:rPr>
                <w:rStyle w:val="IndexLink"/>
              </w:rPr>
              <w:t>166</w:t>
            </w:r>
          </w:hyperlink>
        </w:p>
        <w:p>
          <w:pPr>
            <w:pStyle w:val="Contents3"/>
            <w:tabs>
              <w:tab w:val="clear" w:pos="8459"/>
              <w:tab w:val="right" w:pos="9026" w:leader="dot"/>
            </w:tabs>
            <w:rPr/>
          </w:pPr>
          <w:hyperlink w:anchor="__RefHeading___Toc1395422_388300464">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395424_388300464">
            <w:r>
              <w:rPr>
                <w:webHidden/>
                <w:rStyle w:val="IndexLink"/>
              </w:rPr>
              <w:t>1</w:t>
            </w:r>
            <w:r>
              <w:rPr>
                <w:rStyle w:val="IndexLink"/>
                <w:rtl w:val="true"/>
              </w:rPr>
              <w:t xml:space="preserve">. </w:t>
            </w:r>
            <w:r>
              <w:rPr>
                <w:rStyle w:val="IndexLink"/>
                <w:rtl w:val="true"/>
              </w:rPr>
              <w:t>التطفيف</w:t>
            </w:r>
            <w:r>
              <w:rPr>
                <w:rStyle w:val="IndexLink"/>
                <w:rtl w:val="true"/>
              </w:rPr>
              <w:tab/>
            </w:r>
            <w:r>
              <w:rPr>
                <w:rStyle w:val="IndexLink"/>
              </w:rPr>
              <w:t>167</w:t>
            </w:r>
          </w:hyperlink>
        </w:p>
        <w:p>
          <w:pPr>
            <w:pStyle w:val="Contents4"/>
            <w:tabs>
              <w:tab w:val="clear" w:pos="8176"/>
              <w:tab w:val="right" w:pos="9026" w:leader="dot"/>
            </w:tabs>
            <w:rPr/>
          </w:pPr>
          <w:hyperlink w:anchor="__RefHeading___Toc1395426_388300464">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395428_388300464">
            <w:r>
              <w:rPr>
                <w:webHidden/>
                <w:rStyle w:val="IndexLink"/>
                <w:rtl w:val="true"/>
              </w:rPr>
              <w:t>الآية الأُولى</w:t>
            </w:r>
            <w:r>
              <w:rPr>
                <w:rStyle w:val="IndexLink"/>
                <w:rtl w:val="true"/>
              </w:rPr>
              <w:tab/>
            </w:r>
            <w:r>
              <w:rPr>
                <w:rStyle w:val="IndexLink"/>
              </w:rPr>
              <w:t>167</w:t>
            </w:r>
          </w:hyperlink>
        </w:p>
        <w:p>
          <w:pPr>
            <w:pStyle w:val="Contents5"/>
            <w:tabs>
              <w:tab w:val="clear" w:pos="7892"/>
              <w:tab w:val="right" w:pos="9026" w:leader="dot"/>
            </w:tabs>
            <w:rPr/>
          </w:pPr>
          <w:hyperlink w:anchor="__RefHeading___Toc1395430_388300464">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395432_388300464">
            <w:r>
              <w:rPr>
                <w:webHidden/>
                <w:rStyle w:val="IndexLink"/>
                <w:rtl w:val="true"/>
              </w:rPr>
              <w:t>المفردات</w:t>
            </w:r>
            <w:r>
              <w:rPr>
                <w:rStyle w:val="IndexLink"/>
                <w:rtl w:val="true"/>
              </w:rPr>
              <w:tab/>
            </w:r>
            <w:r>
              <w:rPr>
                <w:rStyle w:val="IndexLink"/>
              </w:rPr>
              <w:t>167</w:t>
            </w:r>
          </w:hyperlink>
        </w:p>
        <w:p>
          <w:pPr>
            <w:pStyle w:val="Contents5"/>
            <w:tabs>
              <w:tab w:val="clear" w:pos="7892"/>
              <w:tab w:val="right" w:pos="9026" w:leader="dot"/>
            </w:tabs>
            <w:rPr/>
          </w:pPr>
          <w:hyperlink w:anchor="__RefHeading___Toc1395434_388300464">
            <w:r>
              <w:rPr>
                <w:webHidden/>
                <w:rStyle w:val="IndexLink"/>
                <w:rtl w:val="true"/>
              </w:rPr>
              <w:t>التفسير</w:t>
            </w:r>
            <w:r>
              <w:rPr>
                <w:rStyle w:val="IndexLink"/>
                <w:rtl w:val="true"/>
              </w:rPr>
              <w:tab/>
            </w:r>
            <w:r>
              <w:rPr>
                <w:rStyle w:val="IndexLink"/>
              </w:rPr>
              <w:t>168</w:t>
            </w:r>
          </w:hyperlink>
        </w:p>
        <w:p>
          <w:pPr>
            <w:pStyle w:val="Contents5"/>
            <w:tabs>
              <w:tab w:val="clear" w:pos="7892"/>
              <w:tab w:val="right" w:pos="9026" w:leader="dot"/>
            </w:tabs>
            <w:rPr/>
          </w:pPr>
          <w:hyperlink w:anchor="__RefHeading___Toc1395436_388300464">
            <w:r>
              <w:rPr>
                <w:webHidden/>
                <w:rStyle w:val="IndexLink"/>
                <w:rtl w:val="true"/>
              </w:rPr>
              <w:t>التطفيف مورداً أعمّ ممّا يكال ويوزن</w:t>
            </w:r>
            <w:r>
              <w:rPr>
                <w:rStyle w:val="IndexLink"/>
                <w:rtl w:val="true"/>
              </w:rPr>
              <w:tab/>
            </w:r>
            <w:r>
              <w:rPr>
                <w:rStyle w:val="IndexLink"/>
              </w:rPr>
              <w:t>170</w:t>
            </w:r>
          </w:hyperlink>
        </w:p>
        <w:p>
          <w:pPr>
            <w:pStyle w:val="Contents5"/>
            <w:tabs>
              <w:tab w:val="clear" w:pos="7892"/>
              <w:tab w:val="right" w:pos="9026" w:leader="dot"/>
            </w:tabs>
            <w:rPr/>
          </w:pPr>
          <w:hyperlink w:anchor="__RefHeading___Toc1395438_388300464">
            <w:r>
              <w:rPr>
                <w:webHidden/>
                <w:rStyle w:val="IndexLink"/>
                <w:rtl w:val="true"/>
              </w:rPr>
              <w:t>التطفيف بنفسه حرام</w:t>
            </w:r>
            <w:r>
              <w:rPr>
                <w:rStyle w:val="IndexLink"/>
                <w:rtl w:val="true"/>
              </w:rPr>
              <w:tab/>
            </w:r>
            <w:r>
              <w:rPr>
                <w:rStyle w:val="IndexLink"/>
              </w:rPr>
              <w:t>170</w:t>
            </w:r>
          </w:hyperlink>
        </w:p>
        <w:p>
          <w:pPr>
            <w:pStyle w:val="Contents4"/>
            <w:tabs>
              <w:tab w:val="clear" w:pos="8176"/>
              <w:tab w:val="right" w:pos="9026" w:leader="dot"/>
            </w:tabs>
            <w:rPr/>
          </w:pPr>
          <w:hyperlink w:anchor="__RefHeading___Toc1395440_388300464">
            <w:r>
              <w:rPr>
                <w:webHidden/>
                <w:rStyle w:val="IndexLink"/>
                <w:rtl w:val="true"/>
              </w:rPr>
              <w:t>الآية الثانية</w:t>
            </w:r>
            <w:r>
              <w:rPr>
                <w:rStyle w:val="IndexLink"/>
                <w:rtl w:val="true"/>
              </w:rPr>
              <w:tab/>
            </w:r>
            <w:r>
              <w:rPr>
                <w:rStyle w:val="IndexLink"/>
              </w:rPr>
              <w:t>172</w:t>
            </w:r>
          </w:hyperlink>
        </w:p>
        <w:p>
          <w:pPr>
            <w:pStyle w:val="Contents5"/>
            <w:tabs>
              <w:tab w:val="clear" w:pos="7892"/>
              <w:tab w:val="right" w:pos="9026" w:leader="dot"/>
            </w:tabs>
            <w:rPr/>
          </w:pPr>
          <w:hyperlink w:anchor="__RefHeading___Toc1395442_388300464">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395444_388300464">
            <w:r>
              <w:rPr>
                <w:webHidden/>
                <w:rStyle w:val="IndexLink"/>
                <w:rtl w:val="true"/>
              </w:rPr>
              <w:t>المفردات</w:t>
            </w:r>
            <w:r>
              <w:rPr>
                <w:rStyle w:val="IndexLink"/>
                <w:rtl w:val="true"/>
              </w:rPr>
              <w:tab/>
            </w:r>
            <w:r>
              <w:rPr>
                <w:rStyle w:val="IndexLink"/>
              </w:rPr>
              <w:t>172</w:t>
            </w:r>
          </w:hyperlink>
        </w:p>
        <w:p>
          <w:pPr>
            <w:pStyle w:val="Contents5"/>
            <w:tabs>
              <w:tab w:val="clear" w:pos="7892"/>
              <w:tab w:val="right" w:pos="9026" w:leader="dot"/>
            </w:tabs>
            <w:rPr/>
          </w:pPr>
          <w:hyperlink w:anchor="__RefHeading___Toc1395446_388300464">
            <w:r>
              <w:rPr>
                <w:webHidden/>
                <w:rStyle w:val="IndexLink"/>
                <w:rtl w:val="true"/>
              </w:rPr>
              <w:t>التفسير</w:t>
            </w:r>
            <w:r>
              <w:rPr>
                <w:rStyle w:val="IndexLink"/>
                <w:rtl w:val="true"/>
              </w:rPr>
              <w:tab/>
            </w:r>
            <w:r>
              <w:rPr>
                <w:rStyle w:val="IndexLink"/>
              </w:rPr>
              <w:t>172</w:t>
            </w:r>
          </w:hyperlink>
        </w:p>
        <w:p>
          <w:pPr>
            <w:pStyle w:val="Contents4"/>
            <w:tabs>
              <w:tab w:val="clear" w:pos="8176"/>
              <w:tab w:val="right" w:pos="9026" w:leader="dot"/>
            </w:tabs>
            <w:rPr/>
          </w:pPr>
          <w:hyperlink w:anchor="__RefHeading___Toc1395448_388300464">
            <w:r>
              <w:rPr>
                <w:webHidden/>
                <w:rStyle w:val="IndexLink"/>
                <w:rtl w:val="true"/>
              </w:rPr>
              <w:t>الآية الثالثة</w:t>
            </w:r>
            <w:r>
              <w:rPr>
                <w:rStyle w:val="IndexLink"/>
                <w:rtl w:val="true"/>
              </w:rPr>
              <w:tab/>
            </w:r>
            <w:r>
              <w:rPr>
                <w:rStyle w:val="IndexLink"/>
              </w:rPr>
              <w:t>174</w:t>
            </w:r>
          </w:hyperlink>
        </w:p>
        <w:p>
          <w:pPr>
            <w:pStyle w:val="Contents4"/>
            <w:tabs>
              <w:tab w:val="clear" w:pos="8176"/>
              <w:tab w:val="right" w:pos="9026" w:leader="dot"/>
            </w:tabs>
            <w:rPr/>
          </w:pPr>
          <w:hyperlink w:anchor="__RefHeading___Toc1395450_388300464">
            <w:r>
              <w:rPr>
                <w:webHidden/>
                <w:rStyle w:val="IndexLink"/>
                <w:rtl w:val="true"/>
              </w:rPr>
              <w:t>الآية الرابعة</w:t>
            </w:r>
            <w:r>
              <w:rPr>
                <w:rStyle w:val="IndexLink"/>
                <w:rtl w:val="true"/>
              </w:rPr>
              <w:tab/>
            </w:r>
            <w:r>
              <w:rPr>
                <w:rStyle w:val="IndexLink"/>
              </w:rPr>
              <w:t>174</w:t>
            </w:r>
          </w:hyperlink>
        </w:p>
        <w:p>
          <w:pPr>
            <w:pStyle w:val="Contents5"/>
            <w:tabs>
              <w:tab w:val="clear" w:pos="7892"/>
              <w:tab w:val="right" w:pos="9026" w:leader="dot"/>
            </w:tabs>
            <w:rPr/>
          </w:pPr>
          <w:hyperlink w:anchor="__RefHeading___Toc1395452_388300464">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395454_388300464">
            <w:r>
              <w:rPr>
                <w:webHidden/>
                <w:rStyle w:val="IndexLink"/>
                <w:rtl w:val="true"/>
              </w:rPr>
              <w:t>فرع</w:t>
            </w:r>
            <w:r>
              <w:rPr>
                <w:rStyle w:val="IndexLink"/>
                <w:rtl w:val="true"/>
              </w:rPr>
              <w:t xml:space="preserve">: </w:t>
            </w:r>
            <w:r>
              <w:rPr>
                <w:rStyle w:val="IndexLink"/>
                <w:rtl w:val="true"/>
              </w:rPr>
              <w:t>لو آجر نفسه للتوزين فأخسر</w:t>
            </w:r>
            <w:r>
              <w:rPr>
                <w:rStyle w:val="IndexLink"/>
                <w:rtl w:val="true"/>
              </w:rPr>
              <w:tab/>
            </w:r>
            <w:r>
              <w:rPr>
                <w:rStyle w:val="IndexLink"/>
              </w:rPr>
              <w:t>175</w:t>
            </w:r>
          </w:hyperlink>
        </w:p>
        <w:p>
          <w:pPr>
            <w:pStyle w:val="Contents3"/>
            <w:tabs>
              <w:tab w:val="clear" w:pos="8459"/>
              <w:tab w:val="right" w:pos="9026" w:leader="dot"/>
            </w:tabs>
            <w:rPr/>
          </w:pPr>
          <w:hyperlink w:anchor="__RefHeading___Toc1395456_388300464">
            <w:r>
              <w:rPr>
                <w:webHidden/>
                <w:rStyle w:val="IndexLink"/>
              </w:rPr>
              <w:t>2</w:t>
            </w:r>
            <w:r>
              <w:rPr>
                <w:rStyle w:val="IndexLink"/>
                <w:rtl w:val="true"/>
              </w:rPr>
              <w:t xml:space="preserve">. </w:t>
            </w:r>
            <w:r>
              <w:rPr>
                <w:rStyle w:val="IndexLink"/>
                <w:rtl w:val="true"/>
              </w:rPr>
              <w:t>الرشوة</w:t>
            </w:r>
            <w:r>
              <w:rPr>
                <w:rStyle w:val="IndexLink"/>
                <w:rtl w:val="true"/>
              </w:rPr>
              <w:tab/>
            </w:r>
            <w:r>
              <w:rPr>
                <w:rStyle w:val="IndexLink"/>
              </w:rPr>
              <w:t>176</w:t>
            </w:r>
          </w:hyperlink>
        </w:p>
        <w:p>
          <w:pPr>
            <w:pStyle w:val="Contents4"/>
            <w:tabs>
              <w:tab w:val="clear" w:pos="8176"/>
              <w:tab w:val="right" w:pos="9026" w:leader="dot"/>
            </w:tabs>
            <w:rPr/>
          </w:pPr>
          <w:hyperlink w:anchor="__RefHeading___Toc1395458_388300464">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395460_388300464">
            <w:r>
              <w:rPr>
                <w:webHidden/>
                <w:rStyle w:val="IndexLink"/>
                <w:rtl w:val="true"/>
              </w:rPr>
              <w:t>الآية الأُولى</w:t>
            </w:r>
            <w:r>
              <w:rPr>
                <w:rStyle w:val="IndexLink"/>
                <w:rtl w:val="true"/>
              </w:rPr>
              <w:tab/>
            </w:r>
            <w:r>
              <w:rPr>
                <w:rStyle w:val="IndexLink"/>
              </w:rPr>
              <w:t>176</w:t>
            </w:r>
          </w:hyperlink>
        </w:p>
        <w:p>
          <w:pPr>
            <w:pStyle w:val="Contents5"/>
            <w:tabs>
              <w:tab w:val="clear" w:pos="7892"/>
              <w:tab w:val="right" w:pos="9026" w:leader="dot"/>
            </w:tabs>
            <w:rPr/>
          </w:pPr>
          <w:hyperlink w:anchor="__RefHeading___Toc1395462_388300464">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395464_388300464">
            <w:r>
              <w:rPr>
                <w:webHidden/>
                <w:rStyle w:val="IndexLink"/>
                <w:rtl w:val="true"/>
              </w:rPr>
              <w:t>المفردات</w:t>
            </w:r>
            <w:r>
              <w:rPr>
                <w:rStyle w:val="IndexLink"/>
                <w:rtl w:val="true"/>
              </w:rPr>
              <w:tab/>
            </w:r>
            <w:r>
              <w:rPr>
                <w:rStyle w:val="IndexLink"/>
              </w:rPr>
              <w:t>176</w:t>
            </w:r>
          </w:hyperlink>
        </w:p>
        <w:p>
          <w:pPr>
            <w:pStyle w:val="Contents5"/>
            <w:tabs>
              <w:tab w:val="clear" w:pos="7892"/>
              <w:tab w:val="right" w:pos="9026" w:leader="dot"/>
            </w:tabs>
            <w:rPr/>
          </w:pPr>
          <w:hyperlink w:anchor="__RefHeading___Toc1395466_388300464">
            <w:r>
              <w:rPr>
                <w:webHidden/>
                <w:rStyle w:val="IndexLink"/>
                <w:rtl w:val="true"/>
              </w:rPr>
              <w:t>التفسير</w:t>
            </w:r>
            <w:r>
              <w:rPr>
                <w:rStyle w:val="IndexLink"/>
                <w:rtl w:val="true"/>
              </w:rPr>
              <w:tab/>
            </w:r>
            <w:r>
              <w:rPr>
                <w:rStyle w:val="IndexLink"/>
              </w:rPr>
              <w:t>177</w:t>
            </w:r>
          </w:hyperlink>
        </w:p>
        <w:p>
          <w:pPr>
            <w:pStyle w:val="Contents4"/>
            <w:tabs>
              <w:tab w:val="clear" w:pos="8176"/>
              <w:tab w:val="right" w:pos="9026" w:leader="dot"/>
            </w:tabs>
            <w:rPr/>
          </w:pPr>
          <w:hyperlink w:anchor="__RefHeading___Toc1395468_388300464">
            <w:r>
              <w:rPr>
                <w:webHidden/>
                <w:rStyle w:val="IndexLink"/>
                <w:rtl w:val="true"/>
              </w:rPr>
              <w:t>الآيتان</w:t>
            </w:r>
            <w:r>
              <w:rPr>
                <w:rStyle w:val="IndexLink"/>
                <w:rtl w:val="true"/>
              </w:rPr>
              <w:t xml:space="preserve">: </w:t>
            </w:r>
            <w:r>
              <w:rPr>
                <w:rStyle w:val="IndexLink"/>
                <w:rtl w:val="true"/>
              </w:rPr>
              <w:t>الثانية والثالثة</w:t>
            </w:r>
            <w:r>
              <w:rPr>
                <w:rStyle w:val="IndexLink"/>
                <w:rtl w:val="true"/>
              </w:rPr>
              <w:tab/>
            </w:r>
            <w:r>
              <w:rPr>
                <w:rStyle w:val="IndexLink"/>
              </w:rPr>
              <w:t>178</w:t>
            </w:r>
          </w:hyperlink>
        </w:p>
        <w:p>
          <w:pPr>
            <w:pStyle w:val="Contents5"/>
            <w:tabs>
              <w:tab w:val="clear" w:pos="7892"/>
              <w:tab w:val="right" w:pos="9026" w:leader="dot"/>
            </w:tabs>
            <w:rPr/>
          </w:pPr>
          <w:hyperlink w:anchor="__RefHeading___Toc1395470_388300464">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395472_388300464">
            <w:r>
              <w:rPr>
                <w:webHidden/>
                <w:rStyle w:val="IndexLink"/>
                <w:rtl w:val="true"/>
              </w:rPr>
              <w:t>المفردات</w:t>
            </w:r>
            <w:r>
              <w:rPr>
                <w:rStyle w:val="IndexLink"/>
                <w:rtl w:val="true"/>
              </w:rPr>
              <w:tab/>
            </w:r>
            <w:r>
              <w:rPr>
                <w:rStyle w:val="IndexLink"/>
              </w:rPr>
              <w:t>178</w:t>
            </w:r>
          </w:hyperlink>
        </w:p>
        <w:p>
          <w:pPr>
            <w:pStyle w:val="Contents5"/>
            <w:tabs>
              <w:tab w:val="clear" w:pos="7892"/>
              <w:tab w:val="right" w:pos="9026" w:leader="dot"/>
            </w:tabs>
            <w:rPr/>
          </w:pPr>
          <w:hyperlink w:anchor="__RefHeading___Toc1395474_388300464">
            <w:r>
              <w:rPr>
                <w:webHidden/>
                <w:rStyle w:val="IndexLink"/>
                <w:rtl w:val="true"/>
              </w:rPr>
              <w:t>التفسير</w:t>
            </w:r>
            <w:r>
              <w:rPr>
                <w:rStyle w:val="IndexLink"/>
                <w:rtl w:val="true"/>
              </w:rPr>
              <w:tab/>
            </w:r>
            <w:r>
              <w:rPr>
                <w:rStyle w:val="IndexLink"/>
              </w:rPr>
              <w:t>178</w:t>
            </w:r>
          </w:hyperlink>
        </w:p>
        <w:p>
          <w:pPr>
            <w:pStyle w:val="Contents4"/>
            <w:tabs>
              <w:tab w:val="clear" w:pos="8176"/>
              <w:tab w:val="right" w:pos="9026" w:leader="dot"/>
            </w:tabs>
            <w:rPr/>
          </w:pPr>
          <w:hyperlink w:anchor="__RefHeading___Toc1395476_388300464">
            <w:r>
              <w:rPr>
                <w:webHidden/>
                <w:rStyle w:val="IndexLink"/>
                <w:rtl w:val="true"/>
              </w:rPr>
              <w:t>الآية الرابعة</w:t>
            </w:r>
            <w:r>
              <w:rPr>
                <w:rStyle w:val="IndexLink"/>
                <w:rtl w:val="true"/>
              </w:rPr>
              <w:tab/>
            </w:r>
            <w:r>
              <w:rPr>
                <w:rStyle w:val="IndexLink"/>
              </w:rPr>
              <w:t>181</w:t>
            </w:r>
          </w:hyperlink>
        </w:p>
        <w:p>
          <w:pPr>
            <w:pStyle w:val="Contents5"/>
            <w:tabs>
              <w:tab w:val="clear" w:pos="7892"/>
              <w:tab w:val="right" w:pos="9026" w:leader="dot"/>
            </w:tabs>
            <w:rPr/>
          </w:pPr>
          <w:hyperlink w:anchor="__RefHeading___Toc1395478_388300464">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395480_388300464">
            <w:r>
              <w:rPr>
                <w:webHidden/>
                <w:rStyle w:val="IndexLink"/>
                <w:rtl w:val="true"/>
              </w:rPr>
              <w:t>المفردات</w:t>
            </w:r>
            <w:r>
              <w:rPr>
                <w:rStyle w:val="IndexLink"/>
                <w:rtl w:val="true"/>
              </w:rPr>
              <w:tab/>
            </w:r>
            <w:r>
              <w:rPr>
                <w:rStyle w:val="IndexLink"/>
              </w:rPr>
              <w:t>181</w:t>
            </w:r>
          </w:hyperlink>
        </w:p>
        <w:p>
          <w:pPr>
            <w:pStyle w:val="Contents5"/>
            <w:tabs>
              <w:tab w:val="clear" w:pos="7892"/>
              <w:tab w:val="right" w:pos="9026" w:leader="dot"/>
            </w:tabs>
            <w:rPr/>
          </w:pPr>
          <w:hyperlink w:anchor="__RefHeading___Toc1395482_388300464">
            <w:r>
              <w:rPr>
                <w:webHidden/>
                <w:rStyle w:val="IndexLink"/>
                <w:rtl w:val="true"/>
              </w:rPr>
              <w:t>التفسير</w:t>
            </w:r>
            <w:r>
              <w:rPr>
                <w:rStyle w:val="IndexLink"/>
                <w:rtl w:val="true"/>
              </w:rPr>
              <w:tab/>
            </w:r>
            <w:r>
              <w:rPr>
                <w:rStyle w:val="IndexLink"/>
              </w:rPr>
              <w:t>181</w:t>
            </w:r>
          </w:hyperlink>
        </w:p>
        <w:p>
          <w:pPr>
            <w:pStyle w:val="Contents6"/>
            <w:tabs>
              <w:tab w:val="clear" w:pos="7609"/>
              <w:tab w:val="right" w:pos="9026" w:leader="dot"/>
            </w:tabs>
            <w:rPr/>
          </w:pPr>
          <w:hyperlink w:anchor="__RefHeading___Toc1395484_388300464">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1395486_388300464">
            <w:r>
              <w:rPr>
                <w:webHidden/>
                <w:rStyle w:val="IndexLink"/>
              </w:rPr>
              <w:t>1</w:t>
            </w:r>
            <w:r>
              <w:rPr>
                <w:rStyle w:val="IndexLink"/>
                <w:rtl w:val="true"/>
              </w:rPr>
              <w:t xml:space="preserve">. </w:t>
            </w:r>
            <w:r>
              <w:rPr>
                <w:rStyle w:val="IndexLink"/>
                <w:rtl w:val="true"/>
              </w:rPr>
              <w:t>أكل المال بالباطل</w:t>
            </w:r>
            <w:r>
              <w:rPr>
                <w:rStyle w:val="IndexLink"/>
                <w:rtl w:val="true"/>
              </w:rPr>
              <w:tab/>
            </w:r>
            <w:r>
              <w:rPr>
                <w:rStyle w:val="IndexLink"/>
              </w:rPr>
              <w:t>181</w:t>
            </w:r>
          </w:hyperlink>
        </w:p>
        <w:p>
          <w:pPr>
            <w:pStyle w:val="Contents6"/>
            <w:tabs>
              <w:tab w:val="clear" w:pos="7609"/>
              <w:tab w:val="right" w:pos="9026" w:leader="dot"/>
            </w:tabs>
            <w:rPr/>
          </w:pPr>
          <w:hyperlink w:anchor="__RefHeading___Toc1395488_388300464">
            <w:r>
              <w:rPr>
                <w:webHidden/>
                <w:rStyle w:val="IndexLink"/>
              </w:rPr>
              <w:t>2</w:t>
            </w:r>
            <w:r>
              <w:rPr>
                <w:rStyle w:val="IndexLink"/>
                <w:rtl w:val="true"/>
              </w:rPr>
              <w:t xml:space="preserve">. </w:t>
            </w:r>
            <w:r>
              <w:rPr>
                <w:rStyle w:val="IndexLink"/>
                <w:rtl w:val="true"/>
              </w:rPr>
              <w:t>أكل المال بالرشوة</w:t>
            </w:r>
            <w:r>
              <w:rPr>
                <w:rStyle w:val="IndexLink"/>
                <w:rtl w:val="true"/>
              </w:rPr>
              <w:tab/>
            </w:r>
            <w:r>
              <w:rPr>
                <w:rStyle w:val="IndexLink"/>
              </w:rPr>
              <w:t>182</w:t>
            </w:r>
          </w:hyperlink>
        </w:p>
        <w:p>
          <w:pPr>
            <w:pStyle w:val="Contents6"/>
            <w:tabs>
              <w:tab w:val="clear" w:pos="7609"/>
              <w:tab w:val="right" w:pos="9026" w:leader="dot"/>
            </w:tabs>
            <w:rPr/>
          </w:pPr>
          <w:hyperlink w:anchor="__RefHeading___Toc1395490_388300464">
            <w:r>
              <w:rPr>
                <w:webHidden/>
                <w:rStyle w:val="IndexLink"/>
                <w:rtl w:val="true"/>
              </w:rPr>
              <w:t>حكم الرشا في إحقاق الحق</w:t>
            </w:r>
            <w:r>
              <w:rPr>
                <w:rStyle w:val="IndexLink"/>
                <w:rtl w:val="true"/>
              </w:rPr>
              <w:tab/>
            </w:r>
            <w:r>
              <w:rPr>
                <w:rStyle w:val="IndexLink"/>
              </w:rPr>
              <w:t>182</w:t>
            </w:r>
          </w:hyperlink>
        </w:p>
        <w:p>
          <w:pPr>
            <w:pStyle w:val="Contents3"/>
            <w:tabs>
              <w:tab w:val="clear" w:pos="8459"/>
              <w:tab w:val="right" w:pos="9026" w:leader="dot"/>
            </w:tabs>
            <w:rPr/>
          </w:pPr>
          <w:hyperlink w:anchor="__RefHeading___Toc1395492_388300464">
            <w:r>
              <w:rPr>
                <w:webHidden/>
                <w:rStyle w:val="IndexLink"/>
              </w:rPr>
              <w:t>3</w:t>
            </w:r>
            <w:r>
              <w:rPr>
                <w:rStyle w:val="IndexLink"/>
                <w:rtl w:val="true"/>
              </w:rPr>
              <w:t xml:space="preserve">. </w:t>
            </w:r>
            <w:r>
              <w:rPr>
                <w:rStyle w:val="IndexLink"/>
                <w:rtl w:val="true"/>
              </w:rPr>
              <w:t>أكل الميتة والدم و</w:t>
            </w:r>
            <w:r>
              <w:rPr>
                <w:rStyle w:val="IndexLink"/>
                <w:rtl w:val="true"/>
              </w:rPr>
              <w:t>...</w:t>
              <w:tab/>
            </w:r>
            <w:r>
              <w:rPr>
                <w:rStyle w:val="IndexLink"/>
              </w:rPr>
              <w:t>184</w:t>
            </w:r>
          </w:hyperlink>
        </w:p>
        <w:p>
          <w:pPr>
            <w:pStyle w:val="Contents4"/>
            <w:tabs>
              <w:tab w:val="clear" w:pos="8176"/>
              <w:tab w:val="right" w:pos="9026" w:leader="dot"/>
            </w:tabs>
            <w:rPr/>
          </w:pPr>
          <w:hyperlink w:anchor="__RefHeading___Toc1395494_388300464">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395496_388300464">
            <w:r>
              <w:rPr>
                <w:webHidden/>
                <w:rStyle w:val="IndexLink"/>
                <w:rtl w:val="true"/>
              </w:rPr>
              <w:t>الآية الأُولى</w:t>
            </w:r>
            <w:r>
              <w:rPr>
                <w:rStyle w:val="IndexLink"/>
                <w:rtl w:val="true"/>
              </w:rPr>
              <w:tab/>
            </w:r>
            <w:r>
              <w:rPr>
                <w:rStyle w:val="IndexLink"/>
              </w:rPr>
              <w:t>184</w:t>
            </w:r>
          </w:hyperlink>
        </w:p>
        <w:p>
          <w:pPr>
            <w:pStyle w:val="Contents5"/>
            <w:tabs>
              <w:tab w:val="clear" w:pos="7892"/>
              <w:tab w:val="right" w:pos="9026" w:leader="dot"/>
            </w:tabs>
            <w:rPr/>
          </w:pPr>
          <w:hyperlink w:anchor="__RefHeading___Toc1395498_388300464">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395500_388300464">
            <w:r>
              <w:rPr>
                <w:webHidden/>
                <w:rStyle w:val="IndexLink"/>
                <w:rtl w:val="true"/>
              </w:rPr>
              <w:t>المفردات</w:t>
            </w:r>
            <w:r>
              <w:rPr>
                <w:rStyle w:val="IndexLink"/>
                <w:rtl w:val="true"/>
              </w:rPr>
              <w:tab/>
            </w:r>
            <w:r>
              <w:rPr>
                <w:rStyle w:val="IndexLink"/>
              </w:rPr>
              <w:t>185</w:t>
            </w:r>
          </w:hyperlink>
        </w:p>
        <w:p>
          <w:pPr>
            <w:pStyle w:val="Contents5"/>
            <w:tabs>
              <w:tab w:val="clear" w:pos="7892"/>
              <w:tab w:val="right" w:pos="9026" w:leader="dot"/>
            </w:tabs>
            <w:rPr/>
          </w:pPr>
          <w:hyperlink w:anchor="__RefHeading___Toc1395502_388300464">
            <w:r>
              <w:rPr>
                <w:webHidden/>
                <w:rStyle w:val="IndexLink"/>
                <w:rtl w:val="true"/>
              </w:rPr>
              <w:t>التفسير</w:t>
            </w:r>
            <w:r>
              <w:rPr>
                <w:rStyle w:val="IndexLink"/>
                <w:rtl w:val="true"/>
              </w:rPr>
              <w:tab/>
            </w:r>
            <w:r>
              <w:rPr>
                <w:rStyle w:val="IndexLink"/>
              </w:rPr>
              <w:t>186</w:t>
            </w:r>
          </w:hyperlink>
        </w:p>
        <w:p>
          <w:pPr>
            <w:pStyle w:val="Contents4"/>
            <w:tabs>
              <w:tab w:val="clear" w:pos="8176"/>
              <w:tab w:val="right" w:pos="9026" w:leader="dot"/>
            </w:tabs>
            <w:rPr/>
          </w:pPr>
          <w:hyperlink w:anchor="__RefHeading___Toc1395504_388300464">
            <w:r>
              <w:rPr>
                <w:webHidden/>
                <w:rStyle w:val="IndexLink"/>
                <w:rtl w:val="true"/>
              </w:rPr>
              <w:t>الآية الثانية</w:t>
            </w:r>
            <w:r>
              <w:rPr>
                <w:rStyle w:val="IndexLink"/>
                <w:rtl w:val="true"/>
              </w:rPr>
              <w:tab/>
            </w:r>
            <w:r>
              <w:rPr>
                <w:rStyle w:val="IndexLink"/>
              </w:rPr>
              <w:t>186</w:t>
            </w:r>
          </w:hyperlink>
        </w:p>
        <w:p>
          <w:pPr>
            <w:pStyle w:val="Contents5"/>
            <w:tabs>
              <w:tab w:val="clear" w:pos="7892"/>
              <w:tab w:val="right" w:pos="9026" w:leader="dot"/>
            </w:tabs>
            <w:rPr/>
          </w:pPr>
          <w:hyperlink w:anchor="__RefHeading___Toc1395506_388300464">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395508_388300464">
            <w:r>
              <w:rPr>
                <w:webHidden/>
                <w:rStyle w:val="IndexLink"/>
                <w:rtl w:val="true"/>
              </w:rPr>
              <w:t>المفردات</w:t>
            </w:r>
            <w:r>
              <w:rPr>
                <w:rStyle w:val="IndexLink"/>
                <w:rtl w:val="true"/>
              </w:rPr>
              <w:tab/>
            </w:r>
            <w:r>
              <w:rPr>
                <w:rStyle w:val="IndexLink"/>
              </w:rPr>
              <w:t>186</w:t>
            </w:r>
          </w:hyperlink>
        </w:p>
        <w:p>
          <w:pPr>
            <w:pStyle w:val="Contents5"/>
            <w:tabs>
              <w:tab w:val="clear" w:pos="7892"/>
              <w:tab w:val="right" w:pos="9026" w:leader="dot"/>
            </w:tabs>
            <w:rPr/>
          </w:pPr>
          <w:hyperlink w:anchor="__RefHeading___Toc1395510_388300464">
            <w:r>
              <w:rPr>
                <w:webHidden/>
                <w:rStyle w:val="IndexLink"/>
                <w:rtl w:val="true"/>
              </w:rPr>
              <w:t>التفسير</w:t>
            </w:r>
            <w:r>
              <w:rPr>
                <w:rStyle w:val="IndexLink"/>
                <w:rtl w:val="true"/>
              </w:rPr>
              <w:tab/>
            </w:r>
            <w:r>
              <w:rPr>
                <w:rStyle w:val="IndexLink"/>
              </w:rPr>
              <w:t>187</w:t>
            </w:r>
          </w:hyperlink>
        </w:p>
        <w:p>
          <w:pPr>
            <w:pStyle w:val="Contents3"/>
            <w:tabs>
              <w:tab w:val="clear" w:pos="8459"/>
              <w:tab w:val="right" w:pos="9026" w:leader="dot"/>
            </w:tabs>
            <w:rPr/>
          </w:pPr>
          <w:hyperlink w:anchor="__RefHeading___Toc1395512_388300464">
            <w:r>
              <w:rPr>
                <w:webHidden/>
                <w:rStyle w:val="IndexLink"/>
              </w:rPr>
              <w:t>4</w:t>
            </w:r>
            <w:r>
              <w:rPr>
                <w:rStyle w:val="IndexLink"/>
                <w:rtl w:val="true"/>
              </w:rPr>
              <w:t xml:space="preserve">. </w:t>
            </w:r>
            <w:r>
              <w:rPr>
                <w:rStyle w:val="IndexLink"/>
                <w:rtl w:val="true"/>
              </w:rPr>
              <w:t>التكسّب بالأُمور الأربعة</w:t>
            </w:r>
            <w:r>
              <w:rPr>
                <w:rStyle w:val="IndexLink"/>
                <w:rtl w:val="true"/>
              </w:rPr>
              <w:tab/>
            </w:r>
            <w:r>
              <w:rPr>
                <w:rStyle w:val="IndexLink"/>
              </w:rPr>
              <w:t>188</w:t>
            </w:r>
          </w:hyperlink>
        </w:p>
        <w:p>
          <w:pPr>
            <w:pStyle w:val="Contents4"/>
            <w:tabs>
              <w:tab w:val="clear" w:pos="8176"/>
              <w:tab w:val="right" w:pos="9026" w:leader="dot"/>
            </w:tabs>
            <w:rPr/>
          </w:pPr>
          <w:hyperlink w:anchor="__RefHeading___Toc1395514_388300464">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395516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188</w:t>
            </w:r>
          </w:hyperlink>
        </w:p>
        <w:p>
          <w:pPr>
            <w:pStyle w:val="Contents5"/>
            <w:tabs>
              <w:tab w:val="clear" w:pos="7892"/>
              <w:tab w:val="right" w:pos="9026" w:leader="dot"/>
            </w:tabs>
            <w:rPr/>
          </w:pPr>
          <w:hyperlink w:anchor="__RefHeading___Toc1395518_388300464">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395520_388300464">
            <w:r>
              <w:rPr>
                <w:webHidden/>
                <w:rStyle w:val="IndexLink"/>
                <w:rtl w:val="true"/>
              </w:rPr>
              <w:t>المفردات</w:t>
            </w:r>
            <w:r>
              <w:rPr>
                <w:rStyle w:val="IndexLink"/>
                <w:rtl w:val="true"/>
              </w:rPr>
              <w:tab/>
            </w:r>
            <w:r>
              <w:rPr>
                <w:rStyle w:val="IndexLink"/>
              </w:rPr>
              <w:t>188</w:t>
            </w:r>
          </w:hyperlink>
        </w:p>
        <w:p>
          <w:pPr>
            <w:pStyle w:val="Contents5"/>
            <w:tabs>
              <w:tab w:val="clear" w:pos="7892"/>
              <w:tab w:val="right" w:pos="9026" w:leader="dot"/>
            </w:tabs>
            <w:rPr/>
          </w:pPr>
          <w:hyperlink w:anchor="__RefHeading___Toc1395522_388300464">
            <w:r>
              <w:rPr>
                <w:webHidden/>
                <w:rStyle w:val="IndexLink"/>
                <w:rtl w:val="true"/>
              </w:rPr>
              <w:t>التفسير</w:t>
            </w:r>
            <w:r>
              <w:rPr>
                <w:rStyle w:val="IndexLink"/>
                <w:rtl w:val="true"/>
              </w:rPr>
              <w:tab/>
            </w:r>
            <w:r>
              <w:rPr>
                <w:rStyle w:val="IndexLink"/>
              </w:rPr>
              <w:t>189</w:t>
            </w:r>
          </w:hyperlink>
        </w:p>
        <w:p>
          <w:pPr>
            <w:pStyle w:val="Contents3"/>
            <w:tabs>
              <w:tab w:val="clear" w:pos="8459"/>
              <w:tab w:val="right" w:pos="9026" w:leader="dot"/>
            </w:tabs>
            <w:rPr/>
          </w:pPr>
          <w:hyperlink w:anchor="__RefHeading___Toc1395524_388300464">
            <w:r>
              <w:rPr>
                <w:webHidden/>
                <w:rStyle w:val="IndexLink"/>
              </w:rPr>
              <w:t>5</w:t>
            </w:r>
            <w:r>
              <w:rPr>
                <w:rStyle w:val="IndexLink"/>
                <w:rtl w:val="true"/>
              </w:rPr>
              <w:t xml:space="preserve">. </w:t>
            </w:r>
            <w:r>
              <w:rPr>
                <w:rStyle w:val="IndexLink"/>
                <w:rtl w:val="true"/>
              </w:rPr>
              <w:t>الربا</w:t>
            </w:r>
            <w:r>
              <w:rPr>
                <w:rStyle w:val="IndexLink"/>
                <w:rtl w:val="true"/>
              </w:rPr>
              <w:tab/>
            </w:r>
            <w:r>
              <w:rPr>
                <w:rStyle w:val="IndexLink"/>
              </w:rPr>
              <w:t>191</w:t>
            </w:r>
          </w:hyperlink>
        </w:p>
        <w:p>
          <w:pPr>
            <w:pStyle w:val="Contents4"/>
            <w:tabs>
              <w:tab w:val="clear" w:pos="8176"/>
              <w:tab w:val="right" w:pos="9026" w:leader="dot"/>
            </w:tabs>
            <w:rPr/>
          </w:pPr>
          <w:hyperlink w:anchor="__RefHeading___Toc1395526_388300464">
            <w:r>
              <w:rPr>
                <w:webHidden/>
                <w:rStyle w:val="IndexLink"/>
                <w:rtl w:val="true"/>
              </w:rPr>
              <w:t>تمهيد</w:t>
            </w:r>
            <w:r>
              <w:rPr>
                <w:rStyle w:val="IndexLink"/>
                <w:rtl w:val="true"/>
              </w:rPr>
              <w:tab/>
            </w:r>
            <w:r>
              <w:rPr>
                <w:rStyle w:val="IndexLink"/>
              </w:rPr>
              <w:t>191</w:t>
            </w:r>
          </w:hyperlink>
        </w:p>
        <w:p>
          <w:pPr>
            <w:pStyle w:val="Contents4"/>
            <w:tabs>
              <w:tab w:val="clear" w:pos="8176"/>
              <w:tab w:val="right" w:pos="9026" w:leader="dot"/>
            </w:tabs>
            <w:rPr/>
          </w:pPr>
          <w:hyperlink w:anchor="__RefHeading___Toc1395528_388300464">
            <w:r>
              <w:rPr>
                <w:webHidden/>
                <w:rStyle w:val="IndexLink"/>
                <w:rtl w:val="true"/>
              </w:rPr>
              <w:t>الآية الأُولى</w:t>
            </w:r>
            <w:r>
              <w:rPr>
                <w:rStyle w:val="IndexLink"/>
                <w:rtl w:val="true"/>
              </w:rPr>
              <w:tab/>
            </w:r>
            <w:r>
              <w:rPr>
                <w:rStyle w:val="IndexLink"/>
              </w:rPr>
              <w:t>192</w:t>
            </w:r>
          </w:hyperlink>
        </w:p>
        <w:p>
          <w:pPr>
            <w:pStyle w:val="Contents5"/>
            <w:tabs>
              <w:tab w:val="clear" w:pos="7892"/>
              <w:tab w:val="right" w:pos="9026" w:leader="dot"/>
            </w:tabs>
            <w:rPr/>
          </w:pPr>
          <w:hyperlink w:anchor="__RefHeading___Toc1395530_388300464">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395532_388300464">
            <w:r>
              <w:rPr>
                <w:webHidden/>
                <w:rStyle w:val="IndexLink"/>
                <w:rtl w:val="true"/>
              </w:rPr>
              <w:t>المفردات</w:t>
            </w:r>
            <w:r>
              <w:rPr>
                <w:rStyle w:val="IndexLink"/>
                <w:rtl w:val="true"/>
              </w:rPr>
              <w:tab/>
            </w:r>
            <w:r>
              <w:rPr>
                <w:rStyle w:val="IndexLink"/>
              </w:rPr>
              <w:t>192</w:t>
            </w:r>
          </w:hyperlink>
        </w:p>
        <w:p>
          <w:pPr>
            <w:pStyle w:val="Contents5"/>
            <w:tabs>
              <w:tab w:val="clear" w:pos="7892"/>
              <w:tab w:val="right" w:pos="9026" w:leader="dot"/>
            </w:tabs>
            <w:rPr/>
          </w:pPr>
          <w:hyperlink w:anchor="__RefHeading___Toc1395534_388300464">
            <w:r>
              <w:rPr>
                <w:webHidden/>
                <w:rStyle w:val="IndexLink"/>
                <w:rtl w:val="true"/>
              </w:rPr>
              <w:t>التفسير</w:t>
            </w:r>
            <w:r>
              <w:rPr>
                <w:rStyle w:val="IndexLink"/>
                <w:rtl w:val="true"/>
              </w:rPr>
              <w:tab/>
            </w:r>
            <w:r>
              <w:rPr>
                <w:rStyle w:val="IndexLink"/>
              </w:rPr>
              <w:t>193</w:t>
            </w:r>
          </w:hyperlink>
        </w:p>
        <w:p>
          <w:pPr>
            <w:pStyle w:val="Contents4"/>
            <w:tabs>
              <w:tab w:val="clear" w:pos="8176"/>
              <w:tab w:val="right" w:pos="9026" w:leader="dot"/>
            </w:tabs>
            <w:rPr/>
          </w:pPr>
          <w:hyperlink w:anchor="__RefHeading___Toc1395536_388300464">
            <w:r>
              <w:rPr>
                <w:webHidden/>
                <w:rStyle w:val="IndexLink"/>
                <w:rtl w:val="true"/>
              </w:rPr>
              <w:t>الآية الثانية</w:t>
            </w:r>
            <w:r>
              <w:rPr>
                <w:rStyle w:val="IndexLink"/>
                <w:rtl w:val="true"/>
              </w:rPr>
              <w:tab/>
            </w:r>
            <w:r>
              <w:rPr>
                <w:rStyle w:val="IndexLink"/>
              </w:rPr>
              <w:t>194</w:t>
            </w:r>
          </w:hyperlink>
        </w:p>
        <w:p>
          <w:pPr>
            <w:pStyle w:val="Contents4"/>
            <w:tabs>
              <w:tab w:val="clear" w:pos="8176"/>
              <w:tab w:val="right" w:pos="9026" w:leader="dot"/>
            </w:tabs>
            <w:rPr/>
          </w:pPr>
          <w:hyperlink w:anchor="__RefHeading___Toc1395538_388300464">
            <w:r>
              <w:rPr>
                <w:webHidden/>
                <w:rStyle w:val="IndexLink"/>
                <w:rtl w:val="true"/>
              </w:rPr>
              <w:t>الآية الثالثة</w:t>
            </w:r>
            <w:r>
              <w:rPr>
                <w:rStyle w:val="IndexLink"/>
                <w:rtl w:val="true"/>
              </w:rPr>
              <w:tab/>
            </w:r>
            <w:r>
              <w:rPr>
                <w:rStyle w:val="IndexLink"/>
              </w:rPr>
              <w:t>195</w:t>
            </w:r>
          </w:hyperlink>
        </w:p>
        <w:p>
          <w:pPr>
            <w:pStyle w:val="Contents5"/>
            <w:tabs>
              <w:tab w:val="clear" w:pos="7892"/>
              <w:tab w:val="right" w:pos="9026" w:leader="dot"/>
            </w:tabs>
            <w:rPr/>
          </w:pPr>
          <w:hyperlink w:anchor="__RefHeading___Toc1395540_388300464">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395542_388300464">
            <w:r>
              <w:rPr>
                <w:webHidden/>
                <w:rStyle w:val="IndexLink"/>
                <w:rtl w:val="true"/>
              </w:rPr>
              <w:t>المفردات</w:t>
            </w:r>
            <w:r>
              <w:rPr>
                <w:rStyle w:val="IndexLink"/>
                <w:rtl w:val="true"/>
              </w:rPr>
              <w:tab/>
            </w:r>
            <w:r>
              <w:rPr>
                <w:rStyle w:val="IndexLink"/>
              </w:rPr>
              <w:t>195</w:t>
            </w:r>
          </w:hyperlink>
        </w:p>
        <w:p>
          <w:pPr>
            <w:pStyle w:val="Contents5"/>
            <w:tabs>
              <w:tab w:val="clear" w:pos="7892"/>
              <w:tab w:val="right" w:pos="9026" w:leader="dot"/>
            </w:tabs>
            <w:rPr/>
          </w:pPr>
          <w:hyperlink w:anchor="__RefHeading___Toc1395544_388300464">
            <w:r>
              <w:rPr>
                <w:webHidden/>
                <w:rStyle w:val="IndexLink"/>
                <w:rtl w:val="true"/>
              </w:rPr>
              <w:t>التفسير</w:t>
            </w:r>
            <w:r>
              <w:rPr>
                <w:rStyle w:val="IndexLink"/>
                <w:rtl w:val="true"/>
              </w:rPr>
              <w:tab/>
            </w:r>
            <w:r>
              <w:rPr>
                <w:rStyle w:val="IndexLink"/>
              </w:rPr>
              <w:t>195</w:t>
            </w:r>
          </w:hyperlink>
        </w:p>
        <w:p>
          <w:pPr>
            <w:pStyle w:val="Contents4"/>
            <w:tabs>
              <w:tab w:val="clear" w:pos="8176"/>
              <w:tab w:val="right" w:pos="9026" w:leader="dot"/>
            </w:tabs>
            <w:rPr/>
          </w:pPr>
          <w:hyperlink w:anchor="__RefHeading___Toc1395546_388300464">
            <w:r>
              <w:rPr>
                <w:webHidden/>
                <w:rStyle w:val="IndexLink"/>
                <w:rtl w:val="true"/>
              </w:rPr>
              <w:t>الآية الرابعة</w:t>
            </w:r>
            <w:r>
              <w:rPr>
                <w:rStyle w:val="IndexLink"/>
                <w:rtl w:val="true"/>
              </w:rPr>
              <w:tab/>
            </w:r>
            <w:r>
              <w:rPr>
                <w:rStyle w:val="IndexLink"/>
              </w:rPr>
              <w:t>196</w:t>
            </w:r>
          </w:hyperlink>
        </w:p>
        <w:p>
          <w:pPr>
            <w:pStyle w:val="Contents5"/>
            <w:tabs>
              <w:tab w:val="clear" w:pos="7892"/>
              <w:tab w:val="right" w:pos="9026" w:leader="dot"/>
            </w:tabs>
            <w:rPr/>
          </w:pPr>
          <w:hyperlink w:anchor="__RefHeading___Toc1395548_388300464">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395550_388300464">
            <w:r>
              <w:rPr>
                <w:webHidden/>
                <w:rStyle w:val="IndexLink"/>
                <w:rtl w:val="true"/>
              </w:rPr>
              <w:t>المفردات</w:t>
            </w:r>
            <w:r>
              <w:rPr>
                <w:rStyle w:val="IndexLink"/>
                <w:rtl w:val="true"/>
              </w:rPr>
              <w:tab/>
            </w:r>
            <w:r>
              <w:rPr>
                <w:rStyle w:val="IndexLink"/>
              </w:rPr>
              <w:t>196</w:t>
            </w:r>
          </w:hyperlink>
        </w:p>
        <w:p>
          <w:pPr>
            <w:pStyle w:val="Contents5"/>
            <w:tabs>
              <w:tab w:val="clear" w:pos="7892"/>
              <w:tab w:val="right" w:pos="9026" w:leader="dot"/>
            </w:tabs>
            <w:rPr/>
          </w:pPr>
          <w:hyperlink w:anchor="__RefHeading___Toc1395552_388300464">
            <w:r>
              <w:rPr>
                <w:webHidden/>
                <w:rStyle w:val="IndexLink"/>
                <w:rtl w:val="true"/>
              </w:rPr>
              <w:t>التفسير</w:t>
            </w:r>
            <w:r>
              <w:rPr>
                <w:rStyle w:val="IndexLink"/>
                <w:rtl w:val="true"/>
              </w:rPr>
              <w:tab/>
            </w:r>
            <w:r>
              <w:rPr>
                <w:rStyle w:val="IndexLink"/>
              </w:rPr>
              <w:t>197</w:t>
            </w:r>
          </w:hyperlink>
        </w:p>
        <w:p>
          <w:pPr>
            <w:pStyle w:val="Contents4"/>
            <w:tabs>
              <w:tab w:val="clear" w:pos="8176"/>
              <w:tab w:val="right" w:pos="9026" w:leader="dot"/>
            </w:tabs>
            <w:rPr/>
          </w:pPr>
          <w:hyperlink w:anchor="__RefHeading___Toc1395554_388300464">
            <w:r>
              <w:rPr>
                <w:webHidden/>
                <w:rStyle w:val="IndexLink"/>
                <w:rtl w:val="true"/>
              </w:rPr>
              <w:t>الآيتان</w:t>
            </w:r>
            <w:r>
              <w:rPr>
                <w:rStyle w:val="IndexLink"/>
                <w:rtl w:val="true"/>
              </w:rPr>
              <w:t xml:space="preserve">: </w:t>
            </w:r>
            <w:r>
              <w:rPr>
                <w:rStyle w:val="IndexLink"/>
                <w:rtl w:val="true"/>
              </w:rPr>
              <w:t>الخامسة والسادسة</w:t>
            </w:r>
            <w:r>
              <w:rPr>
                <w:rStyle w:val="IndexLink"/>
                <w:rtl w:val="true"/>
              </w:rPr>
              <w:tab/>
            </w:r>
            <w:r>
              <w:rPr>
                <w:rStyle w:val="IndexLink"/>
              </w:rPr>
              <w:t>200</w:t>
            </w:r>
          </w:hyperlink>
        </w:p>
        <w:p>
          <w:pPr>
            <w:pStyle w:val="Contents5"/>
            <w:tabs>
              <w:tab w:val="clear" w:pos="7892"/>
              <w:tab w:val="right" w:pos="9026" w:leader="dot"/>
            </w:tabs>
            <w:rPr/>
          </w:pPr>
          <w:hyperlink w:anchor="__RefHeading___Toc1395556_388300464">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395558_388300464">
            <w:r>
              <w:rPr>
                <w:webHidden/>
                <w:rStyle w:val="IndexLink"/>
                <w:rtl w:val="true"/>
              </w:rPr>
              <w:t>المفردات</w:t>
            </w:r>
            <w:r>
              <w:rPr>
                <w:rStyle w:val="IndexLink"/>
                <w:rtl w:val="true"/>
              </w:rPr>
              <w:tab/>
            </w:r>
            <w:r>
              <w:rPr>
                <w:rStyle w:val="IndexLink"/>
              </w:rPr>
              <w:t>200</w:t>
            </w:r>
          </w:hyperlink>
        </w:p>
        <w:p>
          <w:pPr>
            <w:pStyle w:val="Contents5"/>
            <w:tabs>
              <w:tab w:val="clear" w:pos="7892"/>
              <w:tab w:val="right" w:pos="9026" w:leader="dot"/>
            </w:tabs>
            <w:rPr/>
          </w:pPr>
          <w:hyperlink w:anchor="__RefHeading___Toc1395560_388300464">
            <w:r>
              <w:rPr>
                <w:webHidden/>
                <w:rStyle w:val="IndexLink"/>
                <w:rtl w:val="true"/>
              </w:rPr>
              <w:t>التفسير</w:t>
            </w:r>
            <w:r>
              <w:rPr>
                <w:rStyle w:val="IndexLink"/>
                <w:rtl w:val="true"/>
              </w:rPr>
              <w:tab/>
            </w:r>
            <w:r>
              <w:rPr>
                <w:rStyle w:val="IndexLink"/>
              </w:rPr>
              <w:t>200</w:t>
            </w:r>
          </w:hyperlink>
        </w:p>
        <w:p>
          <w:pPr>
            <w:pStyle w:val="Contents3"/>
            <w:tabs>
              <w:tab w:val="clear" w:pos="8459"/>
              <w:tab w:val="right" w:pos="9026" w:leader="dot"/>
            </w:tabs>
            <w:rPr/>
          </w:pPr>
          <w:hyperlink w:anchor="__RefHeading___Toc1395562_388300464">
            <w:r>
              <w:rPr>
                <w:webHidden/>
                <w:rStyle w:val="IndexLink"/>
              </w:rPr>
              <w:t>6</w:t>
            </w:r>
            <w:r>
              <w:rPr>
                <w:rStyle w:val="IndexLink"/>
                <w:rtl w:val="true"/>
              </w:rPr>
              <w:t xml:space="preserve">. </w:t>
            </w:r>
            <w:r>
              <w:rPr>
                <w:rStyle w:val="IndexLink"/>
                <w:rtl w:val="true"/>
              </w:rPr>
              <w:t>حكم الرقص في الكتاب والسنّة الشريفة</w:t>
            </w:r>
            <w:r>
              <w:rPr>
                <w:rStyle w:val="IndexLink"/>
                <w:rtl w:val="true"/>
              </w:rPr>
              <w:tab/>
            </w:r>
            <w:r>
              <w:rPr>
                <w:rStyle w:val="IndexLink"/>
              </w:rPr>
              <w:t>203</w:t>
            </w:r>
          </w:hyperlink>
        </w:p>
        <w:p>
          <w:pPr>
            <w:pStyle w:val="Contents4"/>
            <w:tabs>
              <w:tab w:val="clear" w:pos="8176"/>
              <w:tab w:val="right" w:pos="9026" w:leader="dot"/>
            </w:tabs>
            <w:rPr/>
          </w:pPr>
          <w:hyperlink w:anchor="__RefHeading___Toc1395564_388300464">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395566_388300464">
            <w:r>
              <w:rPr>
                <w:webHidden/>
                <w:rStyle w:val="IndexLink"/>
                <w:rtl w:val="true"/>
              </w:rPr>
              <w:t>أقوال فقهاء السنّة</w:t>
            </w:r>
            <w:r>
              <w:rPr>
                <w:rStyle w:val="IndexLink"/>
                <w:rtl w:val="true"/>
              </w:rPr>
              <w:tab/>
            </w:r>
            <w:r>
              <w:rPr>
                <w:rStyle w:val="IndexLink"/>
              </w:rPr>
              <w:t>203</w:t>
            </w:r>
          </w:hyperlink>
        </w:p>
        <w:p>
          <w:pPr>
            <w:pStyle w:val="Contents4"/>
            <w:tabs>
              <w:tab w:val="clear" w:pos="8176"/>
              <w:tab w:val="right" w:pos="9026" w:leader="dot"/>
            </w:tabs>
            <w:rPr/>
          </w:pPr>
          <w:hyperlink w:anchor="__RefHeading___Toc1395568_388300464">
            <w:r>
              <w:rPr>
                <w:webHidden/>
                <w:rStyle w:val="IndexLink"/>
                <w:rtl w:val="true"/>
              </w:rPr>
              <w:t>أقوال فقهاء الشيعة</w:t>
            </w:r>
            <w:r>
              <w:rPr>
                <w:rStyle w:val="IndexLink"/>
                <w:rtl w:val="true"/>
              </w:rPr>
              <w:tab/>
            </w:r>
            <w:r>
              <w:rPr>
                <w:rStyle w:val="IndexLink"/>
              </w:rPr>
              <w:t>204</w:t>
            </w:r>
          </w:hyperlink>
        </w:p>
        <w:p>
          <w:pPr>
            <w:pStyle w:val="Contents4"/>
            <w:tabs>
              <w:tab w:val="clear" w:pos="8176"/>
              <w:tab w:val="right" w:pos="9026" w:leader="dot"/>
            </w:tabs>
            <w:rPr/>
          </w:pPr>
          <w:hyperlink w:anchor="__RefHeading___Toc1395570_388300464">
            <w:r>
              <w:rPr>
                <w:webHidden/>
                <w:rStyle w:val="IndexLink"/>
                <w:rtl w:val="true"/>
              </w:rPr>
              <w:t>الروايات المتعلّقة بالمسألة</w:t>
            </w:r>
            <w:r>
              <w:rPr>
                <w:rStyle w:val="IndexLink"/>
                <w:rtl w:val="true"/>
              </w:rPr>
              <w:tab/>
            </w:r>
            <w:r>
              <w:rPr>
                <w:rStyle w:val="IndexLink"/>
              </w:rPr>
              <w:t>205</w:t>
            </w:r>
          </w:hyperlink>
        </w:p>
        <w:p>
          <w:pPr>
            <w:pStyle w:val="Contents3"/>
            <w:tabs>
              <w:tab w:val="clear" w:pos="8459"/>
              <w:tab w:val="right" w:pos="9026" w:leader="dot"/>
            </w:tabs>
            <w:rPr/>
          </w:pPr>
          <w:hyperlink w:anchor="__RefHeading___Toc1395572_388300464">
            <w:r>
              <w:rPr>
                <w:webHidden/>
                <w:rStyle w:val="IndexLink"/>
              </w:rPr>
              <w:t>7</w:t>
            </w:r>
            <w:r>
              <w:rPr>
                <w:rStyle w:val="IndexLink"/>
                <w:rtl w:val="true"/>
              </w:rPr>
              <w:t xml:space="preserve">. </w:t>
            </w:r>
            <w:r>
              <w:rPr>
                <w:rStyle w:val="IndexLink"/>
                <w:rtl w:val="true"/>
              </w:rPr>
              <w:t>الغناء</w:t>
            </w:r>
            <w:r>
              <w:rPr>
                <w:rStyle w:val="IndexLink"/>
                <w:rtl w:val="true"/>
              </w:rPr>
              <w:tab/>
            </w:r>
            <w:r>
              <w:rPr>
                <w:rStyle w:val="IndexLink"/>
              </w:rPr>
              <w:t>209</w:t>
            </w:r>
          </w:hyperlink>
        </w:p>
        <w:p>
          <w:pPr>
            <w:pStyle w:val="Contents4"/>
            <w:tabs>
              <w:tab w:val="clear" w:pos="8176"/>
              <w:tab w:val="right" w:pos="9026" w:leader="dot"/>
            </w:tabs>
            <w:rPr/>
          </w:pPr>
          <w:hyperlink w:anchor="__RefHeading___Toc1395574_388300464">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395576_388300464">
            <w:r>
              <w:rPr>
                <w:webHidden/>
                <w:rStyle w:val="IndexLink"/>
                <w:rtl w:val="true"/>
              </w:rPr>
              <w:t>المقام الأُول</w:t>
            </w:r>
            <w:r>
              <w:rPr>
                <w:rStyle w:val="IndexLink"/>
                <w:rtl w:val="true"/>
              </w:rPr>
              <w:t xml:space="preserve">: </w:t>
            </w:r>
            <w:r>
              <w:rPr>
                <w:rStyle w:val="IndexLink"/>
                <w:rtl w:val="true"/>
              </w:rPr>
              <w:t>دراسة ما استدلّ به من الآيات على حكم الغناء</w:t>
            </w:r>
            <w:r>
              <w:rPr>
                <w:rStyle w:val="IndexLink"/>
                <w:rtl w:val="true"/>
              </w:rPr>
              <w:tab/>
            </w:r>
            <w:r>
              <w:rPr>
                <w:rStyle w:val="IndexLink"/>
              </w:rPr>
              <w:t>209</w:t>
            </w:r>
          </w:hyperlink>
        </w:p>
        <w:p>
          <w:pPr>
            <w:pStyle w:val="Contents5"/>
            <w:tabs>
              <w:tab w:val="clear" w:pos="7892"/>
              <w:tab w:val="right" w:pos="9026" w:leader="dot"/>
            </w:tabs>
            <w:rPr/>
          </w:pPr>
          <w:hyperlink w:anchor="__RefHeading___Toc1395578_388300464">
            <w:r>
              <w:rPr>
                <w:webHidden/>
                <w:rStyle w:val="IndexLink"/>
                <w:rtl w:val="true"/>
              </w:rPr>
              <w:t>الآية الأُولى</w:t>
            </w:r>
            <w:r>
              <w:rPr>
                <w:rStyle w:val="IndexLink"/>
                <w:rtl w:val="true"/>
              </w:rPr>
              <w:tab/>
            </w:r>
            <w:r>
              <w:rPr>
                <w:rStyle w:val="IndexLink"/>
              </w:rPr>
              <w:t>209</w:t>
            </w:r>
          </w:hyperlink>
        </w:p>
        <w:p>
          <w:pPr>
            <w:pStyle w:val="Contents6"/>
            <w:tabs>
              <w:tab w:val="clear" w:pos="7609"/>
              <w:tab w:val="right" w:pos="9026" w:leader="dot"/>
            </w:tabs>
            <w:rPr/>
          </w:pPr>
          <w:hyperlink w:anchor="__RefHeading___Toc1395580_388300464">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1395582_388300464">
            <w:r>
              <w:rPr>
                <w:webHidden/>
                <w:rStyle w:val="IndexLink"/>
                <w:rtl w:val="true"/>
              </w:rPr>
              <w:t>المفردات</w:t>
            </w:r>
            <w:r>
              <w:rPr>
                <w:rStyle w:val="IndexLink"/>
                <w:rtl w:val="true"/>
              </w:rPr>
              <w:tab/>
            </w:r>
            <w:r>
              <w:rPr>
                <w:rStyle w:val="IndexLink"/>
              </w:rPr>
              <w:t>210</w:t>
            </w:r>
          </w:hyperlink>
        </w:p>
        <w:p>
          <w:pPr>
            <w:pStyle w:val="Contents6"/>
            <w:tabs>
              <w:tab w:val="clear" w:pos="7609"/>
              <w:tab w:val="right" w:pos="9026" w:leader="dot"/>
            </w:tabs>
            <w:rPr/>
          </w:pPr>
          <w:hyperlink w:anchor="__RefHeading___Toc1395584_388300464">
            <w:r>
              <w:rPr>
                <w:webHidden/>
                <w:rStyle w:val="IndexLink"/>
                <w:rtl w:val="true"/>
              </w:rPr>
              <w:t>التفسير</w:t>
            </w:r>
            <w:r>
              <w:rPr>
                <w:rStyle w:val="IndexLink"/>
                <w:rtl w:val="true"/>
              </w:rPr>
              <w:tab/>
            </w:r>
            <w:r>
              <w:rPr>
                <w:rStyle w:val="IndexLink"/>
              </w:rPr>
              <w:t>210</w:t>
            </w:r>
          </w:hyperlink>
        </w:p>
        <w:p>
          <w:pPr>
            <w:pStyle w:val="Contents5"/>
            <w:tabs>
              <w:tab w:val="clear" w:pos="7892"/>
              <w:tab w:val="right" w:pos="9026" w:leader="dot"/>
            </w:tabs>
            <w:rPr/>
          </w:pPr>
          <w:hyperlink w:anchor="__RefHeading___Toc1395586_388300464">
            <w:r>
              <w:rPr>
                <w:webHidden/>
                <w:rStyle w:val="IndexLink"/>
                <w:rtl w:val="true"/>
              </w:rPr>
              <w:t>الآية الثانية</w:t>
            </w:r>
            <w:r>
              <w:rPr>
                <w:rStyle w:val="IndexLink"/>
                <w:rtl w:val="true"/>
              </w:rPr>
              <w:tab/>
            </w:r>
            <w:r>
              <w:rPr>
                <w:rStyle w:val="IndexLink"/>
              </w:rPr>
              <w:t>212</w:t>
            </w:r>
          </w:hyperlink>
        </w:p>
        <w:p>
          <w:pPr>
            <w:pStyle w:val="Contents5"/>
            <w:tabs>
              <w:tab w:val="clear" w:pos="7892"/>
              <w:tab w:val="right" w:pos="9026" w:leader="dot"/>
            </w:tabs>
            <w:rPr/>
          </w:pPr>
          <w:hyperlink w:anchor="__RefHeading___Toc1395588_388300464">
            <w:r>
              <w:rPr>
                <w:webHidden/>
                <w:rStyle w:val="IndexLink"/>
                <w:rtl w:val="true"/>
              </w:rPr>
              <w:t>الآية الثالثة</w:t>
            </w:r>
            <w:r>
              <w:rPr>
                <w:rStyle w:val="IndexLink"/>
                <w:rtl w:val="true"/>
              </w:rPr>
              <w:tab/>
            </w:r>
            <w:r>
              <w:rPr>
                <w:rStyle w:val="IndexLink"/>
              </w:rPr>
              <w:t>212</w:t>
            </w:r>
          </w:hyperlink>
        </w:p>
        <w:p>
          <w:pPr>
            <w:pStyle w:val="Contents6"/>
            <w:tabs>
              <w:tab w:val="clear" w:pos="7609"/>
              <w:tab w:val="right" w:pos="9026" w:leader="dot"/>
            </w:tabs>
            <w:rPr/>
          </w:pPr>
          <w:hyperlink w:anchor="__RefHeading___Toc1395590_388300464">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1395592_388300464">
            <w:r>
              <w:rPr>
                <w:webHidden/>
                <w:rStyle w:val="IndexLink"/>
                <w:rtl w:val="true"/>
              </w:rPr>
              <w:t>المفردات</w:t>
            </w:r>
            <w:r>
              <w:rPr>
                <w:rStyle w:val="IndexLink"/>
                <w:rtl w:val="true"/>
              </w:rPr>
              <w:tab/>
            </w:r>
            <w:r>
              <w:rPr>
                <w:rStyle w:val="IndexLink"/>
              </w:rPr>
              <w:t>213</w:t>
            </w:r>
          </w:hyperlink>
        </w:p>
        <w:p>
          <w:pPr>
            <w:pStyle w:val="Contents6"/>
            <w:tabs>
              <w:tab w:val="clear" w:pos="7609"/>
              <w:tab w:val="right" w:pos="9026" w:leader="dot"/>
            </w:tabs>
            <w:rPr/>
          </w:pPr>
          <w:hyperlink w:anchor="__RefHeading___Toc1395594_388300464">
            <w:r>
              <w:rPr>
                <w:webHidden/>
                <w:rStyle w:val="IndexLink"/>
                <w:rtl w:val="true"/>
              </w:rPr>
              <w:t>التفسير</w:t>
            </w:r>
            <w:r>
              <w:rPr>
                <w:rStyle w:val="IndexLink"/>
                <w:rtl w:val="true"/>
              </w:rPr>
              <w:tab/>
            </w:r>
            <w:r>
              <w:rPr>
                <w:rStyle w:val="IndexLink"/>
              </w:rPr>
              <w:t>213</w:t>
            </w:r>
          </w:hyperlink>
        </w:p>
        <w:p>
          <w:pPr>
            <w:pStyle w:val="Contents5"/>
            <w:tabs>
              <w:tab w:val="clear" w:pos="7892"/>
              <w:tab w:val="right" w:pos="9026" w:leader="dot"/>
            </w:tabs>
            <w:rPr/>
          </w:pPr>
          <w:hyperlink w:anchor="__RefHeading___Toc1395596_388300464">
            <w:r>
              <w:rPr>
                <w:webHidden/>
                <w:rStyle w:val="IndexLink"/>
                <w:rtl w:val="true"/>
              </w:rPr>
              <w:t>الآية الرابعة</w:t>
            </w:r>
            <w:r>
              <w:rPr>
                <w:rStyle w:val="IndexLink"/>
                <w:rtl w:val="true"/>
              </w:rPr>
              <w:tab/>
            </w:r>
            <w:r>
              <w:rPr>
                <w:rStyle w:val="IndexLink"/>
              </w:rPr>
              <w:t>214</w:t>
            </w:r>
          </w:hyperlink>
        </w:p>
        <w:p>
          <w:pPr>
            <w:pStyle w:val="Contents5"/>
            <w:tabs>
              <w:tab w:val="clear" w:pos="7892"/>
              <w:tab w:val="right" w:pos="9026" w:leader="dot"/>
            </w:tabs>
            <w:rPr/>
          </w:pPr>
          <w:hyperlink w:anchor="__RefHeading___Toc1395598_388300464">
            <w:r>
              <w:rPr>
                <w:webHidden/>
                <w:rStyle w:val="IndexLink"/>
                <w:rtl w:val="true"/>
              </w:rPr>
              <w:t>الآية الخامسة</w:t>
            </w:r>
            <w:r>
              <w:rPr>
                <w:rStyle w:val="IndexLink"/>
                <w:rtl w:val="true"/>
              </w:rPr>
              <w:tab/>
            </w:r>
            <w:r>
              <w:rPr>
                <w:rStyle w:val="IndexLink"/>
              </w:rPr>
              <w:t>215</w:t>
            </w:r>
          </w:hyperlink>
        </w:p>
        <w:p>
          <w:pPr>
            <w:pStyle w:val="Contents6"/>
            <w:tabs>
              <w:tab w:val="clear" w:pos="7609"/>
              <w:tab w:val="right" w:pos="9026" w:leader="dot"/>
            </w:tabs>
            <w:rPr/>
          </w:pPr>
          <w:hyperlink w:anchor="__RefHeading___Toc1395600_388300464">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1395602_388300464">
            <w:r>
              <w:rPr>
                <w:webHidden/>
                <w:rStyle w:val="IndexLink"/>
                <w:rtl w:val="true"/>
              </w:rPr>
              <w:t>المفردات</w:t>
            </w:r>
            <w:r>
              <w:rPr>
                <w:rStyle w:val="IndexLink"/>
                <w:rtl w:val="true"/>
              </w:rPr>
              <w:tab/>
            </w:r>
            <w:r>
              <w:rPr>
                <w:rStyle w:val="IndexLink"/>
              </w:rPr>
              <w:t>215</w:t>
            </w:r>
          </w:hyperlink>
        </w:p>
        <w:p>
          <w:pPr>
            <w:pStyle w:val="Contents5"/>
            <w:tabs>
              <w:tab w:val="clear" w:pos="7892"/>
              <w:tab w:val="right" w:pos="9026" w:leader="dot"/>
            </w:tabs>
            <w:rPr/>
          </w:pPr>
          <w:hyperlink w:anchor="__RefHeading___Toc1395604_388300464">
            <w:r>
              <w:rPr>
                <w:webHidden/>
                <w:rStyle w:val="IndexLink"/>
                <w:rtl w:val="true"/>
              </w:rPr>
              <w:t>الآية السادسة</w:t>
            </w:r>
            <w:r>
              <w:rPr>
                <w:rStyle w:val="IndexLink"/>
                <w:rtl w:val="true"/>
              </w:rPr>
              <w:tab/>
            </w:r>
            <w:r>
              <w:rPr>
                <w:rStyle w:val="IndexLink"/>
              </w:rPr>
              <w:t>216</w:t>
            </w:r>
          </w:hyperlink>
        </w:p>
        <w:p>
          <w:pPr>
            <w:pStyle w:val="Contents4"/>
            <w:tabs>
              <w:tab w:val="clear" w:pos="8176"/>
              <w:tab w:val="right" w:pos="9026" w:leader="dot"/>
            </w:tabs>
            <w:rPr/>
          </w:pPr>
          <w:hyperlink w:anchor="__RefHeading___Toc1395606_388300464">
            <w:r>
              <w:rPr>
                <w:webHidden/>
                <w:rStyle w:val="IndexLink"/>
                <w:rtl w:val="true"/>
              </w:rPr>
              <w:t>المقام الثاني</w:t>
            </w:r>
            <w:r>
              <w:rPr>
                <w:rStyle w:val="IndexLink"/>
                <w:rtl w:val="true"/>
              </w:rPr>
              <w:t xml:space="preserve">: </w:t>
            </w:r>
            <w:r>
              <w:rPr>
                <w:rStyle w:val="IndexLink"/>
                <w:rtl w:val="true"/>
              </w:rPr>
              <w:t>في حقيقة الغناء</w:t>
            </w:r>
            <w:r>
              <w:rPr>
                <w:rStyle w:val="IndexLink"/>
                <w:rtl w:val="true"/>
              </w:rPr>
              <w:tab/>
            </w:r>
            <w:r>
              <w:rPr>
                <w:rStyle w:val="IndexLink"/>
              </w:rPr>
              <w:t>217</w:t>
            </w:r>
          </w:hyperlink>
        </w:p>
        <w:p>
          <w:pPr>
            <w:pStyle w:val="Contents2"/>
            <w:tabs>
              <w:tab w:val="clear" w:pos="8743"/>
              <w:tab w:val="right" w:pos="9026" w:leader="dot"/>
            </w:tabs>
            <w:rPr/>
          </w:pPr>
          <w:hyperlink w:anchor="__RefHeading___Toc1395608_388300464">
            <w:r>
              <w:rPr>
                <w:webHidden/>
                <w:rStyle w:val="IndexLink"/>
                <w:rtl w:val="true"/>
              </w:rPr>
              <w:t>الفصل العاشر</w:t>
            </w:r>
            <w:r>
              <w:rPr>
                <w:rStyle w:val="IndexLink"/>
                <w:rtl w:val="true"/>
              </w:rPr>
              <w:t xml:space="preserve">: </w:t>
            </w:r>
            <w:r>
              <w:rPr>
                <w:rStyle w:val="IndexLink"/>
                <w:rtl w:val="true"/>
              </w:rPr>
              <w:t>العقود الشرعية وشيء من الإيقاعات</w:t>
            </w:r>
            <w:r>
              <w:rPr>
                <w:rStyle w:val="IndexLink"/>
                <w:rtl w:val="true"/>
              </w:rPr>
              <w:tab/>
            </w:r>
            <w:r>
              <w:rPr>
                <w:rStyle w:val="IndexLink"/>
              </w:rPr>
              <w:t>221</w:t>
            </w:r>
          </w:hyperlink>
        </w:p>
        <w:p>
          <w:pPr>
            <w:pStyle w:val="Contents3"/>
            <w:tabs>
              <w:tab w:val="clear" w:pos="8459"/>
              <w:tab w:val="right" w:pos="9026" w:leader="dot"/>
            </w:tabs>
            <w:rPr/>
          </w:pPr>
          <w:hyperlink w:anchor="__RefHeading___Toc1395610_388300464">
            <w:r>
              <w:rPr>
                <w:webHidden/>
                <w:rStyle w:val="IndexLink"/>
                <w:rtl w:val="true"/>
              </w:rPr>
              <w:t>اشارة</w:t>
            </w:r>
            <w:r>
              <w:rPr>
                <w:rStyle w:val="IndexLink"/>
                <w:rtl w:val="true"/>
              </w:rPr>
              <w:tab/>
            </w:r>
            <w:r>
              <w:rPr>
                <w:rStyle w:val="IndexLink"/>
              </w:rPr>
              <w:t>221</w:t>
            </w:r>
          </w:hyperlink>
        </w:p>
        <w:p>
          <w:pPr>
            <w:pStyle w:val="Contents3"/>
            <w:tabs>
              <w:tab w:val="clear" w:pos="8459"/>
              <w:tab w:val="right" w:pos="9026" w:leader="dot"/>
            </w:tabs>
            <w:rPr/>
          </w:pPr>
          <w:hyperlink w:anchor="__RefHeading___Toc1395612_388300464">
            <w:r>
              <w:rPr>
                <w:webHidden/>
                <w:rStyle w:val="IndexLink"/>
                <w:rtl w:val="true"/>
              </w:rPr>
              <w:t>العقود الشرعية</w:t>
            </w:r>
            <w:r>
              <w:rPr>
                <w:rStyle w:val="IndexLink"/>
                <w:rtl w:val="true"/>
              </w:rPr>
              <w:tab/>
            </w:r>
            <w:r>
              <w:rPr>
                <w:rStyle w:val="IndexLink"/>
              </w:rPr>
              <w:t>222</w:t>
            </w:r>
          </w:hyperlink>
        </w:p>
        <w:p>
          <w:pPr>
            <w:pStyle w:val="Contents4"/>
            <w:tabs>
              <w:tab w:val="clear" w:pos="8176"/>
              <w:tab w:val="right" w:pos="9026" w:leader="dot"/>
            </w:tabs>
            <w:rPr/>
          </w:pPr>
          <w:hyperlink w:anchor="__RefHeading___Toc1395614_388300464">
            <w:r>
              <w:rPr>
                <w:webHidden/>
                <w:rStyle w:val="IndexLink"/>
                <w:rtl w:val="true"/>
              </w:rPr>
              <w:t>تمهيد</w:t>
            </w:r>
            <w:r>
              <w:rPr>
                <w:rStyle w:val="IndexLink"/>
                <w:rtl w:val="true"/>
              </w:rPr>
              <w:tab/>
            </w:r>
            <w:r>
              <w:rPr>
                <w:rStyle w:val="IndexLink"/>
              </w:rPr>
              <w:t>222</w:t>
            </w:r>
          </w:hyperlink>
        </w:p>
        <w:p>
          <w:pPr>
            <w:pStyle w:val="Contents4"/>
            <w:tabs>
              <w:tab w:val="clear" w:pos="8176"/>
              <w:tab w:val="right" w:pos="9026" w:leader="dot"/>
            </w:tabs>
            <w:rPr/>
          </w:pPr>
          <w:hyperlink w:anchor="__RefHeading___Toc1395616_388300464">
            <w:r>
              <w:rPr>
                <w:webHidden/>
                <w:rStyle w:val="IndexLink"/>
                <w:rtl w:val="true"/>
              </w:rPr>
              <w:t>الأمر الأوّل</w:t>
            </w:r>
            <w:r>
              <w:rPr>
                <w:rStyle w:val="IndexLink"/>
                <w:rtl w:val="true"/>
              </w:rPr>
              <w:t xml:space="preserve">: </w:t>
            </w:r>
            <w:r>
              <w:rPr>
                <w:rStyle w:val="IndexLink"/>
                <w:rtl w:val="true"/>
              </w:rPr>
              <w:t>لزوم الوفاء بالعقود</w:t>
            </w:r>
            <w:r>
              <w:rPr>
                <w:rStyle w:val="IndexLink"/>
                <w:rtl w:val="true"/>
              </w:rPr>
              <w:tab/>
            </w:r>
            <w:r>
              <w:rPr>
                <w:rStyle w:val="IndexLink"/>
              </w:rPr>
              <w:t>222</w:t>
            </w:r>
          </w:hyperlink>
        </w:p>
        <w:p>
          <w:pPr>
            <w:pStyle w:val="Contents5"/>
            <w:tabs>
              <w:tab w:val="clear" w:pos="7892"/>
              <w:tab w:val="right" w:pos="9026" w:leader="dot"/>
            </w:tabs>
            <w:rPr/>
          </w:pPr>
          <w:hyperlink w:anchor="__RefHeading___Toc1395618_388300464">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395620_388300464">
            <w:r>
              <w:rPr>
                <w:webHidden/>
                <w:rStyle w:val="IndexLink"/>
                <w:rtl w:val="true"/>
              </w:rPr>
              <w:t>المفردات</w:t>
            </w:r>
            <w:r>
              <w:rPr>
                <w:rStyle w:val="IndexLink"/>
                <w:rtl w:val="true"/>
              </w:rPr>
              <w:tab/>
            </w:r>
            <w:r>
              <w:rPr>
                <w:rStyle w:val="IndexLink"/>
              </w:rPr>
              <w:t>223</w:t>
            </w:r>
          </w:hyperlink>
        </w:p>
        <w:p>
          <w:pPr>
            <w:pStyle w:val="Contents5"/>
            <w:tabs>
              <w:tab w:val="clear" w:pos="7892"/>
              <w:tab w:val="right" w:pos="9026" w:leader="dot"/>
            </w:tabs>
            <w:rPr/>
          </w:pPr>
          <w:hyperlink w:anchor="__RefHeading___Toc1395622_388300464">
            <w:r>
              <w:rPr>
                <w:webHidden/>
                <w:rStyle w:val="IndexLink"/>
                <w:rtl w:val="true"/>
              </w:rPr>
              <w:t>التفسير</w:t>
            </w:r>
            <w:r>
              <w:rPr>
                <w:rStyle w:val="IndexLink"/>
                <w:rtl w:val="true"/>
              </w:rPr>
              <w:tab/>
            </w:r>
            <w:r>
              <w:rPr>
                <w:rStyle w:val="IndexLink"/>
              </w:rPr>
              <w:t>224</w:t>
            </w:r>
          </w:hyperlink>
        </w:p>
        <w:p>
          <w:pPr>
            <w:pStyle w:val="Contents5"/>
            <w:tabs>
              <w:tab w:val="clear" w:pos="7892"/>
              <w:tab w:val="right" w:pos="9026" w:leader="dot"/>
            </w:tabs>
            <w:rPr/>
          </w:pPr>
          <w:hyperlink w:anchor="__RefHeading___Toc1395624_388300464">
            <w:r>
              <w:rPr>
                <w:webHidden/>
                <w:rStyle w:val="IndexLink"/>
                <w:rtl w:val="true"/>
              </w:rPr>
              <w:t>ما هو مفاد وجوب الوفاء بالعقد؟</w:t>
            </w:r>
            <w:r>
              <w:rPr>
                <w:rStyle w:val="IndexLink"/>
                <w:rtl w:val="true"/>
              </w:rPr>
              <w:tab/>
            </w:r>
            <w:r>
              <w:rPr>
                <w:rStyle w:val="IndexLink"/>
              </w:rPr>
              <w:t>226</w:t>
            </w:r>
          </w:hyperlink>
        </w:p>
        <w:p>
          <w:pPr>
            <w:pStyle w:val="Contents4"/>
            <w:tabs>
              <w:tab w:val="clear" w:pos="8176"/>
              <w:tab w:val="right" w:pos="9026" w:leader="dot"/>
            </w:tabs>
            <w:rPr/>
          </w:pPr>
          <w:hyperlink w:anchor="__RefHeading___Toc1395626_388300464">
            <w:r>
              <w:rPr>
                <w:webHidden/>
                <w:rStyle w:val="IndexLink"/>
                <w:rtl w:val="true"/>
              </w:rPr>
              <w:t>الأمر الثاني</w:t>
            </w:r>
            <w:r>
              <w:rPr>
                <w:rStyle w:val="IndexLink"/>
                <w:rtl w:val="true"/>
              </w:rPr>
              <w:t xml:space="preserve">: </w:t>
            </w:r>
            <w:r>
              <w:rPr>
                <w:rStyle w:val="IndexLink"/>
                <w:rtl w:val="true"/>
              </w:rPr>
              <w:t>كون التجارة عن تراض</w:t>
            </w:r>
            <w:r>
              <w:rPr>
                <w:rStyle w:val="IndexLink"/>
                <w:rtl w:val="true"/>
              </w:rPr>
              <w:tab/>
            </w:r>
            <w:r>
              <w:rPr>
                <w:rStyle w:val="IndexLink"/>
              </w:rPr>
              <w:t>226</w:t>
            </w:r>
          </w:hyperlink>
        </w:p>
        <w:p>
          <w:pPr>
            <w:pStyle w:val="Contents5"/>
            <w:tabs>
              <w:tab w:val="clear" w:pos="7892"/>
              <w:tab w:val="right" w:pos="9026" w:leader="dot"/>
            </w:tabs>
            <w:rPr/>
          </w:pPr>
          <w:hyperlink w:anchor="__RefHeading___Toc1395628_388300464">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395630_388300464">
            <w:r>
              <w:rPr>
                <w:webHidden/>
                <w:rStyle w:val="IndexLink"/>
                <w:rtl w:val="true"/>
              </w:rPr>
              <w:t>المفردات</w:t>
            </w:r>
            <w:r>
              <w:rPr>
                <w:rStyle w:val="IndexLink"/>
                <w:rtl w:val="true"/>
              </w:rPr>
              <w:tab/>
            </w:r>
            <w:r>
              <w:rPr>
                <w:rStyle w:val="IndexLink"/>
              </w:rPr>
              <w:t>227</w:t>
            </w:r>
          </w:hyperlink>
        </w:p>
        <w:p>
          <w:pPr>
            <w:pStyle w:val="Contents5"/>
            <w:tabs>
              <w:tab w:val="clear" w:pos="7892"/>
              <w:tab w:val="right" w:pos="9026" w:leader="dot"/>
            </w:tabs>
            <w:rPr/>
          </w:pPr>
          <w:hyperlink w:anchor="__RefHeading___Toc1395632_388300464">
            <w:r>
              <w:rPr>
                <w:webHidden/>
                <w:rStyle w:val="IndexLink"/>
                <w:rtl w:val="true"/>
              </w:rPr>
              <w:t>التفسير</w:t>
            </w:r>
            <w:r>
              <w:rPr>
                <w:rStyle w:val="IndexLink"/>
                <w:rtl w:val="true"/>
              </w:rPr>
              <w:tab/>
            </w:r>
            <w:r>
              <w:rPr>
                <w:rStyle w:val="IndexLink"/>
              </w:rPr>
              <w:t>227</w:t>
            </w:r>
          </w:hyperlink>
        </w:p>
        <w:p>
          <w:pPr>
            <w:pStyle w:val="Contents5"/>
            <w:tabs>
              <w:tab w:val="clear" w:pos="7892"/>
              <w:tab w:val="right" w:pos="9026" w:leader="dot"/>
            </w:tabs>
            <w:rPr/>
          </w:pPr>
          <w:hyperlink w:anchor="__RefHeading___Toc1395634_388300464">
            <w:r>
              <w:rPr>
                <w:webHidden/>
                <w:rStyle w:val="IndexLink"/>
                <w:rtl w:val="true"/>
              </w:rPr>
              <w:t>التجارة عن تراض مفيدة للملكية أو إباحة التصرّف‌؟</w:t>
            </w:r>
            <w:r>
              <w:rPr>
                <w:rStyle w:val="IndexLink"/>
                <w:rtl w:val="true"/>
              </w:rPr>
              <w:t>!</w:t>
              <w:tab/>
            </w:r>
            <w:r>
              <w:rPr>
                <w:rStyle w:val="IndexLink"/>
              </w:rPr>
              <w:t>228</w:t>
            </w:r>
          </w:hyperlink>
        </w:p>
        <w:p>
          <w:pPr>
            <w:pStyle w:val="Contents5"/>
            <w:tabs>
              <w:tab w:val="clear" w:pos="7892"/>
              <w:tab w:val="right" w:pos="9026" w:leader="dot"/>
            </w:tabs>
            <w:rPr/>
          </w:pPr>
          <w:hyperlink w:anchor="__RefHeading___Toc1395636_388300464">
            <w:r>
              <w:rPr>
                <w:webHidden/>
                <w:rStyle w:val="IndexLink"/>
                <w:rtl w:val="true"/>
              </w:rPr>
              <w:t>هل المعاطاة داخلة في الآية أو لا؟</w:t>
            </w:r>
            <w:r>
              <w:rPr>
                <w:rStyle w:val="IndexLink"/>
                <w:rtl w:val="true"/>
              </w:rPr>
              <w:tab/>
            </w:r>
            <w:r>
              <w:rPr>
                <w:rStyle w:val="IndexLink"/>
              </w:rPr>
              <w:t>229</w:t>
            </w:r>
          </w:hyperlink>
        </w:p>
        <w:p>
          <w:pPr>
            <w:pStyle w:val="Contents5"/>
            <w:tabs>
              <w:tab w:val="clear" w:pos="7892"/>
              <w:tab w:val="right" w:pos="9026" w:leader="dot"/>
            </w:tabs>
            <w:rPr/>
          </w:pPr>
          <w:hyperlink w:anchor="__RefHeading___Toc1395638_388300464">
            <w:r>
              <w:rPr>
                <w:webHidden/>
                <w:rStyle w:val="IndexLink"/>
              </w:rPr>
              <w:t>1</w:t>
            </w:r>
            <w:r>
              <w:rPr>
                <w:rStyle w:val="IndexLink"/>
                <w:rtl w:val="true"/>
              </w:rPr>
              <w:t xml:space="preserve">. </w:t>
            </w:r>
            <w:r>
              <w:rPr>
                <w:rStyle w:val="IndexLink"/>
                <w:rtl w:val="true"/>
              </w:rPr>
              <w:t>البيع</w:t>
            </w:r>
            <w:r>
              <w:rPr>
                <w:rStyle w:val="IndexLink"/>
                <w:rtl w:val="true"/>
              </w:rPr>
              <w:tab/>
            </w:r>
            <w:r>
              <w:rPr>
                <w:rStyle w:val="IndexLink"/>
              </w:rPr>
              <w:t>231</w:t>
            </w:r>
          </w:hyperlink>
        </w:p>
        <w:p>
          <w:pPr>
            <w:pStyle w:val="Contents6"/>
            <w:tabs>
              <w:tab w:val="clear" w:pos="7609"/>
              <w:tab w:val="right" w:pos="9026" w:leader="dot"/>
            </w:tabs>
            <w:rPr/>
          </w:pPr>
          <w:hyperlink w:anchor="__RefHeading___Toc1395640_388300464">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1395642_388300464">
            <w:r>
              <w:rPr>
                <w:webHidden/>
                <w:rStyle w:val="IndexLink"/>
                <w:rtl w:val="true"/>
              </w:rPr>
              <w:t>الكتابة والإشهاد في البيع</w:t>
            </w:r>
            <w:r>
              <w:rPr>
                <w:rStyle w:val="IndexLink"/>
                <w:rtl w:val="true"/>
              </w:rPr>
              <w:tab/>
            </w:r>
            <w:r>
              <w:rPr>
                <w:rStyle w:val="IndexLink"/>
              </w:rPr>
              <w:t>232</w:t>
            </w:r>
          </w:hyperlink>
        </w:p>
        <w:p>
          <w:pPr>
            <w:pStyle w:val="Contents5"/>
            <w:tabs>
              <w:tab w:val="clear" w:pos="7892"/>
              <w:tab w:val="right" w:pos="9026" w:leader="dot"/>
            </w:tabs>
            <w:rPr/>
          </w:pPr>
          <w:hyperlink w:anchor="__RefHeading___Toc1395644_388300464">
            <w:r>
              <w:rPr>
                <w:webHidden/>
                <w:rStyle w:val="IndexLink"/>
              </w:rPr>
              <w:t>2</w:t>
            </w:r>
            <w:r>
              <w:rPr>
                <w:rStyle w:val="IndexLink"/>
                <w:rtl w:val="true"/>
              </w:rPr>
              <w:t xml:space="preserve">. </w:t>
            </w:r>
            <w:r>
              <w:rPr>
                <w:rStyle w:val="IndexLink"/>
                <w:rtl w:val="true"/>
              </w:rPr>
              <w:t>الإجارة</w:t>
            </w:r>
            <w:r>
              <w:rPr>
                <w:rStyle w:val="IndexLink"/>
                <w:rtl w:val="true"/>
              </w:rPr>
              <w:tab/>
            </w:r>
            <w:r>
              <w:rPr>
                <w:rStyle w:val="IndexLink"/>
              </w:rPr>
              <w:t>234</w:t>
            </w:r>
          </w:hyperlink>
        </w:p>
        <w:p>
          <w:pPr>
            <w:pStyle w:val="Contents6"/>
            <w:tabs>
              <w:tab w:val="clear" w:pos="7609"/>
              <w:tab w:val="right" w:pos="9026" w:leader="dot"/>
            </w:tabs>
            <w:rPr/>
          </w:pPr>
          <w:hyperlink w:anchor="__RefHeading___Toc1395646_388300464">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395648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235</w:t>
            </w:r>
          </w:hyperlink>
        </w:p>
        <w:p>
          <w:pPr>
            <w:pStyle w:val="Contents6"/>
            <w:tabs>
              <w:tab w:val="clear" w:pos="7609"/>
              <w:tab w:val="right" w:pos="9026" w:leader="dot"/>
            </w:tabs>
            <w:rPr/>
          </w:pPr>
          <w:hyperlink w:anchor="__RefHeading___Toc1395650_388300464">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395652_388300464">
            <w:r>
              <w:rPr>
                <w:webHidden/>
                <w:rStyle w:val="IndexLink"/>
                <w:rtl w:val="true"/>
              </w:rPr>
              <w:t>المفردات</w:t>
            </w:r>
            <w:r>
              <w:rPr>
                <w:rStyle w:val="IndexLink"/>
                <w:rtl w:val="true"/>
              </w:rPr>
              <w:tab/>
            </w:r>
            <w:r>
              <w:rPr>
                <w:rStyle w:val="IndexLink"/>
              </w:rPr>
              <w:t>235</w:t>
            </w:r>
          </w:hyperlink>
        </w:p>
        <w:p>
          <w:pPr>
            <w:pStyle w:val="Contents6"/>
            <w:tabs>
              <w:tab w:val="clear" w:pos="7609"/>
              <w:tab w:val="right" w:pos="9026" w:leader="dot"/>
            </w:tabs>
            <w:rPr/>
          </w:pPr>
          <w:hyperlink w:anchor="__RefHeading___Toc1395654_388300464">
            <w:r>
              <w:rPr>
                <w:webHidden/>
                <w:rStyle w:val="IndexLink"/>
                <w:rtl w:val="true"/>
              </w:rPr>
              <w:t>التفسير</w:t>
            </w:r>
            <w:r>
              <w:rPr>
                <w:rStyle w:val="IndexLink"/>
                <w:rtl w:val="true"/>
              </w:rPr>
              <w:tab/>
            </w:r>
            <w:r>
              <w:rPr>
                <w:rStyle w:val="IndexLink"/>
              </w:rPr>
              <w:t>236</w:t>
            </w:r>
          </w:hyperlink>
        </w:p>
        <w:p>
          <w:pPr>
            <w:pStyle w:val="Contents6"/>
            <w:tabs>
              <w:tab w:val="clear" w:pos="7609"/>
              <w:tab w:val="right" w:pos="9026" w:leader="dot"/>
            </w:tabs>
            <w:rPr/>
          </w:pPr>
          <w:hyperlink w:anchor="__RefHeading___Toc1395656_388300464">
            <w:r>
              <w:rPr>
                <w:webHidden/>
                <w:rStyle w:val="IndexLink"/>
                <w:rtl w:val="true"/>
              </w:rPr>
              <w:t>الآية الثالثة</w:t>
            </w:r>
            <w:r>
              <w:rPr>
                <w:rStyle w:val="IndexLink"/>
                <w:rtl w:val="true"/>
              </w:rPr>
              <w:tab/>
            </w:r>
            <w:r>
              <w:rPr>
                <w:rStyle w:val="IndexLink"/>
              </w:rPr>
              <w:t>241</w:t>
            </w:r>
          </w:hyperlink>
        </w:p>
        <w:p>
          <w:pPr>
            <w:pStyle w:val="Contents5"/>
            <w:tabs>
              <w:tab w:val="clear" w:pos="7892"/>
              <w:tab w:val="right" w:pos="9026" w:leader="dot"/>
            </w:tabs>
            <w:rPr/>
          </w:pPr>
          <w:hyperlink w:anchor="__RefHeading___Toc1395658_388300464">
            <w:r>
              <w:rPr>
                <w:webHidden/>
                <w:rStyle w:val="IndexLink"/>
              </w:rPr>
              <w:t>3</w:t>
            </w:r>
            <w:r>
              <w:rPr>
                <w:rStyle w:val="IndexLink"/>
                <w:rtl w:val="true"/>
              </w:rPr>
              <w:t xml:space="preserve">. </w:t>
            </w:r>
            <w:r>
              <w:rPr>
                <w:rStyle w:val="IndexLink"/>
                <w:rtl w:val="true"/>
              </w:rPr>
              <w:t>الدين أو القرض</w:t>
            </w:r>
            <w:r>
              <w:rPr>
                <w:rStyle w:val="IndexLink"/>
                <w:rtl w:val="true"/>
              </w:rPr>
              <w:tab/>
            </w:r>
            <w:r>
              <w:rPr>
                <w:rStyle w:val="IndexLink"/>
              </w:rPr>
              <w:t>244</w:t>
            </w:r>
          </w:hyperlink>
        </w:p>
        <w:p>
          <w:pPr>
            <w:pStyle w:val="Contents6"/>
            <w:tabs>
              <w:tab w:val="clear" w:pos="7609"/>
              <w:tab w:val="right" w:pos="9026" w:leader="dot"/>
            </w:tabs>
            <w:rPr/>
          </w:pPr>
          <w:hyperlink w:anchor="__RefHeading___Toc1395660_388300464">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395662_388300464">
            <w:r>
              <w:rPr>
                <w:webHidden/>
                <w:rStyle w:val="IndexLink"/>
                <w:rtl w:val="true"/>
              </w:rPr>
              <w:t>الآية الأُولى</w:t>
            </w:r>
            <w:r>
              <w:rPr>
                <w:rStyle w:val="IndexLink"/>
                <w:rtl w:val="true"/>
              </w:rPr>
              <w:tab/>
            </w:r>
            <w:r>
              <w:rPr>
                <w:rStyle w:val="IndexLink"/>
              </w:rPr>
              <w:t>244</w:t>
            </w:r>
          </w:hyperlink>
        </w:p>
        <w:p>
          <w:pPr>
            <w:pStyle w:val="Contents6"/>
            <w:tabs>
              <w:tab w:val="clear" w:pos="7609"/>
              <w:tab w:val="right" w:pos="9026" w:leader="dot"/>
            </w:tabs>
            <w:rPr/>
          </w:pPr>
          <w:hyperlink w:anchor="__RefHeading___Toc1395664_388300464">
            <w:r>
              <w:rPr>
                <w:webHidden/>
                <w:rStyle w:val="IndexLink"/>
                <w:rtl w:val="true"/>
              </w:rPr>
              <w:t>المفردات</w:t>
            </w:r>
            <w:r>
              <w:rPr>
                <w:rStyle w:val="IndexLink"/>
                <w:rtl w:val="true"/>
              </w:rPr>
              <w:tab/>
            </w:r>
            <w:r>
              <w:rPr>
                <w:rStyle w:val="IndexLink"/>
              </w:rPr>
              <w:t>245</w:t>
            </w:r>
          </w:hyperlink>
        </w:p>
        <w:p>
          <w:pPr>
            <w:pStyle w:val="Contents6"/>
            <w:tabs>
              <w:tab w:val="clear" w:pos="7609"/>
              <w:tab w:val="right" w:pos="9026" w:leader="dot"/>
            </w:tabs>
            <w:rPr/>
          </w:pPr>
          <w:hyperlink w:anchor="__RefHeading___Toc1395666_388300464">
            <w:r>
              <w:rPr>
                <w:webHidden/>
                <w:rStyle w:val="IndexLink"/>
                <w:rtl w:val="true"/>
              </w:rPr>
              <w:t>التفسير</w:t>
            </w:r>
            <w:r>
              <w:rPr>
                <w:rStyle w:val="IndexLink"/>
                <w:rtl w:val="true"/>
              </w:rPr>
              <w:tab/>
            </w:r>
            <w:r>
              <w:rPr>
                <w:rStyle w:val="IndexLink"/>
              </w:rPr>
              <w:t>246</w:t>
            </w:r>
          </w:hyperlink>
        </w:p>
        <w:p>
          <w:pPr>
            <w:pStyle w:val="Contents6"/>
            <w:tabs>
              <w:tab w:val="clear" w:pos="7609"/>
              <w:tab w:val="right" w:pos="9026" w:leader="dot"/>
            </w:tabs>
            <w:rPr/>
          </w:pPr>
          <w:hyperlink w:anchor="__RefHeading___Toc1395668_388300464">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1395670_388300464">
            <w:r>
              <w:rPr>
                <w:webHidden/>
                <w:rStyle w:val="IndexLink"/>
              </w:rPr>
              <w:t>1</w:t>
            </w:r>
            <w:r>
              <w:rPr>
                <w:rStyle w:val="IndexLink"/>
                <w:rtl w:val="true"/>
              </w:rPr>
              <w:t xml:space="preserve">. </w:t>
            </w:r>
            <w:r>
              <w:rPr>
                <w:rStyle w:val="IndexLink"/>
                <w:rtl w:val="true"/>
              </w:rPr>
              <w:t>التوثّق للدين بالكتابة</w:t>
            </w:r>
            <w:r>
              <w:rPr>
                <w:rStyle w:val="IndexLink"/>
                <w:rtl w:val="true"/>
              </w:rPr>
              <w:tab/>
            </w:r>
            <w:r>
              <w:rPr>
                <w:rStyle w:val="IndexLink"/>
              </w:rPr>
              <w:t>247</w:t>
            </w:r>
          </w:hyperlink>
        </w:p>
        <w:p>
          <w:pPr>
            <w:pStyle w:val="Contents6"/>
            <w:tabs>
              <w:tab w:val="clear" w:pos="7609"/>
              <w:tab w:val="right" w:pos="9026" w:leader="dot"/>
            </w:tabs>
            <w:rPr/>
          </w:pPr>
          <w:hyperlink w:anchor="__RefHeading___Toc1395672_388300464">
            <w:r>
              <w:rPr>
                <w:webHidden/>
                <w:rStyle w:val="IndexLink"/>
              </w:rPr>
              <w:t>2</w:t>
            </w:r>
            <w:r>
              <w:rPr>
                <w:rStyle w:val="IndexLink"/>
                <w:rtl w:val="true"/>
              </w:rPr>
              <w:t xml:space="preserve">. </w:t>
            </w:r>
            <w:r>
              <w:rPr>
                <w:rStyle w:val="IndexLink"/>
                <w:rtl w:val="true"/>
              </w:rPr>
              <w:t>كتابة شخص ثالث</w:t>
            </w:r>
            <w:r>
              <w:rPr>
                <w:rStyle w:val="IndexLink"/>
                <w:rtl w:val="true"/>
              </w:rPr>
              <w:tab/>
            </w:r>
            <w:r>
              <w:rPr>
                <w:rStyle w:val="IndexLink"/>
              </w:rPr>
              <w:t>248</w:t>
            </w:r>
          </w:hyperlink>
        </w:p>
        <w:p>
          <w:pPr>
            <w:pStyle w:val="Contents6"/>
            <w:tabs>
              <w:tab w:val="clear" w:pos="7609"/>
              <w:tab w:val="right" w:pos="9026" w:leader="dot"/>
            </w:tabs>
            <w:rPr/>
          </w:pPr>
          <w:hyperlink w:anchor="__RefHeading___Toc1395674_388300464">
            <w:r>
              <w:rPr>
                <w:webHidden/>
                <w:rStyle w:val="IndexLink"/>
              </w:rPr>
              <w:t>3</w:t>
            </w:r>
            <w:r>
              <w:rPr>
                <w:rStyle w:val="IndexLink"/>
                <w:rtl w:val="true"/>
              </w:rPr>
              <w:t xml:space="preserve">. </w:t>
            </w:r>
            <w:r>
              <w:rPr>
                <w:rStyle w:val="IndexLink"/>
                <w:rtl w:val="true"/>
              </w:rPr>
              <w:t>رعاية العدل في الكتابة</w:t>
            </w:r>
            <w:r>
              <w:rPr>
                <w:rStyle w:val="IndexLink"/>
                <w:rtl w:val="true"/>
              </w:rPr>
              <w:tab/>
            </w:r>
            <w:r>
              <w:rPr>
                <w:rStyle w:val="IndexLink"/>
              </w:rPr>
              <w:t>248</w:t>
            </w:r>
          </w:hyperlink>
        </w:p>
        <w:p>
          <w:pPr>
            <w:pStyle w:val="Contents6"/>
            <w:tabs>
              <w:tab w:val="clear" w:pos="7609"/>
              <w:tab w:val="right" w:pos="9026" w:leader="dot"/>
            </w:tabs>
            <w:rPr/>
          </w:pPr>
          <w:hyperlink w:anchor="__RefHeading___Toc1395676_388300464">
            <w:r>
              <w:rPr>
                <w:webHidden/>
                <w:rStyle w:val="IndexLink"/>
              </w:rPr>
              <w:t>4</w:t>
            </w:r>
            <w:r>
              <w:rPr>
                <w:rStyle w:val="IndexLink"/>
                <w:rtl w:val="true"/>
              </w:rPr>
              <w:t xml:space="preserve">. </w:t>
            </w:r>
            <w:r>
              <w:rPr>
                <w:rStyle w:val="IndexLink"/>
                <w:rtl w:val="true"/>
              </w:rPr>
              <w:t>عدم امتناع الكاتب عن الكتابة</w:t>
            </w:r>
            <w:r>
              <w:rPr>
                <w:rStyle w:val="IndexLink"/>
                <w:rtl w:val="true"/>
              </w:rPr>
              <w:tab/>
            </w:r>
            <w:r>
              <w:rPr>
                <w:rStyle w:val="IndexLink"/>
              </w:rPr>
              <w:t>249</w:t>
            </w:r>
          </w:hyperlink>
        </w:p>
        <w:p>
          <w:pPr>
            <w:pStyle w:val="Contents6"/>
            <w:tabs>
              <w:tab w:val="clear" w:pos="7609"/>
              <w:tab w:val="right" w:pos="9026" w:leader="dot"/>
            </w:tabs>
            <w:rPr/>
          </w:pPr>
          <w:hyperlink w:anchor="__RefHeading___Toc1395678_388300464">
            <w:r>
              <w:rPr>
                <w:webHidden/>
                <w:rStyle w:val="IndexLink"/>
              </w:rPr>
              <w:t>5</w:t>
            </w:r>
            <w:r>
              <w:rPr>
                <w:rStyle w:val="IndexLink"/>
                <w:rtl w:val="true"/>
              </w:rPr>
              <w:t xml:space="preserve">. </w:t>
            </w:r>
            <w:r>
              <w:rPr>
                <w:rStyle w:val="IndexLink"/>
                <w:rtl w:val="true"/>
              </w:rPr>
              <w:t>إملاء مَن عليه الحقّ على الكاتب</w:t>
            </w:r>
            <w:r>
              <w:rPr>
                <w:rStyle w:val="IndexLink"/>
                <w:rtl w:val="true"/>
              </w:rPr>
              <w:tab/>
            </w:r>
            <w:r>
              <w:rPr>
                <w:rStyle w:val="IndexLink"/>
              </w:rPr>
              <w:t>250</w:t>
            </w:r>
          </w:hyperlink>
        </w:p>
        <w:p>
          <w:pPr>
            <w:pStyle w:val="Contents6"/>
            <w:tabs>
              <w:tab w:val="clear" w:pos="7609"/>
              <w:tab w:val="right" w:pos="9026" w:leader="dot"/>
            </w:tabs>
            <w:rPr/>
          </w:pPr>
          <w:hyperlink w:anchor="__RefHeading___Toc1395680_388300464">
            <w:r>
              <w:rPr>
                <w:webHidden/>
                <w:rStyle w:val="IndexLink"/>
              </w:rPr>
              <w:t>6</w:t>
            </w:r>
            <w:r>
              <w:rPr>
                <w:rStyle w:val="IndexLink"/>
                <w:rtl w:val="true"/>
              </w:rPr>
              <w:t xml:space="preserve">. </w:t>
            </w:r>
            <w:r>
              <w:rPr>
                <w:rStyle w:val="IndexLink"/>
                <w:rtl w:val="true"/>
              </w:rPr>
              <w:t>رعاية التقوى لمَن عليه الحقّ‌</w:t>
            </w:r>
            <w:r>
              <w:rPr>
                <w:rStyle w:val="IndexLink"/>
                <w:rtl w:val="true"/>
              </w:rPr>
              <w:tab/>
            </w:r>
            <w:r>
              <w:rPr>
                <w:rStyle w:val="IndexLink"/>
              </w:rPr>
              <w:t>250</w:t>
            </w:r>
          </w:hyperlink>
        </w:p>
        <w:p>
          <w:pPr>
            <w:pStyle w:val="Contents6"/>
            <w:tabs>
              <w:tab w:val="clear" w:pos="7609"/>
              <w:tab w:val="right" w:pos="9026" w:leader="dot"/>
            </w:tabs>
            <w:rPr/>
          </w:pPr>
          <w:hyperlink w:anchor="__RefHeading___Toc1395682_388300464">
            <w:r>
              <w:rPr>
                <w:webHidden/>
                <w:rStyle w:val="IndexLink"/>
              </w:rPr>
              <w:t>7</w:t>
            </w:r>
            <w:r>
              <w:rPr>
                <w:rStyle w:val="IndexLink"/>
                <w:rtl w:val="true"/>
              </w:rPr>
              <w:t xml:space="preserve">. </w:t>
            </w:r>
            <w:r>
              <w:rPr>
                <w:rStyle w:val="IndexLink"/>
                <w:rtl w:val="true"/>
              </w:rPr>
              <w:t>قيام إملاء الولي مكان المولّى عليه</w:t>
            </w:r>
            <w:r>
              <w:rPr>
                <w:rStyle w:val="IndexLink"/>
                <w:rtl w:val="true"/>
              </w:rPr>
              <w:tab/>
            </w:r>
            <w:r>
              <w:rPr>
                <w:rStyle w:val="IndexLink"/>
              </w:rPr>
              <w:t>250</w:t>
            </w:r>
          </w:hyperlink>
        </w:p>
        <w:p>
          <w:pPr>
            <w:pStyle w:val="Contents6"/>
            <w:tabs>
              <w:tab w:val="clear" w:pos="7609"/>
              <w:tab w:val="right" w:pos="9026" w:leader="dot"/>
            </w:tabs>
            <w:rPr/>
          </w:pPr>
          <w:hyperlink w:anchor="__RefHeading___Toc1395684_388300464">
            <w:r>
              <w:rPr>
                <w:webHidden/>
                <w:rStyle w:val="IndexLink"/>
              </w:rPr>
              <w:t>8</w:t>
            </w:r>
            <w:r>
              <w:rPr>
                <w:rStyle w:val="IndexLink"/>
                <w:rtl w:val="true"/>
              </w:rPr>
              <w:t xml:space="preserve">. </w:t>
            </w:r>
            <w:r>
              <w:rPr>
                <w:rStyle w:val="IndexLink"/>
                <w:rtl w:val="true"/>
              </w:rPr>
              <w:t>إملاء الولي بالعدل</w:t>
            </w:r>
            <w:r>
              <w:rPr>
                <w:rStyle w:val="IndexLink"/>
                <w:rtl w:val="true"/>
              </w:rPr>
              <w:tab/>
            </w:r>
            <w:r>
              <w:rPr>
                <w:rStyle w:val="IndexLink"/>
              </w:rPr>
              <w:t>250</w:t>
            </w:r>
          </w:hyperlink>
        </w:p>
        <w:p>
          <w:pPr>
            <w:pStyle w:val="Contents6"/>
            <w:tabs>
              <w:tab w:val="clear" w:pos="7609"/>
              <w:tab w:val="right" w:pos="9026" w:leader="dot"/>
            </w:tabs>
            <w:rPr/>
          </w:pPr>
          <w:hyperlink w:anchor="__RefHeading___Toc1395686_388300464">
            <w:r>
              <w:rPr>
                <w:webHidden/>
                <w:rStyle w:val="IndexLink"/>
              </w:rPr>
              <w:t>9</w:t>
            </w:r>
            <w:r>
              <w:rPr>
                <w:rStyle w:val="IndexLink"/>
                <w:rtl w:val="true"/>
              </w:rPr>
              <w:t xml:space="preserve">. </w:t>
            </w:r>
            <w:r>
              <w:rPr>
                <w:rStyle w:val="IndexLink"/>
                <w:rtl w:val="true"/>
              </w:rPr>
              <w:t>الاستشهاد بشهيدين</w:t>
            </w:r>
            <w:r>
              <w:rPr>
                <w:rStyle w:val="IndexLink"/>
                <w:rtl w:val="true"/>
              </w:rPr>
              <w:tab/>
            </w:r>
            <w:r>
              <w:rPr>
                <w:rStyle w:val="IndexLink"/>
              </w:rPr>
              <w:t>251</w:t>
            </w:r>
          </w:hyperlink>
        </w:p>
        <w:p>
          <w:pPr>
            <w:pStyle w:val="Contents6"/>
            <w:tabs>
              <w:tab w:val="clear" w:pos="7609"/>
              <w:tab w:val="right" w:pos="9026" w:leader="dot"/>
            </w:tabs>
            <w:rPr/>
          </w:pPr>
          <w:hyperlink w:anchor="__RefHeading___Toc1395688_388300464">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اشتراط البلوغ والإسلام</w:t>
            </w:r>
            <w:r>
              <w:rPr>
                <w:rStyle w:val="IndexLink"/>
                <w:rtl w:val="true"/>
              </w:rPr>
              <w:tab/>
            </w:r>
            <w:r>
              <w:rPr>
                <w:rStyle w:val="IndexLink"/>
              </w:rPr>
              <w:t>251</w:t>
            </w:r>
          </w:hyperlink>
        </w:p>
        <w:p>
          <w:pPr>
            <w:pStyle w:val="Contents6"/>
            <w:tabs>
              <w:tab w:val="clear" w:pos="7609"/>
              <w:tab w:val="right" w:pos="9026" w:leader="dot"/>
            </w:tabs>
            <w:rPr/>
          </w:pPr>
          <w:hyperlink w:anchor="__RefHeading___Toc1395690_388300464">
            <w:r>
              <w:rPr>
                <w:webHidden/>
                <w:rStyle w:val="IndexLink"/>
              </w:rPr>
              <w:t>12</w:t>
            </w:r>
            <w:r>
              <w:rPr>
                <w:rStyle w:val="IndexLink"/>
                <w:rtl w:val="true"/>
              </w:rPr>
              <w:t xml:space="preserve">. </w:t>
            </w:r>
            <w:r>
              <w:rPr>
                <w:rStyle w:val="IndexLink"/>
                <w:rtl w:val="true"/>
              </w:rPr>
              <w:t>قيام امرأتين مكان رجل واحد</w:t>
            </w:r>
            <w:r>
              <w:rPr>
                <w:rStyle w:val="IndexLink"/>
                <w:rtl w:val="true"/>
              </w:rPr>
              <w:tab/>
            </w:r>
            <w:r>
              <w:rPr>
                <w:rStyle w:val="IndexLink"/>
              </w:rPr>
              <w:t>251</w:t>
            </w:r>
          </w:hyperlink>
        </w:p>
        <w:p>
          <w:pPr>
            <w:pStyle w:val="Contents6"/>
            <w:tabs>
              <w:tab w:val="clear" w:pos="7609"/>
              <w:tab w:val="right" w:pos="9026" w:leader="dot"/>
            </w:tabs>
            <w:rPr/>
          </w:pPr>
          <w:hyperlink w:anchor="__RefHeading___Toc1395692_388300464">
            <w:r>
              <w:rPr>
                <w:webHidden/>
                <w:rStyle w:val="IndexLink"/>
              </w:rPr>
              <w:t>13</w:t>
            </w:r>
            <w:r>
              <w:rPr>
                <w:rStyle w:val="IndexLink"/>
                <w:rtl w:val="true"/>
              </w:rPr>
              <w:t xml:space="preserve">. </w:t>
            </w:r>
            <w:r>
              <w:rPr>
                <w:rStyle w:val="IndexLink"/>
                <w:rtl w:val="true"/>
              </w:rPr>
              <w:t>اعتبار الوثاقة في الشهداء</w:t>
            </w:r>
            <w:r>
              <w:rPr>
                <w:rStyle w:val="IndexLink"/>
                <w:rtl w:val="true"/>
              </w:rPr>
              <w:tab/>
            </w:r>
            <w:r>
              <w:rPr>
                <w:rStyle w:val="IndexLink"/>
              </w:rPr>
              <w:t>251</w:t>
            </w:r>
          </w:hyperlink>
        </w:p>
        <w:p>
          <w:pPr>
            <w:pStyle w:val="Contents6"/>
            <w:tabs>
              <w:tab w:val="clear" w:pos="7609"/>
              <w:tab w:val="right" w:pos="9026" w:leader="dot"/>
            </w:tabs>
            <w:rPr/>
          </w:pPr>
          <w:hyperlink w:anchor="__RefHeading___Toc1395694_388300464">
            <w:r>
              <w:rPr>
                <w:webHidden/>
                <w:rStyle w:val="IndexLink"/>
              </w:rPr>
              <w:t>14</w:t>
            </w:r>
            <w:r>
              <w:rPr>
                <w:rStyle w:val="IndexLink"/>
                <w:rtl w:val="true"/>
              </w:rPr>
              <w:t xml:space="preserve">. </w:t>
            </w:r>
            <w:r>
              <w:rPr>
                <w:rStyle w:val="IndexLink"/>
                <w:rtl w:val="true"/>
              </w:rPr>
              <w:t>وجوب الحضور على الشهود عند الدعوة</w:t>
            </w:r>
            <w:r>
              <w:rPr>
                <w:rStyle w:val="IndexLink"/>
                <w:rtl w:val="true"/>
              </w:rPr>
              <w:tab/>
            </w:r>
            <w:r>
              <w:rPr>
                <w:rStyle w:val="IndexLink"/>
              </w:rPr>
              <w:t>253</w:t>
            </w:r>
          </w:hyperlink>
        </w:p>
        <w:p>
          <w:pPr>
            <w:pStyle w:val="Contents6"/>
            <w:tabs>
              <w:tab w:val="clear" w:pos="7609"/>
              <w:tab w:val="right" w:pos="9026" w:leader="dot"/>
            </w:tabs>
            <w:rPr/>
          </w:pPr>
          <w:hyperlink w:anchor="__RefHeading___Toc1395696_388300464">
            <w:r>
              <w:rPr>
                <w:webHidden/>
                <w:rStyle w:val="IndexLink"/>
              </w:rPr>
              <w:t>15</w:t>
            </w:r>
            <w:r>
              <w:rPr>
                <w:rStyle w:val="IndexLink"/>
                <w:rtl w:val="true"/>
              </w:rPr>
              <w:t xml:space="preserve">. </w:t>
            </w:r>
            <w:r>
              <w:rPr>
                <w:rStyle w:val="IndexLink"/>
                <w:rtl w:val="true"/>
              </w:rPr>
              <w:t>كتابة الدين جليله وحقيره</w:t>
            </w:r>
            <w:r>
              <w:rPr>
                <w:rStyle w:val="IndexLink"/>
                <w:rtl w:val="true"/>
              </w:rPr>
              <w:tab/>
            </w:r>
            <w:r>
              <w:rPr>
                <w:rStyle w:val="IndexLink"/>
              </w:rPr>
              <w:t>253</w:t>
            </w:r>
          </w:hyperlink>
        </w:p>
        <w:p>
          <w:pPr>
            <w:pStyle w:val="Contents6"/>
            <w:tabs>
              <w:tab w:val="clear" w:pos="7609"/>
              <w:tab w:val="right" w:pos="9026" w:leader="dot"/>
            </w:tabs>
            <w:rPr/>
          </w:pPr>
          <w:hyperlink w:anchor="__RefHeading___Toc1395698_388300464">
            <w:r>
              <w:rPr>
                <w:webHidden/>
                <w:rStyle w:val="IndexLink"/>
              </w:rPr>
              <w:t>16</w:t>
            </w:r>
            <w:r>
              <w:rPr>
                <w:rStyle w:val="IndexLink"/>
                <w:rtl w:val="true"/>
              </w:rPr>
              <w:t xml:space="preserve">. </w:t>
            </w:r>
            <w:r>
              <w:rPr>
                <w:rStyle w:val="IndexLink"/>
                <w:rtl w:val="true"/>
              </w:rPr>
              <w:t>استثناء التجارة الحاضرة</w:t>
            </w:r>
            <w:r>
              <w:rPr>
                <w:rStyle w:val="IndexLink"/>
                <w:rtl w:val="true"/>
              </w:rPr>
              <w:tab/>
            </w:r>
            <w:r>
              <w:rPr>
                <w:rStyle w:val="IndexLink"/>
              </w:rPr>
              <w:t>254</w:t>
            </w:r>
          </w:hyperlink>
        </w:p>
        <w:p>
          <w:pPr>
            <w:pStyle w:val="Contents6"/>
            <w:tabs>
              <w:tab w:val="clear" w:pos="7609"/>
              <w:tab w:val="right" w:pos="9026" w:leader="dot"/>
            </w:tabs>
            <w:rPr/>
          </w:pPr>
          <w:hyperlink w:anchor="__RefHeading___Toc1395700_388300464">
            <w:r>
              <w:rPr>
                <w:webHidden/>
                <w:rStyle w:val="IndexLink"/>
              </w:rPr>
              <w:t>17</w:t>
            </w:r>
            <w:r>
              <w:rPr>
                <w:rStyle w:val="IndexLink"/>
                <w:rtl w:val="true"/>
              </w:rPr>
              <w:t xml:space="preserve">. </w:t>
            </w:r>
            <w:r>
              <w:rPr>
                <w:rStyle w:val="IndexLink"/>
                <w:rtl w:val="true"/>
              </w:rPr>
              <w:t>الاستشهاد في المعاملة النقدية</w:t>
            </w:r>
            <w:r>
              <w:rPr>
                <w:rStyle w:val="IndexLink"/>
                <w:rtl w:val="true"/>
              </w:rPr>
              <w:tab/>
            </w:r>
            <w:r>
              <w:rPr>
                <w:rStyle w:val="IndexLink"/>
              </w:rPr>
              <w:t>254</w:t>
            </w:r>
          </w:hyperlink>
        </w:p>
        <w:p>
          <w:pPr>
            <w:pStyle w:val="Contents6"/>
            <w:tabs>
              <w:tab w:val="clear" w:pos="7609"/>
              <w:tab w:val="right" w:pos="9026" w:leader="dot"/>
            </w:tabs>
            <w:rPr/>
          </w:pPr>
          <w:hyperlink w:anchor="__RefHeading___Toc1395702_388300464">
            <w:r>
              <w:rPr>
                <w:webHidden/>
                <w:rStyle w:val="IndexLink"/>
              </w:rPr>
              <w:t>18</w:t>
            </w:r>
            <w:r>
              <w:rPr>
                <w:rStyle w:val="IndexLink"/>
                <w:rtl w:val="true"/>
              </w:rPr>
              <w:t xml:space="preserve">. </w:t>
            </w:r>
            <w:r>
              <w:rPr>
                <w:rStyle w:val="IndexLink"/>
                <w:rtl w:val="true"/>
              </w:rPr>
              <w:t>عدم إيقاع الضرار على الكاتب والشهيد</w:t>
            </w:r>
            <w:r>
              <w:rPr>
                <w:rStyle w:val="IndexLink"/>
                <w:rtl w:val="true"/>
              </w:rPr>
              <w:tab/>
            </w:r>
            <w:r>
              <w:rPr>
                <w:rStyle w:val="IndexLink"/>
              </w:rPr>
              <w:t>255</w:t>
            </w:r>
          </w:hyperlink>
        </w:p>
        <w:p>
          <w:pPr>
            <w:pStyle w:val="Contents6"/>
            <w:tabs>
              <w:tab w:val="clear" w:pos="7609"/>
              <w:tab w:val="right" w:pos="9026" w:leader="dot"/>
            </w:tabs>
            <w:rPr/>
          </w:pPr>
          <w:hyperlink w:anchor="__RefHeading___Toc1395704_388300464">
            <w:r>
              <w:rPr>
                <w:webHidden/>
                <w:rStyle w:val="IndexLink"/>
                <w:rtl w:val="true"/>
              </w:rPr>
              <w:t>الآية الثانية</w:t>
            </w:r>
            <w:r>
              <w:rPr>
                <w:rStyle w:val="IndexLink"/>
                <w:rtl w:val="true"/>
              </w:rPr>
              <w:tab/>
            </w:r>
            <w:r>
              <w:rPr>
                <w:rStyle w:val="IndexLink"/>
              </w:rPr>
              <w:t>257</w:t>
            </w:r>
          </w:hyperlink>
        </w:p>
        <w:p>
          <w:pPr>
            <w:pStyle w:val="Contents6"/>
            <w:tabs>
              <w:tab w:val="clear" w:pos="7609"/>
              <w:tab w:val="right" w:pos="9026" w:leader="dot"/>
            </w:tabs>
            <w:rPr/>
          </w:pPr>
          <w:hyperlink w:anchor="__RefHeading___Toc1395706_388300464">
            <w:r>
              <w:rPr>
                <w:webHidden/>
                <w:rStyle w:val="IndexLink"/>
                <w:rtl w:val="true"/>
              </w:rPr>
              <w:t>المفردات</w:t>
            </w:r>
            <w:r>
              <w:rPr>
                <w:rStyle w:val="IndexLink"/>
                <w:rtl w:val="true"/>
              </w:rPr>
              <w:tab/>
            </w:r>
            <w:r>
              <w:rPr>
                <w:rStyle w:val="IndexLink"/>
              </w:rPr>
              <w:t>257</w:t>
            </w:r>
          </w:hyperlink>
        </w:p>
        <w:p>
          <w:pPr>
            <w:pStyle w:val="Contents6"/>
            <w:tabs>
              <w:tab w:val="clear" w:pos="7609"/>
              <w:tab w:val="right" w:pos="9026" w:leader="dot"/>
            </w:tabs>
            <w:rPr/>
          </w:pPr>
          <w:hyperlink w:anchor="__RefHeading___Toc1395708_388300464">
            <w:r>
              <w:rPr>
                <w:webHidden/>
                <w:rStyle w:val="IndexLink"/>
                <w:rtl w:val="true"/>
              </w:rPr>
              <w:t>التفسير</w:t>
            </w:r>
            <w:r>
              <w:rPr>
                <w:rStyle w:val="IndexLink"/>
                <w:rtl w:val="true"/>
              </w:rPr>
              <w:tab/>
            </w:r>
            <w:r>
              <w:rPr>
                <w:rStyle w:val="IndexLink"/>
              </w:rPr>
              <w:t>258</w:t>
            </w:r>
          </w:hyperlink>
        </w:p>
        <w:p>
          <w:pPr>
            <w:pStyle w:val="Contents6"/>
            <w:tabs>
              <w:tab w:val="clear" w:pos="7609"/>
              <w:tab w:val="right" w:pos="9026" w:leader="dot"/>
            </w:tabs>
            <w:rPr/>
          </w:pPr>
          <w:hyperlink w:anchor="__RefHeading___Toc1395710_388300464">
            <w:r>
              <w:rPr>
                <w:webHidden/>
                <w:rStyle w:val="IndexLink"/>
                <w:rtl w:val="true"/>
              </w:rPr>
              <w:t>الآية الثالثة</w:t>
            </w:r>
            <w:r>
              <w:rPr>
                <w:rStyle w:val="IndexLink"/>
                <w:rtl w:val="true"/>
              </w:rPr>
              <w:tab/>
            </w:r>
            <w:r>
              <w:rPr>
                <w:rStyle w:val="IndexLink"/>
              </w:rPr>
              <w:t>259</w:t>
            </w:r>
          </w:hyperlink>
        </w:p>
        <w:p>
          <w:pPr>
            <w:pStyle w:val="Contents6"/>
            <w:tabs>
              <w:tab w:val="clear" w:pos="7609"/>
              <w:tab w:val="right" w:pos="9026" w:leader="dot"/>
            </w:tabs>
            <w:rPr/>
          </w:pPr>
          <w:hyperlink w:anchor="__RefHeading___Toc1395712_388300464">
            <w:r>
              <w:rPr>
                <w:webHidden/>
                <w:rStyle w:val="IndexLink"/>
                <w:rtl w:val="true"/>
              </w:rPr>
              <w:t>المفردات</w:t>
            </w:r>
            <w:r>
              <w:rPr>
                <w:rStyle w:val="IndexLink"/>
                <w:rtl w:val="true"/>
              </w:rPr>
              <w:tab/>
            </w:r>
            <w:r>
              <w:rPr>
                <w:rStyle w:val="IndexLink"/>
              </w:rPr>
              <w:t>259</w:t>
            </w:r>
          </w:hyperlink>
        </w:p>
        <w:p>
          <w:pPr>
            <w:pStyle w:val="Contents6"/>
            <w:tabs>
              <w:tab w:val="clear" w:pos="7609"/>
              <w:tab w:val="right" w:pos="9026" w:leader="dot"/>
            </w:tabs>
            <w:rPr/>
          </w:pPr>
          <w:hyperlink w:anchor="__RefHeading___Toc1395714_388300464">
            <w:r>
              <w:rPr>
                <w:webHidden/>
                <w:rStyle w:val="IndexLink"/>
                <w:rtl w:val="true"/>
              </w:rPr>
              <w:t>التفسير</w:t>
            </w:r>
            <w:r>
              <w:rPr>
                <w:rStyle w:val="IndexLink"/>
                <w:rtl w:val="true"/>
              </w:rPr>
              <w:tab/>
            </w:r>
            <w:r>
              <w:rPr>
                <w:rStyle w:val="IndexLink"/>
              </w:rPr>
              <w:t>260</w:t>
            </w:r>
          </w:hyperlink>
        </w:p>
        <w:p>
          <w:pPr>
            <w:pStyle w:val="Contents5"/>
            <w:tabs>
              <w:tab w:val="clear" w:pos="7892"/>
              <w:tab w:val="right" w:pos="9026" w:leader="dot"/>
            </w:tabs>
            <w:rPr/>
          </w:pPr>
          <w:hyperlink w:anchor="__RefHeading___Toc1395716_388300464">
            <w:r>
              <w:rPr>
                <w:webHidden/>
                <w:rStyle w:val="IndexLink"/>
              </w:rPr>
              <w:t>4</w:t>
            </w:r>
            <w:r>
              <w:rPr>
                <w:rStyle w:val="IndexLink"/>
                <w:rtl w:val="true"/>
              </w:rPr>
              <w:t xml:space="preserve">. </w:t>
            </w:r>
            <w:r>
              <w:rPr>
                <w:rStyle w:val="IndexLink"/>
                <w:rtl w:val="true"/>
              </w:rPr>
              <w:t>الضمان والكفالة</w:t>
            </w:r>
            <w:r>
              <w:rPr>
                <w:rStyle w:val="IndexLink"/>
                <w:rtl w:val="true"/>
              </w:rPr>
              <w:tab/>
            </w:r>
            <w:r>
              <w:rPr>
                <w:rStyle w:val="IndexLink"/>
              </w:rPr>
              <w:t>263</w:t>
            </w:r>
          </w:hyperlink>
        </w:p>
        <w:p>
          <w:pPr>
            <w:pStyle w:val="Contents6"/>
            <w:tabs>
              <w:tab w:val="clear" w:pos="7609"/>
              <w:tab w:val="right" w:pos="9026" w:leader="dot"/>
            </w:tabs>
            <w:rPr/>
          </w:pPr>
          <w:hyperlink w:anchor="__RefHeading___Toc1395718_388300464">
            <w:r>
              <w:rPr>
                <w:webHidden/>
                <w:rStyle w:val="IndexLink"/>
                <w:rtl w:val="true"/>
              </w:rPr>
              <w:t>تمهيد</w:t>
            </w:r>
            <w:r>
              <w:rPr>
                <w:rStyle w:val="IndexLink"/>
                <w:rtl w:val="true"/>
              </w:rPr>
              <w:tab/>
            </w:r>
            <w:r>
              <w:rPr>
                <w:rStyle w:val="IndexLink"/>
              </w:rPr>
              <w:t>263</w:t>
            </w:r>
          </w:hyperlink>
        </w:p>
        <w:p>
          <w:pPr>
            <w:pStyle w:val="Contents6"/>
            <w:tabs>
              <w:tab w:val="clear" w:pos="7609"/>
              <w:tab w:val="right" w:pos="9026" w:leader="dot"/>
            </w:tabs>
            <w:rPr/>
          </w:pPr>
          <w:hyperlink w:anchor="__RefHeading___Toc1395720_388300464">
            <w:r>
              <w:rPr>
                <w:webHidden/>
                <w:rStyle w:val="IndexLink"/>
                <w:rtl w:val="true"/>
              </w:rPr>
              <w:t>الآية الأُولى</w:t>
            </w:r>
            <w:r>
              <w:rPr>
                <w:rStyle w:val="IndexLink"/>
                <w:rtl w:val="true"/>
              </w:rPr>
              <w:tab/>
            </w:r>
            <w:r>
              <w:rPr>
                <w:rStyle w:val="IndexLink"/>
              </w:rPr>
              <w:t>264</w:t>
            </w:r>
          </w:hyperlink>
        </w:p>
        <w:p>
          <w:pPr>
            <w:pStyle w:val="Contents6"/>
            <w:tabs>
              <w:tab w:val="clear" w:pos="7609"/>
              <w:tab w:val="right" w:pos="9026" w:leader="dot"/>
            </w:tabs>
            <w:rPr/>
          </w:pPr>
          <w:hyperlink w:anchor="__RefHeading___Toc1395722_388300464">
            <w:r>
              <w:rPr>
                <w:webHidden/>
                <w:rStyle w:val="IndexLink"/>
                <w:rtl w:val="true"/>
              </w:rPr>
              <w:t>المفردات</w:t>
            </w:r>
            <w:r>
              <w:rPr>
                <w:rStyle w:val="IndexLink"/>
                <w:rtl w:val="true"/>
              </w:rPr>
              <w:tab/>
            </w:r>
            <w:r>
              <w:rPr>
                <w:rStyle w:val="IndexLink"/>
              </w:rPr>
              <w:t>264</w:t>
            </w:r>
          </w:hyperlink>
        </w:p>
        <w:p>
          <w:pPr>
            <w:pStyle w:val="Contents6"/>
            <w:tabs>
              <w:tab w:val="clear" w:pos="7609"/>
              <w:tab w:val="right" w:pos="9026" w:leader="dot"/>
            </w:tabs>
            <w:rPr/>
          </w:pPr>
          <w:hyperlink w:anchor="__RefHeading___Toc1395724_388300464">
            <w:r>
              <w:rPr>
                <w:webHidden/>
                <w:rStyle w:val="IndexLink"/>
                <w:rtl w:val="true"/>
              </w:rPr>
              <w:t>الآية الثانية</w:t>
            </w:r>
            <w:r>
              <w:rPr>
                <w:rStyle w:val="IndexLink"/>
                <w:rtl w:val="true"/>
              </w:rPr>
              <w:tab/>
            </w:r>
            <w:r>
              <w:rPr>
                <w:rStyle w:val="IndexLink"/>
              </w:rPr>
              <w:t>266</w:t>
            </w:r>
          </w:hyperlink>
        </w:p>
        <w:p>
          <w:pPr>
            <w:pStyle w:val="Contents5"/>
            <w:tabs>
              <w:tab w:val="clear" w:pos="7892"/>
              <w:tab w:val="right" w:pos="9026" w:leader="dot"/>
            </w:tabs>
            <w:rPr/>
          </w:pPr>
          <w:hyperlink w:anchor="__RefHeading___Toc1395726_388300464">
            <w:r>
              <w:rPr>
                <w:webHidden/>
                <w:rStyle w:val="IndexLink"/>
              </w:rPr>
              <w:t>5</w:t>
            </w:r>
            <w:r>
              <w:rPr>
                <w:rStyle w:val="IndexLink"/>
                <w:rtl w:val="true"/>
              </w:rPr>
              <w:t xml:space="preserve">. </w:t>
            </w:r>
            <w:r>
              <w:rPr>
                <w:rStyle w:val="IndexLink"/>
                <w:rtl w:val="true"/>
              </w:rPr>
              <w:t>الصلح</w:t>
            </w:r>
            <w:r>
              <w:rPr>
                <w:rStyle w:val="IndexLink"/>
                <w:rtl w:val="true"/>
              </w:rPr>
              <w:tab/>
            </w:r>
            <w:r>
              <w:rPr>
                <w:rStyle w:val="IndexLink"/>
              </w:rPr>
              <w:t>267</w:t>
            </w:r>
          </w:hyperlink>
        </w:p>
        <w:p>
          <w:pPr>
            <w:pStyle w:val="Contents6"/>
            <w:tabs>
              <w:tab w:val="clear" w:pos="7609"/>
              <w:tab w:val="right" w:pos="9026" w:leader="dot"/>
            </w:tabs>
            <w:rPr/>
          </w:pPr>
          <w:hyperlink w:anchor="__RefHeading___Toc1395728_388300464">
            <w:r>
              <w:rPr>
                <w:webHidden/>
                <w:rStyle w:val="IndexLink"/>
                <w:rtl w:val="true"/>
              </w:rPr>
              <w:t>تمهيد</w:t>
            </w:r>
            <w:r>
              <w:rPr>
                <w:rStyle w:val="IndexLink"/>
                <w:rtl w:val="true"/>
              </w:rPr>
              <w:tab/>
            </w:r>
            <w:r>
              <w:rPr>
                <w:rStyle w:val="IndexLink"/>
              </w:rPr>
              <w:t>267</w:t>
            </w:r>
          </w:hyperlink>
        </w:p>
        <w:p>
          <w:pPr>
            <w:pStyle w:val="Contents6"/>
            <w:tabs>
              <w:tab w:val="clear" w:pos="7609"/>
              <w:tab w:val="right" w:pos="9026" w:leader="dot"/>
            </w:tabs>
            <w:rPr/>
          </w:pPr>
          <w:hyperlink w:anchor="__RefHeading___Toc1395730_388300464">
            <w:r>
              <w:rPr>
                <w:webHidden/>
                <w:rStyle w:val="IndexLink"/>
                <w:rtl w:val="true"/>
              </w:rPr>
              <w:t>الآية الأُولى</w:t>
            </w:r>
            <w:r>
              <w:rPr>
                <w:rStyle w:val="IndexLink"/>
                <w:rtl w:val="true"/>
              </w:rPr>
              <w:tab/>
            </w:r>
            <w:r>
              <w:rPr>
                <w:rStyle w:val="IndexLink"/>
              </w:rPr>
              <w:t>268</w:t>
            </w:r>
          </w:hyperlink>
        </w:p>
        <w:p>
          <w:pPr>
            <w:pStyle w:val="Contents6"/>
            <w:tabs>
              <w:tab w:val="clear" w:pos="7609"/>
              <w:tab w:val="right" w:pos="9026" w:leader="dot"/>
            </w:tabs>
            <w:rPr/>
          </w:pPr>
          <w:hyperlink w:anchor="__RefHeading___Toc1395732_388300464">
            <w:r>
              <w:rPr>
                <w:webHidden/>
                <w:rStyle w:val="IndexLink"/>
                <w:rtl w:val="true"/>
              </w:rPr>
              <w:t>الآية الثانية</w:t>
            </w:r>
            <w:r>
              <w:rPr>
                <w:rStyle w:val="IndexLink"/>
                <w:rtl w:val="true"/>
              </w:rPr>
              <w:tab/>
            </w:r>
            <w:r>
              <w:rPr>
                <w:rStyle w:val="IndexLink"/>
              </w:rPr>
              <w:t>268</w:t>
            </w:r>
          </w:hyperlink>
        </w:p>
        <w:p>
          <w:pPr>
            <w:pStyle w:val="Contents6"/>
            <w:tabs>
              <w:tab w:val="clear" w:pos="7609"/>
              <w:tab w:val="right" w:pos="9026" w:leader="dot"/>
            </w:tabs>
            <w:rPr/>
          </w:pPr>
          <w:hyperlink w:anchor="__RefHeading___Toc1395734_388300464">
            <w:r>
              <w:rPr>
                <w:webHidden/>
                <w:rStyle w:val="IndexLink"/>
                <w:rtl w:val="true"/>
              </w:rPr>
              <w:t>الآية الثالثة</w:t>
            </w:r>
            <w:r>
              <w:rPr>
                <w:rStyle w:val="IndexLink"/>
                <w:rtl w:val="true"/>
              </w:rPr>
              <w:tab/>
            </w:r>
            <w:r>
              <w:rPr>
                <w:rStyle w:val="IndexLink"/>
              </w:rPr>
              <w:t>270</w:t>
            </w:r>
          </w:hyperlink>
        </w:p>
        <w:p>
          <w:pPr>
            <w:pStyle w:val="Contents6"/>
            <w:tabs>
              <w:tab w:val="clear" w:pos="7609"/>
              <w:tab w:val="right" w:pos="9026" w:leader="dot"/>
            </w:tabs>
            <w:rPr/>
          </w:pPr>
          <w:hyperlink w:anchor="__RefHeading___Toc1395736_388300464">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395738_388300464">
            <w:r>
              <w:rPr>
                <w:webHidden/>
                <w:rStyle w:val="IndexLink"/>
                <w:rtl w:val="true"/>
              </w:rPr>
              <w:t>المفردات</w:t>
            </w:r>
            <w:r>
              <w:rPr>
                <w:rStyle w:val="IndexLink"/>
                <w:rtl w:val="true"/>
              </w:rPr>
              <w:tab/>
            </w:r>
            <w:r>
              <w:rPr>
                <w:rStyle w:val="IndexLink"/>
              </w:rPr>
              <w:t>271</w:t>
            </w:r>
          </w:hyperlink>
        </w:p>
        <w:p>
          <w:pPr>
            <w:pStyle w:val="Contents6"/>
            <w:tabs>
              <w:tab w:val="clear" w:pos="7609"/>
              <w:tab w:val="right" w:pos="9026" w:leader="dot"/>
            </w:tabs>
            <w:rPr/>
          </w:pPr>
          <w:hyperlink w:anchor="__RefHeading___Toc1395740_388300464">
            <w:r>
              <w:rPr>
                <w:webHidden/>
                <w:rStyle w:val="IndexLink"/>
                <w:rtl w:val="true"/>
              </w:rPr>
              <w:t>التفسير</w:t>
            </w:r>
            <w:r>
              <w:rPr>
                <w:rStyle w:val="IndexLink"/>
                <w:rtl w:val="true"/>
              </w:rPr>
              <w:tab/>
            </w:r>
            <w:r>
              <w:rPr>
                <w:rStyle w:val="IndexLink"/>
              </w:rPr>
              <w:t>271</w:t>
            </w:r>
          </w:hyperlink>
        </w:p>
        <w:p>
          <w:pPr>
            <w:pStyle w:val="Contents6"/>
            <w:tabs>
              <w:tab w:val="clear" w:pos="7609"/>
              <w:tab w:val="right" w:pos="9026" w:leader="dot"/>
            </w:tabs>
            <w:rPr/>
          </w:pPr>
          <w:hyperlink w:anchor="__RefHeading___Toc1395742_388300464">
            <w:r>
              <w:rPr>
                <w:webHidden/>
                <w:rStyle w:val="IndexLink"/>
                <w:rtl w:val="true"/>
              </w:rPr>
              <w:t>لو اتّفقا على الفراق</w:t>
            </w:r>
            <w:r>
              <w:rPr>
                <w:rStyle w:val="IndexLink"/>
                <w:rtl w:val="true"/>
              </w:rPr>
              <w:tab/>
            </w:r>
            <w:r>
              <w:rPr>
                <w:rStyle w:val="IndexLink"/>
              </w:rPr>
              <w:t>273</w:t>
            </w:r>
          </w:hyperlink>
        </w:p>
        <w:p>
          <w:pPr>
            <w:pStyle w:val="Contents6"/>
            <w:tabs>
              <w:tab w:val="clear" w:pos="7609"/>
              <w:tab w:val="right" w:pos="9026" w:leader="dot"/>
            </w:tabs>
            <w:rPr/>
          </w:pPr>
          <w:hyperlink w:anchor="__RefHeading___Toc1395744_388300464">
            <w:r>
              <w:rPr>
                <w:webHidden/>
                <w:rStyle w:val="IndexLink"/>
                <w:rtl w:val="true"/>
              </w:rPr>
              <w:t>الآية الرابعة</w:t>
            </w:r>
            <w:r>
              <w:rPr>
                <w:rStyle w:val="IndexLink"/>
                <w:rtl w:val="true"/>
              </w:rPr>
              <w:tab/>
            </w:r>
            <w:r>
              <w:rPr>
                <w:rStyle w:val="IndexLink"/>
              </w:rPr>
              <w:t>274</w:t>
            </w:r>
          </w:hyperlink>
        </w:p>
        <w:p>
          <w:pPr>
            <w:pStyle w:val="Contents6"/>
            <w:tabs>
              <w:tab w:val="clear" w:pos="7609"/>
              <w:tab w:val="right" w:pos="9026" w:leader="dot"/>
            </w:tabs>
            <w:rPr/>
          </w:pPr>
          <w:hyperlink w:anchor="__RefHeading___Toc1395746_388300464">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395748_388300464">
            <w:r>
              <w:rPr>
                <w:webHidden/>
                <w:rStyle w:val="IndexLink"/>
                <w:rtl w:val="true"/>
              </w:rPr>
              <w:t>المفردات</w:t>
            </w:r>
            <w:r>
              <w:rPr>
                <w:rStyle w:val="IndexLink"/>
                <w:rtl w:val="true"/>
              </w:rPr>
              <w:tab/>
            </w:r>
            <w:r>
              <w:rPr>
                <w:rStyle w:val="IndexLink"/>
              </w:rPr>
              <w:t>274</w:t>
            </w:r>
          </w:hyperlink>
        </w:p>
        <w:p>
          <w:pPr>
            <w:pStyle w:val="Contents6"/>
            <w:tabs>
              <w:tab w:val="clear" w:pos="7609"/>
              <w:tab w:val="right" w:pos="9026" w:leader="dot"/>
            </w:tabs>
            <w:rPr/>
          </w:pPr>
          <w:hyperlink w:anchor="__RefHeading___Toc1395750_388300464">
            <w:r>
              <w:rPr>
                <w:webHidden/>
                <w:rStyle w:val="IndexLink"/>
                <w:rtl w:val="true"/>
              </w:rPr>
              <w:t>التفسير</w:t>
            </w:r>
            <w:r>
              <w:rPr>
                <w:rStyle w:val="IndexLink"/>
                <w:rtl w:val="true"/>
              </w:rPr>
              <w:tab/>
            </w:r>
            <w:r>
              <w:rPr>
                <w:rStyle w:val="IndexLink"/>
              </w:rPr>
              <w:t>274</w:t>
            </w:r>
          </w:hyperlink>
        </w:p>
        <w:p>
          <w:pPr>
            <w:pStyle w:val="Contents6"/>
            <w:tabs>
              <w:tab w:val="clear" w:pos="7609"/>
              <w:tab w:val="right" w:pos="9026" w:leader="dot"/>
            </w:tabs>
            <w:rPr/>
          </w:pPr>
          <w:hyperlink w:anchor="__RefHeading___Toc1395752_388300464">
            <w:r>
              <w:rPr>
                <w:webHidden/>
                <w:rStyle w:val="IndexLink"/>
                <w:rtl w:val="true"/>
              </w:rPr>
              <w:t>الآية الخامسة</w:t>
            </w:r>
            <w:r>
              <w:rPr>
                <w:rStyle w:val="IndexLink"/>
                <w:rtl w:val="true"/>
              </w:rPr>
              <w:tab/>
            </w:r>
            <w:r>
              <w:rPr>
                <w:rStyle w:val="IndexLink"/>
              </w:rPr>
              <w:t>276</w:t>
            </w:r>
          </w:hyperlink>
        </w:p>
        <w:p>
          <w:pPr>
            <w:pStyle w:val="Contents6"/>
            <w:tabs>
              <w:tab w:val="clear" w:pos="7609"/>
              <w:tab w:val="right" w:pos="9026" w:leader="dot"/>
            </w:tabs>
            <w:rPr/>
          </w:pPr>
          <w:hyperlink w:anchor="__RefHeading___Toc1395754_388300464">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1395756_388300464">
            <w:r>
              <w:rPr>
                <w:webHidden/>
                <w:rStyle w:val="IndexLink"/>
                <w:rtl w:val="true"/>
              </w:rPr>
              <w:t>المفردات</w:t>
            </w:r>
            <w:r>
              <w:rPr>
                <w:rStyle w:val="IndexLink"/>
                <w:rtl w:val="true"/>
              </w:rPr>
              <w:tab/>
            </w:r>
            <w:r>
              <w:rPr>
                <w:rStyle w:val="IndexLink"/>
              </w:rPr>
              <w:t>276</w:t>
            </w:r>
          </w:hyperlink>
        </w:p>
        <w:p>
          <w:pPr>
            <w:pStyle w:val="Contents6"/>
            <w:tabs>
              <w:tab w:val="clear" w:pos="7609"/>
              <w:tab w:val="right" w:pos="9026" w:leader="dot"/>
            </w:tabs>
            <w:rPr/>
          </w:pPr>
          <w:hyperlink w:anchor="__RefHeading___Toc1395758_388300464">
            <w:r>
              <w:rPr>
                <w:webHidden/>
                <w:rStyle w:val="IndexLink"/>
                <w:rtl w:val="true"/>
              </w:rPr>
              <w:t>التفسير</w:t>
            </w:r>
            <w:r>
              <w:rPr>
                <w:rStyle w:val="IndexLink"/>
                <w:rtl w:val="true"/>
              </w:rPr>
              <w:tab/>
            </w:r>
            <w:r>
              <w:rPr>
                <w:rStyle w:val="IndexLink"/>
              </w:rPr>
              <w:t>277</w:t>
            </w:r>
          </w:hyperlink>
        </w:p>
        <w:p>
          <w:pPr>
            <w:pStyle w:val="Contents6"/>
            <w:tabs>
              <w:tab w:val="clear" w:pos="7609"/>
              <w:tab w:val="right" w:pos="9026" w:leader="dot"/>
            </w:tabs>
            <w:rPr/>
          </w:pPr>
          <w:hyperlink w:anchor="__RefHeading___Toc1395760_388300464">
            <w:r>
              <w:rPr>
                <w:webHidden/>
                <w:rStyle w:val="IndexLink"/>
                <w:rtl w:val="true"/>
              </w:rPr>
              <w:t>الآية السادسة</w:t>
            </w:r>
            <w:r>
              <w:rPr>
                <w:rStyle w:val="IndexLink"/>
                <w:rtl w:val="true"/>
              </w:rPr>
              <w:tab/>
            </w:r>
            <w:r>
              <w:rPr>
                <w:rStyle w:val="IndexLink"/>
              </w:rPr>
              <w:t>278</w:t>
            </w:r>
          </w:hyperlink>
        </w:p>
        <w:p>
          <w:pPr>
            <w:pStyle w:val="Contents6"/>
            <w:tabs>
              <w:tab w:val="clear" w:pos="7609"/>
              <w:tab w:val="right" w:pos="9026" w:leader="dot"/>
            </w:tabs>
            <w:rPr/>
          </w:pPr>
          <w:hyperlink w:anchor="__RefHeading___Toc1395762_388300464">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1395764_388300464">
            <w:r>
              <w:rPr>
                <w:webHidden/>
                <w:rStyle w:val="IndexLink"/>
                <w:rtl w:val="true"/>
              </w:rPr>
              <w:t>المفردات</w:t>
            </w:r>
            <w:r>
              <w:rPr>
                <w:rStyle w:val="IndexLink"/>
                <w:rtl w:val="true"/>
              </w:rPr>
              <w:tab/>
            </w:r>
            <w:r>
              <w:rPr>
                <w:rStyle w:val="IndexLink"/>
              </w:rPr>
              <w:t>278</w:t>
            </w:r>
          </w:hyperlink>
        </w:p>
        <w:p>
          <w:pPr>
            <w:pStyle w:val="Contents6"/>
            <w:tabs>
              <w:tab w:val="clear" w:pos="7609"/>
              <w:tab w:val="right" w:pos="9026" w:leader="dot"/>
            </w:tabs>
            <w:rPr/>
          </w:pPr>
          <w:hyperlink w:anchor="__RefHeading___Toc1395766_388300464">
            <w:r>
              <w:rPr>
                <w:webHidden/>
                <w:rStyle w:val="IndexLink"/>
                <w:rtl w:val="true"/>
              </w:rPr>
              <w:t>التفسير</w:t>
            </w:r>
            <w:r>
              <w:rPr>
                <w:rStyle w:val="IndexLink"/>
                <w:rtl w:val="true"/>
              </w:rPr>
              <w:tab/>
            </w:r>
            <w:r>
              <w:rPr>
                <w:rStyle w:val="IndexLink"/>
              </w:rPr>
              <w:t>278</w:t>
            </w:r>
          </w:hyperlink>
        </w:p>
        <w:p>
          <w:pPr>
            <w:pStyle w:val="Contents6"/>
            <w:tabs>
              <w:tab w:val="clear" w:pos="7609"/>
              <w:tab w:val="right" w:pos="9026" w:leader="dot"/>
            </w:tabs>
            <w:rPr/>
          </w:pPr>
          <w:hyperlink w:anchor="__RefHeading___Toc1395768_388300464">
            <w:r>
              <w:rPr>
                <w:webHidden/>
                <w:rStyle w:val="IndexLink"/>
                <w:rtl w:val="true"/>
              </w:rPr>
              <w:t>تنبيه</w:t>
            </w:r>
            <w:r>
              <w:rPr>
                <w:rStyle w:val="IndexLink"/>
                <w:rtl w:val="true"/>
              </w:rPr>
              <w:tab/>
            </w:r>
            <w:r>
              <w:rPr>
                <w:rStyle w:val="IndexLink"/>
              </w:rPr>
              <w:t>279</w:t>
            </w:r>
          </w:hyperlink>
        </w:p>
        <w:p>
          <w:pPr>
            <w:pStyle w:val="Contents5"/>
            <w:tabs>
              <w:tab w:val="clear" w:pos="7892"/>
              <w:tab w:val="right" w:pos="9026" w:leader="dot"/>
            </w:tabs>
            <w:rPr/>
          </w:pPr>
          <w:hyperlink w:anchor="__RefHeading___Toc1395770_388300464">
            <w:r>
              <w:rPr>
                <w:webHidden/>
                <w:rStyle w:val="IndexLink"/>
              </w:rPr>
              <w:t>6</w:t>
            </w:r>
            <w:r>
              <w:rPr>
                <w:rStyle w:val="IndexLink"/>
                <w:rtl w:val="true"/>
              </w:rPr>
              <w:t xml:space="preserve">. </w:t>
            </w:r>
            <w:r>
              <w:rPr>
                <w:rStyle w:val="IndexLink"/>
                <w:rtl w:val="true"/>
              </w:rPr>
              <w:t>الإيداع والوديعة</w:t>
            </w:r>
            <w:r>
              <w:rPr>
                <w:rStyle w:val="IndexLink"/>
                <w:rtl w:val="true"/>
              </w:rPr>
              <w:tab/>
            </w:r>
            <w:r>
              <w:rPr>
                <w:rStyle w:val="IndexLink"/>
              </w:rPr>
              <w:t>280</w:t>
            </w:r>
          </w:hyperlink>
        </w:p>
        <w:p>
          <w:pPr>
            <w:pStyle w:val="Contents6"/>
            <w:tabs>
              <w:tab w:val="clear" w:pos="7609"/>
              <w:tab w:val="right" w:pos="9026" w:leader="dot"/>
            </w:tabs>
            <w:rPr/>
          </w:pPr>
          <w:hyperlink w:anchor="__RefHeading___Toc1395772_388300464">
            <w:r>
              <w:rPr>
                <w:webHidden/>
                <w:rStyle w:val="IndexLink"/>
                <w:rtl w:val="true"/>
              </w:rPr>
              <w:t>تمهيد</w:t>
            </w:r>
            <w:r>
              <w:rPr>
                <w:rStyle w:val="IndexLink"/>
                <w:rtl w:val="true"/>
              </w:rPr>
              <w:tab/>
            </w:r>
            <w:r>
              <w:rPr>
                <w:rStyle w:val="IndexLink"/>
              </w:rPr>
              <w:t>280</w:t>
            </w:r>
          </w:hyperlink>
        </w:p>
        <w:p>
          <w:pPr>
            <w:pStyle w:val="Contents6"/>
            <w:tabs>
              <w:tab w:val="clear" w:pos="7609"/>
              <w:tab w:val="right" w:pos="9026" w:leader="dot"/>
            </w:tabs>
            <w:rPr/>
          </w:pPr>
          <w:hyperlink w:anchor="__RefHeading___Toc1395774_388300464">
            <w:r>
              <w:rPr>
                <w:webHidden/>
                <w:rStyle w:val="IndexLink"/>
                <w:rtl w:val="true"/>
              </w:rPr>
              <w:t>الآية الأُولى</w:t>
            </w:r>
            <w:r>
              <w:rPr>
                <w:rStyle w:val="IndexLink"/>
                <w:rtl w:val="true"/>
              </w:rPr>
              <w:tab/>
            </w:r>
            <w:r>
              <w:rPr>
                <w:rStyle w:val="IndexLink"/>
              </w:rPr>
              <w:t>280</w:t>
            </w:r>
          </w:hyperlink>
        </w:p>
        <w:p>
          <w:pPr>
            <w:pStyle w:val="Contents6"/>
            <w:tabs>
              <w:tab w:val="clear" w:pos="7609"/>
              <w:tab w:val="right" w:pos="9026" w:leader="dot"/>
            </w:tabs>
            <w:rPr/>
          </w:pPr>
          <w:hyperlink w:anchor="__RefHeading___Toc1395776_388300464">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1395778_388300464">
            <w:r>
              <w:rPr>
                <w:webHidden/>
                <w:rStyle w:val="IndexLink"/>
                <w:rtl w:val="true"/>
              </w:rPr>
              <w:t>المفردات</w:t>
            </w:r>
            <w:r>
              <w:rPr>
                <w:rStyle w:val="IndexLink"/>
                <w:rtl w:val="true"/>
              </w:rPr>
              <w:tab/>
            </w:r>
            <w:r>
              <w:rPr>
                <w:rStyle w:val="IndexLink"/>
              </w:rPr>
              <w:t>281</w:t>
            </w:r>
          </w:hyperlink>
        </w:p>
        <w:p>
          <w:pPr>
            <w:pStyle w:val="Contents6"/>
            <w:tabs>
              <w:tab w:val="clear" w:pos="7609"/>
              <w:tab w:val="right" w:pos="9026" w:leader="dot"/>
            </w:tabs>
            <w:rPr/>
          </w:pPr>
          <w:hyperlink w:anchor="__RefHeading___Toc1395780_388300464">
            <w:r>
              <w:rPr>
                <w:webHidden/>
                <w:rStyle w:val="IndexLink"/>
                <w:rtl w:val="true"/>
              </w:rPr>
              <w:t>التفسير</w:t>
            </w:r>
            <w:r>
              <w:rPr>
                <w:rStyle w:val="IndexLink"/>
                <w:rtl w:val="true"/>
              </w:rPr>
              <w:tab/>
            </w:r>
            <w:r>
              <w:rPr>
                <w:rStyle w:val="IndexLink"/>
              </w:rPr>
              <w:t>281</w:t>
            </w:r>
          </w:hyperlink>
        </w:p>
        <w:p>
          <w:pPr>
            <w:pStyle w:val="Contents6"/>
            <w:tabs>
              <w:tab w:val="clear" w:pos="7609"/>
              <w:tab w:val="right" w:pos="9026" w:leader="dot"/>
            </w:tabs>
            <w:rPr/>
          </w:pPr>
          <w:hyperlink w:anchor="__RefHeading___Toc1395782_388300464">
            <w:r>
              <w:rPr>
                <w:webHidden/>
                <w:rStyle w:val="IndexLink"/>
                <w:rtl w:val="true"/>
              </w:rPr>
              <w:t>نفثة مصدور</w:t>
            </w:r>
            <w:r>
              <w:rPr>
                <w:rStyle w:val="IndexLink"/>
                <w:rtl w:val="true"/>
              </w:rPr>
              <w:t>(</w:t>
            </w:r>
            <w:r>
              <w:rPr>
                <w:rStyle w:val="IndexLink"/>
              </w:rPr>
              <w:t>3</w:t>
            </w:r>
            <w:r>
              <w:rPr>
                <w:rStyle w:val="IndexLink"/>
                <w:rtl w:val="true"/>
              </w:rPr>
              <w:t>)</w:t>
              <w:tab/>
            </w:r>
            <w:r>
              <w:rPr>
                <w:rStyle w:val="IndexLink"/>
              </w:rPr>
              <w:t>284</w:t>
            </w:r>
          </w:hyperlink>
        </w:p>
        <w:p>
          <w:pPr>
            <w:pStyle w:val="Contents6"/>
            <w:tabs>
              <w:tab w:val="clear" w:pos="7609"/>
              <w:tab w:val="right" w:pos="9026" w:leader="dot"/>
            </w:tabs>
            <w:rPr/>
          </w:pPr>
          <w:hyperlink w:anchor="__RefHeading___Toc1395784_388300464">
            <w:r>
              <w:rPr>
                <w:webHidden/>
                <w:rStyle w:val="IndexLink"/>
                <w:rtl w:val="true"/>
              </w:rPr>
              <w:t>الآية الثانية</w:t>
            </w:r>
            <w:r>
              <w:rPr>
                <w:rStyle w:val="IndexLink"/>
                <w:rtl w:val="true"/>
              </w:rPr>
              <w:tab/>
            </w:r>
            <w:r>
              <w:rPr>
                <w:rStyle w:val="IndexLink"/>
              </w:rPr>
              <w:t>286</w:t>
            </w:r>
          </w:hyperlink>
        </w:p>
        <w:p>
          <w:pPr>
            <w:pStyle w:val="Contents6"/>
            <w:tabs>
              <w:tab w:val="clear" w:pos="7609"/>
              <w:tab w:val="right" w:pos="9026" w:leader="dot"/>
            </w:tabs>
            <w:rPr/>
          </w:pPr>
          <w:hyperlink w:anchor="__RefHeading___Toc1395786_388300464">
            <w:r>
              <w:rPr>
                <w:webHidden/>
                <w:rStyle w:val="IndexLink"/>
                <w:rtl w:val="true"/>
              </w:rPr>
              <w:t>اشارة</w:t>
            </w:r>
            <w:r>
              <w:rPr>
                <w:rStyle w:val="IndexLink"/>
                <w:rtl w:val="true"/>
              </w:rPr>
              <w:tab/>
            </w:r>
            <w:r>
              <w:rPr>
                <w:rStyle w:val="IndexLink"/>
              </w:rPr>
              <w:t>286</w:t>
            </w:r>
          </w:hyperlink>
        </w:p>
        <w:p>
          <w:pPr>
            <w:pStyle w:val="Contents6"/>
            <w:tabs>
              <w:tab w:val="clear" w:pos="7609"/>
              <w:tab w:val="right" w:pos="9026" w:leader="dot"/>
            </w:tabs>
            <w:rPr/>
          </w:pPr>
          <w:hyperlink w:anchor="__RefHeading___Toc1395788_388300464">
            <w:r>
              <w:rPr>
                <w:webHidden/>
                <w:rStyle w:val="IndexLink"/>
                <w:rtl w:val="true"/>
              </w:rPr>
              <w:t>المفردات</w:t>
            </w:r>
            <w:r>
              <w:rPr>
                <w:rStyle w:val="IndexLink"/>
                <w:rtl w:val="true"/>
              </w:rPr>
              <w:tab/>
            </w:r>
            <w:r>
              <w:rPr>
                <w:rStyle w:val="IndexLink"/>
              </w:rPr>
              <w:t>286</w:t>
            </w:r>
          </w:hyperlink>
        </w:p>
        <w:p>
          <w:pPr>
            <w:pStyle w:val="Contents6"/>
            <w:tabs>
              <w:tab w:val="clear" w:pos="7609"/>
              <w:tab w:val="right" w:pos="9026" w:leader="dot"/>
            </w:tabs>
            <w:rPr/>
          </w:pPr>
          <w:hyperlink w:anchor="__RefHeading___Toc1395790_388300464">
            <w:r>
              <w:rPr>
                <w:webHidden/>
                <w:rStyle w:val="IndexLink"/>
                <w:rtl w:val="true"/>
              </w:rPr>
              <w:t>التفسير</w:t>
            </w:r>
            <w:r>
              <w:rPr>
                <w:rStyle w:val="IndexLink"/>
                <w:rtl w:val="true"/>
              </w:rPr>
              <w:tab/>
            </w:r>
            <w:r>
              <w:rPr>
                <w:rStyle w:val="IndexLink"/>
              </w:rPr>
              <w:t>286</w:t>
            </w:r>
          </w:hyperlink>
        </w:p>
        <w:p>
          <w:pPr>
            <w:pStyle w:val="Contents6"/>
            <w:tabs>
              <w:tab w:val="clear" w:pos="7609"/>
              <w:tab w:val="right" w:pos="9026" w:leader="dot"/>
            </w:tabs>
            <w:rPr/>
          </w:pPr>
          <w:hyperlink w:anchor="__RefHeading___Toc1395792_388300464">
            <w:r>
              <w:rPr>
                <w:webHidden/>
                <w:rStyle w:val="IndexLink"/>
                <w:rtl w:val="true"/>
              </w:rPr>
              <w:t>أهل الكتاب بين أمين وخائن</w:t>
            </w:r>
            <w:r>
              <w:rPr>
                <w:rStyle w:val="IndexLink"/>
                <w:rtl w:val="true"/>
              </w:rPr>
              <w:tab/>
            </w:r>
            <w:r>
              <w:rPr>
                <w:rStyle w:val="IndexLink"/>
              </w:rPr>
              <w:t>287</w:t>
            </w:r>
          </w:hyperlink>
        </w:p>
        <w:p>
          <w:pPr>
            <w:pStyle w:val="Contents6"/>
            <w:tabs>
              <w:tab w:val="clear" w:pos="7609"/>
              <w:tab w:val="right" w:pos="9026" w:leader="dot"/>
            </w:tabs>
            <w:rPr/>
          </w:pPr>
          <w:hyperlink w:anchor="__RefHeading___Toc1395794_388300464">
            <w:r>
              <w:rPr>
                <w:webHidden/>
                <w:rStyle w:val="IndexLink"/>
                <w:rtl w:val="true"/>
              </w:rPr>
              <w:t>الآية الثالثة</w:t>
            </w:r>
            <w:r>
              <w:rPr>
                <w:rStyle w:val="IndexLink"/>
                <w:rtl w:val="true"/>
              </w:rPr>
              <w:tab/>
            </w:r>
            <w:r>
              <w:rPr>
                <w:rStyle w:val="IndexLink"/>
              </w:rPr>
              <w:t>289</w:t>
            </w:r>
          </w:hyperlink>
        </w:p>
        <w:p>
          <w:pPr>
            <w:pStyle w:val="Contents6"/>
            <w:tabs>
              <w:tab w:val="clear" w:pos="7609"/>
              <w:tab w:val="right" w:pos="9026" w:leader="dot"/>
            </w:tabs>
            <w:rPr/>
          </w:pPr>
          <w:hyperlink w:anchor="__RefHeading___Toc1395796_388300464">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395798_388300464">
            <w:r>
              <w:rPr>
                <w:webHidden/>
                <w:rStyle w:val="IndexLink"/>
                <w:rtl w:val="true"/>
              </w:rPr>
              <w:t>التفسير</w:t>
            </w:r>
            <w:r>
              <w:rPr>
                <w:rStyle w:val="IndexLink"/>
                <w:rtl w:val="true"/>
              </w:rPr>
              <w:tab/>
            </w:r>
            <w:r>
              <w:rPr>
                <w:rStyle w:val="IndexLink"/>
              </w:rPr>
              <w:t>289</w:t>
            </w:r>
          </w:hyperlink>
        </w:p>
        <w:p>
          <w:pPr>
            <w:pStyle w:val="Contents5"/>
            <w:tabs>
              <w:tab w:val="clear" w:pos="7892"/>
              <w:tab w:val="right" w:pos="9026" w:leader="dot"/>
            </w:tabs>
            <w:rPr/>
          </w:pPr>
          <w:hyperlink w:anchor="__RefHeading___Toc1395800_388300464">
            <w:r>
              <w:rPr>
                <w:webHidden/>
                <w:rStyle w:val="IndexLink"/>
              </w:rPr>
              <w:t>7</w:t>
            </w:r>
            <w:r>
              <w:rPr>
                <w:rStyle w:val="IndexLink"/>
                <w:rtl w:val="true"/>
              </w:rPr>
              <w:t xml:space="preserve">. </w:t>
            </w:r>
            <w:r>
              <w:rPr>
                <w:rStyle w:val="IndexLink"/>
                <w:rtl w:val="true"/>
              </w:rPr>
              <w:t>العارية</w:t>
            </w:r>
            <w:r>
              <w:rPr>
                <w:rStyle w:val="IndexLink"/>
                <w:rtl w:val="true"/>
              </w:rPr>
              <w:tab/>
            </w:r>
            <w:r>
              <w:rPr>
                <w:rStyle w:val="IndexLink"/>
              </w:rPr>
              <w:t>291</w:t>
            </w:r>
          </w:hyperlink>
        </w:p>
        <w:p>
          <w:pPr>
            <w:pStyle w:val="Contents5"/>
            <w:tabs>
              <w:tab w:val="clear" w:pos="7892"/>
              <w:tab w:val="right" w:pos="9026" w:leader="dot"/>
            </w:tabs>
            <w:rPr/>
          </w:pPr>
          <w:hyperlink w:anchor="__RefHeading___Toc1395802_388300464">
            <w:r>
              <w:rPr>
                <w:webHidden/>
                <w:rStyle w:val="IndexLink"/>
              </w:rPr>
              <w:t>8</w:t>
            </w:r>
            <w:r>
              <w:rPr>
                <w:rStyle w:val="IndexLink"/>
                <w:rtl w:val="true"/>
              </w:rPr>
              <w:t xml:space="preserve">. </w:t>
            </w:r>
            <w:r>
              <w:rPr>
                <w:rStyle w:val="IndexLink"/>
                <w:rtl w:val="true"/>
              </w:rPr>
              <w:t>عقد المسابقة و الرماية</w:t>
            </w:r>
            <w:r>
              <w:rPr>
                <w:rStyle w:val="IndexLink"/>
                <w:rtl w:val="true"/>
              </w:rPr>
              <w:tab/>
            </w:r>
            <w:r>
              <w:rPr>
                <w:rStyle w:val="IndexLink"/>
              </w:rPr>
              <w:t>293</w:t>
            </w:r>
          </w:hyperlink>
        </w:p>
        <w:p>
          <w:pPr>
            <w:pStyle w:val="Contents6"/>
            <w:tabs>
              <w:tab w:val="clear" w:pos="7609"/>
              <w:tab w:val="right" w:pos="9026" w:leader="dot"/>
            </w:tabs>
            <w:rPr/>
          </w:pPr>
          <w:hyperlink w:anchor="__RefHeading___Toc1395804_388300464">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395806_388300464">
            <w:r>
              <w:rPr>
                <w:webHidden/>
                <w:rStyle w:val="IndexLink"/>
                <w:rtl w:val="true"/>
              </w:rPr>
              <w:t>الآية الأُولى</w:t>
            </w:r>
            <w:r>
              <w:rPr>
                <w:rStyle w:val="IndexLink"/>
                <w:rtl w:val="true"/>
              </w:rPr>
              <w:tab/>
            </w:r>
            <w:r>
              <w:rPr>
                <w:rStyle w:val="IndexLink"/>
              </w:rPr>
              <w:t>293</w:t>
            </w:r>
          </w:hyperlink>
        </w:p>
        <w:p>
          <w:pPr>
            <w:pStyle w:val="Contents6"/>
            <w:tabs>
              <w:tab w:val="clear" w:pos="7609"/>
              <w:tab w:val="right" w:pos="9026" w:leader="dot"/>
            </w:tabs>
            <w:rPr/>
          </w:pPr>
          <w:hyperlink w:anchor="__RefHeading___Toc1395808_388300464">
            <w:r>
              <w:rPr>
                <w:webHidden/>
                <w:rStyle w:val="IndexLink"/>
                <w:rtl w:val="true"/>
              </w:rPr>
              <w:t>الآية الثانية</w:t>
            </w:r>
            <w:r>
              <w:rPr>
                <w:rStyle w:val="IndexLink"/>
                <w:rtl w:val="true"/>
              </w:rPr>
              <w:tab/>
            </w:r>
            <w:r>
              <w:rPr>
                <w:rStyle w:val="IndexLink"/>
              </w:rPr>
              <w:t>294</w:t>
            </w:r>
          </w:hyperlink>
        </w:p>
        <w:p>
          <w:pPr>
            <w:pStyle w:val="Contents6"/>
            <w:tabs>
              <w:tab w:val="clear" w:pos="7609"/>
              <w:tab w:val="right" w:pos="9026" w:leader="dot"/>
            </w:tabs>
            <w:rPr/>
          </w:pPr>
          <w:hyperlink w:anchor="__RefHeading___Toc1395810_388300464">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395812_388300464">
            <w:r>
              <w:rPr>
                <w:webHidden/>
                <w:rStyle w:val="IndexLink"/>
                <w:rtl w:val="true"/>
              </w:rPr>
              <w:t>المفردات</w:t>
            </w:r>
            <w:r>
              <w:rPr>
                <w:rStyle w:val="IndexLink"/>
                <w:rtl w:val="true"/>
              </w:rPr>
              <w:tab/>
            </w:r>
            <w:r>
              <w:rPr>
                <w:rStyle w:val="IndexLink"/>
              </w:rPr>
              <w:t>294</w:t>
            </w:r>
          </w:hyperlink>
        </w:p>
        <w:p>
          <w:pPr>
            <w:pStyle w:val="Contents6"/>
            <w:tabs>
              <w:tab w:val="clear" w:pos="7609"/>
              <w:tab w:val="right" w:pos="9026" w:leader="dot"/>
            </w:tabs>
            <w:rPr/>
          </w:pPr>
          <w:hyperlink w:anchor="__RefHeading___Toc1395814_388300464">
            <w:r>
              <w:rPr>
                <w:webHidden/>
                <w:rStyle w:val="IndexLink"/>
                <w:rtl w:val="true"/>
              </w:rPr>
              <w:t>التفسير</w:t>
            </w:r>
            <w:r>
              <w:rPr>
                <w:rStyle w:val="IndexLink"/>
                <w:rtl w:val="true"/>
              </w:rPr>
              <w:tab/>
            </w:r>
            <w:r>
              <w:rPr>
                <w:rStyle w:val="IndexLink"/>
              </w:rPr>
              <w:t>295</w:t>
            </w:r>
          </w:hyperlink>
        </w:p>
        <w:p>
          <w:pPr>
            <w:pStyle w:val="Contents5"/>
            <w:tabs>
              <w:tab w:val="clear" w:pos="7892"/>
              <w:tab w:val="right" w:pos="9026" w:leader="dot"/>
            </w:tabs>
            <w:rPr/>
          </w:pPr>
          <w:hyperlink w:anchor="__RefHeading___Toc1395816_388300464">
            <w:r>
              <w:rPr>
                <w:webHidden/>
                <w:rStyle w:val="IndexLink"/>
              </w:rPr>
              <w:t>9</w:t>
            </w:r>
            <w:r>
              <w:rPr>
                <w:rStyle w:val="IndexLink"/>
                <w:rtl w:val="true"/>
              </w:rPr>
              <w:t xml:space="preserve">. </w:t>
            </w:r>
            <w:r>
              <w:rPr>
                <w:rStyle w:val="IndexLink"/>
                <w:rtl w:val="true"/>
              </w:rPr>
              <w:t>الشُفعة</w:t>
            </w:r>
            <w:r>
              <w:rPr>
                <w:rStyle w:val="IndexLink"/>
                <w:rtl w:val="true"/>
              </w:rPr>
              <w:tab/>
            </w:r>
            <w:r>
              <w:rPr>
                <w:rStyle w:val="IndexLink"/>
              </w:rPr>
              <w:t>298</w:t>
            </w:r>
          </w:hyperlink>
        </w:p>
        <w:p>
          <w:pPr>
            <w:pStyle w:val="Contents6"/>
            <w:tabs>
              <w:tab w:val="clear" w:pos="7609"/>
              <w:tab w:val="right" w:pos="9026" w:leader="dot"/>
            </w:tabs>
            <w:rPr/>
          </w:pPr>
          <w:hyperlink w:anchor="__RefHeading___Toc1395818_388300464">
            <w:r>
              <w:rPr>
                <w:webHidden/>
                <w:rStyle w:val="IndexLink"/>
                <w:rtl w:val="true"/>
              </w:rPr>
              <w:t>تمهيد</w:t>
            </w:r>
            <w:r>
              <w:rPr>
                <w:rStyle w:val="IndexLink"/>
                <w:rtl w:val="true"/>
              </w:rPr>
              <w:tab/>
            </w:r>
            <w:r>
              <w:rPr>
                <w:rStyle w:val="IndexLink"/>
              </w:rPr>
              <w:t>298</w:t>
            </w:r>
          </w:hyperlink>
        </w:p>
        <w:p>
          <w:pPr>
            <w:pStyle w:val="Contents6"/>
            <w:tabs>
              <w:tab w:val="clear" w:pos="7609"/>
              <w:tab w:val="right" w:pos="9026" w:leader="dot"/>
            </w:tabs>
            <w:rPr/>
          </w:pPr>
          <w:hyperlink w:anchor="__RefHeading___Toc1395820_388300464">
            <w:r>
              <w:rPr>
                <w:webHidden/>
                <w:rStyle w:val="IndexLink"/>
                <w:rtl w:val="true"/>
              </w:rPr>
              <w:t>خاتمة</w:t>
            </w:r>
            <w:r>
              <w:rPr>
                <w:rStyle w:val="IndexLink"/>
                <w:rtl w:val="true"/>
              </w:rPr>
              <w:tab/>
            </w:r>
            <w:r>
              <w:rPr>
                <w:rStyle w:val="IndexLink"/>
              </w:rPr>
              <w:t>298</w:t>
            </w:r>
          </w:hyperlink>
        </w:p>
        <w:p>
          <w:pPr>
            <w:pStyle w:val="Contents6"/>
            <w:tabs>
              <w:tab w:val="clear" w:pos="7609"/>
              <w:tab w:val="right" w:pos="9026" w:leader="dot"/>
            </w:tabs>
            <w:rPr/>
          </w:pPr>
          <w:hyperlink w:anchor="__RefHeading___Toc1395822_388300464">
            <w:r>
              <w:rPr>
                <w:webHidden/>
                <w:rStyle w:val="IndexLink"/>
                <w:rtl w:val="true"/>
              </w:rPr>
              <w:t>اشارة</w:t>
            </w:r>
            <w:r>
              <w:rPr>
                <w:rStyle w:val="IndexLink"/>
                <w:rtl w:val="true"/>
              </w:rPr>
              <w:tab/>
            </w:r>
            <w:r>
              <w:rPr>
                <w:rStyle w:val="IndexLink"/>
              </w:rPr>
              <w:t>298</w:t>
            </w:r>
          </w:hyperlink>
        </w:p>
        <w:p>
          <w:pPr>
            <w:pStyle w:val="Contents6"/>
            <w:tabs>
              <w:tab w:val="clear" w:pos="7609"/>
              <w:tab w:val="right" w:pos="9026" w:leader="dot"/>
            </w:tabs>
            <w:rPr/>
          </w:pPr>
          <w:hyperlink w:anchor="__RefHeading___Toc1395824_388300464">
            <w:r>
              <w:rPr>
                <w:webHidden/>
                <w:rStyle w:val="IndexLink"/>
              </w:rPr>
              <w:t>1</w:t>
            </w:r>
            <w:r>
              <w:rPr>
                <w:rStyle w:val="IndexLink"/>
                <w:rtl w:val="true"/>
              </w:rPr>
              <w:t xml:space="preserve">. </w:t>
            </w:r>
            <w:r>
              <w:rPr>
                <w:rStyle w:val="IndexLink"/>
                <w:rtl w:val="true"/>
              </w:rPr>
              <w:t>اللقطة</w:t>
            </w:r>
            <w:r>
              <w:rPr>
                <w:rStyle w:val="IndexLink"/>
                <w:rtl w:val="true"/>
              </w:rPr>
              <w:t xml:space="preserve">: </w:t>
            </w:r>
            <w:r>
              <w:rPr>
                <w:rStyle w:val="IndexLink"/>
                <w:rtl w:val="true"/>
              </w:rPr>
              <w:t>الشيء الذي يجده الإنسان من غير قصد</w:t>
            </w:r>
            <w:r>
              <w:rPr>
                <w:rStyle w:val="IndexLink"/>
                <w:rtl w:val="true"/>
              </w:rPr>
              <w:tab/>
            </w:r>
            <w:r>
              <w:rPr>
                <w:rStyle w:val="IndexLink"/>
              </w:rPr>
              <w:t>299</w:t>
            </w:r>
          </w:hyperlink>
        </w:p>
        <w:p>
          <w:pPr>
            <w:pStyle w:val="Contents6"/>
            <w:tabs>
              <w:tab w:val="clear" w:pos="7609"/>
              <w:tab w:val="right" w:pos="9026" w:leader="dot"/>
            </w:tabs>
            <w:rPr/>
          </w:pPr>
          <w:hyperlink w:anchor="__RefHeading___Toc1395826_388300464">
            <w:r>
              <w:rPr>
                <w:webHidden/>
                <w:rStyle w:val="IndexLink"/>
              </w:rPr>
              <w:t>2</w:t>
            </w:r>
            <w:r>
              <w:rPr>
                <w:rStyle w:val="IndexLink"/>
                <w:rtl w:val="true"/>
              </w:rPr>
              <w:t xml:space="preserve">. </w:t>
            </w:r>
            <w:r>
              <w:rPr>
                <w:rStyle w:val="IndexLink"/>
                <w:rtl w:val="true"/>
              </w:rPr>
              <w:t>حكم الغصب</w:t>
            </w:r>
            <w:r>
              <w:rPr>
                <w:rStyle w:val="IndexLink"/>
                <w:rtl w:val="true"/>
              </w:rPr>
              <w:tab/>
            </w:r>
            <w:r>
              <w:rPr>
                <w:rStyle w:val="IndexLink"/>
              </w:rPr>
              <w:t>299</w:t>
            </w:r>
          </w:hyperlink>
        </w:p>
        <w:p>
          <w:pPr>
            <w:pStyle w:val="Contents6"/>
            <w:tabs>
              <w:tab w:val="clear" w:pos="7609"/>
              <w:tab w:val="right" w:pos="9026" w:leader="dot"/>
            </w:tabs>
            <w:rPr/>
          </w:pPr>
          <w:hyperlink w:anchor="__RefHeading___Toc1395828_388300464">
            <w:r>
              <w:rPr>
                <w:webHidden/>
                <w:rStyle w:val="IndexLink"/>
                <w:rtl w:val="true"/>
              </w:rPr>
              <w:t>العقود الشرعية</w:t>
            </w:r>
            <w:r>
              <w:rPr>
                <w:rStyle w:val="IndexLink"/>
                <w:rtl w:val="true"/>
              </w:rPr>
              <w:tab/>
            </w:r>
            <w:r>
              <w:rPr>
                <w:rStyle w:val="IndexLink"/>
              </w:rPr>
              <w:t>300</w:t>
            </w:r>
          </w:hyperlink>
        </w:p>
        <w:p>
          <w:pPr>
            <w:pStyle w:val="Contents5"/>
            <w:tabs>
              <w:tab w:val="clear" w:pos="7892"/>
              <w:tab w:val="right" w:pos="9026" w:leader="dot"/>
            </w:tabs>
            <w:rPr/>
          </w:pPr>
          <w:hyperlink w:anchor="__RefHeading___Toc1395830_388300464">
            <w:r>
              <w:rPr>
                <w:webHidden/>
                <w:rStyle w:val="IndexLink"/>
              </w:rPr>
              <w:t>10</w:t>
            </w:r>
            <w:r>
              <w:rPr>
                <w:rStyle w:val="IndexLink"/>
                <w:rtl w:val="true"/>
              </w:rPr>
              <w:t xml:space="preserve">. </w:t>
            </w:r>
            <w:r>
              <w:rPr>
                <w:rStyle w:val="IndexLink"/>
                <w:rtl w:val="true"/>
              </w:rPr>
              <w:t>الوصية</w:t>
            </w:r>
            <w:r>
              <w:rPr>
                <w:rStyle w:val="IndexLink"/>
                <w:rtl w:val="true"/>
              </w:rPr>
              <w:tab/>
            </w:r>
            <w:r>
              <w:rPr>
                <w:rStyle w:val="IndexLink"/>
              </w:rPr>
              <w:t>300</w:t>
            </w:r>
          </w:hyperlink>
        </w:p>
        <w:p>
          <w:pPr>
            <w:pStyle w:val="Contents6"/>
            <w:tabs>
              <w:tab w:val="clear" w:pos="7609"/>
              <w:tab w:val="right" w:pos="9026" w:leader="dot"/>
            </w:tabs>
            <w:rPr/>
          </w:pPr>
          <w:hyperlink w:anchor="__RefHeading___Toc1395832_388300464">
            <w:r>
              <w:rPr>
                <w:webHidden/>
                <w:rStyle w:val="IndexLink"/>
                <w:rtl w:val="true"/>
              </w:rPr>
              <w:t>تمهيد</w:t>
            </w:r>
            <w:r>
              <w:rPr>
                <w:rStyle w:val="IndexLink"/>
                <w:rtl w:val="true"/>
              </w:rPr>
              <w:tab/>
            </w:r>
            <w:r>
              <w:rPr>
                <w:rStyle w:val="IndexLink"/>
              </w:rPr>
              <w:t>300</w:t>
            </w:r>
          </w:hyperlink>
        </w:p>
        <w:p>
          <w:pPr>
            <w:pStyle w:val="Contents6"/>
            <w:tabs>
              <w:tab w:val="clear" w:pos="7609"/>
              <w:tab w:val="right" w:pos="9026" w:leader="dot"/>
            </w:tabs>
            <w:rPr/>
          </w:pPr>
          <w:hyperlink w:anchor="__RefHeading___Toc1395834_388300464">
            <w:r>
              <w:rPr>
                <w:webHidden/>
                <w:rStyle w:val="IndexLink"/>
                <w:rtl w:val="true"/>
              </w:rPr>
              <w:t>الآيات</w:t>
            </w:r>
            <w:r>
              <w:rPr>
                <w:rStyle w:val="IndexLink"/>
                <w:rtl w:val="true"/>
              </w:rPr>
              <w:t xml:space="preserve">: </w:t>
            </w:r>
            <w:r>
              <w:rPr>
                <w:rStyle w:val="IndexLink"/>
                <w:rtl w:val="true"/>
              </w:rPr>
              <w:t>الأُولى والثانية والثالثة</w:t>
            </w:r>
            <w:r>
              <w:rPr>
                <w:rStyle w:val="IndexLink"/>
                <w:rtl w:val="true"/>
              </w:rPr>
              <w:tab/>
            </w:r>
            <w:r>
              <w:rPr>
                <w:rStyle w:val="IndexLink"/>
              </w:rPr>
              <w:t>301</w:t>
            </w:r>
          </w:hyperlink>
        </w:p>
        <w:p>
          <w:pPr>
            <w:pStyle w:val="Contents6"/>
            <w:tabs>
              <w:tab w:val="clear" w:pos="7609"/>
              <w:tab w:val="right" w:pos="9026" w:leader="dot"/>
            </w:tabs>
            <w:rPr/>
          </w:pPr>
          <w:hyperlink w:anchor="__RefHeading___Toc1395836_388300464">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395838_388300464">
            <w:r>
              <w:rPr>
                <w:webHidden/>
                <w:rStyle w:val="IndexLink"/>
                <w:rtl w:val="true"/>
              </w:rPr>
              <w:t>المفردات</w:t>
            </w:r>
            <w:r>
              <w:rPr>
                <w:rStyle w:val="IndexLink"/>
                <w:rtl w:val="true"/>
              </w:rPr>
              <w:tab/>
            </w:r>
            <w:r>
              <w:rPr>
                <w:rStyle w:val="IndexLink"/>
              </w:rPr>
              <w:t>301</w:t>
            </w:r>
          </w:hyperlink>
        </w:p>
        <w:p>
          <w:pPr>
            <w:pStyle w:val="Contents6"/>
            <w:tabs>
              <w:tab w:val="clear" w:pos="7609"/>
              <w:tab w:val="right" w:pos="9026" w:leader="dot"/>
            </w:tabs>
            <w:rPr/>
          </w:pPr>
          <w:hyperlink w:anchor="__RefHeading___Toc1395840_388300464">
            <w:r>
              <w:rPr>
                <w:webHidden/>
                <w:rStyle w:val="IndexLink"/>
                <w:rtl w:val="true"/>
              </w:rPr>
              <w:t>التفسير</w:t>
            </w:r>
            <w:r>
              <w:rPr>
                <w:rStyle w:val="IndexLink"/>
                <w:rtl w:val="true"/>
              </w:rPr>
              <w:tab/>
            </w:r>
            <w:r>
              <w:rPr>
                <w:rStyle w:val="IndexLink"/>
              </w:rPr>
              <w:t>302</w:t>
            </w:r>
          </w:hyperlink>
        </w:p>
        <w:p>
          <w:pPr>
            <w:pStyle w:val="Contents6"/>
            <w:tabs>
              <w:tab w:val="clear" w:pos="7609"/>
              <w:tab w:val="right" w:pos="9026" w:leader="dot"/>
            </w:tabs>
            <w:rPr/>
          </w:pPr>
          <w:hyperlink w:anchor="__RefHeading___Toc1395842_388300464">
            <w:r>
              <w:rPr>
                <w:webHidden/>
                <w:rStyle w:val="IndexLink"/>
                <w:rtl w:val="true"/>
              </w:rPr>
              <w:t>سعة رقعة الوصية</w:t>
            </w:r>
            <w:r>
              <w:rPr>
                <w:rStyle w:val="IndexLink"/>
                <w:rtl w:val="true"/>
              </w:rPr>
              <w:tab/>
            </w:r>
            <w:r>
              <w:rPr>
                <w:rStyle w:val="IndexLink"/>
              </w:rPr>
              <w:t>302</w:t>
            </w:r>
          </w:hyperlink>
        </w:p>
        <w:p>
          <w:pPr>
            <w:pStyle w:val="Contents6"/>
            <w:tabs>
              <w:tab w:val="clear" w:pos="7609"/>
              <w:tab w:val="right" w:pos="9026" w:leader="dot"/>
            </w:tabs>
            <w:rPr/>
          </w:pPr>
          <w:hyperlink w:anchor="__RefHeading___Toc1395844_388300464">
            <w:r>
              <w:rPr>
                <w:webHidden/>
                <w:rStyle w:val="IndexLink"/>
                <w:rtl w:val="true"/>
              </w:rPr>
              <w:t>النهي عن تبديل الوصية</w:t>
            </w:r>
            <w:r>
              <w:rPr>
                <w:rStyle w:val="IndexLink"/>
                <w:rtl w:val="true"/>
              </w:rPr>
              <w:tab/>
            </w:r>
            <w:r>
              <w:rPr>
                <w:rStyle w:val="IndexLink"/>
              </w:rPr>
              <w:t>303</w:t>
            </w:r>
          </w:hyperlink>
        </w:p>
        <w:p>
          <w:pPr>
            <w:pStyle w:val="Contents6"/>
            <w:tabs>
              <w:tab w:val="clear" w:pos="7609"/>
              <w:tab w:val="right" w:pos="9026" w:leader="dot"/>
            </w:tabs>
            <w:rPr/>
          </w:pPr>
          <w:hyperlink w:anchor="__RefHeading___Toc1395846_388300464">
            <w:r>
              <w:rPr>
                <w:webHidden/>
                <w:rStyle w:val="IndexLink"/>
                <w:rtl w:val="true"/>
              </w:rPr>
              <w:t>إذا أوصى بغير الحقّ‌</w:t>
            </w:r>
            <w:r>
              <w:rPr>
                <w:rStyle w:val="IndexLink"/>
                <w:rtl w:val="true"/>
              </w:rPr>
              <w:tab/>
            </w:r>
            <w:r>
              <w:rPr>
                <w:rStyle w:val="IndexLink"/>
              </w:rPr>
              <w:t>304</w:t>
            </w:r>
          </w:hyperlink>
        </w:p>
        <w:p>
          <w:pPr>
            <w:pStyle w:val="Contents6"/>
            <w:tabs>
              <w:tab w:val="clear" w:pos="7609"/>
              <w:tab w:val="right" w:pos="9026" w:leader="dot"/>
            </w:tabs>
            <w:rPr/>
          </w:pPr>
          <w:hyperlink w:anchor="__RefHeading___Toc1395848_388300464">
            <w:r>
              <w:rPr>
                <w:webHidden/>
                <w:rStyle w:val="IndexLink"/>
                <w:rtl w:val="true"/>
              </w:rPr>
              <w:t>الإيصاء للوارث غير منسوخ</w:t>
            </w:r>
            <w:r>
              <w:rPr>
                <w:rStyle w:val="IndexLink"/>
                <w:rtl w:val="true"/>
              </w:rPr>
              <w:tab/>
            </w:r>
            <w:r>
              <w:rPr>
                <w:rStyle w:val="IndexLink"/>
              </w:rPr>
              <w:t>306</w:t>
            </w:r>
          </w:hyperlink>
        </w:p>
        <w:p>
          <w:pPr>
            <w:pStyle w:val="Contents6"/>
            <w:tabs>
              <w:tab w:val="clear" w:pos="7609"/>
              <w:tab w:val="right" w:pos="9026" w:leader="dot"/>
            </w:tabs>
            <w:rPr/>
          </w:pPr>
          <w:hyperlink w:anchor="__RefHeading___Toc1395850_388300464">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1395852_388300464">
            <w:r>
              <w:rPr>
                <w:webHidden/>
                <w:rStyle w:val="IndexLink"/>
              </w:rPr>
              <w:t>1</w:t>
            </w:r>
            <w:r>
              <w:rPr>
                <w:rStyle w:val="IndexLink"/>
                <w:rtl w:val="true"/>
              </w:rPr>
              <w:t xml:space="preserve">. </w:t>
            </w:r>
            <w:r>
              <w:rPr>
                <w:rStyle w:val="IndexLink"/>
                <w:rtl w:val="true"/>
              </w:rPr>
              <w:t>الآية منسوخة بآية المواريث</w:t>
            </w:r>
            <w:r>
              <w:rPr>
                <w:rStyle w:val="IndexLink"/>
                <w:rtl w:val="true"/>
              </w:rPr>
              <w:tab/>
            </w:r>
            <w:r>
              <w:rPr>
                <w:rStyle w:val="IndexLink"/>
              </w:rPr>
              <w:t>308</w:t>
            </w:r>
          </w:hyperlink>
        </w:p>
        <w:p>
          <w:pPr>
            <w:pStyle w:val="Contents6"/>
            <w:tabs>
              <w:tab w:val="clear" w:pos="7609"/>
              <w:tab w:val="right" w:pos="9026" w:leader="dot"/>
            </w:tabs>
            <w:rPr/>
          </w:pPr>
          <w:hyperlink w:anchor="__RefHeading___Toc1395854_388300464">
            <w:r>
              <w:rPr>
                <w:webHidden/>
                <w:rStyle w:val="IndexLink"/>
              </w:rPr>
              <w:t>2</w:t>
            </w:r>
            <w:r>
              <w:rPr>
                <w:rStyle w:val="IndexLink"/>
                <w:rtl w:val="true"/>
              </w:rPr>
              <w:t xml:space="preserve">. </w:t>
            </w:r>
            <w:r>
              <w:rPr>
                <w:rStyle w:val="IndexLink"/>
                <w:rtl w:val="true"/>
              </w:rPr>
              <w:t>المراد الوالدان الكافران اللّذان لا يرثان</w:t>
            </w:r>
            <w:r>
              <w:rPr>
                <w:rStyle w:val="IndexLink"/>
                <w:rtl w:val="true"/>
              </w:rPr>
              <w:tab/>
            </w:r>
            <w:r>
              <w:rPr>
                <w:rStyle w:val="IndexLink"/>
              </w:rPr>
              <w:t>308</w:t>
            </w:r>
          </w:hyperlink>
        </w:p>
        <w:p>
          <w:pPr>
            <w:pStyle w:val="Contents6"/>
            <w:tabs>
              <w:tab w:val="clear" w:pos="7609"/>
              <w:tab w:val="right" w:pos="9026" w:leader="dot"/>
            </w:tabs>
            <w:rPr/>
          </w:pPr>
          <w:hyperlink w:anchor="__RefHeading___Toc1395856_388300464">
            <w:r>
              <w:rPr>
                <w:webHidden/>
                <w:rStyle w:val="IndexLink"/>
                <w:rtl w:val="true"/>
              </w:rPr>
              <w:t>نقد القول بتخصيص الآية بالكافرين</w:t>
            </w:r>
            <w:r>
              <w:rPr>
                <w:rStyle w:val="IndexLink"/>
                <w:rtl w:val="true"/>
              </w:rPr>
              <w:tab/>
            </w:r>
            <w:r>
              <w:rPr>
                <w:rStyle w:val="IndexLink"/>
              </w:rPr>
              <w:t>310</w:t>
            </w:r>
          </w:hyperlink>
        </w:p>
        <w:p>
          <w:pPr>
            <w:pStyle w:val="Contents6"/>
            <w:tabs>
              <w:tab w:val="clear" w:pos="7609"/>
              <w:tab w:val="right" w:pos="9026" w:leader="dot"/>
            </w:tabs>
            <w:rPr/>
          </w:pPr>
          <w:hyperlink w:anchor="__RefHeading___Toc1395858_388300464">
            <w:r>
              <w:rPr>
                <w:webHidden/>
                <w:rStyle w:val="IndexLink"/>
                <w:rtl w:val="true"/>
              </w:rPr>
              <w:t>آية الوصيّة منسوخة بالسنّة</w:t>
            </w:r>
            <w:r>
              <w:rPr>
                <w:rStyle w:val="IndexLink"/>
                <w:rtl w:val="true"/>
              </w:rPr>
              <w:tab/>
            </w:r>
            <w:r>
              <w:rPr>
                <w:rStyle w:val="IndexLink"/>
              </w:rPr>
              <w:t>310</w:t>
            </w:r>
          </w:hyperlink>
        </w:p>
        <w:p>
          <w:pPr>
            <w:pStyle w:val="Contents6"/>
            <w:tabs>
              <w:tab w:val="clear" w:pos="7609"/>
              <w:tab w:val="right" w:pos="9026" w:leader="dot"/>
            </w:tabs>
            <w:rPr/>
          </w:pPr>
          <w:hyperlink w:anchor="__RefHeading___Toc1395860_388300464">
            <w:r>
              <w:rPr>
                <w:webHidden/>
                <w:rStyle w:val="IndexLink"/>
                <w:rtl w:val="true"/>
              </w:rPr>
              <w:t>ملاحظات على القول بنسخ الآية بالسنّة</w:t>
            </w:r>
            <w:r>
              <w:rPr>
                <w:rStyle w:val="IndexLink"/>
                <w:rtl w:val="true"/>
              </w:rPr>
              <w:tab/>
            </w:r>
            <w:r>
              <w:rPr>
                <w:rStyle w:val="IndexLink"/>
              </w:rPr>
              <w:t>311</w:t>
            </w:r>
          </w:hyperlink>
        </w:p>
        <w:p>
          <w:pPr>
            <w:pStyle w:val="Contents6"/>
            <w:tabs>
              <w:tab w:val="clear" w:pos="7609"/>
              <w:tab w:val="right" w:pos="9026" w:leader="dot"/>
            </w:tabs>
            <w:rPr/>
          </w:pPr>
          <w:hyperlink w:anchor="__RefHeading___Toc1395862_388300464">
            <w:r>
              <w:rPr>
                <w:webHidden/>
                <w:rStyle w:val="IndexLink"/>
                <w:rtl w:val="true"/>
              </w:rPr>
              <w:t>الآية الرابعة</w:t>
            </w:r>
            <w:r>
              <w:rPr>
                <w:rStyle w:val="IndexLink"/>
                <w:rtl w:val="true"/>
              </w:rPr>
              <w:tab/>
            </w:r>
            <w:r>
              <w:rPr>
                <w:rStyle w:val="IndexLink"/>
              </w:rPr>
              <w:t>314</w:t>
            </w:r>
          </w:hyperlink>
        </w:p>
        <w:p>
          <w:pPr>
            <w:pStyle w:val="Contents6"/>
            <w:tabs>
              <w:tab w:val="clear" w:pos="7609"/>
              <w:tab w:val="right" w:pos="9026" w:leader="dot"/>
            </w:tabs>
            <w:rPr/>
          </w:pPr>
          <w:hyperlink w:anchor="__RefHeading___Toc1395864_388300464">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395866_388300464">
            <w:r>
              <w:rPr>
                <w:webHidden/>
                <w:rStyle w:val="IndexLink"/>
                <w:rtl w:val="true"/>
              </w:rPr>
              <w:t>التفسير</w:t>
            </w:r>
            <w:r>
              <w:rPr>
                <w:rStyle w:val="IndexLink"/>
                <w:rtl w:val="true"/>
              </w:rPr>
              <w:tab/>
            </w:r>
            <w:r>
              <w:rPr>
                <w:rStyle w:val="IndexLink"/>
              </w:rPr>
              <w:t>314</w:t>
            </w:r>
          </w:hyperlink>
        </w:p>
        <w:p>
          <w:pPr>
            <w:pStyle w:val="Contents6"/>
            <w:tabs>
              <w:tab w:val="clear" w:pos="7609"/>
              <w:tab w:val="right" w:pos="9026" w:leader="dot"/>
            </w:tabs>
            <w:rPr/>
          </w:pPr>
          <w:hyperlink w:anchor="__RefHeading___Toc1395868_388300464">
            <w:r>
              <w:rPr>
                <w:webHidden/>
                <w:rStyle w:val="IndexLink"/>
                <w:rtl w:val="true"/>
              </w:rPr>
              <w:t>تقديم الوصية والدين على تحديد التركة</w:t>
            </w:r>
            <w:r>
              <w:rPr>
                <w:rStyle w:val="IndexLink"/>
                <w:rtl w:val="true"/>
              </w:rPr>
              <w:tab/>
            </w:r>
            <w:r>
              <w:rPr>
                <w:rStyle w:val="IndexLink"/>
              </w:rPr>
              <w:t>314</w:t>
            </w:r>
          </w:hyperlink>
        </w:p>
        <w:p>
          <w:pPr>
            <w:pStyle w:val="Contents6"/>
            <w:tabs>
              <w:tab w:val="clear" w:pos="7609"/>
              <w:tab w:val="right" w:pos="9026" w:leader="dot"/>
            </w:tabs>
            <w:rPr/>
          </w:pPr>
          <w:hyperlink w:anchor="__RefHeading___Toc1395870_388300464">
            <w:r>
              <w:rPr>
                <w:webHidden/>
                <w:rStyle w:val="IndexLink"/>
                <w:rtl w:val="true"/>
              </w:rPr>
              <w:t>الآية الخامسة</w:t>
            </w:r>
            <w:r>
              <w:rPr>
                <w:rStyle w:val="IndexLink"/>
                <w:rtl w:val="true"/>
              </w:rPr>
              <w:tab/>
            </w:r>
            <w:r>
              <w:rPr>
                <w:rStyle w:val="IndexLink"/>
              </w:rPr>
              <w:t>315</w:t>
            </w:r>
          </w:hyperlink>
        </w:p>
        <w:p>
          <w:pPr>
            <w:pStyle w:val="Contents6"/>
            <w:tabs>
              <w:tab w:val="clear" w:pos="7609"/>
              <w:tab w:val="right" w:pos="9026" w:leader="dot"/>
            </w:tabs>
            <w:rPr/>
          </w:pPr>
          <w:hyperlink w:anchor="__RefHeading___Toc1395872_388300464">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1395874_388300464">
            <w:r>
              <w:rPr>
                <w:webHidden/>
                <w:rStyle w:val="IndexLink"/>
                <w:rtl w:val="true"/>
              </w:rPr>
              <w:t>التفسير</w:t>
            </w:r>
            <w:r>
              <w:rPr>
                <w:rStyle w:val="IndexLink"/>
                <w:rtl w:val="true"/>
              </w:rPr>
              <w:tab/>
            </w:r>
            <w:r>
              <w:rPr>
                <w:rStyle w:val="IndexLink"/>
              </w:rPr>
              <w:t>316</w:t>
            </w:r>
          </w:hyperlink>
        </w:p>
        <w:p>
          <w:pPr>
            <w:pStyle w:val="Contents6"/>
            <w:tabs>
              <w:tab w:val="clear" w:pos="7609"/>
              <w:tab w:val="right" w:pos="9026" w:leader="dot"/>
            </w:tabs>
            <w:rPr/>
          </w:pPr>
          <w:hyperlink w:anchor="__RefHeading___Toc1395876_388300464">
            <w:r>
              <w:rPr>
                <w:webHidden/>
                <w:rStyle w:val="IndexLink"/>
                <w:rtl w:val="true"/>
              </w:rPr>
              <w:t>تقديم الوصية والدين على تحديد التركة</w:t>
            </w:r>
            <w:r>
              <w:rPr>
                <w:rStyle w:val="IndexLink"/>
                <w:rtl w:val="true"/>
              </w:rPr>
              <w:tab/>
            </w:r>
            <w:r>
              <w:rPr>
                <w:rStyle w:val="IndexLink"/>
              </w:rPr>
              <w:t>316</w:t>
            </w:r>
          </w:hyperlink>
        </w:p>
        <w:p>
          <w:pPr>
            <w:pStyle w:val="Contents6"/>
            <w:tabs>
              <w:tab w:val="clear" w:pos="7609"/>
              <w:tab w:val="right" w:pos="9026" w:leader="dot"/>
            </w:tabs>
            <w:rPr/>
          </w:pPr>
          <w:hyperlink w:anchor="__RefHeading___Toc1395878_388300464">
            <w:r>
              <w:rPr>
                <w:webHidden/>
                <w:rStyle w:val="IndexLink"/>
                <w:rtl w:val="true"/>
              </w:rPr>
              <w:t>الآية السادسة</w:t>
            </w:r>
            <w:r>
              <w:rPr>
                <w:rStyle w:val="IndexLink"/>
                <w:rtl w:val="true"/>
              </w:rPr>
              <w:tab/>
            </w:r>
            <w:r>
              <w:rPr>
                <w:rStyle w:val="IndexLink"/>
              </w:rPr>
              <w:t>317</w:t>
            </w:r>
          </w:hyperlink>
        </w:p>
        <w:p>
          <w:pPr>
            <w:pStyle w:val="Contents6"/>
            <w:tabs>
              <w:tab w:val="clear" w:pos="7609"/>
              <w:tab w:val="right" w:pos="9026" w:leader="dot"/>
            </w:tabs>
            <w:rPr/>
          </w:pPr>
          <w:hyperlink w:anchor="__RefHeading___Toc1395880_388300464">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395882_388300464">
            <w:r>
              <w:rPr>
                <w:webHidden/>
                <w:rStyle w:val="IndexLink"/>
                <w:rtl w:val="true"/>
              </w:rPr>
              <w:t>المفردات</w:t>
            </w:r>
            <w:r>
              <w:rPr>
                <w:rStyle w:val="IndexLink"/>
                <w:rtl w:val="true"/>
              </w:rPr>
              <w:tab/>
            </w:r>
            <w:r>
              <w:rPr>
                <w:rStyle w:val="IndexLink"/>
              </w:rPr>
              <w:t>317</w:t>
            </w:r>
          </w:hyperlink>
        </w:p>
        <w:p>
          <w:pPr>
            <w:pStyle w:val="Contents6"/>
            <w:tabs>
              <w:tab w:val="clear" w:pos="7609"/>
              <w:tab w:val="right" w:pos="9026" w:leader="dot"/>
            </w:tabs>
            <w:rPr/>
          </w:pPr>
          <w:hyperlink w:anchor="__RefHeading___Toc1395884_388300464">
            <w:r>
              <w:rPr>
                <w:webHidden/>
                <w:rStyle w:val="IndexLink"/>
                <w:rtl w:val="true"/>
              </w:rPr>
              <w:t>التفسير</w:t>
            </w:r>
            <w:r>
              <w:rPr>
                <w:rStyle w:val="IndexLink"/>
                <w:rtl w:val="true"/>
              </w:rPr>
              <w:tab/>
            </w:r>
            <w:r>
              <w:rPr>
                <w:rStyle w:val="IndexLink"/>
              </w:rPr>
              <w:t>317</w:t>
            </w:r>
          </w:hyperlink>
        </w:p>
        <w:p>
          <w:pPr>
            <w:pStyle w:val="Contents5"/>
            <w:tabs>
              <w:tab w:val="clear" w:pos="7892"/>
              <w:tab w:val="right" w:pos="9026" w:leader="dot"/>
            </w:tabs>
            <w:rPr/>
          </w:pPr>
          <w:hyperlink w:anchor="__RefHeading___Toc1395886_388300464">
            <w:r>
              <w:rPr>
                <w:webHidden/>
                <w:rStyle w:val="IndexLink"/>
              </w:rPr>
              <w:t>11</w:t>
            </w:r>
            <w:r>
              <w:rPr>
                <w:rStyle w:val="IndexLink"/>
                <w:rtl w:val="true"/>
              </w:rPr>
              <w:t xml:space="preserve">. </w:t>
            </w:r>
            <w:r>
              <w:rPr>
                <w:rStyle w:val="IndexLink"/>
                <w:rtl w:val="true"/>
              </w:rPr>
              <w:t>في أحكام الحجر</w:t>
            </w:r>
            <w:r>
              <w:rPr>
                <w:rStyle w:val="IndexLink"/>
                <w:rtl w:val="true"/>
              </w:rPr>
              <w:tab/>
            </w:r>
            <w:r>
              <w:rPr>
                <w:rStyle w:val="IndexLink"/>
              </w:rPr>
              <w:t>322</w:t>
            </w:r>
          </w:hyperlink>
        </w:p>
        <w:p>
          <w:pPr>
            <w:pStyle w:val="Contents6"/>
            <w:tabs>
              <w:tab w:val="clear" w:pos="7609"/>
              <w:tab w:val="right" w:pos="9026" w:leader="dot"/>
            </w:tabs>
            <w:rPr/>
          </w:pPr>
          <w:hyperlink w:anchor="__RefHeading___Toc1395888_388300464">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395890_388300464">
            <w:r>
              <w:rPr>
                <w:webHidden/>
                <w:rStyle w:val="IndexLink"/>
                <w:rtl w:val="true"/>
              </w:rPr>
              <w:t>أوّلاً</w:t>
            </w:r>
            <w:r>
              <w:rPr>
                <w:rStyle w:val="IndexLink"/>
                <w:rtl w:val="true"/>
              </w:rPr>
              <w:t xml:space="preserve">: </w:t>
            </w:r>
            <w:r>
              <w:rPr>
                <w:rStyle w:val="IndexLink"/>
                <w:rtl w:val="true"/>
              </w:rPr>
              <w:t>الحجر بسبب الصغر</w:t>
            </w:r>
            <w:r>
              <w:rPr>
                <w:rStyle w:val="IndexLink"/>
                <w:rtl w:val="true"/>
              </w:rPr>
              <w:tab/>
            </w:r>
            <w:r>
              <w:rPr>
                <w:rStyle w:val="IndexLink"/>
              </w:rPr>
              <w:t>322</w:t>
            </w:r>
          </w:hyperlink>
        </w:p>
        <w:p>
          <w:pPr>
            <w:pStyle w:val="Contents6"/>
            <w:tabs>
              <w:tab w:val="clear" w:pos="7609"/>
              <w:tab w:val="right" w:pos="9026" w:leader="dot"/>
            </w:tabs>
            <w:rPr/>
          </w:pPr>
          <w:hyperlink w:anchor="__RefHeading___Toc1395892_388300464">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395894_388300464">
            <w:r>
              <w:rPr>
                <w:webHidden/>
                <w:rStyle w:val="IndexLink"/>
                <w:rtl w:val="true"/>
              </w:rPr>
              <w:t>الآية الأُولى</w:t>
            </w:r>
            <w:r>
              <w:rPr>
                <w:rStyle w:val="IndexLink"/>
                <w:rtl w:val="true"/>
              </w:rPr>
              <w:tab/>
            </w:r>
            <w:r>
              <w:rPr>
                <w:rStyle w:val="IndexLink"/>
              </w:rPr>
              <w:t>322</w:t>
            </w:r>
          </w:hyperlink>
        </w:p>
        <w:p>
          <w:pPr>
            <w:pStyle w:val="Contents6"/>
            <w:tabs>
              <w:tab w:val="clear" w:pos="7609"/>
              <w:tab w:val="right" w:pos="9026" w:leader="dot"/>
            </w:tabs>
            <w:rPr/>
          </w:pPr>
          <w:hyperlink w:anchor="__RefHeading___Toc1395896_388300464">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1395898_388300464">
            <w:r>
              <w:rPr>
                <w:webHidden/>
                <w:rStyle w:val="IndexLink"/>
                <w:rtl w:val="true"/>
              </w:rPr>
              <w:t>المفردات</w:t>
            </w:r>
            <w:r>
              <w:rPr>
                <w:rStyle w:val="IndexLink"/>
                <w:rtl w:val="true"/>
              </w:rPr>
              <w:tab/>
            </w:r>
            <w:r>
              <w:rPr>
                <w:rStyle w:val="IndexLink"/>
              </w:rPr>
              <w:t>323</w:t>
            </w:r>
          </w:hyperlink>
        </w:p>
        <w:p>
          <w:pPr>
            <w:pStyle w:val="Contents6"/>
            <w:tabs>
              <w:tab w:val="clear" w:pos="7609"/>
              <w:tab w:val="right" w:pos="9026" w:leader="dot"/>
            </w:tabs>
            <w:rPr/>
          </w:pPr>
          <w:hyperlink w:anchor="__RefHeading___Toc1395900_388300464">
            <w:r>
              <w:rPr>
                <w:webHidden/>
                <w:rStyle w:val="IndexLink"/>
                <w:rtl w:val="true"/>
              </w:rPr>
              <w:t>التفسير</w:t>
            </w:r>
            <w:r>
              <w:rPr>
                <w:rStyle w:val="IndexLink"/>
                <w:rtl w:val="true"/>
              </w:rPr>
              <w:tab/>
            </w:r>
            <w:r>
              <w:rPr>
                <w:rStyle w:val="IndexLink"/>
              </w:rPr>
              <w:t>323</w:t>
            </w:r>
          </w:hyperlink>
        </w:p>
        <w:p>
          <w:pPr>
            <w:pStyle w:val="Contents6"/>
            <w:tabs>
              <w:tab w:val="clear" w:pos="7609"/>
              <w:tab w:val="right" w:pos="9026" w:leader="dot"/>
            </w:tabs>
            <w:rPr/>
          </w:pPr>
          <w:hyperlink w:anchor="__RefHeading___Toc1395902_388300464">
            <w:r>
              <w:rPr>
                <w:webHidden/>
                <w:rStyle w:val="IndexLink"/>
                <w:rtl w:val="true"/>
              </w:rPr>
              <w:t>أكل مال اليتيم من الكبائر</w:t>
            </w:r>
            <w:r>
              <w:rPr>
                <w:rStyle w:val="IndexLink"/>
                <w:rtl w:val="true"/>
              </w:rPr>
              <w:tab/>
            </w:r>
            <w:r>
              <w:rPr>
                <w:rStyle w:val="IndexLink"/>
              </w:rPr>
              <w:t>324</w:t>
            </w:r>
          </w:hyperlink>
        </w:p>
        <w:p>
          <w:pPr>
            <w:pStyle w:val="Contents6"/>
            <w:tabs>
              <w:tab w:val="clear" w:pos="7609"/>
              <w:tab w:val="right" w:pos="9026" w:leader="dot"/>
            </w:tabs>
            <w:rPr/>
          </w:pPr>
          <w:hyperlink w:anchor="__RefHeading___Toc1395904_388300464">
            <w:r>
              <w:rPr>
                <w:webHidden/>
                <w:rStyle w:val="IndexLink"/>
                <w:rtl w:val="true"/>
              </w:rPr>
              <w:t>الآية الثانية</w:t>
            </w:r>
            <w:r>
              <w:rPr>
                <w:rStyle w:val="IndexLink"/>
                <w:rtl w:val="true"/>
              </w:rPr>
              <w:tab/>
            </w:r>
            <w:r>
              <w:rPr>
                <w:rStyle w:val="IndexLink"/>
              </w:rPr>
              <w:t>325</w:t>
            </w:r>
          </w:hyperlink>
        </w:p>
        <w:p>
          <w:pPr>
            <w:pStyle w:val="Contents6"/>
            <w:tabs>
              <w:tab w:val="clear" w:pos="7609"/>
              <w:tab w:val="right" w:pos="9026" w:leader="dot"/>
            </w:tabs>
            <w:rPr/>
          </w:pPr>
          <w:hyperlink w:anchor="__RefHeading___Toc1395906_388300464">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395908_388300464">
            <w:r>
              <w:rPr>
                <w:webHidden/>
                <w:rStyle w:val="IndexLink"/>
                <w:rtl w:val="true"/>
              </w:rPr>
              <w:t>المفردات</w:t>
            </w:r>
            <w:r>
              <w:rPr>
                <w:rStyle w:val="IndexLink"/>
                <w:rtl w:val="true"/>
              </w:rPr>
              <w:tab/>
            </w:r>
            <w:r>
              <w:rPr>
                <w:rStyle w:val="IndexLink"/>
              </w:rPr>
              <w:t>325</w:t>
            </w:r>
          </w:hyperlink>
        </w:p>
        <w:p>
          <w:pPr>
            <w:pStyle w:val="Contents6"/>
            <w:tabs>
              <w:tab w:val="clear" w:pos="7609"/>
              <w:tab w:val="right" w:pos="9026" w:leader="dot"/>
            </w:tabs>
            <w:rPr/>
          </w:pPr>
          <w:hyperlink w:anchor="__RefHeading___Toc1395910_388300464">
            <w:r>
              <w:rPr>
                <w:webHidden/>
                <w:rStyle w:val="IndexLink"/>
                <w:rtl w:val="true"/>
              </w:rPr>
              <w:t>إعراب فقرات الآية</w:t>
            </w:r>
            <w:r>
              <w:rPr>
                <w:rStyle w:val="IndexLink"/>
                <w:rtl w:val="true"/>
              </w:rPr>
              <w:tab/>
            </w:r>
            <w:r>
              <w:rPr>
                <w:rStyle w:val="IndexLink"/>
              </w:rPr>
              <w:t>326</w:t>
            </w:r>
          </w:hyperlink>
        </w:p>
        <w:p>
          <w:pPr>
            <w:pStyle w:val="Contents6"/>
            <w:tabs>
              <w:tab w:val="clear" w:pos="7609"/>
              <w:tab w:val="right" w:pos="9026" w:leader="dot"/>
            </w:tabs>
            <w:rPr/>
          </w:pPr>
          <w:hyperlink w:anchor="__RefHeading___Toc1395912_388300464">
            <w:r>
              <w:rPr>
                <w:webHidden/>
                <w:rStyle w:val="IndexLink"/>
                <w:rtl w:val="true"/>
              </w:rPr>
              <w:t>التفسير</w:t>
            </w:r>
            <w:r>
              <w:rPr>
                <w:rStyle w:val="IndexLink"/>
                <w:rtl w:val="true"/>
              </w:rPr>
              <w:tab/>
            </w:r>
            <w:r>
              <w:rPr>
                <w:rStyle w:val="IndexLink"/>
              </w:rPr>
              <w:t>327</w:t>
            </w:r>
          </w:hyperlink>
        </w:p>
        <w:p>
          <w:pPr>
            <w:pStyle w:val="Contents6"/>
            <w:tabs>
              <w:tab w:val="clear" w:pos="7609"/>
              <w:tab w:val="right" w:pos="9026" w:leader="dot"/>
            </w:tabs>
            <w:rPr/>
          </w:pPr>
          <w:hyperlink w:anchor="__RefHeading___Toc1395914_388300464">
            <w:r>
              <w:rPr>
                <w:webHidden/>
                <w:rStyle w:val="IndexLink"/>
                <w:rtl w:val="true"/>
              </w:rPr>
              <w:t>رأي أبي حنيفة في تفسير الفقرة</w:t>
            </w:r>
            <w:r>
              <w:rPr>
                <w:rStyle w:val="IndexLink"/>
                <w:rtl w:val="true"/>
              </w:rPr>
              <w:tab/>
            </w:r>
            <w:r>
              <w:rPr>
                <w:rStyle w:val="IndexLink"/>
              </w:rPr>
              <w:t>330</w:t>
            </w:r>
          </w:hyperlink>
        </w:p>
        <w:p>
          <w:pPr>
            <w:pStyle w:val="Contents6"/>
            <w:tabs>
              <w:tab w:val="clear" w:pos="7609"/>
              <w:tab w:val="right" w:pos="9026" w:leader="dot"/>
            </w:tabs>
            <w:rPr/>
          </w:pPr>
          <w:hyperlink w:anchor="__RefHeading___Toc1395916_388300464">
            <w:r>
              <w:rPr>
                <w:webHidden/>
                <w:rStyle w:val="IndexLink"/>
                <w:rtl w:val="true"/>
              </w:rPr>
              <w:t>الآية الثالثة</w:t>
            </w:r>
            <w:r>
              <w:rPr>
                <w:rStyle w:val="IndexLink"/>
                <w:rtl w:val="true"/>
              </w:rPr>
              <w:tab/>
            </w:r>
            <w:r>
              <w:rPr>
                <w:rStyle w:val="IndexLink"/>
              </w:rPr>
              <w:t>333</w:t>
            </w:r>
          </w:hyperlink>
        </w:p>
        <w:p>
          <w:pPr>
            <w:pStyle w:val="Contents6"/>
            <w:tabs>
              <w:tab w:val="clear" w:pos="7609"/>
              <w:tab w:val="right" w:pos="9026" w:leader="dot"/>
            </w:tabs>
            <w:rPr/>
          </w:pPr>
          <w:hyperlink w:anchor="__RefHeading___Toc1395918_388300464">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395920_388300464">
            <w:r>
              <w:rPr>
                <w:webHidden/>
                <w:rStyle w:val="IndexLink"/>
                <w:rtl w:val="true"/>
              </w:rPr>
              <w:t>المفردات</w:t>
            </w:r>
            <w:r>
              <w:rPr>
                <w:rStyle w:val="IndexLink"/>
                <w:rtl w:val="true"/>
              </w:rPr>
              <w:tab/>
            </w:r>
            <w:r>
              <w:rPr>
                <w:rStyle w:val="IndexLink"/>
              </w:rPr>
              <w:t>333</w:t>
            </w:r>
          </w:hyperlink>
        </w:p>
        <w:p>
          <w:pPr>
            <w:pStyle w:val="Contents6"/>
            <w:tabs>
              <w:tab w:val="clear" w:pos="7609"/>
              <w:tab w:val="right" w:pos="9026" w:leader="dot"/>
            </w:tabs>
            <w:rPr/>
          </w:pPr>
          <w:hyperlink w:anchor="__RefHeading___Toc1395922_388300464">
            <w:r>
              <w:rPr>
                <w:webHidden/>
                <w:rStyle w:val="IndexLink"/>
                <w:rtl w:val="true"/>
              </w:rPr>
              <w:t>التفسير</w:t>
            </w:r>
            <w:r>
              <w:rPr>
                <w:rStyle w:val="IndexLink"/>
                <w:rtl w:val="true"/>
              </w:rPr>
              <w:tab/>
            </w:r>
            <w:r>
              <w:rPr>
                <w:rStyle w:val="IndexLink"/>
              </w:rPr>
              <w:t>333</w:t>
            </w:r>
          </w:hyperlink>
        </w:p>
        <w:p>
          <w:pPr>
            <w:pStyle w:val="Contents6"/>
            <w:tabs>
              <w:tab w:val="clear" w:pos="7609"/>
              <w:tab w:val="right" w:pos="9026" w:leader="dot"/>
            </w:tabs>
            <w:rPr/>
          </w:pPr>
          <w:hyperlink w:anchor="__RefHeading___Toc1395924_388300464">
            <w:r>
              <w:rPr>
                <w:webHidden/>
                <w:rStyle w:val="IndexLink"/>
                <w:rtl w:val="true"/>
              </w:rPr>
              <w:t>الآية الرابعة</w:t>
            </w:r>
            <w:r>
              <w:rPr>
                <w:rStyle w:val="IndexLink"/>
                <w:rtl w:val="true"/>
              </w:rPr>
              <w:tab/>
            </w:r>
            <w:r>
              <w:rPr>
                <w:rStyle w:val="IndexLink"/>
              </w:rPr>
              <w:t>335</w:t>
            </w:r>
          </w:hyperlink>
        </w:p>
        <w:p>
          <w:pPr>
            <w:pStyle w:val="Contents6"/>
            <w:tabs>
              <w:tab w:val="clear" w:pos="7609"/>
              <w:tab w:val="right" w:pos="9026" w:leader="dot"/>
            </w:tabs>
            <w:rPr/>
          </w:pPr>
          <w:hyperlink w:anchor="__RefHeading___Toc1395926_388300464">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395928_388300464">
            <w:r>
              <w:rPr>
                <w:webHidden/>
                <w:rStyle w:val="IndexLink"/>
                <w:rtl w:val="true"/>
              </w:rPr>
              <w:t>المفردات</w:t>
            </w:r>
            <w:r>
              <w:rPr>
                <w:rStyle w:val="IndexLink"/>
                <w:rtl w:val="true"/>
              </w:rPr>
              <w:tab/>
            </w:r>
            <w:r>
              <w:rPr>
                <w:rStyle w:val="IndexLink"/>
              </w:rPr>
              <w:t>336</w:t>
            </w:r>
          </w:hyperlink>
        </w:p>
        <w:p>
          <w:pPr>
            <w:pStyle w:val="Contents6"/>
            <w:tabs>
              <w:tab w:val="clear" w:pos="7609"/>
              <w:tab w:val="right" w:pos="9026" w:leader="dot"/>
            </w:tabs>
            <w:rPr/>
          </w:pPr>
          <w:hyperlink w:anchor="__RefHeading___Toc1395930_388300464">
            <w:r>
              <w:rPr>
                <w:webHidden/>
                <w:rStyle w:val="IndexLink"/>
                <w:rtl w:val="true"/>
              </w:rPr>
              <w:t>التفسير</w:t>
            </w:r>
            <w:r>
              <w:rPr>
                <w:rStyle w:val="IndexLink"/>
                <w:rtl w:val="true"/>
              </w:rPr>
              <w:tab/>
            </w:r>
            <w:r>
              <w:rPr>
                <w:rStyle w:val="IndexLink"/>
              </w:rPr>
              <w:t>336</w:t>
            </w:r>
          </w:hyperlink>
        </w:p>
        <w:p>
          <w:pPr>
            <w:pStyle w:val="Contents6"/>
            <w:tabs>
              <w:tab w:val="clear" w:pos="7609"/>
              <w:tab w:val="right" w:pos="9026" w:leader="dot"/>
            </w:tabs>
            <w:rPr/>
          </w:pPr>
          <w:hyperlink w:anchor="__RefHeading___Toc1395932_388300464">
            <w:r>
              <w:rPr>
                <w:webHidden/>
                <w:rStyle w:val="IndexLink"/>
                <w:rtl w:val="true"/>
              </w:rPr>
              <w:t>ثانياً</w:t>
            </w:r>
            <w:r>
              <w:rPr>
                <w:rStyle w:val="IndexLink"/>
                <w:rtl w:val="true"/>
              </w:rPr>
              <w:t xml:space="preserve">: </w:t>
            </w:r>
            <w:r>
              <w:rPr>
                <w:rStyle w:val="IndexLink"/>
                <w:rtl w:val="true"/>
              </w:rPr>
              <w:t>الحجر بسبب السفه</w:t>
            </w:r>
            <w:r>
              <w:rPr>
                <w:rStyle w:val="IndexLink"/>
                <w:rtl w:val="true"/>
              </w:rPr>
              <w:tab/>
            </w:r>
            <w:r>
              <w:rPr>
                <w:rStyle w:val="IndexLink"/>
              </w:rPr>
              <w:t>338</w:t>
            </w:r>
          </w:hyperlink>
        </w:p>
        <w:p>
          <w:pPr>
            <w:pStyle w:val="Contents6"/>
            <w:tabs>
              <w:tab w:val="clear" w:pos="7609"/>
              <w:tab w:val="right" w:pos="9026" w:leader="dot"/>
            </w:tabs>
            <w:rPr/>
          </w:pPr>
          <w:hyperlink w:anchor="__RefHeading___Toc1395934_388300464">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395936_388300464">
            <w:r>
              <w:rPr>
                <w:webHidden/>
                <w:rStyle w:val="IndexLink"/>
                <w:rtl w:val="true"/>
              </w:rPr>
              <w:t>المفردات</w:t>
            </w:r>
            <w:r>
              <w:rPr>
                <w:rStyle w:val="IndexLink"/>
                <w:rtl w:val="true"/>
              </w:rPr>
              <w:tab/>
            </w:r>
            <w:r>
              <w:rPr>
                <w:rStyle w:val="IndexLink"/>
              </w:rPr>
              <w:t>338</w:t>
            </w:r>
          </w:hyperlink>
        </w:p>
        <w:p>
          <w:pPr>
            <w:pStyle w:val="Contents6"/>
            <w:tabs>
              <w:tab w:val="clear" w:pos="7609"/>
              <w:tab w:val="right" w:pos="9026" w:leader="dot"/>
            </w:tabs>
            <w:rPr/>
          </w:pPr>
          <w:hyperlink w:anchor="__RefHeading___Toc1395938_388300464">
            <w:r>
              <w:rPr>
                <w:webHidden/>
                <w:rStyle w:val="IndexLink"/>
                <w:rtl w:val="true"/>
              </w:rPr>
              <w:t>التفسير</w:t>
            </w:r>
            <w:r>
              <w:rPr>
                <w:rStyle w:val="IndexLink"/>
                <w:rtl w:val="true"/>
              </w:rPr>
              <w:tab/>
            </w:r>
            <w:r>
              <w:rPr>
                <w:rStyle w:val="IndexLink"/>
              </w:rPr>
              <w:t>339</w:t>
            </w:r>
          </w:hyperlink>
        </w:p>
        <w:p>
          <w:pPr>
            <w:pStyle w:val="Contents6"/>
            <w:tabs>
              <w:tab w:val="clear" w:pos="7609"/>
              <w:tab w:val="right" w:pos="9026" w:leader="dot"/>
            </w:tabs>
            <w:rPr/>
          </w:pPr>
          <w:hyperlink w:anchor="__RefHeading___Toc1395940_388300464">
            <w:r>
              <w:rPr>
                <w:webHidden/>
                <w:rStyle w:val="IndexLink"/>
                <w:rtl w:val="true"/>
              </w:rPr>
              <w:t>ثالثاً</w:t>
            </w:r>
            <w:r>
              <w:rPr>
                <w:rStyle w:val="IndexLink"/>
                <w:rtl w:val="true"/>
              </w:rPr>
              <w:t xml:space="preserve">: </w:t>
            </w:r>
            <w:r>
              <w:rPr>
                <w:rStyle w:val="IndexLink"/>
                <w:rtl w:val="true"/>
              </w:rPr>
              <w:t>الحجر بسبب الرّق</w:t>
            </w:r>
            <w:r>
              <w:rPr>
                <w:rStyle w:val="IndexLink"/>
                <w:rtl w:val="true"/>
              </w:rPr>
              <w:tab/>
            </w:r>
            <w:r>
              <w:rPr>
                <w:rStyle w:val="IndexLink"/>
              </w:rPr>
              <w:t>343</w:t>
            </w:r>
          </w:hyperlink>
        </w:p>
        <w:p>
          <w:pPr>
            <w:pStyle w:val="Contents3"/>
            <w:tabs>
              <w:tab w:val="clear" w:pos="8459"/>
              <w:tab w:val="right" w:pos="9026" w:leader="dot"/>
            </w:tabs>
            <w:rPr/>
          </w:pPr>
          <w:hyperlink w:anchor="__RefHeading___Toc1395942_388300464">
            <w:r>
              <w:rPr>
                <w:webHidden/>
                <w:rStyle w:val="IndexLink"/>
                <w:rtl w:val="true"/>
              </w:rPr>
              <w:t>الإيقاعات</w:t>
            </w:r>
            <w:r>
              <w:rPr>
                <w:rStyle w:val="IndexLink"/>
                <w:rtl w:val="true"/>
              </w:rPr>
              <w:tab/>
            </w:r>
            <w:r>
              <w:rPr>
                <w:rStyle w:val="IndexLink"/>
              </w:rPr>
              <w:t>344</w:t>
            </w:r>
          </w:hyperlink>
        </w:p>
        <w:p>
          <w:pPr>
            <w:pStyle w:val="Contents4"/>
            <w:tabs>
              <w:tab w:val="clear" w:pos="8176"/>
              <w:tab w:val="right" w:pos="9026" w:leader="dot"/>
            </w:tabs>
            <w:rPr/>
          </w:pPr>
          <w:hyperlink w:anchor="__RefHeading___Toc1395944_388300464">
            <w:r>
              <w:rPr>
                <w:webHidden/>
                <w:rStyle w:val="IndexLink"/>
              </w:rPr>
              <w:t>1</w:t>
            </w:r>
            <w:r>
              <w:rPr>
                <w:rStyle w:val="IndexLink"/>
                <w:rtl w:val="true"/>
              </w:rPr>
              <w:t xml:space="preserve">. </w:t>
            </w:r>
            <w:r>
              <w:rPr>
                <w:rStyle w:val="IndexLink"/>
                <w:rtl w:val="true"/>
              </w:rPr>
              <w:t>النذر</w:t>
            </w:r>
            <w:r>
              <w:rPr>
                <w:rStyle w:val="IndexLink"/>
                <w:rtl w:val="true"/>
              </w:rPr>
              <w:tab/>
            </w:r>
            <w:r>
              <w:rPr>
                <w:rStyle w:val="IndexLink"/>
              </w:rPr>
              <w:t>344</w:t>
            </w:r>
          </w:hyperlink>
        </w:p>
        <w:p>
          <w:pPr>
            <w:pStyle w:val="Contents5"/>
            <w:tabs>
              <w:tab w:val="clear" w:pos="7892"/>
              <w:tab w:val="right" w:pos="9026" w:leader="dot"/>
            </w:tabs>
            <w:rPr/>
          </w:pPr>
          <w:hyperlink w:anchor="__RefHeading___Toc1395946_388300464">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395948_388300464">
            <w:r>
              <w:rPr>
                <w:webHidden/>
                <w:rStyle w:val="IndexLink"/>
                <w:rtl w:val="true"/>
              </w:rPr>
              <w:t>الآية الأُولى</w:t>
            </w:r>
            <w:r>
              <w:rPr>
                <w:rStyle w:val="IndexLink"/>
                <w:rtl w:val="true"/>
              </w:rPr>
              <w:tab/>
            </w:r>
            <w:r>
              <w:rPr>
                <w:rStyle w:val="IndexLink"/>
              </w:rPr>
              <w:t>344</w:t>
            </w:r>
          </w:hyperlink>
        </w:p>
        <w:p>
          <w:pPr>
            <w:pStyle w:val="Contents6"/>
            <w:tabs>
              <w:tab w:val="clear" w:pos="7609"/>
              <w:tab w:val="right" w:pos="9026" w:leader="dot"/>
            </w:tabs>
            <w:rPr/>
          </w:pPr>
          <w:hyperlink w:anchor="__RefHeading___Toc1395950_388300464">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1395952_388300464">
            <w:r>
              <w:rPr>
                <w:webHidden/>
                <w:rStyle w:val="IndexLink"/>
                <w:rtl w:val="true"/>
              </w:rPr>
              <w:t>المفردات</w:t>
            </w:r>
            <w:r>
              <w:rPr>
                <w:rStyle w:val="IndexLink"/>
                <w:rtl w:val="true"/>
              </w:rPr>
              <w:tab/>
            </w:r>
            <w:r>
              <w:rPr>
                <w:rStyle w:val="IndexLink"/>
              </w:rPr>
              <w:t>345</w:t>
            </w:r>
          </w:hyperlink>
        </w:p>
        <w:p>
          <w:pPr>
            <w:pStyle w:val="Contents6"/>
            <w:tabs>
              <w:tab w:val="clear" w:pos="7609"/>
              <w:tab w:val="right" w:pos="9026" w:leader="dot"/>
            </w:tabs>
            <w:rPr/>
          </w:pPr>
          <w:hyperlink w:anchor="__RefHeading___Toc1395954_388300464">
            <w:r>
              <w:rPr>
                <w:webHidden/>
                <w:rStyle w:val="IndexLink"/>
                <w:rtl w:val="true"/>
              </w:rPr>
              <w:t>التفسير</w:t>
            </w:r>
            <w:r>
              <w:rPr>
                <w:rStyle w:val="IndexLink"/>
                <w:rtl w:val="true"/>
              </w:rPr>
              <w:tab/>
            </w:r>
            <w:r>
              <w:rPr>
                <w:rStyle w:val="IndexLink"/>
              </w:rPr>
              <w:t>345</w:t>
            </w:r>
          </w:hyperlink>
        </w:p>
        <w:p>
          <w:pPr>
            <w:pStyle w:val="Contents5"/>
            <w:tabs>
              <w:tab w:val="clear" w:pos="7892"/>
              <w:tab w:val="right" w:pos="9026" w:leader="dot"/>
            </w:tabs>
            <w:rPr/>
          </w:pPr>
          <w:hyperlink w:anchor="__RefHeading___Toc1395956_388300464">
            <w:r>
              <w:rPr>
                <w:webHidden/>
                <w:rStyle w:val="IndexLink"/>
                <w:rtl w:val="true"/>
              </w:rPr>
              <w:t>الآية الثانية</w:t>
            </w:r>
            <w:r>
              <w:rPr>
                <w:rStyle w:val="IndexLink"/>
                <w:rtl w:val="true"/>
              </w:rPr>
              <w:tab/>
            </w:r>
            <w:r>
              <w:rPr>
                <w:rStyle w:val="IndexLink"/>
              </w:rPr>
              <w:t>346</w:t>
            </w:r>
          </w:hyperlink>
        </w:p>
        <w:p>
          <w:pPr>
            <w:pStyle w:val="Contents6"/>
            <w:tabs>
              <w:tab w:val="clear" w:pos="7609"/>
              <w:tab w:val="right" w:pos="9026" w:leader="dot"/>
            </w:tabs>
            <w:rPr/>
          </w:pPr>
          <w:hyperlink w:anchor="__RefHeading___Toc1395958_388300464">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395960_388300464">
            <w:r>
              <w:rPr>
                <w:webHidden/>
                <w:rStyle w:val="IndexLink"/>
                <w:rtl w:val="true"/>
              </w:rPr>
              <w:t>المفردات</w:t>
            </w:r>
            <w:r>
              <w:rPr>
                <w:rStyle w:val="IndexLink"/>
                <w:rtl w:val="true"/>
              </w:rPr>
              <w:tab/>
            </w:r>
            <w:r>
              <w:rPr>
                <w:rStyle w:val="IndexLink"/>
              </w:rPr>
              <w:t>346</w:t>
            </w:r>
          </w:hyperlink>
        </w:p>
        <w:p>
          <w:pPr>
            <w:pStyle w:val="Contents6"/>
            <w:tabs>
              <w:tab w:val="clear" w:pos="7609"/>
              <w:tab w:val="right" w:pos="9026" w:leader="dot"/>
            </w:tabs>
            <w:rPr/>
          </w:pPr>
          <w:hyperlink w:anchor="__RefHeading___Toc1395962_388300464">
            <w:r>
              <w:rPr>
                <w:webHidden/>
                <w:rStyle w:val="IndexLink"/>
                <w:rtl w:val="true"/>
              </w:rPr>
              <w:t>التفسير</w:t>
            </w:r>
            <w:r>
              <w:rPr>
                <w:rStyle w:val="IndexLink"/>
                <w:rtl w:val="true"/>
              </w:rPr>
              <w:tab/>
            </w:r>
            <w:r>
              <w:rPr>
                <w:rStyle w:val="IndexLink"/>
              </w:rPr>
              <w:t>346</w:t>
            </w:r>
          </w:hyperlink>
        </w:p>
        <w:p>
          <w:pPr>
            <w:pStyle w:val="Contents4"/>
            <w:tabs>
              <w:tab w:val="clear" w:pos="8176"/>
              <w:tab w:val="right" w:pos="9026" w:leader="dot"/>
            </w:tabs>
            <w:rPr/>
          </w:pPr>
          <w:hyperlink w:anchor="__RefHeading___Toc1395964_388300464">
            <w:r>
              <w:rPr>
                <w:webHidden/>
                <w:rStyle w:val="IndexLink"/>
              </w:rPr>
              <w:t>2</w:t>
            </w:r>
            <w:r>
              <w:rPr>
                <w:rStyle w:val="IndexLink"/>
                <w:rtl w:val="true"/>
              </w:rPr>
              <w:t xml:space="preserve">. </w:t>
            </w:r>
            <w:r>
              <w:rPr>
                <w:rStyle w:val="IndexLink"/>
                <w:rtl w:val="true"/>
              </w:rPr>
              <w:t>أحكام اليمين</w:t>
            </w:r>
            <w:r>
              <w:rPr>
                <w:rStyle w:val="IndexLink"/>
                <w:rtl w:val="true"/>
              </w:rPr>
              <w:tab/>
            </w:r>
            <w:r>
              <w:rPr>
                <w:rStyle w:val="IndexLink"/>
              </w:rPr>
              <w:t>349</w:t>
            </w:r>
          </w:hyperlink>
        </w:p>
        <w:p>
          <w:pPr>
            <w:pStyle w:val="Contents5"/>
            <w:tabs>
              <w:tab w:val="clear" w:pos="7892"/>
              <w:tab w:val="right" w:pos="9026" w:leader="dot"/>
            </w:tabs>
            <w:rPr/>
          </w:pPr>
          <w:hyperlink w:anchor="__RefHeading___Toc1395966_388300464">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395968_388300464">
            <w:r>
              <w:rPr>
                <w:webHidden/>
                <w:rStyle w:val="IndexLink"/>
                <w:rtl w:val="true"/>
              </w:rPr>
              <w:t>الآية الأُولى</w:t>
            </w:r>
            <w:r>
              <w:rPr>
                <w:rStyle w:val="IndexLink"/>
                <w:rtl w:val="true"/>
              </w:rPr>
              <w:tab/>
            </w:r>
            <w:r>
              <w:rPr>
                <w:rStyle w:val="IndexLink"/>
              </w:rPr>
              <w:t>349</w:t>
            </w:r>
          </w:hyperlink>
        </w:p>
        <w:p>
          <w:pPr>
            <w:pStyle w:val="Contents6"/>
            <w:tabs>
              <w:tab w:val="clear" w:pos="7609"/>
              <w:tab w:val="right" w:pos="9026" w:leader="dot"/>
            </w:tabs>
            <w:rPr/>
          </w:pPr>
          <w:hyperlink w:anchor="__RefHeading___Toc1395970_388300464">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1395972_388300464">
            <w:r>
              <w:rPr>
                <w:webHidden/>
                <w:rStyle w:val="IndexLink"/>
                <w:rtl w:val="true"/>
              </w:rPr>
              <w:t>المفردات</w:t>
            </w:r>
            <w:r>
              <w:rPr>
                <w:rStyle w:val="IndexLink"/>
                <w:rtl w:val="true"/>
              </w:rPr>
              <w:tab/>
            </w:r>
            <w:r>
              <w:rPr>
                <w:rStyle w:val="IndexLink"/>
              </w:rPr>
              <w:t>350</w:t>
            </w:r>
          </w:hyperlink>
        </w:p>
        <w:p>
          <w:pPr>
            <w:pStyle w:val="Contents6"/>
            <w:tabs>
              <w:tab w:val="clear" w:pos="7609"/>
              <w:tab w:val="right" w:pos="9026" w:leader="dot"/>
            </w:tabs>
            <w:rPr/>
          </w:pPr>
          <w:hyperlink w:anchor="__RefHeading___Toc1395974_388300464">
            <w:r>
              <w:rPr>
                <w:webHidden/>
                <w:rStyle w:val="IndexLink"/>
                <w:rtl w:val="true"/>
              </w:rPr>
              <w:t>التفسير</w:t>
            </w:r>
            <w:r>
              <w:rPr>
                <w:rStyle w:val="IndexLink"/>
                <w:rtl w:val="true"/>
              </w:rPr>
              <w:tab/>
            </w:r>
            <w:r>
              <w:rPr>
                <w:rStyle w:val="IndexLink"/>
              </w:rPr>
              <w:t>350</w:t>
            </w:r>
          </w:hyperlink>
        </w:p>
        <w:p>
          <w:pPr>
            <w:pStyle w:val="Contents5"/>
            <w:tabs>
              <w:tab w:val="clear" w:pos="7892"/>
              <w:tab w:val="right" w:pos="9026" w:leader="dot"/>
            </w:tabs>
            <w:rPr/>
          </w:pPr>
          <w:hyperlink w:anchor="__RefHeading___Toc1395976_388300464">
            <w:r>
              <w:rPr>
                <w:webHidden/>
                <w:rStyle w:val="IndexLink"/>
                <w:rtl w:val="true"/>
              </w:rPr>
              <w:t>الآية الثانية</w:t>
            </w:r>
            <w:r>
              <w:rPr>
                <w:rStyle w:val="IndexLink"/>
                <w:rtl w:val="true"/>
              </w:rPr>
              <w:tab/>
            </w:r>
            <w:r>
              <w:rPr>
                <w:rStyle w:val="IndexLink"/>
              </w:rPr>
              <w:t>352</w:t>
            </w:r>
          </w:hyperlink>
        </w:p>
        <w:p>
          <w:pPr>
            <w:pStyle w:val="Contents6"/>
            <w:tabs>
              <w:tab w:val="clear" w:pos="7609"/>
              <w:tab w:val="right" w:pos="9026" w:leader="dot"/>
            </w:tabs>
            <w:rPr/>
          </w:pPr>
          <w:hyperlink w:anchor="__RefHeading___Toc1395978_388300464">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1395980_388300464">
            <w:r>
              <w:rPr>
                <w:webHidden/>
                <w:rStyle w:val="IndexLink"/>
                <w:rtl w:val="true"/>
              </w:rPr>
              <w:t>المفردات</w:t>
            </w:r>
            <w:r>
              <w:rPr>
                <w:rStyle w:val="IndexLink"/>
                <w:rtl w:val="true"/>
              </w:rPr>
              <w:tab/>
            </w:r>
            <w:r>
              <w:rPr>
                <w:rStyle w:val="IndexLink"/>
              </w:rPr>
              <w:t>352</w:t>
            </w:r>
          </w:hyperlink>
        </w:p>
        <w:p>
          <w:pPr>
            <w:pStyle w:val="Contents6"/>
            <w:tabs>
              <w:tab w:val="clear" w:pos="7609"/>
              <w:tab w:val="right" w:pos="9026" w:leader="dot"/>
            </w:tabs>
            <w:rPr/>
          </w:pPr>
          <w:hyperlink w:anchor="__RefHeading___Toc1395982_388300464">
            <w:r>
              <w:rPr>
                <w:webHidden/>
                <w:rStyle w:val="IndexLink"/>
                <w:rtl w:val="true"/>
              </w:rPr>
              <w:t>التفسير</w:t>
            </w:r>
            <w:r>
              <w:rPr>
                <w:rStyle w:val="IndexLink"/>
                <w:rtl w:val="true"/>
              </w:rPr>
              <w:tab/>
            </w:r>
            <w:r>
              <w:rPr>
                <w:rStyle w:val="IndexLink"/>
              </w:rPr>
              <w:t>353</w:t>
            </w:r>
          </w:hyperlink>
        </w:p>
        <w:p>
          <w:pPr>
            <w:pStyle w:val="Contents5"/>
            <w:tabs>
              <w:tab w:val="clear" w:pos="7892"/>
              <w:tab w:val="right" w:pos="9026" w:leader="dot"/>
            </w:tabs>
            <w:rPr/>
          </w:pPr>
          <w:hyperlink w:anchor="__RefHeading___Toc1395984_388300464">
            <w:r>
              <w:rPr>
                <w:webHidden/>
                <w:rStyle w:val="IndexLink"/>
                <w:rtl w:val="true"/>
              </w:rPr>
              <w:t>الآية الثالثة</w:t>
            </w:r>
            <w:r>
              <w:rPr>
                <w:rStyle w:val="IndexLink"/>
                <w:rtl w:val="true"/>
              </w:rPr>
              <w:tab/>
            </w:r>
            <w:r>
              <w:rPr>
                <w:rStyle w:val="IndexLink"/>
              </w:rPr>
              <w:t>354</w:t>
            </w:r>
          </w:hyperlink>
        </w:p>
        <w:p>
          <w:pPr>
            <w:pStyle w:val="Contents6"/>
            <w:tabs>
              <w:tab w:val="clear" w:pos="7609"/>
              <w:tab w:val="right" w:pos="9026" w:leader="dot"/>
            </w:tabs>
            <w:rPr/>
          </w:pPr>
          <w:hyperlink w:anchor="__RefHeading___Toc1395986_388300464">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395988_388300464">
            <w:r>
              <w:rPr>
                <w:webHidden/>
                <w:rStyle w:val="IndexLink"/>
                <w:rtl w:val="true"/>
              </w:rPr>
              <w:t>المفردات</w:t>
            </w:r>
            <w:r>
              <w:rPr>
                <w:rStyle w:val="IndexLink"/>
                <w:rtl w:val="true"/>
              </w:rPr>
              <w:tab/>
            </w:r>
            <w:r>
              <w:rPr>
                <w:rStyle w:val="IndexLink"/>
              </w:rPr>
              <w:t>355</w:t>
            </w:r>
          </w:hyperlink>
        </w:p>
        <w:p>
          <w:pPr>
            <w:pStyle w:val="Contents6"/>
            <w:tabs>
              <w:tab w:val="clear" w:pos="7609"/>
              <w:tab w:val="right" w:pos="9026" w:leader="dot"/>
            </w:tabs>
            <w:rPr/>
          </w:pPr>
          <w:hyperlink w:anchor="__RefHeading___Toc1395990_388300464">
            <w:r>
              <w:rPr>
                <w:webHidden/>
                <w:rStyle w:val="IndexLink"/>
                <w:rtl w:val="true"/>
              </w:rPr>
              <w:t>التفسير</w:t>
            </w:r>
            <w:r>
              <w:rPr>
                <w:rStyle w:val="IndexLink"/>
                <w:rtl w:val="true"/>
              </w:rPr>
              <w:tab/>
            </w:r>
            <w:r>
              <w:rPr>
                <w:rStyle w:val="IndexLink"/>
              </w:rPr>
              <w:t>355</w:t>
            </w:r>
          </w:hyperlink>
        </w:p>
        <w:p>
          <w:pPr>
            <w:pStyle w:val="Contents6"/>
            <w:tabs>
              <w:tab w:val="clear" w:pos="7609"/>
              <w:tab w:val="right" w:pos="9026" w:leader="dot"/>
            </w:tabs>
            <w:rPr/>
          </w:pPr>
          <w:hyperlink w:anchor="__RefHeading___Toc1395992_388300464">
            <w:r>
              <w:rPr>
                <w:webHidden/>
                <w:rStyle w:val="IndexLink"/>
                <w:rtl w:val="true"/>
              </w:rPr>
              <w:t>حكم غير الواجد للأُمور الثلاثة</w:t>
            </w:r>
            <w:r>
              <w:rPr>
                <w:rStyle w:val="IndexLink"/>
                <w:rtl w:val="true"/>
              </w:rPr>
              <w:tab/>
            </w:r>
            <w:r>
              <w:rPr>
                <w:rStyle w:val="IndexLink"/>
              </w:rPr>
              <w:t>359</w:t>
            </w:r>
          </w:hyperlink>
        </w:p>
        <w:p>
          <w:pPr>
            <w:pStyle w:val="Contents4"/>
            <w:tabs>
              <w:tab w:val="clear" w:pos="8176"/>
              <w:tab w:val="right" w:pos="9026" w:leader="dot"/>
            </w:tabs>
            <w:rPr/>
          </w:pPr>
          <w:hyperlink w:anchor="__RefHeading___Toc1395994_388300464">
            <w:r>
              <w:rPr>
                <w:webHidden/>
                <w:rStyle w:val="IndexLink"/>
              </w:rPr>
              <w:t>3</w:t>
            </w:r>
            <w:r>
              <w:rPr>
                <w:rStyle w:val="IndexLink"/>
                <w:rtl w:val="true"/>
              </w:rPr>
              <w:t xml:space="preserve">. </w:t>
            </w:r>
            <w:r>
              <w:rPr>
                <w:rStyle w:val="IndexLink"/>
                <w:rtl w:val="true"/>
              </w:rPr>
              <w:t>أحكام العتق</w:t>
            </w:r>
            <w:r>
              <w:rPr>
                <w:rStyle w:val="IndexLink"/>
                <w:rtl w:val="true"/>
              </w:rPr>
              <w:tab/>
            </w:r>
            <w:r>
              <w:rPr>
                <w:rStyle w:val="IndexLink"/>
              </w:rPr>
              <w:t>360</w:t>
            </w:r>
          </w:hyperlink>
        </w:p>
        <w:p>
          <w:pPr>
            <w:pStyle w:val="Contents5"/>
            <w:tabs>
              <w:tab w:val="clear" w:pos="7892"/>
              <w:tab w:val="right" w:pos="9026" w:leader="dot"/>
            </w:tabs>
            <w:rPr/>
          </w:pPr>
          <w:hyperlink w:anchor="__RefHeading___Toc1395996_388300464">
            <w:r>
              <w:rPr>
                <w:webHidden/>
                <w:rStyle w:val="IndexLink"/>
                <w:rtl w:val="true"/>
              </w:rPr>
              <w:t>تمهيد</w:t>
            </w:r>
            <w:r>
              <w:rPr>
                <w:rStyle w:val="IndexLink"/>
                <w:rtl w:val="true"/>
              </w:rPr>
              <w:tab/>
            </w:r>
            <w:r>
              <w:rPr>
                <w:rStyle w:val="IndexLink"/>
              </w:rPr>
              <w:t>360</w:t>
            </w:r>
          </w:hyperlink>
        </w:p>
        <w:p>
          <w:pPr>
            <w:pStyle w:val="Contents5"/>
            <w:tabs>
              <w:tab w:val="clear" w:pos="7892"/>
              <w:tab w:val="right" w:pos="9026" w:leader="dot"/>
            </w:tabs>
            <w:rPr/>
          </w:pPr>
          <w:hyperlink w:anchor="__RefHeading___Toc1395998_388300464">
            <w:r>
              <w:rPr>
                <w:webHidden/>
                <w:rStyle w:val="IndexLink"/>
                <w:rtl w:val="true"/>
              </w:rPr>
              <w:t>الآية الأُولى</w:t>
            </w:r>
            <w:r>
              <w:rPr>
                <w:rStyle w:val="IndexLink"/>
                <w:rtl w:val="true"/>
              </w:rPr>
              <w:tab/>
            </w:r>
            <w:r>
              <w:rPr>
                <w:rStyle w:val="IndexLink"/>
              </w:rPr>
              <w:t>362</w:t>
            </w:r>
          </w:hyperlink>
        </w:p>
        <w:p>
          <w:pPr>
            <w:pStyle w:val="Contents6"/>
            <w:tabs>
              <w:tab w:val="clear" w:pos="7609"/>
              <w:tab w:val="right" w:pos="9026" w:leader="dot"/>
            </w:tabs>
            <w:rPr/>
          </w:pPr>
          <w:hyperlink w:anchor="__RefHeading___Toc1396000_388300464">
            <w:r>
              <w:rPr>
                <w:webHidden/>
                <w:rStyle w:val="IndexLink"/>
                <w:rtl w:val="true"/>
              </w:rPr>
              <w:t>اشارة</w:t>
            </w:r>
            <w:r>
              <w:rPr>
                <w:rStyle w:val="IndexLink"/>
                <w:rtl w:val="true"/>
              </w:rPr>
              <w:tab/>
            </w:r>
            <w:r>
              <w:rPr>
                <w:rStyle w:val="IndexLink"/>
              </w:rPr>
              <w:t>362</w:t>
            </w:r>
          </w:hyperlink>
        </w:p>
        <w:p>
          <w:pPr>
            <w:pStyle w:val="Contents6"/>
            <w:tabs>
              <w:tab w:val="clear" w:pos="7609"/>
              <w:tab w:val="right" w:pos="9026" w:leader="dot"/>
            </w:tabs>
            <w:rPr/>
          </w:pPr>
          <w:hyperlink w:anchor="__RefHeading___Toc1396002_388300464">
            <w:r>
              <w:rPr>
                <w:webHidden/>
                <w:rStyle w:val="IndexLink"/>
                <w:rtl w:val="true"/>
              </w:rPr>
              <w:t>المفردات</w:t>
            </w:r>
            <w:r>
              <w:rPr>
                <w:rStyle w:val="IndexLink"/>
                <w:rtl w:val="true"/>
              </w:rPr>
              <w:tab/>
            </w:r>
            <w:r>
              <w:rPr>
                <w:rStyle w:val="IndexLink"/>
              </w:rPr>
              <w:t>362</w:t>
            </w:r>
          </w:hyperlink>
        </w:p>
        <w:p>
          <w:pPr>
            <w:pStyle w:val="Contents6"/>
            <w:tabs>
              <w:tab w:val="clear" w:pos="7609"/>
              <w:tab w:val="right" w:pos="9026" w:leader="dot"/>
            </w:tabs>
            <w:rPr/>
          </w:pPr>
          <w:hyperlink w:anchor="__RefHeading___Toc1396004_388300464">
            <w:r>
              <w:rPr>
                <w:webHidden/>
                <w:rStyle w:val="IndexLink"/>
                <w:rtl w:val="true"/>
              </w:rPr>
              <w:t>التفسير</w:t>
            </w:r>
            <w:r>
              <w:rPr>
                <w:rStyle w:val="IndexLink"/>
                <w:rtl w:val="true"/>
              </w:rPr>
              <w:tab/>
            </w:r>
            <w:r>
              <w:rPr>
                <w:rStyle w:val="IndexLink"/>
              </w:rPr>
              <w:t>362</w:t>
            </w:r>
          </w:hyperlink>
        </w:p>
        <w:p>
          <w:pPr>
            <w:pStyle w:val="Contents6"/>
            <w:tabs>
              <w:tab w:val="clear" w:pos="7609"/>
              <w:tab w:val="right" w:pos="9026" w:leader="dot"/>
            </w:tabs>
            <w:rPr/>
          </w:pPr>
          <w:hyperlink w:anchor="__RefHeading___Toc1396006_388300464">
            <w:r>
              <w:rPr>
                <w:webHidden/>
                <w:rStyle w:val="IndexLink"/>
                <w:rtl w:val="true"/>
              </w:rPr>
              <w:t>شأن النزول</w:t>
            </w:r>
            <w:r>
              <w:rPr>
                <w:rStyle w:val="IndexLink"/>
                <w:rtl w:val="true"/>
              </w:rPr>
              <w:tab/>
            </w:r>
            <w:r>
              <w:rPr>
                <w:rStyle w:val="IndexLink"/>
              </w:rPr>
              <w:t>362</w:t>
            </w:r>
          </w:hyperlink>
        </w:p>
        <w:p>
          <w:pPr>
            <w:pStyle w:val="Contents5"/>
            <w:tabs>
              <w:tab w:val="clear" w:pos="7892"/>
              <w:tab w:val="right" w:pos="9026" w:leader="dot"/>
            </w:tabs>
            <w:rPr/>
          </w:pPr>
          <w:hyperlink w:anchor="__RefHeading___Toc1396008_388300464">
            <w:r>
              <w:rPr>
                <w:webHidden/>
                <w:rStyle w:val="IndexLink"/>
                <w:rtl w:val="true"/>
              </w:rPr>
              <w:t>الآية الثانية</w:t>
            </w:r>
            <w:r>
              <w:rPr>
                <w:rStyle w:val="IndexLink"/>
                <w:rtl w:val="true"/>
              </w:rPr>
              <w:tab/>
            </w:r>
            <w:r>
              <w:rPr>
                <w:rStyle w:val="IndexLink"/>
              </w:rPr>
              <w:t>363</w:t>
            </w:r>
          </w:hyperlink>
        </w:p>
        <w:p>
          <w:pPr>
            <w:pStyle w:val="Contents6"/>
            <w:tabs>
              <w:tab w:val="clear" w:pos="7609"/>
              <w:tab w:val="right" w:pos="9026" w:leader="dot"/>
            </w:tabs>
            <w:rPr/>
          </w:pPr>
          <w:hyperlink w:anchor="__RefHeading___Toc1396010_388300464">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1396012_388300464">
            <w:r>
              <w:rPr>
                <w:webHidden/>
                <w:rStyle w:val="IndexLink"/>
                <w:rtl w:val="true"/>
              </w:rPr>
              <w:t>المفردات</w:t>
            </w:r>
            <w:r>
              <w:rPr>
                <w:rStyle w:val="IndexLink"/>
                <w:rtl w:val="true"/>
              </w:rPr>
              <w:tab/>
            </w:r>
            <w:r>
              <w:rPr>
                <w:rStyle w:val="IndexLink"/>
              </w:rPr>
              <w:t>364</w:t>
            </w:r>
          </w:hyperlink>
        </w:p>
        <w:p>
          <w:pPr>
            <w:pStyle w:val="Contents6"/>
            <w:tabs>
              <w:tab w:val="clear" w:pos="7609"/>
              <w:tab w:val="right" w:pos="9026" w:leader="dot"/>
            </w:tabs>
            <w:rPr/>
          </w:pPr>
          <w:hyperlink w:anchor="__RefHeading___Toc1396014_388300464">
            <w:r>
              <w:rPr>
                <w:webHidden/>
                <w:rStyle w:val="IndexLink"/>
                <w:rtl w:val="true"/>
              </w:rPr>
              <w:t>التفسير</w:t>
            </w:r>
            <w:r>
              <w:rPr>
                <w:rStyle w:val="IndexLink"/>
                <w:rtl w:val="true"/>
              </w:rPr>
              <w:tab/>
            </w:r>
            <w:r>
              <w:rPr>
                <w:rStyle w:val="IndexLink"/>
              </w:rPr>
              <w:t>364</w:t>
            </w:r>
          </w:hyperlink>
        </w:p>
        <w:p>
          <w:pPr>
            <w:pStyle w:val="Contents5"/>
            <w:tabs>
              <w:tab w:val="clear" w:pos="7892"/>
              <w:tab w:val="right" w:pos="9026" w:leader="dot"/>
            </w:tabs>
            <w:rPr/>
          </w:pPr>
          <w:hyperlink w:anchor="__RefHeading___Toc1396016_388300464">
            <w:r>
              <w:rPr>
                <w:webHidden/>
                <w:rStyle w:val="IndexLink"/>
                <w:rtl w:val="true"/>
              </w:rPr>
              <w:t>الآية الثالثة</w:t>
            </w:r>
            <w:r>
              <w:rPr>
                <w:rStyle w:val="IndexLink"/>
                <w:rtl w:val="true"/>
              </w:rPr>
              <w:tab/>
            </w:r>
            <w:r>
              <w:rPr>
                <w:rStyle w:val="IndexLink"/>
              </w:rPr>
              <w:t>367</w:t>
            </w:r>
          </w:hyperlink>
        </w:p>
        <w:p>
          <w:pPr>
            <w:pStyle w:val="Contents2"/>
            <w:tabs>
              <w:tab w:val="clear" w:pos="8743"/>
              <w:tab w:val="right" w:pos="9026" w:leader="dot"/>
            </w:tabs>
            <w:rPr/>
          </w:pPr>
          <w:hyperlink w:anchor="__RefHeading___Toc1396018_388300464">
            <w:r>
              <w:rPr>
                <w:webHidden/>
                <w:rStyle w:val="IndexLink"/>
                <w:rtl w:val="true"/>
              </w:rPr>
              <w:t>الفصل الحادي عشر</w:t>
            </w:r>
            <w:r>
              <w:rPr>
                <w:rStyle w:val="IndexLink"/>
                <w:rtl w:val="true"/>
              </w:rPr>
              <w:t xml:space="preserve">: </w:t>
            </w:r>
            <w:r>
              <w:rPr>
                <w:rStyle w:val="IndexLink"/>
                <w:rtl w:val="true"/>
              </w:rPr>
              <w:t>أحكام النكاح في الذكر الحكيم</w:t>
            </w:r>
            <w:r>
              <w:rPr>
                <w:rStyle w:val="IndexLink"/>
                <w:rtl w:val="true"/>
              </w:rPr>
              <w:tab/>
            </w:r>
            <w:r>
              <w:rPr>
                <w:rStyle w:val="IndexLink"/>
              </w:rPr>
              <w:t>369</w:t>
            </w:r>
          </w:hyperlink>
        </w:p>
        <w:p>
          <w:pPr>
            <w:pStyle w:val="Contents3"/>
            <w:tabs>
              <w:tab w:val="clear" w:pos="8459"/>
              <w:tab w:val="right" w:pos="9026" w:leader="dot"/>
            </w:tabs>
            <w:rPr/>
          </w:pPr>
          <w:hyperlink w:anchor="__RefHeading___Toc1396020_388300464">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1396022_388300464">
            <w:r>
              <w:rPr>
                <w:webHidden/>
                <w:rStyle w:val="IndexLink"/>
              </w:rPr>
              <w:t>1</w:t>
            </w:r>
            <w:r>
              <w:rPr>
                <w:rStyle w:val="IndexLink"/>
                <w:rtl w:val="true"/>
              </w:rPr>
              <w:t xml:space="preserve">. </w:t>
            </w:r>
            <w:r>
              <w:rPr>
                <w:rStyle w:val="IndexLink"/>
                <w:rtl w:val="true"/>
              </w:rPr>
              <w:t>آداب النكاح والحثّ عليه والترغيب فيه</w:t>
            </w:r>
            <w:r>
              <w:rPr>
                <w:rStyle w:val="IndexLink"/>
                <w:rtl w:val="true"/>
              </w:rPr>
              <w:tab/>
            </w:r>
            <w:r>
              <w:rPr>
                <w:rStyle w:val="IndexLink"/>
              </w:rPr>
              <w:t>370</w:t>
            </w:r>
          </w:hyperlink>
        </w:p>
        <w:p>
          <w:pPr>
            <w:pStyle w:val="Contents4"/>
            <w:tabs>
              <w:tab w:val="clear" w:pos="8176"/>
              <w:tab w:val="right" w:pos="9026" w:leader="dot"/>
            </w:tabs>
            <w:rPr/>
          </w:pPr>
          <w:hyperlink w:anchor="__RefHeading___Toc1396024_388300464">
            <w:r>
              <w:rPr>
                <w:webHidden/>
                <w:rStyle w:val="IndexLink"/>
                <w:rtl w:val="true"/>
              </w:rPr>
              <w:t>تمهيد</w:t>
            </w:r>
            <w:r>
              <w:rPr>
                <w:rStyle w:val="IndexLink"/>
                <w:rtl w:val="true"/>
              </w:rPr>
              <w:tab/>
            </w:r>
            <w:r>
              <w:rPr>
                <w:rStyle w:val="IndexLink"/>
              </w:rPr>
              <w:t>370</w:t>
            </w:r>
          </w:hyperlink>
        </w:p>
        <w:p>
          <w:pPr>
            <w:pStyle w:val="Contents4"/>
            <w:tabs>
              <w:tab w:val="clear" w:pos="8176"/>
              <w:tab w:val="right" w:pos="9026" w:leader="dot"/>
            </w:tabs>
            <w:rPr/>
          </w:pPr>
          <w:hyperlink w:anchor="__RefHeading___Toc1396026_388300464">
            <w:r>
              <w:rPr>
                <w:webHidden/>
                <w:rStyle w:val="IndexLink"/>
                <w:rtl w:val="true"/>
              </w:rPr>
              <w:t>الآية الأُولى</w:t>
            </w:r>
            <w:r>
              <w:rPr>
                <w:rStyle w:val="IndexLink"/>
                <w:rtl w:val="true"/>
              </w:rPr>
              <w:tab/>
            </w:r>
            <w:r>
              <w:rPr>
                <w:rStyle w:val="IndexLink"/>
              </w:rPr>
              <w:t>371</w:t>
            </w:r>
          </w:hyperlink>
        </w:p>
        <w:p>
          <w:pPr>
            <w:pStyle w:val="Contents5"/>
            <w:tabs>
              <w:tab w:val="clear" w:pos="7892"/>
              <w:tab w:val="right" w:pos="9026" w:leader="dot"/>
            </w:tabs>
            <w:rPr/>
          </w:pPr>
          <w:hyperlink w:anchor="__RefHeading___Toc1396028_388300464">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396030_388300464">
            <w:r>
              <w:rPr>
                <w:webHidden/>
                <w:rStyle w:val="IndexLink"/>
                <w:rtl w:val="true"/>
              </w:rPr>
              <w:t>المفردات</w:t>
            </w:r>
            <w:r>
              <w:rPr>
                <w:rStyle w:val="IndexLink"/>
                <w:rtl w:val="true"/>
              </w:rPr>
              <w:tab/>
            </w:r>
            <w:r>
              <w:rPr>
                <w:rStyle w:val="IndexLink"/>
              </w:rPr>
              <w:t>372</w:t>
            </w:r>
          </w:hyperlink>
        </w:p>
        <w:p>
          <w:pPr>
            <w:pStyle w:val="Contents5"/>
            <w:tabs>
              <w:tab w:val="clear" w:pos="7892"/>
              <w:tab w:val="right" w:pos="9026" w:leader="dot"/>
            </w:tabs>
            <w:rPr/>
          </w:pPr>
          <w:hyperlink w:anchor="__RefHeading___Toc1396032_388300464">
            <w:r>
              <w:rPr>
                <w:webHidden/>
                <w:rStyle w:val="IndexLink"/>
                <w:rtl w:val="true"/>
              </w:rPr>
              <w:t>التفسير</w:t>
            </w:r>
            <w:r>
              <w:rPr>
                <w:rStyle w:val="IndexLink"/>
                <w:rtl w:val="true"/>
              </w:rPr>
              <w:tab/>
            </w:r>
            <w:r>
              <w:rPr>
                <w:rStyle w:val="IndexLink"/>
              </w:rPr>
              <w:t>372</w:t>
            </w:r>
          </w:hyperlink>
        </w:p>
        <w:p>
          <w:pPr>
            <w:pStyle w:val="Contents5"/>
            <w:tabs>
              <w:tab w:val="clear" w:pos="7892"/>
              <w:tab w:val="right" w:pos="9026" w:leader="dot"/>
            </w:tabs>
            <w:rPr/>
          </w:pPr>
          <w:hyperlink w:anchor="__RefHeading___Toc1396034_388300464">
            <w:r>
              <w:rPr>
                <w:webHidden/>
                <w:rStyle w:val="IndexLink"/>
                <w:rtl w:val="true"/>
              </w:rPr>
              <w:t>بقيت هنا أُمور</w:t>
            </w:r>
            <w:r>
              <w:rPr>
                <w:rStyle w:val="IndexLink"/>
                <w:rtl w:val="true"/>
              </w:rPr>
              <w:t>:</w:t>
              <w:tab/>
            </w:r>
            <w:r>
              <w:rPr>
                <w:rStyle w:val="IndexLink"/>
              </w:rPr>
              <w:t>373</w:t>
            </w:r>
          </w:hyperlink>
        </w:p>
        <w:p>
          <w:pPr>
            <w:pStyle w:val="Contents4"/>
            <w:tabs>
              <w:tab w:val="clear" w:pos="8176"/>
              <w:tab w:val="right" w:pos="9026" w:leader="dot"/>
            </w:tabs>
            <w:rPr/>
          </w:pPr>
          <w:hyperlink w:anchor="__RefHeading___Toc1396036_388300464">
            <w:r>
              <w:rPr>
                <w:webHidden/>
                <w:rStyle w:val="IndexLink"/>
                <w:rtl w:val="true"/>
              </w:rPr>
              <w:t>الآية الثانية</w:t>
            </w:r>
            <w:r>
              <w:rPr>
                <w:rStyle w:val="IndexLink"/>
                <w:rtl w:val="true"/>
              </w:rPr>
              <w:tab/>
            </w:r>
            <w:r>
              <w:rPr>
                <w:rStyle w:val="IndexLink"/>
              </w:rPr>
              <w:t>375</w:t>
            </w:r>
          </w:hyperlink>
        </w:p>
        <w:p>
          <w:pPr>
            <w:pStyle w:val="Contents5"/>
            <w:tabs>
              <w:tab w:val="clear" w:pos="7892"/>
              <w:tab w:val="right" w:pos="9026" w:leader="dot"/>
            </w:tabs>
            <w:rPr/>
          </w:pPr>
          <w:hyperlink w:anchor="__RefHeading___Toc1396038_388300464">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396040_388300464">
            <w:r>
              <w:rPr>
                <w:webHidden/>
                <w:rStyle w:val="IndexLink"/>
                <w:rtl w:val="true"/>
              </w:rPr>
              <w:t>المفردات</w:t>
            </w:r>
            <w:r>
              <w:rPr>
                <w:rStyle w:val="IndexLink"/>
                <w:rtl w:val="true"/>
              </w:rPr>
              <w:tab/>
            </w:r>
            <w:r>
              <w:rPr>
                <w:rStyle w:val="IndexLink"/>
              </w:rPr>
              <w:t>376</w:t>
            </w:r>
          </w:hyperlink>
        </w:p>
        <w:p>
          <w:pPr>
            <w:pStyle w:val="Contents5"/>
            <w:tabs>
              <w:tab w:val="clear" w:pos="7892"/>
              <w:tab w:val="right" w:pos="9026" w:leader="dot"/>
            </w:tabs>
            <w:rPr/>
          </w:pPr>
          <w:hyperlink w:anchor="__RefHeading___Toc1396042_388300464">
            <w:r>
              <w:rPr>
                <w:webHidden/>
                <w:rStyle w:val="IndexLink"/>
                <w:rtl w:val="true"/>
              </w:rPr>
              <w:t>التفسير</w:t>
            </w:r>
            <w:r>
              <w:rPr>
                <w:rStyle w:val="IndexLink"/>
                <w:rtl w:val="true"/>
              </w:rPr>
              <w:tab/>
            </w:r>
            <w:r>
              <w:rPr>
                <w:rStyle w:val="IndexLink"/>
              </w:rPr>
              <w:t>376</w:t>
            </w:r>
          </w:hyperlink>
        </w:p>
        <w:p>
          <w:pPr>
            <w:pStyle w:val="Contents4"/>
            <w:tabs>
              <w:tab w:val="clear" w:pos="8176"/>
              <w:tab w:val="right" w:pos="9026" w:leader="dot"/>
            </w:tabs>
            <w:rPr/>
          </w:pPr>
          <w:hyperlink w:anchor="__RefHeading___Toc1396044_388300464">
            <w:r>
              <w:rPr>
                <w:webHidden/>
                <w:rStyle w:val="IndexLink"/>
                <w:rtl w:val="true"/>
              </w:rPr>
              <w:t>الآية الثالثة</w:t>
            </w:r>
            <w:r>
              <w:rPr>
                <w:rStyle w:val="IndexLink"/>
                <w:rtl w:val="true"/>
              </w:rPr>
              <w:tab/>
            </w:r>
            <w:r>
              <w:rPr>
                <w:rStyle w:val="IndexLink"/>
              </w:rPr>
              <w:t>376</w:t>
            </w:r>
          </w:hyperlink>
        </w:p>
        <w:p>
          <w:pPr>
            <w:pStyle w:val="Contents5"/>
            <w:tabs>
              <w:tab w:val="clear" w:pos="7892"/>
              <w:tab w:val="right" w:pos="9026" w:leader="dot"/>
            </w:tabs>
            <w:rPr/>
          </w:pPr>
          <w:hyperlink w:anchor="__RefHeading___Toc1396046_388300464">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396048_388300464">
            <w:r>
              <w:rPr>
                <w:webHidden/>
                <w:rStyle w:val="IndexLink"/>
                <w:rtl w:val="true"/>
              </w:rPr>
              <w:t>المفردات</w:t>
            </w:r>
            <w:r>
              <w:rPr>
                <w:rStyle w:val="IndexLink"/>
                <w:rtl w:val="true"/>
              </w:rPr>
              <w:tab/>
            </w:r>
            <w:r>
              <w:rPr>
                <w:rStyle w:val="IndexLink"/>
              </w:rPr>
              <w:t>377</w:t>
            </w:r>
          </w:hyperlink>
        </w:p>
        <w:p>
          <w:pPr>
            <w:pStyle w:val="Contents5"/>
            <w:tabs>
              <w:tab w:val="clear" w:pos="7892"/>
              <w:tab w:val="right" w:pos="9026" w:leader="dot"/>
            </w:tabs>
            <w:rPr/>
          </w:pPr>
          <w:hyperlink w:anchor="__RefHeading___Toc1396050_388300464">
            <w:r>
              <w:rPr>
                <w:webHidden/>
                <w:rStyle w:val="IndexLink"/>
                <w:rtl w:val="true"/>
              </w:rPr>
              <w:t>التفسير</w:t>
            </w:r>
            <w:r>
              <w:rPr>
                <w:rStyle w:val="IndexLink"/>
                <w:rtl w:val="true"/>
              </w:rPr>
              <w:tab/>
            </w:r>
            <w:r>
              <w:rPr>
                <w:rStyle w:val="IndexLink"/>
              </w:rPr>
              <w:t>378</w:t>
            </w:r>
          </w:hyperlink>
        </w:p>
        <w:p>
          <w:pPr>
            <w:pStyle w:val="Contents5"/>
            <w:tabs>
              <w:tab w:val="clear" w:pos="7892"/>
              <w:tab w:val="right" w:pos="9026" w:leader="dot"/>
            </w:tabs>
            <w:rPr/>
          </w:pPr>
          <w:hyperlink w:anchor="__RefHeading___Toc1396052_388300464">
            <w:r>
              <w:rPr>
                <w:webHidden/>
                <w:rStyle w:val="IndexLink"/>
                <w:rtl w:val="true"/>
              </w:rPr>
              <w:t>هل القرآن يبيح نكاح تسع نساء؟</w:t>
            </w:r>
            <w:r>
              <w:rPr>
                <w:rStyle w:val="IndexLink"/>
                <w:rtl w:val="true"/>
              </w:rPr>
              <w:tab/>
            </w:r>
            <w:r>
              <w:rPr>
                <w:rStyle w:val="IndexLink"/>
              </w:rPr>
              <w:t>379</w:t>
            </w:r>
          </w:hyperlink>
        </w:p>
        <w:p>
          <w:pPr>
            <w:pStyle w:val="Contents5"/>
            <w:tabs>
              <w:tab w:val="clear" w:pos="7892"/>
              <w:tab w:val="right" w:pos="9026" w:leader="dot"/>
            </w:tabs>
            <w:rPr/>
          </w:pPr>
          <w:hyperlink w:anchor="__RefHeading___Toc1396054_388300464">
            <w:r>
              <w:rPr>
                <w:webHidden/>
                <w:rStyle w:val="IndexLink"/>
                <w:rtl w:val="true"/>
              </w:rPr>
              <w:t>الأوّل</w:t>
            </w:r>
            <w:r>
              <w:rPr>
                <w:rStyle w:val="IndexLink"/>
                <w:rtl w:val="true"/>
              </w:rPr>
              <w:t xml:space="preserve">: </w:t>
            </w:r>
            <w:r>
              <w:rPr>
                <w:rStyle w:val="IndexLink"/>
                <w:rtl w:val="true"/>
              </w:rPr>
              <w:t xml:space="preserve">وجه الصلة بين الشرط </w:t>
            </w:r>
            <w:r>
              <w:rPr>
                <w:rStyle w:val="IndexLink"/>
                <w:rtl w:val="true"/>
              </w:rPr>
              <w:t>(</w:t>
            </w:r>
            <w:r>
              <w:rPr>
                <w:rStyle w:val="IndexLink"/>
                <w:rtl w:val="true"/>
              </w:rPr>
              <w:t>فَإِنْ خِفْتُمْ‌</w:t>
            </w:r>
            <w:r>
              <w:rPr>
                <w:rStyle w:val="IndexLink"/>
                <w:rtl w:val="true"/>
              </w:rPr>
              <w:t xml:space="preserve">) </w:t>
            </w:r>
            <w:r>
              <w:rPr>
                <w:rStyle w:val="IndexLink"/>
                <w:rtl w:val="true"/>
              </w:rPr>
              <w:t xml:space="preserve">والجزاء </w:t>
            </w:r>
            <w:r>
              <w:rPr>
                <w:rStyle w:val="IndexLink"/>
                <w:rtl w:val="true"/>
              </w:rPr>
              <w:t>(</w:t>
            </w:r>
            <w:r>
              <w:rPr>
                <w:rStyle w:val="IndexLink"/>
                <w:rtl w:val="true"/>
              </w:rPr>
              <w:t>فَانْكِحُوا</w:t>
            </w:r>
            <w:r>
              <w:rPr>
                <w:rStyle w:val="IndexLink"/>
                <w:rtl w:val="true"/>
              </w:rPr>
              <w:t>)</w:t>
              <w:tab/>
            </w:r>
            <w:r>
              <w:rPr>
                <w:rStyle w:val="IndexLink"/>
              </w:rPr>
              <w:t>381</w:t>
            </w:r>
          </w:hyperlink>
        </w:p>
        <w:p>
          <w:pPr>
            <w:pStyle w:val="Contents5"/>
            <w:tabs>
              <w:tab w:val="clear" w:pos="7892"/>
              <w:tab w:val="right" w:pos="9026" w:leader="dot"/>
            </w:tabs>
            <w:rPr/>
          </w:pPr>
          <w:hyperlink w:anchor="__RefHeading___Toc1396056_388300464">
            <w:r>
              <w:rPr>
                <w:webHidden/>
                <w:rStyle w:val="IndexLink"/>
                <w:rtl w:val="true"/>
              </w:rPr>
              <w:t>الثاني</w:t>
            </w:r>
            <w:r>
              <w:rPr>
                <w:rStyle w:val="IndexLink"/>
                <w:rtl w:val="true"/>
              </w:rPr>
              <w:t xml:space="preserve">: </w:t>
            </w:r>
            <w:r>
              <w:rPr>
                <w:rStyle w:val="IndexLink"/>
                <w:rtl w:val="true"/>
              </w:rPr>
              <w:t>القرطبي يتّهم الشيعة بإباحة العقد على التسع</w:t>
            </w:r>
            <w:r>
              <w:rPr>
                <w:rStyle w:val="IndexLink"/>
                <w:rtl w:val="true"/>
              </w:rPr>
              <w:t>!!</w:t>
              <w:tab/>
            </w:r>
            <w:r>
              <w:rPr>
                <w:rStyle w:val="IndexLink"/>
              </w:rPr>
              <w:t>382</w:t>
            </w:r>
          </w:hyperlink>
        </w:p>
        <w:p>
          <w:pPr>
            <w:pStyle w:val="Contents5"/>
            <w:tabs>
              <w:tab w:val="clear" w:pos="7892"/>
              <w:tab w:val="right" w:pos="9026" w:leader="dot"/>
            </w:tabs>
            <w:rPr/>
          </w:pPr>
          <w:hyperlink w:anchor="__RefHeading___Toc1396058_388300464">
            <w:r>
              <w:rPr>
                <w:webHidden/>
                <w:rStyle w:val="IndexLink"/>
                <w:rtl w:val="true"/>
              </w:rPr>
              <w:t>الثالث</w:t>
            </w:r>
            <w:r>
              <w:rPr>
                <w:rStyle w:val="IndexLink"/>
                <w:rtl w:val="true"/>
              </w:rPr>
              <w:t xml:space="preserve">: </w:t>
            </w:r>
            <w:r>
              <w:rPr>
                <w:rStyle w:val="IndexLink"/>
                <w:rtl w:val="true"/>
              </w:rPr>
              <w:t>المراد التسوية في الحقوق لا العلائق القلبية</w:t>
            </w:r>
            <w:r>
              <w:rPr>
                <w:rStyle w:val="IndexLink"/>
                <w:rtl w:val="true"/>
              </w:rPr>
              <w:tab/>
            </w:r>
            <w:r>
              <w:rPr>
                <w:rStyle w:val="IndexLink"/>
              </w:rPr>
              <w:t>382</w:t>
            </w:r>
          </w:hyperlink>
        </w:p>
        <w:p>
          <w:pPr>
            <w:pStyle w:val="Contents5"/>
            <w:tabs>
              <w:tab w:val="clear" w:pos="7892"/>
              <w:tab w:val="right" w:pos="9026" w:leader="dot"/>
            </w:tabs>
            <w:rPr/>
          </w:pPr>
          <w:hyperlink w:anchor="__RefHeading___Toc1396060_388300464">
            <w:r>
              <w:rPr>
                <w:webHidden/>
                <w:rStyle w:val="IndexLink"/>
                <w:rtl w:val="true"/>
              </w:rPr>
              <w:t>كلمات غير صحيحة حول الآية</w:t>
            </w:r>
            <w:r>
              <w:rPr>
                <w:rStyle w:val="IndexLink"/>
                <w:rtl w:val="true"/>
              </w:rPr>
              <w:tab/>
            </w:r>
            <w:r>
              <w:rPr>
                <w:rStyle w:val="IndexLink"/>
              </w:rPr>
              <w:t>384</w:t>
            </w:r>
          </w:hyperlink>
        </w:p>
        <w:p>
          <w:pPr>
            <w:pStyle w:val="Contents4"/>
            <w:tabs>
              <w:tab w:val="clear" w:pos="8176"/>
              <w:tab w:val="right" w:pos="9026" w:leader="dot"/>
            </w:tabs>
            <w:rPr/>
          </w:pPr>
          <w:hyperlink w:anchor="__RefHeading___Toc1396062_388300464">
            <w:r>
              <w:rPr>
                <w:webHidden/>
                <w:rStyle w:val="IndexLink"/>
                <w:rtl w:val="true"/>
              </w:rPr>
              <w:t>الآيات الرابعة والخامسة والسادسة</w:t>
            </w:r>
            <w:r>
              <w:rPr>
                <w:rStyle w:val="IndexLink"/>
                <w:rtl w:val="true"/>
              </w:rPr>
              <w:tab/>
            </w:r>
            <w:r>
              <w:rPr>
                <w:rStyle w:val="IndexLink"/>
              </w:rPr>
              <w:t>385</w:t>
            </w:r>
          </w:hyperlink>
        </w:p>
        <w:p>
          <w:pPr>
            <w:pStyle w:val="Contents5"/>
            <w:tabs>
              <w:tab w:val="clear" w:pos="7892"/>
              <w:tab w:val="right" w:pos="9026" w:leader="dot"/>
            </w:tabs>
            <w:rPr/>
          </w:pPr>
          <w:hyperlink w:anchor="__RefHeading___Toc1396064_388300464">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1396066_388300464">
            <w:r>
              <w:rPr>
                <w:webHidden/>
                <w:rStyle w:val="IndexLink"/>
                <w:rtl w:val="true"/>
              </w:rPr>
              <w:t>المفردات</w:t>
            </w:r>
            <w:r>
              <w:rPr>
                <w:rStyle w:val="IndexLink"/>
                <w:rtl w:val="true"/>
              </w:rPr>
              <w:tab/>
            </w:r>
            <w:r>
              <w:rPr>
                <w:rStyle w:val="IndexLink"/>
              </w:rPr>
              <w:t>385</w:t>
            </w:r>
          </w:hyperlink>
        </w:p>
        <w:p>
          <w:pPr>
            <w:pStyle w:val="Contents5"/>
            <w:tabs>
              <w:tab w:val="clear" w:pos="7892"/>
              <w:tab w:val="right" w:pos="9026" w:leader="dot"/>
            </w:tabs>
            <w:rPr/>
          </w:pPr>
          <w:hyperlink w:anchor="__RefHeading___Toc1396068_388300464">
            <w:r>
              <w:rPr>
                <w:webHidden/>
                <w:rStyle w:val="IndexLink"/>
                <w:rtl w:val="true"/>
              </w:rPr>
              <w:t>التفسير</w:t>
            </w:r>
            <w:r>
              <w:rPr>
                <w:rStyle w:val="IndexLink"/>
                <w:rtl w:val="true"/>
              </w:rPr>
              <w:tab/>
            </w:r>
            <w:r>
              <w:rPr>
                <w:rStyle w:val="IndexLink"/>
              </w:rPr>
              <w:t>385</w:t>
            </w:r>
          </w:hyperlink>
        </w:p>
        <w:p>
          <w:pPr>
            <w:pStyle w:val="Contents3"/>
            <w:tabs>
              <w:tab w:val="clear" w:pos="8459"/>
              <w:tab w:val="right" w:pos="9026" w:leader="dot"/>
            </w:tabs>
            <w:rPr/>
          </w:pPr>
          <w:hyperlink w:anchor="__RefHeading___Toc1396070_388300464">
            <w:r>
              <w:rPr>
                <w:webHidden/>
                <w:rStyle w:val="IndexLink"/>
              </w:rPr>
              <w:t>2</w:t>
            </w:r>
            <w:r>
              <w:rPr>
                <w:rStyle w:val="IndexLink"/>
                <w:rtl w:val="true"/>
              </w:rPr>
              <w:t xml:space="preserve">. </w:t>
            </w:r>
            <w:r>
              <w:rPr>
                <w:rStyle w:val="IndexLink"/>
                <w:rtl w:val="true"/>
              </w:rPr>
              <w:t>أحكام معاشرة النساء</w:t>
            </w:r>
            <w:r>
              <w:rPr>
                <w:rStyle w:val="IndexLink"/>
                <w:rtl w:val="true"/>
              </w:rPr>
              <w:tab/>
            </w:r>
            <w:r>
              <w:rPr>
                <w:rStyle w:val="IndexLink"/>
              </w:rPr>
              <w:t>388</w:t>
            </w:r>
          </w:hyperlink>
        </w:p>
        <w:p>
          <w:pPr>
            <w:pStyle w:val="Contents4"/>
            <w:tabs>
              <w:tab w:val="clear" w:pos="8176"/>
              <w:tab w:val="right" w:pos="9026" w:leader="dot"/>
            </w:tabs>
            <w:rPr/>
          </w:pPr>
          <w:hyperlink w:anchor="__RefHeading___Toc1396072_388300464">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396074_388300464">
            <w:r>
              <w:rPr>
                <w:webHidden/>
                <w:rStyle w:val="IndexLink"/>
                <w:rtl w:val="true"/>
              </w:rPr>
              <w:t>الآية الأُولى</w:t>
            </w:r>
            <w:r>
              <w:rPr>
                <w:rStyle w:val="IndexLink"/>
                <w:rtl w:val="true"/>
              </w:rPr>
              <w:tab/>
            </w:r>
            <w:r>
              <w:rPr>
                <w:rStyle w:val="IndexLink"/>
              </w:rPr>
              <w:t>388</w:t>
            </w:r>
          </w:hyperlink>
        </w:p>
        <w:p>
          <w:pPr>
            <w:pStyle w:val="Contents5"/>
            <w:tabs>
              <w:tab w:val="clear" w:pos="7892"/>
              <w:tab w:val="right" w:pos="9026" w:leader="dot"/>
            </w:tabs>
            <w:rPr/>
          </w:pPr>
          <w:hyperlink w:anchor="__RefHeading___Toc1396076_388300464">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1396078_388300464">
            <w:r>
              <w:rPr>
                <w:webHidden/>
                <w:rStyle w:val="IndexLink"/>
                <w:rtl w:val="true"/>
              </w:rPr>
              <w:t>المفردات</w:t>
            </w:r>
            <w:r>
              <w:rPr>
                <w:rStyle w:val="IndexLink"/>
                <w:rtl w:val="true"/>
              </w:rPr>
              <w:tab/>
            </w:r>
            <w:r>
              <w:rPr>
                <w:rStyle w:val="IndexLink"/>
              </w:rPr>
              <w:t>388</w:t>
            </w:r>
          </w:hyperlink>
        </w:p>
        <w:p>
          <w:pPr>
            <w:pStyle w:val="Contents5"/>
            <w:tabs>
              <w:tab w:val="clear" w:pos="7892"/>
              <w:tab w:val="right" w:pos="9026" w:leader="dot"/>
            </w:tabs>
            <w:rPr/>
          </w:pPr>
          <w:hyperlink w:anchor="__RefHeading___Toc1396080_388300464">
            <w:r>
              <w:rPr>
                <w:webHidden/>
                <w:rStyle w:val="IndexLink"/>
                <w:rtl w:val="true"/>
              </w:rPr>
              <w:t>التفسير</w:t>
            </w:r>
            <w:r>
              <w:rPr>
                <w:rStyle w:val="IndexLink"/>
                <w:rtl w:val="true"/>
              </w:rPr>
              <w:tab/>
            </w:r>
            <w:r>
              <w:rPr>
                <w:rStyle w:val="IndexLink"/>
              </w:rPr>
              <w:t>389</w:t>
            </w:r>
          </w:hyperlink>
        </w:p>
        <w:p>
          <w:pPr>
            <w:pStyle w:val="Contents5"/>
            <w:tabs>
              <w:tab w:val="clear" w:pos="7892"/>
              <w:tab w:val="right" w:pos="9026" w:leader="dot"/>
            </w:tabs>
            <w:rPr/>
          </w:pPr>
          <w:hyperlink w:anchor="__RefHeading___Toc1396082_388300464">
            <w:r>
              <w:rPr>
                <w:webHidden/>
                <w:rStyle w:val="IndexLink"/>
                <w:rtl w:val="true"/>
              </w:rPr>
              <w:t>ضوابط النظر بين الرجل والمرأة الأجنبيين</w:t>
            </w:r>
            <w:r>
              <w:rPr>
                <w:rStyle w:val="IndexLink"/>
                <w:rtl w:val="true"/>
              </w:rPr>
              <w:tab/>
            </w:r>
            <w:r>
              <w:rPr>
                <w:rStyle w:val="IndexLink"/>
              </w:rPr>
              <w:t>389</w:t>
            </w:r>
          </w:hyperlink>
        </w:p>
        <w:p>
          <w:pPr>
            <w:pStyle w:val="Contents4"/>
            <w:tabs>
              <w:tab w:val="clear" w:pos="8176"/>
              <w:tab w:val="right" w:pos="9026" w:leader="dot"/>
            </w:tabs>
            <w:rPr/>
          </w:pPr>
          <w:hyperlink w:anchor="__RefHeading___Toc1396084_388300464">
            <w:r>
              <w:rPr>
                <w:webHidden/>
                <w:rStyle w:val="IndexLink"/>
                <w:rtl w:val="true"/>
              </w:rPr>
              <w:t>الآية الثانية</w:t>
            </w:r>
            <w:r>
              <w:rPr>
                <w:rStyle w:val="IndexLink"/>
                <w:rtl w:val="true"/>
              </w:rPr>
              <w:tab/>
            </w:r>
            <w:r>
              <w:rPr>
                <w:rStyle w:val="IndexLink"/>
              </w:rPr>
              <w:t>393</w:t>
            </w:r>
          </w:hyperlink>
        </w:p>
        <w:p>
          <w:pPr>
            <w:pStyle w:val="Contents5"/>
            <w:tabs>
              <w:tab w:val="clear" w:pos="7892"/>
              <w:tab w:val="right" w:pos="9026" w:leader="dot"/>
            </w:tabs>
            <w:rPr/>
          </w:pPr>
          <w:hyperlink w:anchor="__RefHeading___Toc1396086_388300464">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396088_388300464">
            <w:r>
              <w:rPr>
                <w:webHidden/>
                <w:rStyle w:val="IndexLink"/>
                <w:rtl w:val="true"/>
              </w:rPr>
              <w:t>المفردات</w:t>
            </w:r>
            <w:r>
              <w:rPr>
                <w:rStyle w:val="IndexLink"/>
                <w:rtl w:val="true"/>
              </w:rPr>
              <w:tab/>
            </w:r>
            <w:r>
              <w:rPr>
                <w:rStyle w:val="IndexLink"/>
              </w:rPr>
              <w:t>393</w:t>
            </w:r>
          </w:hyperlink>
        </w:p>
        <w:p>
          <w:pPr>
            <w:pStyle w:val="Contents5"/>
            <w:tabs>
              <w:tab w:val="clear" w:pos="7892"/>
              <w:tab w:val="right" w:pos="9026" w:leader="dot"/>
            </w:tabs>
            <w:rPr/>
          </w:pPr>
          <w:hyperlink w:anchor="__RefHeading___Toc1396090_388300464">
            <w:r>
              <w:rPr>
                <w:webHidden/>
                <w:rStyle w:val="IndexLink"/>
                <w:rtl w:val="true"/>
              </w:rPr>
              <w:t>التفسير</w:t>
            </w:r>
            <w:r>
              <w:rPr>
                <w:rStyle w:val="IndexLink"/>
                <w:rtl w:val="true"/>
              </w:rPr>
              <w:tab/>
            </w:r>
            <w:r>
              <w:rPr>
                <w:rStyle w:val="IndexLink"/>
              </w:rPr>
              <w:t>394</w:t>
            </w:r>
          </w:hyperlink>
        </w:p>
        <w:p>
          <w:pPr>
            <w:pStyle w:val="Contents5"/>
            <w:tabs>
              <w:tab w:val="clear" w:pos="7892"/>
              <w:tab w:val="right" w:pos="9026" w:leader="dot"/>
            </w:tabs>
            <w:rPr/>
          </w:pPr>
          <w:hyperlink w:anchor="__RefHeading___Toc1396092_388300464">
            <w:r>
              <w:rPr>
                <w:webHidden/>
                <w:rStyle w:val="IndexLink"/>
                <w:rtl w:val="true"/>
              </w:rPr>
              <w:t>الأحكام الستة في مورد النساء</w:t>
            </w:r>
            <w:r>
              <w:rPr>
                <w:rStyle w:val="IndexLink"/>
                <w:rtl w:val="true"/>
              </w:rPr>
              <w:tab/>
            </w:r>
            <w:r>
              <w:rPr>
                <w:rStyle w:val="IndexLink"/>
              </w:rPr>
              <w:t>394</w:t>
            </w:r>
          </w:hyperlink>
        </w:p>
        <w:p>
          <w:pPr>
            <w:pStyle w:val="Contents6"/>
            <w:tabs>
              <w:tab w:val="clear" w:pos="7609"/>
              <w:tab w:val="right" w:pos="9026" w:leader="dot"/>
            </w:tabs>
            <w:rPr/>
          </w:pPr>
          <w:hyperlink w:anchor="__RefHeading___Toc1396094_388300464">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1396096_388300464">
            <w:r>
              <w:rPr>
                <w:webHidden/>
                <w:rStyle w:val="IndexLink"/>
                <w:rtl w:val="true"/>
              </w:rPr>
              <w:t>الحُكم الأوّل</w:t>
            </w:r>
            <w:r>
              <w:rPr>
                <w:rStyle w:val="IndexLink"/>
                <w:rtl w:val="true"/>
              </w:rPr>
              <w:t xml:space="preserve">: </w:t>
            </w:r>
            <w:r>
              <w:rPr>
                <w:rStyle w:val="IndexLink"/>
                <w:rtl w:val="true"/>
              </w:rPr>
              <w:t>غضّ الأبصار</w:t>
            </w:r>
            <w:r>
              <w:rPr>
                <w:rStyle w:val="IndexLink"/>
                <w:rtl w:val="true"/>
              </w:rPr>
              <w:tab/>
            </w:r>
            <w:r>
              <w:rPr>
                <w:rStyle w:val="IndexLink"/>
              </w:rPr>
              <w:t>395</w:t>
            </w:r>
          </w:hyperlink>
        </w:p>
        <w:p>
          <w:pPr>
            <w:pStyle w:val="Contents6"/>
            <w:tabs>
              <w:tab w:val="clear" w:pos="7609"/>
              <w:tab w:val="right" w:pos="9026" w:leader="dot"/>
            </w:tabs>
            <w:rPr/>
          </w:pPr>
          <w:hyperlink w:anchor="__RefHeading___Toc1396098_388300464">
            <w:r>
              <w:rPr>
                <w:webHidden/>
                <w:rStyle w:val="IndexLink"/>
                <w:rtl w:val="true"/>
              </w:rPr>
              <w:t>الحكم الثاني</w:t>
            </w:r>
            <w:r>
              <w:rPr>
                <w:rStyle w:val="IndexLink"/>
                <w:rtl w:val="true"/>
              </w:rPr>
              <w:t xml:space="preserve">: </w:t>
            </w:r>
            <w:r>
              <w:rPr>
                <w:rStyle w:val="IndexLink"/>
                <w:rtl w:val="true"/>
              </w:rPr>
              <w:t>حفظ الفروج</w:t>
            </w:r>
            <w:r>
              <w:rPr>
                <w:rStyle w:val="IndexLink"/>
                <w:rtl w:val="true"/>
              </w:rPr>
              <w:tab/>
            </w:r>
            <w:r>
              <w:rPr>
                <w:rStyle w:val="IndexLink"/>
              </w:rPr>
              <w:t>395</w:t>
            </w:r>
          </w:hyperlink>
        </w:p>
        <w:p>
          <w:pPr>
            <w:pStyle w:val="Contents6"/>
            <w:tabs>
              <w:tab w:val="clear" w:pos="7609"/>
              <w:tab w:val="right" w:pos="9026" w:leader="dot"/>
            </w:tabs>
            <w:rPr/>
          </w:pPr>
          <w:hyperlink w:anchor="__RefHeading___Toc1396100_388300464">
            <w:r>
              <w:rPr>
                <w:webHidden/>
                <w:rStyle w:val="IndexLink"/>
                <w:rtl w:val="true"/>
              </w:rPr>
              <w:t>الحكم الثالث</w:t>
            </w:r>
            <w:r>
              <w:rPr>
                <w:rStyle w:val="IndexLink"/>
                <w:rtl w:val="true"/>
              </w:rPr>
              <w:t xml:space="preserve">: </w:t>
            </w:r>
            <w:r>
              <w:rPr>
                <w:rStyle w:val="IndexLink"/>
                <w:rtl w:val="true"/>
              </w:rPr>
              <w:t>عدم إبداء الزينة إلّاما ظهر منها</w:t>
            </w:r>
            <w:r>
              <w:rPr>
                <w:rStyle w:val="IndexLink"/>
                <w:rtl w:val="true"/>
              </w:rPr>
              <w:tab/>
            </w:r>
            <w:r>
              <w:rPr>
                <w:rStyle w:val="IndexLink"/>
              </w:rPr>
              <w:t>395</w:t>
            </w:r>
          </w:hyperlink>
        </w:p>
        <w:p>
          <w:pPr>
            <w:pStyle w:val="Contents6"/>
            <w:tabs>
              <w:tab w:val="clear" w:pos="7609"/>
              <w:tab w:val="right" w:pos="9026" w:leader="dot"/>
            </w:tabs>
            <w:rPr/>
          </w:pPr>
          <w:hyperlink w:anchor="__RefHeading___Toc1396102_388300464">
            <w:r>
              <w:rPr>
                <w:webHidden/>
                <w:rStyle w:val="IndexLink"/>
                <w:rtl w:val="true"/>
              </w:rPr>
              <w:t>الحكم الرابع</w:t>
            </w:r>
            <w:r>
              <w:rPr>
                <w:rStyle w:val="IndexLink"/>
                <w:rtl w:val="true"/>
              </w:rPr>
              <w:t xml:space="preserve">: </w:t>
            </w:r>
            <w:r>
              <w:rPr>
                <w:rStyle w:val="IndexLink"/>
                <w:rtl w:val="true"/>
              </w:rPr>
              <w:t>إلقاء الخُمُر على الجيوب</w:t>
            </w:r>
            <w:r>
              <w:rPr>
                <w:rStyle w:val="IndexLink"/>
                <w:rtl w:val="true"/>
              </w:rPr>
              <w:tab/>
            </w:r>
            <w:r>
              <w:rPr>
                <w:rStyle w:val="IndexLink"/>
              </w:rPr>
              <w:t>398</w:t>
            </w:r>
          </w:hyperlink>
        </w:p>
        <w:p>
          <w:pPr>
            <w:pStyle w:val="Contents6"/>
            <w:tabs>
              <w:tab w:val="clear" w:pos="7609"/>
              <w:tab w:val="right" w:pos="9026" w:leader="dot"/>
            </w:tabs>
            <w:rPr/>
          </w:pPr>
          <w:hyperlink w:anchor="__RefHeading___Toc1396104_388300464">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396106_388300464">
            <w:r>
              <w:rPr>
                <w:webHidden/>
                <w:rStyle w:val="IndexLink"/>
                <w:rtl w:val="true"/>
              </w:rPr>
              <w:t>وجه فرض الحجاب على النساء</w:t>
            </w:r>
            <w:r>
              <w:rPr>
                <w:rStyle w:val="IndexLink"/>
                <w:rtl w:val="true"/>
              </w:rPr>
              <w:tab/>
            </w:r>
            <w:r>
              <w:rPr>
                <w:rStyle w:val="IndexLink"/>
              </w:rPr>
              <w:t>400</w:t>
            </w:r>
          </w:hyperlink>
        </w:p>
        <w:p>
          <w:pPr>
            <w:pStyle w:val="Contents6"/>
            <w:tabs>
              <w:tab w:val="clear" w:pos="7609"/>
              <w:tab w:val="right" w:pos="9026" w:leader="dot"/>
            </w:tabs>
            <w:rPr/>
          </w:pPr>
          <w:hyperlink w:anchor="__RefHeading___Toc1396108_388300464">
            <w:r>
              <w:rPr>
                <w:webHidden/>
                <w:rStyle w:val="IndexLink"/>
                <w:rtl w:val="true"/>
              </w:rPr>
              <w:t>الحكم الخامس</w:t>
            </w:r>
            <w:r>
              <w:rPr>
                <w:rStyle w:val="IndexLink"/>
                <w:rtl w:val="true"/>
              </w:rPr>
              <w:t xml:space="preserve">: </w:t>
            </w:r>
            <w:r>
              <w:rPr>
                <w:rStyle w:val="IndexLink"/>
                <w:rtl w:val="true"/>
              </w:rPr>
              <w:t>حرمة إبداء الزينة إلّافي موارد خاصّة</w:t>
            </w:r>
            <w:r>
              <w:rPr>
                <w:rStyle w:val="IndexLink"/>
                <w:rtl w:val="true"/>
              </w:rPr>
              <w:tab/>
            </w:r>
            <w:r>
              <w:rPr>
                <w:rStyle w:val="IndexLink"/>
              </w:rPr>
              <w:t>401</w:t>
            </w:r>
          </w:hyperlink>
        </w:p>
        <w:p>
          <w:pPr>
            <w:pStyle w:val="Contents6"/>
            <w:tabs>
              <w:tab w:val="clear" w:pos="7609"/>
              <w:tab w:val="right" w:pos="9026" w:leader="dot"/>
            </w:tabs>
            <w:rPr/>
          </w:pPr>
          <w:hyperlink w:anchor="__RefHeading___Toc1396110_388300464">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1396112_388300464">
            <w:r>
              <w:rPr>
                <w:webHidden/>
                <w:rStyle w:val="IndexLink"/>
                <w:rtl w:val="true"/>
              </w:rPr>
              <w:t>علّة عدم ذكر العمّ والخال</w:t>
            </w:r>
            <w:r>
              <w:rPr>
                <w:rStyle w:val="IndexLink"/>
                <w:rtl w:val="true"/>
              </w:rPr>
              <w:tab/>
            </w:r>
            <w:r>
              <w:rPr>
                <w:rStyle w:val="IndexLink"/>
              </w:rPr>
              <w:t>403</w:t>
            </w:r>
          </w:hyperlink>
        </w:p>
        <w:p>
          <w:pPr>
            <w:pStyle w:val="Contents6"/>
            <w:tabs>
              <w:tab w:val="clear" w:pos="7609"/>
              <w:tab w:val="right" w:pos="9026" w:leader="dot"/>
            </w:tabs>
            <w:rPr/>
          </w:pPr>
          <w:hyperlink w:anchor="__RefHeading___Toc1396114_388300464">
            <w:r>
              <w:rPr>
                <w:webHidden/>
                <w:rStyle w:val="IndexLink"/>
                <w:rtl w:val="true"/>
              </w:rPr>
              <w:t>الحكم السادس</w:t>
            </w:r>
            <w:r>
              <w:rPr>
                <w:rStyle w:val="IndexLink"/>
                <w:rtl w:val="true"/>
              </w:rPr>
              <w:t xml:space="preserve">: </w:t>
            </w:r>
            <w:r>
              <w:rPr>
                <w:rStyle w:val="IndexLink"/>
                <w:rtl w:val="true"/>
              </w:rPr>
              <w:t>حرمة الضرب بالأرجل</w:t>
            </w:r>
            <w:r>
              <w:rPr>
                <w:rStyle w:val="IndexLink"/>
                <w:rtl w:val="true"/>
              </w:rPr>
              <w:tab/>
            </w:r>
            <w:r>
              <w:rPr>
                <w:rStyle w:val="IndexLink"/>
              </w:rPr>
              <w:t>403</w:t>
            </w:r>
          </w:hyperlink>
        </w:p>
        <w:p>
          <w:pPr>
            <w:pStyle w:val="Contents4"/>
            <w:tabs>
              <w:tab w:val="clear" w:pos="8176"/>
              <w:tab w:val="right" w:pos="9026" w:leader="dot"/>
            </w:tabs>
            <w:rPr/>
          </w:pPr>
          <w:hyperlink w:anchor="__RefHeading___Toc1396116_388300464">
            <w:r>
              <w:rPr>
                <w:webHidden/>
                <w:rStyle w:val="IndexLink"/>
                <w:rtl w:val="true"/>
              </w:rPr>
              <w:t>الآية الثالثة</w:t>
            </w:r>
            <w:r>
              <w:rPr>
                <w:rStyle w:val="IndexLink"/>
                <w:rtl w:val="true"/>
              </w:rPr>
              <w:tab/>
            </w:r>
            <w:r>
              <w:rPr>
                <w:rStyle w:val="IndexLink"/>
              </w:rPr>
              <w:t>404</w:t>
            </w:r>
          </w:hyperlink>
        </w:p>
        <w:p>
          <w:pPr>
            <w:pStyle w:val="Contents5"/>
            <w:tabs>
              <w:tab w:val="clear" w:pos="7892"/>
              <w:tab w:val="right" w:pos="9026" w:leader="dot"/>
            </w:tabs>
            <w:rPr/>
          </w:pPr>
          <w:hyperlink w:anchor="__RefHeading___Toc1396118_388300464">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396120_388300464">
            <w:r>
              <w:rPr>
                <w:webHidden/>
                <w:rStyle w:val="IndexLink"/>
                <w:rtl w:val="true"/>
              </w:rPr>
              <w:t>المفردات</w:t>
            </w:r>
            <w:r>
              <w:rPr>
                <w:rStyle w:val="IndexLink"/>
                <w:rtl w:val="true"/>
              </w:rPr>
              <w:tab/>
            </w:r>
            <w:r>
              <w:rPr>
                <w:rStyle w:val="IndexLink"/>
              </w:rPr>
              <w:t>405</w:t>
            </w:r>
          </w:hyperlink>
        </w:p>
        <w:p>
          <w:pPr>
            <w:pStyle w:val="Contents5"/>
            <w:tabs>
              <w:tab w:val="clear" w:pos="7892"/>
              <w:tab w:val="right" w:pos="9026" w:leader="dot"/>
            </w:tabs>
            <w:rPr/>
          </w:pPr>
          <w:hyperlink w:anchor="__RefHeading___Toc1396122_388300464">
            <w:r>
              <w:rPr>
                <w:webHidden/>
                <w:rStyle w:val="IndexLink"/>
                <w:rtl w:val="true"/>
              </w:rPr>
              <w:t>التفسير</w:t>
            </w:r>
            <w:r>
              <w:rPr>
                <w:rStyle w:val="IndexLink"/>
                <w:rtl w:val="true"/>
              </w:rPr>
              <w:tab/>
            </w:r>
            <w:r>
              <w:rPr>
                <w:rStyle w:val="IndexLink"/>
              </w:rPr>
              <w:t>405</w:t>
            </w:r>
          </w:hyperlink>
        </w:p>
        <w:p>
          <w:pPr>
            <w:pStyle w:val="Contents5"/>
            <w:tabs>
              <w:tab w:val="clear" w:pos="7892"/>
              <w:tab w:val="right" w:pos="9026" w:leader="dot"/>
            </w:tabs>
            <w:rPr/>
          </w:pPr>
          <w:hyperlink w:anchor="__RefHeading___Toc1396124_388300464">
            <w:r>
              <w:rPr>
                <w:webHidden/>
                <w:rStyle w:val="IndexLink"/>
                <w:rtl w:val="true"/>
              </w:rPr>
              <w:t>حكم القواعد من النساء في أمر الحجاب</w:t>
            </w:r>
            <w:r>
              <w:rPr>
                <w:rStyle w:val="IndexLink"/>
                <w:rtl w:val="true"/>
              </w:rPr>
              <w:tab/>
            </w:r>
            <w:r>
              <w:rPr>
                <w:rStyle w:val="IndexLink"/>
              </w:rPr>
              <w:t>405</w:t>
            </w:r>
          </w:hyperlink>
        </w:p>
        <w:p>
          <w:pPr>
            <w:pStyle w:val="Contents4"/>
            <w:tabs>
              <w:tab w:val="clear" w:pos="8176"/>
              <w:tab w:val="right" w:pos="9026" w:leader="dot"/>
            </w:tabs>
            <w:rPr/>
          </w:pPr>
          <w:hyperlink w:anchor="__RefHeading___Toc1396126_388300464">
            <w:r>
              <w:rPr>
                <w:webHidden/>
                <w:rStyle w:val="IndexLink"/>
                <w:rtl w:val="true"/>
              </w:rPr>
              <w:t>الآية الرابعة</w:t>
            </w:r>
            <w:r>
              <w:rPr>
                <w:rStyle w:val="IndexLink"/>
                <w:rtl w:val="true"/>
              </w:rPr>
              <w:tab/>
            </w:r>
            <w:r>
              <w:rPr>
                <w:rStyle w:val="IndexLink"/>
              </w:rPr>
              <w:t>406</w:t>
            </w:r>
          </w:hyperlink>
        </w:p>
        <w:p>
          <w:pPr>
            <w:pStyle w:val="Contents5"/>
            <w:tabs>
              <w:tab w:val="clear" w:pos="7892"/>
              <w:tab w:val="right" w:pos="9026" w:leader="dot"/>
            </w:tabs>
            <w:rPr/>
          </w:pPr>
          <w:hyperlink w:anchor="__RefHeading___Toc1396128_388300464">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396130_388300464">
            <w:r>
              <w:rPr>
                <w:webHidden/>
                <w:rStyle w:val="IndexLink"/>
                <w:rtl w:val="true"/>
              </w:rPr>
              <w:t>المفردات</w:t>
            </w:r>
            <w:r>
              <w:rPr>
                <w:rStyle w:val="IndexLink"/>
                <w:rtl w:val="true"/>
              </w:rPr>
              <w:tab/>
            </w:r>
            <w:r>
              <w:rPr>
                <w:rStyle w:val="IndexLink"/>
              </w:rPr>
              <w:t>407</w:t>
            </w:r>
          </w:hyperlink>
        </w:p>
        <w:p>
          <w:pPr>
            <w:pStyle w:val="Contents5"/>
            <w:tabs>
              <w:tab w:val="clear" w:pos="7892"/>
              <w:tab w:val="right" w:pos="9026" w:leader="dot"/>
            </w:tabs>
            <w:rPr/>
          </w:pPr>
          <w:hyperlink w:anchor="__RefHeading___Toc1396132_388300464">
            <w:r>
              <w:rPr>
                <w:webHidden/>
                <w:rStyle w:val="IndexLink"/>
                <w:rtl w:val="true"/>
              </w:rPr>
              <w:t>التفسير</w:t>
            </w:r>
            <w:r>
              <w:rPr>
                <w:rStyle w:val="IndexLink"/>
                <w:rtl w:val="true"/>
              </w:rPr>
              <w:tab/>
            </w:r>
            <w:r>
              <w:rPr>
                <w:rStyle w:val="IndexLink"/>
              </w:rPr>
              <w:t>407</w:t>
            </w:r>
          </w:hyperlink>
        </w:p>
        <w:p>
          <w:pPr>
            <w:pStyle w:val="Contents5"/>
            <w:tabs>
              <w:tab w:val="clear" w:pos="7892"/>
              <w:tab w:val="right" w:pos="9026" w:leader="dot"/>
            </w:tabs>
            <w:rPr/>
          </w:pPr>
          <w:hyperlink w:anchor="__RefHeading___Toc1396134_388300464">
            <w:r>
              <w:rPr>
                <w:webHidden/>
                <w:rStyle w:val="IndexLink"/>
                <w:rtl w:val="true"/>
              </w:rPr>
              <w:t>أحكام العشرة والمخالطة</w:t>
            </w:r>
            <w:r>
              <w:rPr>
                <w:rStyle w:val="IndexLink"/>
                <w:rtl w:val="true"/>
              </w:rPr>
              <w:tab/>
            </w:r>
            <w:r>
              <w:rPr>
                <w:rStyle w:val="IndexLink"/>
              </w:rPr>
              <w:t>407</w:t>
            </w:r>
          </w:hyperlink>
        </w:p>
        <w:p>
          <w:pPr>
            <w:pStyle w:val="Contents4"/>
            <w:tabs>
              <w:tab w:val="clear" w:pos="8176"/>
              <w:tab w:val="right" w:pos="9026" w:leader="dot"/>
            </w:tabs>
            <w:rPr/>
          </w:pPr>
          <w:hyperlink w:anchor="__RefHeading___Toc1396136_388300464">
            <w:r>
              <w:rPr>
                <w:webHidden/>
                <w:rStyle w:val="IndexLink"/>
                <w:rtl w:val="true"/>
              </w:rPr>
              <w:t>الآية الخامسة</w:t>
            </w:r>
            <w:r>
              <w:rPr>
                <w:rStyle w:val="IndexLink"/>
                <w:rtl w:val="true"/>
              </w:rPr>
              <w:tab/>
            </w:r>
            <w:r>
              <w:rPr>
                <w:rStyle w:val="IndexLink"/>
              </w:rPr>
              <w:t>409</w:t>
            </w:r>
          </w:hyperlink>
        </w:p>
        <w:p>
          <w:pPr>
            <w:pStyle w:val="Contents5"/>
            <w:tabs>
              <w:tab w:val="clear" w:pos="7892"/>
              <w:tab w:val="right" w:pos="9026" w:leader="dot"/>
            </w:tabs>
            <w:rPr/>
          </w:pPr>
          <w:hyperlink w:anchor="__RefHeading___Toc1396138_388300464">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396140_388300464">
            <w:r>
              <w:rPr>
                <w:webHidden/>
                <w:rStyle w:val="IndexLink"/>
                <w:rtl w:val="true"/>
              </w:rPr>
              <w:t>التفسير</w:t>
            </w:r>
            <w:r>
              <w:rPr>
                <w:rStyle w:val="IndexLink"/>
                <w:rtl w:val="true"/>
              </w:rPr>
              <w:tab/>
            </w:r>
            <w:r>
              <w:rPr>
                <w:rStyle w:val="IndexLink"/>
              </w:rPr>
              <w:t>409</w:t>
            </w:r>
          </w:hyperlink>
        </w:p>
        <w:p>
          <w:pPr>
            <w:pStyle w:val="Contents5"/>
            <w:tabs>
              <w:tab w:val="clear" w:pos="7892"/>
              <w:tab w:val="right" w:pos="9026" w:leader="dot"/>
            </w:tabs>
            <w:rPr/>
          </w:pPr>
          <w:hyperlink w:anchor="__RefHeading___Toc1396142_388300464">
            <w:r>
              <w:rPr>
                <w:webHidden/>
                <w:rStyle w:val="IndexLink"/>
                <w:rtl w:val="true"/>
              </w:rPr>
              <w:t>حكم الأطفال البالغين</w:t>
            </w:r>
            <w:r>
              <w:rPr>
                <w:rStyle w:val="IndexLink"/>
                <w:rtl w:val="true"/>
              </w:rPr>
              <w:tab/>
            </w:r>
            <w:r>
              <w:rPr>
                <w:rStyle w:val="IndexLink"/>
              </w:rPr>
              <w:t>409</w:t>
            </w:r>
          </w:hyperlink>
        </w:p>
        <w:p>
          <w:pPr>
            <w:pStyle w:val="Contents4"/>
            <w:tabs>
              <w:tab w:val="clear" w:pos="8176"/>
              <w:tab w:val="right" w:pos="9026" w:leader="dot"/>
            </w:tabs>
            <w:rPr/>
          </w:pPr>
          <w:hyperlink w:anchor="__RefHeading___Toc1396144_388300464">
            <w:r>
              <w:rPr>
                <w:webHidden/>
                <w:rStyle w:val="IndexLink"/>
                <w:rtl w:val="true"/>
              </w:rPr>
              <w:t>الآية السادسة</w:t>
            </w:r>
            <w:r>
              <w:rPr>
                <w:rStyle w:val="IndexLink"/>
                <w:rtl w:val="true"/>
              </w:rPr>
              <w:tab/>
            </w:r>
            <w:r>
              <w:rPr>
                <w:rStyle w:val="IndexLink"/>
              </w:rPr>
              <w:t>410</w:t>
            </w:r>
          </w:hyperlink>
        </w:p>
        <w:p>
          <w:pPr>
            <w:pStyle w:val="Contents5"/>
            <w:tabs>
              <w:tab w:val="clear" w:pos="7892"/>
              <w:tab w:val="right" w:pos="9026" w:leader="dot"/>
            </w:tabs>
            <w:rPr/>
          </w:pPr>
          <w:hyperlink w:anchor="__RefHeading___Toc1396146_388300464">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1396148_388300464">
            <w:r>
              <w:rPr>
                <w:webHidden/>
                <w:rStyle w:val="IndexLink"/>
                <w:rtl w:val="true"/>
              </w:rPr>
              <w:t>المفردات</w:t>
            </w:r>
            <w:r>
              <w:rPr>
                <w:rStyle w:val="IndexLink"/>
                <w:rtl w:val="true"/>
              </w:rPr>
              <w:tab/>
            </w:r>
            <w:r>
              <w:rPr>
                <w:rStyle w:val="IndexLink"/>
              </w:rPr>
              <w:t>411</w:t>
            </w:r>
          </w:hyperlink>
        </w:p>
        <w:p>
          <w:pPr>
            <w:pStyle w:val="Contents5"/>
            <w:tabs>
              <w:tab w:val="clear" w:pos="7892"/>
              <w:tab w:val="right" w:pos="9026" w:leader="dot"/>
            </w:tabs>
            <w:rPr/>
          </w:pPr>
          <w:hyperlink w:anchor="__RefHeading___Toc1396150_388300464">
            <w:r>
              <w:rPr>
                <w:webHidden/>
                <w:rStyle w:val="IndexLink"/>
                <w:rtl w:val="true"/>
              </w:rPr>
              <w:t>التفسير</w:t>
            </w:r>
            <w:r>
              <w:rPr>
                <w:rStyle w:val="IndexLink"/>
                <w:rtl w:val="true"/>
              </w:rPr>
              <w:tab/>
            </w:r>
            <w:r>
              <w:rPr>
                <w:rStyle w:val="IndexLink"/>
              </w:rPr>
              <w:t>411</w:t>
            </w:r>
          </w:hyperlink>
        </w:p>
        <w:p>
          <w:pPr>
            <w:pStyle w:val="Contents5"/>
            <w:tabs>
              <w:tab w:val="clear" w:pos="7892"/>
              <w:tab w:val="right" w:pos="9026" w:leader="dot"/>
            </w:tabs>
            <w:rPr/>
          </w:pPr>
          <w:hyperlink w:anchor="__RefHeading___Toc1396152_388300464">
            <w:r>
              <w:rPr>
                <w:webHidden/>
                <w:rStyle w:val="IndexLink"/>
                <w:rtl w:val="true"/>
              </w:rPr>
              <w:t>ما هو الوجه لتخصيص الطوائف الثلاث بالذكر؟</w:t>
            </w:r>
            <w:r>
              <w:rPr>
                <w:rStyle w:val="IndexLink"/>
                <w:rtl w:val="true"/>
              </w:rPr>
              <w:tab/>
            </w:r>
            <w:r>
              <w:rPr>
                <w:rStyle w:val="IndexLink"/>
              </w:rPr>
              <w:t>413</w:t>
            </w:r>
          </w:hyperlink>
        </w:p>
        <w:p>
          <w:pPr>
            <w:pStyle w:val="Contents5"/>
            <w:tabs>
              <w:tab w:val="clear" w:pos="7892"/>
              <w:tab w:val="right" w:pos="9026" w:leader="dot"/>
            </w:tabs>
            <w:rPr/>
          </w:pPr>
          <w:hyperlink w:anchor="__RefHeading___Toc1396154_388300464">
            <w:r>
              <w:rPr>
                <w:webHidden/>
                <w:rStyle w:val="IndexLink"/>
                <w:rtl w:val="true"/>
              </w:rPr>
              <w:t>ما هي الوظيفة عند الدخول للبيوت‌؟</w:t>
            </w:r>
            <w:r>
              <w:rPr>
                <w:rStyle w:val="IndexLink"/>
                <w:rtl w:val="true"/>
              </w:rPr>
              <w:tab/>
            </w:r>
            <w:r>
              <w:rPr>
                <w:rStyle w:val="IndexLink"/>
              </w:rPr>
              <w:t>415</w:t>
            </w:r>
          </w:hyperlink>
        </w:p>
        <w:p>
          <w:pPr>
            <w:pStyle w:val="Contents3"/>
            <w:tabs>
              <w:tab w:val="clear" w:pos="8459"/>
              <w:tab w:val="right" w:pos="9026" w:leader="dot"/>
            </w:tabs>
            <w:rPr/>
          </w:pPr>
          <w:hyperlink w:anchor="__RefHeading___Toc1396156_388300464">
            <w:r>
              <w:rPr>
                <w:webHidden/>
                <w:rStyle w:val="IndexLink"/>
              </w:rPr>
              <w:t>3</w:t>
            </w:r>
            <w:r>
              <w:rPr>
                <w:rStyle w:val="IndexLink"/>
                <w:rtl w:val="true"/>
              </w:rPr>
              <w:t xml:space="preserve">. </w:t>
            </w:r>
            <w:r>
              <w:rPr>
                <w:rStyle w:val="IndexLink"/>
                <w:rtl w:val="true"/>
              </w:rPr>
              <w:t>النساء اللاتي يحرم نكاحهن</w:t>
            </w:r>
            <w:r>
              <w:rPr>
                <w:rStyle w:val="IndexLink"/>
                <w:rtl w:val="true"/>
              </w:rPr>
              <w:tab/>
            </w:r>
            <w:r>
              <w:rPr>
                <w:rStyle w:val="IndexLink"/>
              </w:rPr>
              <w:t>417</w:t>
            </w:r>
          </w:hyperlink>
        </w:p>
        <w:p>
          <w:pPr>
            <w:pStyle w:val="Contents4"/>
            <w:tabs>
              <w:tab w:val="clear" w:pos="8176"/>
              <w:tab w:val="right" w:pos="9026" w:leader="dot"/>
            </w:tabs>
            <w:rPr/>
          </w:pPr>
          <w:hyperlink w:anchor="__RefHeading___Toc1396158_388300464">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396160_388300464">
            <w:r>
              <w:rPr>
                <w:webHidden/>
                <w:rStyle w:val="IndexLink"/>
                <w:rtl w:val="true"/>
              </w:rPr>
              <w:t>الآية الأُولى</w:t>
            </w:r>
            <w:r>
              <w:rPr>
                <w:rStyle w:val="IndexLink"/>
                <w:rtl w:val="true"/>
              </w:rPr>
              <w:t>:</w:t>
              <w:tab/>
            </w:r>
            <w:r>
              <w:rPr>
                <w:rStyle w:val="IndexLink"/>
              </w:rPr>
              <w:t>417</w:t>
            </w:r>
          </w:hyperlink>
        </w:p>
        <w:p>
          <w:pPr>
            <w:pStyle w:val="Contents5"/>
            <w:tabs>
              <w:tab w:val="clear" w:pos="7892"/>
              <w:tab w:val="right" w:pos="9026" w:leader="dot"/>
            </w:tabs>
            <w:rPr/>
          </w:pPr>
          <w:hyperlink w:anchor="__RefHeading___Toc1396162_388300464">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396164_388300464">
            <w:r>
              <w:rPr>
                <w:webHidden/>
                <w:rStyle w:val="IndexLink"/>
                <w:rtl w:val="true"/>
              </w:rPr>
              <w:t>المفردات</w:t>
            </w:r>
            <w:r>
              <w:rPr>
                <w:rStyle w:val="IndexLink"/>
                <w:rtl w:val="true"/>
              </w:rPr>
              <w:tab/>
            </w:r>
            <w:r>
              <w:rPr>
                <w:rStyle w:val="IndexLink"/>
              </w:rPr>
              <w:t>417</w:t>
            </w:r>
          </w:hyperlink>
        </w:p>
        <w:p>
          <w:pPr>
            <w:pStyle w:val="Contents5"/>
            <w:tabs>
              <w:tab w:val="clear" w:pos="7892"/>
              <w:tab w:val="right" w:pos="9026" w:leader="dot"/>
            </w:tabs>
            <w:rPr/>
          </w:pPr>
          <w:hyperlink w:anchor="__RefHeading___Toc1396166_388300464">
            <w:r>
              <w:rPr>
                <w:webHidden/>
                <w:rStyle w:val="IndexLink"/>
                <w:rtl w:val="true"/>
              </w:rPr>
              <w:t>التفسير</w:t>
            </w:r>
            <w:r>
              <w:rPr>
                <w:rStyle w:val="IndexLink"/>
                <w:rtl w:val="true"/>
              </w:rPr>
              <w:tab/>
            </w:r>
            <w:r>
              <w:rPr>
                <w:rStyle w:val="IndexLink"/>
              </w:rPr>
              <w:t>418</w:t>
            </w:r>
          </w:hyperlink>
        </w:p>
        <w:p>
          <w:pPr>
            <w:pStyle w:val="Contents5"/>
            <w:tabs>
              <w:tab w:val="clear" w:pos="7892"/>
              <w:tab w:val="right" w:pos="9026" w:leader="dot"/>
            </w:tabs>
            <w:rPr/>
          </w:pPr>
          <w:hyperlink w:anchor="__RefHeading___Toc1396168_388300464">
            <w:r>
              <w:rPr>
                <w:webHidden/>
                <w:rStyle w:val="IndexLink"/>
                <w:rtl w:val="true"/>
              </w:rPr>
              <w:t>حكم منكوحة الأب</w:t>
            </w:r>
            <w:r>
              <w:rPr>
                <w:rStyle w:val="IndexLink"/>
                <w:rtl w:val="true"/>
              </w:rPr>
              <w:tab/>
            </w:r>
            <w:r>
              <w:rPr>
                <w:rStyle w:val="IndexLink"/>
              </w:rPr>
              <w:t>418</w:t>
            </w:r>
          </w:hyperlink>
        </w:p>
        <w:p>
          <w:pPr>
            <w:pStyle w:val="Contents4"/>
            <w:tabs>
              <w:tab w:val="clear" w:pos="8176"/>
              <w:tab w:val="right" w:pos="9026" w:leader="dot"/>
            </w:tabs>
            <w:rPr/>
          </w:pPr>
          <w:hyperlink w:anchor="__RefHeading___Toc1396170_388300464">
            <w:r>
              <w:rPr>
                <w:webHidden/>
                <w:rStyle w:val="IndexLink"/>
                <w:rtl w:val="true"/>
              </w:rPr>
              <w:t>الآية الثانية</w:t>
            </w:r>
            <w:r>
              <w:rPr>
                <w:rStyle w:val="IndexLink"/>
                <w:rtl w:val="true"/>
              </w:rPr>
              <w:tab/>
            </w:r>
            <w:r>
              <w:rPr>
                <w:rStyle w:val="IndexLink"/>
              </w:rPr>
              <w:t>419</w:t>
            </w:r>
          </w:hyperlink>
        </w:p>
        <w:p>
          <w:pPr>
            <w:pStyle w:val="Contents5"/>
            <w:tabs>
              <w:tab w:val="clear" w:pos="7892"/>
              <w:tab w:val="right" w:pos="9026" w:leader="dot"/>
            </w:tabs>
            <w:rPr/>
          </w:pPr>
          <w:hyperlink w:anchor="__RefHeading___Toc1396172_388300464">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396174_388300464">
            <w:r>
              <w:rPr>
                <w:webHidden/>
                <w:rStyle w:val="IndexLink"/>
                <w:rtl w:val="true"/>
              </w:rPr>
              <w:t>المفردات</w:t>
            </w:r>
            <w:r>
              <w:rPr>
                <w:rStyle w:val="IndexLink"/>
                <w:rtl w:val="true"/>
              </w:rPr>
              <w:tab/>
            </w:r>
            <w:r>
              <w:rPr>
                <w:rStyle w:val="IndexLink"/>
              </w:rPr>
              <w:t>419</w:t>
            </w:r>
          </w:hyperlink>
        </w:p>
        <w:p>
          <w:pPr>
            <w:pStyle w:val="Contents5"/>
            <w:tabs>
              <w:tab w:val="clear" w:pos="7892"/>
              <w:tab w:val="right" w:pos="9026" w:leader="dot"/>
            </w:tabs>
            <w:rPr/>
          </w:pPr>
          <w:hyperlink w:anchor="__RefHeading___Toc1396176_388300464">
            <w:r>
              <w:rPr>
                <w:webHidden/>
                <w:rStyle w:val="IndexLink"/>
                <w:rtl w:val="true"/>
              </w:rPr>
              <w:t>التفسير</w:t>
            </w:r>
            <w:r>
              <w:rPr>
                <w:rStyle w:val="IndexLink"/>
                <w:rtl w:val="true"/>
              </w:rPr>
              <w:tab/>
            </w:r>
            <w:r>
              <w:rPr>
                <w:rStyle w:val="IndexLink"/>
              </w:rPr>
              <w:t>420</w:t>
            </w:r>
          </w:hyperlink>
        </w:p>
        <w:p>
          <w:pPr>
            <w:pStyle w:val="Contents5"/>
            <w:tabs>
              <w:tab w:val="clear" w:pos="7892"/>
              <w:tab w:val="right" w:pos="9026" w:leader="dot"/>
            </w:tabs>
            <w:rPr/>
          </w:pPr>
          <w:hyperlink w:anchor="__RefHeading___Toc1396178_388300464">
            <w:r>
              <w:rPr>
                <w:webHidden/>
                <w:rStyle w:val="IndexLink"/>
                <w:rtl w:val="true"/>
              </w:rPr>
              <w:t>مَن يحرم نكاحهن نسباً</w:t>
            </w:r>
            <w:r>
              <w:rPr>
                <w:rStyle w:val="IndexLink"/>
                <w:rtl w:val="true"/>
              </w:rPr>
              <w:t>:</w:t>
              <w:tab/>
            </w:r>
            <w:r>
              <w:rPr>
                <w:rStyle w:val="IndexLink"/>
              </w:rPr>
              <w:t>420</w:t>
            </w:r>
          </w:hyperlink>
        </w:p>
        <w:p>
          <w:pPr>
            <w:pStyle w:val="Contents5"/>
            <w:tabs>
              <w:tab w:val="clear" w:pos="7892"/>
              <w:tab w:val="right" w:pos="9026" w:leader="dot"/>
            </w:tabs>
            <w:rPr/>
          </w:pPr>
          <w:hyperlink w:anchor="__RefHeading___Toc1396180_388300464">
            <w:r>
              <w:rPr>
                <w:webHidden/>
                <w:rStyle w:val="IndexLink"/>
                <w:rtl w:val="true"/>
              </w:rPr>
              <w:t>مَنْ يحرم نكاحهن بالرضاع</w:t>
            </w:r>
            <w:r>
              <w:rPr>
                <w:rStyle w:val="IndexLink"/>
                <w:rtl w:val="true"/>
              </w:rPr>
              <w:tab/>
            </w:r>
            <w:r>
              <w:rPr>
                <w:rStyle w:val="IndexLink"/>
              </w:rPr>
              <w:t>421</w:t>
            </w:r>
          </w:hyperlink>
        </w:p>
        <w:p>
          <w:pPr>
            <w:pStyle w:val="Contents5"/>
            <w:tabs>
              <w:tab w:val="clear" w:pos="7892"/>
              <w:tab w:val="right" w:pos="9026" w:leader="dot"/>
            </w:tabs>
            <w:rPr/>
          </w:pPr>
          <w:hyperlink w:anchor="__RefHeading___Toc1396182_388300464">
            <w:r>
              <w:rPr>
                <w:webHidden/>
                <w:rStyle w:val="IndexLink"/>
                <w:rtl w:val="true"/>
              </w:rPr>
              <w:t>مَنْ يحرم نكاحهن بالمصاهرة</w:t>
            </w:r>
            <w:r>
              <w:rPr>
                <w:rStyle w:val="IndexLink"/>
                <w:rtl w:val="true"/>
              </w:rPr>
              <w:tab/>
            </w:r>
            <w:r>
              <w:rPr>
                <w:rStyle w:val="IndexLink"/>
              </w:rPr>
              <w:t>422</w:t>
            </w:r>
          </w:hyperlink>
        </w:p>
        <w:p>
          <w:pPr>
            <w:pStyle w:val="Contents5"/>
            <w:tabs>
              <w:tab w:val="clear" w:pos="7892"/>
              <w:tab w:val="right" w:pos="9026" w:leader="dot"/>
            </w:tabs>
            <w:rPr/>
          </w:pPr>
          <w:hyperlink w:anchor="__RefHeading___Toc1396184_388300464">
            <w:r>
              <w:rPr>
                <w:webHidden/>
                <w:rStyle w:val="IndexLink"/>
                <w:rtl w:val="true"/>
              </w:rPr>
              <w:t>موارد أُخرى ممّن يحرم نكاحهنّ‌</w:t>
            </w:r>
            <w:r>
              <w:rPr>
                <w:rStyle w:val="IndexLink"/>
                <w:rtl w:val="true"/>
              </w:rPr>
              <w:tab/>
            </w:r>
            <w:r>
              <w:rPr>
                <w:rStyle w:val="IndexLink"/>
              </w:rPr>
              <w:t>422</w:t>
            </w:r>
          </w:hyperlink>
        </w:p>
        <w:p>
          <w:pPr>
            <w:pStyle w:val="Contents6"/>
            <w:tabs>
              <w:tab w:val="clear" w:pos="7609"/>
              <w:tab w:val="right" w:pos="9026" w:leader="dot"/>
            </w:tabs>
            <w:rPr/>
          </w:pPr>
          <w:hyperlink w:anchor="__RefHeading___Toc1396186_388300464">
            <w:r>
              <w:rPr>
                <w:webHidden/>
                <w:rStyle w:val="IndexLink"/>
                <w:rtl w:val="true"/>
              </w:rPr>
              <w:t>اشارة</w:t>
            </w:r>
            <w:r>
              <w:rPr>
                <w:rStyle w:val="IndexLink"/>
                <w:rtl w:val="true"/>
              </w:rPr>
              <w:tab/>
            </w:r>
            <w:r>
              <w:rPr>
                <w:rStyle w:val="IndexLink"/>
              </w:rPr>
              <w:t>422</w:t>
            </w:r>
          </w:hyperlink>
        </w:p>
        <w:p>
          <w:pPr>
            <w:pStyle w:val="Contents6"/>
            <w:tabs>
              <w:tab w:val="clear" w:pos="7609"/>
              <w:tab w:val="right" w:pos="9026" w:leader="dot"/>
            </w:tabs>
            <w:rPr/>
          </w:pPr>
          <w:hyperlink w:anchor="__RefHeading___Toc1396188_388300464">
            <w:r>
              <w:rPr>
                <w:webHidden/>
                <w:rStyle w:val="IndexLink"/>
                <w:rtl w:val="true"/>
              </w:rPr>
              <w:t>الأُولى</w:t>
            </w:r>
            <w:r>
              <w:rPr>
                <w:rStyle w:val="IndexLink"/>
                <w:rtl w:val="true"/>
              </w:rPr>
              <w:t xml:space="preserve">: </w:t>
            </w:r>
            <w:r>
              <w:rPr>
                <w:rStyle w:val="IndexLink"/>
                <w:rtl w:val="true"/>
              </w:rPr>
              <w:t>مَنْ يحرم نكاحهن رضاعاً</w:t>
            </w:r>
            <w:r>
              <w:rPr>
                <w:rStyle w:val="IndexLink"/>
                <w:rtl w:val="true"/>
              </w:rPr>
              <w:tab/>
            </w:r>
            <w:r>
              <w:rPr>
                <w:rStyle w:val="IndexLink"/>
              </w:rPr>
              <w:t>423</w:t>
            </w:r>
          </w:hyperlink>
        </w:p>
        <w:p>
          <w:pPr>
            <w:pStyle w:val="Contents6"/>
            <w:tabs>
              <w:tab w:val="clear" w:pos="7609"/>
              <w:tab w:val="right" w:pos="9026" w:leader="dot"/>
            </w:tabs>
            <w:rPr/>
          </w:pPr>
          <w:hyperlink w:anchor="__RefHeading___Toc1396190_388300464">
            <w:r>
              <w:rPr>
                <w:webHidden/>
                <w:rStyle w:val="IndexLink"/>
                <w:rtl w:val="true"/>
              </w:rPr>
              <w:t>الثانية</w:t>
            </w:r>
            <w:r>
              <w:rPr>
                <w:rStyle w:val="IndexLink"/>
                <w:rtl w:val="true"/>
              </w:rPr>
              <w:t xml:space="preserve">: </w:t>
            </w:r>
            <w:r>
              <w:rPr>
                <w:rStyle w:val="IndexLink"/>
                <w:rtl w:val="true"/>
              </w:rPr>
              <w:t>مَنْ يحرم نكاحهنّ بالمصاهرة</w:t>
            </w:r>
            <w:r>
              <w:rPr>
                <w:rStyle w:val="IndexLink"/>
                <w:rtl w:val="true"/>
              </w:rPr>
              <w:tab/>
            </w:r>
            <w:r>
              <w:rPr>
                <w:rStyle w:val="IndexLink"/>
              </w:rPr>
              <w:t>425</w:t>
            </w:r>
          </w:hyperlink>
        </w:p>
        <w:p>
          <w:pPr>
            <w:pStyle w:val="Contents4"/>
            <w:tabs>
              <w:tab w:val="clear" w:pos="8176"/>
              <w:tab w:val="right" w:pos="9026" w:leader="dot"/>
            </w:tabs>
            <w:rPr/>
          </w:pPr>
          <w:hyperlink w:anchor="__RefHeading___Toc1396192_388300464">
            <w:r>
              <w:rPr>
                <w:webHidden/>
                <w:rStyle w:val="IndexLink"/>
                <w:rtl w:val="true"/>
              </w:rPr>
              <w:t>الآية الثالثة</w:t>
            </w:r>
            <w:r>
              <w:rPr>
                <w:rStyle w:val="IndexLink"/>
                <w:rtl w:val="true"/>
              </w:rPr>
              <w:t>:</w:t>
              <w:tab/>
            </w:r>
            <w:r>
              <w:rPr>
                <w:rStyle w:val="IndexLink"/>
              </w:rPr>
              <w:t>426</w:t>
            </w:r>
          </w:hyperlink>
        </w:p>
        <w:p>
          <w:pPr>
            <w:pStyle w:val="Contents5"/>
            <w:tabs>
              <w:tab w:val="clear" w:pos="7892"/>
              <w:tab w:val="right" w:pos="9026" w:leader="dot"/>
            </w:tabs>
            <w:rPr/>
          </w:pPr>
          <w:hyperlink w:anchor="__RefHeading___Toc1396194_388300464">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396196_388300464">
            <w:r>
              <w:rPr>
                <w:webHidden/>
                <w:rStyle w:val="IndexLink"/>
                <w:rtl w:val="true"/>
              </w:rPr>
              <w:t>المفردات</w:t>
            </w:r>
            <w:r>
              <w:rPr>
                <w:rStyle w:val="IndexLink"/>
                <w:rtl w:val="true"/>
              </w:rPr>
              <w:tab/>
            </w:r>
            <w:r>
              <w:rPr>
                <w:rStyle w:val="IndexLink"/>
              </w:rPr>
              <w:t>427</w:t>
            </w:r>
          </w:hyperlink>
        </w:p>
        <w:p>
          <w:pPr>
            <w:pStyle w:val="Contents5"/>
            <w:tabs>
              <w:tab w:val="clear" w:pos="7892"/>
              <w:tab w:val="right" w:pos="9026" w:leader="dot"/>
            </w:tabs>
            <w:rPr/>
          </w:pPr>
          <w:hyperlink w:anchor="__RefHeading___Toc1396198_388300464">
            <w:r>
              <w:rPr>
                <w:webHidden/>
                <w:rStyle w:val="IndexLink"/>
                <w:rtl w:val="true"/>
              </w:rPr>
              <w:t>التفسير</w:t>
            </w:r>
            <w:r>
              <w:rPr>
                <w:rStyle w:val="IndexLink"/>
                <w:rtl w:val="true"/>
              </w:rPr>
              <w:tab/>
            </w:r>
            <w:r>
              <w:rPr>
                <w:rStyle w:val="IndexLink"/>
              </w:rPr>
              <w:t>427</w:t>
            </w:r>
          </w:hyperlink>
        </w:p>
        <w:p>
          <w:pPr>
            <w:pStyle w:val="Contents5"/>
            <w:tabs>
              <w:tab w:val="clear" w:pos="7892"/>
              <w:tab w:val="right" w:pos="9026" w:leader="dot"/>
            </w:tabs>
            <w:rPr/>
          </w:pPr>
          <w:hyperlink w:anchor="__RefHeading___Toc1396200_388300464">
            <w:r>
              <w:rPr>
                <w:webHidden/>
                <w:rStyle w:val="IndexLink"/>
                <w:rtl w:val="true"/>
              </w:rPr>
              <w:t>حكم نكاح المطلّقة مرّتين</w:t>
            </w:r>
            <w:r>
              <w:rPr>
                <w:rStyle w:val="IndexLink"/>
                <w:rtl w:val="true"/>
              </w:rPr>
              <w:tab/>
            </w:r>
            <w:r>
              <w:rPr>
                <w:rStyle w:val="IndexLink"/>
              </w:rPr>
              <w:t>427</w:t>
            </w:r>
          </w:hyperlink>
        </w:p>
        <w:p>
          <w:pPr>
            <w:pStyle w:val="Contents4"/>
            <w:tabs>
              <w:tab w:val="clear" w:pos="8176"/>
              <w:tab w:val="right" w:pos="9026" w:leader="dot"/>
            </w:tabs>
            <w:rPr/>
          </w:pPr>
          <w:hyperlink w:anchor="__RefHeading___Toc1396202_388300464">
            <w:r>
              <w:rPr>
                <w:webHidden/>
                <w:rStyle w:val="IndexLink"/>
                <w:rtl w:val="true"/>
              </w:rPr>
              <w:t>الآية الرابعة</w:t>
            </w:r>
            <w:r>
              <w:rPr>
                <w:rStyle w:val="IndexLink"/>
                <w:rtl w:val="true"/>
              </w:rPr>
              <w:tab/>
            </w:r>
            <w:r>
              <w:rPr>
                <w:rStyle w:val="IndexLink"/>
              </w:rPr>
              <w:t>428</w:t>
            </w:r>
          </w:hyperlink>
        </w:p>
        <w:p>
          <w:pPr>
            <w:pStyle w:val="Contents5"/>
            <w:tabs>
              <w:tab w:val="clear" w:pos="7892"/>
              <w:tab w:val="right" w:pos="9026" w:leader="dot"/>
            </w:tabs>
            <w:rPr/>
          </w:pPr>
          <w:hyperlink w:anchor="__RefHeading___Toc1396204_388300464">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1396206_388300464">
            <w:r>
              <w:rPr>
                <w:webHidden/>
                <w:rStyle w:val="IndexLink"/>
                <w:rtl w:val="true"/>
              </w:rPr>
              <w:t>التفسير</w:t>
            </w:r>
            <w:r>
              <w:rPr>
                <w:rStyle w:val="IndexLink"/>
                <w:rtl w:val="true"/>
              </w:rPr>
              <w:tab/>
            </w:r>
            <w:r>
              <w:rPr>
                <w:rStyle w:val="IndexLink"/>
              </w:rPr>
              <w:t>428</w:t>
            </w:r>
          </w:hyperlink>
        </w:p>
        <w:p>
          <w:pPr>
            <w:pStyle w:val="Contents5"/>
            <w:tabs>
              <w:tab w:val="clear" w:pos="7892"/>
              <w:tab w:val="right" w:pos="9026" w:leader="dot"/>
            </w:tabs>
            <w:rPr/>
          </w:pPr>
          <w:hyperlink w:anchor="__RefHeading___Toc1396208_388300464">
            <w:r>
              <w:rPr>
                <w:webHidden/>
                <w:rStyle w:val="IndexLink"/>
                <w:rtl w:val="true"/>
              </w:rPr>
              <w:t>حكم المطلقة ثلاثاً</w:t>
            </w:r>
            <w:r>
              <w:rPr>
                <w:rStyle w:val="IndexLink"/>
                <w:rtl w:val="true"/>
              </w:rPr>
              <w:tab/>
            </w:r>
            <w:r>
              <w:rPr>
                <w:rStyle w:val="IndexLink"/>
              </w:rPr>
              <w:t>428</w:t>
            </w:r>
          </w:hyperlink>
        </w:p>
        <w:p>
          <w:pPr>
            <w:pStyle w:val="Contents4"/>
            <w:tabs>
              <w:tab w:val="clear" w:pos="8176"/>
              <w:tab w:val="right" w:pos="9026" w:leader="dot"/>
            </w:tabs>
            <w:rPr/>
          </w:pPr>
          <w:hyperlink w:anchor="__RefHeading___Toc1396210_388300464">
            <w:r>
              <w:rPr>
                <w:webHidden/>
                <w:rStyle w:val="IndexLink"/>
                <w:rtl w:val="true"/>
              </w:rPr>
              <w:t>الآية الخامسة</w:t>
            </w:r>
            <w:r>
              <w:rPr>
                <w:rStyle w:val="IndexLink"/>
                <w:rtl w:val="true"/>
              </w:rPr>
              <w:tab/>
            </w:r>
            <w:r>
              <w:rPr>
                <w:rStyle w:val="IndexLink"/>
              </w:rPr>
              <w:t>430</w:t>
            </w:r>
          </w:hyperlink>
        </w:p>
        <w:p>
          <w:pPr>
            <w:pStyle w:val="Contents5"/>
            <w:tabs>
              <w:tab w:val="clear" w:pos="7892"/>
              <w:tab w:val="right" w:pos="9026" w:leader="dot"/>
            </w:tabs>
            <w:rPr/>
          </w:pPr>
          <w:hyperlink w:anchor="__RefHeading___Toc1396212_388300464">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1396214_388300464">
            <w:r>
              <w:rPr>
                <w:webHidden/>
                <w:rStyle w:val="IndexLink"/>
                <w:rtl w:val="true"/>
              </w:rPr>
              <w:t>المفردات</w:t>
            </w:r>
            <w:r>
              <w:rPr>
                <w:rStyle w:val="IndexLink"/>
                <w:rtl w:val="true"/>
              </w:rPr>
              <w:tab/>
            </w:r>
            <w:r>
              <w:rPr>
                <w:rStyle w:val="IndexLink"/>
              </w:rPr>
              <w:t>430</w:t>
            </w:r>
          </w:hyperlink>
        </w:p>
        <w:p>
          <w:pPr>
            <w:pStyle w:val="Contents5"/>
            <w:tabs>
              <w:tab w:val="clear" w:pos="7892"/>
              <w:tab w:val="right" w:pos="9026" w:leader="dot"/>
            </w:tabs>
            <w:rPr/>
          </w:pPr>
          <w:hyperlink w:anchor="__RefHeading___Toc1396216_388300464">
            <w:r>
              <w:rPr>
                <w:webHidden/>
                <w:rStyle w:val="IndexLink"/>
                <w:rtl w:val="true"/>
              </w:rPr>
              <w:t>التفسير</w:t>
            </w:r>
            <w:r>
              <w:rPr>
                <w:rStyle w:val="IndexLink"/>
                <w:rtl w:val="true"/>
              </w:rPr>
              <w:tab/>
            </w:r>
            <w:r>
              <w:rPr>
                <w:rStyle w:val="IndexLink"/>
              </w:rPr>
              <w:t>431</w:t>
            </w:r>
          </w:hyperlink>
        </w:p>
        <w:p>
          <w:pPr>
            <w:pStyle w:val="Contents5"/>
            <w:tabs>
              <w:tab w:val="clear" w:pos="7892"/>
              <w:tab w:val="right" w:pos="9026" w:leader="dot"/>
            </w:tabs>
            <w:rPr/>
          </w:pPr>
          <w:hyperlink w:anchor="__RefHeading___Toc1396218_388300464">
            <w:r>
              <w:rPr>
                <w:webHidden/>
                <w:rStyle w:val="IndexLink"/>
                <w:rtl w:val="true"/>
              </w:rPr>
              <w:t>حكم المتزوّجات من النساء</w:t>
            </w:r>
            <w:r>
              <w:rPr>
                <w:rStyle w:val="IndexLink"/>
                <w:rtl w:val="true"/>
              </w:rPr>
              <w:tab/>
            </w:r>
            <w:r>
              <w:rPr>
                <w:rStyle w:val="IndexLink"/>
              </w:rPr>
              <w:t>431</w:t>
            </w:r>
          </w:hyperlink>
        </w:p>
        <w:p>
          <w:pPr>
            <w:pStyle w:val="Contents5"/>
            <w:tabs>
              <w:tab w:val="clear" w:pos="7892"/>
              <w:tab w:val="right" w:pos="9026" w:leader="dot"/>
            </w:tabs>
            <w:rPr/>
          </w:pPr>
          <w:hyperlink w:anchor="__RefHeading___Toc1396220_388300464">
            <w:r>
              <w:rPr>
                <w:webHidden/>
                <w:rStyle w:val="IndexLink"/>
                <w:rtl w:val="true"/>
              </w:rPr>
              <w:t>حكم الزواج المؤقّت</w:t>
            </w:r>
            <w:r>
              <w:rPr>
                <w:rStyle w:val="IndexLink"/>
                <w:rtl w:val="true"/>
              </w:rPr>
              <w:tab/>
            </w:r>
            <w:r>
              <w:rPr>
                <w:rStyle w:val="IndexLink"/>
              </w:rPr>
              <w:t>433</w:t>
            </w:r>
          </w:hyperlink>
        </w:p>
        <w:p>
          <w:pPr>
            <w:pStyle w:val="Contents6"/>
            <w:tabs>
              <w:tab w:val="clear" w:pos="7609"/>
              <w:tab w:val="right" w:pos="9026" w:leader="dot"/>
            </w:tabs>
            <w:rPr/>
          </w:pPr>
          <w:hyperlink w:anchor="__RefHeading___Toc1396222_388300464">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1396224_388300464">
            <w:r>
              <w:rPr>
                <w:webHidden/>
                <w:rStyle w:val="IndexLink"/>
                <w:rtl w:val="true"/>
              </w:rPr>
              <w:t>القرينة الأُولى</w:t>
            </w:r>
            <w:r>
              <w:rPr>
                <w:rStyle w:val="IndexLink"/>
                <w:rtl w:val="true"/>
              </w:rPr>
              <w:t xml:space="preserve">: </w:t>
            </w:r>
            <w:r>
              <w:rPr>
                <w:rStyle w:val="IndexLink"/>
                <w:rtl w:val="true"/>
              </w:rPr>
              <w:t>المراد من قوله</w:t>
            </w:r>
            <w:r>
              <w:rPr>
                <w:rStyle w:val="IndexLink"/>
                <w:rtl w:val="true"/>
              </w:rPr>
              <w:t>: (</w:t>
            </w:r>
            <w:r>
              <w:rPr>
                <w:rStyle w:val="IndexLink"/>
                <w:rtl w:val="true"/>
              </w:rPr>
              <w:t>فَمَا اِسْتَمْتَعْتُمْ‌</w:t>
            </w:r>
            <w:r>
              <w:rPr>
                <w:rStyle w:val="IndexLink"/>
                <w:rtl w:val="true"/>
              </w:rPr>
              <w:t xml:space="preserve">) </w:t>
            </w:r>
            <w:r>
              <w:rPr>
                <w:rStyle w:val="IndexLink"/>
                <w:rtl w:val="true"/>
              </w:rPr>
              <w:t>هو عقد الاستمتاع لا التلذّذ</w:t>
            </w:r>
            <w:r>
              <w:rPr>
                <w:rStyle w:val="IndexLink"/>
                <w:rtl w:val="true"/>
              </w:rPr>
              <w:tab/>
            </w:r>
            <w:r>
              <w:rPr>
                <w:rStyle w:val="IndexLink"/>
              </w:rPr>
              <w:t>433</w:t>
            </w:r>
          </w:hyperlink>
        </w:p>
        <w:p>
          <w:pPr>
            <w:pStyle w:val="Contents6"/>
            <w:tabs>
              <w:tab w:val="clear" w:pos="7609"/>
              <w:tab w:val="right" w:pos="9026" w:leader="dot"/>
            </w:tabs>
            <w:rPr/>
          </w:pPr>
          <w:hyperlink w:anchor="__RefHeading___Toc1396226_388300464">
            <w:r>
              <w:rPr>
                <w:webHidden/>
                <w:rStyle w:val="IndexLink"/>
                <w:rtl w:val="true"/>
              </w:rPr>
              <w:t>القرينة الثالثة</w:t>
            </w:r>
            <w:r>
              <w:rPr>
                <w:rStyle w:val="IndexLink"/>
                <w:rtl w:val="true"/>
              </w:rPr>
              <w:t xml:space="preserve">: </w:t>
            </w:r>
            <w:r>
              <w:rPr>
                <w:rStyle w:val="IndexLink"/>
                <w:rtl w:val="true"/>
              </w:rPr>
              <w:t>الجملتان المتقدّمتان على قوله</w:t>
            </w:r>
            <w:r>
              <w:rPr>
                <w:rStyle w:val="IndexLink"/>
                <w:rtl w:val="true"/>
              </w:rPr>
              <w:t>:</w:t>
              <w:tab/>
            </w:r>
            <w:r>
              <w:rPr>
                <w:rStyle w:val="IndexLink"/>
              </w:rPr>
              <w:t>435</w:t>
            </w:r>
          </w:hyperlink>
        </w:p>
        <w:p>
          <w:pPr>
            <w:pStyle w:val="Contents6"/>
            <w:tabs>
              <w:tab w:val="clear" w:pos="7609"/>
              <w:tab w:val="right" w:pos="9026" w:leader="dot"/>
            </w:tabs>
            <w:rPr/>
          </w:pPr>
          <w:hyperlink w:anchor="__RefHeading___Toc1396228_388300464">
            <w:r>
              <w:rPr>
                <w:webHidden/>
                <w:rStyle w:val="IndexLink"/>
                <w:rtl w:val="true"/>
              </w:rPr>
              <w:t>حقيقة الزواج المؤقّت في القرآن الكريم</w:t>
            </w:r>
            <w:r>
              <w:rPr>
                <w:rStyle w:val="IndexLink"/>
                <w:rtl w:val="true"/>
              </w:rPr>
              <w:tab/>
            </w:r>
            <w:r>
              <w:rPr>
                <w:rStyle w:val="IndexLink"/>
              </w:rPr>
              <w:t>436</w:t>
            </w:r>
          </w:hyperlink>
        </w:p>
        <w:p>
          <w:pPr>
            <w:pStyle w:val="Contents6"/>
            <w:tabs>
              <w:tab w:val="clear" w:pos="7609"/>
              <w:tab w:val="right" w:pos="9026" w:leader="dot"/>
            </w:tabs>
            <w:rPr/>
          </w:pPr>
          <w:hyperlink w:anchor="__RefHeading___Toc1396230_388300464">
            <w:r>
              <w:rPr>
                <w:webHidden/>
                <w:rStyle w:val="IndexLink"/>
                <w:rtl w:val="true"/>
              </w:rPr>
              <w:t>الزواج المؤقت في صدر الإسلام</w:t>
            </w:r>
            <w:r>
              <w:rPr>
                <w:rStyle w:val="IndexLink"/>
                <w:rtl w:val="true"/>
              </w:rPr>
              <w:tab/>
            </w:r>
            <w:r>
              <w:rPr>
                <w:rStyle w:val="IndexLink"/>
              </w:rPr>
              <w:t>437</w:t>
            </w:r>
          </w:hyperlink>
        </w:p>
        <w:p>
          <w:pPr>
            <w:pStyle w:val="Contents6"/>
            <w:tabs>
              <w:tab w:val="clear" w:pos="7609"/>
              <w:tab w:val="right" w:pos="9026" w:leader="dot"/>
            </w:tabs>
            <w:rPr/>
          </w:pPr>
          <w:hyperlink w:anchor="__RefHeading___Toc1396232_388300464">
            <w:r>
              <w:rPr>
                <w:webHidden/>
                <w:rStyle w:val="IndexLink"/>
                <w:rtl w:val="true"/>
              </w:rPr>
              <w:t>صدور المنع في عصر الخليفة لثاني</w:t>
            </w:r>
            <w:r>
              <w:rPr>
                <w:rStyle w:val="IndexLink"/>
                <w:rtl w:val="true"/>
              </w:rPr>
              <w:tab/>
            </w:r>
            <w:r>
              <w:rPr>
                <w:rStyle w:val="IndexLink"/>
              </w:rPr>
              <w:t>439</w:t>
            </w:r>
          </w:hyperlink>
        </w:p>
        <w:p>
          <w:pPr>
            <w:pStyle w:val="Contents5"/>
            <w:tabs>
              <w:tab w:val="clear" w:pos="7892"/>
              <w:tab w:val="right" w:pos="9026" w:leader="dot"/>
            </w:tabs>
            <w:rPr/>
          </w:pPr>
          <w:hyperlink w:anchor="__RefHeading___Toc1396234_388300464">
            <w:r>
              <w:rPr>
                <w:webHidden/>
                <w:rStyle w:val="IndexLink"/>
                <w:rtl w:val="true"/>
              </w:rPr>
              <w:t>في نكاح الأمة</w:t>
            </w:r>
            <w:r>
              <w:rPr>
                <w:rStyle w:val="IndexLink"/>
                <w:rtl w:val="true"/>
              </w:rPr>
              <w:tab/>
            </w:r>
            <w:r>
              <w:rPr>
                <w:rStyle w:val="IndexLink"/>
              </w:rPr>
              <w:t>444</w:t>
            </w:r>
          </w:hyperlink>
        </w:p>
        <w:p>
          <w:pPr>
            <w:pStyle w:val="Contents4"/>
            <w:tabs>
              <w:tab w:val="clear" w:pos="8176"/>
              <w:tab w:val="right" w:pos="9026" w:leader="dot"/>
            </w:tabs>
            <w:rPr/>
          </w:pPr>
          <w:hyperlink w:anchor="__RefHeading___Toc1396236_388300464">
            <w:r>
              <w:rPr>
                <w:webHidden/>
                <w:rStyle w:val="IndexLink"/>
                <w:rtl w:val="true"/>
              </w:rPr>
              <w:t>الآية السادسة</w:t>
            </w:r>
            <w:r>
              <w:rPr>
                <w:rStyle w:val="IndexLink"/>
                <w:rtl w:val="true"/>
              </w:rPr>
              <w:tab/>
            </w:r>
            <w:r>
              <w:rPr>
                <w:rStyle w:val="IndexLink"/>
              </w:rPr>
              <w:t>444</w:t>
            </w:r>
          </w:hyperlink>
        </w:p>
        <w:p>
          <w:pPr>
            <w:pStyle w:val="Contents5"/>
            <w:tabs>
              <w:tab w:val="clear" w:pos="7892"/>
              <w:tab w:val="right" w:pos="9026" w:leader="dot"/>
            </w:tabs>
            <w:rPr/>
          </w:pPr>
          <w:hyperlink w:anchor="__RefHeading___Toc1396238_388300464">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396240_388300464">
            <w:r>
              <w:rPr>
                <w:webHidden/>
                <w:rStyle w:val="IndexLink"/>
                <w:rtl w:val="true"/>
              </w:rPr>
              <w:t>المفردات</w:t>
            </w:r>
            <w:r>
              <w:rPr>
                <w:rStyle w:val="IndexLink"/>
                <w:rtl w:val="true"/>
              </w:rPr>
              <w:tab/>
            </w:r>
            <w:r>
              <w:rPr>
                <w:rStyle w:val="IndexLink"/>
              </w:rPr>
              <w:t>444</w:t>
            </w:r>
          </w:hyperlink>
        </w:p>
        <w:p>
          <w:pPr>
            <w:pStyle w:val="Contents5"/>
            <w:tabs>
              <w:tab w:val="clear" w:pos="7892"/>
              <w:tab w:val="right" w:pos="9026" w:leader="dot"/>
            </w:tabs>
            <w:rPr/>
          </w:pPr>
          <w:hyperlink w:anchor="__RefHeading___Toc1396242_388300464">
            <w:r>
              <w:rPr>
                <w:webHidden/>
                <w:rStyle w:val="IndexLink"/>
                <w:rtl w:val="true"/>
              </w:rPr>
              <w:t>التفسير</w:t>
            </w:r>
            <w:r>
              <w:rPr>
                <w:rStyle w:val="IndexLink"/>
                <w:rtl w:val="true"/>
              </w:rPr>
              <w:tab/>
            </w:r>
            <w:r>
              <w:rPr>
                <w:rStyle w:val="IndexLink"/>
              </w:rPr>
              <w:t>445</w:t>
            </w:r>
          </w:hyperlink>
        </w:p>
        <w:p>
          <w:pPr>
            <w:pStyle w:val="Contents5"/>
            <w:tabs>
              <w:tab w:val="clear" w:pos="7892"/>
              <w:tab w:val="right" w:pos="9026" w:leader="dot"/>
            </w:tabs>
            <w:rPr/>
          </w:pPr>
          <w:hyperlink w:anchor="__RefHeading___Toc1396244_388300464">
            <w:r>
              <w:rPr>
                <w:webHidden/>
                <w:rStyle w:val="IndexLink"/>
                <w:rtl w:val="true"/>
              </w:rPr>
              <w:t>نكاح الأمة بشروط خمسة</w:t>
            </w:r>
            <w:r>
              <w:rPr>
                <w:rStyle w:val="IndexLink"/>
                <w:rtl w:val="true"/>
              </w:rPr>
              <w:tab/>
            </w:r>
            <w:r>
              <w:rPr>
                <w:rStyle w:val="IndexLink"/>
              </w:rPr>
              <w:t>445</w:t>
            </w:r>
          </w:hyperlink>
        </w:p>
        <w:p>
          <w:pPr>
            <w:pStyle w:val="Contents5"/>
            <w:tabs>
              <w:tab w:val="clear" w:pos="7892"/>
              <w:tab w:val="right" w:pos="9026" w:leader="dot"/>
            </w:tabs>
            <w:rPr/>
          </w:pPr>
          <w:hyperlink w:anchor="__RefHeading___Toc1396246_388300464">
            <w:r>
              <w:rPr>
                <w:webHidden/>
                <w:rStyle w:val="IndexLink"/>
                <w:rtl w:val="true"/>
              </w:rPr>
              <w:t>في حرمة نكاح المشركات والمشركين</w:t>
            </w:r>
            <w:r>
              <w:rPr>
                <w:rStyle w:val="IndexLink"/>
                <w:rtl w:val="true"/>
              </w:rPr>
              <w:tab/>
            </w:r>
            <w:r>
              <w:rPr>
                <w:rStyle w:val="IndexLink"/>
              </w:rPr>
              <w:t>451</w:t>
            </w:r>
          </w:hyperlink>
        </w:p>
        <w:p>
          <w:pPr>
            <w:pStyle w:val="Contents4"/>
            <w:tabs>
              <w:tab w:val="clear" w:pos="8176"/>
              <w:tab w:val="right" w:pos="9026" w:leader="dot"/>
            </w:tabs>
            <w:rPr/>
          </w:pPr>
          <w:hyperlink w:anchor="__RefHeading___Toc1396248_388300464">
            <w:r>
              <w:rPr>
                <w:webHidden/>
                <w:rStyle w:val="IndexLink"/>
                <w:rtl w:val="true"/>
              </w:rPr>
              <w:t>الآية السابعة</w:t>
            </w:r>
            <w:r>
              <w:rPr>
                <w:rStyle w:val="IndexLink"/>
                <w:rtl w:val="true"/>
              </w:rPr>
              <w:tab/>
            </w:r>
            <w:r>
              <w:rPr>
                <w:rStyle w:val="IndexLink"/>
              </w:rPr>
              <w:t>451</w:t>
            </w:r>
          </w:hyperlink>
        </w:p>
        <w:p>
          <w:pPr>
            <w:pStyle w:val="Contents5"/>
            <w:tabs>
              <w:tab w:val="clear" w:pos="7892"/>
              <w:tab w:val="right" w:pos="9026" w:leader="dot"/>
            </w:tabs>
            <w:rPr/>
          </w:pPr>
          <w:hyperlink w:anchor="__RefHeading___Toc1396250_388300464">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1396252_388300464">
            <w:r>
              <w:rPr>
                <w:webHidden/>
                <w:rStyle w:val="IndexLink"/>
                <w:rtl w:val="true"/>
              </w:rPr>
              <w:t>المفردات</w:t>
            </w:r>
            <w:r>
              <w:rPr>
                <w:rStyle w:val="IndexLink"/>
                <w:rtl w:val="true"/>
              </w:rPr>
              <w:tab/>
            </w:r>
            <w:r>
              <w:rPr>
                <w:rStyle w:val="IndexLink"/>
              </w:rPr>
              <w:t>451</w:t>
            </w:r>
          </w:hyperlink>
        </w:p>
        <w:p>
          <w:pPr>
            <w:pStyle w:val="Contents5"/>
            <w:tabs>
              <w:tab w:val="clear" w:pos="7892"/>
              <w:tab w:val="right" w:pos="9026" w:leader="dot"/>
            </w:tabs>
            <w:rPr/>
          </w:pPr>
          <w:hyperlink w:anchor="__RefHeading___Toc1396254_388300464">
            <w:r>
              <w:rPr>
                <w:webHidden/>
                <w:rStyle w:val="IndexLink"/>
                <w:rtl w:val="true"/>
              </w:rPr>
              <w:t>التفسير</w:t>
            </w:r>
            <w:r>
              <w:rPr>
                <w:rStyle w:val="IndexLink"/>
                <w:rtl w:val="true"/>
              </w:rPr>
              <w:tab/>
            </w:r>
            <w:r>
              <w:rPr>
                <w:rStyle w:val="IndexLink"/>
              </w:rPr>
              <w:t>452</w:t>
            </w:r>
          </w:hyperlink>
        </w:p>
        <w:p>
          <w:pPr>
            <w:pStyle w:val="Contents5"/>
            <w:tabs>
              <w:tab w:val="clear" w:pos="7892"/>
              <w:tab w:val="right" w:pos="9026" w:leader="dot"/>
            </w:tabs>
            <w:rPr/>
          </w:pPr>
          <w:hyperlink w:anchor="__RefHeading___Toc1396256_388300464">
            <w:r>
              <w:rPr>
                <w:webHidden/>
                <w:rStyle w:val="IndexLink"/>
                <w:rtl w:val="true"/>
              </w:rPr>
              <w:t>النهي عن نكاح المشركات ونكاح المشركين</w:t>
            </w:r>
            <w:r>
              <w:rPr>
                <w:rStyle w:val="IndexLink"/>
                <w:rtl w:val="true"/>
              </w:rPr>
              <w:tab/>
            </w:r>
            <w:r>
              <w:rPr>
                <w:rStyle w:val="IndexLink"/>
              </w:rPr>
              <w:t>452</w:t>
            </w:r>
          </w:hyperlink>
        </w:p>
        <w:p>
          <w:pPr>
            <w:pStyle w:val="Contents5"/>
            <w:tabs>
              <w:tab w:val="clear" w:pos="7892"/>
              <w:tab w:val="right" w:pos="9026" w:leader="dot"/>
            </w:tabs>
            <w:rPr/>
          </w:pPr>
          <w:hyperlink w:anchor="__RefHeading___Toc1396258_388300464">
            <w:r>
              <w:rPr>
                <w:webHidden/>
                <w:rStyle w:val="IndexLink"/>
                <w:rtl w:val="true"/>
              </w:rPr>
              <w:t xml:space="preserve">عثرة لا تستقال لمؤلف </w:t>
            </w:r>
            <w:r>
              <w:rPr>
                <w:rStyle w:val="IndexLink"/>
                <w:rtl w:val="true"/>
              </w:rPr>
              <w:t>«</w:t>
            </w:r>
            <w:r>
              <w:rPr>
                <w:rStyle w:val="IndexLink"/>
                <w:rtl w:val="true"/>
              </w:rPr>
              <w:t>الفقه على المذاهب الأربعة</w:t>
            </w:r>
            <w:r>
              <w:rPr>
                <w:rStyle w:val="IndexLink"/>
                <w:rtl w:val="true"/>
              </w:rPr>
              <w:t>»</w:t>
              <w:tab/>
            </w:r>
            <w:r>
              <w:rPr>
                <w:rStyle w:val="IndexLink"/>
              </w:rPr>
              <w:t>454</w:t>
            </w:r>
          </w:hyperlink>
        </w:p>
        <w:p>
          <w:pPr>
            <w:pStyle w:val="Contents5"/>
            <w:tabs>
              <w:tab w:val="clear" w:pos="7892"/>
              <w:tab w:val="right" w:pos="9026" w:leader="dot"/>
            </w:tabs>
            <w:rPr/>
          </w:pPr>
          <w:hyperlink w:anchor="__RefHeading___Toc1396260_388300464">
            <w:r>
              <w:rPr>
                <w:webHidden/>
                <w:rStyle w:val="IndexLink"/>
                <w:rtl w:val="true"/>
              </w:rPr>
              <w:t>نكاح العفائف من أهل الكتاب</w:t>
            </w:r>
            <w:r>
              <w:rPr>
                <w:rStyle w:val="IndexLink"/>
                <w:rtl w:val="true"/>
              </w:rPr>
              <w:tab/>
            </w:r>
            <w:r>
              <w:rPr>
                <w:rStyle w:val="IndexLink"/>
              </w:rPr>
              <w:t>457</w:t>
            </w:r>
          </w:hyperlink>
        </w:p>
        <w:p>
          <w:pPr>
            <w:pStyle w:val="Contents4"/>
            <w:tabs>
              <w:tab w:val="clear" w:pos="8176"/>
              <w:tab w:val="right" w:pos="9026" w:leader="dot"/>
            </w:tabs>
            <w:rPr/>
          </w:pPr>
          <w:hyperlink w:anchor="__RefHeading___Toc1396262_388300464">
            <w:r>
              <w:rPr>
                <w:webHidden/>
                <w:rStyle w:val="IndexLink"/>
                <w:rtl w:val="true"/>
              </w:rPr>
              <w:t>الآية الثامنة</w:t>
            </w:r>
            <w:r>
              <w:rPr>
                <w:rStyle w:val="IndexLink"/>
                <w:rtl w:val="true"/>
              </w:rPr>
              <w:tab/>
            </w:r>
            <w:r>
              <w:rPr>
                <w:rStyle w:val="IndexLink"/>
              </w:rPr>
              <w:t>457</w:t>
            </w:r>
          </w:hyperlink>
        </w:p>
        <w:p>
          <w:pPr>
            <w:pStyle w:val="Contents5"/>
            <w:tabs>
              <w:tab w:val="clear" w:pos="7892"/>
              <w:tab w:val="right" w:pos="9026" w:leader="dot"/>
            </w:tabs>
            <w:rPr/>
          </w:pPr>
          <w:hyperlink w:anchor="__RefHeading___Toc1396264_388300464">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1396266_388300464">
            <w:r>
              <w:rPr>
                <w:webHidden/>
                <w:rStyle w:val="IndexLink"/>
                <w:rtl w:val="true"/>
              </w:rPr>
              <w:t>المفردات</w:t>
            </w:r>
            <w:r>
              <w:rPr>
                <w:rStyle w:val="IndexLink"/>
                <w:rtl w:val="true"/>
              </w:rPr>
              <w:tab/>
            </w:r>
            <w:r>
              <w:rPr>
                <w:rStyle w:val="IndexLink"/>
              </w:rPr>
              <w:t>457</w:t>
            </w:r>
          </w:hyperlink>
        </w:p>
        <w:p>
          <w:pPr>
            <w:pStyle w:val="Contents5"/>
            <w:tabs>
              <w:tab w:val="clear" w:pos="7892"/>
              <w:tab w:val="right" w:pos="9026" w:leader="dot"/>
            </w:tabs>
            <w:rPr/>
          </w:pPr>
          <w:hyperlink w:anchor="__RefHeading___Toc1396268_388300464">
            <w:r>
              <w:rPr>
                <w:webHidden/>
                <w:rStyle w:val="IndexLink"/>
                <w:rtl w:val="true"/>
              </w:rPr>
              <w:t>التفسير</w:t>
            </w:r>
            <w:r>
              <w:rPr>
                <w:rStyle w:val="IndexLink"/>
                <w:rtl w:val="true"/>
              </w:rPr>
              <w:tab/>
            </w:r>
            <w:r>
              <w:rPr>
                <w:rStyle w:val="IndexLink"/>
              </w:rPr>
              <w:t>458</w:t>
            </w:r>
          </w:hyperlink>
        </w:p>
        <w:p>
          <w:pPr>
            <w:pStyle w:val="Contents5"/>
            <w:tabs>
              <w:tab w:val="clear" w:pos="7892"/>
              <w:tab w:val="right" w:pos="9026" w:leader="dot"/>
            </w:tabs>
            <w:rPr/>
          </w:pPr>
          <w:hyperlink w:anchor="__RefHeading___Toc1396270_388300464">
            <w:r>
              <w:rPr>
                <w:webHidden/>
                <w:rStyle w:val="IndexLink"/>
                <w:rtl w:val="true"/>
              </w:rPr>
              <w:t>نكاح العفائف من أهل الكتاب</w:t>
            </w:r>
            <w:r>
              <w:rPr>
                <w:rStyle w:val="IndexLink"/>
                <w:rtl w:val="true"/>
              </w:rPr>
              <w:tab/>
            </w:r>
            <w:r>
              <w:rPr>
                <w:rStyle w:val="IndexLink"/>
              </w:rPr>
              <w:t>458</w:t>
            </w:r>
          </w:hyperlink>
        </w:p>
        <w:p>
          <w:pPr>
            <w:pStyle w:val="Contents5"/>
            <w:tabs>
              <w:tab w:val="clear" w:pos="7892"/>
              <w:tab w:val="right" w:pos="9026" w:leader="dot"/>
            </w:tabs>
            <w:rPr/>
          </w:pPr>
          <w:hyperlink w:anchor="__RefHeading___Toc1396272_388300464">
            <w:r>
              <w:rPr>
                <w:webHidden/>
                <w:rStyle w:val="IndexLink"/>
                <w:rtl w:val="true"/>
              </w:rPr>
              <w:t>حكم نكاح المسلم الكتابية</w:t>
            </w:r>
            <w:r>
              <w:rPr>
                <w:rStyle w:val="IndexLink"/>
                <w:rtl w:val="true"/>
              </w:rPr>
              <w:tab/>
            </w:r>
            <w:r>
              <w:rPr>
                <w:rStyle w:val="IndexLink"/>
              </w:rPr>
              <w:t>459</w:t>
            </w:r>
          </w:hyperlink>
        </w:p>
        <w:p>
          <w:pPr>
            <w:pStyle w:val="Contents5"/>
            <w:tabs>
              <w:tab w:val="clear" w:pos="7892"/>
              <w:tab w:val="right" w:pos="9026" w:leader="dot"/>
            </w:tabs>
            <w:rPr/>
          </w:pPr>
          <w:hyperlink w:anchor="__RefHeading___Toc1396274_388300464">
            <w:r>
              <w:rPr>
                <w:webHidden/>
                <w:rStyle w:val="IndexLink"/>
                <w:rtl w:val="true"/>
              </w:rPr>
              <w:t>ما استدلّ به على حرمة نكاح الكتابيّة</w:t>
            </w:r>
            <w:r>
              <w:rPr>
                <w:rStyle w:val="IndexLink"/>
                <w:rtl w:val="true"/>
              </w:rPr>
              <w:tab/>
            </w:r>
            <w:r>
              <w:rPr>
                <w:rStyle w:val="IndexLink"/>
              </w:rPr>
              <w:t>461</w:t>
            </w:r>
          </w:hyperlink>
        </w:p>
        <w:p>
          <w:pPr>
            <w:pStyle w:val="Contents6"/>
            <w:tabs>
              <w:tab w:val="clear" w:pos="7609"/>
              <w:tab w:val="right" w:pos="9026" w:leader="dot"/>
            </w:tabs>
            <w:rPr/>
          </w:pPr>
          <w:hyperlink w:anchor="__RefHeading___Toc1396276_388300464">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1396278_388300464">
            <w:r>
              <w:rPr>
                <w:webHidden/>
                <w:rStyle w:val="IndexLink"/>
              </w:rPr>
              <w:t>1</w:t>
            </w:r>
            <w:r>
              <w:rPr>
                <w:rStyle w:val="IndexLink"/>
                <w:rtl w:val="true"/>
              </w:rPr>
              <w:t xml:space="preserve">. </w:t>
            </w:r>
            <w:r>
              <w:rPr>
                <w:rStyle w:val="IndexLink"/>
                <w:rtl w:val="true"/>
              </w:rPr>
              <w:t>النهي عن نكاح المشركات</w:t>
            </w:r>
            <w:r>
              <w:rPr>
                <w:rStyle w:val="IndexLink"/>
                <w:rtl w:val="true"/>
              </w:rPr>
              <w:tab/>
            </w:r>
            <w:r>
              <w:rPr>
                <w:rStyle w:val="IndexLink"/>
              </w:rPr>
              <w:t>461</w:t>
            </w:r>
          </w:hyperlink>
        </w:p>
        <w:p>
          <w:pPr>
            <w:pStyle w:val="Contents6"/>
            <w:tabs>
              <w:tab w:val="clear" w:pos="7609"/>
              <w:tab w:val="right" w:pos="9026" w:leader="dot"/>
            </w:tabs>
            <w:rPr/>
          </w:pPr>
          <w:hyperlink w:anchor="__RefHeading___Toc1396280_388300464">
            <w:r>
              <w:rPr>
                <w:webHidden/>
                <w:rStyle w:val="IndexLink"/>
              </w:rPr>
              <w:t>2</w:t>
            </w:r>
            <w:r>
              <w:rPr>
                <w:rStyle w:val="IndexLink"/>
                <w:rtl w:val="true"/>
              </w:rPr>
              <w:t xml:space="preserve">. </w:t>
            </w:r>
            <w:r>
              <w:rPr>
                <w:rStyle w:val="IndexLink"/>
                <w:rtl w:val="true"/>
              </w:rPr>
              <w:t>النهي عن نكاح الكوافر</w:t>
            </w:r>
            <w:r>
              <w:rPr>
                <w:rStyle w:val="IndexLink"/>
                <w:rtl w:val="true"/>
              </w:rPr>
              <w:tab/>
            </w:r>
            <w:r>
              <w:rPr>
                <w:rStyle w:val="IndexLink"/>
              </w:rPr>
              <w:t>462</w:t>
            </w:r>
          </w:hyperlink>
        </w:p>
        <w:p>
          <w:pPr>
            <w:pStyle w:val="Contents6"/>
            <w:tabs>
              <w:tab w:val="clear" w:pos="7609"/>
              <w:tab w:val="right" w:pos="9026" w:leader="dot"/>
            </w:tabs>
            <w:rPr/>
          </w:pPr>
          <w:hyperlink w:anchor="__RefHeading___Toc1396282_388300464">
            <w:r>
              <w:rPr>
                <w:webHidden/>
                <w:rStyle w:val="IndexLink"/>
              </w:rPr>
              <w:t>3</w:t>
            </w:r>
            <w:r>
              <w:rPr>
                <w:rStyle w:val="IndexLink"/>
                <w:rtl w:val="true"/>
              </w:rPr>
              <w:t xml:space="preserve">. </w:t>
            </w:r>
            <w:r>
              <w:rPr>
                <w:rStyle w:val="IndexLink"/>
                <w:rtl w:val="true"/>
              </w:rPr>
              <w:t>عموم التعليل في مورد نكاح المشركة</w:t>
            </w:r>
            <w:r>
              <w:rPr>
                <w:rStyle w:val="IndexLink"/>
                <w:rtl w:val="true"/>
              </w:rPr>
              <w:tab/>
            </w:r>
            <w:r>
              <w:rPr>
                <w:rStyle w:val="IndexLink"/>
              </w:rPr>
              <w:t>462</w:t>
            </w:r>
          </w:hyperlink>
        </w:p>
        <w:p>
          <w:pPr>
            <w:pStyle w:val="Contents5"/>
            <w:tabs>
              <w:tab w:val="clear" w:pos="7892"/>
              <w:tab w:val="right" w:pos="9026" w:leader="dot"/>
            </w:tabs>
            <w:rPr/>
          </w:pPr>
          <w:hyperlink w:anchor="__RefHeading___Toc1396284_388300464">
            <w:r>
              <w:rPr>
                <w:webHidden/>
                <w:rStyle w:val="IndexLink"/>
                <w:rtl w:val="true"/>
              </w:rPr>
              <w:t>في حرمة نكاح الزانية</w:t>
            </w:r>
            <w:r>
              <w:rPr>
                <w:rStyle w:val="IndexLink"/>
                <w:rtl w:val="true"/>
              </w:rPr>
              <w:tab/>
            </w:r>
            <w:r>
              <w:rPr>
                <w:rStyle w:val="IndexLink"/>
              </w:rPr>
              <w:t>464</w:t>
            </w:r>
          </w:hyperlink>
        </w:p>
        <w:p>
          <w:pPr>
            <w:pStyle w:val="Contents4"/>
            <w:tabs>
              <w:tab w:val="clear" w:pos="8176"/>
              <w:tab w:val="right" w:pos="9026" w:leader="dot"/>
            </w:tabs>
            <w:rPr/>
          </w:pPr>
          <w:hyperlink w:anchor="__RefHeading___Toc1396286_388300464">
            <w:r>
              <w:rPr>
                <w:webHidden/>
                <w:rStyle w:val="IndexLink"/>
                <w:rtl w:val="true"/>
              </w:rPr>
              <w:t>الآية التاسعة</w:t>
            </w:r>
            <w:r>
              <w:rPr>
                <w:rStyle w:val="IndexLink"/>
                <w:rtl w:val="true"/>
              </w:rPr>
              <w:tab/>
            </w:r>
            <w:r>
              <w:rPr>
                <w:rStyle w:val="IndexLink"/>
              </w:rPr>
              <w:t>464</w:t>
            </w:r>
          </w:hyperlink>
        </w:p>
        <w:p>
          <w:pPr>
            <w:pStyle w:val="Contents5"/>
            <w:tabs>
              <w:tab w:val="clear" w:pos="7892"/>
              <w:tab w:val="right" w:pos="9026" w:leader="dot"/>
            </w:tabs>
            <w:rPr/>
          </w:pPr>
          <w:hyperlink w:anchor="__RefHeading___Toc1396288_388300464">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396290_388300464">
            <w:r>
              <w:rPr>
                <w:webHidden/>
                <w:rStyle w:val="IndexLink"/>
                <w:rtl w:val="true"/>
              </w:rPr>
              <w:t>التفسير</w:t>
            </w:r>
            <w:r>
              <w:rPr>
                <w:rStyle w:val="IndexLink"/>
                <w:rtl w:val="true"/>
              </w:rPr>
              <w:tab/>
            </w:r>
            <w:r>
              <w:rPr>
                <w:rStyle w:val="IndexLink"/>
              </w:rPr>
              <w:t>464</w:t>
            </w:r>
          </w:hyperlink>
        </w:p>
        <w:p>
          <w:pPr>
            <w:pStyle w:val="Contents5"/>
            <w:tabs>
              <w:tab w:val="clear" w:pos="7892"/>
              <w:tab w:val="right" w:pos="9026" w:leader="dot"/>
            </w:tabs>
            <w:rPr/>
          </w:pPr>
          <w:hyperlink w:anchor="__RefHeading___Toc1396292_388300464">
            <w:r>
              <w:rPr>
                <w:webHidden/>
                <w:rStyle w:val="IndexLink"/>
                <w:rtl w:val="true"/>
              </w:rPr>
              <w:t>دليل المخالفين على الجواز</w:t>
            </w:r>
            <w:r>
              <w:rPr>
                <w:rStyle w:val="IndexLink"/>
                <w:rtl w:val="true"/>
              </w:rPr>
              <w:tab/>
            </w:r>
            <w:r>
              <w:rPr>
                <w:rStyle w:val="IndexLink"/>
              </w:rPr>
              <w:t>466</w:t>
            </w:r>
          </w:hyperlink>
        </w:p>
        <w:p>
          <w:pPr>
            <w:pStyle w:val="Contents3"/>
            <w:tabs>
              <w:tab w:val="clear" w:pos="8459"/>
              <w:tab w:val="right" w:pos="9026" w:leader="dot"/>
            </w:tabs>
            <w:rPr/>
          </w:pPr>
          <w:hyperlink w:anchor="__RefHeading___Toc1396294_388300464">
            <w:r>
              <w:rPr>
                <w:webHidden/>
                <w:rStyle w:val="IndexLink"/>
              </w:rPr>
              <w:t>4</w:t>
            </w:r>
            <w:r>
              <w:rPr>
                <w:rStyle w:val="IndexLink"/>
                <w:rtl w:val="true"/>
              </w:rPr>
              <w:t xml:space="preserve">. </w:t>
            </w:r>
            <w:r>
              <w:rPr>
                <w:rStyle w:val="IndexLink"/>
                <w:rtl w:val="true"/>
              </w:rPr>
              <w:t>أحكام المهور في الذكر الحكيم</w:t>
            </w:r>
            <w:r>
              <w:rPr>
                <w:rStyle w:val="IndexLink"/>
                <w:rtl w:val="true"/>
              </w:rPr>
              <w:tab/>
            </w:r>
            <w:r>
              <w:rPr>
                <w:rStyle w:val="IndexLink"/>
              </w:rPr>
              <w:t>469</w:t>
            </w:r>
          </w:hyperlink>
        </w:p>
        <w:p>
          <w:pPr>
            <w:pStyle w:val="Contents4"/>
            <w:tabs>
              <w:tab w:val="clear" w:pos="8176"/>
              <w:tab w:val="right" w:pos="9026" w:leader="dot"/>
            </w:tabs>
            <w:rPr/>
          </w:pPr>
          <w:hyperlink w:anchor="__RefHeading___Toc1396296_388300464">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396298_388300464">
            <w:r>
              <w:rPr>
                <w:webHidden/>
                <w:rStyle w:val="IndexLink"/>
                <w:rtl w:val="true"/>
              </w:rPr>
              <w:t>الآية الأُولى</w:t>
            </w:r>
            <w:r>
              <w:rPr>
                <w:rStyle w:val="IndexLink"/>
                <w:rtl w:val="true"/>
              </w:rPr>
              <w:tab/>
            </w:r>
            <w:r>
              <w:rPr>
                <w:rStyle w:val="IndexLink"/>
              </w:rPr>
              <w:t>469</w:t>
            </w:r>
          </w:hyperlink>
        </w:p>
        <w:p>
          <w:pPr>
            <w:pStyle w:val="Contents5"/>
            <w:tabs>
              <w:tab w:val="clear" w:pos="7892"/>
              <w:tab w:val="right" w:pos="9026" w:leader="dot"/>
            </w:tabs>
            <w:rPr/>
          </w:pPr>
          <w:hyperlink w:anchor="__RefHeading___Toc1396300_388300464">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396302_388300464">
            <w:r>
              <w:rPr>
                <w:webHidden/>
                <w:rStyle w:val="IndexLink"/>
                <w:rtl w:val="true"/>
              </w:rPr>
              <w:t>المفردات</w:t>
            </w:r>
            <w:r>
              <w:rPr>
                <w:rStyle w:val="IndexLink"/>
                <w:rtl w:val="true"/>
              </w:rPr>
              <w:tab/>
            </w:r>
            <w:r>
              <w:rPr>
                <w:rStyle w:val="IndexLink"/>
              </w:rPr>
              <w:t>470</w:t>
            </w:r>
          </w:hyperlink>
        </w:p>
        <w:p>
          <w:pPr>
            <w:pStyle w:val="Contents5"/>
            <w:tabs>
              <w:tab w:val="clear" w:pos="7892"/>
              <w:tab w:val="right" w:pos="9026" w:leader="dot"/>
            </w:tabs>
            <w:rPr/>
          </w:pPr>
          <w:hyperlink w:anchor="__RefHeading___Toc1396304_388300464">
            <w:r>
              <w:rPr>
                <w:webHidden/>
                <w:rStyle w:val="IndexLink"/>
                <w:rtl w:val="true"/>
              </w:rPr>
              <w:t>التفسير</w:t>
            </w:r>
            <w:r>
              <w:rPr>
                <w:rStyle w:val="IndexLink"/>
                <w:rtl w:val="true"/>
              </w:rPr>
              <w:tab/>
            </w:r>
            <w:r>
              <w:rPr>
                <w:rStyle w:val="IndexLink"/>
              </w:rPr>
              <w:t>470</w:t>
            </w:r>
          </w:hyperlink>
        </w:p>
        <w:p>
          <w:pPr>
            <w:pStyle w:val="Contents5"/>
            <w:tabs>
              <w:tab w:val="clear" w:pos="7892"/>
              <w:tab w:val="right" w:pos="9026" w:leader="dot"/>
            </w:tabs>
            <w:rPr/>
          </w:pPr>
          <w:hyperlink w:anchor="__RefHeading___Toc1396306_388300464">
            <w:r>
              <w:rPr>
                <w:webHidden/>
                <w:rStyle w:val="IndexLink"/>
                <w:rtl w:val="true"/>
              </w:rPr>
              <w:t xml:space="preserve">وجوب إيتاء الصداق </w:t>
            </w:r>
            <w:r>
              <w:rPr>
                <w:rStyle w:val="IndexLink"/>
                <w:rtl w:val="true"/>
              </w:rPr>
              <w:t>(</w:t>
            </w:r>
            <w:r>
              <w:rPr>
                <w:rStyle w:val="IndexLink"/>
                <w:rtl w:val="true"/>
              </w:rPr>
              <w:t>المهور</w:t>
            </w:r>
            <w:r>
              <w:rPr>
                <w:rStyle w:val="IndexLink"/>
                <w:rtl w:val="true"/>
              </w:rPr>
              <w:t xml:space="preserve">) </w:t>
            </w:r>
            <w:r>
              <w:rPr>
                <w:rStyle w:val="IndexLink"/>
                <w:rtl w:val="true"/>
              </w:rPr>
              <w:t>إلى النساء</w:t>
            </w:r>
            <w:r>
              <w:rPr>
                <w:rStyle w:val="IndexLink"/>
                <w:rtl w:val="true"/>
              </w:rPr>
              <w:tab/>
            </w:r>
            <w:r>
              <w:rPr>
                <w:rStyle w:val="IndexLink"/>
              </w:rPr>
              <w:t>470</w:t>
            </w:r>
          </w:hyperlink>
        </w:p>
        <w:p>
          <w:pPr>
            <w:pStyle w:val="Contents4"/>
            <w:tabs>
              <w:tab w:val="clear" w:pos="8176"/>
              <w:tab w:val="right" w:pos="9026" w:leader="dot"/>
            </w:tabs>
            <w:rPr/>
          </w:pPr>
          <w:hyperlink w:anchor="__RefHeading___Toc1396308_388300464">
            <w:r>
              <w:rPr>
                <w:webHidden/>
                <w:rStyle w:val="IndexLink"/>
                <w:rtl w:val="true"/>
              </w:rPr>
              <w:t>الآية الثانية</w:t>
            </w:r>
            <w:r>
              <w:rPr>
                <w:rStyle w:val="IndexLink"/>
                <w:rtl w:val="true"/>
              </w:rPr>
              <w:tab/>
            </w:r>
            <w:r>
              <w:rPr>
                <w:rStyle w:val="IndexLink"/>
              </w:rPr>
              <w:t>472</w:t>
            </w:r>
          </w:hyperlink>
        </w:p>
        <w:p>
          <w:pPr>
            <w:pStyle w:val="Contents5"/>
            <w:tabs>
              <w:tab w:val="clear" w:pos="7892"/>
              <w:tab w:val="right" w:pos="9026" w:leader="dot"/>
            </w:tabs>
            <w:rPr/>
          </w:pPr>
          <w:hyperlink w:anchor="__RefHeading___Toc1396310_388300464">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1396312_388300464">
            <w:r>
              <w:rPr>
                <w:webHidden/>
                <w:rStyle w:val="IndexLink"/>
                <w:rtl w:val="true"/>
              </w:rPr>
              <w:t>المفردات</w:t>
            </w:r>
            <w:r>
              <w:rPr>
                <w:rStyle w:val="IndexLink"/>
                <w:rtl w:val="true"/>
              </w:rPr>
              <w:tab/>
            </w:r>
            <w:r>
              <w:rPr>
                <w:rStyle w:val="IndexLink"/>
              </w:rPr>
              <w:t>473</w:t>
            </w:r>
          </w:hyperlink>
        </w:p>
        <w:p>
          <w:pPr>
            <w:pStyle w:val="Contents5"/>
            <w:tabs>
              <w:tab w:val="clear" w:pos="7892"/>
              <w:tab w:val="right" w:pos="9026" w:leader="dot"/>
            </w:tabs>
            <w:rPr/>
          </w:pPr>
          <w:hyperlink w:anchor="__RefHeading___Toc1396314_388300464">
            <w:r>
              <w:rPr>
                <w:webHidden/>
                <w:rStyle w:val="IndexLink"/>
                <w:rtl w:val="true"/>
              </w:rPr>
              <w:t>التفسير</w:t>
            </w:r>
            <w:r>
              <w:rPr>
                <w:rStyle w:val="IndexLink"/>
                <w:rtl w:val="true"/>
              </w:rPr>
              <w:tab/>
            </w:r>
            <w:r>
              <w:rPr>
                <w:rStyle w:val="IndexLink"/>
              </w:rPr>
              <w:t>473</w:t>
            </w:r>
          </w:hyperlink>
        </w:p>
        <w:p>
          <w:pPr>
            <w:pStyle w:val="Contents5"/>
            <w:tabs>
              <w:tab w:val="clear" w:pos="7892"/>
              <w:tab w:val="right" w:pos="9026" w:leader="dot"/>
            </w:tabs>
            <w:rPr/>
          </w:pPr>
          <w:hyperlink w:anchor="__RefHeading___Toc1396316_388300464">
            <w:r>
              <w:rPr>
                <w:webHidden/>
                <w:rStyle w:val="IndexLink"/>
                <w:rtl w:val="true"/>
              </w:rPr>
              <w:t>المحاور الخمسة في الآية</w:t>
            </w:r>
            <w:r>
              <w:rPr>
                <w:rStyle w:val="IndexLink"/>
                <w:rtl w:val="true"/>
              </w:rPr>
              <w:tab/>
            </w:r>
            <w:r>
              <w:rPr>
                <w:rStyle w:val="IndexLink"/>
              </w:rPr>
              <w:t>473</w:t>
            </w:r>
          </w:hyperlink>
        </w:p>
        <w:p>
          <w:pPr>
            <w:pStyle w:val="Contents4"/>
            <w:tabs>
              <w:tab w:val="clear" w:pos="8176"/>
              <w:tab w:val="right" w:pos="9026" w:leader="dot"/>
            </w:tabs>
            <w:rPr/>
          </w:pPr>
          <w:hyperlink w:anchor="__RefHeading___Toc1396318_388300464">
            <w:r>
              <w:rPr>
                <w:webHidden/>
                <w:rStyle w:val="IndexLink"/>
                <w:rtl w:val="true"/>
              </w:rPr>
              <w:t>الآيتان</w:t>
            </w:r>
            <w:r>
              <w:rPr>
                <w:rStyle w:val="IndexLink"/>
                <w:rtl w:val="true"/>
              </w:rPr>
              <w:t xml:space="preserve">: </w:t>
            </w:r>
            <w:r>
              <w:rPr>
                <w:rStyle w:val="IndexLink"/>
                <w:rtl w:val="true"/>
              </w:rPr>
              <w:t>الثالثة والرابعة</w:t>
            </w:r>
            <w:r>
              <w:rPr>
                <w:rStyle w:val="IndexLink"/>
                <w:rtl w:val="true"/>
              </w:rPr>
              <w:tab/>
            </w:r>
            <w:r>
              <w:rPr>
                <w:rStyle w:val="IndexLink"/>
              </w:rPr>
              <w:t>479</w:t>
            </w:r>
          </w:hyperlink>
        </w:p>
        <w:p>
          <w:pPr>
            <w:pStyle w:val="Contents5"/>
            <w:tabs>
              <w:tab w:val="clear" w:pos="7892"/>
              <w:tab w:val="right" w:pos="9026" w:leader="dot"/>
            </w:tabs>
            <w:rPr/>
          </w:pPr>
          <w:hyperlink w:anchor="__RefHeading___Toc1396320_388300464">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396322_388300464">
            <w:r>
              <w:rPr>
                <w:webHidden/>
                <w:rStyle w:val="IndexLink"/>
                <w:rtl w:val="true"/>
              </w:rPr>
              <w:t>المفردات</w:t>
            </w:r>
            <w:r>
              <w:rPr>
                <w:rStyle w:val="IndexLink"/>
                <w:rtl w:val="true"/>
              </w:rPr>
              <w:tab/>
            </w:r>
            <w:r>
              <w:rPr>
                <w:rStyle w:val="IndexLink"/>
              </w:rPr>
              <w:t>479</w:t>
            </w:r>
          </w:hyperlink>
        </w:p>
        <w:p>
          <w:pPr>
            <w:pStyle w:val="Contents5"/>
            <w:tabs>
              <w:tab w:val="clear" w:pos="7892"/>
              <w:tab w:val="right" w:pos="9026" w:leader="dot"/>
            </w:tabs>
            <w:rPr/>
          </w:pPr>
          <w:hyperlink w:anchor="__RefHeading___Toc1396324_388300464">
            <w:r>
              <w:rPr>
                <w:webHidden/>
                <w:rStyle w:val="IndexLink"/>
                <w:rtl w:val="true"/>
              </w:rPr>
              <w:t>التفسير</w:t>
            </w:r>
            <w:r>
              <w:rPr>
                <w:rStyle w:val="IndexLink"/>
                <w:rtl w:val="true"/>
              </w:rPr>
              <w:tab/>
            </w:r>
            <w:r>
              <w:rPr>
                <w:rStyle w:val="IndexLink"/>
              </w:rPr>
              <w:t>480</w:t>
            </w:r>
          </w:hyperlink>
        </w:p>
        <w:p>
          <w:pPr>
            <w:pStyle w:val="Contents5"/>
            <w:tabs>
              <w:tab w:val="clear" w:pos="7892"/>
              <w:tab w:val="right" w:pos="9026" w:leader="dot"/>
            </w:tabs>
            <w:rPr/>
          </w:pPr>
          <w:hyperlink w:anchor="__RefHeading___Toc1396326_388300464">
            <w:r>
              <w:rPr>
                <w:webHidden/>
                <w:rStyle w:val="IndexLink"/>
                <w:rtl w:val="true"/>
              </w:rPr>
              <w:t>قداسة عقد الزواج وأنّه ليس من مقولة البيع</w:t>
            </w:r>
            <w:r>
              <w:rPr>
                <w:rStyle w:val="IndexLink"/>
                <w:rtl w:val="true"/>
              </w:rPr>
              <w:tab/>
            </w:r>
            <w:r>
              <w:rPr>
                <w:rStyle w:val="IndexLink"/>
              </w:rPr>
              <w:t>481</w:t>
            </w:r>
          </w:hyperlink>
        </w:p>
        <w:p>
          <w:pPr>
            <w:pStyle w:val="Contents5"/>
            <w:tabs>
              <w:tab w:val="clear" w:pos="7892"/>
              <w:tab w:val="right" w:pos="9026" w:leader="dot"/>
            </w:tabs>
            <w:rPr/>
          </w:pPr>
          <w:hyperlink w:anchor="__RefHeading___Toc1396328_388300464">
            <w:r>
              <w:rPr>
                <w:webHidden/>
                <w:rStyle w:val="IndexLink"/>
                <w:rtl w:val="true"/>
              </w:rPr>
              <w:t>لا حدّ للمهر في الإسلام</w:t>
            </w:r>
            <w:r>
              <w:rPr>
                <w:rStyle w:val="IndexLink"/>
                <w:rtl w:val="true"/>
              </w:rPr>
              <w:tab/>
            </w:r>
            <w:r>
              <w:rPr>
                <w:rStyle w:val="IndexLink"/>
              </w:rPr>
              <w:t>483</w:t>
            </w:r>
          </w:hyperlink>
        </w:p>
        <w:p>
          <w:pPr>
            <w:pStyle w:val="Contents4"/>
            <w:tabs>
              <w:tab w:val="clear" w:pos="8176"/>
              <w:tab w:val="right" w:pos="9026" w:leader="dot"/>
            </w:tabs>
            <w:rPr/>
          </w:pPr>
          <w:hyperlink w:anchor="__RefHeading___Toc1396330_388300464">
            <w:r>
              <w:rPr>
                <w:webHidden/>
                <w:rStyle w:val="IndexLink"/>
                <w:rtl w:val="true"/>
              </w:rPr>
              <w:t>الآية الخامسة</w:t>
            </w:r>
            <w:r>
              <w:rPr>
                <w:rStyle w:val="IndexLink"/>
                <w:rtl w:val="true"/>
              </w:rPr>
              <w:tab/>
            </w:r>
            <w:r>
              <w:rPr>
                <w:rStyle w:val="IndexLink"/>
              </w:rPr>
              <w:t>484</w:t>
            </w:r>
          </w:hyperlink>
        </w:p>
        <w:p>
          <w:pPr>
            <w:pStyle w:val="Contents5"/>
            <w:tabs>
              <w:tab w:val="clear" w:pos="7892"/>
              <w:tab w:val="right" w:pos="9026" w:leader="dot"/>
            </w:tabs>
            <w:rPr/>
          </w:pPr>
          <w:hyperlink w:anchor="__RefHeading___Toc1396332_388300464">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396334_388300464">
            <w:r>
              <w:rPr>
                <w:webHidden/>
                <w:rStyle w:val="IndexLink"/>
                <w:rtl w:val="true"/>
              </w:rPr>
              <w:t>المفردات</w:t>
            </w:r>
            <w:r>
              <w:rPr>
                <w:rStyle w:val="IndexLink"/>
                <w:rtl w:val="true"/>
              </w:rPr>
              <w:tab/>
            </w:r>
            <w:r>
              <w:rPr>
                <w:rStyle w:val="IndexLink"/>
              </w:rPr>
              <w:t>484</w:t>
            </w:r>
          </w:hyperlink>
        </w:p>
        <w:p>
          <w:pPr>
            <w:pStyle w:val="Contents5"/>
            <w:tabs>
              <w:tab w:val="clear" w:pos="7892"/>
              <w:tab w:val="right" w:pos="9026" w:leader="dot"/>
            </w:tabs>
            <w:rPr/>
          </w:pPr>
          <w:hyperlink w:anchor="__RefHeading___Toc1396336_388300464">
            <w:r>
              <w:rPr>
                <w:webHidden/>
                <w:rStyle w:val="IndexLink"/>
                <w:rtl w:val="true"/>
              </w:rPr>
              <w:t>التفسير</w:t>
            </w:r>
            <w:r>
              <w:rPr>
                <w:rStyle w:val="IndexLink"/>
                <w:rtl w:val="true"/>
              </w:rPr>
              <w:tab/>
            </w:r>
            <w:r>
              <w:rPr>
                <w:rStyle w:val="IndexLink"/>
              </w:rPr>
              <w:t>485</w:t>
            </w:r>
          </w:hyperlink>
        </w:p>
        <w:p>
          <w:pPr>
            <w:pStyle w:val="Contents5"/>
            <w:tabs>
              <w:tab w:val="clear" w:pos="7892"/>
              <w:tab w:val="right" w:pos="9026" w:leader="dot"/>
            </w:tabs>
            <w:rPr/>
          </w:pPr>
          <w:hyperlink w:anchor="__RefHeading___Toc1396338_388300464">
            <w:r>
              <w:rPr>
                <w:webHidden/>
                <w:rStyle w:val="IndexLink"/>
                <w:rtl w:val="true"/>
              </w:rPr>
              <w:t>هل التمتيع واجب أو مندوب‌؟</w:t>
            </w:r>
            <w:r>
              <w:rPr>
                <w:rStyle w:val="IndexLink"/>
                <w:rtl w:val="true"/>
              </w:rPr>
              <w:tab/>
            </w:r>
            <w:r>
              <w:rPr>
                <w:rStyle w:val="IndexLink"/>
              </w:rPr>
              <w:t>487</w:t>
            </w:r>
          </w:hyperlink>
        </w:p>
        <w:p>
          <w:pPr>
            <w:pStyle w:val="Contents4"/>
            <w:tabs>
              <w:tab w:val="clear" w:pos="8176"/>
              <w:tab w:val="right" w:pos="9026" w:leader="dot"/>
            </w:tabs>
            <w:rPr/>
          </w:pPr>
          <w:hyperlink w:anchor="__RefHeading___Toc1396340_388300464">
            <w:r>
              <w:rPr>
                <w:webHidden/>
                <w:rStyle w:val="IndexLink"/>
                <w:rtl w:val="true"/>
              </w:rPr>
              <w:t>الآية السادسة</w:t>
            </w:r>
            <w:r>
              <w:rPr>
                <w:rStyle w:val="IndexLink"/>
                <w:rtl w:val="true"/>
              </w:rPr>
              <w:tab/>
            </w:r>
            <w:r>
              <w:rPr>
                <w:rStyle w:val="IndexLink"/>
              </w:rPr>
              <w:t>490</w:t>
            </w:r>
          </w:hyperlink>
        </w:p>
        <w:p>
          <w:pPr>
            <w:pStyle w:val="Contents5"/>
            <w:tabs>
              <w:tab w:val="clear" w:pos="7892"/>
              <w:tab w:val="right" w:pos="9026" w:leader="dot"/>
            </w:tabs>
            <w:rPr/>
          </w:pPr>
          <w:hyperlink w:anchor="__RefHeading___Toc1396342_388300464">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1396344_388300464">
            <w:r>
              <w:rPr>
                <w:webHidden/>
                <w:rStyle w:val="IndexLink"/>
                <w:rtl w:val="true"/>
              </w:rPr>
              <w:t>المفردات</w:t>
            </w:r>
            <w:r>
              <w:rPr>
                <w:rStyle w:val="IndexLink"/>
                <w:rtl w:val="true"/>
              </w:rPr>
              <w:tab/>
            </w:r>
            <w:r>
              <w:rPr>
                <w:rStyle w:val="IndexLink"/>
              </w:rPr>
              <w:t>490</w:t>
            </w:r>
          </w:hyperlink>
        </w:p>
        <w:p>
          <w:pPr>
            <w:pStyle w:val="Contents5"/>
            <w:tabs>
              <w:tab w:val="clear" w:pos="7892"/>
              <w:tab w:val="right" w:pos="9026" w:leader="dot"/>
            </w:tabs>
            <w:rPr/>
          </w:pPr>
          <w:hyperlink w:anchor="__RefHeading___Toc1396346_388300464">
            <w:r>
              <w:rPr>
                <w:webHidden/>
                <w:rStyle w:val="IndexLink"/>
                <w:rtl w:val="true"/>
              </w:rPr>
              <w:t>التفسير</w:t>
            </w:r>
            <w:r>
              <w:rPr>
                <w:rStyle w:val="IndexLink"/>
                <w:rtl w:val="true"/>
              </w:rPr>
              <w:tab/>
            </w:r>
            <w:r>
              <w:rPr>
                <w:rStyle w:val="IndexLink"/>
              </w:rPr>
              <w:t>491</w:t>
            </w:r>
          </w:hyperlink>
        </w:p>
        <w:p>
          <w:pPr>
            <w:pStyle w:val="Contents5"/>
            <w:tabs>
              <w:tab w:val="clear" w:pos="7892"/>
              <w:tab w:val="right" w:pos="9026" w:leader="dot"/>
            </w:tabs>
            <w:rPr/>
          </w:pPr>
          <w:hyperlink w:anchor="__RefHeading___Toc1396348_388300464">
            <w:r>
              <w:rPr>
                <w:webHidden/>
                <w:rStyle w:val="IndexLink"/>
                <w:rtl w:val="true"/>
              </w:rPr>
              <w:t>المطلّقة غير المدخول بها المفروض لها المهر</w:t>
            </w:r>
            <w:r>
              <w:rPr>
                <w:rStyle w:val="IndexLink"/>
                <w:rtl w:val="true"/>
              </w:rPr>
              <w:tab/>
            </w:r>
            <w:r>
              <w:rPr>
                <w:rStyle w:val="IndexLink"/>
              </w:rPr>
              <w:t>491</w:t>
            </w:r>
          </w:hyperlink>
        </w:p>
        <w:p>
          <w:pPr>
            <w:pStyle w:val="Contents3"/>
            <w:tabs>
              <w:tab w:val="clear" w:pos="8459"/>
              <w:tab w:val="right" w:pos="9026" w:leader="dot"/>
            </w:tabs>
            <w:rPr/>
          </w:pPr>
          <w:hyperlink w:anchor="__RefHeading___Toc1396350_388300464">
            <w:r>
              <w:rPr>
                <w:webHidden/>
                <w:rStyle w:val="IndexLink"/>
              </w:rPr>
              <w:t>5</w:t>
            </w:r>
            <w:r>
              <w:rPr>
                <w:rStyle w:val="IndexLink"/>
                <w:rtl w:val="true"/>
              </w:rPr>
              <w:t xml:space="preserve">. </w:t>
            </w:r>
            <w:r>
              <w:rPr>
                <w:rStyle w:val="IndexLink"/>
                <w:rtl w:val="true"/>
              </w:rPr>
              <w:t>أحكام النشوز في الذكر الحكيم</w:t>
            </w:r>
            <w:r>
              <w:rPr>
                <w:rStyle w:val="IndexLink"/>
                <w:rtl w:val="true"/>
              </w:rPr>
              <w:tab/>
            </w:r>
            <w:r>
              <w:rPr>
                <w:rStyle w:val="IndexLink"/>
              </w:rPr>
              <w:t>495</w:t>
            </w:r>
          </w:hyperlink>
        </w:p>
        <w:p>
          <w:pPr>
            <w:pStyle w:val="Contents4"/>
            <w:tabs>
              <w:tab w:val="clear" w:pos="8176"/>
              <w:tab w:val="right" w:pos="9026" w:leader="dot"/>
            </w:tabs>
            <w:rPr/>
          </w:pPr>
          <w:hyperlink w:anchor="__RefHeading___Toc1396352_388300464">
            <w:r>
              <w:rPr>
                <w:webHidden/>
                <w:rStyle w:val="IndexLink"/>
                <w:rtl w:val="true"/>
              </w:rPr>
              <w:t>تمهيد</w:t>
            </w:r>
            <w:r>
              <w:rPr>
                <w:rStyle w:val="IndexLink"/>
                <w:rtl w:val="true"/>
              </w:rPr>
              <w:tab/>
            </w:r>
            <w:r>
              <w:rPr>
                <w:rStyle w:val="IndexLink"/>
              </w:rPr>
              <w:t>495</w:t>
            </w:r>
          </w:hyperlink>
        </w:p>
        <w:p>
          <w:pPr>
            <w:pStyle w:val="Contents4"/>
            <w:tabs>
              <w:tab w:val="clear" w:pos="8176"/>
              <w:tab w:val="right" w:pos="9026" w:leader="dot"/>
            </w:tabs>
            <w:rPr/>
          </w:pPr>
          <w:hyperlink w:anchor="__RefHeading___Toc1396354_388300464">
            <w:r>
              <w:rPr>
                <w:webHidden/>
                <w:rStyle w:val="IndexLink"/>
                <w:rtl w:val="true"/>
              </w:rPr>
              <w:t>الآية الأُولى</w:t>
            </w:r>
            <w:r>
              <w:rPr>
                <w:rStyle w:val="IndexLink"/>
                <w:rtl w:val="true"/>
              </w:rPr>
              <w:t xml:space="preserve">: </w:t>
            </w:r>
            <w:r>
              <w:rPr>
                <w:rStyle w:val="IndexLink"/>
                <w:rtl w:val="true"/>
              </w:rPr>
              <w:t>في نشوز المرأة</w:t>
            </w:r>
            <w:r>
              <w:rPr>
                <w:rStyle w:val="IndexLink"/>
                <w:rtl w:val="true"/>
              </w:rPr>
              <w:tab/>
            </w:r>
            <w:r>
              <w:rPr>
                <w:rStyle w:val="IndexLink"/>
              </w:rPr>
              <w:t>495</w:t>
            </w:r>
          </w:hyperlink>
        </w:p>
        <w:p>
          <w:pPr>
            <w:pStyle w:val="Contents5"/>
            <w:tabs>
              <w:tab w:val="clear" w:pos="7892"/>
              <w:tab w:val="right" w:pos="9026" w:leader="dot"/>
            </w:tabs>
            <w:rPr/>
          </w:pPr>
          <w:hyperlink w:anchor="__RefHeading___Toc1396356_388300464">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396358_388300464">
            <w:r>
              <w:rPr>
                <w:webHidden/>
                <w:rStyle w:val="IndexLink"/>
                <w:rtl w:val="true"/>
              </w:rPr>
              <w:t>المفردات</w:t>
            </w:r>
            <w:r>
              <w:rPr>
                <w:rStyle w:val="IndexLink"/>
                <w:rtl w:val="true"/>
              </w:rPr>
              <w:tab/>
            </w:r>
            <w:r>
              <w:rPr>
                <w:rStyle w:val="IndexLink"/>
              </w:rPr>
              <w:t>496</w:t>
            </w:r>
          </w:hyperlink>
        </w:p>
        <w:p>
          <w:pPr>
            <w:pStyle w:val="Contents5"/>
            <w:tabs>
              <w:tab w:val="clear" w:pos="7892"/>
              <w:tab w:val="right" w:pos="9026" w:leader="dot"/>
            </w:tabs>
            <w:rPr/>
          </w:pPr>
          <w:hyperlink w:anchor="__RefHeading___Toc1396360_388300464">
            <w:r>
              <w:rPr>
                <w:webHidden/>
                <w:rStyle w:val="IndexLink"/>
                <w:rtl w:val="true"/>
              </w:rPr>
              <w:t>التفسير</w:t>
            </w:r>
            <w:r>
              <w:rPr>
                <w:rStyle w:val="IndexLink"/>
                <w:rtl w:val="true"/>
              </w:rPr>
              <w:tab/>
            </w:r>
            <w:r>
              <w:rPr>
                <w:rStyle w:val="IndexLink"/>
              </w:rPr>
              <w:t>496</w:t>
            </w:r>
          </w:hyperlink>
        </w:p>
        <w:p>
          <w:pPr>
            <w:pStyle w:val="Contents5"/>
            <w:tabs>
              <w:tab w:val="clear" w:pos="7892"/>
              <w:tab w:val="right" w:pos="9026" w:leader="dot"/>
            </w:tabs>
            <w:rPr/>
          </w:pPr>
          <w:hyperlink w:anchor="__RefHeading___Toc1396362_388300464">
            <w:r>
              <w:rPr>
                <w:webHidden/>
                <w:rStyle w:val="IndexLink"/>
                <w:rtl w:val="true"/>
              </w:rPr>
              <w:t>قيمومة الرجال على النساء وحدودها</w:t>
            </w:r>
            <w:r>
              <w:rPr>
                <w:rStyle w:val="IndexLink"/>
                <w:rtl w:val="true"/>
              </w:rPr>
              <w:tab/>
            </w:r>
            <w:r>
              <w:rPr>
                <w:rStyle w:val="IndexLink"/>
              </w:rPr>
              <w:t>498</w:t>
            </w:r>
          </w:hyperlink>
        </w:p>
        <w:p>
          <w:pPr>
            <w:pStyle w:val="Contents5"/>
            <w:tabs>
              <w:tab w:val="clear" w:pos="7892"/>
              <w:tab w:val="right" w:pos="9026" w:leader="dot"/>
            </w:tabs>
            <w:rPr/>
          </w:pPr>
          <w:hyperlink w:anchor="__RefHeading___Toc1396364_388300464">
            <w:r>
              <w:rPr>
                <w:webHidden/>
                <w:rStyle w:val="IndexLink"/>
                <w:rtl w:val="true"/>
              </w:rPr>
              <w:t>النشوز وحدوده</w:t>
            </w:r>
            <w:r>
              <w:rPr>
                <w:rStyle w:val="IndexLink"/>
                <w:rtl w:val="true"/>
              </w:rPr>
              <w:tab/>
            </w:r>
            <w:r>
              <w:rPr>
                <w:rStyle w:val="IndexLink"/>
              </w:rPr>
              <w:t>499</w:t>
            </w:r>
          </w:hyperlink>
        </w:p>
        <w:p>
          <w:pPr>
            <w:pStyle w:val="Contents4"/>
            <w:tabs>
              <w:tab w:val="clear" w:pos="8176"/>
              <w:tab w:val="right" w:pos="9026" w:leader="dot"/>
            </w:tabs>
            <w:rPr/>
          </w:pPr>
          <w:hyperlink w:anchor="__RefHeading___Toc1396366_388300464">
            <w:r>
              <w:rPr>
                <w:webHidden/>
                <w:rStyle w:val="IndexLink"/>
                <w:rtl w:val="true"/>
              </w:rPr>
              <w:t>الآية الثانية</w:t>
            </w:r>
            <w:r>
              <w:rPr>
                <w:rStyle w:val="IndexLink"/>
                <w:rtl w:val="true"/>
              </w:rPr>
              <w:t xml:space="preserve">: </w:t>
            </w:r>
            <w:r>
              <w:rPr>
                <w:rStyle w:val="IndexLink"/>
                <w:rtl w:val="true"/>
              </w:rPr>
              <w:t>في نشوز الزوج</w:t>
            </w:r>
            <w:r>
              <w:rPr>
                <w:rStyle w:val="IndexLink"/>
                <w:rtl w:val="true"/>
              </w:rPr>
              <w:tab/>
            </w:r>
            <w:r>
              <w:rPr>
                <w:rStyle w:val="IndexLink"/>
              </w:rPr>
              <w:t>500</w:t>
            </w:r>
          </w:hyperlink>
        </w:p>
        <w:p>
          <w:pPr>
            <w:pStyle w:val="Contents5"/>
            <w:tabs>
              <w:tab w:val="clear" w:pos="7892"/>
              <w:tab w:val="right" w:pos="9026" w:leader="dot"/>
            </w:tabs>
            <w:rPr/>
          </w:pPr>
          <w:hyperlink w:anchor="__RefHeading___Toc1396368_388300464">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1396370_388300464">
            <w:r>
              <w:rPr>
                <w:webHidden/>
                <w:rStyle w:val="IndexLink"/>
                <w:rtl w:val="true"/>
              </w:rPr>
              <w:t>المفردات</w:t>
            </w:r>
            <w:r>
              <w:rPr>
                <w:rStyle w:val="IndexLink"/>
                <w:rtl w:val="true"/>
              </w:rPr>
              <w:tab/>
            </w:r>
            <w:r>
              <w:rPr>
                <w:rStyle w:val="IndexLink"/>
              </w:rPr>
              <w:t>500</w:t>
            </w:r>
          </w:hyperlink>
        </w:p>
        <w:p>
          <w:pPr>
            <w:pStyle w:val="Contents5"/>
            <w:tabs>
              <w:tab w:val="clear" w:pos="7892"/>
              <w:tab w:val="right" w:pos="9026" w:leader="dot"/>
            </w:tabs>
            <w:rPr/>
          </w:pPr>
          <w:hyperlink w:anchor="__RefHeading___Toc1396372_388300464">
            <w:r>
              <w:rPr>
                <w:webHidden/>
                <w:rStyle w:val="IndexLink"/>
                <w:rtl w:val="true"/>
              </w:rPr>
              <w:t>التفسير</w:t>
            </w:r>
            <w:r>
              <w:rPr>
                <w:rStyle w:val="IndexLink"/>
                <w:rtl w:val="true"/>
              </w:rPr>
              <w:tab/>
            </w:r>
            <w:r>
              <w:rPr>
                <w:rStyle w:val="IndexLink"/>
              </w:rPr>
              <w:t>501</w:t>
            </w:r>
          </w:hyperlink>
        </w:p>
        <w:p>
          <w:pPr>
            <w:pStyle w:val="Contents5"/>
            <w:tabs>
              <w:tab w:val="clear" w:pos="7892"/>
              <w:tab w:val="right" w:pos="9026" w:leader="dot"/>
            </w:tabs>
            <w:rPr/>
          </w:pPr>
          <w:hyperlink w:anchor="__RefHeading___Toc1396374_388300464">
            <w:r>
              <w:rPr>
                <w:webHidden/>
                <w:rStyle w:val="IndexLink"/>
                <w:rtl w:val="true"/>
              </w:rPr>
              <w:t>نشوز الزوج على زوجته</w:t>
            </w:r>
            <w:r>
              <w:rPr>
                <w:rStyle w:val="IndexLink"/>
                <w:rtl w:val="true"/>
              </w:rPr>
              <w:tab/>
            </w:r>
            <w:r>
              <w:rPr>
                <w:rStyle w:val="IndexLink"/>
              </w:rPr>
              <w:t>501</w:t>
            </w:r>
          </w:hyperlink>
        </w:p>
        <w:p>
          <w:pPr>
            <w:pStyle w:val="Contents4"/>
            <w:tabs>
              <w:tab w:val="clear" w:pos="8176"/>
              <w:tab w:val="right" w:pos="9026" w:leader="dot"/>
            </w:tabs>
            <w:rPr/>
          </w:pPr>
          <w:hyperlink w:anchor="__RefHeading___Toc1396376_388300464">
            <w:r>
              <w:rPr>
                <w:webHidden/>
                <w:rStyle w:val="IndexLink"/>
                <w:rtl w:val="true"/>
              </w:rPr>
              <w:t>الآية الثالثة</w:t>
            </w:r>
            <w:r>
              <w:rPr>
                <w:rStyle w:val="IndexLink"/>
                <w:rtl w:val="true"/>
              </w:rPr>
              <w:t xml:space="preserve">: </w:t>
            </w:r>
            <w:r>
              <w:rPr>
                <w:rStyle w:val="IndexLink"/>
                <w:rtl w:val="true"/>
              </w:rPr>
              <w:t>إعمال العدالة بين النساء في النفقة</w:t>
            </w:r>
            <w:r>
              <w:rPr>
                <w:rStyle w:val="IndexLink"/>
                <w:rtl w:val="true"/>
              </w:rPr>
              <w:tab/>
            </w:r>
            <w:r>
              <w:rPr>
                <w:rStyle w:val="IndexLink"/>
              </w:rPr>
              <w:t>503</w:t>
            </w:r>
          </w:hyperlink>
        </w:p>
        <w:p>
          <w:pPr>
            <w:pStyle w:val="Contents5"/>
            <w:tabs>
              <w:tab w:val="clear" w:pos="7892"/>
              <w:tab w:val="right" w:pos="9026" w:leader="dot"/>
            </w:tabs>
            <w:rPr/>
          </w:pPr>
          <w:hyperlink w:anchor="__RefHeading___Toc1396378_388300464">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1396380_388300464">
            <w:r>
              <w:rPr>
                <w:webHidden/>
                <w:rStyle w:val="IndexLink"/>
                <w:rtl w:val="true"/>
              </w:rPr>
              <w:t>المفردات</w:t>
            </w:r>
            <w:r>
              <w:rPr>
                <w:rStyle w:val="IndexLink"/>
                <w:rtl w:val="true"/>
              </w:rPr>
              <w:tab/>
            </w:r>
            <w:r>
              <w:rPr>
                <w:rStyle w:val="IndexLink"/>
              </w:rPr>
              <w:t>503</w:t>
            </w:r>
          </w:hyperlink>
        </w:p>
        <w:p>
          <w:pPr>
            <w:pStyle w:val="Contents5"/>
            <w:tabs>
              <w:tab w:val="clear" w:pos="7892"/>
              <w:tab w:val="right" w:pos="9026" w:leader="dot"/>
            </w:tabs>
            <w:rPr/>
          </w:pPr>
          <w:hyperlink w:anchor="__RefHeading___Toc1396382_388300464">
            <w:r>
              <w:rPr>
                <w:webHidden/>
                <w:rStyle w:val="IndexLink"/>
                <w:rtl w:val="true"/>
              </w:rPr>
              <w:t>التفسير</w:t>
            </w:r>
            <w:r>
              <w:rPr>
                <w:rStyle w:val="IndexLink"/>
                <w:rtl w:val="true"/>
              </w:rPr>
              <w:tab/>
            </w:r>
            <w:r>
              <w:rPr>
                <w:rStyle w:val="IndexLink"/>
              </w:rPr>
              <w:t>503</w:t>
            </w:r>
          </w:hyperlink>
        </w:p>
        <w:p>
          <w:pPr>
            <w:pStyle w:val="Contents5"/>
            <w:tabs>
              <w:tab w:val="clear" w:pos="7892"/>
              <w:tab w:val="right" w:pos="9026" w:leader="dot"/>
            </w:tabs>
            <w:rPr/>
          </w:pPr>
          <w:hyperlink w:anchor="__RefHeading___Toc1396384_388300464">
            <w:r>
              <w:rPr>
                <w:webHidden/>
                <w:rStyle w:val="IndexLink"/>
                <w:rtl w:val="true"/>
              </w:rPr>
              <w:t>النهي عن ترك الزوجة كالمعلّقة</w:t>
            </w:r>
            <w:r>
              <w:rPr>
                <w:rStyle w:val="IndexLink"/>
                <w:rtl w:val="true"/>
              </w:rPr>
              <w:tab/>
            </w:r>
            <w:r>
              <w:rPr>
                <w:rStyle w:val="IndexLink"/>
              </w:rPr>
              <w:t>503</w:t>
            </w:r>
          </w:hyperlink>
        </w:p>
        <w:p>
          <w:pPr>
            <w:pStyle w:val="Contents5"/>
            <w:tabs>
              <w:tab w:val="clear" w:pos="7892"/>
              <w:tab w:val="right" w:pos="9026" w:leader="dot"/>
            </w:tabs>
            <w:rPr/>
          </w:pPr>
          <w:hyperlink w:anchor="__RefHeading___Toc1396386_388300464">
            <w:r>
              <w:rPr>
                <w:webHidden/>
                <w:rStyle w:val="IndexLink"/>
                <w:rtl w:val="true"/>
              </w:rPr>
              <w:t>لا اختلاف بين الآيتين</w:t>
            </w:r>
            <w:r>
              <w:rPr>
                <w:rStyle w:val="IndexLink"/>
                <w:rtl w:val="true"/>
              </w:rPr>
              <w:tab/>
            </w:r>
            <w:r>
              <w:rPr>
                <w:rStyle w:val="IndexLink"/>
              </w:rPr>
              <w:t>504</w:t>
            </w:r>
          </w:hyperlink>
        </w:p>
        <w:p>
          <w:pPr>
            <w:pStyle w:val="Contents3"/>
            <w:tabs>
              <w:tab w:val="clear" w:pos="8459"/>
              <w:tab w:val="right" w:pos="9026" w:leader="dot"/>
            </w:tabs>
            <w:rPr/>
          </w:pPr>
          <w:hyperlink w:anchor="__RefHeading___Toc1396388_388300464">
            <w:r>
              <w:rPr>
                <w:webHidden/>
                <w:rStyle w:val="IndexLink"/>
              </w:rPr>
              <w:t>6</w:t>
            </w:r>
            <w:r>
              <w:rPr>
                <w:rStyle w:val="IndexLink"/>
                <w:rtl w:val="true"/>
              </w:rPr>
              <w:t xml:space="preserve">. </w:t>
            </w:r>
            <w:r>
              <w:rPr>
                <w:rStyle w:val="IndexLink"/>
                <w:rtl w:val="true"/>
              </w:rPr>
              <w:t>حقوق الزوجة على الزوج في الذكر الحكيم</w:t>
            </w:r>
            <w:r>
              <w:rPr>
                <w:rStyle w:val="IndexLink"/>
                <w:rtl w:val="true"/>
              </w:rPr>
              <w:tab/>
            </w:r>
            <w:r>
              <w:rPr>
                <w:rStyle w:val="IndexLink"/>
              </w:rPr>
              <w:t>506</w:t>
            </w:r>
          </w:hyperlink>
        </w:p>
        <w:p>
          <w:pPr>
            <w:pStyle w:val="Contents4"/>
            <w:tabs>
              <w:tab w:val="clear" w:pos="8176"/>
              <w:tab w:val="right" w:pos="9026" w:leader="dot"/>
            </w:tabs>
            <w:rPr/>
          </w:pPr>
          <w:hyperlink w:anchor="__RefHeading___Toc1396390_388300464">
            <w:r>
              <w:rPr>
                <w:webHidden/>
                <w:rStyle w:val="IndexLink"/>
                <w:rtl w:val="true"/>
              </w:rPr>
              <w:t>تمهيد</w:t>
            </w:r>
            <w:r>
              <w:rPr>
                <w:rStyle w:val="IndexLink"/>
                <w:rtl w:val="true"/>
              </w:rPr>
              <w:tab/>
            </w:r>
            <w:r>
              <w:rPr>
                <w:rStyle w:val="IndexLink"/>
              </w:rPr>
              <w:t>506</w:t>
            </w:r>
          </w:hyperlink>
        </w:p>
        <w:p>
          <w:pPr>
            <w:pStyle w:val="Contents4"/>
            <w:tabs>
              <w:tab w:val="clear" w:pos="8176"/>
              <w:tab w:val="right" w:pos="9026" w:leader="dot"/>
            </w:tabs>
            <w:rPr/>
          </w:pPr>
          <w:hyperlink w:anchor="__RefHeading___Toc1396392_388300464">
            <w:r>
              <w:rPr>
                <w:webHidden/>
                <w:rStyle w:val="IndexLink"/>
                <w:rtl w:val="true"/>
              </w:rPr>
              <w:t>الآية الوحيدة في أحكام الرضاع</w:t>
            </w:r>
            <w:r>
              <w:rPr>
                <w:rStyle w:val="IndexLink"/>
                <w:rtl w:val="true"/>
              </w:rPr>
              <w:tab/>
            </w:r>
            <w:r>
              <w:rPr>
                <w:rStyle w:val="IndexLink"/>
              </w:rPr>
              <w:t>507</w:t>
            </w:r>
          </w:hyperlink>
        </w:p>
        <w:p>
          <w:pPr>
            <w:pStyle w:val="Contents5"/>
            <w:tabs>
              <w:tab w:val="clear" w:pos="7892"/>
              <w:tab w:val="right" w:pos="9026" w:leader="dot"/>
            </w:tabs>
            <w:rPr/>
          </w:pPr>
          <w:hyperlink w:anchor="__RefHeading___Toc1396394_388300464">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1396396_388300464">
            <w:r>
              <w:rPr>
                <w:webHidden/>
                <w:rStyle w:val="IndexLink"/>
                <w:rtl w:val="true"/>
              </w:rPr>
              <w:t>المفردات</w:t>
            </w:r>
            <w:r>
              <w:rPr>
                <w:rStyle w:val="IndexLink"/>
                <w:rtl w:val="true"/>
              </w:rPr>
              <w:tab/>
            </w:r>
            <w:r>
              <w:rPr>
                <w:rStyle w:val="IndexLink"/>
              </w:rPr>
              <w:t>507</w:t>
            </w:r>
          </w:hyperlink>
        </w:p>
        <w:p>
          <w:pPr>
            <w:pStyle w:val="Contents5"/>
            <w:tabs>
              <w:tab w:val="clear" w:pos="7892"/>
              <w:tab w:val="right" w:pos="9026" w:leader="dot"/>
            </w:tabs>
            <w:rPr/>
          </w:pPr>
          <w:hyperlink w:anchor="__RefHeading___Toc1396398_388300464">
            <w:r>
              <w:rPr>
                <w:webHidden/>
                <w:rStyle w:val="IndexLink"/>
                <w:rtl w:val="true"/>
              </w:rPr>
              <w:t>التفسير</w:t>
            </w:r>
            <w:r>
              <w:rPr>
                <w:rStyle w:val="IndexLink"/>
                <w:rtl w:val="true"/>
              </w:rPr>
              <w:tab/>
            </w:r>
            <w:r>
              <w:rPr>
                <w:rStyle w:val="IndexLink"/>
              </w:rPr>
              <w:t>508</w:t>
            </w:r>
          </w:hyperlink>
        </w:p>
        <w:p>
          <w:pPr>
            <w:pStyle w:val="Contents6"/>
            <w:tabs>
              <w:tab w:val="clear" w:pos="7609"/>
              <w:tab w:val="right" w:pos="9026" w:leader="dot"/>
            </w:tabs>
            <w:rPr/>
          </w:pPr>
          <w:hyperlink w:anchor="__RefHeading___Toc1396400_388300464">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1396402_388300464">
            <w:r>
              <w:rPr>
                <w:webHidden/>
                <w:rStyle w:val="IndexLink"/>
              </w:rPr>
              <w:t>1</w:t>
            </w:r>
            <w:r>
              <w:rPr>
                <w:rStyle w:val="IndexLink"/>
                <w:rtl w:val="true"/>
              </w:rPr>
              <w:t xml:space="preserve">. </w:t>
            </w:r>
            <w:r>
              <w:rPr>
                <w:rStyle w:val="IndexLink"/>
                <w:rtl w:val="true"/>
              </w:rPr>
              <w:t>إرضاع الأولاد حولين كاملين</w:t>
            </w:r>
            <w:r>
              <w:rPr>
                <w:rStyle w:val="IndexLink"/>
                <w:rtl w:val="true"/>
              </w:rPr>
              <w:tab/>
            </w:r>
            <w:r>
              <w:rPr>
                <w:rStyle w:val="IndexLink"/>
              </w:rPr>
              <w:t>509</w:t>
            </w:r>
          </w:hyperlink>
        </w:p>
        <w:p>
          <w:pPr>
            <w:pStyle w:val="Contents6"/>
            <w:tabs>
              <w:tab w:val="clear" w:pos="7609"/>
              <w:tab w:val="right" w:pos="9026" w:leader="dot"/>
            </w:tabs>
            <w:rPr/>
          </w:pPr>
          <w:hyperlink w:anchor="__RefHeading___Toc1396404_388300464">
            <w:r>
              <w:rPr>
                <w:webHidden/>
                <w:rStyle w:val="IndexLink"/>
              </w:rPr>
              <w:t>2</w:t>
            </w:r>
            <w:r>
              <w:rPr>
                <w:rStyle w:val="IndexLink"/>
                <w:rtl w:val="true"/>
              </w:rPr>
              <w:t xml:space="preserve">. </w:t>
            </w:r>
            <w:r>
              <w:rPr>
                <w:rStyle w:val="IndexLink"/>
                <w:rtl w:val="true"/>
              </w:rPr>
              <w:t>ما تستحقه الوالدة خلال فترة الرضاع</w:t>
            </w:r>
            <w:r>
              <w:rPr>
                <w:rStyle w:val="IndexLink"/>
                <w:rtl w:val="true"/>
              </w:rPr>
              <w:tab/>
            </w:r>
            <w:r>
              <w:rPr>
                <w:rStyle w:val="IndexLink"/>
              </w:rPr>
              <w:t>510</w:t>
            </w:r>
          </w:hyperlink>
        </w:p>
        <w:p>
          <w:pPr>
            <w:pStyle w:val="Contents6"/>
            <w:tabs>
              <w:tab w:val="clear" w:pos="7609"/>
              <w:tab w:val="right" w:pos="9026" w:leader="dot"/>
            </w:tabs>
            <w:rPr/>
          </w:pPr>
          <w:hyperlink w:anchor="__RefHeading___Toc1396406_388300464">
            <w:r>
              <w:rPr>
                <w:webHidden/>
                <w:rStyle w:val="IndexLink"/>
              </w:rPr>
              <w:t>3</w:t>
            </w:r>
            <w:r>
              <w:rPr>
                <w:rStyle w:val="IndexLink"/>
                <w:rtl w:val="true"/>
              </w:rPr>
              <w:t xml:space="preserve">. </w:t>
            </w:r>
            <w:r>
              <w:rPr>
                <w:rStyle w:val="IndexLink"/>
                <w:rtl w:val="true"/>
              </w:rPr>
              <w:t>التكليف على حدّ القدرة</w:t>
            </w:r>
            <w:r>
              <w:rPr>
                <w:rStyle w:val="IndexLink"/>
                <w:rtl w:val="true"/>
              </w:rPr>
              <w:tab/>
            </w:r>
            <w:r>
              <w:rPr>
                <w:rStyle w:val="IndexLink"/>
              </w:rPr>
              <w:t>511</w:t>
            </w:r>
          </w:hyperlink>
        </w:p>
        <w:p>
          <w:pPr>
            <w:pStyle w:val="Contents6"/>
            <w:tabs>
              <w:tab w:val="clear" w:pos="7609"/>
              <w:tab w:val="right" w:pos="9026" w:leader="dot"/>
            </w:tabs>
            <w:rPr/>
          </w:pPr>
          <w:hyperlink w:anchor="__RefHeading___Toc1396408_388300464">
            <w:r>
              <w:rPr>
                <w:webHidden/>
                <w:rStyle w:val="IndexLink"/>
              </w:rPr>
              <w:t>4</w:t>
            </w:r>
            <w:r>
              <w:rPr>
                <w:rStyle w:val="IndexLink"/>
                <w:rtl w:val="true"/>
              </w:rPr>
              <w:t xml:space="preserve">. </w:t>
            </w:r>
            <w:r>
              <w:rPr>
                <w:rStyle w:val="IndexLink"/>
                <w:rtl w:val="true"/>
              </w:rPr>
              <w:t>منع الزوجين عن اتّخاذ الولد ذريعة للإضرار</w:t>
            </w:r>
            <w:r>
              <w:rPr>
                <w:rStyle w:val="IndexLink"/>
                <w:rtl w:val="true"/>
              </w:rPr>
              <w:tab/>
            </w:r>
            <w:r>
              <w:rPr>
                <w:rStyle w:val="IndexLink"/>
              </w:rPr>
              <w:t>511</w:t>
            </w:r>
          </w:hyperlink>
        </w:p>
        <w:p>
          <w:pPr>
            <w:pStyle w:val="Contents6"/>
            <w:tabs>
              <w:tab w:val="clear" w:pos="7609"/>
              <w:tab w:val="right" w:pos="9026" w:leader="dot"/>
            </w:tabs>
            <w:rPr/>
          </w:pPr>
          <w:hyperlink w:anchor="__RefHeading___Toc1396410_388300464">
            <w:r>
              <w:rPr>
                <w:webHidden/>
                <w:rStyle w:val="IndexLink"/>
              </w:rPr>
              <w:t>5</w:t>
            </w:r>
            <w:r>
              <w:rPr>
                <w:rStyle w:val="IndexLink"/>
                <w:rtl w:val="true"/>
              </w:rPr>
              <w:t xml:space="preserve">. </w:t>
            </w:r>
            <w:r>
              <w:rPr>
                <w:rStyle w:val="IndexLink"/>
                <w:rtl w:val="true"/>
              </w:rPr>
              <w:t>استمرار وجوب النفقة على وارث الوالد</w:t>
            </w:r>
            <w:r>
              <w:rPr>
                <w:rStyle w:val="IndexLink"/>
                <w:rtl w:val="true"/>
              </w:rPr>
              <w:tab/>
            </w:r>
            <w:r>
              <w:rPr>
                <w:rStyle w:val="IndexLink"/>
              </w:rPr>
              <w:t>512</w:t>
            </w:r>
          </w:hyperlink>
        </w:p>
        <w:p>
          <w:pPr>
            <w:pStyle w:val="Contents6"/>
            <w:tabs>
              <w:tab w:val="clear" w:pos="7609"/>
              <w:tab w:val="right" w:pos="9026" w:leader="dot"/>
            </w:tabs>
            <w:rPr/>
          </w:pPr>
          <w:hyperlink w:anchor="__RefHeading___Toc1396412_388300464">
            <w:r>
              <w:rPr>
                <w:webHidden/>
                <w:rStyle w:val="IndexLink"/>
              </w:rPr>
              <w:t>6</w:t>
            </w:r>
            <w:r>
              <w:rPr>
                <w:rStyle w:val="IndexLink"/>
                <w:rtl w:val="true"/>
              </w:rPr>
              <w:t xml:space="preserve">. </w:t>
            </w:r>
            <w:r>
              <w:rPr>
                <w:rStyle w:val="IndexLink"/>
                <w:rtl w:val="true"/>
              </w:rPr>
              <w:t>فطام الولد يتمّ عن طريق التشاور بين الزوجين</w:t>
            </w:r>
            <w:r>
              <w:rPr>
                <w:rStyle w:val="IndexLink"/>
                <w:rtl w:val="true"/>
              </w:rPr>
              <w:tab/>
            </w:r>
            <w:r>
              <w:rPr>
                <w:rStyle w:val="IndexLink"/>
              </w:rPr>
              <w:t>512</w:t>
            </w:r>
          </w:hyperlink>
        </w:p>
        <w:p>
          <w:pPr>
            <w:pStyle w:val="Contents6"/>
            <w:tabs>
              <w:tab w:val="clear" w:pos="7609"/>
              <w:tab w:val="right" w:pos="9026" w:leader="dot"/>
            </w:tabs>
            <w:rPr/>
          </w:pPr>
          <w:hyperlink w:anchor="__RefHeading___Toc1396414_388300464">
            <w:r>
              <w:rPr>
                <w:webHidden/>
                <w:rStyle w:val="IndexLink"/>
              </w:rPr>
              <w:t>7</w:t>
            </w:r>
            <w:r>
              <w:rPr>
                <w:rStyle w:val="IndexLink"/>
                <w:rtl w:val="true"/>
              </w:rPr>
              <w:t xml:space="preserve">. </w:t>
            </w:r>
            <w:r>
              <w:rPr>
                <w:rStyle w:val="IndexLink"/>
                <w:rtl w:val="true"/>
              </w:rPr>
              <w:t>استئجار المرضعة</w:t>
            </w:r>
            <w:r>
              <w:rPr>
                <w:rStyle w:val="IndexLink"/>
                <w:rtl w:val="true"/>
              </w:rPr>
              <w:tab/>
            </w:r>
            <w:r>
              <w:rPr>
                <w:rStyle w:val="IndexLink"/>
              </w:rPr>
              <w:t>512</w:t>
            </w:r>
          </w:hyperlink>
        </w:p>
        <w:p>
          <w:pPr>
            <w:pStyle w:val="Contents4"/>
            <w:tabs>
              <w:tab w:val="clear" w:pos="8176"/>
              <w:tab w:val="right" w:pos="9026" w:leader="dot"/>
            </w:tabs>
            <w:rPr/>
          </w:pPr>
          <w:hyperlink w:anchor="__RefHeading___Toc1396416_388300464">
            <w:r>
              <w:rPr>
                <w:webHidden/>
                <w:rStyle w:val="IndexLink"/>
                <w:rtl w:val="true"/>
              </w:rPr>
              <w:t>بقي هنان بحثان</w:t>
            </w:r>
            <w:r>
              <w:rPr>
                <w:rStyle w:val="IndexLink"/>
                <w:rtl w:val="true"/>
              </w:rPr>
              <w:t>:</w:t>
              <w:tab/>
            </w:r>
            <w:r>
              <w:rPr>
                <w:rStyle w:val="IndexLink"/>
              </w:rPr>
              <w:t>513</w:t>
            </w:r>
          </w:hyperlink>
        </w:p>
        <w:p>
          <w:pPr>
            <w:pStyle w:val="Contents5"/>
            <w:tabs>
              <w:tab w:val="clear" w:pos="7892"/>
              <w:tab w:val="right" w:pos="9026" w:leader="dot"/>
            </w:tabs>
            <w:rPr/>
          </w:pPr>
          <w:hyperlink w:anchor="__RefHeading___Toc1396418_388300464">
            <w:r>
              <w:rPr>
                <w:webHidden/>
                <w:rStyle w:val="IndexLink"/>
              </w:rPr>
              <w:t>1</w:t>
            </w:r>
            <w:r>
              <w:rPr>
                <w:rStyle w:val="IndexLink"/>
                <w:rtl w:val="true"/>
              </w:rPr>
              <w:t xml:space="preserve">. </w:t>
            </w:r>
            <w:r>
              <w:rPr>
                <w:rStyle w:val="IndexLink"/>
                <w:rtl w:val="true"/>
              </w:rPr>
              <w:t>أهمية لبن الأُمّ للمولود</w:t>
            </w:r>
            <w:r>
              <w:rPr>
                <w:rStyle w:val="IndexLink"/>
                <w:rtl w:val="true"/>
              </w:rPr>
              <w:tab/>
            </w:r>
            <w:r>
              <w:rPr>
                <w:rStyle w:val="IndexLink"/>
              </w:rPr>
              <w:t>513</w:t>
            </w:r>
          </w:hyperlink>
        </w:p>
        <w:p>
          <w:pPr>
            <w:pStyle w:val="Contents5"/>
            <w:tabs>
              <w:tab w:val="clear" w:pos="7892"/>
              <w:tab w:val="right" w:pos="9026" w:leader="dot"/>
            </w:tabs>
            <w:rPr/>
          </w:pPr>
          <w:hyperlink w:anchor="__RefHeading___Toc1396420_388300464">
            <w:r>
              <w:rPr>
                <w:webHidden/>
                <w:rStyle w:val="IndexLink"/>
              </w:rPr>
              <w:t>2</w:t>
            </w:r>
            <w:r>
              <w:rPr>
                <w:rStyle w:val="IndexLink"/>
                <w:rtl w:val="true"/>
              </w:rPr>
              <w:t xml:space="preserve">. </w:t>
            </w:r>
            <w:r>
              <w:rPr>
                <w:rStyle w:val="IndexLink"/>
                <w:rtl w:val="true"/>
              </w:rPr>
              <w:t>شروط المرضعة</w:t>
            </w:r>
            <w:r>
              <w:rPr>
                <w:rStyle w:val="IndexLink"/>
                <w:rtl w:val="true"/>
              </w:rPr>
              <w:tab/>
            </w:r>
            <w:r>
              <w:rPr>
                <w:rStyle w:val="IndexLink"/>
              </w:rPr>
              <w:t>514</w:t>
            </w:r>
          </w:hyperlink>
        </w:p>
        <w:p>
          <w:pPr>
            <w:pStyle w:val="Contents3"/>
            <w:tabs>
              <w:tab w:val="clear" w:pos="8459"/>
              <w:tab w:val="right" w:pos="9026" w:leader="dot"/>
            </w:tabs>
            <w:rPr/>
          </w:pPr>
          <w:hyperlink w:anchor="__RefHeading___Toc1396422_388300464">
            <w:r>
              <w:rPr>
                <w:webHidden/>
                <w:rStyle w:val="IndexLink"/>
              </w:rPr>
              <w:t>7</w:t>
            </w:r>
            <w:r>
              <w:rPr>
                <w:rStyle w:val="IndexLink"/>
                <w:rtl w:val="true"/>
              </w:rPr>
              <w:t xml:space="preserve">. </w:t>
            </w:r>
            <w:r>
              <w:rPr>
                <w:rStyle w:val="IndexLink"/>
                <w:rtl w:val="true"/>
              </w:rPr>
              <w:t>الآيات النازلة في نساء النبي صلى الله عليه و آله و سلم</w:t>
            </w:r>
            <w:r>
              <w:rPr>
                <w:rStyle w:val="IndexLink"/>
                <w:rtl w:val="true"/>
              </w:rPr>
              <w:tab/>
            </w:r>
            <w:r>
              <w:rPr>
                <w:rStyle w:val="IndexLink"/>
              </w:rPr>
              <w:t>515</w:t>
            </w:r>
          </w:hyperlink>
        </w:p>
        <w:p>
          <w:pPr>
            <w:pStyle w:val="Contents4"/>
            <w:tabs>
              <w:tab w:val="clear" w:pos="8176"/>
              <w:tab w:val="right" w:pos="9026" w:leader="dot"/>
            </w:tabs>
            <w:rPr/>
          </w:pPr>
          <w:hyperlink w:anchor="__RefHeading___Toc1396424_388300464">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1396426_388300464">
            <w:r>
              <w:rPr>
                <w:webHidden/>
                <w:rStyle w:val="IndexLink"/>
                <w:rtl w:val="true"/>
              </w:rPr>
              <w:t>الآية الأُولى</w:t>
            </w:r>
            <w:r>
              <w:rPr>
                <w:rStyle w:val="IndexLink"/>
                <w:rtl w:val="true"/>
              </w:rPr>
              <w:tab/>
            </w:r>
            <w:r>
              <w:rPr>
                <w:rStyle w:val="IndexLink"/>
              </w:rPr>
              <w:t>516</w:t>
            </w:r>
          </w:hyperlink>
        </w:p>
        <w:p>
          <w:pPr>
            <w:pStyle w:val="Contents4"/>
            <w:tabs>
              <w:tab w:val="clear" w:pos="8176"/>
              <w:tab w:val="right" w:pos="9026" w:leader="dot"/>
            </w:tabs>
            <w:rPr/>
          </w:pPr>
          <w:hyperlink w:anchor="__RefHeading___Toc1396428_388300464">
            <w:r>
              <w:rPr>
                <w:webHidden/>
                <w:rStyle w:val="IndexLink"/>
                <w:rtl w:val="true"/>
              </w:rPr>
              <w:t>الآية الثانية</w:t>
            </w:r>
            <w:r>
              <w:rPr>
                <w:rStyle w:val="IndexLink"/>
                <w:rtl w:val="true"/>
              </w:rPr>
              <w:tab/>
            </w:r>
            <w:r>
              <w:rPr>
                <w:rStyle w:val="IndexLink"/>
              </w:rPr>
              <w:t>516</w:t>
            </w:r>
          </w:hyperlink>
        </w:p>
        <w:p>
          <w:pPr>
            <w:pStyle w:val="Contents4"/>
            <w:tabs>
              <w:tab w:val="clear" w:pos="8176"/>
              <w:tab w:val="right" w:pos="9026" w:leader="dot"/>
            </w:tabs>
            <w:rPr/>
          </w:pPr>
          <w:hyperlink w:anchor="__RefHeading___Toc1396430_388300464">
            <w:r>
              <w:rPr>
                <w:webHidden/>
                <w:rStyle w:val="IndexLink"/>
                <w:rtl w:val="true"/>
              </w:rPr>
              <w:t>الآية الثالثة</w:t>
            </w:r>
            <w:r>
              <w:rPr>
                <w:rStyle w:val="IndexLink"/>
                <w:rtl w:val="true"/>
              </w:rPr>
              <w:tab/>
            </w:r>
            <w:r>
              <w:rPr>
                <w:rStyle w:val="IndexLink"/>
              </w:rPr>
              <w:t>516</w:t>
            </w:r>
          </w:hyperlink>
        </w:p>
        <w:p>
          <w:pPr>
            <w:pStyle w:val="Contents4"/>
            <w:tabs>
              <w:tab w:val="clear" w:pos="8176"/>
              <w:tab w:val="right" w:pos="9026" w:leader="dot"/>
            </w:tabs>
            <w:rPr/>
          </w:pPr>
          <w:hyperlink w:anchor="__RefHeading___Toc1396432_388300464">
            <w:r>
              <w:rPr>
                <w:webHidden/>
                <w:rStyle w:val="IndexLink"/>
                <w:rtl w:val="true"/>
              </w:rPr>
              <w:t>الآية الرابعة</w:t>
            </w:r>
            <w:r>
              <w:rPr>
                <w:rStyle w:val="IndexLink"/>
                <w:rtl w:val="true"/>
              </w:rPr>
              <w:tab/>
            </w:r>
            <w:r>
              <w:rPr>
                <w:rStyle w:val="IndexLink"/>
              </w:rPr>
              <w:t>516</w:t>
            </w:r>
          </w:hyperlink>
        </w:p>
        <w:p>
          <w:pPr>
            <w:pStyle w:val="Contents4"/>
            <w:tabs>
              <w:tab w:val="clear" w:pos="8176"/>
              <w:tab w:val="right" w:pos="9026" w:leader="dot"/>
            </w:tabs>
            <w:rPr/>
          </w:pPr>
          <w:hyperlink w:anchor="__RefHeading___Toc1396434_388300464">
            <w:r>
              <w:rPr>
                <w:webHidden/>
                <w:rStyle w:val="IndexLink"/>
                <w:rtl w:val="true"/>
              </w:rPr>
              <w:t>الآية الخامسة</w:t>
            </w:r>
            <w:r>
              <w:rPr>
                <w:rStyle w:val="IndexLink"/>
                <w:rtl w:val="true"/>
              </w:rPr>
              <w:tab/>
            </w:r>
            <w:r>
              <w:rPr>
                <w:rStyle w:val="IndexLink"/>
              </w:rPr>
              <w:t>517</w:t>
            </w:r>
          </w:hyperlink>
        </w:p>
        <w:p>
          <w:pPr>
            <w:pStyle w:val="Contents4"/>
            <w:tabs>
              <w:tab w:val="clear" w:pos="8176"/>
              <w:tab w:val="right" w:pos="9026" w:leader="dot"/>
            </w:tabs>
            <w:rPr/>
          </w:pPr>
          <w:hyperlink w:anchor="__RefHeading___Toc1396436_388300464">
            <w:r>
              <w:rPr>
                <w:webHidden/>
                <w:rStyle w:val="IndexLink"/>
                <w:rtl w:val="true"/>
              </w:rPr>
              <w:t>الآية السادسة</w:t>
            </w:r>
            <w:r>
              <w:rPr>
                <w:rStyle w:val="IndexLink"/>
                <w:rtl w:val="true"/>
              </w:rPr>
              <w:tab/>
            </w:r>
            <w:r>
              <w:rPr>
                <w:rStyle w:val="IndexLink"/>
              </w:rPr>
              <w:t>517</w:t>
            </w:r>
          </w:hyperlink>
        </w:p>
        <w:p>
          <w:pPr>
            <w:pStyle w:val="Contents5"/>
            <w:tabs>
              <w:tab w:val="clear" w:pos="7892"/>
              <w:tab w:val="right" w:pos="9026" w:leader="dot"/>
            </w:tabs>
            <w:rPr/>
          </w:pPr>
          <w:hyperlink w:anchor="__RefHeading___Toc1396438_388300464">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1396440_388300464">
            <w:r>
              <w:rPr>
                <w:webHidden/>
                <w:rStyle w:val="IndexLink"/>
              </w:rPr>
              <w:t>1</w:t>
            </w:r>
            <w:r>
              <w:rPr>
                <w:rStyle w:val="IndexLink"/>
                <w:rtl w:val="true"/>
              </w:rPr>
              <w:t xml:space="preserve">. </w:t>
            </w:r>
            <w:r>
              <w:rPr>
                <w:rStyle w:val="IndexLink"/>
                <w:rtl w:val="true"/>
              </w:rPr>
              <w:t>إفراد البيت في مقابل البيوت</w:t>
            </w:r>
            <w:r>
              <w:rPr>
                <w:rStyle w:val="IndexLink"/>
                <w:rtl w:val="true"/>
              </w:rPr>
              <w:tab/>
            </w:r>
            <w:r>
              <w:rPr>
                <w:rStyle w:val="IndexLink"/>
              </w:rPr>
              <w:t>518</w:t>
            </w:r>
          </w:hyperlink>
        </w:p>
        <w:p>
          <w:pPr>
            <w:pStyle w:val="Contents5"/>
            <w:tabs>
              <w:tab w:val="clear" w:pos="7892"/>
              <w:tab w:val="right" w:pos="9026" w:leader="dot"/>
            </w:tabs>
            <w:rPr/>
          </w:pPr>
          <w:hyperlink w:anchor="__RefHeading___Toc1396442_388300464">
            <w:r>
              <w:rPr>
                <w:webHidden/>
                <w:rStyle w:val="IndexLink"/>
              </w:rPr>
              <w:t>2</w:t>
            </w:r>
            <w:r>
              <w:rPr>
                <w:rStyle w:val="IndexLink"/>
                <w:rtl w:val="true"/>
              </w:rPr>
              <w:t xml:space="preserve">. </w:t>
            </w:r>
            <w:r>
              <w:rPr>
                <w:rStyle w:val="IndexLink"/>
                <w:rtl w:val="true"/>
              </w:rPr>
              <w:t>اللام في أهل البيت للعهد</w:t>
            </w:r>
            <w:r>
              <w:rPr>
                <w:rStyle w:val="IndexLink"/>
                <w:rtl w:val="true"/>
              </w:rPr>
              <w:tab/>
            </w:r>
            <w:r>
              <w:rPr>
                <w:rStyle w:val="IndexLink"/>
              </w:rPr>
              <w:t>518</w:t>
            </w:r>
          </w:hyperlink>
        </w:p>
        <w:p>
          <w:pPr>
            <w:pStyle w:val="Contents4"/>
            <w:tabs>
              <w:tab w:val="clear" w:pos="8176"/>
              <w:tab w:val="right" w:pos="9026" w:leader="dot"/>
            </w:tabs>
            <w:rPr/>
          </w:pPr>
          <w:hyperlink w:anchor="__RefHeading___Toc1396444_388300464">
            <w:r>
              <w:rPr>
                <w:webHidden/>
                <w:rStyle w:val="IndexLink"/>
                <w:rtl w:val="true"/>
              </w:rPr>
              <w:t>الآية السابعة</w:t>
            </w:r>
            <w:r>
              <w:rPr>
                <w:rStyle w:val="IndexLink"/>
                <w:rtl w:val="true"/>
              </w:rPr>
              <w:tab/>
            </w:r>
            <w:r>
              <w:rPr>
                <w:rStyle w:val="IndexLink"/>
              </w:rPr>
              <w:t>522</w:t>
            </w:r>
          </w:hyperlink>
        </w:p>
        <w:p>
          <w:pPr>
            <w:pStyle w:val="Contents4"/>
            <w:tabs>
              <w:tab w:val="clear" w:pos="8176"/>
              <w:tab w:val="right" w:pos="9026" w:leader="dot"/>
            </w:tabs>
            <w:rPr/>
          </w:pPr>
          <w:hyperlink w:anchor="__RefHeading___Toc1396446_388300464">
            <w:r>
              <w:rPr>
                <w:webHidden/>
                <w:rStyle w:val="IndexLink"/>
                <w:rtl w:val="true"/>
              </w:rPr>
              <w:t>الآية الثامنة</w:t>
            </w:r>
            <w:r>
              <w:rPr>
                <w:rStyle w:val="IndexLink"/>
                <w:rtl w:val="true"/>
              </w:rPr>
              <w:tab/>
            </w:r>
            <w:r>
              <w:rPr>
                <w:rStyle w:val="IndexLink"/>
              </w:rPr>
              <w:t>522</w:t>
            </w:r>
          </w:hyperlink>
        </w:p>
        <w:p>
          <w:pPr>
            <w:pStyle w:val="Contents4"/>
            <w:tabs>
              <w:tab w:val="clear" w:pos="8176"/>
              <w:tab w:val="right" w:pos="9026" w:leader="dot"/>
            </w:tabs>
            <w:rPr/>
          </w:pPr>
          <w:hyperlink w:anchor="__RefHeading___Toc1396448_388300464">
            <w:r>
              <w:rPr>
                <w:webHidden/>
                <w:rStyle w:val="IndexLink"/>
                <w:rtl w:val="true"/>
              </w:rPr>
              <w:t>الآية التاسعة</w:t>
            </w:r>
            <w:r>
              <w:rPr>
                <w:rStyle w:val="IndexLink"/>
                <w:rtl w:val="true"/>
              </w:rPr>
              <w:tab/>
            </w:r>
            <w:r>
              <w:rPr>
                <w:rStyle w:val="IndexLink"/>
              </w:rPr>
              <w:t>524</w:t>
            </w:r>
          </w:hyperlink>
        </w:p>
        <w:p>
          <w:pPr>
            <w:pStyle w:val="Contents4"/>
            <w:tabs>
              <w:tab w:val="clear" w:pos="8176"/>
              <w:tab w:val="right" w:pos="9026" w:leader="dot"/>
            </w:tabs>
            <w:rPr/>
          </w:pPr>
          <w:hyperlink w:anchor="__RefHeading___Toc1396450_388300464">
            <w:r>
              <w:rPr>
                <w:webHidden/>
                <w:rStyle w:val="IndexLink"/>
                <w:rtl w:val="true"/>
              </w:rPr>
              <w:t>الآية العاشرة</w:t>
            </w:r>
            <w:r>
              <w:rPr>
                <w:rStyle w:val="IndexLink"/>
                <w:rtl w:val="true"/>
              </w:rPr>
              <w:tab/>
            </w:r>
            <w:r>
              <w:rPr>
                <w:rStyle w:val="IndexLink"/>
              </w:rPr>
              <w:t>525</w:t>
            </w:r>
          </w:hyperlink>
        </w:p>
        <w:p>
          <w:pPr>
            <w:pStyle w:val="Contents4"/>
            <w:tabs>
              <w:tab w:val="clear" w:pos="8176"/>
              <w:tab w:val="right" w:pos="9026" w:leader="dot"/>
            </w:tabs>
            <w:rPr/>
          </w:pPr>
          <w:hyperlink w:anchor="__RefHeading___Toc1396452_388300464">
            <w:r>
              <w:rPr>
                <w:webHidden/>
                <w:rStyle w:val="IndexLink"/>
                <w:rtl w:val="true"/>
              </w:rPr>
              <w:t>الآية الحادية عشرة</w:t>
            </w:r>
            <w:r>
              <w:rPr>
                <w:rStyle w:val="IndexLink"/>
                <w:rtl w:val="true"/>
              </w:rPr>
              <w:tab/>
            </w:r>
            <w:r>
              <w:rPr>
                <w:rStyle w:val="IndexLink"/>
              </w:rPr>
              <w:t>526</w:t>
            </w:r>
          </w:hyperlink>
        </w:p>
        <w:p>
          <w:pPr>
            <w:pStyle w:val="Contents4"/>
            <w:tabs>
              <w:tab w:val="clear" w:pos="8176"/>
              <w:tab w:val="right" w:pos="9026" w:leader="dot"/>
            </w:tabs>
            <w:rPr/>
          </w:pPr>
          <w:hyperlink w:anchor="__RefHeading___Toc1396454_388300464">
            <w:r>
              <w:rPr>
                <w:webHidden/>
                <w:rStyle w:val="IndexLink"/>
                <w:rtl w:val="true"/>
              </w:rPr>
              <w:t>الآية الثانية عشرة</w:t>
            </w:r>
            <w:r>
              <w:rPr>
                <w:rStyle w:val="IndexLink"/>
                <w:rtl w:val="true"/>
              </w:rPr>
              <w:tab/>
            </w:r>
            <w:r>
              <w:rPr>
                <w:rStyle w:val="IndexLink"/>
              </w:rPr>
              <w:t>527</w:t>
            </w:r>
          </w:hyperlink>
        </w:p>
        <w:p>
          <w:pPr>
            <w:pStyle w:val="Contents4"/>
            <w:tabs>
              <w:tab w:val="clear" w:pos="8176"/>
              <w:tab w:val="right" w:pos="9026" w:leader="dot"/>
            </w:tabs>
            <w:rPr/>
          </w:pPr>
          <w:hyperlink w:anchor="__RefHeading___Toc1396456_388300464">
            <w:r>
              <w:rPr>
                <w:webHidden/>
                <w:rStyle w:val="IndexLink"/>
                <w:rtl w:val="true"/>
              </w:rPr>
              <w:t>الآية الثالثة عشرة</w:t>
            </w:r>
            <w:r>
              <w:rPr>
                <w:rStyle w:val="IndexLink"/>
                <w:rtl w:val="true"/>
              </w:rPr>
              <w:tab/>
            </w:r>
            <w:r>
              <w:rPr>
                <w:rStyle w:val="IndexLink"/>
              </w:rPr>
              <w:t>527</w:t>
            </w:r>
          </w:hyperlink>
        </w:p>
        <w:p>
          <w:pPr>
            <w:pStyle w:val="Contents4"/>
            <w:tabs>
              <w:tab w:val="clear" w:pos="8176"/>
              <w:tab w:val="right" w:pos="9026" w:leader="dot"/>
            </w:tabs>
            <w:rPr/>
          </w:pPr>
          <w:hyperlink w:anchor="__RefHeading___Toc1396458_388300464">
            <w:r>
              <w:rPr>
                <w:webHidden/>
                <w:rStyle w:val="IndexLink"/>
                <w:rtl w:val="true"/>
              </w:rPr>
              <w:t>الآيات</w:t>
            </w:r>
            <w:r>
              <w:rPr>
                <w:rStyle w:val="IndexLink"/>
                <w:rtl w:val="true"/>
              </w:rPr>
              <w:t xml:space="preserve">: </w:t>
            </w:r>
            <w:r>
              <w:rPr>
                <w:rStyle w:val="IndexLink"/>
                <w:rtl w:val="true"/>
              </w:rPr>
              <w:t>الرابعة عشرة والخامسة عشرة والسادسة عشرة</w:t>
            </w:r>
            <w:r>
              <w:rPr>
                <w:rStyle w:val="IndexLink"/>
                <w:rtl w:val="true"/>
              </w:rPr>
              <w:tab/>
            </w:r>
            <w:r>
              <w:rPr>
                <w:rStyle w:val="IndexLink"/>
              </w:rPr>
              <w:t>528</w:t>
            </w:r>
          </w:hyperlink>
        </w:p>
        <w:p>
          <w:pPr>
            <w:pStyle w:val="Contents5"/>
            <w:tabs>
              <w:tab w:val="clear" w:pos="7892"/>
              <w:tab w:val="right" w:pos="9026" w:leader="dot"/>
            </w:tabs>
            <w:rPr/>
          </w:pPr>
          <w:hyperlink w:anchor="__RefHeading___Toc1396460_388300464">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1396462_388300464">
            <w:r>
              <w:rPr>
                <w:webHidden/>
                <w:rStyle w:val="IndexLink"/>
                <w:rtl w:val="true"/>
              </w:rPr>
              <w:t>المفردات</w:t>
            </w:r>
            <w:r>
              <w:rPr>
                <w:rStyle w:val="IndexLink"/>
                <w:rtl w:val="true"/>
              </w:rPr>
              <w:tab/>
            </w:r>
            <w:r>
              <w:rPr>
                <w:rStyle w:val="IndexLink"/>
              </w:rPr>
              <w:t>529</w:t>
            </w:r>
          </w:hyperlink>
        </w:p>
        <w:p>
          <w:pPr>
            <w:pStyle w:val="Contents5"/>
            <w:tabs>
              <w:tab w:val="clear" w:pos="7892"/>
              <w:tab w:val="right" w:pos="9026" w:leader="dot"/>
            </w:tabs>
            <w:rPr/>
          </w:pPr>
          <w:hyperlink w:anchor="__RefHeading___Toc1396464_388300464">
            <w:r>
              <w:rPr>
                <w:webHidden/>
                <w:rStyle w:val="IndexLink"/>
                <w:rtl w:val="true"/>
              </w:rPr>
              <w:t>التفسير</w:t>
            </w:r>
            <w:r>
              <w:rPr>
                <w:rStyle w:val="IndexLink"/>
                <w:rtl w:val="true"/>
              </w:rPr>
              <w:tab/>
            </w:r>
            <w:r>
              <w:rPr>
                <w:rStyle w:val="IndexLink"/>
              </w:rPr>
              <w:t>530</w:t>
            </w:r>
          </w:hyperlink>
        </w:p>
        <w:p>
          <w:pPr>
            <w:pStyle w:val="Contents5"/>
            <w:tabs>
              <w:tab w:val="clear" w:pos="7892"/>
              <w:tab w:val="right" w:pos="9026" w:leader="dot"/>
            </w:tabs>
            <w:rPr/>
          </w:pPr>
          <w:hyperlink w:anchor="__RefHeading___Toc1396466_388300464">
            <w:r>
              <w:rPr>
                <w:webHidden/>
                <w:rStyle w:val="IndexLink"/>
                <w:rtl w:val="true"/>
              </w:rPr>
              <w:t>النبيّ صلى الله عليه و آله و سلم يزوّج زيداً بنت عمّته</w:t>
            </w:r>
            <w:r>
              <w:rPr>
                <w:rStyle w:val="IndexLink"/>
                <w:rtl w:val="true"/>
              </w:rPr>
              <w:tab/>
            </w:r>
            <w:r>
              <w:rPr>
                <w:rStyle w:val="IndexLink"/>
              </w:rPr>
              <w:t>530</w:t>
            </w:r>
          </w:hyperlink>
        </w:p>
        <w:p>
          <w:pPr>
            <w:pStyle w:val="Contents5"/>
            <w:tabs>
              <w:tab w:val="clear" w:pos="7892"/>
              <w:tab w:val="right" w:pos="9026" w:leader="dot"/>
            </w:tabs>
            <w:rPr/>
          </w:pPr>
          <w:hyperlink w:anchor="__RefHeading___Toc1396468_388300464">
            <w:r>
              <w:rPr>
                <w:webHidden/>
                <w:rStyle w:val="IndexLink"/>
                <w:rtl w:val="true"/>
              </w:rPr>
              <w:t>تطليق زيد زوجته</w:t>
            </w:r>
            <w:r>
              <w:rPr>
                <w:rStyle w:val="IndexLink"/>
                <w:rtl w:val="true"/>
              </w:rPr>
              <w:tab/>
            </w:r>
            <w:r>
              <w:rPr>
                <w:rStyle w:val="IndexLink"/>
              </w:rPr>
              <w:t>531</w:t>
            </w:r>
          </w:hyperlink>
        </w:p>
        <w:p>
          <w:pPr>
            <w:pStyle w:val="Contents5"/>
            <w:tabs>
              <w:tab w:val="clear" w:pos="7892"/>
              <w:tab w:val="right" w:pos="9026" w:leader="dot"/>
            </w:tabs>
            <w:rPr/>
          </w:pPr>
          <w:hyperlink w:anchor="__RefHeading___Toc1396470_388300464">
            <w:r>
              <w:rPr>
                <w:webHidden/>
                <w:rStyle w:val="IndexLink"/>
                <w:rtl w:val="true"/>
              </w:rPr>
              <w:t>زواج النبيّ صلى الله عليه و آله و سلم بمطلقة متبنّاه لإبطال سنّة جاهلية</w:t>
            </w:r>
            <w:r>
              <w:rPr>
                <w:rStyle w:val="IndexLink"/>
                <w:rtl w:val="true"/>
              </w:rPr>
              <w:tab/>
            </w:r>
            <w:r>
              <w:rPr>
                <w:rStyle w:val="IndexLink"/>
              </w:rPr>
              <w:t>531</w:t>
            </w:r>
          </w:hyperlink>
        </w:p>
        <w:p>
          <w:pPr>
            <w:pStyle w:val="Contents5"/>
            <w:tabs>
              <w:tab w:val="clear" w:pos="7892"/>
              <w:tab w:val="right" w:pos="9026" w:leader="dot"/>
            </w:tabs>
            <w:rPr/>
          </w:pPr>
          <w:hyperlink w:anchor="__RefHeading___Toc1396472_388300464">
            <w:r>
              <w:rPr>
                <w:webHidden/>
                <w:rStyle w:val="IndexLink"/>
                <w:rtl w:val="true"/>
              </w:rPr>
              <w:t>قوله تعالى</w:t>
            </w:r>
            <w:r>
              <w:rPr>
                <w:rStyle w:val="IndexLink"/>
                <w:rtl w:val="true"/>
              </w:rPr>
              <w:t>: (</w:t>
            </w:r>
            <w:r>
              <w:rPr>
                <w:rStyle w:val="IndexLink"/>
                <w:rtl w:val="true"/>
              </w:rPr>
              <w:t>وَ ما كانَ لِمُؤْمِنٍ‌</w:t>
            </w:r>
            <w:r>
              <w:rPr>
                <w:rStyle w:val="IndexLink"/>
                <w:rtl w:val="true"/>
              </w:rPr>
              <w:t>).</w:t>
              <w:tab/>
            </w:r>
            <w:r>
              <w:rPr>
                <w:rStyle w:val="IndexLink"/>
              </w:rPr>
              <w:t>532</w:t>
            </w:r>
          </w:hyperlink>
        </w:p>
        <w:p>
          <w:pPr>
            <w:pStyle w:val="Contents2"/>
            <w:tabs>
              <w:tab w:val="clear" w:pos="8743"/>
              <w:tab w:val="right" w:pos="9026" w:leader="dot"/>
            </w:tabs>
            <w:rPr/>
          </w:pPr>
          <w:hyperlink w:anchor="__RefHeading___Toc1396474_388300464">
            <w:r>
              <w:rPr>
                <w:webHidden/>
                <w:rStyle w:val="IndexLink"/>
                <w:rtl w:val="true"/>
              </w:rPr>
              <w:t>فهرس المحتويات</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4_202936"/>
      <w:bookmarkStart w:id="1" w:name="pg14914_202936"/>
      <w:bookmarkEnd w:id="1"/>
    </w:p>
    <w:p>
      <w:pPr>
        <w:pStyle w:val="Heading2"/>
        <w:numPr>
          <w:ilvl w:val="1"/>
          <w:numId w:val="1"/>
        </w:numPr>
        <w:rPr/>
      </w:pPr>
      <w:bookmarkStart w:id="2" w:name="pg14914_202936"/>
      <w:bookmarkStart w:id="3" w:name="__RefHeading___Toc1395054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الطاف‌الرحمن فی فقه‌القرآن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احکام‌الطهاره والصلاه والصیام والزکاه والانفال والفیء والخمس 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والأمربالمعروف والنهی عن‌المنکر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والمکاسب‌المحرمة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العقود‌الشرعیة والایقاعات والأحکام‌النکاح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eastAsia="Times New Roman" w:cs="Times New Roman" w:ascii="Times New Roman" w:hAnsi="Times New Roman"/>
          <w:color w:val="111111"/>
          <w:sz w:val="28"/>
          <w:szCs w:val="28"/>
          <w:lang w:val="en-US" w:bidi="en-US"/>
        </w:rPr>
        <w:t>Qur'an -- Law and legislation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Qur'an -- *Legislative hermeneutics -- Shiite</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eastAsia="Times New Roman" w:cs="Times New Roman" w:ascii="Times New Roman" w:hAnsi="Times New Roman"/>
          <w:color w:val="111111"/>
          <w:sz w:val="28"/>
          <w:szCs w:val="28"/>
          <w:lang w:val="en-US" w:bidi="en-US"/>
        </w:rPr>
        <w:t>Qur'an -- Qur'anic sciences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۹۹</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۵۷۸۱۰۱۵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5056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 فقه القرآن</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في دراسة الآيات الواردة لبيان أحكام الطهارة والصلاة</w:t>
      </w:r>
    </w:p>
    <w:p>
      <w:pPr>
        <w:pStyle w:val="BookText"/>
        <w:rPr/>
      </w:pPr>
      <w:r>
        <w:rPr>
          <w:rFonts w:ascii="Amiri" w:hAnsi="Amiri" w:eastAsia="Amiri" w:cs="Amiri"/>
          <w:color w:val="111111"/>
          <w:sz w:val="28"/>
          <w:sz w:val="28"/>
          <w:szCs w:val="28"/>
          <w:rtl w:val="true"/>
          <w:lang w:bidi="ar-SA"/>
        </w:rPr>
        <w:t>والصيام والزكاة والأنفال والفيء والخمس والحجّ‌</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1-627-357-964-978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628-357-964-978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الآيات الواردة لبيان أحكام الطهارة والصلاة والصيام والزكاة والأنفال والفيء والخمس والحجّ‌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موسسۀ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174/297</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جعفر السبحاني التبريزي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bookmarkStart w:id="7" w:name="pg14914_202942"/>
    </w:p>
    <w:p>
      <w:pPr>
        <w:pStyle w:val="Heading2"/>
        <w:numPr>
          <w:ilvl w:val="1"/>
          <w:numId w:val="1"/>
        </w:numPr>
        <w:rPr/>
      </w:pPr>
      <w:bookmarkStart w:id="8" w:name="__RefHeading___Toc1395058_388300464"/>
      <w:bookmarkStart w:id="9" w:name="_Toc3"/>
      <w:bookmarkEnd w:id="7"/>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أفضل بريّته وخاتم أنبيائه ورسله محمد وآله الطيّبين الطاهرين الذين هم موضع سرّه وعيبة علمه، هم أساس الدين وعماد اليقين، صلاة دائمة ما برح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ألطاف الرحمن في فقه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يتضمّن تفسير الآيات الواردة في بيان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والأمر بالمعروف والنهي عن المنكر، وأحكام المكاسب المحرّمة، والعقود الشرعية كالبيع والإجارة والدين والضمان والكفالة والصلح والإيداع والوديعة والعارية والرماية والشفعة والوصية والحجر، والإيقاعات كالنذر واليمين والعتق، وأحكام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اللّه سبحانه أن يصدّنا عن الزلّة في تفسير آياته، ويرشدنا إلى موضع قبوله، إنّه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4914_202944"/>
    </w:p>
    <w:p>
      <w:pPr>
        <w:pStyle w:val="Heading2"/>
        <w:numPr>
          <w:ilvl w:val="1"/>
          <w:numId w:val="1"/>
        </w:numPr>
        <w:rPr/>
      </w:pPr>
      <w:bookmarkStart w:id="11" w:name="__RefHeading___Toc1395060_388300464"/>
      <w:bookmarkStart w:id="12" w:name="_Toc4"/>
      <w:bookmarkEnd w:id="10"/>
      <w:bookmarkEnd w:id="11"/>
      <w:r>
        <w:rPr>
          <w:rtl w:val="true"/>
        </w:rPr>
        <w:t>الفصل السابع</w:t>
      </w:r>
      <w:r>
        <w:rPr>
          <w:rtl w:val="true"/>
        </w:rPr>
        <w:t xml:space="preserve">: </w:t>
      </w:r>
      <w:r>
        <w:rPr>
          <w:rtl w:val="true"/>
        </w:rPr>
        <w:t>أحكام الجهاد في الذكر الحكيم</w:t>
      </w:r>
      <w:bookmarkEnd w:id="12"/>
    </w:p>
    <w:p>
      <w:pPr>
        <w:pStyle w:val="Heading3"/>
        <w:numPr>
          <w:ilvl w:val="2"/>
          <w:numId w:val="1"/>
        </w:numPr>
        <w:rPr/>
      </w:pPr>
      <w:bookmarkStart w:id="13" w:name="__RefHeading___Toc1395062_388300464"/>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الطوائف الأربع الذين لا يجب عليهم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الدفاعي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القتال وشروطه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التعبئة والاستعداد التام للدفاع عن المجتمع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في ظروف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بين طائفتين مسلمتين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المبادرة إلى التكفير بلا دليل</w:t>
      </w:r>
      <w:r>
        <w:rPr>
          <w:rFonts w:eastAsia="Amiri" w:cs="Amiri" w:ascii="Amiri" w:hAnsi="Amiri"/>
          <w:color w:val="111111"/>
          <w:sz w:val="28"/>
          <w:szCs w:val="28"/>
          <w:rtl w:val="true"/>
          <w:lang w:bidi="ar-SA"/>
        </w:rPr>
        <w:t>.</w:t>
      </w:r>
      <w:bookmarkStart w:id="15" w:name="pg14914_202946"/>
    </w:p>
    <w:p>
      <w:pPr>
        <w:pStyle w:val="Heading3"/>
        <w:numPr>
          <w:ilvl w:val="2"/>
          <w:numId w:val="1"/>
        </w:numPr>
        <w:rPr/>
      </w:pPr>
      <w:bookmarkStart w:id="16" w:name="__RefHeading___Toc1395064_388300464"/>
      <w:bookmarkStart w:id="17" w:name="_Toc6"/>
      <w:bookmarkEnd w:id="15"/>
      <w:bookmarkEnd w:id="16"/>
      <w:r>
        <w:rPr>
          <w:rtl w:val="true"/>
        </w:rPr>
        <w:t>الجهاد في الذكر الحكيم</w:t>
      </w:r>
      <w:bookmarkEnd w:id="17"/>
    </w:p>
    <w:p>
      <w:pPr>
        <w:pStyle w:val="Heading4"/>
        <w:numPr>
          <w:ilvl w:val="3"/>
          <w:numId w:val="1"/>
        </w:numPr>
        <w:rPr/>
      </w:pPr>
      <w:bookmarkStart w:id="18" w:name="__RefHeading___Toc1395066_388300464"/>
      <w:bookmarkStart w:id="19" w:name="_Toc7"/>
      <w:bookmarkEnd w:id="18"/>
      <w:r>
        <w:rPr>
          <w:rtl w:val="true"/>
        </w:rPr>
        <w:t>تمهيد</w:t>
      </w:r>
      <w:bookmarkEnd w:id="19"/>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جاهد يجاهد جهاداً، وهو استفراغ الوسع في مدافعة العدو، فالجُهد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الطاقة،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يَجِدُونَ إِلاّ جُهْدَهُمْ‌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المشقّة،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أي حلفوا واجتهدوا في الحلف أن يأتوا به على أبلغ ما في وسعهم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في مصطلح الفقهاء بذل النفس والمال لإعلاء كلمة الإسلام وإقامة شعائر الإيمان، فيدخل في الأوّل قتال الكفّار وفي الثاني قتال البغاة، وهو من أعظم أركان الإسلام،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لِبَاسُ التَّقْوى‌، وَدِرْعُ اللّهِ الْحَصِينَةُ‌، وَجُنَّتُهُ الْوَثِيقَةُ‌، فَمَنْ تَرَكَهُ رَغْبَةً عَنْهُ أَلْبَسَهُ اللّهُ ثَوْبَ الذُّلِّ‌، وَشَمِلَهُ الْبَلَاءُ‌، وَدُيِّثَ‌</w:t>
      </w:r>
      <w:r>
        <w:rPr>
          <w:rStyle w:val="FootnoteAnchor"/>
          <w:rtl w:val="true"/>
        </w:rPr>
        <w:footnoteReference w:id="4"/>
      </w:r>
      <w:r>
        <w:rPr>
          <w:rFonts w:ascii="Amiri" w:hAnsi="Amiri" w:eastAsia="Amiri" w:cs="Amiri"/>
          <w:color w:val="111111"/>
          <w:sz w:val="28"/>
          <w:sz w:val="28"/>
          <w:szCs w:val="28"/>
          <w:rtl w:val="true"/>
          <w:lang w:bidi="ar-SA"/>
        </w:rPr>
        <w:t>بِالصِّغَارِ</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وَالْقَمَاءَةِ‌</w:t>
      </w:r>
      <w:r>
        <w:rPr>
          <w:rStyle w:val="FootnoteAnchor"/>
          <w:rtl w:val="true"/>
        </w:rPr>
        <w:footnoteReference w:id="6"/>
      </w:r>
      <w:r>
        <w:rPr>
          <w:rFonts w:ascii="Amiri" w:hAnsi="Amiri" w:eastAsia="Amiri" w:cs="Amiri"/>
          <w:color w:val="111111"/>
          <w:sz w:val="28"/>
          <w:sz w:val="28"/>
          <w:szCs w:val="28"/>
          <w:rtl w:val="true"/>
          <w:lang w:bidi="ar-SA"/>
        </w:rPr>
        <w:t>، وَضُرِبَ عَلَى قَلْبِهِ بِالْإِسْهَابِ‌</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وَأُدِيلَ‌</w:t>
      </w:r>
      <w:r>
        <w:rPr>
          <w:rStyle w:val="FootnoteAnchor"/>
          <w:rtl w:val="true"/>
        </w:rPr>
        <w:footnoteReference w:id="8"/>
      </w:r>
      <w:r>
        <w:rPr>
          <w:rFonts w:ascii="Amiri" w:hAnsi="Amiri" w:eastAsia="Amiri" w:cs="Amiri"/>
          <w:color w:val="111111"/>
          <w:sz w:val="28"/>
          <w:sz w:val="28"/>
          <w:szCs w:val="28"/>
          <w:rtl w:val="true"/>
          <w:lang w:bidi="ar-SA"/>
        </w:rPr>
        <w:t>الْحَقُّ مِنْهُ بِتَضْيِيعِ الْجِهَادِ، وَسِيمَ‌</w:t>
      </w:r>
      <w:r>
        <w:rPr>
          <w:rStyle w:val="FootnoteAnchor"/>
          <w:rtl w:val="true"/>
        </w:rPr>
        <w:footnoteReference w:id="9"/>
      </w:r>
      <w:r>
        <w:rPr>
          <w:rFonts w:ascii="Amiri" w:hAnsi="Amiri" w:eastAsia="Amiri" w:cs="Amiri"/>
          <w:color w:val="111111"/>
          <w:sz w:val="28"/>
          <w:sz w:val="28"/>
          <w:szCs w:val="28"/>
          <w:rtl w:val="true"/>
          <w:lang w:bidi="ar-SA"/>
        </w:rPr>
        <w:t>الْخَسْفَ‌</w:t>
      </w:r>
      <w:r>
        <w:rPr>
          <w:rStyle w:val="FootnoteAnchor"/>
          <w:rtl w:val="true"/>
        </w:rPr>
        <w:footnoteReference w:id="10"/>
      </w:r>
      <w:r>
        <w:rPr>
          <w:rFonts w:ascii="Amiri" w:hAnsi="Amiri" w:eastAsia="Amiri" w:cs="Amiri"/>
          <w:color w:val="111111"/>
          <w:sz w:val="28"/>
          <w:sz w:val="28"/>
          <w:szCs w:val="28"/>
          <w:rtl w:val="true"/>
          <w:lang w:bidi="ar-SA"/>
        </w:rPr>
        <w:t>، وَمُنِعَ النَّصَفَ‌</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 اللازم قبل دراسة الآيات من تقديم مقدّمة يُعلم بها أنّ جهاد العدو أمر لا محيص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اعتداء الإنسان على مثله، أو شعب على آخر، أمر تستنكره طبيعة أغلب الناس، وخاصة أُولئك الذين لم تتلوّث فطرتهم بالشهوات والنوازع الحيوانية، وكلّما سمع الإنسان أجراس الحرب، دخله الاضطراب والقلق، وسيطر عليه الخوف والهلع، لأنّ في الحرب إراقة الدماء، وخراب البلاد، وحرقاً للحرث والنسل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قوله سبحانه يشير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 هُوَ كُرْهٌ لَكُمْ‌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ووجه الكُره 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القتال الذي كُتب على الناس في الذكر الحكيم غير ما هو المكروه لهم، فإنّ فيما كتب عليهم، استمرار حياتهم وبقاء كيانهم؛ وذلك لأنّ مجال الجهاد هو قطع دابر الخصم الذي يُريد السيطرة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0" w:name="pg14914_202948"/>
    </w:p>
    <w:p>
      <w:pPr>
        <w:pStyle w:val="BookText"/>
        <w:rPr/>
      </w:pPr>
      <w:bookmarkEnd w:id="20"/>
      <w:r>
        <w:rPr>
          <w:rFonts w:ascii="Amiri" w:hAnsi="Amiri" w:eastAsia="Amiri" w:cs="Amiri"/>
          <w:color w:val="111111"/>
          <w:sz w:val="28"/>
          <w:sz w:val="28"/>
          <w:szCs w:val="28"/>
          <w:rtl w:val="true"/>
          <w:lang w:bidi="ar-SA"/>
        </w:rPr>
        <w:t>البلاد وما فيها من خيرات وثروات طبيعية وغيرها، واستعباد الشعوب، ففي هذه الظروف الحسّاسة يرى الإنسان الغيور الجهادَ أمراً لذيذاً مطلوباً للنفس محبوباً عند العقلاء، ولذلك يبذل في طريقه كلّ غال ونفيس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التشريع الإسلامي مبني على الفطرة الإنسانية وهي تقبّح قتل الإنسان لأجل السيطرة عليه، ولكن إذا واجه الإنسان عدوّاً يُريد استعباده ونهب ما يملكه، فهي تقضي قضاء باتاً بمواجهته والتصدي له وبذل النفس والنفيس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الإسلامي مبني على قضاء الفطرة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حيث يعلّل الإذن في القتال لرفع الظلم عن أنفسهم واسترجاع ما نهب منهم حتى يعد المجاهدين بالنصر،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فيصف المجاهدين بأنّهم هم الذين يُهجَّرون دون أن يرتكبوا جريمة، نعم ذنبهم الوحيد أنّهم رفضوا الوثنية وذلّة الإنسان أمام الأحجار والأخشاب الصامتة، ورجعوا إلى عبادة اللّه خالق السماوات والأرض،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يَقُولُوا رَبُّنَا اَللّهُ‌</w:t>
      </w:r>
      <w:r>
        <w:rPr>
          <w:rFonts w:eastAsia="Amiri" w:cs="Amiri" w:ascii="Amiri" w:hAnsi="Amiri"/>
          <w:color w:val="111111"/>
          <w:sz w:val="28"/>
          <w:szCs w:val="28"/>
          <w:rtl w:val="true"/>
          <w:lang w:bidi="ar-SA"/>
        </w:rPr>
        <w:t>) .</w:t>
      </w:r>
    </w:p>
    <w:p>
      <w:pPr>
        <w:pStyle w:val="Heading4"/>
        <w:numPr>
          <w:ilvl w:val="3"/>
          <w:numId w:val="1"/>
        </w:numPr>
        <w:rPr/>
      </w:pPr>
      <w:bookmarkStart w:id="21" w:name="__RefHeading___Toc1395068_388300464"/>
      <w:bookmarkStart w:id="22" w:name="_Toc8"/>
      <w:bookmarkEnd w:id="21"/>
      <w:r>
        <w:rPr>
          <w:rtl w:val="true"/>
        </w:rPr>
        <w:t>الغاية من الجهاد الابتدائي</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ذكرنا يرجع إلى الجهاد الدفاعي، وأمّا الغاية من الجهاد الابتدائي، فهي تحرير الإنسان من الاستعباد، وإعطاء الحرية له في سماع كلمة الحقّ عن طريق أنبيائهم أو مبعوثيهم، فإنّ حكّام الجور والظلم كانوا صادّين الناس عن سماع كلمة الأنبياء والأولياء، فالغاية من الجهاد رفع هذه السدود وتحرير المجتمع من أي</w:t>
      </w:r>
    </w:p>
    <w:p>
      <w:pPr>
        <w:pStyle w:val="BookText"/>
        <w:rPr/>
      </w:pPr>
      <w:r>
        <w:rPr>
          <w:rFonts w:ascii="Amiri" w:hAnsi="Amiri" w:eastAsia="Amiri" w:cs="Amiri"/>
          <w:color w:val="111111"/>
          <w:sz w:val="28"/>
          <w:sz w:val="28"/>
          <w:szCs w:val="28"/>
          <w:rtl w:val="true"/>
          <w:lang w:bidi="ar-SA"/>
        </w:rPr>
        <w:t>منع، فعند ذلك يختار كلّ إنسان ما يختار، وما ربما يتّهم جهاد الإسلام لأجل إكراه الناس على الدين فهو أمر مفتر لا صحّة له، وقد سمعت أُذن الدنيا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المفسّرون أنّها نزلت في رجل من الأنصار يُدعى أبا الحصين كان له ابنان فقدم تجار الشام إلى المدينة يحملون الزيت، فلمّا أرادوا الرجوع من المدينة أتاهم ابنا أبي الحصين فدعوهما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النصرانية فتنصّرا ومضيا إلى الشام، فأخبر أبو الحصين رسول اللّه صلى الله عليه و آله و سلم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أبعدهما اللّه هما أوّل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أبو الحصين في نفسه على النبي صلى الله عليه و آله و سلم حين لم يبعث في طلبهما،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منطق الإسلام في سبيل دعوته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وإنّ طريق الإسلام في نشر دعوته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 فَمَنْ شاءَ فَلْيُؤْمِنْ وَ مَنْ شاءَ فَلْيَكْفُرْ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تتضمّن حرية الإنسان في اتّخاذ دينه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ومع الاعتراف بالحرية التامّة للإنسان في مجال العقيدة والتديّن، ولكن الحكومة الإسلامية لا تعترف بالوثنية وعبادة الإنسان الحجر والمدر، والتذلّل أمام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الأجسام الخرساء التي لا تعقل ولا تسمع، وما ذلك إلّالأنّ فيه ذلّ الإنسان ونزوله من مقامه الشامخ إلى درجة نازلة تخضع أمام الأجسام الفاقدة للشعور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ماوراء ذلك فالمرء وما اختار من أحد الشرائع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 الإنسان عن عبادة الأصنام ترفيع لمقامه وعلاج للداء الموجود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الوثني إنسان مريض يحتاج إلى العلاج، فالأنبياء هم الأطباء يعالجونه بأحسن وجه وإن كان المريض لا يقدّر أعمالهم وربّما يستكرهها، وهذا ليس أمراً غريباً وله نظائر في حياتنا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شاعت أنواع المخدّرات في المجتمع من قبل سماسرة الدول الاستعمارية ولكن الحكومات يمنعون استيرادها وبيعها وشراءها واستعمالها ويعاقبون المستوردين لها بأشدّ العقوبات، لماذا؟ لأنّ في تعاطي المخدّرات قضاءً على حياة المعتاد وإن كان هو لا يشعر بذلك، ولكن الحكومة الراشدة تشعر بذلك فتقف بوجهه بصلابة وشدّة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 داءً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كالكوليرا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 في البلد فوزارة الصحّة تضع سداً لانتشاره فتلزم الناس بالتلقيح الإجباري حتى يصون الناس عن أضرار هذا الداء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يوجد في المجتمع من لا يريد ذلك، غير أنّ القوّة القهرية تجبره على التلقيح مكرهاً، وما ذلك إلّالأنّه جاهل بالأضرار التي تحدق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لا يعدّ الإكراه والجبر في هذه المواضع على خلاف الحرية، فهكذا الأمر في مورد المنع عن عبادة الحجر والمدر، إذ فيه إنقاذ لعابد الوثن من الهلاك والدمار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على وجه الإجمال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فصول نذكرها حسب ما ترشدنا إليه الآيات</w:t>
      </w:r>
      <w:r>
        <w:rPr>
          <w:rFonts w:eastAsia="Amiri" w:cs="Amiri" w:ascii="Amiri" w:hAnsi="Amiri"/>
          <w:color w:val="111111"/>
          <w:sz w:val="28"/>
          <w:szCs w:val="28"/>
          <w:rtl w:val="true"/>
          <w:lang w:bidi="ar-SA"/>
        </w:rPr>
        <w:t>.</w:t>
      </w:r>
      <w:bookmarkStart w:id="23" w:name="pg14914_202951"/>
    </w:p>
    <w:p>
      <w:pPr>
        <w:pStyle w:val="BookText"/>
        <w:rPr/>
      </w:pPr>
      <w:bookmarkEnd w:id="23"/>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24" w:name="__RefHeading___Toc1395070_388300464"/>
      <w:bookmarkStart w:id="25" w:name="_Toc9"/>
      <w:bookmarkEnd w:id="24"/>
      <w:r>
        <w:rPr/>
        <w:t>1</w:t>
      </w:r>
      <w:r>
        <w:rPr>
          <w:rtl w:val="true"/>
        </w:rPr>
        <w:t xml:space="preserve">. </w:t>
      </w:r>
      <w:r>
        <w:rPr>
          <w:rtl w:val="true"/>
        </w:rPr>
        <w:t>في وجوب الجهاد</w:t>
      </w:r>
      <w:r>
        <w:rPr>
          <w:rtl w:val="true"/>
        </w:rPr>
        <w:t>(</w:t>
      </w:r>
      <w:r>
        <w:rPr/>
        <w:t>1</w:t>
      </w:r>
      <w:r>
        <w:rPr>
          <w:rtl w:val="true"/>
        </w:rPr>
        <w:t>)</w:t>
      </w:r>
      <w:bookmarkEnd w:id="25"/>
    </w:p>
    <w:p>
      <w:pPr>
        <w:pStyle w:val="Heading4"/>
        <w:numPr>
          <w:ilvl w:val="3"/>
          <w:numId w:val="1"/>
        </w:numPr>
        <w:rPr/>
      </w:pPr>
      <w:bookmarkStart w:id="26" w:name="__RefHeading___Toc1395072_388300464"/>
      <w:bookmarkStart w:id="27" w:name="_Toc10"/>
      <w:bookmarkEnd w:id="26"/>
      <w:r>
        <w:rPr>
          <w:rtl w:val="true"/>
        </w:rPr>
        <w:t>الآية الأُولى</w:t>
      </w:r>
      <w:bookmarkEnd w:id="27"/>
    </w:p>
    <w:p>
      <w:pPr>
        <w:pStyle w:val="Heading5"/>
        <w:numPr>
          <w:ilvl w:val="4"/>
          <w:numId w:val="1"/>
        </w:numPr>
        <w:rPr/>
      </w:pPr>
      <w:bookmarkStart w:id="28" w:name="__RefHeading___Toc1395074_388300464"/>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 .</w:t>
      </w:r>
      <w:r>
        <w:rPr>
          <w:rStyle w:val="FootnoteAnchor"/>
          <w:rtl w:val="true"/>
        </w:rPr>
        <w:footnoteReference w:id="20"/>
      </w:r>
    </w:p>
    <w:p>
      <w:pPr>
        <w:pStyle w:val="Heading5"/>
        <w:numPr>
          <w:ilvl w:val="4"/>
          <w:numId w:val="1"/>
        </w:numPr>
        <w:rPr/>
      </w:pPr>
      <w:bookmarkStart w:id="30" w:name="__RefHeading___Toc1395076_388300464"/>
      <w:bookmarkStart w:id="31" w:name="_Toc12"/>
      <w:bookmarkEnd w:id="30"/>
      <w:r>
        <w:rPr>
          <w:rtl w:val="true"/>
        </w:rPr>
        <w:t>المفردات</w:t>
      </w:r>
      <w:bookmarkEnd w:id="31"/>
    </w:p>
    <w:p>
      <w:pPr>
        <w:pStyle w:val="BookText"/>
        <w:rPr/>
      </w:pP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والكُره، واحد، نحو الضَعف والضُعف،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المشقّة التي تنال الإنسان من خارج فيما يحمل عليه بإكراه، والكُره ما يناله من ذاته وهو يعافه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الترجّي، واستعماله في القرآن باعتبار المخاطب فهو راج، دون اللّه،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2" w:name="pg14914_202952"/>
    </w:p>
    <w:p>
      <w:pPr>
        <w:pStyle w:val="Heading5"/>
        <w:numPr>
          <w:ilvl w:val="4"/>
          <w:numId w:val="1"/>
        </w:numPr>
        <w:rPr/>
      </w:pPr>
      <w:bookmarkStart w:id="33" w:name="__RefHeading___Toc1395078_388300464"/>
      <w:bookmarkStart w:id="34" w:name="_Toc13"/>
      <w:bookmarkEnd w:id="32"/>
      <w:bookmarkEnd w:id="33"/>
      <w:r>
        <w:rPr>
          <w:rtl w:val="true"/>
        </w:rPr>
        <w:t>التفسير</w:t>
      </w:r>
      <w:bookmarkEnd w:id="34"/>
    </w:p>
    <w:p>
      <w:pPr>
        <w:pStyle w:val="BookText"/>
        <w:rPr/>
      </w:pPr>
      <w:r>
        <w:rPr>
          <w:rFonts w:ascii="Amiri" w:hAnsi="Amiri" w:eastAsia="Amiri" w:cs="Amiri"/>
          <w:color w:val="111111"/>
          <w:sz w:val="28"/>
          <w:sz w:val="28"/>
          <w:szCs w:val="28"/>
          <w:rtl w:val="true"/>
          <w:lang w:bidi="ar-SA"/>
        </w:rPr>
        <w:t>التعبير بالكتابة يدلّ على أنّ الجهاد فرض على المسلمين في السنة الثانية من الهجرة، بناء على أنّ نزول سورة البقرة التي وردت هذه الآية فيها كان في تلك السنة، وكان الجهاد قبل هذه الآية أمراً مأذوناً لا واجباً، كما يشعر به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المتبادر من الآية كون الجهاد أمراً مأذوناً لا واجباً نزلت الآية لبيان صعود الحكم إلى درجة الوجوب لتغيّر الظروف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هو واجب عيني أو كفائي‌؟ فهذا موكول إلى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يورث العجب أنّ بعض السلف قال بكون الجهاد أمراً مندوباً، مستدلّاً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بِأَمْوالِهِمْ وَ أَنْفُسِهِمْ عَلَى اَلْقاعِدِينَ دَرَجَةً وَ كُلاًّ وَعَدَ اَللّهُ اَلْحُسْنى‌</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ووهن الاستدلال واضح، لأجل أنّ المراد من القاعدين هم أصحاب الضرر العاجزون عن القتال كما يظهر من سياق الآيات، وهؤلاء لم يكتب عليهم الجهاد من أوّل الأمر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كُرْهٌ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مكروه طبعاً،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وتدمير الأوطان، وهجرانها، هذا بحسب الطبع، ولكن لا ينافي أن يكون أمراً لذيذاً، في ضوء الإيمان الخالص، الذي يرى فيه حياة طيبة، وقد أطال السيد الطباطبائي الكلام في كون القتال كُرهاً، وذكر وجوهاً، والظاهر عدم الحاجة إلى الإطناب، إذ لا مانع من أن يكون شيء غير مطبوع بالذات، ومحبوباً حسب العوارض، فإنّ الإنسان يكره الدواء المرّ بالذات، لكن يصرّ على شربه لما فيه من</w:t>
      </w:r>
    </w:p>
    <w:p>
      <w:pPr>
        <w:pStyle w:val="BookText"/>
        <w:rPr/>
      </w:pPr>
      <w:r>
        <w:rPr>
          <w:rFonts w:ascii="Amiri" w:hAnsi="Amiri" w:eastAsia="Amiri" w:cs="Amiri"/>
          <w:color w:val="111111"/>
          <w:sz w:val="28"/>
          <w:sz w:val="28"/>
          <w:szCs w:val="28"/>
          <w:rtl w:val="true"/>
          <w:lang w:bidi="ar-SA"/>
        </w:rPr>
        <w:t>البرء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الوجه الأوّل في كلامه هو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القتال المكتوب، كُرهاً للمؤمنين؛ لأنّ القتال لكونه متضمّناً لفناء النفوس وتعب الأبدان، والمضار المالية، وارتفاع الأمن والرخص والرفاهية وغير ذلك، ممّا يستكرهه الإنسان في حياته الاجتماعية لا محالة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الإنسان ينال في ظل الجهاد كلتا السعادتين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كلام الإمام علي عليه السلام في حقّ الجهاد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يردّ على ما ربما يستكره الإنسان شيئاً وهو غافل عن ثمراته،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تَكْرَهُوا شَيْئاً وَ هُوَ خَيْرٌ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أحسن أثراً وعافية في الدنيا أو في الآخرة أو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أن تكون الآية ناظرة إلى ما جرى في صلح الحديبية حيث كرهوا الصلح واستحبوا القتال لأنّهم يومئذ كانوا جيشاً عرمرماً جرّاراً، فيكون تذكيراً لهم بأنّ اللّه أعلم بمصالحهم</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الآية ضابطة كلّية لها مصاديق في عصر النبوّة وبعدها عبر الزمان، ومن مصاديقها ما جرى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لم يقتصر بما في هذه الفقرة بل أشار إلى خطأ آخر للإنسان، وهو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عَسى أَنْ تُحِبُّوا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مع أنّهم يكرهون القتال ويحبون 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الإشارة إليه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يَأْتِكُمْ مَثَلُ اَلَّذِينَ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5" w:name="pg14914_202954"/>
    </w:p>
    <w:p>
      <w:pPr>
        <w:pStyle w:val="BookText"/>
        <w:rPr/>
      </w:pPr>
      <w:bookmarkEnd w:id="35"/>
      <w:r>
        <w:rPr>
          <w:rFonts w:ascii="Amiri" w:hAnsi="Amiri" w:eastAsia="Amiri" w:cs="Amiri"/>
          <w:color w:val="111111"/>
          <w:sz w:val="28"/>
          <w:sz w:val="28"/>
          <w:szCs w:val="28"/>
          <w:rtl w:val="true"/>
          <w:lang w:bidi="ar-SA"/>
        </w:rPr>
        <w:t>خَلَوْا مِنْ قَبْلِكُمْ‌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وعلى هذا فالإنسان لأجل ضآلة علمه بالمحاسن والمفاسد يقع في خطأين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يكره شيئاً وهو خير له، وأُخرى يحب شيئاً وهو شرّ له، فعليه أن يتجرّد عن نوازع النفس ويستمع إلى الوحي فاللّه سبحانه عالم بمصالح العباد،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مصالح العباد ومفاسدهم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 إِلاّ بِما شاءَ‌</w:t>
      </w:r>
      <w:r>
        <w:rPr>
          <w:rFonts w:eastAsia="Amiri" w:cs="Amiri" w:ascii="Amiri" w:hAnsi="Amiri"/>
          <w:color w:val="111111"/>
          <w:sz w:val="28"/>
          <w:szCs w:val="28"/>
          <w:rtl w:val="true"/>
          <w:lang w:bidi="ar-SA"/>
        </w:rPr>
        <w:t>) .</w:t>
      </w:r>
      <w:r>
        <w:rPr>
          <w:rStyle w:val="FootnoteAnchor"/>
          <w:rtl w:val="true"/>
        </w:rPr>
        <w:footnoteReference w:id="29"/>
      </w:r>
    </w:p>
    <w:p>
      <w:pPr>
        <w:pStyle w:val="Heading4"/>
        <w:numPr>
          <w:ilvl w:val="3"/>
          <w:numId w:val="1"/>
        </w:numPr>
        <w:rPr/>
      </w:pPr>
      <w:bookmarkStart w:id="36" w:name="__RefHeading___Toc1395080_388300464"/>
      <w:bookmarkStart w:id="37" w:name="_Toc14"/>
      <w:bookmarkEnd w:id="36"/>
      <w:r>
        <w:rPr>
          <w:rtl w:val="true"/>
        </w:rPr>
        <w:t>الآية الثانية</w:t>
      </w:r>
      <w:bookmarkEnd w:id="37"/>
    </w:p>
    <w:p>
      <w:pPr>
        <w:pStyle w:val="Heading5"/>
        <w:numPr>
          <w:ilvl w:val="4"/>
          <w:numId w:val="1"/>
        </w:numPr>
        <w:rPr/>
      </w:pPr>
      <w:bookmarkStart w:id="38" w:name="__RefHeading___Toc1395082_388300464"/>
      <w:bookmarkStart w:id="39" w:name="_Toc15"/>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w:t>
      </w:r>
      <w:r>
        <w:rPr>
          <w:rStyle w:val="FootnoteAnchor"/>
          <w:rtl w:val="true"/>
        </w:rPr>
        <w:footnoteReference w:id="30"/>
      </w:r>
    </w:p>
    <w:p>
      <w:pPr>
        <w:pStyle w:val="Heading5"/>
        <w:numPr>
          <w:ilvl w:val="4"/>
          <w:numId w:val="1"/>
        </w:numPr>
        <w:rPr/>
      </w:pPr>
      <w:bookmarkStart w:id="40" w:name="__RefHeading___Toc1395084_388300464"/>
      <w:bookmarkStart w:id="41" w:name="_Toc16"/>
      <w:bookmarkEnd w:id="40"/>
      <w:r>
        <w:rPr>
          <w:rtl w:val="true"/>
        </w:rPr>
        <w:t>المفردات</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الجهد في مدافعة العدوّ،</w:t>
      </w:r>
      <w:bookmarkStart w:id="42" w:name="pg14914_202955"/>
    </w:p>
    <w:p>
      <w:pPr>
        <w:pStyle w:val="BookText"/>
        <w:rPr/>
      </w:pPr>
      <w:bookmarkEnd w:id="42"/>
      <w:r>
        <w:rPr>
          <w:rFonts w:ascii="Amiri" w:hAnsi="Amiri" w:eastAsia="Amiri" w:cs="Amiri"/>
          <w:color w:val="111111"/>
          <w:sz w:val="28"/>
          <w:sz w:val="28"/>
          <w:szCs w:val="28"/>
          <w:rtl w:val="true"/>
          <w:lang w:bidi="ar-SA"/>
        </w:rPr>
        <w:t>والجهاد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ومجاهدة الشيطان، ومجاهدة النفس، وثلاثتها تدخل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بتكليفكم ما يشقّ عليكم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395086_388300464"/>
      <w:bookmarkStart w:id="44" w:name="_Toc17"/>
      <w:bookmarkEnd w:id="43"/>
      <w:r>
        <w:rPr>
          <w:rtl w:val="true"/>
        </w:rPr>
        <w:t>التفسير</w:t>
      </w:r>
      <w:bookmarkEnd w:id="44"/>
    </w:p>
    <w:p>
      <w:pPr>
        <w:pStyle w:val="Heading5"/>
        <w:numPr>
          <w:ilvl w:val="4"/>
          <w:numId w:val="1"/>
        </w:numPr>
        <w:rPr/>
      </w:pPr>
      <w:bookmarkStart w:id="45" w:name="__RefHeading___Toc1395088_388300464"/>
      <w:bookmarkStart w:id="46" w:name="_Toc18"/>
      <w:bookmarkEnd w:id="45"/>
      <w:r>
        <w:rPr>
          <w:rtl w:val="true"/>
        </w:rPr>
        <w:t>كون الجهاد خالصاً للّه تعالى</w:t>
      </w:r>
      <w:bookmarkEnd w:id="46"/>
    </w:p>
    <w:p>
      <w:pPr>
        <w:pStyle w:val="BookText"/>
        <w:rPr/>
      </w:pPr>
      <w:r>
        <w:rPr>
          <w:rFonts w:ascii="Amiri" w:hAnsi="Amiri" w:eastAsia="Amiri" w:cs="Amiri"/>
          <w:color w:val="111111"/>
          <w:sz w:val="28"/>
          <w:sz w:val="28"/>
          <w:szCs w:val="28"/>
          <w:rtl w:val="true"/>
          <w:lang w:bidi="ar-SA"/>
        </w:rPr>
        <w:t>يتابع اللّه سبحانه في هذه الآية خطابه الذي وجّهه في الآية السابقة إلى المؤمنين، مع إيراد ما يعدّ تكريماً لهم في ثناياها،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 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الجهاد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أمّا الأوّل فأُريد به الجهاد في سبيل اللّه بحيث يكون الباعث هو أمره وكسب رضاه سبحانه، وأمّا الثاني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في سبيل اللّه حقّاً خالصاً لوجهه الكريم لا تخشون فيه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بمنزلة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العدو الظاهر ومجاهدة النفس والشيطان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يخاطب المؤمنين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اِجْتَباكُمْ‌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اختاركم من بين سائر الأُمم، وخصّكم بأفضل الرسل، وأكمل الشرائع، وصرتم أفضل الأُمم لو شعرتم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الصفة الثانية للشريعة الإسلامية حيث إنّ أحكامها سهلة سمحة، ولذلك أكّد على ذلك بقوله في سورة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نلمس الحرج في عدد من الأحكام الشرعية، كالصوم في الصيف، والحج والجهاد في سبيل اللّه، ولزوم الثبات في مقابلة الكفّار، وحرمة الفرار من الزحف، إلى غير ذلك من الأحكام الواردة في أبواب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التي تقترن بالحرج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الناس هم السبب في جعل تلك الأحكام حفظاً للأمن والسلام، نظير الأحكام المشرّعة في الحدود والقصاص والدّيات، إذ لولا هذه الأحكام لسادت الفوضى في المجتمع، وآية الحرج منصرفة عن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أُسّست على أساس الحرج والعسر، بحيث يُعدّ الحرج موضوعاً لها، وهذا كالأمر بالجهاد والحجّ والصيام في الصيف والتوضّؤ في البرد القارص، ومن المعلوم أنّ الآية غير ناظرة إلى هذا القسم، نظير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منصرف عن الضرائب الضررية كالزكاة والخمس والكفّارات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الشريعة تكاليف ليس طبعها الحرج، ويتلقّاها المكلّفون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برحابة صدر كالوضوء والغسل والصلاة، ولكن ربما يطرأ عليها الحرج في بعض الأحوال الذي لا يتحمّل عادة، فالآية تكشف عن عدم تشريع استمرار الأحكام في صورة استلزام الامتثال بها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أنّ لهذه القاعدة دورَ تحديدٍ لإطلاقات الأحكام التي هي ليست بطبعها حرجية، وإنّما يطرأ عليها الحرج في بعض الأحيان فتتحدّد بطروء الحرج، فعند ذلك ينقطع استمرار الحكم، ولأجل إيضاح القاعدة نذكر تطبيقات لها حتى يُعلم دورها في تحديد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العفو عن دم الجرح والقرح في حال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الصلاة في ثوب المربية للصبي إذا كان تبديله حرجيّاً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رخصة المبطون ومن في حكمه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لزوم الاحتياط في الشبهة غير المحصورة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بيع الصبي فيما جرت به العادة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القصر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لزوم قضاء الصلاة على الحائض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إباحة الإفطار للحامل والمرضى والشيخ والشيخة وذي العطاش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قطع الصلاة لأُمور مهمّة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الشاهد الواحد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التطبيقات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ناظر إلى القسم الثالث من الأحكام ولا يشمل القسمين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تقدّمت كلمة الدين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أوضحه بقوله بأنّ المراد هو الشريعة الإبراهيمية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بالاختصاص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منصوباً بفعل 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تعالى إبراهيم بالأب لأنّ العرب العدنانيّين هم الذين كانوا مسلمين، وكانوا من نسل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أكثر المؤمنين في زمان الخطاب كانوا من ولد إبراهيم،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آخر، وهو أن يراد بالأب الأب الروحي للموحِّدين كلّهم، حيث إنّه عليه السلام بطل المناظرة مع المشركين، والداعي الوحيد يومذاك إلى التوحيد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سَمّاكُمُ اَلْمُسْلِمِينَ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تدلّ على تسمية المؤمنين بالمسلمين، وأمّا من هو المسمّي‌؟ هل هو إبراهيم عليه السلام أو اللّه تعالى‌؟ ظاهر السياق هو الأوّل بشهادة أنّ الضمير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أقرب المراجع وهو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قبل القرآن، فأبناء الأُمّة الإسلامية موسومون في الكتب السماوية بالمسلمين،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ولا ينافي ما ذكرنا أنّه سبحانه رضي الإسلام ديناً لنا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إلى ما ذكرنا ما ورد في سورة البقرة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أشار سبحانه إلى تسميتهم بالمسلمين في القرآن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القرآن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أُمِرْتُ أَنْ أَكُونَ مِنَ اَلْمُسْلِمِينَ‌</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اَلرَّسُولُ شَهِيداً عَلَيْكُمْ وَ تَكُونُوا شُهَداءَ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جاهِدُوا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تدلّ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الرسول شهيد على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 شهداء على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في ما هو المراد من الشهادة‌؟</w:t>
      </w:r>
    </w:p>
    <w:p>
      <w:pPr>
        <w:pStyle w:val="BookText"/>
        <w:rPr/>
      </w:pPr>
      <w:r>
        <w:rPr>
          <w:rFonts w:ascii="Amiri" w:hAnsi="Amiri" w:eastAsia="Amiri" w:cs="Amiri"/>
          <w:color w:val="111111"/>
          <w:sz w:val="28"/>
          <w:sz w:val="28"/>
          <w:szCs w:val="28"/>
          <w:rtl w:val="true"/>
          <w:lang w:bidi="ar-SA"/>
        </w:rPr>
        <w:t>إنّ قسماً من المفسّرين قالوا بأنّ المراد من شهادة الرسول هو شهادته يوم القيامة بأنّه قد بلّغهم عن اللّه ما أُوحي إليه، كما أنّ المراد من شهادة المسلمين على الناس هو شهادتهم على أنّ رسلهم قد بلّغوا ما أُوحي إليهم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النبيّ على أُمّته أمر لا سترة عليه،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 .</w:t>
      </w:r>
      <w:r>
        <w:rPr>
          <w:rStyle w:val="FootnoteAnchor"/>
        </w:rPr>
        <w:footnoteReference w:id="4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7" w:name="pg14914_202960"/>
    </w:p>
    <w:p>
      <w:pPr>
        <w:pStyle w:val="BookText"/>
        <w:rPr/>
      </w:pPr>
      <w:bookmarkEnd w:id="47"/>
      <w:r>
        <w:rPr>
          <w:rFonts w:ascii="Amiri" w:hAnsi="Amiri" w:eastAsia="Amiri" w:cs="Amiri"/>
          <w:color w:val="111111"/>
          <w:sz w:val="28"/>
          <w:sz w:val="28"/>
          <w:szCs w:val="28"/>
          <w:rtl w:val="true"/>
          <w:lang w:bidi="ar-SA"/>
        </w:rPr>
        <w:t>وقد روي أنّ أعمال الأُمّة تُعرض عليه وهو في البرزخ في كلّ أُسبوع أو أكثر أو أقلّ‌، إنّما الكلام في شهادة المسلمين على سائر الأُمم، فإنّ الشهادة من الشهود وهو الإخبار عن حسٍّ‌، والمفروض أنّهم فاقدون لهذا العلم، والاستناد في الشهادة إلى إخبار اللّه تعالى شهادة على الشهادة لا شهادة على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أعظم من أن يشهد على شهادته،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شهادة الرسول أوشهادة الناس فليرجع إلى محلّه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ثمّ إنّه سبحانه خصّ المسلمين بالأعمال العبادية و المالية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اَلصَّلاةَ وَ آتُوا اَلزَّكاةَ وَ اِعْتَصِمُوا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أولى بكم وبتدبيركم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اَلْمَوْلى وَ نِعْمَ 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فأتمّ السورة بما فيه تطييب لنفوس المؤمنين، وتقوية لقلوبهم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395090_388300464"/>
      <w:bookmarkStart w:id="49" w:name="_Toc19"/>
      <w:bookmarkEnd w:id="48"/>
      <w:r>
        <w:rPr>
          <w:rtl w:val="true"/>
        </w:rPr>
        <w:t>الآية الثالثة</w:t>
      </w:r>
      <w:bookmarkEnd w:id="49"/>
    </w:p>
    <w:p>
      <w:pPr>
        <w:pStyle w:val="Heading5"/>
        <w:numPr>
          <w:ilvl w:val="4"/>
          <w:numId w:val="1"/>
        </w:numPr>
        <w:rPr/>
      </w:pPr>
      <w:bookmarkStart w:id="50" w:name="__RefHeading___Toc1395092_388300464"/>
      <w:bookmarkStart w:id="51" w:name="_Toc20"/>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 .</w:t>
      </w:r>
      <w:r>
        <w:rPr>
          <w:rStyle w:val="FootnoteAnchor"/>
          <w:rtl w:val="true"/>
        </w:rPr>
        <w:footnoteReference w:id="42"/>
      </w:r>
    </w:p>
    <w:p>
      <w:pPr>
        <w:pStyle w:val="Heading5"/>
        <w:numPr>
          <w:ilvl w:val="4"/>
          <w:numId w:val="1"/>
        </w:numPr>
        <w:rPr/>
      </w:pPr>
      <w:bookmarkStart w:id="52" w:name="__RefHeading___Toc1395094_388300464"/>
      <w:bookmarkStart w:id="53" w:name="_Toc21"/>
      <w:bookmarkEnd w:id="52"/>
      <w:r>
        <w:rPr>
          <w:rtl w:val="true"/>
        </w:rPr>
        <w:t>المفردات</w:t>
      </w:r>
      <w:bookmarkEnd w:id="53"/>
    </w:p>
    <w:p>
      <w:pPr>
        <w:pStyle w:val="BookText"/>
        <w:rPr/>
      </w:pPr>
      <w:r>
        <w:rPr>
          <w:rFonts w:ascii="Amiri" w:hAnsi="Amiri" w:eastAsia="Amiri" w:cs="Amiri"/>
          <w:color w:val="111111"/>
          <w:sz w:val="28"/>
          <w:sz w:val="28"/>
          <w:szCs w:val="28"/>
          <w:rtl w:val="true"/>
          <w:lang w:bidi="ar-SA"/>
        </w:rPr>
        <w:t>حِذركم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مخيف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حَذَراً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الحِذْر في الآية ففيه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أسلحتكم، وسُمّيت الأسلحة حِذْراً لأنّها الآلة التي</w:t>
      </w:r>
      <w:bookmarkStart w:id="54" w:name="pg14914_202961"/>
    </w:p>
    <w:p>
      <w:pPr>
        <w:pStyle w:val="BookText"/>
        <w:rPr/>
      </w:pPr>
      <w:bookmarkEnd w:id="54"/>
      <w:r>
        <w:rPr>
          <w:rFonts w:ascii="Amiri" w:hAnsi="Amiri" w:eastAsia="Amiri" w:cs="Amiri"/>
          <w:color w:val="111111"/>
          <w:sz w:val="28"/>
          <w:sz w:val="28"/>
          <w:szCs w:val="28"/>
          <w:rtl w:val="true"/>
          <w:lang w:bidi="ar-SA"/>
        </w:rPr>
        <w:t>بها يتقي الإنسان الحَذَر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احذروا عدوكم بأخذ السلاح كما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بمعنى إحذر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الثاني أنّه استعمل الحِذر في مقابل السلاح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إِنْ كانَ بِكُمْ أَذىً مِنْ مَطَرٍ أَوْ كُنْتُمْ مَرْضى أَنْ تَضَعُوا أَسْلِحَتَكُمْ وَ خُذُوا حِذْرَكُمْ‌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 وعلى هذا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احذروا وتهيّئوا للدفاع وكونوا منتبهين غير غافلين عن كيد العدو وغدره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إلى الغزو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متفرّقة،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مجتمعين</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395096_388300464"/>
      <w:bookmarkStart w:id="56" w:name="_Toc22"/>
      <w:bookmarkEnd w:id="55"/>
      <w:r>
        <w:rPr>
          <w:rtl w:val="true"/>
        </w:rPr>
        <w:t>التفسير</w:t>
      </w:r>
      <w:bookmarkEnd w:id="56"/>
    </w:p>
    <w:p>
      <w:pPr>
        <w:pStyle w:val="BookText"/>
        <w:rPr/>
      </w:pPr>
      <w:r>
        <w:rPr>
          <w:rFonts w:ascii="Amiri" w:hAnsi="Amiri" w:eastAsia="Amiri" w:cs="Amiri"/>
          <w:color w:val="111111"/>
          <w:sz w:val="28"/>
          <w:sz w:val="28"/>
          <w:szCs w:val="28"/>
          <w:rtl w:val="true"/>
          <w:lang w:bidi="ar-SA"/>
        </w:rPr>
        <w:t>الآية تؤكد على المسلمين أن يستعدوا في جميع الأحوال للدفاع عن الإسلام،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إحذروا وكونوا على وجل من جانب العدو ولا تنسوا وجود عدو غاشم يريد القضاء عليكم ليل نهار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التهيّؤ للدفاع عن كيان الإسلام والمسلمين رهن التعرّف على العدو وطاقاته الحربية وجنوده ومن يعينهم من الخارج، فهذا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على الحذر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اليوم فالحذر يتحقّق بأُمور كثيرة يعرفها العسكريون ولا يعلم ذلك إلّابإرسال جواسيس مؤمنين حتى يرصدوا ما عليه العدو من نية السلم</w:t>
      </w:r>
    </w:p>
    <w:p>
      <w:pPr>
        <w:pStyle w:val="BookText"/>
        <w:rPr/>
      </w:pPr>
      <w:r>
        <w:rPr>
          <w:rFonts w:ascii="Amiri" w:hAnsi="Amiri" w:eastAsia="Amiri" w:cs="Amiri"/>
          <w:color w:val="111111"/>
          <w:sz w:val="28"/>
          <w:sz w:val="28"/>
          <w:szCs w:val="28"/>
          <w:rtl w:val="true"/>
          <w:lang w:bidi="ar-SA"/>
        </w:rPr>
        <w:t>والحرب، وعلى فرض الحرب استعدوا بأي سلاح من الأسلحة الأرضية والهوائية، وقد كان للنبي صلى الله عليه و آله و سلم عيون كما كان للوصي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كان مهمّاً في وقته، فهو في هذه الأيام على جانب كبير من الأهمية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آلة الحرب يوم ذاك، السيف والرمح وكانت الكلمة الدارجة لدى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بالسيف والرمح بالرمح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ناظرةً إلى تلك العهود، وأمّا اليوم فقد تغيّر الوضع كما هو واضح في عامة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الظروف مختلفة فتارة يكون العدو ضعيفاً في الدفاع فهناك يكفي بعث جماعة خاصّة، وأُخرى يكون على استعداد شديد فلا يكفي للدفاع بعث جماعة بل يجب هناك النفر جميعاً والأخذ بعامة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الأوّل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فَانْفِرُوا ثُباتٍ‌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سرية، وإلى الثاني يشير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اِنْفِرُوا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للنبي حوالي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بعثها لإخماد الفتن التي كانت تنعقد في بداية أمرها كما كانت 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شارك فيها بنفسه وشارك فيها أكثر من له صلاحية المشاركة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من أنّ لكلّ من البعثين ظرفاً خاصّاً، فظروف الجيش الكثيف غير بعث السرايا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فساد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الآية منسوخة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 ثِقالاً</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7" w:name="pg14914_202963"/>
    </w:p>
    <w:p>
      <w:pPr>
        <w:pStyle w:val="Heading4"/>
        <w:numPr>
          <w:ilvl w:val="3"/>
          <w:numId w:val="1"/>
        </w:numPr>
        <w:rPr/>
      </w:pPr>
      <w:bookmarkStart w:id="58" w:name="__RefHeading___Toc1395098_388300464"/>
      <w:bookmarkStart w:id="59" w:name="_Toc23"/>
      <w:bookmarkEnd w:id="57"/>
      <w:bookmarkEnd w:id="58"/>
      <w:r>
        <w:rPr>
          <w:rtl w:val="true"/>
        </w:rPr>
        <w:t>الآية الرابعة</w:t>
      </w:r>
      <w:bookmarkEnd w:id="5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 اَلَّذِينَ يَشْرُونَ اَلْحَياةَ اَلدُّنْيا بِالْآخِرَةِ وَ مَنْ يُقاتِلْ فِي سَبِيلِ اَللّهِ فَيُقْتَلْ أَوْ يَغْلِبْ فَسَوْفَ نُؤْتِيهِ أَجْراً عَظِيماً</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لمّا تقدّم في الآية السابقة الحثُّ على الجهاد وذم القاعد أو المبطئ عنه، جاء البيان القرآني يؤكّد الحثّ على الجهاد وذلك بأبلغ البيان، وهو بيع الأنفس، بيع الحياة الدنيا في مقابل الحياة الأُخروية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للفوز بالغنائم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يبيعون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اَلدُّنْيا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الشري والاشتراء كما يستعمل في مورد من يشتري متاعاً بثمن، هكذا يستعمل في بيع المتاع، وأُريد هنا المعنى الثاني لاستعماله في هذا المعنى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كانُوا فِيهِ مِنَ اَلزّاهِدِينَ‌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أمر المقاتل في سبيل اللّه ينتهي إلى إحدى عاقبتين محمودتين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نُؤْتِيهِ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أقتل أم غلب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قدّم القتل على الغلبة، 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فالمقتول في</w:t>
      </w:r>
      <w:bookmarkStart w:id="60" w:name="pg14914_202964"/>
    </w:p>
    <w:p>
      <w:pPr>
        <w:pStyle w:val="BookText"/>
        <w:rPr/>
      </w:pPr>
      <w:bookmarkEnd w:id="60"/>
      <w:r>
        <w:rPr>
          <w:rFonts w:ascii="Amiri" w:hAnsi="Amiri" w:eastAsia="Amiri" w:cs="Amiri"/>
          <w:color w:val="111111"/>
          <w:sz w:val="28"/>
          <w:sz w:val="28"/>
          <w:szCs w:val="28"/>
          <w:rtl w:val="true"/>
          <w:lang w:bidi="ar-SA"/>
        </w:rPr>
        <w:t>سبيل اللّه يستوفي أجره حتماً، وأمّا الغالب في سبيل اللّه فأمره مراعى في استيفاء أجره إلى أن لا يرتكب ما يحبط عمله، وكلّ عمل بخواتيمه</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61" w:name="__RefHeading___Toc1395100_388300464"/>
      <w:bookmarkStart w:id="62" w:name="_Toc24"/>
      <w:bookmarkEnd w:id="61"/>
      <w:r>
        <w:rPr>
          <w:rtl w:val="true"/>
        </w:rPr>
        <w:t>الآية الخامسة</w:t>
      </w:r>
      <w:bookmarkEnd w:id="62"/>
    </w:p>
    <w:p>
      <w:pPr>
        <w:pStyle w:val="Heading5"/>
        <w:numPr>
          <w:ilvl w:val="4"/>
          <w:numId w:val="1"/>
        </w:numPr>
        <w:rPr/>
      </w:pPr>
      <w:bookmarkStart w:id="63" w:name="__RefHeading___Toc1395102_388300464"/>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395104_388300464"/>
      <w:bookmarkStart w:id="66" w:name="_Toc26"/>
      <w:bookmarkEnd w:id="65"/>
      <w:r>
        <w:rPr>
          <w:rtl w:val="true"/>
        </w:rPr>
        <w:t>المفردات</w:t>
      </w:r>
      <w:bookmarkEnd w:id="66"/>
    </w:p>
    <w:p>
      <w:pPr>
        <w:pStyle w:val="BookText"/>
        <w:rPr/>
      </w:pP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الهلاك،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يهلك، هلاكاً، وهلكاً، وتهلكة</w:t>
      </w:r>
      <w:r>
        <w:rPr>
          <w:rFonts w:eastAsia="Amiri" w:cs="Amiri" w:ascii="Amiri" w:hAnsi="Amiri"/>
          <w:color w:val="111111"/>
          <w:sz w:val="28"/>
          <w:szCs w:val="28"/>
          <w:rtl w:val="true"/>
          <w:lang w:bidi="ar-SA"/>
        </w:rPr>
        <w:t>.</w:t>
      </w:r>
      <w:r>
        <w:rPr>
          <w:rStyle w:val="FootnoteAnchor"/>
          <w:rtl w:val="true"/>
        </w:rPr>
        <w:footnoteReference w:id="51"/>
      </w:r>
    </w:p>
    <w:p>
      <w:pPr>
        <w:pStyle w:val="Heading5"/>
        <w:numPr>
          <w:ilvl w:val="4"/>
          <w:numId w:val="1"/>
        </w:numPr>
        <w:rPr/>
      </w:pPr>
      <w:bookmarkStart w:id="67" w:name="__RefHeading___Toc1395106_388300464"/>
      <w:bookmarkStart w:id="68" w:name="_Toc27"/>
      <w:bookmarkEnd w:id="67"/>
      <w:r>
        <w:rPr>
          <w:rtl w:val="true"/>
        </w:rPr>
        <w:t>التفسير</w:t>
      </w:r>
      <w:bookmarkEnd w:id="68"/>
    </w:p>
    <w:p>
      <w:pPr>
        <w:pStyle w:val="BookText"/>
        <w:rPr/>
      </w:pPr>
      <w:r>
        <w:rPr>
          <w:rFonts w:ascii="Amiri" w:hAnsi="Amiri" w:eastAsia="Amiri" w:cs="Amiri"/>
          <w:color w:val="111111"/>
          <w:sz w:val="28"/>
          <w:sz w:val="28"/>
          <w:szCs w:val="28"/>
          <w:rtl w:val="true"/>
          <w:lang w:bidi="ar-SA"/>
        </w:rPr>
        <w:t>لا شكّ أنّ الجهاد مع المشركين المجهّزين بأنواع الأسلحة الفتّاكة والأموال الوفيرة، رهن كون المجاهدين مجهّزين بالسلاح والمال، ولذلك يأمر سبحانه المسلمين بشيء وينهاهم عن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 السبيل هو الجهاد في سبيله سبحانه، دفاعياً كان أو ابتدائياً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التأكيد على الإنفاق في طريق الجهاد في سورة التوبة، قال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اَلرَّسُولُ وَ اَلَّذِينَ آمَنُوا مَعَهُ جاهَدُوا بِأَمْوالِهِمْ وَ أَنْفُسِهِمْ وَ أُولئِكَ لَهُمُ اَلْخَيْراتُ‌</w:t>
      </w:r>
      <w:bookmarkStart w:id="69" w:name="pg14914_202965"/>
    </w:p>
    <w:p>
      <w:pPr>
        <w:pStyle w:val="BookText"/>
        <w:rPr/>
      </w:pPr>
      <w:bookmarkEnd w:id="69"/>
      <w:r>
        <w:rPr>
          <w:rFonts w:ascii="Amiri" w:hAnsi="Amiri" w:eastAsia="Amiri" w:cs="Amiri"/>
          <w:color w:val="111111"/>
          <w:sz w:val="28"/>
          <w:sz w:val="28"/>
          <w:szCs w:val="28"/>
          <w:rtl w:val="true"/>
          <w:lang w:bidi="ar-SA"/>
        </w:rPr>
        <w:t>وَ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ومفعول الفعل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أنفسكم بأيديكم إلى التهلكة، وأُريد من التهلكة هو أنّ الامتناع من الإنفاق في طريق الجهاد يُسبِّب غلبة الشرك على التوحيد، وتفوّقه عليه، فالبخل والإمساك عن إنفاق المال عند القتال يوجب بطلان القوة وذهاب القدرة، وينتهي الأمر إلى انتصار العدو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وإمداد المجاهدين وتعبئتهم عمل حسن، فاللّه سبحانه يحب عملكم</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1395108_388300464"/>
      <w:bookmarkStart w:id="71" w:name="_Toc28"/>
      <w:bookmarkEnd w:id="70"/>
      <w:r>
        <w:rPr>
          <w:rtl w:val="true"/>
        </w:rPr>
        <w:t>ما هو المراد من التهلكة‌؟</w:t>
      </w:r>
      <w:bookmarkEnd w:id="7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من التهلكة ما لا تترتّب عليه أي فائدة، لا دنيوية ولا أُخروية، بل يُعدّ إضاعة للنفس والنفيس، وبذلك يُعلم أنّ المشاركة بالجهاد والاستعداد وتعريض النفس للموت في سبيل إعلاء كلمة الحقّ‌، لا يُعدّ إلقاء في التهلكة، وإلّا فيكون الأمر بالجهاد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هذا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بالإلقاء بالهلكة، مع أنّه سبحانه يَعدُّه حياة للمجتمع،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w:t>
      </w:r>
    </w:p>
    <w:p>
      <w:pPr>
        <w:pStyle w:val="BookText"/>
        <w:rPr/>
      </w:pPr>
      <w:r>
        <w:rPr>
          <w:rFonts w:ascii="Amiri" w:hAnsi="Amiri" w:eastAsia="Amiri" w:cs="Amiri"/>
          <w:color w:val="111111"/>
          <w:sz w:val="28"/>
          <w:sz w:val="28"/>
          <w:szCs w:val="28"/>
          <w:rtl w:val="true"/>
          <w:lang w:bidi="ar-SA"/>
        </w:rPr>
        <w:t>إِذا دَعاكُمْ لِما يُحْيِيكُمْ وَ اِعْلَمُوا أَنَّ اَللّهَ يَحُولُ بَيْنَ اَلْمَرْءِ وَ قَلْبِهِ وَ أَنَّهُ إِلَيْهِ تُحْشَرُونَ‌</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وبذلك يُعلم أنّ النهضة الحسينية التي استعدّ فيها الإمام الحسين عليه السلام لبذل النفس والنفيس في سبيل إحياء منهج الحق، لا يُعدّ إلقاء في التهلكة؛ كيف وهو عليه السلام ذكر سبب قيامه وثورته،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وأنّ الباطل لا يتناهى عنه، ليرغب المؤمن في لقاء اللّه محقّاً، فإنّي لا أرى الموت إلّاسعادة والحياة مع الظالمين إلّابرماً</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ما أجاب به الشيخ الطبرسي عن ثورة الإمام الحسين عليه السلام، بعيد عن التحقيق وغير لائق بمقامه الشامخ</w:t>
      </w:r>
      <w:r>
        <w:rPr>
          <w:rFonts w:eastAsia="Amiri" w:cs="Amiri" w:ascii="Amiri" w:hAnsi="Amiri"/>
          <w:color w:val="111111"/>
          <w:sz w:val="28"/>
          <w:szCs w:val="28"/>
          <w:rtl w:val="true"/>
          <w:lang w:bidi="ar-SA"/>
        </w:rPr>
        <w:t>.</w:t>
      </w:r>
      <w:r>
        <w:rPr>
          <w:rStyle w:val="FootnoteAnchor"/>
        </w:rPr>
        <w:footnoteReference w:id="5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72" w:name="pg14914_202967"/>
    </w:p>
    <w:p>
      <w:pPr>
        <w:pStyle w:val="BookText"/>
        <w:rPr/>
      </w:pPr>
      <w:bookmarkEnd w:id="72"/>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73" w:name="__RefHeading___Toc1395110_388300464"/>
      <w:bookmarkStart w:id="74" w:name="_Toc29"/>
      <w:bookmarkEnd w:id="73"/>
      <w:r>
        <w:rPr/>
        <w:t>2</w:t>
      </w:r>
      <w:r>
        <w:rPr>
          <w:rtl w:val="true"/>
        </w:rPr>
        <w:t xml:space="preserve">. </w:t>
      </w:r>
      <w:r>
        <w:rPr>
          <w:rtl w:val="true"/>
        </w:rPr>
        <w:t>الطوائف الأربع الذين لا يجب عليهم الجهاد</w:t>
      </w:r>
      <w:bookmarkEnd w:id="74"/>
    </w:p>
    <w:p>
      <w:pPr>
        <w:pStyle w:val="Heading4"/>
        <w:numPr>
          <w:ilvl w:val="3"/>
          <w:numId w:val="1"/>
        </w:numPr>
        <w:rPr/>
      </w:pPr>
      <w:bookmarkStart w:id="75" w:name="__RefHeading___Toc1395112_388300464"/>
      <w:bookmarkStart w:id="76" w:name="_Toc30"/>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قد عرفت الآيات التي تدلّ على وجوب الجهاد، ومع ذلك فهناك طوائف لم يكتب عليهم الجهاد، وقد جاء ذكرهم في الآيتين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اَلضُّعَفاءِ وَ لا عَلَى اَلْمَرْضى وَ لا عَلَى اَلَّذِينَ لا يَجِدُونَ ما يُنْفِقُونَ حَرَجٌ إِذا نَصَحُوا لِلّهِ وَ رَسُولِهِ ما عَلَى اَلْمُحْسِنِينَ مِنْ سَبِيلٍ وَ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w:t>
      </w:r>
      <w:r>
        <w:rPr>
          <w:rStyle w:val="FootnoteAnchor"/>
          <w:rtl w:val="true"/>
        </w:rPr>
        <w:footnoteReference w:id="57"/>
      </w:r>
    </w:p>
    <w:p>
      <w:pPr>
        <w:pStyle w:val="Heading4"/>
        <w:numPr>
          <w:ilvl w:val="3"/>
          <w:numId w:val="1"/>
        </w:numPr>
        <w:rPr/>
      </w:pPr>
      <w:bookmarkStart w:id="77" w:name="__RefHeading___Toc1395114_388300464"/>
      <w:bookmarkStart w:id="78" w:name="_Toc31"/>
      <w:bookmarkEnd w:id="77"/>
      <w:r>
        <w:rPr>
          <w:rtl w:val="true"/>
        </w:rPr>
        <w:t>المفردات</w:t>
      </w:r>
      <w:bookmarkEnd w:id="78"/>
    </w:p>
    <w:p>
      <w:pPr>
        <w:pStyle w:val="BookText"/>
        <w:rPr/>
      </w:pP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ضعيف وهو مَنْ كان له وهن في القوّة البدنية من غير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مريض وهو الذي طرأ عليه اختلال في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وأُريد ضيق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أخلصوا، ويطلق على العسل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والنصح</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العمل النافع للمنصوح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عن إخلاص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w:t>
      </w:r>
      <w:r>
        <w:rPr>
          <w:rFonts w:eastAsia="Amiri" w:cs="Amiri" w:ascii="Amiri" w:hAnsi="Amiri"/>
          <w:color w:val="111111"/>
          <w:sz w:val="28"/>
          <w:szCs w:val="28"/>
          <w:rtl w:val="true"/>
          <w:lang w:bidi="ar-SA"/>
        </w:rPr>
        <w:t>.</w:t>
      </w:r>
      <w:bookmarkStart w:id="79" w:name="pg14914_202968"/>
    </w:p>
    <w:p>
      <w:pPr>
        <w:pStyle w:val="BookText"/>
        <w:rPr/>
      </w:pPr>
      <w:bookmarkEnd w:id="79"/>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والمؤاخذة والمعاقبة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عن امتلاء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العين دمعاً، كأنّه جعل العين كلّها دمعاً فائضاً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في القلب لفوت أمر</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395116_388300464"/>
      <w:bookmarkStart w:id="81" w:name="_Toc32"/>
      <w:bookmarkEnd w:id="80"/>
      <w:r>
        <w:rPr>
          <w:rtl w:val="true"/>
        </w:rPr>
        <w:t>التفسير</w:t>
      </w:r>
      <w:bookmarkEnd w:id="81"/>
    </w:p>
    <w:p>
      <w:pPr>
        <w:pStyle w:val="Heading4"/>
        <w:numPr>
          <w:ilvl w:val="3"/>
          <w:numId w:val="1"/>
        </w:numPr>
        <w:rPr/>
      </w:pPr>
      <w:bookmarkStart w:id="82" w:name="__RefHeading___Toc1395118_388300464"/>
      <w:bookmarkStart w:id="83" w:name="_Toc33"/>
      <w:bookmarkEnd w:id="82"/>
      <w:r>
        <w:rPr>
          <w:rtl w:val="true"/>
        </w:rPr>
        <w:t>نفي السبيل عن الطوائف الأربع</w:t>
      </w:r>
      <w:bookmarkEnd w:id="83"/>
    </w:p>
    <w:p>
      <w:pPr>
        <w:pStyle w:val="BookText"/>
        <w:rPr/>
      </w:pPr>
      <w:r>
        <w:rPr>
          <w:rFonts w:ascii="Amiri" w:hAnsi="Amiri" w:eastAsia="Amiri" w:cs="Amiri"/>
          <w:color w:val="111111"/>
          <w:sz w:val="28"/>
          <w:sz w:val="28"/>
          <w:szCs w:val="28"/>
          <w:rtl w:val="true"/>
          <w:lang w:bidi="ar-SA"/>
        </w:rPr>
        <w:t>استثنت هاتان الآيتان من لهم أعذار مقبولة، وهم طوائف أربع،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الضعيف وهو مَن لا يقدر على الجهاد لشيخوخته أو خلق ضعيفاً، كالزمنى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المريض، وهو من له مقدرة على الجهاد لكن طرأت عليه حالة يشقّ معها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عبد اللّه بن زائدة، وهو ابن أُمّ مكتوم، وكان ضرير البصر، جاء إلى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شيخ ضرير، خفيف الحال، نحيف الجسم، وليس لي قائد، فهل لي رخصة في التخلّف عن الجهاد؟ فسكت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 عن الضحاك</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العياشي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لما أقبل من صفين، حتى وصل إلى مكان تُرى منه بيوت الكوفة، فإذا بشيخ جالس في ظل بيت وعلى وجهه أثر المرض، فأقبل إليه أمير المؤمنين ونحن معه حتى سلّم عليه وسلّمنا</w:t>
      </w:r>
      <w:bookmarkStart w:id="84" w:name="pg14914_202969"/>
    </w:p>
    <w:p>
      <w:pPr>
        <w:pStyle w:val="BookText"/>
        <w:rPr/>
      </w:pPr>
      <w:bookmarkEnd w:id="84"/>
      <w:r>
        <w:rPr>
          <w:rFonts w:ascii="Amiri" w:hAnsi="Amiri" w:eastAsia="Amiri" w:cs="Amiri"/>
          <w:color w:val="111111"/>
          <w:sz w:val="28"/>
          <w:sz w:val="28"/>
          <w:szCs w:val="28"/>
          <w:rtl w:val="true"/>
          <w:lang w:bidi="ar-SA"/>
        </w:rPr>
        <w:t xml:space="preserve">معه، فردّ ردّاً حسناً وظننا أنّه قد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دار الحديث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شهدت معنا غزاتنا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أردتها ولكن ماترى فيّ من لجب</w:t>
      </w:r>
      <w:r>
        <w:rPr>
          <w:rStyle w:val="FootnoteAnchor"/>
          <w:rtl w:val="true"/>
        </w:rPr>
        <w:footnoteReference w:id="59"/>
      </w:r>
      <w:r>
        <w:rPr>
          <w:rFonts w:ascii="Amiri" w:hAnsi="Amiri" w:eastAsia="Amiri" w:cs="Amiri"/>
          <w:color w:val="111111"/>
          <w:sz w:val="28"/>
          <w:sz w:val="28"/>
          <w:szCs w:val="28"/>
          <w:rtl w:val="true"/>
          <w:lang w:bidi="ar-SA"/>
        </w:rPr>
        <w:t>الحمّى خذلتني عنها، 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 لا عَلَى اَلْمَرْضى وَ لا عَلَى اَلَّذِينَ 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والإمام بتمسّكه بإطلاق الآية علّمنا كيفية الاستفادة من الآية في غير مورد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لا يَجِدُونَ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يجد شيئاً ينفق على عياله ونفسه، لأنّ مؤونة المجاهد آنذاك كانت على نفسه من دون أن ينفق الرسول أو من يقوم مقامه شيئاً عبر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 إِذا نَصَحُوا 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يكونون مخلصين في إيمانهم، قائمين على سائر وظائفهم من تشجيع الواجدين للشرائط على الجهاد والمحافظة على عاصمة الدولة الإسلامية وعيال المجاهدين وأموالهم، ثمّ إنّه سبحانه علّل نفي الحرج عن المذكورين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أخلص في إيمانه وقام بسائر وظائفه فهو ممّن وقع في حصن حصين لا يصيبهم ما يكرهون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395120_388300464"/>
      <w:bookmarkStart w:id="86" w:name="_Toc34"/>
      <w:bookmarkEnd w:id="85"/>
      <w:r>
        <w:rPr>
          <w:rtl w:val="true"/>
        </w:rPr>
        <w:t>قاعدة الإحسان</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الفقهاء اتّخذوا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رتّبوا عليها فروعاً نذكر شيئاً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الولاية في مال الطفل والمجنون للأب والجدّ للأب، فإن لم يكونا فللوصي، فإن لم يكن فللحاكم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يذكر المحقّق ولاية المؤمنين بعضهم على بعض، استدرك صاحب الجواهر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الإحسان ولاية المؤمنين بعضهم على بعض ولزوم التعطيل بل والضرر في كثير من الموارد</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في التلف فالقول قول الوكيل لأنّه أمين وقد يتعذّر إقامة البيّنة بالتلف غالباً فاقتنع بقوله دفعاً لالتزام ما تعذّر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وعلّله صاحب الجواهر بالقواعد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العسر والحرج والإحسان والأمانة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ولكن جعل المقام من مصاديق قاعدة الإحسان لا يخلو من نظر؛ لأنّ المتيقّن من القاعدة من كان محسناً ولم يكن منتفعاً، والوكيل منتفع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فالبعير لا يؤخذ إذا وجد في كلأ وماء فلو أخذه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ضمانه بنية الحفظ لمالكه قولان، من إطلاق الأخبار بالنهي، والإحسان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السفينة مشحونة بأموال شخص واحد، فرأى ربّان السفينة بأنّ نجاتهم ونجاة أموال صاحب الأموال هو بإلقاء قسم من أمواله في البحر لتخفّ السفينة، فألقاها فهو ليس بضامن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87" w:name="pg14914_202971"/>
    </w:p>
    <w:p>
      <w:pPr>
        <w:pStyle w:val="BookText"/>
        <w:rPr/>
      </w:pPr>
      <w:bookmarkEnd w:id="8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أنّ الولي حبس المبيع لغاية ارتفاع الأسعار، وكان أمراً عقلائياً، ولكن نزل السوق فلا ضمان على الولي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قام الولي بالزراعة في أرض المولّى عليه غير أنّ الجفاف أضرّ بالمحصول، ولم يفِ حتّى بثمن ما صُرف في الزراعة، فلا ضمان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الفروع الّتي ذكرها الفقهاء في تصرّف الأولياء وعدول المؤمنين والحكّام، إنّما لغاية دفع الضرر أو إيصال المنفعة</w:t>
      </w:r>
      <w:r>
        <w:rPr>
          <w:rFonts w:eastAsia="Amiri" w:cs="Amiri" w:ascii="Amiri" w:hAnsi="Amiri"/>
          <w:color w:val="111111"/>
          <w:sz w:val="28"/>
          <w:szCs w:val="28"/>
          <w:rtl w:val="true"/>
          <w:lang w:bidi="ar-SA"/>
        </w:rPr>
        <w:t>.</w:t>
      </w:r>
      <w:r>
        <w:rPr>
          <w:rStyle w:val="FootnoteAnchor"/>
          <w:rtl w:val="true"/>
        </w:rPr>
        <w:footnoteReference w:id="64"/>
      </w:r>
    </w:p>
    <w:p>
      <w:pPr>
        <w:pStyle w:val="Heading4"/>
        <w:numPr>
          <w:ilvl w:val="3"/>
          <w:numId w:val="1"/>
        </w:numPr>
        <w:rPr/>
      </w:pPr>
      <w:bookmarkStart w:id="88" w:name="__RefHeading___Toc1395122_388300464"/>
      <w:bookmarkStart w:id="89" w:name="_Toc35"/>
      <w:bookmarkEnd w:id="88"/>
      <w:r>
        <w:rPr>
          <w:rtl w:val="true"/>
        </w:rPr>
        <w:t>الرابعة</w:t>
      </w:r>
      <w:r>
        <w:rPr>
          <w:rtl w:val="true"/>
        </w:rPr>
        <w:t xml:space="preserve">: </w:t>
      </w:r>
      <w:r>
        <w:rPr>
          <w:rtl w:val="true"/>
        </w:rPr>
        <w:t>مَن لا يجد الراحلة</w:t>
      </w:r>
      <w:bookmarkEnd w:id="89"/>
    </w:p>
    <w:p>
      <w:pPr>
        <w:pStyle w:val="BookText"/>
        <w:rPr/>
      </w:pPr>
      <w:r>
        <w:rPr>
          <w:rFonts w:ascii="Amiri" w:hAnsi="Amiri" w:eastAsia="Amiri" w:cs="Amiri"/>
          <w:color w:val="111111"/>
          <w:sz w:val="28"/>
          <w:sz w:val="28"/>
          <w:szCs w:val="28"/>
          <w:rtl w:val="true"/>
          <w:lang w:bidi="ar-SA"/>
        </w:rPr>
        <w:t>ثمّ إنّه سبحانه يشير في الآية الثانية إلى الذين استعدوا للمشاركة في الجهاد ولكن لم يجدوا ما يحملهم إلى أرض المعركة، فليس عليهم سبيل،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 قُلْتَ لا أَجِدُ ما أَحْمِلُكُمْ عَلَيْهِ تَوَلَّوْا وَ أَعْيُنُهُمْ تَفِيضُ مِنَ اَلدَّمْعِ حَزَناً أَلاّ يَجِدُوا ما يُنْفِقُونَ‌</w:t>
      </w:r>
      <w:r>
        <w:rPr>
          <w:rFonts w:eastAsia="Amiri" w:cs="Amiri" w:ascii="Amiri" w:hAnsi="Amiri"/>
          <w:color w:val="111111"/>
          <w:sz w:val="28"/>
          <w:szCs w:val="28"/>
          <w:rtl w:val="true"/>
          <w:lang w:bidi="ar-SA"/>
        </w:rPr>
        <w:t>) .</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الطائفة الرابعة، وقد حكى المفسّرون أنّ الآية نزلت في البكّائين الذين جاءوا إلى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احملنا فإنّه ليس لنا ما نخرج عليه كما يحكي عنهم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إِذا ما أَتَوْكَ 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ما أَحْمِلُكُمْ عَلَيْهِ‌</w:t>
      </w:r>
      <w:r>
        <w:rPr>
          <w:rFonts w:eastAsia="Amiri" w:cs="Amiri" w:ascii="Amiri" w:hAnsi="Amiri"/>
          <w:color w:val="111111"/>
          <w:sz w:val="28"/>
          <w:szCs w:val="28"/>
          <w:rtl w:val="true"/>
          <w:lang w:bidi="ar-SA"/>
        </w:rPr>
        <w:t>) .</w:t>
      </w:r>
      <w:r>
        <w:rPr>
          <w:rStyle w:val="FootnoteAnchor"/>
          <w:rtl w:val="true"/>
        </w:rPr>
        <w:footnoteReference w:id="66"/>
      </w:r>
      <w:r>
        <w:rPr>
          <w:rFonts w:ascii="Amiri" w:hAnsi="Amiri" w:eastAsia="Amiri" w:cs="Amiri"/>
          <w:color w:val="111111"/>
          <w:sz w:val="28"/>
          <w:sz w:val="28"/>
          <w:szCs w:val="28"/>
          <w:rtl w:val="true"/>
          <w:lang w:bidi="ar-SA"/>
        </w:rPr>
        <w:t>وظاهر الآية هو أنّهم سألوه الدابة أو البعير، وما في بعض المأثورات من أنّهم ما سألوا الدواب بل سألوا النعال،</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خلاف سياق الآية، ثم إنّه سبحانه يصف حال هذه الطائفة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وَ أَعْيُنُهُمْ تَفِيضُ مِنَ اَلدَّمْعِ‌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سحّت أعينهم من الدمع لحرمانهم من الجهاد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أسفاً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يَجِدُوا ما يُنْفِقُونَ‌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يَجِدُوا ما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يفتقدون المأكل والمشرب أيضاً وراء افتقادهم المركب وعندئذٍ يدخلون في الفقراء الذين أُشير إليهم في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اَلَّذِينَ لا يَجِدُونَ ما يُنْفِقُونَ حَرَجٌ‌</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ولعلّ تخصيصهم بالذكر لأجل الإشارة بمكانتهم وإخلاصهم ومنزلتهم عند اللّه إذ لا شكّ أنّ لهؤلاء منزلة رفيعة عند اللّه حيث امتازوا عن الطوائف السابقة، بالرغبة الشديدة للجهاد وتضحية النفس من طريق إشادة كلمة اللّه العليا، فحضورهم عند النبي وإصرارهم على الحمل وبكاؤهم بعد اليأس على وجه صارت أعينهم فيّاضة بالدمع، مضافاً إلى عدم تمكّنهم من الإنفاق أفضل دليل على رسوخ إيمانهم باللّه ورسوله، فاستحقّوا بالذكر مستقلّاً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 المركب والمأكل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عطف هذا الصنف على ما تقدّمه، من عطف الخاص على العام عناية بهم لأنّهم في أعلى درجة من النصح وإحسانهم ظاهر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وذلك لأنّ الطائفتين تشتركان في عدم المشاركة في أنّهم لا يجدوا ما ينفقون، غير أنّ الطائفة الثانية تتميّز عن الأُولى في أنّهم تألّموا بسبب عدم المشاركة بالجهاد على نحو قد فاضت عيونهم بالدمع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مكانتهم السامية ممّا رواه الواحدي في شأن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البكائين وكانوا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وصخر بن خنيس، وعبد اللّه بن كعب الأنصاري، وسالم بن عمير، وثعلبة بن غنمة، وعبد اللّه بن مغفل، أتوا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عزّ وجلّ قد ندبنا للخروج معك، فاحملنا على الخفاف المرقوعة والنعال المخصوفة نغزو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أحملكم عليه، فتولّوا وهم يبكون</w:t>
      </w:r>
      <w:r>
        <w:rPr>
          <w:rFonts w:eastAsia="Amiri" w:cs="Amiri" w:ascii="Amiri" w:hAnsi="Amiri"/>
          <w:color w:val="111111"/>
          <w:sz w:val="28"/>
          <w:szCs w:val="28"/>
          <w:rtl w:val="true"/>
          <w:lang w:bidi="ar-SA"/>
        </w:rPr>
        <w:t>.</w:t>
      </w:r>
      <w:r>
        <w:rPr>
          <w:rStyle w:val="FootnoteAnchor"/>
        </w:rPr>
        <w:footnoteReference w:id="7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0" w:name="pg14914_202974"/>
    </w:p>
    <w:p>
      <w:pPr>
        <w:pStyle w:val="BookText"/>
        <w:rPr/>
      </w:pPr>
      <w:bookmarkEnd w:id="90"/>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91" w:name="__RefHeading___Toc1395124_388300464"/>
      <w:bookmarkStart w:id="92" w:name="_Toc36"/>
      <w:bookmarkEnd w:id="91"/>
      <w:r>
        <w:rPr/>
        <w:t>3</w:t>
      </w:r>
      <w:r>
        <w:rPr>
          <w:rtl w:val="true"/>
        </w:rPr>
        <w:t xml:space="preserve">. </w:t>
      </w:r>
      <w:r>
        <w:rPr>
          <w:rtl w:val="true"/>
        </w:rPr>
        <w:t>الجهاد الدفاعي</w:t>
      </w:r>
      <w:bookmarkEnd w:id="92"/>
    </w:p>
    <w:p>
      <w:pPr>
        <w:pStyle w:val="Heading4"/>
        <w:numPr>
          <w:ilvl w:val="3"/>
          <w:numId w:val="1"/>
        </w:numPr>
        <w:rPr/>
      </w:pPr>
      <w:bookmarkStart w:id="93" w:name="__RefHeading___Toc1395126_388300464"/>
      <w:bookmarkStart w:id="94" w:name="_Toc37"/>
      <w:bookmarkEnd w:id="93"/>
      <w:r>
        <w:rPr>
          <w:rtl w:val="true"/>
        </w:rPr>
        <w:t>الآية الأُولى</w:t>
      </w:r>
      <w:bookmarkEnd w:id="94"/>
    </w:p>
    <w:p>
      <w:pPr>
        <w:pStyle w:val="Heading5"/>
        <w:numPr>
          <w:ilvl w:val="4"/>
          <w:numId w:val="1"/>
        </w:numPr>
        <w:rPr/>
      </w:pPr>
      <w:bookmarkStart w:id="95" w:name="__RefHeading___Toc1395128_388300464"/>
      <w:bookmarkStart w:id="96" w:name="_Toc38"/>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 .</w:t>
      </w:r>
      <w:r>
        <w:rPr>
          <w:rStyle w:val="FootnoteAnchor"/>
          <w:rtl w:val="true"/>
        </w:rPr>
        <w:footnoteReference w:id="71"/>
      </w:r>
    </w:p>
    <w:p>
      <w:pPr>
        <w:pStyle w:val="Heading5"/>
        <w:numPr>
          <w:ilvl w:val="4"/>
          <w:numId w:val="1"/>
        </w:numPr>
        <w:rPr/>
      </w:pPr>
      <w:bookmarkStart w:id="97" w:name="__RefHeading___Toc1395130_388300464"/>
      <w:bookmarkStart w:id="98" w:name="_Toc39"/>
      <w:bookmarkEnd w:id="97"/>
      <w:r>
        <w:rPr>
          <w:rtl w:val="true"/>
        </w:rPr>
        <w:t>المفردات</w:t>
      </w:r>
      <w:bookmarkEnd w:id="98"/>
    </w:p>
    <w:p>
      <w:pPr>
        <w:pStyle w:val="BookText"/>
        <w:rPr/>
      </w:pP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المقاتلة، وهي محاولة الرجل قتل مَن يحاول قتله، وأمّا التقاتل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محاولة كلّ واحد من المتعاديين قتل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من باب المفاعلة، والآخر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الآية هو الأوّل كما سيتّضح في التفسير، ويظهر أنّ الآية ناظرة إلى الجهاد الدفاعي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pStyle w:val="Heading5"/>
        <w:numPr>
          <w:ilvl w:val="4"/>
          <w:numId w:val="1"/>
        </w:numPr>
        <w:rPr/>
      </w:pPr>
      <w:bookmarkStart w:id="99" w:name="__RefHeading___Toc1395132_388300464"/>
      <w:bookmarkStart w:id="100" w:name="_Toc40"/>
      <w:bookmarkEnd w:id="99"/>
      <w:r>
        <w:rPr>
          <w:rtl w:val="true"/>
        </w:rPr>
        <w:t>التفسير</w:t>
      </w:r>
      <w:bookmarkEnd w:id="100"/>
    </w:p>
    <w:p>
      <w:pPr>
        <w:pStyle w:val="Heading5"/>
        <w:numPr>
          <w:ilvl w:val="4"/>
          <w:numId w:val="1"/>
        </w:numPr>
        <w:rPr/>
      </w:pPr>
      <w:bookmarkStart w:id="101" w:name="__RefHeading___Toc1395134_388300464"/>
      <w:bookmarkStart w:id="102" w:name="_Toc41"/>
      <w:bookmarkEnd w:id="101"/>
      <w:r>
        <w:rPr>
          <w:rtl w:val="true"/>
        </w:rPr>
        <w:t>قتال مَن يقاتل المسلمين</w:t>
      </w:r>
      <w:bookmarkEnd w:id="1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الجهاد الدفاعي عبارة عن مقاتلة الأعداء المعتدين دفاعاً عن النفس</w:t>
      </w:r>
    </w:p>
    <w:p>
      <w:pPr>
        <w:pStyle w:val="BookText"/>
        <w:rPr/>
      </w:pPr>
      <w:r>
        <w:rPr>
          <w:rFonts w:ascii="Amiri" w:hAnsi="Amiri" w:eastAsia="Amiri" w:cs="Amiri"/>
          <w:color w:val="111111"/>
          <w:sz w:val="28"/>
          <w:sz w:val="28"/>
          <w:szCs w:val="28"/>
          <w:rtl w:val="true"/>
          <w:lang w:bidi="ar-SA"/>
        </w:rPr>
        <w:t>والمال وذبّاً عن الوطن والحرية، وذوداً عن الشرف والاستقلال، وآيتنا هذه من هذه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السيوطي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رسول اللّه صلى الله عليه و آله و سلم معتمراً سنة ست من الهجرة، وحبسه المشركون عن الدخول والوصول إلى البيت، وصدّوه ومن معه من المسلمين في ذي القعدة وهو شهر حرام، حتّى قاضاهم على الدخول من قابل، فدخلها في السنة الآتية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فلمّا كان العام المقبل تجهّز المسلمون لقضاء العمرة، ولكنّهم خافوا أن لا تفي لهم قريش فيقاتلونهم، وكره النبي صلى الله عليه و آله و سلم وأصحابه قتال المشركين، في الشهر الحرام في الحرم، فأنزل اللّه هذه الآية وأذن لهم بالقتال</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ثمّ إنّ الآية على وجازتها تتضمّن بيان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الغاية من الجهاد وقتال العدو؟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مَن يقاتل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الاعتداء وتجاوز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خالصاً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مرّ أنّ المسلمين خافوا ألّا تفي لهم قريش ويقاتلونهم، فلو عملت قريش بما اتّفقوا عليه مع النبيّ لما بدأ المسلمون بالقتال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خيانة قريش بنقض العهد، مبرراً لقتالهم، ومن حسن الحظ لم يصدر منهم أي اشتباك في هذا الحال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وإن كان بصدد بيان حال العدو ولكنه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3" w:name="pg14914_202976"/>
    </w:p>
    <w:p>
      <w:pPr>
        <w:pStyle w:val="BookText"/>
        <w:rPr/>
      </w:pPr>
      <w:bookmarkEnd w:id="103"/>
      <w:r>
        <w:rPr>
          <w:rFonts w:ascii="Amiri" w:hAnsi="Amiri" w:eastAsia="Amiri" w:cs="Amiri"/>
          <w:color w:val="111111"/>
          <w:sz w:val="28"/>
          <w:sz w:val="28"/>
          <w:szCs w:val="28"/>
          <w:rtl w:val="true"/>
          <w:lang w:bidi="ar-SA"/>
        </w:rPr>
        <w:t>الحقيقة شرط ومبرّر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تخرجوا عن الحدّ، كالابتداء بالقتال، أو بعد انتهاء العدو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لا تغلوا ولا تمثّلوا ولا تغدروا ولا تقتلوا شيخاً فانياً ولا صبيّاً ولا امرأة، ولا تقطعوا شجراً إلّاأن تضطرّوا إليها، وأيّما رجل من أدنى المسلمين أو أفضلهم نظر إلى أحد من المشركين، فهو جار حتّى يسمع كلام اللّه، فإن تبعكم فأخوكم في الدين، وإن أبى فأبلغوه مأمنه، واستعينوا باللّه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ما جاء في الرواية وغيرها من الآداب، يختصّ بمن يُعلم أو يظن أنّه يحترم علاقاته مع الآخرين، ولا يخون، وأمّا لو ظنّ الحاكم الشرعي، بأنّ العدو بصدد الخيانة، ورفض المعاهدة فعلى الحاكم الإسلامي المبادرة إلى رفض ما عاهدهم عليه،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Style w:val="FootnoteAnchor"/>
          <w:rtl w:val="true"/>
        </w:rPr>
        <w:footnoteReference w:id="75"/>
      </w:r>
    </w:p>
    <w:p>
      <w:pPr>
        <w:pStyle w:val="Heading4"/>
        <w:numPr>
          <w:ilvl w:val="3"/>
          <w:numId w:val="1"/>
        </w:numPr>
        <w:rPr/>
      </w:pPr>
      <w:bookmarkStart w:id="104" w:name="__RefHeading___Toc1395136_388300464"/>
      <w:bookmarkStart w:id="105" w:name="_Toc42"/>
      <w:bookmarkEnd w:id="104"/>
      <w:r>
        <w:rPr>
          <w:rtl w:val="true"/>
        </w:rPr>
        <w:t>الآية الثانية</w:t>
      </w:r>
      <w:bookmarkEnd w:id="105"/>
    </w:p>
    <w:p>
      <w:pPr>
        <w:pStyle w:val="Heading5"/>
        <w:numPr>
          <w:ilvl w:val="4"/>
          <w:numId w:val="1"/>
        </w:numPr>
        <w:rPr/>
      </w:pPr>
      <w:bookmarkStart w:id="106" w:name="__RefHeading___Toc1395138_388300464"/>
      <w:bookmarkStart w:id="107" w:name="_Toc43"/>
      <w:bookmarkEnd w:id="106"/>
      <w:r>
        <w:rPr>
          <w:rtl w:val="true"/>
        </w:rPr>
        <w:t>اشارة</w:t>
      </w:r>
      <w:bookmarkEnd w:id="10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w:t>
      </w:r>
      <w:bookmarkStart w:id="108" w:name="pg14914_202977"/>
    </w:p>
    <w:p>
      <w:pPr>
        <w:pStyle w:val="BookText"/>
        <w:rPr/>
      </w:pPr>
      <w:bookmarkEnd w:id="108"/>
      <w:r>
        <w:rPr>
          <w:rFonts w:ascii="Amiri" w:hAnsi="Amiri" w:eastAsia="Amiri" w:cs="Amiri"/>
          <w:color w:val="111111"/>
          <w:sz w:val="28"/>
          <w:sz w:val="28"/>
          <w:szCs w:val="28"/>
          <w:rtl w:val="true"/>
          <w:lang w:bidi="ar-SA"/>
        </w:rPr>
        <w:t>وَ اِعْلَمُوا أَنَّ اَللّهَ مَعَ اَلْمُتَّقِينَ‌</w:t>
      </w:r>
      <w:r>
        <w:rPr>
          <w:rFonts w:eastAsia="Amiri" w:cs="Amiri" w:ascii="Amiri" w:hAnsi="Amiri"/>
          <w:color w:val="111111"/>
          <w:sz w:val="28"/>
          <w:szCs w:val="28"/>
          <w:rtl w:val="true"/>
          <w:lang w:bidi="ar-SA"/>
        </w:rPr>
        <w:t>) .</w:t>
      </w:r>
      <w:r>
        <w:rPr>
          <w:rStyle w:val="FootnoteAnchor"/>
          <w:rtl w:val="true"/>
        </w:rPr>
        <w:footnoteReference w:id="76"/>
      </w:r>
    </w:p>
    <w:p>
      <w:pPr>
        <w:pStyle w:val="Heading5"/>
        <w:numPr>
          <w:ilvl w:val="4"/>
          <w:numId w:val="1"/>
        </w:numPr>
        <w:rPr/>
      </w:pPr>
      <w:bookmarkStart w:id="109" w:name="__RefHeading___Toc1395140_388300464"/>
      <w:bookmarkStart w:id="110" w:name="_Toc44"/>
      <w:bookmarkEnd w:id="109"/>
      <w:r>
        <w:rPr>
          <w:rtl w:val="true"/>
        </w:rPr>
        <w:t>المفردات</w:t>
      </w:r>
      <w:bookmarkEnd w:id="110"/>
    </w:p>
    <w:p>
      <w:pPr>
        <w:pStyle w:val="BookText"/>
        <w:rPr/>
      </w:pP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يحرم فيه ما يحلّ في غيره، وهو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رجب، وذو القعدة، وذو الحجّة، ومحرّم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ما يجب حفظه ويحرم هتكه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للمظلوم من الظالم بسبب ظلمه إيّاه</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395142_388300464"/>
      <w:bookmarkStart w:id="112" w:name="_Toc45"/>
      <w:bookmarkEnd w:id="111"/>
      <w:r>
        <w:rPr>
          <w:rtl w:val="true"/>
        </w:rPr>
        <w:t>التفسير</w:t>
      </w:r>
      <w:bookmarkEnd w:id="112"/>
    </w:p>
    <w:p>
      <w:pPr>
        <w:pStyle w:val="Heading5"/>
        <w:numPr>
          <w:ilvl w:val="4"/>
          <w:numId w:val="1"/>
        </w:numPr>
        <w:rPr/>
      </w:pPr>
      <w:bookmarkStart w:id="113" w:name="__RefHeading___Toc1395144_388300464"/>
      <w:bookmarkStart w:id="114" w:name="_Toc46"/>
      <w:bookmarkEnd w:id="113"/>
      <w:r>
        <w:rPr>
          <w:rtl w:val="true"/>
        </w:rPr>
        <w:t>قتال المعتدين بمثل ما اعتدوا</w:t>
      </w:r>
      <w:bookmarkEnd w:id="114"/>
    </w:p>
    <w:p>
      <w:pPr>
        <w:pStyle w:val="BookText"/>
        <w:rPr/>
      </w:pPr>
      <w:r>
        <w:rPr>
          <w:rFonts w:ascii="Amiri" w:hAnsi="Amiri" w:eastAsia="Amiri" w:cs="Amiri"/>
          <w:color w:val="111111"/>
          <w:sz w:val="28"/>
          <w:sz w:val="28"/>
          <w:szCs w:val="28"/>
          <w:rtl w:val="true"/>
          <w:lang w:bidi="ar-SA"/>
        </w:rPr>
        <w:t>الأشهر الحرم أربعة، ثلاثة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وذوالحجّة ومحرّم، ورابع فرد وهو رجب، وقد كانت العرب يحرّمون فيها القتال، حتّى لو أن رجلاً لقي قاتل أبيه أو أخيه، لم يتعرّض له بسوء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ذلك فقد كان المسلمون الّذين كانوا في ركاب النبيّ صلى الله عليه و آله و سلم يستغربون القتال في الأشهر الحرم، فقد جاءت هذه الآية تبيّن، لهم وجه الجواز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هتك المشركون حرمته وخرجوا ومنعوا النبيّ ومن معه من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مقابله، فأُذن للمسلمين القتال فيه إذا ظهر منهم النقض بالنسبة إلى الوثيقة، وإذا كانت عداوة</w:t>
      </w:r>
      <w:bookmarkStart w:id="115" w:name="pg14914_202978"/>
    </w:p>
    <w:p>
      <w:pPr>
        <w:pStyle w:val="BookText"/>
        <w:rPr/>
      </w:pPr>
      <w:bookmarkEnd w:id="115"/>
      <w:r>
        <w:rPr>
          <w:rFonts w:ascii="Amiri" w:hAnsi="Amiri" w:eastAsia="Amiri" w:cs="Amiri"/>
          <w:color w:val="111111"/>
          <w:sz w:val="28"/>
          <w:sz w:val="28"/>
          <w:szCs w:val="28"/>
          <w:rtl w:val="true"/>
          <w:lang w:bidi="ar-SA"/>
        </w:rPr>
        <w:t>المشركين للتوحيد ودين الحق ومحاربتهم للّه ورسوله لا تمنعهم حرمة هذا الشهر ولا حرمة البيت الحرام عن قتال المسلمين، فلهم معارضتهم بتجوير القتال إذا ظهر منهم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خاص أعقبه بيان عام يشمل جميع الحرمات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هتك حرمة يقتص منه ولا تمنعه حرمته عن الاقتصاص، ثم جاء ببيان عام آخر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ظلمكم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فجازوه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الثاني ليس اعتداء، وتسميته بالاعتداء، من باب المشاكلة،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مخصّصة بما لا يجوز فيه التعامل بالمثل فلو قتل صبيّاً مثلاً فلا يجوز لنا قتل صبيانهم، ولذلك مضى في الرواية من المنع عن أُمور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المجازاة ربّما تشرف المجزي على الاعتداء بأكثر من الجريمة، يخاطب اللّه سبحانه المسلمين 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مَعَ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يصاحبهم بالنصرة لهم، ومن المعلوم أنّ هذه المعيّة ليست معيّة مكانية أو زمانية، بل بمعنى كونه ناصراً لهم في سبيله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395146_388300464"/>
      <w:bookmarkStart w:id="117" w:name="_Toc47"/>
      <w:bookmarkEnd w:id="116"/>
      <w:r>
        <w:rPr>
          <w:rtl w:val="true"/>
        </w:rPr>
        <w:t>الآية الثالثة</w:t>
      </w:r>
      <w:bookmarkEnd w:id="117"/>
    </w:p>
    <w:p>
      <w:pPr>
        <w:pStyle w:val="Heading5"/>
        <w:numPr>
          <w:ilvl w:val="4"/>
          <w:numId w:val="1"/>
        </w:numPr>
        <w:rPr/>
      </w:pPr>
      <w:bookmarkStart w:id="118" w:name="__RefHeading___Toc1395148_388300464"/>
      <w:bookmarkStart w:id="119" w:name="_Toc48"/>
      <w:bookmarkEnd w:id="118"/>
      <w:r>
        <w:rPr>
          <w:rtl w:val="true"/>
        </w:rPr>
        <w:t>اشارة</w:t>
      </w:r>
      <w:bookmarkEnd w:id="11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وَ اَلَّذِينَ كَفَرُوا يُقاتِلُونَ فِي</w:t>
      </w:r>
      <w:bookmarkStart w:id="120" w:name="pg14914_202979"/>
    </w:p>
    <w:p>
      <w:pPr>
        <w:pStyle w:val="BookText"/>
        <w:rPr/>
      </w:pPr>
      <w:bookmarkEnd w:id="120"/>
      <w:r>
        <w:rPr>
          <w:rFonts w:ascii="Amiri" w:hAnsi="Amiri" w:eastAsia="Amiri" w:cs="Amiri"/>
          <w:color w:val="111111"/>
          <w:sz w:val="28"/>
          <w:sz w:val="28"/>
          <w:szCs w:val="28"/>
          <w:rtl w:val="true"/>
          <w:lang w:bidi="ar-SA"/>
        </w:rPr>
        <w:t>سَبِيلِ اَلطّاغُوتِ فَقاتِلُوا أَوْلِياءَ اَلشَّيْطانِ إِنَّ كَيْدَ اَلشَّيْطانِ كانَ ضَعِيفاً</w:t>
      </w:r>
      <w:r>
        <w:rPr>
          <w:rFonts w:eastAsia="Amiri" w:cs="Amiri" w:ascii="Amiri" w:hAnsi="Amiri"/>
          <w:color w:val="111111"/>
          <w:sz w:val="28"/>
          <w:szCs w:val="28"/>
          <w:rtl w:val="true"/>
          <w:lang w:bidi="ar-SA"/>
        </w:rPr>
        <w:t>) .</w:t>
      </w:r>
      <w:r>
        <w:rPr>
          <w:rStyle w:val="FootnoteAnchor"/>
          <w:rtl w:val="true"/>
        </w:rPr>
        <w:footnoteReference w:id="78"/>
      </w:r>
    </w:p>
    <w:p>
      <w:pPr>
        <w:pStyle w:val="Heading5"/>
        <w:numPr>
          <w:ilvl w:val="4"/>
          <w:numId w:val="1"/>
        </w:numPr>
        <w:rPr/>
      </w:pPr>
      <w:bookmarkStart w:id="121" w:name="__RefHeading___Toc1395150_388300464"/>
      <w:bookmarkStart w:id="122" w:name="_Toc49"/>
      <w:bookmarkEnd w:id="121"/>
      <w:r>
        <w:rPr>
          <w:rtl w:val="true"/>
        </w:rPr>
        <w:t>التفسير</w:t>
      </w:r>
      <w:bookmarkEnd w:id="122"/>
    </w:p>
    <w:p>
      <w:pPr>
        <w:pStyle w:val="Heading5"/>
        <w:numPr>
          <w:ilvl w:val="4"/>
          <w:numId w:val="1"/>
        </w:numPr>
        <w:rPr/>
      </w:pPr>
      <w:bookmarkStart w:id="123" w:name="__RefHeading___Toc1395152_388300464"/>
      <w:bookmarkStart w:id="124" w:name="_Toc50"/>
      <w:bookmarkEnd w:id="123"/>
      <w:r>
        <w:rPr>
          <w:rtl w:val="true"/>
        </w:rPr>
        <w:t>قتال أولياء الشيطان</w:t>
      </w:r>
      <w:bookmarkEnd w:id="124"/>
    </w:p>
    <w:p>
      <w:pPr>
        <w:pStyle w:val="BookText"/>
        <w:rPr/>
      </w:pPr>
      <w:r>
        <w:rPr>
          <w:rFonts w:ascii="Amiri" w:hAnsi="Amiri" w:eastAsia="Amiri" w:cs="Amiri"/>
          <w:color w:val="111111"/>
          <w:sz w:val="28"/>
          <w:sz w:val="28"/>
          <w:szCs w:val="28"/>
          <w:rtl w:val="true"/>
          <w:lang w:bidi="ar-SA"/>
        </w:rPr>
        <w:t>الآية تتضمّن أُموراً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المؤمنين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الكافرين في سبيل الطاغوت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بقتال أولياء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كيد الشيطان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أمرهم اللّه سبحانه بالخروج للحرب سرايا أو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لنشر الدعوة الإلهية وكسر الوثنية وإنقاذ المستضعفين من مخالب المستكبرين، فهم يقاتلون للحقّ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يُقاتِلُونَ فِي سَبِيلِ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الطاغوت من الطغيان، والصيغة للمبالغة في الطغيان، وعلى هذا فالذين كفروا يقاتلون في سبيل الظلم والشر ومجاوزة الحق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الفقرة الثانية جملة خبرية أي تخبر عن أحوال الكافرين بأنّ‌</w:t>
      </w:r>
    </w:p>
    <w:p>
      <w:pPr>
        <w:pStyle w:val="BookText"/>
        <w:rPr/>
      </w:pPr>
      <w:r>
        <w:rPr>
          <w:rFonts w:ascii="Amiri" w:hAnsi="Amiri" w:eastAsia="Amiri" w:cs="Amiri"/>
          <w:color w:val="111111"/>
          <w:sz w:val="28"/>
          <w:sz w:val="28"/>
          <w:szCs w:val="28"/>
          <w:rtl w:val="true"/>
          <w:lang w:bidi="ar-SA"/>
        </w:rPr>
        <w:t>الداعي لقتالهم هو بسط السيطرة وحفظ القدرة، وأمّا الفقرة الأُولى فيحتمل أن تكون الجملة الخبرية بداعي الإنشاء، أي فليكونوا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تكون خبرية محضة حفظاً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أَوْلِياءَ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على قسمين فالمؤمنون أولياء الرحمن وأمّا الكافرون فأولياء الشيطان، وأمّا عمل الشيطان فهو تزيين أعمالهم الباطلة،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زَيَّنَ لَهُمُ اَلشَّيْطانُ أَعْمالَهُمْ وَ قالَ لا غالِبَ لَكُمُ اَلْيَوْمَ مِنَ اَلنّاسِ‌</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الشيطان كلّه تمويه وتلبيس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الشيطان أي مكره وخدعه واحتياله ضعيفاً، ويمكن أن يقرّر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تدخل الشيطان إمّا من جانب إثارة الغضب أو تهييج الشهوة، والمؤمن بإيمانه باللّه والآخرة يقاوم هاتين الغريزتين اللّتين وراءهما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المؤمنين في جهادهم يصدرون عن ولاية اللّه تعالى فهي وراءهم، وأمّا الكافرون فهم خارجون عن ولاية اللّه ويصدرون عن ولاية الشيطان، وأين ولايته عن ولاية اللّه تعالى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المؤمنين في قتالهم يعتمدون على الحقّ ويطلبونه، وأمّا الكافرون فيعتمدون على الباطل ولا يصدرون إلّاعنه، والحقّ باقٍ في بقائه والباطل كالزبد يذهب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جهاد من يضحي بنفسه في طريق حفظ كيانه ودينه وحرّيته عن ظلم المستكبرين، من قتال الآخرين لتسخير 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25" w:name="pg14914_202981"/>
    </w:p>
    <w:p>
      <w:pPr>
        <w:pStyle w:val="BookText"/>
        <w:rPr/>
      </w:pPr>
      <w:bookmarkEnd w:id="125"/>
      <w:r>
        <w:rPr>
          <w:rFonts w:ascii="Amiri" w:hAnsi="Amiri" w:eastAsia="Amiri" w:cs="Amiri"/>
          <w:color w:val="111111"/>
          <w:sz w:val="28"/>
          <w:sz w:val="28"/>
          <w:szCs w:val="28"/>
          <w:rtl w:val="true"/>
          <w:lang w:bidi="ar-SA"/>
        </w:rPr>
        <w:t>والاستيلاء على الأرض، فالفطرة الإنسانية تميل إلى الأوّل، وتنزجر عن الثاني فيصير مغلوباً</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395154_388300464"/>
      <w:bookmarkStart w:id="127" w:name="_Toc51"/>
      <w:bookmarkEnd w:id="126"/>
      <w:r>
        <w:rPr>
          <w:rtl w:val="true"/>
        </w:rPr>
        <w:t>الآية الرابعة</w:t>
      </w:r>
      <w:bookmarkEnd w:id="127"/>
    </w:p>
    <w:p>
      <w:pPr>
        <w:pStyle w:val="Heading5"/>
        <w:numPr>
          <w:ilvl w:val="4"/>
          <w:numId w:val="1"/>
        </w:numPr>
        <w:rPr/>
      </w:pPr>
      <w:bookmarkStart w:id="128" w:name="__RefHeading___Toc1395156_388300464"/>
      <w:bookmarkStart w:id="129" w:name="_Toc52"/>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 وَ حَرِّضِ اَلْمُؤْمِنِينَ عَسَى اَللّهُ أَنْ يَكُفَّ بَأْسَ اَلَّذِينَ كَفَرُوا وَ اَللّهُ أَشَدُّ بَأْساً وَ أَشَدُّ تَنْكِيلاً</w:t>
      </w:r>
      <w:r>
        <w:rPr>
          <w:rFonts w:eastAsia="Amiri" w:cs="Amiri" w:ascii="Amiri" w:hAnsi="Amiri"/>
          <w:color w:val="111111"/>
          <w:sz w:val="28"/>
          <w:szCs w:val="28"/>
          <w:rtl w:val="true"/>
          <w:lang w:bidi="ar-SA"/>
        </w:rPr>
        <w:t>) .</w:t>
      </w:r>
      <w:r>
        <w:rPr>
          <w:rStyle w:val="FootnoteAnchor"/>
          <w:rtl w:val="true"/>
        </w:rPr>
        <w:footnoteReference w:id="81"/>
      </w:r>
    </w:p>
    <w:p>
      <w:pPr>
        <w:pStyle w:val="Heading5"/>
        <w:numPr>
          <w:ilvl w:val="4"/>
          <w:numId w:val="1"/>
        </w:numPr>
        <w:rPr/>
      </w:pPr>
      <w:bookmarkStart w:id="130" w:name="__RefHeading___Toc1395158_388300464"/>
      <w:bookmarkStart w:id="131" w:name="_Toc53"/>
      <w:bookmarkEnd w:id="130"/>
      <w:r>
        <w:rPr>
          <w:rtl w:val="true"/>
        </w:rPr>
        <w:t>التفسير</w:t>
      </w:r>
      <w:bookmarkEnd w:id="131"/>
    </w:p>
    <w:p>
      <w:pPr>
        <w:pStyle w:val="Heading5"/>
        <w:numPr>
          <w:ilvl w:val="4"/>
          <w:numId w:val="1"/>
        </w:numPr>
        <w:rPr/>
      </w:pPr>
      <w:bookmarkStart w:id="132" w:name="__RefHeading___Toc1395160_388300464"/>
      <w:bookmarkStart w:id="133" w:name="_Toc54"/>
      <w:bookmarkEnd w:id="132"/>
      <w:r>
        <w:rPr>
          <w:rtl w:val="true"/>
        </w:rPr>
        <w:t>ردّ بأس الكافرين</w:t>
      </w:r>
      <w:bookmarkEnd w:id="133"/>
    </w:p>
    <w:p>
      <w:pPr>
        <w:pStyle w:val="BookText"/>
        <w:rPr/>
      </w:pPr>
      <w:r>
        <w:rPr>
          <w:rFonts w:ascii="Amiri" w:hAnsi="Amiri" w:eastAsia="Amiri" w:cs="Amiri"/>
          <w:color w:val="111111"/>
          <w:sz w:val="28"/>
          <w:sz w:val="28"/>
          <w:szCs w:val="28"/>
          <w:rtl w:val="true"/>
          <w:lang w:bidi="ar-SA"/>
        </w:rPr>
        <w:t>يظهر من هذه الآية أنّ قسماً كبيراً من أصحاب النبي صلى الله عليه و آله و سلم كانوا من القاعدين أو من المثبّطين، ولذلك أمر سبحانه النبي الأكرم صلى الله عليه و آله و سلم ومن معه من المؤمنين بالقيام بواجبهم ولا يقتدوا بتقاعس الآخرين عن واجباتهم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للتفريع، أي لا تعتد بتساهل القوم، فقم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إِلاّ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تهتم بتقاعس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حَرِّضِ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حثّهم على القتال وذلك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اَللّهُ أَنْ يَكُفَّ بَأْسَ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الفقرة قرينة على أنّ الآية ناظرة إلى الجهاد الدفاعي، واستعمال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إيجاد الرجاء في قلوب المؤمنين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أَشَدُّ بَأْساً</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أَشَدُّ تَنْكِيلاً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عقوبة</w:t>
      </w:r>
      <w:r>
        <w:rPr>
          <w:rFonts w:eastAsia="Amiri" w:cs="Amiri" w:ascii="Amiri" w:hAnsi="Amiri"/>
          <w:color w:val="111111"/>
          <w:sz w:val="28"/>
          <w:szCs w:val="28"/>
          <w:rtl w:val="true"/>
          <w:lang w:bidi="ar-SA"/>
        </w:rPr>
        <w:t>.</w:t>
      </w:r>
      <w:bookmarkStart w:id="134" w:name="pg14914_202982"/>
    </w:p>
    <w:p>
      <w:pPr>
        <w:pStyle w:val="Heading4"/>
        <w:numPr>
          <w:ilvl w:val="3"/>
          <w:numId w:val="1"/>
        </w:numPr>
        <w:rPr/>
      </w:pPr>
      <w:bookmarkStart w:id="135" w:name="__RefHeading___Toc1395162_388300464"/>
      <w:bookmarkStart w:id="136" w:name="_Toc55"/>
      <w:bookmarkEnd w:id="134"/>
      <w:bookmarkEnd w:id="135"/>
      <w:r>
        <w:rPr>
          <w:rtl w:val="true"/>
        </w:rPr>
        <w:t>الآيتان</w:t>
      </w:r>
      <w:r>
        <w:rPr>
          <w:rtl w:val="true"/>
        </w:rPr>
        <w:t xml:space="preserve">: </w:t>
      </w:r>
      <w:r>
        <w:rPr>
          <w:rtl w:val="true"/>
        </w:rPr>
        <w:t>الخامسة والسادسة</w:t>
      </w:r>
      <w:bookmarkEnd w:id="136"/>
    </w:p>
    <w:p>
      <w:pPr>
        <w:pStyle w:val="Heading5"/>
        <w:numPr>
          <w:ilvl w:val="4"/>
          <w:numId w:val="1"/>
        </w:numPr>
        <w:rPr/>
      </w:pPr>
      <w:bookmarkStart w:id="137" w:name="__RefHeading___Toc1395164_388300464"/>
      <w:bookmarkStart w:id="138" w:name="_Toc56"/>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 إِنَّ اَللّهَ عَلى نَصْرِهِمْ 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w:t>
      </w:r>
      <w:r>
        <w:rPr>
          <w:rStyle w:val="FootnoteAnchor"/>
          <w:rtl w:val="true"/>
        </w:rPr>
        <w:footnoteReference w:id="82"/>
      </w:r>
    </w:p>
    <w:p>
      <w:pPr>
        <w:pStyle w:val="Heading5"/>
        <w:numPr>
          <w:ilvl w:val="4"/>
          <w:numId w:val="1"/>
        </w:numPr>
        <w:rPr/>
      </w:pPr>
      <w:bookmarkStart w:id="139" w:name="__RefHeading___Toc1395166_388300464"/>
      <w:bookmarkStart w:id="140" w:name="_Toc57"/>
      <w:bookmarkEnd w:id="139"/>
      <w:r>
        <w:rPr>
          <w:rtl w:val="true"/>
        </w:rPr>
        <w:t>المفردات</w:t>
      </w:r>
      <w:bookmarkEnd w:id="140"/>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عبادة الرهبان من النصارى، واحدها 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عبادة النصارى عامّة، واحدها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كسدرة وسدر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هي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بالعبرانية، ومعناها في لغتهم المصلّى‌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جمع صلاة، وهي مصلّى اليهود، سمّي بها تسمية للمحل باسم الحال</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بيوت عبادة المسلمين</w:t>
      </w:r>
      <w:r>
        <w:rPr>
          <w:rFonts w:eastAsia="Amiri" w:cs="Amiri" w:ascii="Amiri" w:hAnsi="Amiri"/>
          <w:color w:val="111111"/>
          <w:sz w:val="28"/>
          <w:szCs w:val="28"/>
          <w:rtl w:val="true"/>
          <w:lang w:bidi="ar-SA"/>
        </w:rPr>
        <w:t>.</w:t>
      </w:r>
      <w:bookmarkStart w:id="141" w:name="pg14914_202983"/>
    </w:p>
    <w:p>
      <w:pPr>
        <w:pStyle w:val="Heading5"/>
        <w:numPr>
          <w:ilvl w:val="4"/>
          <w:numId w:val="1"/>
        </w:numPr>
        <w:rPr/>
      </w:pPr>
      <w:bookmarkStart w:id="142" w:name="__RefHeading___Toc1395168_388300464"/>
      <w:bookmarkStart w:id="143" w:name="_Toc58"/>
      <w:bookmarkEnd w:id="141"/>
      <w:bookmarkEnd w:id="142"/>
      <w:r>
        <w:rPr>
          <w:rtl w:val="true"/>
        </w:rPr>
        <w:t>التفسير</w:t>
      </w:r>
      <w:bookmarkEnd w:id="143"/>
    </w:p>
    <w:p>
      <w:pPr>
        <w:pStyle w:val="Heading5"/>
        <w:numPr>
          <w:ilvl w:val="4"/>
          <w:numId w:val="1"/>
        </w:numPr>
        <w:rPr/>
      </w:pPr>
      <w:bookmarkStart w:id="144" w:name="__RefHeading___Toc1395170_388300464"/>
      <w:bookmarkStart w:id="145" w:name="_Toc59"/>
      <w:bookmarkEnd w:id="144"/>
      <w:r>
        <w:rPr>
          <w:rtl w:val="true"/>
        </w:rPr>
        <w:t>القتال لحفظ مراكز العبادة</w:t>
      </w:r>
      <w:bookmarkEnd w:id="145"/>
    </w:p>
    <w:p>
      <w:pPr>
        <w:pStyle w:val="BookText"/>
        <w:rPr/>
      </w:pPr>
      <w:r>
        <w:rPr>
          <w:rFonts w:ascii="Amiri" w:hAnsi="Amiri" w:eastAsia="Amiri" w:cs="Amiri"/>
          <w:color w:val="111111"/>
          <w:sz w:val="28"/>
          <w:sz w:val="28"/>
          <w:szCs w:val="28"/>
          <w:rtl w:val="true"/>
          <w:lang w:bidi="ar-SA"/>
        </w:rPr>
        <w:t>قد مرّ الإيعاز إلى الآية الأُولى في مقدّمة الفصل، والآية تتضمّن سبب الإذن للمؤمنين بالدفاع،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هذه الآية لبيان نوعية ظلمهم وهي كونهم مشرّدين من ديارهم بغير سبب،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بغير سبب، وأيّ ظلم أعظم من الإبعاد القسري عن الأوطان ومعاناة مرارة الغربة والبُعد عن الأهل والأحباب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الظالمون الذين شرّدوا المؤمنين من ديارهم لا يملكون ما يسوّغ 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السبب الذي استحقّوا لأجله الإبعاد و التغريب هو رفض الوثنية والالتزام بخط التوحيد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يَقُولُوا 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مدح بصورة الذم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وعزة لهم ولكن العدو الخائن اتّخذه جريمة، نظير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من نطق بالضاد بيد أنّي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p>
    <w:p>
      <w:pPr>
        <w:pStyle w:val="BookText"/>
        <w:rPr/>
      </w:pPr>
      <w:r>
        <w:rPr>
          <w:rFonts w:ascii="Amiri" w:hAnsi="Amiri" w:eastAsia="Amiri" w:cs="Amiri"/>
          <w:color w:val="111111"/>
          <w:sz w:val="28"/>
          <w:sz w:val="28"/>
          <w:szCs w:val="28"/>
          <w:rtl w:val="true"/>
          <w:lang w:bidi="ar-SA"/>
        </w:rPr>
        <w:t>وعندئذٍ فقد تجلّى في دراسة هذه الآية أنّ تشريع قسم من الجهاد لم يكن لأجل الاعتداء على حقوق الناس، بل كان لأجل الدفاع عن حقوق المستضعفين وغيرهم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السبب الأوّل لتشريع الجهاد أو الدفاع كون المؤمنين مشرّدين، فهناك سبب آخر لتشريع الدفاع في عامّة الشرائع من غير فرق بين الموسوية والعيسوية والمحمدية، وهو أنّه لولا تشريع الجهاد ولزوم الدفاع عن التوحيد</w:t>
      </w:r>
    </w:p>
    <w:p>
      <w:pPr>
        <w:pStyle w:val="BookText"/>
        <w:rPr/>
      </w:pPr>
      <w:r>
        <w:rPr>
          <w:rFonts w:ascii="Amiri" w:hAnsi="Amiri" w:eastAsia="Amiri" w:cs="Amiri"/>
          <w:color w:val="111111"/>
          <w:sz w:val="28"/>
          <w:sz w:val="28"/>
          <w:szCs w:val="28"/>
          <w:rtl w:val="true"/>
          <w:lang w:bidi="ar-SA"/>
        </w:rPr>
        <w:t>والرسالات السماوية لهدّم المشركون معالم الدين ومراكز العبادة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دفع المشركين برجال غيارى من أهل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لَهُدِّمَتْ صَوامِعُ‌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بالرهبان من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بعامة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باليهود وقد مرّ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بالمسلمين، فتشريع الجهاد في عامّة الشرائع لصيانة هذه المراكز المختصة للعبادة وإلّا فالمشركون في كلّ عصر يهدمونها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ذكر المساجد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فِيهَا اِسْمُ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تمتاز مساجد المسلمين عن معابد سائر الديانات حيث تقام فيها الصلاة خمس مرّات في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إشارة إلى أنّ القتال في الإسلام من فروع هذه السنة الفطرية الجارية وهي دفع الناس بعضهم بعضاً عن شؤون حياتهم، وإذا نسب إلى اللّه سبحانه يكون دفعه الناس بعضهم ببعض حفظاً لدينه عن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اختصّ انهدام المعابد بالذكر مع أنّ من المعلوم أنّه لولا هذا الدفع لم يقم أصل الدين على ساقه وانمحت جميع آثاره لأنّ هذه المعابد والمعاهد هي الشعائر والأعلام الدالّة على الدين المذكّرة له الحافظة لصورته في الأذهان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نهاية الأمر أنّه سبحانه يعد بنصر من ينصر دينه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شريعته ودينه،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لَقَوِيٌّ 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قادر وقاهر، فلا يستطيع أحد أن يحول بينه وبين إنجاز وعده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6" w:name="pg14914_202985"/>
    </w:p>
    <w:p>
      <w:pPr>
        <w:pStyle w:val="Heading4"/>
        <w:numPr>
          <w:ilvl w:val="3"/>
          <w:numId w:val="1"/>
        </w:numPr>
        <w:rPr/>
      </w:pPr>
      <w:bookmarkStart w:id="147" w:name="__RefHeading___Toc1395172_388300464"/>
      <w:bookmarkStart w:id="148" w:name="_Toc60"/>
      <w:bookmarkEnd w:id="146"/>
      <w:bookmarkEnd w:id="147"/>
      <w:r>
        <w:rPr>
          <w:rtl w:val="true"/>
        </w:rPr>
        <w:t>الآية السابعة</w:t>
      </w:r>
      <w:bookmarkEnd w:id="148"/>
    </w:p>
    <w:p>
      <w:pPr>
        <w:pStyle w:val="Heading5"/>
        <w:numPr>
          <w:ilvl w:val="4"/>
          <w:numId w:val="1"/>
        </w:numPr>
        <w:rPr/>
      </w:pPr>
      <w:bookmarkStart w:id="149" w:name="__RefHeading___Toc1395174_388300464"/>
      <w:bookmarkStart w:id="150" w:name="_Toc61"/>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w:t>
      </w:r>
      <w:r>
        <w:rPr>
          <w:rStyle w:val="FootnoteAnchor"/>
          <w:rtl w:val="true"/>
        </w:rPr>
        <w:footnoteReference w:id="86"/>
      </w:r>
    </w:p>
    <w:p>
      <w:pPr>
        <w:pStyle w:val="Heading5"/>
        <w:numPr>
          <w:ilvl w:val="4"/>
          <w:numId w:val="1"/>
        </w:numPr>
        <w:rPr/>
      </w:pPr>
      <w:bookmarkStart w:id="151" w:name="__RefHeading___Toc1395176_388300464"/>
      <w:bookmarkStart w:id="152" w:name="_Toc62"/>
      <w:bookmarkEnd w:id="151"/>
      <w:r>
        <w:rPr>
          <w:rtl w:val="true"/>
        </w:rPr>
        <w:t>المفردات</w:t>
      </w:r>
      <w:bookmarkEnd w:id="152"/>
    </w:p>
    <w:p>
      <w:pPr>
        <w:pStyle w:val="BookText"/>
        <w:rPr/>
      </w:pPr>
      <w:r>
        <w:rPr>
          <w:rFonts w:ascii="Amiri" w:hAnsi="Amiri" w:eastAsia="Amiri" w:cs="Amiri"/>
          <w:color w:val="111111"/>
          <w:sz w:val="28"/>
          <w:sz w:val="28"/>
          <w:szCs w:val="28"/>
          <w:rtl w:val="true"/>
          <w:lang w:bidi="ar-SA"/>
        </w:rPr>
        <w:t>يرغبوا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طلب المنفعة،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 فيه إذا طلب المنفعة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 وقتلاً وهزيمة</w:t>
      </w:r>
      <w:r>
        <w:rPr>
          <w:rFonts w:eastAsia="Amiri" w:cs="Amiri" w:ascii="Amiri" w:hAnsi="Amiri"/>
          <w:color w:val="111111"/>
          <w:sz w:val="28"/>
          <w:szCs w:val="28"/>
          <w:rtl w:val="true"/>
          <w:lang w:bidi="ar-SA"/>
        </w:rPr>
        <w:t>.</w:t>
      </w:r>
      <w:bookmarkStart w:id="153" w:name="pg14914_202986"/>
    </w:p>
    <w:p>
      <w:pPr>
        <w:pStyle w:val="Heading5"/>
        <w:numPr>
          <w:ilvl w:val="4"/>
          <w:numId w:val="1"/>
        </w:numPr>
        <w:rPr/>
      </w:pPr>
      <w:bookmarkStart w:id="154" w:name="__RefHeading___Toc1395178_388300464"/>
      <w:bookmarkStart w:id="155" w:name="_Toc63"/>
      <w:bookmarkEnd w:id="153"/>
      <w:bookmarkEnd w:id="154"/>
      <w:r>
        <w:rPr>
          <w:rtl w:val="true"/>
        </w:rPr>
        <w:t>التفسير</w:t>
      </w:r>
      <w:bookmarkEnd w:id="155"/>
    </w:p>
    <w:p>
      <w:pPr>
        <w:pStyle w:val="Heading5"/>
        <w:numPr>
          <w:ilvl w:val="4"/>
          <w:numId w:val="1"/>
        </w:numPr>
        <w:rPr/>
      </w:pPr>
      <w:bookmarkStart w:id="156" w:name="__RefHeading___Toc1395180_388300464"/>
      <w:bookmarkStart w:id="157" w:name="_Toc64"/>
      <w:bookmarkEnd w:id="156"/>
      <w:r>
        <w:rPr>
          <w:rtl w:val="true"/>
        </w:rPr>
        <w:t>النفير العام بسبب قوّة العدو</w:t>
      </w:r>
      <w:bookmarkEnd w:id="157"/>
    </w:p>
    <w:p>
      <w:pPr>
        <w:pStyle w:val="BookText"/>
        <w:rPr/>
      </w:pPr>
      <w:r>
        <w:rPr>
          <w:rFonts w:ascii="Amiri" w:hAnsi="Amiri" w:eastAsia="Amiri" w:cs="Amiri"/>
          <w:color w:val="111111"/>
          <w:sz w:val="28"/>
          <w:sz w:val="28"/>
          <w:szCs w:val="28"/>
          <w:rtl w:val="true"/>
          <w:lang w:bidi="ar-SA"/>
        </w:rPr>
        <w:t>لا شكّ أنّ الجهاد واجب كفائي، فإذا قامت عدّة لهم إمكانية الدفاع عن أرض الإسلام سقط الوجوب عن الباقين، وأمّا إذا كان العدو قوّياً على نحو لا يمكن دفعه إلّابالنفير العام، فعندئذٍ يجب على الجميع تلبية دعوة الجهاد، ولعلّ الآية تشير إلى الحالة الثانية،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من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يَتَخَلَّفُوا عَنْ رَسُولِ اَللّهِ وَ لا يَرْغَبُوا بِأَنْفُسِهِمْ‌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يطلبوا نفع نفوسهم 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نفس رسول اللّه صلى الله عليه و آله و سلم، فليس لهم أن يشتغلوا بأنفسهم طالبين نفعهم منصرفين عن نفس رسول اللّه، فيتركوه في مخاطر الأسفار ووعثاء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بلية فاجعلوا أموالكم دون أنفسكم، وإذا نزلت نازلة فاجعلوا أنفسكم دون دينكم، واعلموا أنّ الهالك من هلك دينه، والحريب من سُلب دينه، ألا وأنّه لا فقر بعد الجنّة ولا غنى بعد النار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فالموحّد يضحّي بأمواله وبنفسه من أجل الحفاظ على الدين، ومن المعلوم أنّ الرسول جزء من الدين ومبيّن للشريعة فيقدّم على الأموال والأنفس،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يَرْغَبُوا بِأَنْفُسِهِمْ عَنْ نَفْسِهِ‌</w:t>
      </w:r>
      <w:r>
        <w:rPr>
          <w:rFonts w:eastAsia="Amiri" w:cs="Amiri" w:ascii="Amiri" w:hAnsi="Amiri"/>
          <w:color w:val="111111"/>
          <w:sz w:val="28"/>
          <w:szCs w:val="28"/>
          <w:rtl w:val="true"/>
          <w:lang w:bidi="ar-SA"/>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الشريف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يَرْغَبُوا بِأَنْفُسِهِمْ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استعارة، والمراد بها أنّهم لا ينبغي لهم أن يكرموا أنفسهم عمّا يبذل النبي صلى الله عليه و آله و سلم فيه</w:t>
      </w:r>
    </w:p>
    <w:p>
      <w:pPr>
        <w:pStyle w:val="BookText"/>
        <w:rPr/>
      </w:pPr>
      <w:r>
        <w:rPr>
          <w:rFonts w:ascii="Amiri" w:hAnsi="Amiri" w:eastAsia="Amiri" w:cs="Amiri"/>
          <w:color w:val="111111"/>
          <w:sz w:val="28"/>
          <w:sz w:val="28"/>
          <w:szCs w:val="28"/>
          <w:rtl w:val="true"/>
          <w:lang w:bidi="ar-SA"/>
        </w:rPr>
        <w:t>نفسه، ولا يحفظوا مهجهم في المواطن التي تحضر فيها مهجته اقتداء به واتّباعاً لأثره، فهذه لفظة يستعملها أهل اللسان كثيراً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لا شكّ أنّ حماية رسول اللّه صلى الله عليه و آله و سلم والمشاركة في الجهاد يترتّب عليها مواجهة مشاكل ومتاعب عديدة، ذكر سبحانه منها ما يلي،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النهي عن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لا 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الطريق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عطش 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تعب في الأبدان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مَخْمَصَةٌ‌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يقوم به المجاهدون من الأعمال الجهادية،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يَطَؤُنَ مَوْطِئاً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يضعون أقدامهم في موضع من أرض العدو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ويسخطهم لأنّهم يرون بأُمّ أعينهم أنّ المسلمين على مقربة من السيطرة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يَنالُونَ مِنْ عَدُوٍّ نَيْلاً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يصيبون من المشركين من قتل أو جراحة أو أسر، فكلّ هذه الأُمور مقبولة عند اللّه تعالى وما يصيبون بشيء أو يقومون 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كُتِبَ لَهُمْ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بما يصيبون وما يقومون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مقبول، واللّه يجزيهم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والفقرتان الأخيرتان من قبيل الصغرى والكبرى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8" w:name="pg14914_202988"/>
    </w:p>
    <w:p>
      <w:pPr>
        <w:pStyle w:val="BookText"/>
        <w:rPr/>
      </w:pPr>
      <w:bookmarkEnd w:id="158"/>
      <w:r>
        <w:rPr>
          <w:rFonts w:ascii="Amiri" w:hAnsi="Amiri" w:eastAsia="Amiri" w:cs="Amiri"/>
          <w:color w:val="111111"/>
          <w:sz w:val="28"/>
          <w:sz w:val="28"/>
          <w:szCs w:val="28"/>
          <w:rtl w:val="true"/>
          <w:lang w:bidi="ar-SA"/>
        </w:rPr>
        <w:t>أمّا الصغرى فهي كونهم أصحاب أعمال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يشير إلى ما يقدّمون من أعمال ويقول</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395182_388300464"/>
      <w:bookmarkStart w:id="160" w:name="_Toc65"/>
      <w:bookmarkEnd w:id="159"/>
      <w:r>
        <w:rPr>
          <w:rtl w:val="true"/>
        </w:rPr>
        <w:t>الآية الثامنة</w:t>
      </w:r>
      <w:bookmarkEnd w:id="160"/>
    </w:p>
    <w:p>
      <w:pPr>
        <w:pStyle w:val="Heading5"/>
        <w:numPr>
          <w:ilvl w:val="4"/>
          <w:numId w:val="1"/>
        </w:numPr>
        <w:rPr/>
      </w:pPr>
      <w:bookmarkStart w:id="161" w:name="__RefHeading___Toc1395184_388300464"/>
      <w:bookmarkStart w:id="162" w:name="_Toc66"/>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يُنْفِقُونَ نَفَقَةً صَغِيرَةً وَ لا كَبِيرَةً وَ لا يَقْطَعُونَ وادِياً إِلاّ كُتِبَ لَهُمْ لِيَجْزِيَهُمُ اَللّهُ أَحْسَنَ ما كانُوا يَعْمَلُونَ‌</w:t>
      </w:r>
      <w:r>
        <w:rPr>
          <w:rFonts w:eastAsia="Amiri" w:cs="Amiri" w:ascii="Amiri" w:hAnsi="Amiri"/>
          <w:color w:val="111111"/>
          <w:sz w:val="28"/>
          <w:szCs w:val="28"/>
          <w:rtl w:val="true"/>
          <w:lang w:bidi="ar-SA"/>
        </w:rPr>
        <w:t>) .</w:t>
      </w:r>
      <w:r>
        <w:rPr>
          <w:rStyle w:val="FootnoteAnchor"/>
          <w:rtl w:val="true"/>
        </w:rPr>
        <w:footnoteReference w:id="89"/>
      </w:r>
    </w:p>
    <w:p>
      <w:pPr>
        <w:pStyle w:val="Heading5"/>
        <w:numPr>
          <w:ilvl w:val="4"/>
          <w:numId w:val="1"/>
        </w:numPr>
        <w:rPr/>
      </w:pPr>
      <w:bookmarkStart w:id="163" w:name="__RefHeading___Toc1395186_388300464"/>
      <w:bookmarkStart w:id="164" w:name="_Toc67"/>
      <w:bookmarkEnd w:id="163"/>
      <w:r>
        <w:rPr>
          <w:rtl w:val="true"/>
        </w:rPr>
        <w:t>المفردات</w:t>
      </w:r>
      <w:bookmarkEnd w:id="164"/>
    </w:p>
    <w:p>
      <w:pPr>
        <w:pStyle w:val="BookText"/>
        <w:rPr/>
      </w:pP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المفرج بين الجبلين</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395188_388300464"/>
      <w:bookmarkStart w:id="166" w:name="_Toc68"/>
      <w:bookmarkEnd w:id="165"/>
      <w:r>
        <w:rPr>
          <w:rtl w:val="true"/>
        </w:rPr>
        <w:t>التفسير</w:t>
      </w:r>
      <w:bookmarkEnd w:id="166"/>
    </w:p>
    <w:p>
      <w:pPr>
        <w:pStyle w:val="Heading5"/>
        <w:numPr>
          <w:ilvl w:val="4"/>
          <w:numId w:val="1"/>
        </w:numPr>
        <w:rPr/>
      </w:pPr>
      <w:bookmarkStart w:id="167" w:name="__RefHeading___Toc1395190_388300464"/>
      <w:bookmarkStart w:id="168" w:name="_Toc69"/>
      <w:bookmarkEnd w:id="167"/>
      <w:r>
        <w:rPr>
          <w:rtl w:val="true"/>
        </w:rPr>
        <w:t>الجزاء على الأعمال صغيرها وكبيرها</w:t>
      </w:r>
      <w:bookmarkEnd w:id="16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سبيل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صَغِيرَةً وَ لا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بها إعزاز الدين والتقرّب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يَقْطَعُونَ وادِياً</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سيرهم بين منفرجات الجبال وأغوار الآكام، خَصَّ سبحانه من المشي إلى الجهاد خصوصَ قطع الوادي لأنّ فيه من المشقّة الشيء الكثير، فلا يترك شيء منه ولا يُنسى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كُتِبَ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ويسجّل في صحائف أعمالهم لغاية الإجزاء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بكتابته في صحف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w:t>
      </w:r>
      <w:bookmarkStart w:id="169" w:name="pg14914_202989"/>
    </w:p>
    <w:p>
      <w:pPr>
        <w:pStyle w:val="BookText"/>
        <w:rPr/>
      </w:pPr>
      <w:bookmarkEnd w:id="169"/>
      <w:r>
        <w:rPr>
          <w:rFonts w:ascii="Amiri" w:hAnsi="Amiri" w:eastAsia="Amiri" w:cs="Amiri"/>
          <w:color w:val="111111"/>
          <w:sz w:val="28"/>
          <w:sz w:val="28"/>
          <w:szCs w:val="28"/>
          <w:rtl w:val="true"/>
          <w:lang w:bidi="ar-SA"/>
        </w:rPr>
        <w:t>الفقرة تحتمل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بنزع الخافض فيكون المعنى أنّ اللّه يجزي على أحسن أعمالهم وهو الجهاد في سبيل اللّه أو يجزي بأحسن أعمالهم، ومن المعلوم أنّ الجزاء على أحسن الأعمال لا ينافي الجزاء على غير الأحسن من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 اللّه سبحانه يجزيهم بجزاء هو أحسن من أعمالهم، ويأتي الاحتمالان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دليل على أنّه سبحانه كما يثيب على المقصود بالذات، فهكذا يثيب على المقدّمات التي يتوقّف عليها المقصود بالذات، فإنّ قطع الوادي أمر مقدّمي حتى يصل الإنسان إلى أرض العدو، فاللّه سبحانه يقول بأنّه يُكتب له ويجزى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الأُمور المقدّمية إذا أتى بها الإنسان تقرباً إلى اللّه وكان العمل صالحاً للتقرّب به، يترتّب عليه الثواب</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395192_388300464"/>
      <w:bookmarkStart w:id="171" w:name="_Toc70"/>
      <w:bookmarkEnd w:id="170"/>
      <w:r>
        <w:rPr>
          <w:rtl w:val="true"/>
        </w:rPr>
        <w:t>حصيلة الآيات</w:t>
      </w:r>
      <w:bookmarkEnd w:id="17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جُلّ ما ورد من الآيات الواردة في الجهاد الدفاعي، وهو أمر مستحسن عقلاً وأيّده الشرع، ولا يوجد على وجه الأرض مَن ينكر هذا النوع من الجهاد، وقد تضمّنت الآيات السابقة الأسباب التي تدفع المسلمين للقيام بهذا الفرض، وهي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مَن يقاتل المسلمين،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المعتدين بمثل ما اعتدوا،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قتال أولياء الشيطان، أي قتال مَن زيّن الشيطان لهم أعمالهم الباطلة، فصاروا يكيدون المسلمين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أَوْلِياءَ اَلشَّيْطانِ‌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بأس الذين كفروا،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 فِي سَبِيلِ اَللّهِ لا تُكَلَّفُ إِلاّ نَفْسَكَ وَ حَرِّضِ اَلْمُؤْمِنِينَ عَسَى اَللّهُ أَنْ يَكُفَّ بَأْسَ اَلَّذِينَ كَفَرُوا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لحفظ مراكز العبادة،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النفير العام لأجل قوّة العدو،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 أَنْ يَتَخَلَّفُوا عَنْ رَسُولِ اَللّهِ‌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ممّا ذكرنا أنّ السبب لقيام المسلمين بالقتال هو لأجل الدفاع عن أنفسهم وأموالهم وأعراضهم، فلولا تعرّض العدو لم يكن أثر من هذا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72" w:name="pg14914_202991"/>
    </w:p>
    <w:p>
      <w:pPr>
        <w:pStyle w:val="BookText"/>
        <w:rPr/>
      </w:pPr>
      <w:bookmarkEnd w:id="172"/>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173" w:name="__RefHeading___Toc1395194_388300464"/>
      <w:bookmarkStart w:id="174" w:name="_Toc71"/>
      <w:bookmarkEnd w:id="173"/>
      <w:r>
        <w:rPr/>
        <w:t>4</w:t>
      </w:r>
      <w:r>
        <w:rPr>
          <w:rtl w:val="true"/>
        </w:rPr>
        <w:t xml:space="preserve">. </w:t>
      </w:r>
      <w:r>
        <w:rPr>
          <w:rtl w:val="true"/>
        </w:rPr>
        <w:t>الجهاد الابتدائي</w:t>
      </w:r>
      <w:bookmarkEnd w:id="174"/>
    </w:p>
    <w:p>
      <w:pPr>
        <w:pStyle w:val="Heading4"/>
        <w:numPr>
          <w:ilvl w:val="3"/>
          <w:numId w:val="1"/>
        </w:numPr>
        <w:rPr/>
      </w:pPr>
      <w:bookmarkStart w:id="175" w:name="__RefHeading___Toc1395196_388300464"/>
      <w:bookmarkStart w:id="176" w:name="_Toc72"/>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قد عرفت الآيات التي تحثّ المسلمين على الدفاع عن أنفسهم وأموالهم وأعراضهم وأوطانهم وحريتهم واستقلالهم، كما عرفت الدوافع التي تدفع المؤمنين للقيام بهذه الفريضة، إنّما الكلام في الجهاد الابتدائي، وهو جهاد المشركين والوثنيّين وإن لم يكونوا متعرضين ولا مقاتلين للمسلمين، غير أنّ القيادة الحكيمة للأُمة الإسلامية في الشريعة تفرض على نفسها ضرورة إنقاذ هذا المجتمع من الوثنية وذلك ببعث سرية أو سرايا لكسر العوائق التي تمنع المجتمع عن سماع كلمة الحقّ‌، فالاشتباك بين المجاهدين والعدو لأجل أنّ القوى الكافرة يحولون بين الناس وتبليغ آيات اللّه، فلو سكت العدو عن المعارضة وفتح الطريق لمبلّغي التوحيد، لم يكن أي اشتباك بينهما، وهذا هو الذي نسمّيه بالجهاد الابتدائي، ولأجل أنّه وقع غرضاً لطعون المستشرقين نأتي بمقدّمة، لكي يُعلم أنّ هذا النوع من الجهاد عمل عقلائي يقبله العقل الحصيف، وسيوافيك توضيح أكثر عند التفسير فنقول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موجود حيّ يتوقّف بقاؤه على دفع المزاحم وطرد المضرّات، فالإسلام بما أنّه شريعة سماوية بحاجة في بقائه واستمرار حياته إلى دفع ما يزاحمه،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لكونه رسالة إلهية منزلة لهداية البشر كافّة، يسعى إلى تغيير العادات والتقاليد البالية، والأوضاع الفاسدة والنظم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w:t>
      </w:r>
    </w:p>
    <w:p>
      <w:pPr>
        <w:pStyle w:val="BookText"/>
        <w:rPr/>
      </w:pPr>
      <w:r>
        <w:rPr>
          <w:rFonts w:ascii="Amiri" w:hAnsi="Amiri" w:eastAsia="Amiri" w:cs="Amiri"/>
          <w:color w:val="111111"/>
          <w:sz w:val="28"/>
          <w:sz w:val="28"/>
          <w:szCs w:val="28"/>
          <w:rtl w:val="true"/>
          <w:lang w:bidi="ar-SA"/>
        </w:rPr>
        <w:t>يواجه معارضة مَن يخالف هذا التغييرُ مصالحهم، ويتعارض مع مآربهم ومطامعهم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يجب على هذا الدين أن يقوم برفع هذه الموانع واكتساح تلكم الحواجز، ليمضي قدماً في أداء رسالته، وتحقيق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فرقاً واضحاً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فالفيلسوف، يكتفي ببحث الأُمور الفلسفية لمجرّد التوضيح أو النقد، وينشر أفكاره وتحليلاته بين الناس ليقفوا عليها ويعرفوها دون أن يرَ إلزامهم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يهمّه سوى طرح أفكاره والدفاع عنها بواضح الدليل وقاطع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مذهباً فلسفيّاً ليكتفي بمجرّد البيان والتوضيح ويحصر همّته في النقد والإشكال، إنّما هو ثورة إصلاحية، وعملية تغييريّة، تستهدف إقامة نظام صالح عادل فوق رُكام الأنظمة الفاسدة، والأوضاع المنحطّة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وبديهي أنّه لا يتحقّق ذلك دون مواجهة الموانع، وقيام الصراعات والحروب، مع الجهات والقوى المعارضة لهذا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في العالم حركة تغييريّة استطاعت تحقيق أهدافها دون خوض الصراعات الحامية، ودون نشوب الحروب وسقوط الضحايا، أو إراقة الدماء؟</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الفرنسية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تتجنّب إراقة الدماء؟</w:t>
      </w:r>
    </w:p>
    <w:p>
      <w:pPr>
        <w:pStyle w:val="BookText"/>
        <w:rPr/>
      </w:pPr>
      <w:r>
        <w:rPr>
          <w:rFonts w:ascii="Amiri" w:hAnsi="Amiri" w:eastAsia="Amiri" w:cs="Amiri"/>
          <w:color w:val="111111"/>
          <w:sz w:val="28"/>
          <w:sz w:val="28"/>
          <w:szCs w:val="28"/>
          <w:rtl w:val="true"/>
          <w:lang w:bidi="ar-SA"/>
        </w:rPr>
        <w:t>الإمكان، ولا يلجأ إليها إلّامن باب الضرورة وفي حدود الإنسانية والرحمة، بخلاف سائر الثورات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بقيّة الفوارق التي تتجسّد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ثورة إصلاحية وحركة تغييريّة تتطلّب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المواجهات الساخنة، دفعاً للمزاحم ورفعاً للموانع والحواجز، وإلّا ماتت هذه الثورة في المهد، كما تموت الخليّة الحيّة إذا تركت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نظام إجتماعي ثوري، لم ير العالم نظيراً له قطّ، وبما أنّه رسالة إلهية تضمن سعادة البشر، فإنّه يرى لنفسه حق التوسعة والتعميم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يسعى إلى إزالة الموانع والحواجز بأسهل الطرق وأعدلها، فيبتدئ بالتبليغ والتعليم والبحث والمجادلة والتوجيه والإرشاد، فإذا رأى أنّ الموانع لا ترتفع إلّابقوّة قاهرة سعى إلى رفعها بتلك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يختصّ بالدين الإسلامي، بل كان هذا هو طريق الأنبياء ومنهاجهم في الدعوة إلى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والميزان إشارة إلى أنّهم كانوا يتوسّلون في بدء الأمر بأسهل الطرق، وهي تنوير الأفكار وإقناعها بمنطق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7" w:name="pg14914_202994"/>
    </w:p>
    <w:p>
      <w:pPr>
        <w:pStyle w:val="BookText"/>
        <w:rPr/>
      </w:pPr>
      <w:bookmarkEnd w:id="177"/>
      <w:r>
        <w:rPr>
          <w:rFonts w:ascii="Amiri" w:hAnsi="Amiri" w:eastAsia="Amiri" w:cs="Amiri"/>
          <w:color w:val="111111"/>
          <w:sz w:val="28"/>
          <w:sz w:val="28"/>
          <w:szCs w:val="28"/>
          <w:rtl w:val="true"/>
          <w:lang w:bidi="ar-SA"/>
        </w:rPr>
        <w:t>وأمّا إذا رأوا أنّ ذلك المنطق لا يجدي في رفع الموانع توسّلوا بمنطق القوّة، فالحديد في الآية كناية عن ذلك المنطق، وحياة الأنبياء وتاريخهم خير شاهد على ذلك</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395198_388300464"/>
      <w:bookmarkStart w:id="179" w:name="_Toc73"/>
      <w:bookmarkEnd w:id="178"/>
      <w:r>
        <w:rPr>
          <w:rtl w:val="true"/>
        </w:rPr>
        <w:t>الآية الأُولى</w:t>
      </w:r>
      <w:bookmarkEnd w:id="179"/>
    </w:p>
    <w:p>
      <w:pPr>
        <w:pStyle w:val="Heading5"/>
        <w:numPr>
          <w:ilvl w:val="4"/>
          <w:numId w:val="1"/>
        </w:numPr>
        <w:rPr/>
      </w:pPr>
      <w:bookmarkStart w:id="180" w:name="__RefHeading___Toc1395200_388300464"/>
      <w:bookmarkStart w:id="181" w:name="_Toc74"/>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eastAsia="Amiri" w:cs="Amiri" w:ascii="Amiri" w:hAnsi="Amiri"/>
          <w:color w:val="111111"/>
          <w:sz w:val="28"/>
          <w:szCs w:val="28"/>
          <w:rtl w:val="true"/>
          <w:lang w:bidi="ar-SA"/>
        </w:rPr>
        <w:t>) .</w:t>
      </w:r>
      <w:r>
        <w:rPr>
          <w:rStyle w:val="FootnoteAnchor"/>
          <w:rtl w:val="true"/>
        </w:rPr>
        <w:footnoteReference w:id="98"/>
      </w:r>
    </w:p>
    <w:p>
      <w:pPr>
        <w:pStyle w:val="Heading5"/>
        <w:numPr>
          <w:ilvl w:val="4"/>
          <w:numId w:val="1"/>
        </w:numPr>
        <w:rPr/>
      </w:pPr>
      <w:bookmarkStart w:id="182" w:name="__RefHeading___Toc1395202_388300464"/>
      <w:bookmarkStart w:id="183" w:name="_Toc75"/>
      <w:bookmarkEnd w:id="182"/>
      <w:r>
        <w:rPr>
          <w:rtl w:val="true"/>
        </w:rPr>
        <w:t>المفردات</w:t>
      </w:r>
      <w:bookmarkEnd w:id="183"/>
    </w:p>
    <w:p>
      <w:pPr>
        <w:pStyle w:val="BookText"/>
        <w:rPr/>
      </w:pP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دين اللّه وإعلاء كلمته لا طمعاً في 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خلاف القوّة،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ضعف فهو ضعيف، والمستضعفون في الآية عبارة عن المؤمنين في مكة يضطهدهم المشركون ويظلمونهم، وهم لا يستطيعون الهجرة من مكّة إلى المدينة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فأوجب اللّه سبحانه على المؤمنين أن يجاهدوا في طريق تحريرهم من ظلم المشركين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بها هنا مكّة وتطلق على المدن الكبيرة أيضاً، قال سبحانه عن لسان إخوة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اَلْقَرْيَةَ اَلَّتِي كُنّا فِيها</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84" w:name="pg14914_202995"/>
    </w:p>
    <w:p>
      <w:pPr>
        <w:pStyle w:val="Heading5"/>
        <w:numPr>
          <w:ilvl w:val="4"/>
          <w:numId w:val="1"/>
        </w:numPr>
        <w:rPr/>
      </w:pPr>
      <w:bookmarkStart w:id="185" w:name="__RefHeading___Toc1395204_388300464"/>
      <w:bookmarkStart w:id="186" w:name="_Toc76"/>
      <w:bookmarkEnd w:id="184"/>
      <w:bookmarkEnd w:id="185"/>
      <w:r>
        <w:rPr>
          <w:rtl w:val="true"/>
        </w:rPr>
        <w:t>التفسير</w:t>
      </w:r>
      <w:bookmarkEnd w:id="186"/>
    </w:p>
    <w:p>
      <w:pPr>
        <w:pStyle w:val="Heading5"/>
        <w:numPr>
          <w:ilvl w:val="4"/>
          <w:numId w:val="1"/>
        </w:numPr>
        <w:rPr/>
      </w:pPr>
      <w:bookmarkStart w:id="187" w:name="__RefHeading___Toc1395206_388300464"/>
      <w:bookmarkStart w:id="188" w:name="_Toc77"/>
      <w:bookmarkEnd w:id="187"/>
      <w:r>
        <w:rPr>
          <w:rtl w:val="true"/>
        </w:rPr>
        <w:t>الجهاد الابتدائي لتحرير المستضعفين من ظلم المستكبرين</w:t>
      </w:r>
      <w:bookmarkEnd w:id="188"/>
    </w:p>
    <w:p>
      <w:pPr>
        <w:pStyle w:val="BookText"/>
        <w:rPr/>
      </w:pPr>
      <w:r>
        <w:rPr>
          <w:rFonts w:ascii="Amiri" w:hAnsi="Amiri" w:eastAsia="Amiri" w:cs="Amiri"/>
          <w:color w:val="111111"/>
          <w:sz w:val="28"/>
          <w:sz w:val="28"/>
          <w:szCs w:val="28"/>
          <w:rtl w:val="true"/>
          <w:lang w:bidi="ar-SA"/>
        </w:rPr>
        <w:t>التدبّر في الآية يرشدنا إلى أنّ الغاية من الجهاد الابتدائي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الدين الإلهي بين الناس وهدايتهم إلى ما فيه 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يشير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إنقاذ المستضعفين من مخالب المستكبرين، وهذا ما يشير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وهذه أُمنية معنوية قلّما توجد في قوانين الدول العلمانية، فإنّ البنية الأساسية للقتال الموجود بين الأُمم هو التوسّع في السلطة وضم الأراضي إلى الدول والهيمنة الاقتصادية والسياسية على الجيران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القتال لرفع الظلم عن المضطهدين فليس موجوداً في قواميسهم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الداعي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نشر الدين في المجتمع البشري كافّة،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المثالي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يتبنّى أيديولوجية إلهية، لا مناص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نشر دعوته وبثّ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السعي وراء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يعبّر عنه القرآن بالجهاد في سبيل اللّه، وقد جاءت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وعشرين مرّة مع مشتقاتها في الكتاب العزيز، وهذا يعرب عن أنّ مسألة الجهاد ليست مجرّد مسألة قتل وقتال وسفك دماء وتدمير بيوت، وإنّما هو سعي في نشر الأيديولوجية الإلهية بأنواع الوسائل الممكنة، فإذا واجه الداعي في طريق نشر دعوته، مقاومةً من العدو ومنعاً من الطواغيت، فلا مناص له عندئذٍ من رفع المانع بالجهاد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w:t>
      </w:r>
    </w:p>
    <w:p>
      <w:pPr>
        <w:pStyle w:val="BookText"/>
        <w:rPr/>
      </w:pPr>
      <w:r>
        <w:rPr>
          <w:rFonts w:ascii="Amiri" w:hAnsi="Amiri" w:eastAsia="Amiri" w:cs="Amiri"/>
          <w:color w:val="111111"/>
          <w:sz w:val="28"/>
          <w:sz w:val="28"/>
          <w:szCs w:val="28"/>
          <w:rtl w:val="true"/>
          <w:lang w:bidi="ar-SA"/>
        </w:rPr>
        <w:t>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المقصود هو حياة المسلمين فالآية تدلّ على إحيائهم، وأمّا لو كان المقصود المجتمع الإنساني فتكون الآية دالّة على الجهاد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الداعي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إنقاذ المستضعفين من ظلم المستكبرين فهذا يدلّ على أنّ الغاية من الجهاد غاية إنسانية، حيث يبذل المجاهد نفسه وماله لإنقاذ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أنّه لا يوجد في القوانين العالمية قانون يبعث جيشاً لإنقاذ الآخرين دون أن تكون له إطماع 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المستضعفون في الآية فهم المؤمنون الذين آمنوا في الفترة المكية بالنبي وشاركوه في السراء والضراء، فلمّا هاجر النبي صلى الله عليه و آله و سلم إلى مكّة ضاعف المستكبرون ظلمهم لهؤلاء، ولذلك فاللّه سبحانه يحثّ المؤمنين إلى إنقاذهم مقروناً بالتعجّب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لَكُمْ لا تُقاتِلُونَ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التفت من الغيبة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الخطاب في هذه الآية لزيادة الحثّ على الجهاد، حتى لا يتذرّع أحد بعذر من الأعذار، لأنّ الحثّ مع التعجب يكشف عن أنّهم في العلم الإلهي غير معذورين في إنقاذ هؤلاء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اَلْمُسْتَضْعَفِينَ مِنَ اَلرِّجالِ وَ اَلنِّساءِ وَ اَلْوِلْدانِ‌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سبيل تحريرهم، وقد بلغ ظلم المستكبرين لهم إلى حدٍّ كان المستضعفون يدعون اللّه تبارك وتعالى بأدعية ثلاثة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هذِهِ اَلْقَرْيَةِ اَلظّالِمِ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سهّل لنا الخروج من هذه القرية، فإنّ الساكنين فيها لم يزالوا يفتنون المؤمنين عن 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89" w:name="pg14914_202997"/>
    </w:p>
    <w:p>
      <w:pPr>
        <w:pStyle w:val="BookText"/>
        <w:rPr/>
      </w:pPr>
      <w:bookmarkEnd w:id="18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بألطافك وتأييدك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يلي أمرنا حتى ينقذنا من أمر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ينصرنا على 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 اللّه تعالى دعاءهم عندما فتح رسول اللّه مكّة، فقلبت الأُمور ضد المستكبرين</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190" w:name="__RefHeading___Toc1395208_388300464"/>
      <w:bookmarkStart w:id="191" w:name="_Toc78"/>
      <w:bookmarkEnd w:id="190"/>
      <w:r>
        <w:rPr>
          <w:rtl w:val="true"/>
        </w:rPr>
        <w:t>الآية الثانية</w:t>
      </w:r>
      <w:bookmarkEnd w:id="191"/>
    </w:p>
    <w:p>
      <w:pPr>
        <w:pStyle w:val="Heading5"/>
        <w:numPr>
          <w:ilvl w:val="4"/>
          <w:numId w:val="1"/>
        </w:numPr>
        <w:rPr/>
      </w:pPr>
      <w:bookmarkStart w:id="192" w:name="__RefHeading___Toc1395210_388300464"/>
      <w:bookmarkStart w:id="193" w:name="_Toc79"/>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w:t>
      </w:r>
      <w:r>
        <w:rPr>
          <w:rStyle w:val="FootnoteAnchor"/>
          <w:rtl w:val="true"/>
        </w:rPr>
        <w:footnoteReference w:id="102"/>
      </w:r>
    </w:p>
    <w:p>
      <w:pPr>
        <w:pStyle w:val="Heading5"/>
        <w:numPr>
          <w:ilvl w:val="4"/>
          <w:numId w:val="1"/>
        </w:numPr>
        <w:rPr/>
      </w:pPr>
      <w:bookmarkStart w:id="194" w:name="__RefHeading___Toc1395212_388300464"/>
      <w:bookmarkStart w:id="195" w:name="_Toc80"/>
      <w:bookmarkEnd w:id="194"/>
      <w:r>
        <w:rPr>
          <w:rtl w:val="true"/>
        </w:rPr>
        <w:t>المفردات</w:t>
      </w:r>
      <w:bookmarkEnd w:id="195"/>
    </w:p>
    <w:p>
      <w:pPr>
        <w:pStyle w:val="BookText"/>
        <w:rPr/>
      </w:pPr>
      <w:r>
        <w:rPr>
          <w:rFonts w:ascii="Amiri" w:hAnsi="Amiri" w:eastAsia="Amiri" w:cs="Amiri"/>
          <w:color w:val="111111"/>
          <w:sz w:val="28"/>
          <w:sz w:val="28"/>
          <w:szCs w:val="28"/>
          <w:rtl w:val="true"/>
          <w:lang w:bidi="ar-SA"/>
        </w:rPr>
        <w:t>يدينون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اتّخذه ديناً وعقيدة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الدين الذي أنزله سبحانه على أنبيائه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الخراج، تارة يضرب على الأشخاص وأُخرى على الأرض، وهو مشتق من الجزاء، وربما قيل إنّه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الفارسية،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w:t>
      </w:r>
      <w:r>
        <w:rPr>
          <w:rStyle w:val="FootnoteAnchor"/>
          <w:rtl w:val="true"/>
        </w:rPr>
        <w:footnoteReference w:id="103"/>
      </w:r>
      <w:bookmarkStart w:id="196" w:name="pg14914_202998"/>
    </w:p>
    <w:p>
      <w:pPr>
        <w:pStyle w:val="BookText"/>
        <w:rPr/>
      </w:pPr>
      <w:bookmarkEnd w:id="196"/>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خاضعون لأحكام الإسلام وسيادته</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395214_388300464"/>
      <w:bookmarkStart w:id="198" w:name="_Toc81"/>
      <w:bookmarkEnd w:id="197"/>
      <w:r>
        <w:rPr>
          <w:rtl w:val="true"/>
        </w:rPr>
        <w:t>التفسير</w:t>
      </w:r>
      <w:bookmarkEnd w:id="198"/>
    </w:p>
    <w:p>
      <w:pPr>
        <w:pStyle w:val="BookText"/>
        <w:rPr/>
      </w:pPr>
      <w:r>
        <w:rPr>
          <w:rFonts w:ascii="Amiri" w:hAnsi="Amiri" w:eastAsia="Amiri" w:cs="Amiri"/>
          <w:color w:val="111111"/>
          <w:sz w:val="28"/>
          <w:sz w:val="28"/>
          <w:szCs w:val="28"/>
          <w:rtl w:val="true"/>
          <w:lang w:bidi="ar-SA"/>
        </w:rPr>
        <w:t>الإسلام الذي جاء به النبي محمد صلى الله عليه و آله و سلم ليس ديناً خاصّاً بفئة محدّدة ومكان معيّن وزمان محدود، بل هو دين عالمي شامل لأهل الأرض جميعاً، ولذلك يخاطب الكل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أمام ذلك الأمل الكبير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المشركون، وأهل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المشركون فسيوافيك أنّه سبحانه أمهلهم أربعة أشهر فإن آمنوا فهو، وإلّا فمصيرهم القتل في أي موضع وجدوا فيه، وسيأتي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الكتاب فتحدّثت عنهم هذه المجموعة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الكتاب هم اليهود والنصارى والمجوس، أمّا الأوّلان فقد ذكر اسمهما في الذكر الحكيم مرّة بعد مرّة، وأمّا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ذكرهم في سورة الحج،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 هادُوا وَ اَلصّابِئِينَ وَ اَلنَّصارى وَ اَلْمَجُوسَ وَ اَلَّذِينَ أَشْرَكُوا إِنَّ اَللّهَ يَفْصِلُ بَيْنَهُمْ يَوْمَ اَلْقِيامَةِ إِنَّ اَللّهَ عَلى كُلِّ شَيْ‌ءٍ شَهِيدٌ</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وأمّا الصابئون فالفقهاء لم يحسبوهم من أهل الكتاب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فاعلم أنّ الأمنية الكبرى للإسلام هو تأسيس دولة إسلامية عالمية شاملة لكافّة الشعوب والشرائع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رسول اللّه صلى الله عليه و آله و سلم بهذه الأمنية</w:t>
      </w:r>
    </w:p>
    <w:p>
      <w:pPr>
        <w:pStyle w:val="BookText"/>
        <w:rPr/>
      </w:pPr>
      <w:r>
        <w:rPr>
          <w:rFonts w:ascii="Amiri" w:hAnsi="Amiri" w:eastAsia="Amiri" w:cs="Amiri"/>
          <w:color w:val="111111"/>
          <w:sz w:val="28"/>
          <w:sz w:val="28"/>
          <w:szCs w:val="28"/>
          <w:rtl w:val="true"/>
          <w:lang w:bidi="ar-SA"/>
        </w:rPr>
        <w:t>عندما قال لصناديد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تعطوني كلمة واحدة تملكون بها العرب والعجم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وبما أنّ أهل الكتاب يختلفون عن المشركين من جهات شتّى‌، فلذلك كان التعامل معهم غير التعامل مع المشركين، فالمشرك إمّا أن يُؤمن أو يُقتل، وأمّا أهل الكتاب فبما أنّهم مؤمنون باللّه ورسله، ولهم طقوس خاصّة وشرائع مقتبسة من التوراة، صار التعامل معهم بشكل آخر وهو جهادهم وقتالهم إلى أن يعطوا الجزية ويتفيّئوا في ظلال الإسلام مقابل دفع ضريبة خاصّة، وعندئذٍ تتكفّل الدولة الإسلامية بحمايتهم وحفظهم عن الشر والأذى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بهم التصريح في قوله تعالى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الذين أُوتوا الكتاب، وأُريد من الكتاب التوراة والإنجيل وغيرهما من الكتب السماوية وإن حُرّفت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أهل الكتاب بأوصاف ثلاثة وكأنّها هي الأسباب الحقيقية لقتالهم وهي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بِاللّهِ وَ لا بِالْيَوْمِ اَلْآخِرِ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يُحَرِّمُونَ ما حَرَّمَ اَللّهُ وَ رَسُولُهُ‌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يَدِينُونَ دِينَ اَلْحَقِّ‌</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يأمر بقتالهم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 اَلْجِزْيَةَ عَنْ يَدٍ وَ 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يقع الكلام في تفسير كلّ من هذه الأسباب، والمفسّرون في حيرة فيما أُريد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 بِاللّهِ وَ لا بِالْيَوْمِ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يصفهم بذلك مع أنّهم أهل الكتاب، والكتاب هو المنزل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يصفهم بذلك مع أنّه سبحانه أمر النبي صلى الله عليه و آله و سلم أن يدعوهم إلى أُصول مشتركة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وإن آمنوا باللّه ولكن إيمانهم مقرون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اليهود، فإنّهم أهل التجسيم والتشبيه مضافاً إلى قولهم بأنّ عزيراً ابن اللّه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عُزَيْرٌ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النصارى فإنّهم أهل التثليث، فالألوهية عندهم قائمة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الأب، وإله الابن، وإله روح القدس، ولذلك سلب عنهم الإيمان باللّه، وأمّا اليوم الآخر فقد قال المحقّقون إنّه لم يذكر في التوراة شيء يرجع إلى القول بالمعاد والحياة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بعضهم فإنّما يقولون به على وجه التحريف كما يحكي عنه سبحانه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تَمَسَّنَا اَلنّارُ إِلاّ أَيّاماً مَعْدُودَةً‌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يُحَرِّمُونَ ما حَرَّمَ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كلّ طائفة كموسى لليهود والمسيح للنصارى، أمّا اليهود فقد أكلوا أموال الناس بالباطل كالربا وشرب الخمر وأكل الخنزير وحرّفوا ما كتب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النصارى فقد استباحوا ما حُرّم عليهم في التوراة ممّا لم ينسخه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محسوس ملموس في أنّ حياة النصارى فإنّها لا تنطبق على أحكام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المتبادر من اللفظ في كافة آيات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فالمراد المحرّمات التي حرّمها اللّه ورسوله محمد صلى الله عليه و آله و سلم الصادع بالدعوة الإسلامية كشرب الخمر وأكل لحم الخنزير وأكل المال بالباطل وبما أنّ فيها فساداً كبيراً على المجتمع فالإسلام يطلب منهم ألّا يتظاهروا بهذه الأعمال، غير أنّهم كانوا يتظاهرون بها، ولأجل هذه الغاية أمر بقتالهم حتى يدخلوا في حكم الإسلام ويعملوا بأحكام الذمة التي منها عدم التظاهر بهذه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يَدِينُونَ دِينَ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الدين المنسوب إلى اللّه سبحانه، أي لم يدينوا دين الحقّ الذي جاء به كتابهم وإنّما دانوا بما حرّفوا منه وهو ليس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الأُمور الثلاثة أعدّت أرضية خاصّة لقتالهم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إخضاعهم لأحكام الجزية تطويقاً لقسم من تأثير أعمالهم الفاسدة على المجتمع الإسلامي ومنعاً من التظاهر بها، فأُمروا بإعطاء الجزية في مقابل حقن دمائهم وتوفير أسباب الحياة الآمنة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يعطوا الجزية عن يد مؤاتية أي منقادين أو مقرونة بالانقياد، أو عن</w:t>
      </w:r>
    </w:p>
    <w:p>
      <w:pPr>
        <w:pStyle w:val="BookText"/>
        <w:rPr/>
      </w:pPr>
      <w:r>
        <w:rPr>
          <w:rFonts w:ascii="Amiri" w:hAnsi="Amiri" w:eastAsia="Amiri" w:cs="Amiri"/>
          <w:color w:val="111111"/>
          <w:sz w:val="28"/>
          <w:sz w:val="28"/>
          <w:szCs w:val="28"/>
          <w:rtl w:val="true"/>
          <w:lang w:bidi="ar-SA"/>
        </w:rPr>
        <w:t>يدهم أي مسلّمين، أو مسلّمة بأيديهم لا بأيدي غيرهم من وكيل أو رسول؛ لأنّ القصد فيها التحقير وهذا ينافيه، ولذا منع من التوكيل شرعاً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الشدّة والغلظة لا ينسجم مع روح التشريع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عن قدرة وسلطة، فالمعدم والعاجز معفو عنها، وهذا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تقدير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فكونهم خاضعون يدلّ على وجود السلطة والاستعلاء للآخذين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الذيل هو خضوعهم للحكومة الإسلامية، لا الإهانة والسخرية، فإنّه لا يناسب الحكومة الإسلامية المبنية على المثل العليا والأخلاق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بما ذكر في صدر الآية من أوصافهم المقتضية لقتالهم ثم إعطاؤهم الجزية لحفظ ذمّتهم يفيد أن يكون المراد بصغارهم خضوعهم للسنّة الإسلامية والحكومة الدينية العادلة في المجتمع الإسلامي فلا يكافئوا المسلمين ولا يبارزوهم بشخصية مستقلّة حرّة في بثّ ما تهواه أنفسهم وإشاعة ما اختلقته أهواؤهم من العقائد والأعمال المفسدة للمجتمع الإنساني، مع ما في إعطاء المال بأيديهم من الهوان</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الرازي اعتراضاً عن ابن الراوندي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اَلسَّماواتُ يَتَفَطَّرْنَ مِنْهُ وَ تَنْشَقُّ اَلْأَرْضُ وَ تَخِرُّ اَلْجِبالُ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دَعَوْا لِلرَّحْمنِ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99" w:name="pg14914_203003"/>
    </w:p>
    <w:p>
      <w:pPr>
        <w:pStyle w:val="BookText"/>
        <w:rPr/>
      </w:pPr>
      <w:bookmarkEnd w:id="199"/>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فبيّن أنّ إظهارهم لهذا القول بلغ إلى هذا الحدّ، ومع ذلك لما أخذ منهم ديناراً واحداً قرّرهم عليه وما منعهم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من أخذ الجزية تقريره على الكفر، بل المقصود منها حقن دمه وإمهاله مدّة، رجاء أنّه ربما وقف في هذه المدّة على محاسن الإسلام وقوّة دلائله، فينتقل من الكفر إلى الإيمان</w:t>
      </w:r>
      <w:r>
        <w:rPr>
          <w:rFonts w:eastAsia="Amiri" w:cs="Amiri" w:ascii="Amiri" w:hAnsi="Amiri"/>
          <w:color w:val="111111"/>
          <w:sz w:val="28"/>
          <w:szCs w:val="28"/>
          <w:rtl w:val="true"/>
          <w:lang w:bidi="ar-SA"/>
        </w:rPr>
        <w:t>.</w:t>
      </w:r>
      <w:r>
        <w:rPr>
          <w:rStyle w:val="FootnoteAnchor"/>
          <w:rtl w:val="true"/>
        </w:rPr>
        <w:footnoteReference w:id="111"/>
      </w:r>
    </w:p>
    <w:p>
      <w:pPr>
        <w:pStyle w:val="Heading5"/>
        <w:numPr>
          <w:ilvl w:val="4"/>
          <w:numId w:val="1"/>
        </w:numPr>
        <w:rPr/>
      </w:pPr>
      <w:bookmarkStart w:id="200" w:name="__RefHeading___Toc1395216_388300464"/>
      <w:bookmarkStart w:id="201" w:name="_Toc82"/>
      <w:bookmarkEnd w:id="200"/>
      <w:r>
        <w:rPr>
          <w:rtl w:val="true"/>
        </w:rPr>
        <w:t>أخذ الجزية ومصارفها</w:t>
      </w:r>
      <w:bookmarkEnd w:id="2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يتصوّر أنّ الجزية ضريبة مجحفة بالنسبة إلى أهل الكتاب سواء أكانت مفروضة على النفوس أم على الأراضي، ولكن ذلك تصوّر خاطئ لأنّ المسلمين أيضاً فرضت عليهم ضرائب مالية كالزكاة والخمس والكفّارات، وغيرها، مع أنّ المسلمين يشاركون في الجهاد دون أهل الكتاب وهم يُضحّون بنفسهم ونفيسهم دون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الضريبة المأخوذة من أهل الكتاب تصرف في مصالحهم وتوفير أسباب الحياة لهم وحفظهم والدفاع عنهم، إلى غير ذلك من الأُمور، وليس هذا أمراً يوصف بالإجحاف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أن نعرف أنّ الإسلام فرض على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الغلبة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ضريبة تُسمّى بالجزية،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الضريبة التي تؤخذ من المسلمين تحت عناوين مختلفة من الزكاة والخمس وسائر الصدقات لتصرف في شؤون الدولة الإسلامية، ولكن لا تؤخذ الجزية من المعتوه ولا من المغلوب على عقله، ولا الصبيان ولا النساء، لأنّ الجزية إنّما هي في مقابل الدخل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أن لا تؤخذ الجزية من المعتُوه ولا من المغلوب على عقله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ثمّ إنّ الجزية تقدّر بقدر المُكنة والقدرة فقد سئل الإمام الصادق عليه السلام عن حدّ الجزية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يأخذ من كلّ إنسان منهم ما شاء على قدر ماله وما يُطيقُ‌</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كما أنّ الإمام مخيّر في الجزية في أن يضع الجزية على حسب رؤوسهم دون أرضهم أو على أرضهم دون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أنّه يأخذ من المسلمين الضرائب المتوجّبة عليهم من أموالهم خاصّة، وهذا إن دلّ على شيء فإنّما يدلّ على مدى روح التسامح والعطف والعدالة التي يتعامل بها الإسلام مع الأقليّات الأُخرى؛ فعن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أهل الذمّة ماذا عليهم ما يحقنون به دماءهم وأموالهم‌؟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وإن أُخذ من رؤوسهم الجزية فلا سبيل على أرضهم، وإن أُخذ من أرضهم فلا سبيل على رؤوسهم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كما أنّه لا يجوز للحكومة الإسلاميّة أن تأخذ من الأقليّات شيئاً علاوة على الجزية؛ فعن محمّد بن مسلم عن أبي جعفر الباقر عليه السلام في أهل الجزية أيؤخذ من أموالهم ومواشيهم سوى الجزية‌؟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إنّ الجزية لم تكن ضريبة شاقّة لو عرفنا مقاديرها فقد جعل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على أغنيائهم ثمانية وأربعين درهماً، وعلى أوساطهم أربعة وعشرين درهماً، وعلى فقرائهم إثنا عشر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منهم كلّ سنة، راجع لمعرفة ذلك، الحديث المروي في هذا الباب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وفي الحقيقة لا تقدير خاصّ للجزية، ولا حدّ لها؛ بل تقديرها إلى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يراه من المصالح في الأمكنة والأزمنة ومقتضيات الحال</w:t>
      </w:r>
      <w:r>
        <w:rPr>
          <w:rStyle w:val="FootnoteAnchor"/>
          <w:rtl w:val="true"/>
        </w:rPr>
        <w:footnoteReference w:id="117"/>
      </w:r>
      <w:r>
        <w:rPr>
          <w:rFonts w:ascii="Amiri" w:hAnsi="Amiri" w:eastAsia="Amiri" w:cs="Amiri"/>
          <w:color w:val="111111"/>
          <w:sz w:val="28"/>
          <w:sz w:val="28"/>
          <w:szCs w:val="28"/>
          <w:rtl w:val="true"/>
          <w:lang w:bidi="ar-SA"/>
        </w:rPr>
        <w:t>، والمقدار المذكور في الرواية هو مصداق لهذا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ما تأخذه الدولة الإسلاميّة من الأقليّات باسم الجزية إنّما هو في الحقيقة لتقديم الخدمات إليهم، وحمايتهم، لا أنّه أتاوة على نحو ما يفعل الفاتحون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فالجزية إذن ضريبة ضئيلة يقابلها تأمين الإسلام لهم الحراسة والحفظ وتوفير ضروريات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ما ذكرنا ما رواه البلاذري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ابن الجراح قدم حمص على طريق بعلبك فنزل بباب الرستن فصالحه أهل حمص على أن أمنهم على أنفسهم وأموالهم وسور مدينتهم وكنائسهم وأرحائهم واستثنى عليهم ربع كنيسة يوحنا للمسجد واشترط الخراج على مَن أقام منهم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بعد عدّة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بأُمور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لما جمع هرقل للمسلمين الجموع وبلغ المسلمين إقبالهم إليهم لوقعة اليرموك ردّوا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02" w:name="pg14914_203006"/>
    </w:p>
    <w:p>
      <w:pPr>
        <w:pStyle w:val="BookText"/>
        <w:rPr/>
      </w:pPr>
      <w:bookmarkEnd w:id="202"/>
      <w:r>
        <w:rPr>
          <w:rFonts w:ascii="Amiri" w:hAnsi="Amiri" w:eastAsia="Amiri" w:cs="Amiri"/>
          <w:color w:val="111111"/>
          <w:sz w:val="28"/>
          <w:sz w:val="28"/>
          <w:szCs w:val="28"/>
          <w:rtl w:val="true"/>
          <w:lang w:bidi="ar-SA"/>
        </w:rPr>
        <w:t>أهل حمص ما كانوا أخذوا منهم من الخراج،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شغلنا عن نصرتكم والدفع عنكم فأنتم على أمركم، فقال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لَوِلايتكم وعدلكم أحب إلينا ممّا كنّا فيه من الظلم والغشم، ولندفعن جند هرقل عن المدينة مع عاملكم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وبذلك يبقى الكتابيّ على دينه ويقيم شعائره في حدود المصلحة الإسلاميّة العامّة حسب ما قُرّرت لها من شروط، وأحكام</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395218_388300464"/>
      <w:bookmarkStart w:id="204" w:name="_Toc83"/>
      <w:bookmarkEnd w:id="203"/>
      <w:r>
        <w:rPr>
          <w:rtl w:val="true"/>
        </w:rPr>
        <w:t>في شرائط الذمّة</w:t>
      </w:r>
      <w:bookmarkEnd w:id="204"/>
    </w:p>
    <w:p>
      <w:pPr>
        <w:pStyle w:val="BookText"/>
        <w:rPr/>
      </w:pPr>
      <w:r>
        <w:rPr>
          <w:rFonts w:ascii="Amiri" w:hAnsi="Amiri" w:eastAsia="Amiri" w:cs="Amiri"/>
          <w:color w:val="111111"/>
          <w:sz w:val="28"/>
          <w:sz w:val="28"/>
          <w:szCs w:val="28"/>
          <w:rtl w:val="true"/>
          <w:lang w:bidi="ar-SA"/>
        </w:rPr>
        <w:t>الشرائط المقوّمة للذمّة التي تنتفي بانتفاء واحدة منها،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يفعلوا ما ينافي الأمان مثل العزم على حرب المسلمين أو إمداد المشركين والتواطئ معهم ضد مصالح الإسلام والمسلمين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يلتزموا بأن تجري عليهم أحكام المسلمين بمعنى وجوب قبولهم لما يحكم به المسلمون من أداء حقّ أو ترك محرّم، والمراد من الأحكام هي الأحكام الاجتماعية والجزائية كجلدهم إذا زنوا وقطع أيديهم إذا سرقوا وما شابه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قبول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الشروط الثلاثة تعتبر من مقوّمات الذمّة، وأمّا غير ذلك من الشروط فإنّما يجب العمل بها من جانبهم إذ اشترطت في عقد الذمّة</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هم اليهود والنصارى والمجوس، ويكفي في ذلك ما روي عن أبي عبد اللّه عليه السلام حيث سُئل عن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لهم نبيّ؟ فقال</w:t>
      </w:r>
      <w:r>
        <w:rPr>
          <w:rFonts w:eastAsia="Amiri" w:cs="Amiri" w:ascii="Amiri" w:hAnsi="Amiri"/>
          <w:color w:val="111111"/>
          <w:sz w:val="28"/>
          <w:szCs w:val="28"/>
          <w:rtl w:val="true"/>
          <w:lang w:bidi="ar-SA"/>
        </w:rPr>
        <w:t>:</w:t>
      </w:r>
      <w:bookmarkStart w:id="205" w:name="pg14914_203007"/>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كتاب رسول اللّه صلى الله عليه و آله و سلم إلى أهل مكّة أن أسلموا وإلّا نابذتكم بحرب؛ فكتبوا إلى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الجزية ودعنا على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إليه يُريدون بذلك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أنّك لا تأخذ الجزية إلّامن أهل الكتاب، ثم أخذت الجزية من مجوس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المجوس كان لهم نبيّ فقتلوه، وكتاب أحرقوه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نبيّهم بكتابهم في اثني عشر ألف جلد ثور</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206" w:name="__RefHeading___Toc1395220_388300464"/>
      <w:bookmarkStart w:id="207" w:name="_Toc84"/>
      <w:bookmarkEnd w:id="206"/>
      <w:r>
        <w:rPr>
          <w:rtl w:val="true"/>
        </w:rPr>
        <w:t>الآية الثالثة</w:t>
      </w:r>
      <w:bookmarkEnd w:id="207"/>
    </w:p>
    <w:p>
      <w:pPr>
        <w:pStyle w:val="Heading5"/>
        <w:numPr>
          <w:ilvl w:val="4"/>
          <w:numId w:val="1"/>
        </w:numPr>
        <w:rPr/>
      </w:pPr>
      <w:bookmarkStart w:id="208" w:name="__RefHeading___Toc1395222_388300464"/>
      <w:bookmarkStart w:id="209" w:name="_Toc85"/>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 وَ اُغْلُظْ عَلَيْهِمْ وَ مَأْواهُمْ جَهَنَّمُ وَ بِئْسَ اَلْمَصِيرُ</w:t>
      </w:r>
      <w:r>
        <w:rPr>
          <w:rFonts w:eastAsia="Amiri" w:cs="Amiri" w:ascii="Amiri" w:hAnsi="Amiri"/>
          <w:color w:val="111111"/>
          <w:sz w:val="28"/>
          <w:szCs w:val="28"/>
          <w:rtl w:val="true"/>
          <w:lang w:bidi="ar-SA"/>
        </w:rPr>
        <w:t>) .</w:t>
      </w:r>
      <w:r>
        <w:rPr>
          <w:rStyle w:val="FootnoteAnchor"/>
          <w:rtl w:val="true"/>
        </w:rPr>
        <w:footnoteReference w:id="122"/>
      </w:r>
    </w:p>
    <w:p>
      <w:pPr>
        <w:pStyle w:val="Heading5"/>
        <w:numPr>
          <w:ilvl w:val="4"/>
          <w:numId w:val="1"/>
        </w:numPr>
        <w:rPr/>
      </w:pPr>
      <w:bookmarkStart w:id="210" w:name="__RefHeading___Toc1395224_388300464"/>
      <w:bookmarkStart w:id="211" w:name="_Toc86"/>
      <w:bookmarkEnd w:id="210"/>
      <w:r>
        <w:rPr>
          <w:rtl w:val="true"/>
        </w:rPr>
        <w:t>المفردات</w:t>
      </w:r>
      <w:bookmarkEnd w:id="211"/>
    </w:p>
    <w:p>
      <w:pPr>
        <w:pStyle w:val="BookText"/>
        <w:rPr/>
      </w:pP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وهو استفراغ الوسع في مدافعة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الغلظة وهي الخشونة والشدّة في المعاملة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95226_388300464"/>
      <w:bookmarkStart w:id="213" w:name="_Toc87"/>
      <w:bookmarkEnd w:id="212"/>
      <w:r>
        <w:rPr>
          <w:rtl w:val="true"/>
        </w:rPr>
        <w:t>التفسير</w:t>
      </w:r>
      <w:bookmarkEnd w:id="213"/>
    </w:p>
    <w:p>
      <w:pPr>
        <w:pStyle w:val="BookText"/>
        <w:rPr/>
      </w:pPr>
      <w:r>
        <w:rPr>
          <w:rFonts w:ascii="Amiri" w:hAnsi="Amiri" w:eastAsia="Amiri" w:cs="Amiri"/>
          <w:color w:val="111111"/>
          <w:sz w:val="28"/>
          <w:sz w:val="28"/>
          <w:szCs w:val="28"/>
          <w:rtl w:val="true"/>
          <w:lang w:bidi="ar-SA"/>
        </w:rPr>
        <w:t>الآية تتضمّن أُموراً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النبي صلى الله عليه و آله و سلم بجهاد الكفّار والمنافقين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صلى الله عليه و آله و سلم بالتغليظ عليهم</w:t>
      </w:r>
      <w:r>
        <w:rPr>
          <w:rFonts w:eastAsia="Amiri" w:cs="Amiri" w:ascii="Amiri" w:hAnsi="Amiri"/>
          <w:color w:val="111111"/>
          <w:sz w:val="28"/>
          <w:szCs w:val="28"/>
          <w:rtl w:val="true"/>
          <w:lang w:bidi="ar-SA"/>
        </w:rPr>
        <w:t>.</w:t>
      </w:r>
      <w:bookmarkStart w:id="214" w:name="pg14914_203008"/>
    </w:p>
    <w:p>
      <w:pPr>
        <w:pStyle w:val="BookText"/>
        <w:rPr/>
      </w:pPr>
      <w:bookmarkEnd w:id="21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مأوى الكفّار والمنافقين في الآخرة هو جهنم وبئس المصير</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395228_388300464"/>
      <w:bookmarkStart w:id="216" w:name="_Toc88"/>
      <w:bookmarkEnd w:id="215"/>
      <w:r>
        <w:rPr>
          <w:rtl w:val="true"/>
        </w:rPr>
        <w:t>ما هو المراد من جهاد المنافقين‌؟</w:t>
      </w:r>
      <w:bookmarkEnd w:id="21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جاهِدِ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التاريخ على أنّ النبي صلى الله عليه و آله و سلم لم يقاتل المنافقين بل تعامل معهم معاملة المسلمين، فعلى هذا فأُريد بالجهاد معناه الوسيع، أي السعي في طريق دفع العدو؛ أمّا الكفّار، فبالتبليغ والإرشاد فإن لم ينفع فالقتال؛ أمّا المنافقون فببذل الجهد في مقاومتهم حسب اقتضاء المصلحة، فتارة المصلحة تقتضي البشاشة في الوجه، وأُخرى الوعظ باللسان، وثالثة العبوس في الوجه، إلى غير ذلك من مراتب المصلحة التي تركت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الجهاد مستعملاً في الجهاد بالسيف فهو من مصاديق الجهاد، وإلّا فالجهاد بمعنى السعي وله 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يسبق إلى الذهن أنّ المراد بجهادهم مطلق ما تقتضيه المصلحة من بذل غاية الجهد في مقاومتهم، فإن اقتضت المصلحة هُجروا ولم يخالطوا ولم يعاشروا، وإن اقتضت وعظوا باللسان، وإن اقتضت أُخرجوا وشرّدوا إلى غير الأرض أو قتلوا إذا أخذ عليهم الردّة، أو غير ذلك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إنّ من ألطف التعابير في طريق نشر الدعوة الإسلامية، التعبير بالجهاد دون القتال، وهذا يشعر بأنّ الغاية هي السعي في إصلاح المجتمع وأنّ القتال من باب آخر الدواء الكيّ‌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اُغْلُظْ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عاملهم بالغلظة والشدّة</w:t>
      </w:r>
      <w:bookmarkStart w:id="217" w:name="pg14914_203009"/>
    </w:p>
    <w:p>
      <w:pPr>
        <w:pStyle w:val="BookText"/>
        <w:rPr/>
      </w:pPr>
      <w:bookmarkEnd w:id="217"/>
      <w:r>
        <w:rPr>
          <w:rFonts w:ascii="Amiri" w:hAnsi="Amiri" w:eastAsia="Amiri" w:cs="Amiri"/>
          <w:color w:val="111111"/>
          <w:sz w:val="28"/>
          <w:sz w:val="28"/>
          <w:szCs w:val="28"/>
          <w:rtl w:val="true"/>
          <w:lang w:bidi="ar-SA"/>
        </w:rPr>
        <w:t>حسب سوء حالهم فلا يقاتلون إلّاإذا أظهروا الكفر البواح بالردّة، وقد روي عن ابن عباس في تفسير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الكفّار بالسيف وجهاد المنافقين باللسان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ثمّ إنّ الأمر بالتغليظ على الكفّار والمنافقين لا ينافي كونه صلى الله عليه و آله و سلم رحمة للعالمين؛ وذلك لأنّ التغليظ هنا آخر الدواء، لهذا الداء العيّاء، وقد ثبت في التاريخ أنّهم آذوا رسول اللّه بصور مختلفة كما أنّهم همّوا بقتله غيلة، واللّه سبحانه حفظه وصانه عن شرّهم، ففي مثل هذه الموارد لا محيص من قطع جذور الفساد حتى يأمن الرسول و المسلمون من شرور الأشرار وكيدهم، في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مسعود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اَلْكُفّارَ وَ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فإن لم يستطع فبلسانه، فإن لم يستطع فبقلبه، وليلقه بوجه مكفهّر</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فلابدّ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القتال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مَأْواهُمْ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فيا للقوم من مصير هالك</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395230_388300464"/>
      <w:bookmarkStart w:id="219" w:name="_Toc89"/>
      <w:bookmarkEnd w:id="218"/>
      <w:r>
        <w:rPr>
          <w:rtl w:val="true"/>
        </w:rPr>
        <w:t>الآية الرابعة</w:t>
      </w:r>
      <w:bookmarkEnd w:id="219"/>
    </w:p>
    <w:p>
      <w:pPr>
        <w:pStyle w:val="Heading5"/>
        <w:numPr>
          <w:ilvl w:val="4"/>
          <w:numId w:val="1"/>
        </w:numPr>
        <w:rPr/>
      </w:pPr>
      <w:bookmarkStart w:id="220" w:name="__RefHeading___Toc1395232_388300464"/>
      <w:bookmarkStart w:id="221" w:name="_Toc90"/>
      <w:bookmarkEnd w:id="220"/>
      <w:r>
        <w:rPr>
          <w:rtl w:val="true"/>
        </w:rPr>
        <w:t>اشارة</w:t>
      </w:r>
      <w:bookmarkEnd w:id="2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 فَإِنْ‌</w:t>
      </w:r>
      <w:bookmarkStart w:id="222" w:name="pg14914_203010"/>
    </w:p>
    <w:p>
      <w:pPr>
        <w:pStyle w:val="BookText"/>
        <w:rPr/>
      </w:pPr>
      <w:bookmarkEnd w:id="222"/>
      <w:r>
        <w:rPr>
          <w:rFonts w:ascii="Amiri" w:hAnsi="Amiri" w:eastAsia="Amiri" w:cs="Amiri"/>
          <w:color w:val="111111"/>
          <w:sz w:val="28"/>
          <w:sz w:val="28"/>
          <w:szCs w:val="28"/>
          <w:rtl w:val="true"/>
          <w:lang w:bidi="ar-SA"/>
        </w:rPr>
        <w:t>تابُوا وَ أَقامُوا اَلصَّلاةَ وَ آتَوُا اَلزَّكاةَ فَخَلُّوا سَبِيلَهُمْ إِنَّ اَللّهَ غَفُورٌ رَحِيمٌ‌</w:t>
      </w:r>
      <w:r>
        <w:rPr>
          <w:rFonts w:eastAsia="Amiri" w:cs="Amiri" w:ascii="Amiri" w:hAnsi="Amiri"/>
          <w:color w:val="111111"/>
          <w:sz w:val="28"/>
          <w:szCs w:val="28"/>
          <w:rtl w:val="true"/>
          <w:lang w:bidi="ar-SA"/>
        </w:rPr>
        <w:t>) .</w:t>
      </w:r>
      <w:r>
        <w:rPr>
          <w:rStyle w:val="FootnoteAnchor"/>
          <w:rtl w:val="true"/>
        </w:rPr>
        <w:footnoteReference w:id="126"/>
      </w:r>
    </w:p>
    <w:p>
      <w:pPr>
        <w:pStyle w:val="Heading5"/>
        <w:numPr>
          <w:ilvl w:val="4"/>
          <w:numId w:val="1"/>
        </w:numPr>
        <w:rPr/>
      </w:pPr>
      <w:bookmarkStart w:id="223" w:name="__RefHeading___Toc1395234_388300464"/>
      <w:bookmarkStart w:id="224" w:name="_Toc91"/>
      <w:bookmarkEnd w:id="223"/>
      <w:r>
        <w:rPr>
          <w:rtl w:val="true"/>
        </w:rPr>
        <w:t>المفردات</w:t>
      </w:r>
      <w:bookmarkEnd w:id="224"/>
    </w:p>
    <w:p>
      <w:pPr>
        <w:pStyle w:val="BookText"/>
        <w:rPr/>
      </w:pPr>
      <w:r>
        <w:rPr>
          <w:rFonts w:ascii="Amiri" w:hAnsi="Amiri" w:eastAsia="Amiri" w:cs="Amiri"/>
          <w:color w:val="111111"/>
          <w:sz w:val="28"/>
          <w:sz w:val="28"/>
          <w:szCs w:val="28"/>
          <w:rtl w:val="true"/>
          <w:lang w:bidi="ar-SA"/>
        </w:rPr>
        <w:t>انسلخ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جلد الحيوان، وأُريد هنا انقضاء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المَرقَبْ والمَربى‌</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395236_388300464"/>
      <w:bookmarkStart w:id="226" w:name="_Toc92"/>
      <w:bookmarkEnd w:id="225"/>
      <w:r>
        <w:rPr>
          <w:rtl w:val="true"/>
        </w:rPr>
        <w:t>التفسير</w:t>
      </w:r>
      <w:bookmarkEnd w:id="226"/>
    </w:p>
    <w:p>
      <w:pPr>
        <w:pStyle w:val="Heading5"/>
        <w:numPr>
          <w:ilvl w:val="4"/>
          <w:numId w:val="1"/>
        </w:numPr>
        <w:rPr/>
      </w:pPr>
      <w:bookmarkStart w:id="227" w:name="__RefHeading___Toc1395238_388300464"/>
      <w:bookmarkStart w:id="228" w:name="_Toc93"/>
      <w:bookmarkEnd w:id="227"/>
      <w:r>
        <w:rPr>
          <w:rtl w:val="true"/>
        </w:rPr>
        <w:t>الجهاد الابتدائي لقتال الناقضين لأيمانهم</w:t>
      </w:r>
      <w:bookmarkEnd w:id="228"/>
    </w:p>
    <w:p>
      <w:pPr>
        <w:pStyle w:val="BookText"/>
        <w:rPr/>
      </w:pPr>
      <w:r>
        <w:rPr>
          <w:rFonts w:ascii="Amiri" w:hAnsi="Amiri" w:eastAsia="Amiri" w:cs="Amiri"/>
          <w:color w:val="111111"/>
          <w:sz w:val="28"/>
          <w:sz w:val="28"/>
          <w:szCs w:val="28"/>
          <w:rtl w:val="true"/>
          <w:lang w:bidi="ar-SA"/>
        </w:rPr>
        <w:t>كانت سيرة رسول اللّه صلى الله عليه و آله و سلم قبل نزول سورة براءة أن لا يقاتل إلّامن قاتله، ولا يحارب إلّامن حاربه وأراده بسوء، امتثالاً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يُقاتِلُوكُمْ وَ أَلْقَوْا إِلَيْكُمُ اَلسَّلَمَ فَما جَعَلَ اَللّهُ لَكُمْ عَلَيْهِمْ سَبِيلاً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فكان رسول اللّه صلى الله عليه و آله و سلم لا يقاتل أحداً قد تنحّى عنه واعتزله حتّى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اللّه بقتال المشركين إلّاالّذين قد عاهدهم رسول اللّه صلى الله عليه و آله و سلم يوم فتح مكة إلى مدّة، منهم صفوان بن أُمية وسهيل بن عمرو،</w:t>
      </w:r>
      <w:r>
        <w:rPr>
          <w:rStyle w:val="FootnoteAnchor"/>
          <w:rtl w:val="true"/>
        </w:rPr>
        <w:footnoteReference w:id="128"/>
      </w:r>
      <w:r>
        <w:rPr>
          <w:rFonts w:ascii="Amiri" w:hAnsi="Amiri" w:eastAsia="Amiri" w:cs="Amiri"/>
          <w:color w:val="111111"/>
          <w:sz w:val="28"/>
          <w:sz w:val="28"/>
          <w:szCs w:val="28"/>
          <w:rtl w:val="true"/>
          <w:lang w:bidi="ar-SA"/>
        </w:rPr>
        <w:t>ولم ينكثوا أيمانهم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يفكّر في أمر المشركين وما نقضوا به عهودهم وأيمانهم والأعمال الشنيعة الّتي يرتكبونها في الطواف، وحينذاك نزل جبرئيل بسورة براءة</w:t>
      </w:r>
    </w:p>
    <w:p>
      <w:pPr>
        <w:pStyle w:val="BookText"/>
        <w:rPr/>
      </w:pPr>
      <w:r>
        <w:rPr>
          <w:rFonts w:ascii="Amiri" w:hAnsi="Amiri" w:eastAsia="Amiri" w:cs="Amiri"/>
          <w:color w:val="111111"/>
          <w:sz w:val="28"/>
          <w:sz w:val="28"/>
          <w:szCs w:val="28"/>
          <w:rtl w:val="true"/>
          <w:lang w:bidi="ar-SA"/>
        </w:rPr>
        <w:t>وقد أمره فيها سبحانه بأن يتبرّأ من المشركين ويرفع أي أمان أعطاهم إلّاالّذين لم ينقضوا أيمانهم فيتمّ النبيّ عهده معهم إلى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رسول اللّه صلى الله عليه و آله و سلم اختار أبا بكر لرفع الأيمان عن المشركين بقراءة آيات من سورة البراءة، فخرج أبو بكر إلى مكّة لإنجاز مهمته، وبعد ذلك نزل الوحي على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بعزل أبي بكر ونصب عليّ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يوم النحر والمشركون والمسلمون حضور، فقرأ ست عشرة آية من أوّل السورة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 وَ لا رَسُولِهِ وَ لاَ اَلْمُؤْمِنِينَ وَلِيجَةً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غضون هذه الآيات نكات تشير إلى سبب رفع الأمان عن المشركين وإمهالهم مدّة أربعة أشهر، فإن تابوا وأسلموا فهو، وإلّا فيقتلون في أي طريق ومكان تواجدوا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يقع الكلام في إيضاح ما هو السرّ في قتال المشركين‌؟ إنّه سبحانه يضيّق الأمر على المشركين لوجوه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من أوّلهم إلى آخرهم بعثوا لغاية واحدة وهي هدم الوثنية وإنقاذ الإنسان من عبادة الشجر والحجر أو الموجودات الغيبية، وهذا هو الأصل الأصيل في المعارف الإلهية،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هو الأصل الأصيل في الشرائع السماوية، فلا يمكن لرسول السماء أن يعترف بجماعة يكون أصلهم الأصيل مناقضاً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أمراً غريباً في الحكومات التي تدّعي الحرية والديمقراطية فلو تشكّلت جماعة لهم أفكار خاصّة يعتمدون في أُصولهم على فكرة تضاد الأصل الأوّلي للقانون الأساسي للبلاد التي هم فيها، لمنعتهم الحكومة ولن تسمح لهم بنشر فكرهم، ولهذا لا يمكن أن يعترف نبيّ التوحيد بجماعة يتظاهرون ليل نهار على ضد الأصل الذي بُعِثَ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محاربة المشركين لم تكن لغاية إلزامهم بالاعتراف بالإسلام وإنّما كانت الغاية هي صدّهم عن العمل الجاهلي الذي يحطّ من مقام الإنسان، ولذلك يعترف الإسلام بأتباع الشرائع السماوية كاليهودية والنصرانية والمجوسية، كما أنّ النبي صلى الله عليه و آله و سلم لم يكن معترضاً على هؤلاء، فلو كان المشرك انتقل من شركه إلى إحدى هذه الديانات لم يكن أي إلزام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إكراه الناس على ترك عبادة الأصنام والأوثان، وإن كان أمراً إجبارياً وصادراً عن إكراه، لكنّه لغاية انتفاع المكرَه من هذا العمل، وعابد الوثن وإن كان يكره ذلك، لكن لمّا كان خضوع الإنسان للشجر والحجر خزياً للإنسان وإسقاطاً لكرامته فالإجبار على ترك هذا الشرك ليس أمراً قبيحاً بل يُعدّ أمراً حسناً ومطلوباً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أنّه شاع مرض معيّن في بلدٍ ما، عندئذٍ تقوم وزارة الصحة بإجبار جميع المواطنين على التلقيح ضد هذا المرض، ومَن يرفض التلقيح يجبر عليه بالقوّة، وهذا لا يُعد مخالفةً لحرية الأفراد، وقد مرّ الإيعاز إلى ذلك فيما سبق</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النبي الأكرم صلى الله عليه و آله و سلم عَبْر ثلاث عشرة سنة كان قد فتح باب الحوار مع المشركين وأقام الحجج وجاء بالبراهين الكافية التي تثبت أنّ الشرك أمر خرافي، ولكن القوم لم يذعنوا لذلك بل ازدادوا طغياناً وكفراً حتّى أنّهم همّوا بقتله، ولمّا</w:t>
      </w:r>
      <w:bookmarkStart w:id="229" w:name="pg14914_203013"/>
    </w:p>
    <w:p>
      <w:pPr>
        <w:pStyle w:val="BookText"/>
        <w:rPr/>
      </w:pPr>
      <w:bookmarkEnd w:id="229"/>
      <w:r>
        <w:rPr>
          <w:rFonts w:ascii="Amiri" w:hAnsi="Amiri" w:eastAsia="Amiri" w:cs="Amiri"/>
          <w:color w:val="111111"/>
          <w:sz w:val="28"/>
          <w:sz w:val="28"/>
          <w:szCs w:val="28"/>
          <w:rtl w:val="true"/>
          <w:lang w:bidi="ar-SA"/>
        </w:rPr>
        <w:t>انتقل النبي صلى الله عليه و آله و سلم إلى المدينة حشّدوا الجيوش لمحاربته والقضاء على دولته، والنبيّ صلى الله عليه و آله و سلم كان في موضع الدفاع، ثم لمّا عُقد ميثاق المتاركة بين الطرفين خانوا عهودهم مع اللّه ورسوله، فلم يكن هناك بد إلّاالقضاء على الشرك واستئصاله من الجذور وتخريب أوكار الوثنية، إذ لم يكن من البعيد أن يستعيد المشركون قوّتهم ويتجمّعوا لمحاربة الإسلام مرّة أُخرى</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395240_388300464"/>
      <w:bookmarkStart w:id="231" w:name="_Toc94"/>
      <w:bookmarkEnd w:id="230"/>
      <w:r>
        <w:rPr>
          <w:rtl w:val="true"/>
        </w:rPr>
        <w:t>الحرية وحدودها</w:t>
      </w:r>
      <w:bookmarkEnd w:id="231"/>
    </w:p>
    <w:p>
      <w:pPr>
        <w:pStyle w:val="BookText"/>
        <w:rPr/>
      </w:pPr>
      <w:r>
        <w:rPr>
          <w:rFonts w:ascii="Amiri" w:hAnsi="Amiri" w:eastAsia="Amiri" w:cs="Amiri"/>
          <w:color w:val="111111"/>
          <w:sz w:val="28"/>
          <w:sz w:val="28"/>
          <w:szCs w:val="28"/>
          <w:rtl w:val="true"/>
          <w:lang w:bidi="ar-SA"/>
        </w:rPr>
        <w:t xml:space="preserve">إنّ الحرية أحلى كلمة سمعتها أُذن الإنسان على طول الدهر،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الكلمات التي تستخدم في كبح الحريات ونقضها، فالغرب وعلماؤه هم الذين يتبنّون هذا الأصل وله عندهم شرط واحد وهو أنّ الإنسان حرّ في عمله وعقيدته ما لم يزاحم الآخرين، وبذلك اعترفوا بكلّ الشرائع السماوية والمسالك البشرية التي لا صلة لها بالسماء وإن كان أكثرها أمراً خرافياً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الحرية في الإسلام لها شرطان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تكون على طرف النقيض من مصلحة الإنسان وسعادته، ولذلك لا يعترف بمن يحارب المُثُلَ العليا في الأخلاق والقيم، وكذلك لو قام أحد ببيع المخدّرات على الشباب فيؤخذ بأشدّ المجازاة لأنّها على طرف النقيض من سعادة الإنسان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فالإنسان حرّ في عقيدته وعمله بشرط أن لا يكون مخالفاً لسعادته وكماله، فعبادة الأصنام على طرف النقيض من ذلك، فلو قام الإسلام بتخريب الأصنام المنصوبة على سطح الكعبة أو أرسل وفوداً لكسر الأوثان</w:t>
      </w:r>
    </w:p>
    <w:p>
      <w:pPr>
        <w:pStyle w:val="BookText"/>
        <w:rPr/>
      </w:pPr>
      <w:r>
        <w:rPr>
          <w:rFonts w:ascii="Amiri" w:hAnsi="Amiri" w:eastAsia="Amiri" w:cs="Amiri"/>
          <w:color w:val="111111"/>
          <w:sz w:val="28"/>
          <w:sz w:val="28"/>
          <w:szCs w:val="28"/>
          <w:rtl w:val="true"/>
          <w:lang w:bidi="ar-SA"/>
        </w:rPr>
        <w:t>الرائجة بين القبائل فلا يعدّ ذلك مخالفاً للحرية المعقولة، بل هو في رأي العقل والإنصاف خدمة جليلة للإنسان على مرّ العصور وإخراجاً له من الشقاء إلى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علي عليه السلام في وصف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طَبِيبٌ دَوَّارٌ بِطِبِّهِ‌، قَدْ أَحْكَمَ مَرَاهِمَهُ‌، وَأَحْمَى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مَوَاسِمَهُ‌، يَضَعُ ذلِكَ حَيْثُ الْحَاجَةُ إِلَيْهِ‌، مِنْ قُلُوبٍ عُمْيٍ‌، وَآذَانٍ صُمٍّ‌، وَأَلْسِنَةٍ بُكْمٍ‌؛ مُتَتَبِّعٌ بِدَوَائِهِ مَوَاضِعَ الْغَفْلَةِ‌، وَمَوَاطِنَ الْحَيْرَةِ‌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أو ليس من الجهل المطبق أن تعيش الأبقار الهندية في الشوارع والطرق تسرح وتمرح وتأكل كلّ شيء، ولكنّ قسماً كبيراً من الناس جوعى لا يملكون ما يسدّ الرمق، وما سبب ذلك إلّاأنّ للإبقار قداسة لا يمكن التعرّض لها، حتى لو أرادت أنّ تبرك على سكّة القطار فلا يسمح دينهم بإزعاجها وإزالتها عن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أنّ موقف الآية من المشركين في المقام ينافي حرية الاعتقاد الّتي نادى بها بيان منظمة الأُمم المتحدة حيث أجازت للإنسان انتخاب العقيدة الّتي يريد، ومنعت من الإكراه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يفترق عمّا عليه منظمة الأُمم المتحدة، فهو أيضاً يعترف بأنّ الإنسان محترم وما انتخبه أيضاً محترم مثله، بشرط أن يكون الثاني أمراً محترماً لا مخلّاً بسعادته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يقال من أنّ الإنسان حرّ فيما يعتقد ويختار، فهو ليس بصحيح، بشهادة أنّه لو اختار قتل نفسه لا يعدّ أمراً صحيحاً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مختاراً في إبقاء حياته وعدمها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32" w:name="pg14914_203015"/>
    </w:p>
    <w:p>
      <w:pPr>
        <w:pStyle w:val="BookText"/>
        <w:rPr/>
      </w:pPr>
      <w:bookmarkEnd w:id="232"/>
      <w:r>
        <w:rPr>
          <w:rFonts w:ascii="Amiri" w:hAnsi="Amiri" w:eastAsia="Amiri" w:cs="Amiri"/>
          <w:color w:val="111111"/>
          <w:sz w:val="28"/>
          <w:sz w:val="28"/>
          <w:szCs w:val="28"/>
          <w:rtl w:val="true"/>
          <w:lang w:bidi="ar-SA"/>
        </w:rPr>
        <w:t>وإن أردت أن تعرف موقف الإسلام من الوثنية، فاعطف نظرك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تجعل ما في الأرض في خدمة الإنسان، أين هذا المنطق من منطق الوثنية الّتي تفرض على الناس عبادة الشجر والحجر والحيوان، وتجعلهم عبيداً والمعبودات سادة‌؟ فمنع الإنسان عن هذا العمل الّذي يورث ذلّته، هل يُعدّ ظلماً وتعدّياً أم أنّه يُعدّ خدمة وتكريماً له، وإن لم يدرك الإنسان نفسه ذلك‌؟</w:t>
      </w:r>
    </w:p>
    <w:p>
      <w:pPr>
        <w:pStyle w:val="BookText"/>
        <w:rPr/>
      </w:pPr>
      <w:r>
        <w:rPr>
          <w:rFonts w:ascii="Amiri" w:hAnsi="Amiri" w:eastAsia="Amiri" w:cs="Amiri"/>
          <w:color w:val="111111"/>
          <w:sz w:val="28"/>
          <w:sz w:val="28"/>
          <w:szCs w:val="28"/>
          <w:rtl w:val="true"/>
          <w:lang w:bidi="ar-SA"/>
        </w:rPr>
        <w:t>إلى هنا تمّت دراسة الآيات الدالّة على مشروعية الجهاد الابتدائي وظهر أنّ هذا النوع من الجهاد شُرّع لغاية صيانة كرامة الإنسان وشرفه، وهذا لا ينافي الحرية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كلمة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هي شروط الجهاد الابتدائي‌؟ فهل يختصّ بإذن الإمام المعصوم عليه السلام أو يكفي إذن الفقيه الجامع للشرائط؟</w:t>
      </w:r>
    </w:p>
    <w:p>
      <w:pPr>
        <w:pStyle w:val="Heading5"/>
        <w:numPr>
          <w:ilvl w:val="4"/>
          <w:numId w:val="1"/>
        </w:numPr>
        <w:rPr/>
      </w:pPr>
      <w:bookmarkStart w:id="233" w:name="__RefHeading___Toc1395242_388300464"/>
      <w:bookmarkStart w:id="234" w:name="_Toc95"/>
      <w:bookmarkEnd w:id="233"/>
      <w:r>
        <w:rPr>
          <w:rtl w:val="true"/>
        </w:rPr>
        <w:t>الجهاد الابتدائي وشروطه</w:t>
      </w:r>
      <w:bookmarkEnd w:id="2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المتيقّن من الآيات التي درسناها هو وجوب الجهاد الابتدائي بشرط وجود المعصوم؛ لأنّ الخطاب في هذه الآيات للنبي صلى الله عليه و آله و سلم فلا يجوز إلّامع وجود معصوم مثله، وهذا أيضاً هو الظاهر من المحقّق،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 على الكفاية بشرط وجود الإمام أو مَن نصبه للجهاد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وفي المسالك علّق على عبارة الشرائع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وجود الإمام كونه ظاهراً مبسوط اليدين متمكّناً من التصرّف</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وما ذكره هو الظاهر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الآيات والروايات هو وجود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مخصّصاً فلو اقتضت المصلحة فللفقيه الجامع للشرائط، الدعوة إليه،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الفقيه الأكبر الشيخ جعفر كاشف الغطاء قسّم الجهاد إلى أقسام خمسة، فالأربعة الأُولى من أصناف الجهاد الدفاعي، والخامس هو الجهاد الابتدائي، أمّا الأربعة الأُولى فقد ذكرها بشكل مبسوط ثم لخّصها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لحفظ بيضة الإسلام إذا أراد الكفّار الهجوم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لدفعهم عن بُلدان المسلمين، وقُراهم، وأراضيهم، وإخراجهم منها بعد سلطانهم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لدفع الملاعين عن التسلّط على دماء المسلمين، وهتك أعراضهم على نحو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لدفعهم عن طائفة من المسلمين التقت مع طائفة من الكفّار، فخيف من استيلائها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الجهاد الابتدائي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لأجل الدعوة إلى الإسلام وإقرارهم بشريعة خير الأنام صلى الله عليه و آله و سلم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الفروق بين القسم الخامس والأربعة المتقدّمة عليه، ونشير إلى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القسم الأخير نيّة التقرّب إلى اللّه تعالى دون باقي الأقسام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يشترط في الأخير الحرية والسلامة من العمى والإقعاد والمرض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حدّ الهمّ‌، والفقر الباعث على العجز عن مسيره ونفقته ونفقة عياله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منع أحد الوالدين وعدم حلول الدين مع القدرة على وفائه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مَن تقوم به الكفاية لكثرة الكفّار وقلّة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الذكورة فلا يجب على مَن عُلم خروجه عن حقيقتها أو شُكّ فيه، كالأُنثى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المعارضة لشيء من الواجبات الفورية من حج إسلام أو حج نيابة يجب السعي إليها 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تتوقّف على تخلّفه تهيئة الزاد والأسباب التي تتوقّف عليها استقامة عساكر المسلمين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ثمّ إنّه في موضع آخر عرّف الجهاد الابتدائي وجعله من خواص النبيّ والإمام والمنصوب الخاصّ منهما دون العامّ‌، وإليك نصّ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الكفر والتوجّه إلى محالّهم، للردّ إلى الإسلام، والإذعان بما أتى به النبيّ الأُميّ المبعوث من عند الملك العلّام، عليه وآله أفضل الصلاة والسلام</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إجمال الكلام في المقام والتفصيل يطلب من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35" w:name="pg14914_203018"/>
    </w:p>
    <w:p>
      <w:pPr>
        <w:pStyle w:val="BookText"/>
        <w:rPr/>
      </w:pPr>
      <w:bookmarkEnd w:id="235"/>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236" w:name="__RefHeading___Toc1395244_388300464"/>
      <w:bookmarkStart w:id="237" w:name="_Toc96"/>
      <w:bookmarkEnd w:id="236"/>
      <w:r>
        <w:rPr/>
        <w:t>5</w:t>
      </w:r>
      <w:r>
        <w:rPr>
          <w:rtl w:val="true"/>
        </w:rPr>
        <w:t xml:space="preserve">. </w:t>
      </w:r>
      <w:r>
        <w:rPr>
          <w:rtl w:val="true"/>
        </w:rPr>
        <w:t>كيفية القتال وشروطه</w:t>
      </w:r>
      <w:bookmarkEnd w:id="237"/>
    </w:p>
    <w:p>
      <w:pPr>
        <w:pStyle w:val="Heading4"/>
        <w:numPr>
          <w:ilvl w:val="3"/>
          <w:numId w:val="1"/>
        </w:numPr>
        <w:rPr/>
      </w:pPr>
      <w:bookmarkStart w:id="238" w:name="__RefHeading___Toc1395246_388300464"/>
      <w:bookmarkStart w:id="239" w:name="_Toc97"/>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بما أنّ الهدف الأقصى للجهاد سواء أكان ابتدائياً أم دفاعيّاً، هو نشر المثل العليا في المجتمع الإنساني، وإنقاذه من الأوهام والخرافات وسوقه إلى الفضائل وكرائم الأخلاق، فلذلك نرى وجود ضوابط للجهاد على نحو يجب على المجاهدين رعايتها بحذافيرها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الضوابط بين ما هي مذكورة في السنّة أو في الكتاب العزيز؛ أمّا السنة فنذكر شيئاً موجزاً منها، ثم نعود إلى الآيات القرآنية الكريمة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كالصحيح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لا تغلوا، ولا تمثّلوا، ولا تغدروا، ولا تقتلوا شيخاً فانياً ولا صبيّاً ولا امرأة، ولا تقطعوا شجراً إلّاأن تضطروا إليها، وأيّما رجل من أدنى المسلمين أو أفضلهم نظر إلى أحد من المشركين فهو جار حتّى يسمع كلام اللّه، فإن تبعكم فأخوكم في الدين، وإن أبى فأبلغوه مأمنه، واستعينوا باللّه</w:t>
      </w:r>
      <w:r>
        <w:rPr>
          <w:rFonts w:eastAsia="Amiri" w:cs="Amiri" w:ascii="Amiri" w:hAnsi="Amiri"/>
          <w:color w:val="111111"/>
          <w:sz w:val="28"/>
          <w:szCs w:val="28"/>
          <w:rtl w:val="true"/>
          <w:lang w:bidi="ar-SA"/>
        </w:rPr>
        <w:t>».</w:t>
      </w:r>
      <w:r>
        <w:rPr>
          <w:rStyle w:val="FootnoteAnchor"/>
          <w:rtl w:val="true"/>
        </w:rPr>
        <w:footnoteReference w:id="137"/>
      </w:r>
      <w:bookmarkStart w:id="240" w:name="pg14914_203019"/>
    </w:p>
    <w:p>
      <w:pPr>
        <w:pStyle w:val="BookText"/>
        <w:rPr/>
      </w:pPr>
      <w:bookmarkEnd w:id="240"/>
      <w:r>
        <w:rPr>
          <w:rFonts w:ascii="Amiri" w:hAnsi="Amiri" w:eastAsia="Amiri" w:cs="Amiri"/>
          <w:color w:val="111111"/>
          <w:sz w:val="28"/>
          <w:sz w:val="28"/>
          <w:szCs w:val="28"/>
          <w:rtl w:val="true"/>
          <w:lang w:bidi="ar-SA"/>
        </w:rPr>
        <w:t>وبعد أن عرفت بعض ما ورد في السنّة الشريفة نعود إلى ذكر ما ورد في الذكر الحكيم من آداب القتال وشروطه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1395248_388300464"/>
      <w:bookmarkStart w:id="242" w:name="_Toc98"/>
      <w:bookmarkEnd w:id="241"/>
      <w:r>
        <w:rPr>
          <w:rtl w:val="true"/>
        </w:rPr>
        <w:t>الآيتان</w:t>
      </w:r>
      <w:r>
        <w:rPr>
          <w:rtl w:val="true"/>
        </w:rPr>
        <w:t xml:space="preserve">: </w:t>
      </w:r>
      <w:r>
        <w:rPr>
          <w:rtl w:val="true"/>
        </w:rPr>
        <w:t>الأُولى والثانية</w:t>
      </w:r>
      <w:bookmarkEnd w:id="242"/>
    </w:p>
    <w:p>
      <w:pPr>
        <w:pStyle w:val="Heading5"/>
        <w:numPr>
          <w:ilvl w:val="4"/>
          <w:numId w:val="1"/>
        </w:numPr>
        <w:rPr/>
      </w:pPr>
      <w:bookmarkStart w:id="243" w:name="__RefHeading___Toc1395250_388300464"/>
      <w:bookmarkStart w:id="244" w:name="_Toc99"/>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w:t>
      </w:r>
      <w:r>
        <w:rPr>
          <w:rStyle w:val="FootnoteAnchor"/>
          <w:rtl w:val="true"/>
        </w:rPr>
        <w:footnoteReference w:id="138"/>
      </w:r>
    </w:p>
    <w:p>
      <w:pPr>
        <w:pStyle w:val="Heading5"/>
        <w:numPr>
          <w:ilvl w:val="4"/>
          <w:numId w:val="1"/>
        </w:numPr>
        <w:rPr/>
      </w:pPr>
      <w:bookmarkStart w:id="245" w:name="__RefHeading___Toc1395252_388300464"/>
      <w:bookmarkStart w:id="246" w:name="_Toc100"/>
      <w:bookmarkEnd w:id="245"/>
      <w:r>
        <w:rPr>
          <w:rtl w:val="true"/>
        </w:rPr>
        <w:t>المفردات</w:t>
      </w:r>
      <w:bookmarkEnd w:id="246"/>
    </w:p>
    <w:p>
      <w:pPr>
        <w:pStyle w:val="BookText"/>
        <w:rPr/>
      </w:pPr>
      <w:r>
        <w:rPr>
          <w:rFonts w:ascii="Amiri" w:hAnsi="Amiri" w:eastAsia="Amiri" w:cs="Amiri"/>
          <w:color w:val="111111"/>
          <w:sz w:val="28"/>
          <w:sz w:val="28"/>
          <w:szCs w:val="28"/>
          <w:rtl w:val="true"/>
          <w:lang w:bidi="ar-SA"/>
        </w:rPr>
        <w:t>لقيتم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اللقاء وهو الاجتماع على وجه المقاربة وجهاً 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قليلاً قليلاً كما في حبو الصبي، وأُريد في المقام مشي المقاتل إلى عدوّه في ساحات القتال باحتراس وترصّد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يستعمل في مصطلح اليوم على الجيوش الكثيرة العدد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وهذا مصطلح جديد لا صلة له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دبر وهو الخلف وأُريد استدبار العدو واستقبال جهة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وإدبار النجوم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اَللَّيْلِ فَسَبِّحْهُ وَ إِدْبارَ اَلنُّجُومِ‌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ضد إقبالها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الانحراف من جهة الاستواء إلى الجانب</w:t>
      </w:r>
      <w:r>
        <w:rPr>
          <w:rFonts w:eastAsia="Amiri" w:cs="Amiri" w:ascii="Amiri" w:hAnsi="Amiri"/>
          <w:color w:val="111111"/>
          <w:sz w:val="28"/>
          <w:szCs w:val="28"/>
          <w:rtl w:val="true"/>
          <w:lang w:bidi="ar-SA"/>
        </w:rPr>
        <w:t>.</w:t>
      </w:r>
      <w:bookmarkStart w:id="247" w:name="pg14914_203020"/>
    </w:p>
    <w:p>
      <w:pPr>
        <w:pStyle w:val="BookText"/>
        <w:rPr/>
      </w:pPr>
      <w:bookmarkEnd w:id="247"/>
      <w:r>
        <w:rPr>
          <w:rFonts w:ascii="Amiri" w:hAnsi="Amiri" w:eastAsia="Amiri" w:cs="Amiri"/>
          <w:color w:val="111111"/>
          <w:sz w:val="28"/>
          <w:sz w:val="28"/>
          <w:szCs w:val="28"/>
          <w:rtl w:val="true"/>
          <w:lang w:bidi="ar-SA"/>
        </w:rPr>
        <w:t>متحيّزاً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الحيّز أي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395254_388300464"/>
      <w:bookmarkStart w:id="249" w:name="_Toc101"/>
      <w:bookmarkEnd w:id="248"/>
      <w:r>
        <w:rPr>
          <w:rtl w:val="true"/>
        </w:rPr>
        <w:t>التفسير</w:t>
      </w:r>
      <w:bookmarkEnd w:id="249"/>
    </w:p>
    <w:p>
      <w:pPr>
        <w:pStyle w:val="Heading5"/>
        <w:numPr>
          <w:ilvl w:val="4"/>
          <w:numId w:val="1"/>
        </w:numPr>
        <w:rPr/>
      </w:pPr>
      <w:bookmarkStart w:id="250" w:name="__RefHeading___Toc1395256_388300464"/>
      <w:bookmarkStart w:id="251" w:name="_Toc102"/>
      <w:bookmarkEnd w:id="250"/>
      <w:r>
        <w:rPr>
          <w:rtl w:val="true"/>
        </w:rPr>
        <w:t>حرمة التولّي عن العدو</w:t>
      </w:r>
      <w:bookmarkEnd w:id="251"/>
    </w:p>
    <w:p>
      <w:pPr>
        <w:pStyle w:val="BookText"/>
        <w:rPr/>
      </w:pPr>
      <w:r>
        <w:rPr>
          <w:rFonts w:ascii="Amiri" w:hAnsi="Amiri" w:eastAsia="Amiri" w:cs="Amiri"/>
          <w:color w:val="111111"/>
          <w:sz w:val="28"/>
          <w:sz w:val="28"/>
          <w:szCs w:val="28"/>
          <w:rtl w:val="true"/>
          <w:lang w:bidi="ar-SA"/>
        </w:rPr>
        <w:t>لمّا أنعم اللّه على المؤمنين في غير واحدة من الغزوات بالنصر والغلبة مع قلّة عددهم وعدّتهم وكثرة عدد الأعداء وعُدّتهم، وأكرمهم بإنزال الملائكة لتثبّت قلوبهم، نهاهم عن الفرار من أمام العدو في ساحة القتال إلّافي موضعين كما سيأتي في الآية التالية،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عام يشمل أهل بدر وغيرهم، وما ربما يقال من اختصاصه بأهل بدر، تردّه طبيعة الحكم إذ تقتضي أن يكون الحكم عامّاً سائداً في عامّة الأجيال، فإنّ في الثبات أمام العدو عزّة، وفي الفرار ذلّة،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اَلَّذِينَ كَفَرُوا زَحْفاً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يقتربون منكم تدريجاً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تُوَلُّوهُمُ اَلْأَدْبارَ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تجعلوا ظهوركم ممّا يليهم، وهو كناية عن الفرار عند مواجهة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كما قلنا كون الآية ضابطة كلّية تعمّ عامّة المواقف حالتي الزحف وعدمه،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 وَ 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شرطية جزاؤها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ذلك الوقت لا النهار في مقابل الليل، أي وقت الزحف ووقت تقابل المجاهدين مع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استثنى قبل بيان الجزاء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تاركاً موقفاً إلى موقف آخر أصلح للقتال من الأول، وكأنّه ينحرف عن وجه العدو ويُريه أنّه بصدد الفرار لكنّه يكرّ عليه ثانياً،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كرّ 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مثله خدعة عسكرية،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ينعطف المقاتل عن الانفراد بالعدو إلى فئة من قومه فيلحق بهم ويقاتل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جزاء التولّي فقد بيّنه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رجع بالتولّي مصحوباً بغضب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مَأْواهُ جَهَنَّمُ وَ بِئْسَ 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استثناء الطائفتين ليس تولّياً في الحقيقة، بل تولّياً في الظاهر ولكنّه مواصلة للحرب بشكل آخر يكون أفضل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المنهزم بأنّه مسخط ربّه، وموبق نفسه، وأنّ في الفرار موجدَة اللّه، والذلَّ اللازم، والعار الباقي، وإنّ الفارّ لغير مزيد في عمره ولا محجوز بينه وبين يومه، ولا يرضي ربّه، ولموت الرجل محقّاً قبل إتيان هذه الخصال خير من الرضا بالتلبّس بها، والإقرار عليها</w:t>
      </w:r>
      <w:r>
        <w:rPr>
          <w:rFonts w:eastAsia="Amiri" w:cs="Amiri" w:ascii="Amiri" w:hAnsi="Amiri"/>
          <w:color w:val="111111"/>
          <w:sz w:val="28"/>
          <w:szCs w:val="28"/>
          <w:rtl w:val="true"/>
          <w:lang w:bidi="ar-SA"/>
        </w:rPr>
        <w:t>».</w:t>
      </w:r>
      <w:r>
        <w:rPr>
          <w:rStyle w:val="FootnoteAnchor"/>
        </w:rPr>
        <w:footnoteReference w:id="14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52" w:name="pg14914_203022"/>
    </w:p>
    <w:p>
      <w:pPr>
        <w:pStyle w:val="BookText"/>
        <w:rPr/>
      </w:pPr>
      <w:bookmarkEnd w:id="252"/>
      <w:r>
        <w:rPr>
          <w:rFonts w:ascii="Amiri" w:hAnsi="Amiri" w:eastAsia="Amiri" w:cs="Amiri"/>
          <w:color w:val="111111"/>
          <w:sz w:val="28"/>
          <w:sz w:val="28"/>
          <w:szCs w:val="28"/>
          <w:rtl w:val="true"/>
          <w:lang w:bidi="ar-SA"/>
        </w:rPr>
        <w:t>وروى الصدوق بإسناده عن محمد بن سنان، أنّ أبا الحسن الرضا عليه السلام كتب إليه فيما كتب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الفرار من الزحف لما فيه من الوهن في الدين، والاستخفاف بالرسل والأئمة العادلة، وترك نصرتهم على الأعداء والعقوبة لهم على ترك ما دعوا إليه من الإقرار بالربوبية وإظهار العدل، وترك الجور وإماتة الفساد، لما في ذلك من جرأة العدوّ على المسلمين، وما يكون في ذلك من السبي والقتل وإبطال دين اللّه عزّ وجلّ وغيره من الفساد</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ما ذكر في الآية جزاء مَن تولّى على العدو ليسلم، وأمّا مَن ثبت في مكانه فمصيره إلى الجنة ونعيمها</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395258_388300464"/>
      <w:bookmarkStart w:id="254" w:name="_Toc103"/>
      <w:bookmarkEnd w:id="253"/>
      <w:r>
        <w:rPr>
          <w:rtl w:val="true"/>
        </w:rPr>
        <w:t>الآيتان</w:t>
      </w:r>
      <w:r>
        <w:rPr>
          <w:rtl w:val="true"/>
        </w:rPr>
        <w:t xml:space="preserve">: </w:t>
      </w:r>
      <w:r>
        <w:rPr>
          <w:rtl w:val="true"/>
        </w:rPr>
        <w:t>الثالثة والرابعة</w:t>
      </w:r>
      <w:bookmarkEnd w:id="254"/>
    </w:p>
    <w:p>
      <w:pPr>
        <w:pStyle w:val="Heading5"/>
        <w:numPr>
          <w:ilvl w:val="4"/>
          <w:numId w:val="1"/>
        </w:numPr>
        <w:rPr/>
      </w:pPr>
      <w:bookmarkStart w:id="255" w:name="__RefHeading___Toc1395260_388300464"/>
      <w:bookmarkStart w:id="256" w:name="_Toc104"/>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w:t>
      </w:r>
      <w:r>
        <w:rPr>
          <w:rStyle w:val="FootnoteAnchor"/>
          <w:rtl w:val="true"/>
        </w:rPr>
        <w:footnoteReference w:id="143"/>
      </w:r>
    </w:p>
    <w:p>
      <w:pPr>
        <w:pStyle w:val="Heading5"/>
        <w:numPr>
          <w:ilvl w:val="4"/>
          <w:numId w:val="1"/>
        </w:numPr>
        <w:rPr/>
      </w:pPr>
      <w:bookmarkStart w:id="257" w:name="__RefHeading___Toc1395262_388300464"/>
      <w:bookmarkStart w:id="258" w:name="_Toc105"/>
      <w:bookmarkEnd w:id="257"/>
      <w:r>
        <w:rPr>
          <w:rtl w:val="true"/>
        </w:rPr>
        <w:t>المفردات</w:t>
      </w:r>
      <w:bookmarkEnd w:id="258"/>
    </w:p>
    <w:p>
      <w:pPr>
        <w:pStyle w:val="BookText"/>
        <w:rPr/>
      </w:pP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أسير كالقتلى والجرحى، جمع قتيل و جريح، 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لوصفٍ كقتيلٍ وَزَمِنْ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وَهالكٍ وَمَيِّتٍ به قَمِنْ‌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الأسر بمعنى الشدّ، فكلّ مَن يؤخذ من العسكر في الحرب، يُشدّ</w:t>
      </w:r>
      <w:bookmarkStart w:id="259" w:name="pg14914_203023"/>
    </w:p>
    <w:p>
      <w:pPr>
        <w:pStyle w:val="BookText"/>
        <w:rPr/>
      </w:pPr>
      <w:bookmarkEnd w:id="259"/>
      <w:r>
        <w:rPr>
          <w:rFonts w:ascii="Amiri" w:hAnsi="Amiri" w:eastAsia="Amiri" w:cs="Amiri"/>
          <w:color w:val="111111"/>
          <w:sz w:val="28"/>
          <w:sz w:val="28"/>
          <w:szCs w:val="28"/>
          <w:rtl w:val="true"/>
          <w:lang w:bidi="ar-SA"/>
        </w:rPr>
        <w:t>لئلّا يهرب، ثم أُطلق على كلّ مأخوذ وإن لم يُشدّ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الثخانة بمعنى الغلظة، وثوب ثخين ضد رقيق، وأُريد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فالمراد منه مواصلة الحرب والقتل حتى حصول الإثخان في الأرض بدم المقتولين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 اللّه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سبحانه ما هو المكتوب، وسيوافيك بعض الوجوه المحتملة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395264_388300464"/>
      <w:bookmarkStart w:id="261" w:name="_Toc106"/>
      <w:bookmarkEnd w:id="260"/>
      <w:r>
        <w:rPr>
          <w:rtl w:val="true"/>
        </w:rPr>
        <w:t>التفسير</w:t>
      </w:r>
      <w:bookmarkEnd w:id="261"/>
    </w:p>
    <w:p>
      <w:pPr>
        <w:pStyle w:val="Heading5"/>
        <w:numPr>
          <w:ilvl w:val="4"/>
          <w:numId w:val="1"/>
        </w:numPr>
        <w:rPr/>
      </w:pPr>
      <w:bookmarkStart w:id="262" w:name="__RefHeading___Toc1395266_388300464"/>
      <w:bookmarkStart w:id="263" w:name="_Toc107"/>
      <w:bookmarkEnd w:id="262"/>
      <w:r>
        <w:rPr>
          <w:rtl w:val="true"/>
        </w:rPr>
        <w:t>منع أخذ الأسرى قبل انتهاء الحرب</w:t>
      </w:r>
      <w:bookmarkEnd w:id="263"/>
    </w:p>
    <w:p>
      <w:pPr>
        <w:pStyle w:val="BookText"/>
        <w:rPr/>
      </w:pPr>
      <w:r>
        <w:rPr>
          <w:rFonts w:ascii="Amiri" w:hAnsi="Amiri" w:eastAsia="Amiri" w:cs="Amiri"/>
          <w:color w:val="111111"/>
          <w:sz w:val="28"/>
          <w:sz w:val="28"/>
          <w:szCs w:val="28"/>
          <w:rtl w:val="true"/>
          <w:lang w:bidi="ar-SA"/>
        </w:rPr>
        <w:t>تتحدّث هاتان الآيتان عن أحكام الأسرى، كما تحكي عن سنن النبيّين فيهم، وكأنّ السابقين من الأنبياء قد خاضوا حروباً مع الكافرين دون أن يأخذوا أسرى إلّابعد أن يظهر انتصارهم وغلبتهم على الأعداء، فإنّ في أخذ الأسرى قبل ذلك احتمالَ لحوقهم بالكافرين بعد إطلاق سراحهم بأخذ الفدية لكي يهجموا على المؤمنين مرّة أُخرى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الآية الأُولى وما روي من الروايات حولها أنّ المسلمين قد أسروا جمعاً من الكافرين لغاية الفدية قبل أن تنتهي الحرب وتُعلم نتائجها، وهذا أمر ممنوع في عامّة الشرائع، لما عرفت من أنّ أسرهم لغاية أخذ الفدية منهم سوف يجعلهم يلتحقون من جديد بجيش العدو، ولذلك نرى أنّ الآية تندّد بعمل</w:t>
      </w:r>
    </w:p>
    <w:p>
      <w:pPr>
        <w:pStyle w:val="BookText"/>
        <w:rPr/>
      </w:pPr>
      <w:r>
        <w:rPr>
          <w:rFonts w:ascii="Amiri" w:hAnsi="Amiri" w:eastAsia="Amiri" w:cs="Amiri"/>
          <w:color w:val="111111"/>
          <w:sz w:val="28"/>
          <w:sz w:val="28"/>
          <w:szCs w:val="28"/>
          <w:rtl w:val="true"/>
          <w:lang w:bidi="ar-SA"/>
        </w:rPr>
        <w:t>المسلمين بهذا الخصوص، وأنّه لم يكن أمراً مشروعاً في عامّة الشرائع، فعاتبهم اللّه سبحانه على قيامهم بهذا العمل غير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يكن شأن نبي من أنبياء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للفداء أو المنّ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يُثْخِنَ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حتى يقوى ويشتدّ ويغلب، فيدل على جواز أخذ الأسرى بعد حصول الإثخان في الأرض، والآية تحكي عن أنّ المجاهدين في غزوة بدر أخذوا الأسرى قبل الإثخان في الأرض لغاية الفداء أي تحريرهم في مقابل المال،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المنافع الدنيوية بالعرض لأنّها لا ثبات لها ولا دوام على عكس نعم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يُرِيدُ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أي يريد لكم ثواب الآخرة، الثابت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تُغلب أنصاره، فيجب أن يكون المؤمنون أعزة غالبين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التنديد بالمؤمنين في أخذهم الأسرى قبل الإثخان في الأرض، حيث إنّ أخذهم قبل ذلك أمر مبغوض إلى حدٍّ يستحقّ الآخذ العذاب العظيم، كما سيأتي في الآية التالية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أن يستتب الأمر وتضع الحرب أوزارها، فيأتي أحد التكليفين كما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فبعد الإثخان فأُسلوب التعامل مع الأسرى يكون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4" w:name="pg14914_203025"/>
    </w:p>
    <w:p>
      <w:pPr>
        <w:pStyle w:val="BookText"/>
        <w:rPr/>
      </w:pPr>
      <w:bookmarkEnd w:id="2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منّاً يطلق سراحهم بلا 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فداء يطلق سراحهم بعوض</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395268_388300464"/>
      <w:bookmarkStart w:id="266" w:name="_Toc108"/>
      <w:bookmarkEnd w:id="265"/>
      <w:r>
        <w:rPr>
          <w:rtl w:val="true"/>
        </w:rPr>
        <w:t>الفداء أو بيع الإنسان</w:t>
      </w:r>
      <w:bookmarkEnd w:id="266"/>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جعل أمام المسلمين في الأسرى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سراحهم بلا عوض، وهذا يدلّ على كرامتهم وتكريم الإسلام لمقام الإنسانية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سراحهم بعوض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المسلمون في غزوة بدر بالأمر الثاني فأطلقوا سراح الأسرى بأخذ مبلغ يتراوح ما بين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عن الأسير الغني 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عن الأسير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أنّ الفداء هو نوع من بيع الإنسان بعد أسره لكنّه توهّم محض، إذ في كلّ حرب إذا كان العدو مُشعِلاً لفتيلها تكون سبباً في إهدار الكثير من الطاقات في المجال الاقتصادي والإنساني، فالفداء نوع تعويض عن هذه الخسائر التي حمّلها العدو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تركوا أموالاً كثيرة في مكة عند هجرتهم إلى المدينة فصارت أموالهم بيد المشركين فيصح للمسلمين أخذ الفدية لتحرير الأسير ليكون عوضاً لأموالهم التي صادرتها قريش</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طريق ثالث وهو الاسترقاق وله مصالح تربوية وثقافية أوضحنا حالها في رسالة مستقلة تقرأها في ذيل تفسير سورة محمد صلى الله عليه و آله و سلم، في موسوعتنا</w:t>
      </w:r>
      <w:bookmarkStart w:id="267" w:name="pg14914_203026"/>
    </w:p>
    <w:p>
      <w:pPr>
        <w:pStyle w:val="BookText"/>
        <w:rPr/>
      </w:pPr>
      <w:bookmarkEnd w:id="267"/>
      <w:r>
        <w:rPr>
          <w:rFonts w:ascii="Amiri" w:hAnsi="Amiri" w:eastAsia="Amiri" w:cs="Amiri"/>
          <w:color w:val="111111"/>
          <w:sz w:val="28"/>
          <w:sz w:val="28"/>
          <w:szCs w:val="28"/>
          <w:rtl w:val="true"/>
          <w:lang w:bidi="ar-SA"/>
        </w:rPr>
        <w:t xml:space="preserve">التفسيرية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w:t>
      </w:r>
      <w:r>
        <w:rPr>
          <w:rFonts w:eastAsia="Amiri" w:cs="Amiri" w:ascii="Amiri" w:hAnsi="Amiri"/>
          <w:color w:val="111111"/>
          <w:sz w:val="28"/>
          <w:szCs w:val="28"/>
          <w:rtl w:val="true"/>
          <w:lang w:bidi="ar-SA"/>
        </w:rPr>
        <w:t>».</w:t>
      </w:r>
      <w:r>
        <w:rPr>
          <w:rStyle w:val="FootnoteAnchor"/>
          <w:rtl w:val="true"/>
        </w:rPr>
        <w:footnoteReference w:id="145"/>
      </w:r>
    </w:p>
    <w:p>
      <w:pPr>
        <w:pStyle w:val="Heading5"/>
        <w:numPr>
          <w:ilvl w:val="4"/>
          <w:numId w:val="1"/>
        </w:numPr>
        <w:rPr/>
      </w:pPr>
      <w:bookmarkStart w:id="268" w:name="__RefHeading___Toc1395270_388300464"/>
      <w:bookmarkStart w:id="269" w:name="_Toc109"/>
      <w:bookmarkEnd w:id="268"/>
      <w:r>
        <w:rPr>
          <w:rtl w:val="true"/>
        </w:rPr>
        <w:t>العفو عن أخذ الأسرى قبل انتهاء الحرب</w:t>
      </w:r>
      <w:bookmarkEnd w:id="269"/>
    </w:p>
    <w:p>
      <w:pPr>
        <w:pStyle w:val="BookText"/>
        <w:rPr/>
      </w:pPr>
      <w:r>
        <w:rPr>
          <w:rFonts w:ascii="Amiri" w:hAnsi="Amiri" w:eastAsia="Amiri" w:cs="Amiri"/>
          <w:color w:val="111111"/>
          <w:sz w:val="28"/>
          <w:sz w:val="28"/>
          <w:szCs w:val="28"/>
          <w:rtl w:val="true"/>
          <w:lang w:bidi="ar-SA"/>
        </w:rPr>
        <w:t>يظهر من الآية أنّ أخذ الأسرى لغاية الانتفاع بهم قبل انتهاء الحرب وقبل أن تضع أوزارها كان ذنباً يستحقّ صاحبه العذاب العظيم، ولكنّه سبحانه لم يؤاخذهم بذلك وعفا عنهم بكتاب من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سنة من سنن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لَمَسَّكُمْ فِيما أَخَذْتُمْ عَذابٌ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اختلف المفسّرون في ما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ذكر الطبرسي وجوهاً مختلفة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وأوضح هذه الوجوه هو الوجه الأوّل من كلامه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مضى من حكم اللّه أن لا يعذب قوماً حتى يبيّن لهم ما يتّقون،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ما كتب سبحانه وفرض على نفسه أن لا يعاقب عبداً إلّابعد ما يبيّن له ما يتّقي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لمسّكم في ما أخذتم من الأسرى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مفاد الآية إنّما الكلام في بيان مَن هو المخاطب في هذه الآية‌؟</w:t>
      </w:r>
    </w:p>
    <w:p>
      <w:pPr>
        <w:pStyle w:val="Heading5"/>
        <w:numPr>
          <w:ilvl w:val="4"/>
          <w:numId w:val="1"/>
        </w:numPr>
        <w:rPr/>
      </w:pPr>
      <w:bookmarkStart w:id="270" w:name="__RefHeading___Toc1395272_388300464"/>
      <w:bookmarkStart w:id="271" w:name="_Toc110"/>
      <w:bookmarkEnd w:id="270"/>
      <w:r>
        <w:rPr>
          <w:rtl w:val="true"/>
        </w:rPr>
        <w:t>الخطاب متوجّه إلى مَن‌؟</w:t>
      </w:r>
      <w:r>
        <w:rPr>
          <w:rtl w:val="true"/>
        </w:rPr>
        <w:t>!</w:t>
      </w:r>
      <w:bookmarkEnd w:id="27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كلمة المفسّرين في تعيين المخاطب حسبما روي إلى أقوال</w:t>
      </w:r>
    </w:p>
    <w:p>
      <w:pPr>
        <w:pStyle w:val="BookText"/>
        <w:rPr/>
      </w:pP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متوجّه إلى النبي والمؤمنين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متوجّه إلى النبي والمؤمنين ماعدا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متوجهّ إلى النبي والمؤمنين ماعدا عمر وسعد بن معاذ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متوجّه إلى المؤمنين دون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العتاب متوجّه إلى شخص أو إلى أشخاص أشاروا إليه بالفداء بعدما استشارهم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ليس لها رصيد في الآية فإنّما تبنّوها لما روي في المقام من الآثار، وحاشا نبيّ العظمة أن يكون مخاطباً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ذلك وجود خطابين متوجهين إلى غير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تُرِيدُونَ عَرَضَ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نبيُّ العصمة أن يكون طالب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يخطر ببال أحد أن يراد به النبي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دليل على أنّ العتاب متوجّه إلى مَن أخذوا الأسرى طمعاً بالفدية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الآثار عن النبي صلى الله عليه و آله و سلم أنّه استشار النبي أبا بكر وعمر،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فادهم،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 أبو عمر أو أخوه ما أمره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بقول أبي بكر ففاداهم رسول اللّه صلى الله عليه و آله و سلم،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كِتابٌ مِنَ اَللّهِ سَبَقَ لَمَسَّكُمْ فِيما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كاد ليمسّنا</w:t>
      </w:r>
      <w:bookmarkStart w:id="272" w:name="pg14914_203028"/>
    </w:p>
    <w:p>
      <w:pPr>
        <w:pStyle w:val="BookText"/>
        <w:rPr/>
      </w:pPr>
      <w:bookmarkEnd w:id="272"/>
      <w:r>
        <w:rPr>
          <w:rFonts w:ascii="Amiri" w:hAnsi="Amiri" w:eastAsia="Amiri" w:cs="Amiri"/>
          <w:color w:val="111111"/>
          <w:sz w:val="28"/>
          <w:sz w:val="28"/>
          <w:szCs w:val="28"/>
          <w:rtl w:val="true"/>
          <w:lang w:bidi="ar-SA"/>
        </w:rPr>
        <w:t>في خلاف ابن الخطاب عذاب عظيم، ولو نزل العذاب ما أفلت إلّاعمر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كلّ ذلك من الآثار المكذوبة التي تحطّ من مقام النبي الأكرم صلى الله عليه و آله و سلم الذي هو في غنى عن الاستشارة في أحكام اللّه سبحانه، ولو أُمر بالاستشارة فإنّما يستشير في الموضوعات تكريماً لشخصية صحابته، ومعنى ذلك أنّ عمر كان أعرف بمصالح الإسلام والمسلمين من النبي الخاتم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وإيّاكم عن التعصّب بغير الحقّ‌</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395274_388300464"/>
      <w:bookmarkStart w:id="274" w:name="_Toc111"/>
      <w:bookmarkEnd w:id="273"/>
      <w:r>
        <w:rPr>
          <w:rtl w:val="true"/>
        </w:rPr>
        <w:t>الآية الخامسة</w:t>
      </w:r>
      <w:bookmarkEnd w:id="274"/>
    </w:p>
    <w:p>
      <w:pPr>
        <w:pStyle w:val="Heading5"/>
        <w:numPr>
          <w:ilvl w:val="4"/>
          <w:numId w:val="1"/>
        </w:numPr>
        <w:rPr/>
      </w:pPr>
      <w:bookmarkStart w:id="275" w:name="__RefHeading___Toc1395276_388300464"/>
      <w:bookmarkStart w:id="276" w:name="_Toc112"/>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أَثْخَنْتُمُوهُمْ فَشُدُّوا اَلْوَثاقَ فَإِمّا مَنًّا بَعْدُ وَ إِمّا فِداءً حَتّى تَضَعَ اَلْحَرْبُ أَوْزارَها ذلِكَ وَ لَوْ يَشاءُ اَللّهُ لاَنْتَصَرَ مِنْهُمْ وَ لكِنْ لِيَبْلُوَا بَعْضَكُمْ بِبَعْضٍ وَ اَلَّذِينَ قُتِلُوا فِي سَبِيلِ اَللّهِ فَلَنْ يُضِلَّ أَعْمالَهُمْ‌</w:t>
      </w:r>
      <w:r>
        <w:rPr>
          <w:rFonts w:eastAsia="Amiri" w:cs="Amiri" w:ascii="Amiri" w:hAnsi="Amiri"/>
          <w:color w:val="111111"/>
          <w:sz w:val="28"/>
          <w:szCs w:val="28"/>
          <w:rtl w:val="true"/>
          <w:lang w:bidi="ar-SA"/>
        </w:rPr>
        <w:t>) .</w:t>
      </w:r>
      <w:r>
        <w:rPr>
          <w:rStyle w:val="FootnoteAnchor"/>
          <w:rtl w:val="true"/>
        </w:rPr>
        <w:footnoteReference w:id="149"/>
      </w:r>
    </w:p>
    <w:p>
      <w:pPr>
        <w:pStyle w:val="Heading5"/>
        <w:numPr>
          <w:ilvl w:val="4"/>
          <w:numId w:val="1"/>
        </w:numPr>
        <w:rPr/>
      </w:pPr>
      <w:bookmarkStart w:id="277" w:name="__RefHeading___Toc1395278_388300464"/>
      <w:bookmarkStart w:id="278" w:name="_Toc113"/>
      <w:bookmarkEnd w:id="277"/>
      <w:r>
        <w:rPr>
          <w:rtl w:val="true"/>
        </w:rPr>
        <w:t>المفردات</w:t>
      </w:r>
      <w:bookmarkEnd w:id="278"/>
    </w:p>
    <w:p>
      <w:pPr>
        <w:pStyle w:val="BookText"/>
        <w:rPr/>
      </w:pP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رقبة، وهو اسم للعضو المعروف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أثخنتموهم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ثخن الشيء فهو ثخين إذا غلظ، واستعير في الآية للقتل الكثير أو الجرح بحيث يوجب توقّف العدو وعجزه عن الحركة</w:t>
      </w:r>
      <w:r>
        <w:rPr>
          <w:rFonts w:eastAsia="Amiri" w:cs="Amiri" w:ascii="Amiri" w:hAnsi="Amiri"/>
          <w:color w:val="111111"/>
          <w:sz w:val="28"/>
          <w:szCs w:val="28"/>
          <w:rtl w:val="true"/>
          <w:lang w:bidi="ar-SA"/>
        </w:rPr>
        <w:t>.</w:t>
      </w:r>
      <w:bookmarkStart w:id="279" w:name="pg14914_203029"/>
    </w:p>
    <w:p>
      <w:pPr>
        <w:pStyle w:val="BookText"/>
        <w:rPr/>
      </w:pPr>
      <w:bookmarkEnd w:id="279"/>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يُشدّ به من قيد أو حبل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إطلاقاً من الأسر بالمجّان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إطلاقاً في مقابلة مال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الأحمال، ويُراد بها هنا آلات الحرب وأثقالها</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395280_388300464"/>
      <w:bookmarkStart w:id="281" w:name="_Toc114"/>
      <w:bookmarkEnd w:id="280"/>
      <w:r>
        <w:rPr>
          <w:rtl w:val="true"/>
        </w:rPr>
        <w:t>التفسير</w:t>
      </w:r>
      <w:bookmarkEnd w:id="281"/>
    </w:p>
    <w:p>
      <w:pPr>
        <w:pStyle w:val="Heading5"/>
        <w:numPr>
          <w:ilvl w:val="4"/>
          <w:numId w:val="1"/>
        </w:numPr>
        <w:rPr/>
      </w:pPr>
      <w:bookmarkStart w:id="282" w:name="__RefHeading___Toc1395282_388300464"/>
      <w:bookmarkStart w:id="283" w:name="_Toc115"/>
      <w:bookmarkEnd w:id="282"/>
      <w:r>
        <w:rPr>
          <w:rtl w:val="true"/>
        </w:rPr>
        <w:t>ضوابط أخذ الأسرى</w:t>
      </w:r>
      <w:bookmarkEnd w:id="283"/>
    </w:p>
    <w:p>
      <w:pPr>
        <w:pStyle w:val="BookText"/>
        <w:rPr/>
      </w:pPr>
      <w:r>
        <w:rPr>
          <w:rFonts w:ascii="Amiri" w:hAnsi="Amiri" w:eastAsia="Amiri" w:cs="Amiri"/>
          <w:color w:val="111111"/>
          <w:sz w:val="28"/>
          <w:sz w:val="28"/>
          <w:szCs w:val="28"/>
          <w:rtl w:val="true"/>
          <w:lang w:bidi="ar-SA"/>
        </w:rPr>
        <w:t>دلّت الآيات القرآنية على أنّ فئة المؤمنين على الحقّ وفئة الكافرين على الباطل، إذا تلاقوا في ساحة الحرب فعلى المؤمنين أن يُديروا على الكافرين كؤوس المنايا بوضع السيوف في رقابهم،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الحكم ورد مورد الغلبة، وإلّا فالمراد قتلهم بأي نحو كان بالرمي بالسهام أو الطعن بالرماح، ثمّ إنّ ضرب الرقاب له حدّ معيّن أوضحه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أكثرتم القتل في صفوف العدو حتى ظهر الضعف فيهم وإن لم تتم الحرب فيتوقّف ضرب الرقاب، بل يشدّ وثاق الأسرى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بقيد أو حبل أو نحوهما، لكي لا يفرّ أحد منهم ويعيد الكرّة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أُسلوب التعامل مع الأسرى إذا أُخذوا بعد الأثخان فذكرت له الآية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يطلق سراحه بلا عوض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يطلق سراحه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والتعامل مع الأسرى بأحد الأُسلوبين محدّد باستسلام العدو في ساحة القتال وإلقاء السلاح،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وبذلك نرى أنّه سبحانه في هذه الآية يشير إلى برامج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الرقاب عند 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استمراره إلى حدّ الإثخان واصطباغ الأرض بدماء العدو، حتى تتحطّم القوة العسكرية للعدو، ويتحطّم غروره واستعلاؤه، ويكفّ عن البغي والعدوان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الأسرى بعد الإثخان، وشدّهم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 الأسرى بأحد الوجهين مشروط باستسلام العدو، وإلقاء السلاح وترك المعركة، وهروبهم عنها بحيث لم ير أثرهم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الأُولى فهي غاية لضرب الرقاب، فعند الإثخان يتوقّف الضرب لطروء الضعف على قوّة العدو العسكرية، وفقدان القدرة على التحرّك والمواجهة، وإن لم تتمّ الحرب وكان الاشتباك مستمراً، وعند ذاك تأتي الخطوة التالية، وهي أخذ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يشد الوثاق إلى نهاية وضع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أي عند ما انتهت الحرب تماماً، إمّا يمنّ عليهم بإطلاق سراحهم أو تؤخذ منهم الفدية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الضعف فيما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الأسير</w:t>
      </w:r>
      <w:bookmarkStart w:id="284" w:name="pg14914_203031"/>
    </w:p>
    <w:p>
      <w:pPr>
        <w:pStyle w:val="BookText"/>
        <w:rPr/>
      </w:pPr>
      <w:bookmarkEnd w:id="284"/>
      <w:r>
        <w:rPr>
          <w:rFonts w:ascii="Amiri" w:hAnsi="Amiri" w:eastAsia="Amiri" w:cs="Amiri"/>
          <w:color w:val="111111"/>
          <w:sz w:val="28"/>
          <w:sz w:val="28"/>
          <w:szCs w:val="28"/>
          <w:rtl w:val="true"/>
          <w:lang w:bidi="ar-SA"/>
        </w:rPr>
        <w:t>إن أُخذ والحرب قائمة تعيّن قتله إمّا بضرب عنقه أو قطع يديه ورجليه ويترك حتّى ينزف ويموت، وإن أُخذ بعد تقضيّ الحرب، يتخيّر الإمام بين المنّ والفداء والاسترقاق، ولا يجوز القتل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الصحيح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بعد الإثخان، لا بعد تقضّي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للقتل هي الإثخان وهو يتحقّق وإن كانت الحرب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الإثخان يأتي دور أخذ الأسير إلى تقضّي الحرب، وعندئذٍ يتخيّر الإمام بين المنّ والفداء، وعلى قول الاسترقاق</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395284_388300464"/>
      <w:bookmarkStart w:id="286" w:name="_Toc116"/>
      <w:bookmarkEnd w:id="285"/>
      <w:r>
        <w:rPr>
          <w:rtl w:val="true"/>
        </w:rPr>
        <w:t>إذا طالت الحرب شهوراً</w:t>
      </w:r>
      <w:bookmarkEnd w:id="286"/>
    </w:p>
    <w:p>
      <w:pPr>
        <w:pStyle w:val="BookText"/>
        <w:rPr/>
      </w:pPr>
      <w:r>
        <w:rPr>
          <w:rFonts w:ascii="Amiri" w:hAnsi="Amiri" w:eastAsia="Amiri" w:cs="Amiri"/>
          <w:color w:val="111111"/>
          <w:sz w:val="28"/>
          <w:sz w:val="28"/>
          <w:szCs w:val="28"/>
          <w:rtl w:val="true"/>
          <w:lang w:bidi="ar-SA"/>
        </w:rPr>
        <w:t>وبذلك تُعلم الإجابة عن سؤال يُطرح في المقام، بأنّه ربما تطول الحرب شهوراً، فكيف يجوز قتل الأسير مادامت الحرب قائمة‌؟ والجواب ما قلناه من أنّ القتل محدّد بالإثخان وهو ربما يحصل قبل انتهاء الحرب وتقضّيها، وإن كانت الحرب قائمة، ولا يتوقّف على انتهائها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احتمال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قتل الأسير قبل الإثخان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الحروب السائدة في عصر الرسالة التي كانت تتقضّى بمضي ساعات أو بضعة أيام، فيصحّ أن يقال بجواز قتل الأسير قبل الإثخان، وأمّا الحروب العالمية أو الإقليمية التي تدوم شهوراً وسنين فالآية منصرفة عنها، والمرجع هنا رأي قائد الجيش الذي يقف على مصالح الإسلام والمسلمين وسمعتهم في العالم، فربما يحكم بالمحافظة على أرواح 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الغاية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إيقاف ضرب الرقاب إلى حدّ الإثخان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 تُرِيدُونَ عَرَضَ اَلدُّنْيا وَ اَللّهُ يُرِيدُ اَلْآخِرَةَ وَ اَللّهُ عَزِيزٌ حَكِيمٌ‌</w:t>
      </w:r>
      <w:r>
        <w:rPr>
          <w:rFonts w:eastAsia="Amiri" w:cs="Amiri" w:ascii="Amiri" w:hAnsi="Amiri"/>
          <w:color w:val="111111"/>
          <w:sz w:val="28"/>
          <w:szCs w:val="28"/>
          <w:rtl w:val="true"/>
          <w:lang w:bidi="ar-SA"/>
        </w:rPr>
        <w:t>) .</w:t>
      </w:r>
      <w:r>
        <w:rPr>
          <w:rStyle w:val="FootnoteAnchor"/>
          <w:rtl w:val="true"/>
        </w:rPr>
        <w:footnoteReference w:id="151"/>
      </w:r>
      <w:r>
        <w:rPr>
          <w:rFonts w:ascii="Amiri" w:hAnsi="Amiri" w:eastAsia="Amiri" w:cs="Amiri"/>
          <w:color w:val="111111"/>
          <w:sz w:val="28"/>
          <w:sz w:val="28"/>
          <w:szCs w:val="28"/>
          <w:rtl w:val="true"/>
          <w:lang w:bidi="ar-SA"/>
        </w:rPr>
        <w:t>وقد تقدّم تفسير الآية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لأنّ هذه السورة متأخّرة نزولاً عن سورة الأنفال فتكون ناسخة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يستمر القتل إلى انتهاء الحرب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خلط بين الغايتين، فالإثخان غاية لضرب الرقاب وقتل العدو، وهو ينتهي بالإثخان، وإن كانت الحرب قائمة؛ وأمّا وضع الحرب أوزارها، فهو غاية لشدّ الوثاق وحبس الأسرى، وهما ينتهيان بانتهاء الحرب، وعند ذلك يطلق سراحهم بأحد الأُسلوبين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يرجع إلى صدر الآية، وبقي الكلام في ذيلها، أي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يَشاءُ اَللّهُ لاَنْتَصَرَ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الكفّار بإهلاكهم وتعذيبهم بما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يأمركم بالحرب وبذل الأرواح في إحياء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ليمتحن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المطيع من العاصي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هو هلاك الكفّار فقط فاللّه سبحانه قادر على إهلاكهم بما شاء من أنواع العذاب، ولكنّه سبحانه أراد من وراء ذلك ابتلاءكم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87" w:name="pg14914_203033"/>
    </w:p>
    <w:p>
      <w:pPr>
        <w:pStyle w:val="BookText"/>
        <w:rPr/>
      </w:pPr>
      <w:bookmarkEnd w:id="287"/>
      <w:r>
        <w:rPr>
          <w:rFonts w:ascii="Amiri" w:hAnsi="Amiri" w:eastAsia="Amiri" w:cs="Amiri"/>
          <w:color w:val="111111"/>
          <w:sz w:val="28"/>
          <w:sz w:val="28"/>
          <w:szCs w:val="28"/>
          <w:rtl w:val="true"/>
          <w:lang w:bidi="ar-SA"/>
        </w:rPr>
        <w:t>حتى يتبيّن المستحقّ للثواب من غيره، ولذلك أمركم بالقتال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اختبار الحاضرين في أمر القتال، أي فمن بذل روحه في إحياء الدين والدفاع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يُضِلَّ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يقبلها ويجازيهم عليها ثواباً</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395286_388300464"/>
      <w:bookmarkStart w:id="289" w:name="_Toc117"/>
      <w:bookmarkEnd w:id="288"/>
      <w:r>
        <w:rPr>
          <w:rtl w:val="true"/>
        </w:rPr>
        <w:t>الآيات</w:t>
      </w:r>
      <w:r>
        <w:rPr>
          <w:rtl w:val="true"/>
        </w:rPr>
        <w:t xml:space="preserve">: </w:t>
      </w:r>
      <w:r>
        <w:rPr>
          <w:rtl w:val="true"/>
        </w:rPr>
        <w:t>السادسة والسابعة والثامنة والتاسعة</w:t>
      </w:r>
      <w:bookmarkEnd w:id="289"/>
    </w:p>
    <w:p>
      <w:pPr>
        <w:pStyle w:val="Heading5"/>
        <w:numPr>
          <w:ilvl w:val="4"/>
          <w:numId w:val="1"/>
        </w:numPr>
        <w:rPr/>
      </w:pPr>
      <w:bookmarkStart w:id="290" w:name="__RefHeading___Toc1395288_388300464"/>
      <w:bookmarkStart w:id="291" w:name="_Toc118"/>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اَلَّذِينَ كَفَرُوا فَهُمْ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 هُمْ لا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 .</w:t>
      </w:r>
      <w:r>
        <w:rPr>
          <w:rStyle w:val="FootnoteAnchor"/>
          <w:rtl w:val="true"/>
        </w:rPr>
        <w:footnoteReference w:id="153"/>
      </w:r>
    </w:p>
    <w:p>
      <w:pPr>
        <w:pStyle w:val="Heading5"/>
        <w:numPr>
          <w:ilvl w:val="4"/>
          <w:numId w:val="1"/>
        </w:numPr>
        <w:rPr/>
      </w:pPr>
      <w:bookmarkStart w:id="292" w:name="__RefHeading___Toc1395290_388300464"/>
      <w:bookmarkStart w:id="293" w:name="_Toc119"/>
      <w:bookmarkEnd w:id="292"/>
      <w:r>
        <w:rPr>
          <w:rtl w:val="true"/>
        </w:rPr>
        <w:t>المفردات</w:t>
      </w:r>
      <w:bookmarkEnd w:id="293"/>
    </w:p>
    <w:p>
      <w:pPr>
        <w:pStyle w:val="BookText"/>
        <w:rPr/>
      </w:pP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تثقفنّهم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 به إذا ظفرت به،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المهارة، استعملت في مهارة الإمساك بالعدو</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وبدّد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أي عاقبهم وبالغ بالقسوة عليهم وتعذيبهم</w:t>
      </w:r>
      <w:r>
        <w:rPr>
          <w:rFonts w:eastAsia="Amiri" w:cs="Amiri" w:ascii="Amiri" w:hAnsi="Amiri"/>
          <w:color w:val="111111"/>
          <w:sz w:val="28"/>
          <w:szCs w:val="28"/>
          <w:rtl w:val="true"/>
          <w:lang w:bidi="ar-SA"/>
        </w:rPr>
        <w:t>.</w:t>
      </w:r>
      <w:bookmarkStart w:id="294" w:name="pg14914_203034"/>
    </w:p>
    <w:p>
      <w:pPr>
        <w:pStyle w:val="BookText"/>
        <w:rPr/>
      </w:pPr>
      <w:bookmarkEnd w:id="294"/>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النبذ الطرح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طريق واضح، لا خداع فيه ولا خيانة</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395292_388300464"/>
      <w:bookmarkStart w:id="296" w:name="_Toc120"/>
      <w:bookmarkEnd w:id="295"/>
      <w:r>
        <w:rPr>
          <w:rtl w:val="true"/>
        </w:rPr>
        <w:t>التفسير</w:t>
      </w:r>
      <w:bookmarkEnd w:id="296"/>
    </w:p>
    <w:p>
      <w:pPr>
        <w:pStyle w:val="Heading5"/>
        <w:numPr>
          <w:ilvl w:val="4"/>
          <w:numId w:val="1"/>
        </w:numPr>
        <w:rPr/>
      </w:pPr>
      <w:bookmarkStart w:id="297" w:name="__RefHeading___Toc1395294_388300464"/>
      <w:bookmarkStart w:id="298" w:name="_Toc121"/>
      <w:bookmarkEnd w:id="297"/>
      <w:r>
        <w:rPr>
          <w:rtl w:val="true"/>
        </w:rPr>
        <w:t>وصف الطوائف الثلاث الناقضين للعهد</w:t>
      </w:r>
      <w:bookmarkEnd w:id="298"/>
    </w:p>
    <w:p>
      <w:pPr>
        <w:pStyle w:val="BookText"/>
        <w:rPr/>
      </w:pPr>
      <w:r>
        <w:rPr>
          <w:rFonts w:ascii="Amiri" w:hAnsi="Amiri" w:eastAsia="Amiri" w:cs="Amiri"/>
          <w:color w:val="111111"/>
          <w:sz w:val="28"/>
          <w:sz w:val="28"/>
          <w:szCs w:val="28"/>
          <w:rtl w:val="true"/>
          <w:lang w:bidi="ar-SA"/>
        </w:rPr>
        <w:t>تحدّثت هذه المجموعة من الآيات عن الضوابط والمقرّرات التي تثبت الأمن في المجتمع الإسلامي عند كيد من لا عهد لهم من المشركين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بين ناقض عهده، ومَن يترقّب منه النقض، فالآيات الثلاث الأُولى ناظرة إلى المنافقين والآية الأخيرة ناظرة إلى مَن يترقّب منه النقض</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 فهي تصف هؤلاء الأعداء الذين لا خير فيهم دون أن تشير إلى أعيانهم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الشر من ليس فيه أي رجاء للخير، أي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الناس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وصفهم بصيغة الماضي،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كانوا كافرين، ولكنّه سبحانه يخبر عن أنّهم عدلوا عن الإيمان إلى الكفر، وما ذلك إلّالأنّهم كانوا قبل بعثة النبي صلى الله عليه و آله و سلم معتقدين بأنّه سبحانه سيبعث نبيّاً من جانبه مصدقاً لمَن قبله، على حدّ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بل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يَسْتَفْتِحُونَ عَلَى اَلَّذِينَ كَفَرُوا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فلأجل تلك الحالة كانوا مؤمنين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الكفر صار راسخاً في طبيعتهم أخبر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قوله سبحانه في هذه الآية في حقّ بني آدم مع قوله سبحانه في موضع آخر يصفهم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واضح فلا شكّ أنّ الإنسان هو خليفة اللّه في الأرض وهو مكرّم بما له من فضائل الصفات وعظائم الأخلاق، فلو تجرّد عنها يصبح حيواناً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يعاهد ثم ينقض بلا سبب فهو إنسان صورة لا 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لمّا وصفهم بشرّ الدواب بيّن وجهه في الآية التالية وهي تشير إلى الطوائف الثلاث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قينقاع، وبني النضير، وبني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عقدوا مع رسول اللّه صلى الله عليه و آله و سلم معاهدة تشتمل على بنود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يعينوا على رسول اللّه صلى الله عليه و آله و سلم ولا على أحد من أصحابه بلسان ولا يد ولا بسلاح ولا بكراع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الخيل وغيرها من المراكب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والعلانية لا بليل ولا بنهار، واللّه بذلك عليهم شهيد، فإن فعلوا فرسول اللّه في حلّ من سفك دمائهم، وسبي ذراريهم ونسائهم، وأخذ أموالهم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رسول اللّه صلى الله عليه و آله و سلم لكلّ قبيلة من هذه الطوائف الثلاث كتاباً على حدة على هذا الغرار، ثم 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بن أخطب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بني النضير،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قبيلة بني قينقاع،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 قريظة</w:t>
      </w:r>
      <w:r>
        <w:rPr>
          <w:rFonts w:eastAsia="Amiri" w:cs="Amiri" w:ascii="Amiri" w:hAnsi="Amiri"/>
          <w:color w:val="111111"/>
          <w:sz w:val="28"/>
          <w:szCs w:val="28"/>
          <w:rtl w:val="true"/>
          <w:lang w:bidi="ar-SA"/>
        </w:rPr>
        <w:t>.</w:t>
      </w:r>
      <w:r>
        <w:rPr>
          <w:rStyle w:val="FootnoteAnchor"/>
        </w:rPr>
        <w:footnoteReference w:id="15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فهذه الطوائف الثلاث جميعاً نقضوا معاهداتهم مع رسول اللّه صلى الله عليه و آله و سلم كما هي مذكورة في كتب السيرة والتفاسير، بل يظهر على احتمال من الآية التالية أنّهم عاهدوا رسول اللّه صلى الله عليه و آله و سلم أكثر من مرّة ثم نقضوا عهدهم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فلننتقل إلى تفسير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عاهَدْتَ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يأتي من الأوصاف يدلّ على أنّ الضمير يرجع إلى أهل الكتاب القاطنين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سبحانه خصيصتين لهؤلاء وكأنّ طينتهم خمرت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يَنْقُضُونَ عَهْدَهُمْ فِي كُلِّ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أكثر من مرّة، وهل كان العهد مرّة والنقض متعدّداً أو كان كلّ متعدّداً؟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يتّقون في نقض العهد، بل على وجه الإطلاق لا في مجال العهد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اهتمام الإسلام بحفظ العهد ما روي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لم يجعل اللّه عزّ وجلّ لأحد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عباس وقتادة أنّ المراد بهم بنوقريظة فإنّهم عاهدوا النبي صلى الله عليه و آله و سلم أن لا يحاربوه ولا يعينوا عليه عدوّه، ثم نقضوا عهدهم فأمدّوا المشركين بالسلاح والعُدّة يوم بدر، واعتذروا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 وأخطأنا، ثم عاهدوه أن لا يعودوا بمثل ذلك، فنكثوا عهدهم يوم الخندق، ومالوا مع الأحزاب وأمدّوهم بالسلاح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99" w:name="pg14914_203037"/>
    </w:p>
    <w:p>
      <w:pPr>
        <w:pStyle w:val="BookText"/>
        <w:rPr/>
      </w:pPr>
      <w:bookmarkEnd w:id="299"/>
      <w:r>
        <w:rPr>
          <w:rFonts w:ascii="IRNazanin" w:hAnsi="IRNazanin" w:eastAsia="IRNazanin"/>
          <w:color w:val="111111"/>
          <w:sz w:val="28"/>
          <w:sz w:val="28"/>
          <w:szCs w:val="28"/>
          <w:rtl w:val="true"/>
          <w:lang w:bidi="fa-IR"/>
        </w:rPr>
        <w:t>والأدراع</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الطوائف الثلاث نقضوا عهدهم فتعامل معهم النبي صلى الله عليه و آله و سلم وفق ما أقرّوا به في المعاهدة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395296_388300464"/>
      <w:bookmarkStart w:id="301" w:name="_Toc122"/>
      <w:bookmarkEnd w:id="300"/>
      <w:r>
        <w:rPr>
          <w:rtl w:val="true"/>
        </w:rPr>
        <w:t>موقف النبي صلى الله عليه و آله و سلم ممّن نقض عهده وطائفة وراءه</w:t>
      </w:r>
      <w:bookmarkEnd w:id="301"/>
    </w:p>
    <w:p>
      <w:pPr>
        <w:pStyle w:val="BookText"/>
        <w:rPr/>
      </w:pPr>
      <w:r>
        <w:rPr>
          <w:rFonts w:ascii="Amiri" w:hAnsi="Amiri" w:eastAsia="Amiri" w:cs="Amiri"/>
          <w:color w:val="111111"/>
          <w:sz w:val="28"/>
          <w:sz w:val="28"/>
          <w:szCs w:val="28"/>
          <w:rtl w:val="true"/>
          <w:lang w:bidi="ar-SA"/>
        </w:rPr>
        <w:t>لمّا عرّف الذكر الحكيم الناقضين للعهد، أمر النبي صلى الله عليه و آله و سلم أن يتّخذ موقفاً شديداً تجاه مَن نقض عهده ومعه طوائف أُخرى يترقّب أن ينقضوا عهدهم، فأمره سبحانه أن ينكّل بهم متى ظفر بهم حتى يكونوا عبرة لمَن وراءهم يقول سبحانه في 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إنّك إن ظفرت في الحرب بهؤلاء الكفّار الذين ينقضون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فرّق وبدّد جمعهم وعاقبهم عقاباً يؤثّر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يكونون سبباً لشرود مَن وراءهم من الأعداء وتفرّقهم كالإبل الشاردة</w:t>
      </w:r>
      <w:r>
        <w:rPr>
          <w:rStyle w:val="FootnoteAnchor"/>
          <w:rtl w:val="true"/>
        </w:rPr>
        <w:footnoteReference w:id="161"/>
      </w:r>
      <w:r>
        <w:rPr>
          <w:rFonts w:ascii="Amiri" w:hAnsi="Amiri" w:eastAsia="Amiri" w:cs="Amiri"/>
          <w:color w:val="111111"/>
          <w:sz w:val="28"/>
          <w:sz w:val="28"/>
          <w:szCs w:val="28"/>
          <w:rtl w:val="true"/>
          <w:lang w:bidi="ar-SA"/>
        </w:rPr>
        <w:t>، أو يكون عبرة حتى لا ينقضوا العهد معكم من بعد، ويخافوا أن تتعامل معهم مثل تعاملك مع من قبلهم، ويدلّ على ما ذكرنا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يذكروا ما حلّ بمن قبلهم من العقوبة</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395298_388300464"/>
      <w:bookmarkStart w:id="303" w:name="_Toc123"/>
      <w:bookmarkEnd w:id="302"/>
      <w:r>
        <w:rPr>
          <w:rtl w:val="true"/>
        </w:rPr>
        <w:t>موقف النبي صلى الله عليه و آله و سلم ممّن يترقّب منه نقض العهد</w:t>
      </w:r>
      <w:bookmarkEnd w:id="30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ما هو موقف النبي صلى الله عليه و آله و سلم ممّن نقض العهد، بقي الكلام في مَن لم ينقض عهده ولم تظهر منه خيانة، ولكن القرائن تشهد على أنّهم بصدد نقض العهد، هذا ما تضمنت الآية الأخيرة لبيان حكمه فيأمر النبي صلى الله عليه و آله و سلم بأن يلقي إليهم ما</w:t>
      </w:r>
    </w:p>
    <w:p>
      <w:pPr>
        <w:pStyle w:val="BookText"/>
        <w:rPr/>
      </w:pPr>
      <w:r>
        <w:rPr>
          <w:rFonts w:ascii="Amiri" w:hAnsi="Amiri" w:eastAsia="Amiri" w:cs="Amiri"/>
          <w:color w:val="111111"/>
          <w:sz w:val="28"/>
          <w:sz w:val="28"/>
          <w:szCs w:val="28"/>
          <w:rtl w:val="true"/>
          <w:lang w:bidi="ar-SA"/>
        </w:rPr>
        <w:t>بينه وبينهم من العهد، ويعلمهم بذلك، ليكونوا على علم بالنقض على استواء،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ظهور بوارقها واتّصال أخبار تؤيّد ذلك ففي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فاطرح وألق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 العهد الذي بينك وبينهم ولا تنتظر تحقّق وقوع الأمر المظنون؛ لأنّ في انتظار ذلك خطراً على الأُمّة، وبما أنّ نقض العهد من جانب من دون إعلام الطرف الآخر على خلاف العدل، يأمر النبي صلى الله عليه و آله و سلم بأن يخبرهم على الطرح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نبذاً على سواء، أي على طريق واضح لاخداع فيه، وهذا أدلّ دليل على أنّ الإسلام ملتزم بأُصول الأخلاق ورعاية العدالة في مورد خصومه وأعدائه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يصف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فكيف يرشده في هاتين الآيتين إلى التغليظ والتشديد؟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التشديد والتغليظ في مقابل العدو العنيد الذي نقض عهده غير مرّة أو بصدد النقض على نحو لو لم يعاقبه النبي صلى الله عليه و آله و سلم أو لم يلغ عهده لتعرّض الإسلام إلى خطر داهم وكبير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يسوّغه العقل الحصيف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يُحِبُّ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نقض العهد من جانب واحد على غفلة من الخصم، يُعدّ خيانة واللّه لا يحب الخائنين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w:t>
      </w:r>
      <w:bookmarkStart w:id="304" w:name="pg14914_203039"/>
    </w:p>
    <w:p>
      <w:pPr>
        <w:pStyle w:val="BookText"/>
        <w:rPr/>
      </w:pPr>
      <w:bookmarkEnd w:id="304"/>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305" w:name="__RefHeading___Toc1395300_388300464"/>
      <w:bookmarkStart w:id="306" w:name="_Toc124"/>
      <w:bookmarkEnd w:id="305"/>
      <w:r>
        <w:rPr/>
        <w:t>6</w:t>
      </w:r>
      <w:r>
        <w:rPr>
          <w:rtl w:val="true"/>
        </w:rPr>
        <w:t xml:space="preserve">. </w:t>
      </w:r>
      <w:r>
        <w:rPr>
          <w:rtl w:val="true"/>
        </w:rPr>
        <w:t>التعبئة والاستعداد التام للدفاع عن المجتمع المسلم</w:t>
      </w:r>
      <w:bookmarkEnd w:id="306"/>
    </w:p>
    <w:p>
      <w:pPr>
        <w:pStyle w:val="Heading4"/>
        <w:numPr>
          <w:ilvl w:val="3"/>
          <w:numId w:val="1"/>
        </w:numPr>
        <w:rPr/>
      </w:pPr>
      <w:bookmarkStart w:id="307" w:name="__RefHeading___Toc1395302_388300464"/>
      <w:bookmarkStart w:id="308" w:name="_Toc125"/>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 وَ آخَرِينَ مِنْ دُونِهِمْ لا تَعْلَمُونَهُمُ اَللّهُ يَعْلَمُهُمْ وَ ما تُنْفِقُوا مِنْ شَيْ‌ءٍ فِي سَبِيلِ اَللّهِ يُوَفَّ إِلَيْكُمْ وَ أَنْتُمْ لا تُظْلَمُونَ‌</w:t>
      </w:r>
      <w:r>
        <w:rPr>
          <w:rFonts w:eastAsia="Amiri" w:cs="Amiri" w:ascii="Amiri" w:hAnsi="Amiri"/>
          <w:color w:val="111111"/>
          <w:sz w:val="28"/>
          <w:szCs w:val="28"/>
          <w:rtl w:val="true"/>
          <w:lang w:bidi="ar-SA"/>
        </w:rPr>
        <w:t>) .</w:t>
      </w:r>
      <w:r>
        <w:rPr>
          <w:rStyle w:val="FootnoteAnchor"/>
          <w:rtl w:val="true"/>
        </w:rPr>
        <w:footnoteReference w:id="163"/>
      </w:r>
    </w:p>
    <w:p>
      <w:pPr>
        <w:pStyle w:val="Heading4"/>
        <w:numPr>
          <w:ilvl w:val="3"/>
          <w:numId w:val="1"/>
        </w:numPr>
        <w:rPr/>
      </w:pPr>
      <w:bookmarkStart w:id="309" w:name="__RefHeading___Toc1395304_388300464"/>
      <w:bookmarkStart w:id="310" w:name="_Toc126"/>
      <w:bookmarkEnd w:id="309"/>
      <w:r>
        <w:rPr>
          <w:rtl w:val="true"/>
        </w:rPr>
        <w:t>المفردات</w:t>
      </w:r>
      <w:bookmarkEnd w:id="310"/>
    </w:p>
    <w:p>
      <w:pPr>
        <w:pStyle w:val="BookText"/>
        <w:rPr/>
      </w:pP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الشيء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الذي تربط به الدابّة، وإذا أُضيف إلى الخيل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حبسها واقتناؤها</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395306_388300464"/>
      <w:bookmarkStart w:id="312" w:name="_Toc127"/>
      <w:bookmarkEnd w:id="311"/>
      <w:r>
        <w:rPr>
          <w:rtl w:val="true"/>
        </w:rPr>
        <w:t>التفسير</w:t>
      </w:r>
      <w:bookmarkEnd w:id="3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بما أنّه نظام شامل لكافّة جوانب الحياة، فلابدّ أن يؤسّس دولة تقوم بتطبيق شرائعه جميعاً، وأن تُرفرف رايته في كلّ نقاط العالم لينعم البشر كافة</w:t>
      </w:r>
    </w:p>
    <w:p>
      <w:pPr>
        <w:pStyle w:val="BookText"/>
        <w:rPr/>
      </w:pPr>
      <w:r>
        <w:rPr>
          <w:rFonts w:ascii="Amiri" w:hAnsi="Amiri" w:eastAsia="Amiri" w:cs="Amiri"/>
          <w:color w:val="111111"/>
          <w:sz w:val="28"/>
          <w:sz w:val="28"/>
          <w:szCs w:val="28"/>
          <w:rtl w:val="true"/>
          <w:lang w:bidi="ar-SA"/>
        </w:rPr>
        <w:t>بالعدالة السماوية، وتعيش كافّة الشعوب تحت ظلّه، وهذا الكيان وهذه الدولة لابدّ لها من وسائل دفاع قوية تصونها من كيد الأعداء والخصوم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واعطف نظرك إلى كافّة الموجودات الحيّة، تجد أنّها مجهّزة بآلات للدفاع عن نفسها من غير فرق بين صغيرها وكبيرها، الوحشي منها والأهلي، وذلك لأنّ استمرار التعايش بين الأقران والأعداء لا ينفك عن تزاحم وصراع، فاللّه سبحانه خلقها وجهزها بوسائل الدفاع، فالدين الإسلامي بمنزلة موجود حيّ أحاطت به أصناف من الأعداء، من عدو ظاهر إلى آخر خفي ومبطن للعداء، فلا يكتب للدولة البقاء، أمام الأعداء إلّابالاستعداد وتهيئة أدوات الدفاع، وقد أُثر عن بعض الحكماء أنّ كلّ عهد لم يكن مقروناً بالقوّة والقدرة فهو حبر على ورق؛ لأنّ الطرف الآخر إذا أحسّ بضعف المعاهد سوف ينقض عهده معه ويرفضه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يأمر سبحانه المجتمع الإسلامي دون شخص النبي صلى الله عليه و آله و سلم فقط بأُمور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قدرتم عليه ممّا يتقوّى به على القتال من الرجال وآلات الحرب، والجملة ضابطة تامّة تستدعي تهيئة ما هي القوة في كلّ عصر، فقد روي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القوّة الرمي، ألا أنّ القوّة الرمي، قالها ثلاثاً</w:t>
      </w:r>
      <w:r>
        <w:rPr>
          <w:rStyle w:val="FootnoteAnchor"/>
          <w:rtl w:val="true"/>
        </w:rPr>
        <w:footnoteReference w:id="164"/>
      </w:r>
      <w:r>
        <w:rPr>
          <w:rFonts w:ascii="Amiri" w:hAnsi="Amiri" w:eastAsia="Amiri" w:cs="Amiri"/>
          <w:color w:val="111111"/>
          <w:sz w:val="28"/>
          <w:sz w:val="28"/>
          <w:szCs w:val="28"/>
          <w:rtl w:val="true"/>
          <w:lang w:bidi="ar-SA"/>
        </w:rPr>
        <w:t>فإنّما هو إشارة إلى الآلة في عصره، وأمّا عصرنا هذا فليس عصر السيوف والرماح، والأقواس والنبال، بل هو عصر الدبابات والمدافع والطائرات والصواريخ والطائرات المسيّرة التجسّسية إلى غير ذلك، لو أُريد من الرمي بما هو وسيلة، يشمل أكثر الآلات الحربية الرائجة لأنّها تقوم على الرمي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رِباطِ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عطف الخاصّ على العام؛ لأنّ الرمي كان أداة بارزة عند المخاطبين بهذه الآية غير محتاج إلى الذكر ولو أمرهم بإعداد أسباب لا يعرفونها في ذلك الحين، لخاطبهم بمجهولات محيّرة،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الرباط حسب ما ذكره الراغب هو المكان الذي يخصّص لإقامة الخيل فيه وحفظها، وعلى هذا فالآية تخاطب المسلمين بأن يهيّئوا هذا المكان الذي تربط فيه الخيل لتكون مستعدّة للحرب والدفاع، فالدعوة إلى تهيئة الرباط دعوة إلى تهيئة المكان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 اسم للخيل التي تربط في سبيل اللّه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يلاحظ على ما ذكره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اسماً للخيل لاستغنى عن ذكر الخيل، وما ذكره في المفردات أوضح، وهنا احتمال ثالث أنّ الفقرة من مقولة إضافة الوصف إلى الموصوف، أي الخيل المربوطة في مكانها؛ وروي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معقود في نواصيها الخير إلى يوم القيامة وأهلها معانون عليها والمنفق عليها كالباسط يده بالصدقة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ولعل الآية تدلّ على أنّ الدولة الإسلامية يجب أن تنشأ معسكرات أو مخيّمات في أماكن مختلفة يتدرّب فيها الفرسان للركوب على الخيل والدفاع عن حدود الدولة وكيانها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تُرْهِبُونَ بِهِ عَدُوَّ اَللّهِ وَ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الواجب الثالث للمجتمع الإسلامي، وهو أنّ الغاية من إعداد القوة ورباط الخيل هو إدخال الرهبة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قلوب أعداء اللّه وأعداء المسلمين، ثم إنّه سبحانه يقسّم الأعداء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يعرفهم كمشركي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 دُونِهِمْ‌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مشركي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تَعْلَمُونَهُمُ اَللّهُ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فعلى هذا فأعداء الإسلام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ظاهر يعرفهم المسلمون، ونوع آخر لا يعرفون عداءهم؛ وأمّا مَن هو الصنف الثاني من الأعداء فلعلّه أُريد الدول الكافرة القوية آنذاك كالفرس والروم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إيجاد الرهبة نوع صيانة لدماء الإنسان الموافق والمخالف، فإنّ العدو إذا خاف من قدرة المسلمين لما تجاوز حدّه، وهذا دليل على رحمة الإسلام ومحافظته على دماء البشر جميعاً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تُنْفِقُوا مِنْ شَيْ‌ءٍ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تهيئة الأُمور المتقدّمة بحاجة إلى ميزانية مالية يجب على المؤمنين الإنفاق في هذا الطريق، وهذا ما وصفه سبحانه بالإنفاق في سبيل اللّه، فالقوة الرادعة رهن مال يتكفّل بحاجاتها،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يعود عليكم بتمامه، ولعلّ الفقرة من أدلّة تجسّم الأعمال، فما أنفقه في سبيل اللّه في الحياة الدنيا يتمثّل له في الآخرة بالجنة ونعمها، ثمّ إنّه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هنا بمعنى النقص أي لا ينقص شيء ممّا أنفقتم في الدنيا،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 اَلْجَنَّتَيْنِ آتَتْ أُكُلَها وَ لَمْ تَظْلِمْ مِنْهُ شَيْئاً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أي لم تنقص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13" w:name="pg14914_203043"/>
    </w:p>
    <w:p>
      <w:pPr>
        <w:pStyle w:val="BookText"/>
        <w:rPr/>
      </w:pPr>
      <w:bookmarkEnd w:id="313"/>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314" w:name="__RefHeading___Toc1395308_388300464"/>
      <w:bookmarkStart w:id="315" w:name="_Toc128"/>
      <w:bookmarkEnd w:id="314"/>
      <w:r>
        <w:rPr/>
        <w:t>7</w:t>
      </w:r>
      <w:r>
        <w:rPr>
          <w:rtl w:val="true"/>
        </w:rPr>
        <w:t xml:space="preserve">. </w:t>
      </w:r>
      <w:r>
        <w:rPr>
          <w:rtl w:val="true"/>
        </w:rPr>
        <w:t>الصلح في ظروف خاصّة</w:t>
      </w:r>
      <w:bookmarkEnd w:id="315"/>
    </w:p>
    <w:p>
      <w:pPr>
        <w:pStyle w:val="Heading4"/>
        <w:numPr>
          <w:ilvl w:val="3"/>
          <w:numId w:val="1"/>
        </w:numPr>
        <w:rPr/>
      </w:pPr>
      <w:bookmarkStart w:id="316" w:name="__RefHeading___Toc1395310_388300464"/>
      <w:bookmarkStart w:id="317" w:name="_Toc129"/>
      <w:bookmarkEnd w:id="316"/>
      <w:r>
        <w:rPr>
          <w:rtl w:val="true"/>
        </w:rPr>
        <w:t>الآية الأُولى</w:t>
      </w:r>
      <w:bookmarkEnd w:id="317"/>
    </w:p>
    <w:p>
      <w:pPr>
        <w:pStyle w:val="Heading5"/>
        <w:numPr>
          <w:ilvl w:val="4"/>
          <w:numId w:val="1"/>
        </w:numPr>
        <w:rPr/>
      </w:pPr>
      <w:bookmarkStart w:id="318" w:name="__RefHeading___Toc1395312_388300464"/>
      <w:bookmarkStart w:id="319" w:name="_Toc130"/>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 .</w:t>
      </w:r>
      <w:r>
        <w:rPr>
          <w:rStyle w:val="FootnoteAnchor"/>
          <w:rtl w:val="true"/>
        </w:rPr>
        <w:footnoteReference w:id="168"/>
      </w:r>
    </w:p>
    <w:p>
      <w:pPr>
        <w:pStyle w:val="Heading5"/>
        <w:numPr>
          <w:ilvl w:val="4"/>
          <w:numId w:val="1"/>
        </w:numPr>
        <w:rPr/>
      </w:pPr>
      <w:bookmarkStart w:id="320" w:name="__RefHeading___Toc1395314_388300464"/>
      <w:bookmarkStart w:id="321" w:name="_Toc131"/>
      <w:bookmarkEnd w:id="320"/>
      <w:r>
        <w:rPr>
          <w:rtl w:val="true"/>
        </w:rPr>
        <w:t>المفردات</w:t>
      </w:r>
      <w:bookmarkEnd w:id="321"/>
    </w:p>
    <w:p>
      <w:pPr>
        <w:pStyle w:val="BookText"/>
        <w:rPr/>
      </w:pPr>
      <w:r>
        <w:rPr>
          <w:rFonts w:ascii="IRNazanin" w:hAnsi="IRNazanin" w:eastAsia="IRNazanin"/>
          <w:color w:val="111111"/>
          <w:sz w:val="28"/>
          <w:sz w:val="28"/>
          <w:szCs w:val="28"/>
          <w:rtl w:val="true"/>
          <w:lang w:bidi="fa-IR"/>
        </w:rPr>
        <w:t>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 بعد الحرب</w:t>
      </w:r>
      <w:r>
        <w:rPr>
          <w:rFonts w:eastAsia="IRNazanin" w:cs="IRNazanin"/>
          <w:color w:val="111111"/>
          <w:sz w:val="28"/>
          <w:szCs w:val="28"/>
          <w:rtl w:val="true"/>
          <w:lang w:bidi="fa-IR"/>
        </w:rPr>
        <w:t>.</w:t>
      </w:r>
    </w:p>
    <w:p>
      <w:pPr>
        <w:pStyle w:val="Heading5"/>
        <w:numPr>
          <w:ilvl w:val="4"/>
          <w:numId w:val="1"/>
        </w:numPr>
        <w:rPr/>
      </w:pPr>
      <w:bookmarkStart w:id="322" w:name="__RefHeading___Toc1395316_388300464"/>
      <w:bookmarkStart w:id="323" w:name="_Toc132"/>
      <w:bookmarkEnd w:id="322"/>
      <w:r>
        <w:rPr>
          <w:rtl w:val="true"/>
        </w:rPr>
        <w:t>التفسير</w:t>
      </w:r>
      <w:bookmarkEnd w:id="323"/>
    </w:p>
    <w:p>
      <w:pPr>
        <w:pStyle w:val="BookText"/>
        <w:rPr/>
      </w:pPr>
      <w:r>
        <w:rPr>
          <w:rFonts w:ascii="Amiri" w:hAnsi="Amiri" w:eastAsia="Amiri" w:cs="Amiri"/>
          <w:color w:val="111111"/>
          <w:sz w:val="28"/>
          <w:sz w:val="28"/>
          <w:szCs w:val="28"/>
          <w:rtl w:val="true"/>
          <w:lang w:bidi="ar-SA"/>
        </w:rPr>
        <w:t>إنّ الدين العالمي الذي أنزله اللّه سبحانه لإسعاد البشر إلى يوم القيامة لا يمكن أن يتجهّز بقانون واحد وهو قانون الحرب والدفاع كما لا يمكن أن يحكم مستمراً بقانون السلم والاستسلام، فإنّ الظروف تختلف حسب اختلاف المصالح فلازم الخاتمية وكون الإسلام ديناً عالمياً هو وجود القانون لكلّ ظروف وشرائط</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لمّا أمر في الآية السابقة بتهيئة لوازم الحرب مهما تمكّنوا، أمر المسلمين</w:t>
      </w:r>
    </w:p>
    <w:p>
      <w:pPr>
        <w:pStyle w:val="BookText"/>
        <w:rPr/>
      </w:pPr>
      <w:r>
        <w:rPr>
          <w:rFonts w:ascii="Amiri" w:hAnsi="Amiri" w:eastAsia="Amiri" w:cs="Amiri"/>
          <w:color w:val="111111"/>
          <w:sz w:val="28"/>
          <w:sz w:val="28"/>
          <w:szCs w:val="28"/>
          <w:rtl w:val="true"/>
          <w:lang w:bidi="ar-SA"/>
        </w:rPr>
        <w:t>في هذه الآية بقبول السلم إذا مال إليه العدو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الاستسلام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أمل مثلهم، وقد أمر الإمام عليه السلام والي مصر بالصلح عند وجود شرائطه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وتأنيث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باعتبار السلامة، أو باعتبار كونها مؤنثاً سماعياً كضدها،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يقول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تؤنث تأنيث نقيضها وهي الحرب، ثم استشهد بالبيت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السلم تأخذ منها ما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والحرب يكفيك من أنفاسها جُرع</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وعلى ما ذكرنا فالآية غير منسوخة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 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بل لكلّ مورد خاص حسب ما يراه الإمام من حرب أو سلم، ويشهد على ما ذكرنا 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سنة تسع، وبعث بها رسول اللّه صلى الله عليه و آله و سلم إلى مكّة، ثم صالح بعد ذلك أهل نجران على ألفي حلّة في صفر، وألف في رجب</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يتصوّر وجود الاختلاف بين الآية وما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تَدْعُوا إِلَى اَلسَّلْمِ وَ أَنْتُمُ اَلْأَعْلَوْنَ وَ اَللّهُ مَعَكُمْ‌</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تتوانوا ولا تضعفوا عن القتال ولا تدعوا الكفّار إلى المسالمة والمصالحة وأنتم القاهرون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وهو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خصوص الحالة التي يحكي عنها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الدعوة إلى الصلح في هذه الحالة أي حالة علوّكم وضعف عدوّكم، يضركم وينفع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 هذه الحالة فإنّ الصلح ربما ينفع كما في صلح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تَوَكَّلْ عَلَى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فوّض أمرك إلى اللّه في الحرب والسلم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بالتوكّل في كلتا الحالتين لغاية أنّ الواجب على المسلم إعداد ما يتمكّن منه في حالتي الحرب والسلم ولكن يجب أن يعتقد بأنّ ماهيّته من قبيل العلل الاعدادية والمقتضيات وليست علّة تامّة للنصر، بل النصر من عند اللّه سبحانه فيفوض ما لم يتمكّن منه إلى اللّه سبحانه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 نكتة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خاطب المسلمين في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هذه الآية خصّ الخطاب بالنبي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أمر الدفاع حرباً أو سلماً بيد النبي صلى الله عليه و آله و سلم والقائد، فهو الذي يتّخذ القرار النهائي في هذه الظروف، وأنّ هذه الأُمور العظيمة بيد الحاكم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4" w:name="pg14914_203046"/>
    </w:p>
    <w:p>
      <w:pPr>
        <w:pStyle w:val="BookText"/>
        <w:rPr/>
      </w:pPr>
      <w:bookmarkEnd w:id="324"/>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325" w:name="__RefHeading___Toc1395318_388300464"/>
      <w:bookmarkStart w:id="326" w:name="_Toc133"/>
      <w:bookmarkEnd w:id="325"/>
      <w:r>
        <w:rPr/>
        <w:t>8</w:t>
      </w:r>
      <w:r>
        <w:rPr>
          <w:rtl w:val="true"/>
        </w:rPr>
        <w:t xml:space="preserve">. </w:t>
      </w:r>
      <w:r>
        <w:rPr>
          <w:rtl w:val="true"/>
        </w:rPr>
        <w:t>الصلح بين طائفتين مسلمتين</w:t>
      </w:r>
      <w:bookmarkEnd w:id="326"/>
    </w:p>
    <w:p>
      <w:pPr>
        <w:pStyle w:val="Heading4"/>
        <w:numPr>
          <w:ilvl w:val="3"/>
          <w:numId w:val="1"/>
        </w:numPr>
        <w:rPr/>
      </w:pPr>
      <w:bookmarkStart w:id="327" w:name="__RefHeading___Toc1395320_388300464"/>
      <w:bookmarkStart w:id="328" w:name="_Toc13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w:t>
      </w:r>
      <w:r>
        <w:rPr>
          <w:rStyle w:val="FootnoteAnchor"/>
          <w:rtl w:val="true"/>
        </w:rPr>
        <w:footnoteReference w:id="175"/>
      </w:r>
    </w:p>
    <w:p>
      <w:pPr>
        <w:pStyle w:val="Heading4"/>
        <w:numPr>
          <w:ilvl w:val="3"/>
          <w:numId w:val="1"/>
        </w:numPr>
        <w:rPr/>
      </w:pPr>
      <w:bookmarkStart w:id="329" w:name="__RefHeading___Toc1395322_388300464"/>
      <w:bookmarkStart w:id="330" w:name="_Toc135"/>
      <w:bookmarkEnd w:id="329"/>
      <w:r>
        <w:rPr>
          <w:rtl w:val="true"/>
        </w:rPr>
        <w:t>المفردات</w:t>
      </w:r>
      <w:bookmarkEnd w:id="330"/>
    </w:p>
    <w:p>
      <w:pPr>
        <w:pStyle w:val="BookText"/>
        <w:rPr/>
      </w:pP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استطال عليه وظَلَمهُ‌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إعدلوا</w:t>
      </w:r>
      <w:r>
        <w:rPr>
          <w:rFonts w:eastAsia="IRNazanin" w:cs="IRNazanin"/>
          <w:color w:val="111111"/>
          <w:sz w:val="28"/>
          <w:szCs w:val="28"/>
          <w:rtl w:val="true"/>
          <w:lang w:bidi="fa-IR"/>
        </w:rPr>
        <w:t>.</w:t>
      </w:r>
    </w:p>
    <w:p>
      <w:pPr>
        <w:pStyle w:val="Heading4"/>
        <w:numPr>
          <w:ilvl w:val="3"/>
          <w:numId w:val="1"/>
        </w:numPr>
        <w:rPr/>
      </w:pPr>
      <w:bookmarkStart w:id="331" w:name="__RefHeading___Toc1395324_388300464"/>
      <w:bookmarkStart w:id="332" w:name="_Toc136"/>
      <w:bookmarkEnd w:id="331"/>
      <w:r>
        <w:rPr>
          <w:rtl w:val="true"/>
        </w:rPr>
        <w:t>التفسير</w:t>
      </w:r>
      <w:bookmarkEnd w:id="332"/>
    </w:p>
    <w:p>
      <w:pPr>
        <w:pStyle w:val="BookText"/>
        <w:rPr/>
      </w:pPr>
      <w:r>
        <w:rPr>
          <w:rFonts w:ascii="Amiri" w:hAnsi="Amiri" w:eastAsia="Amiri" w:cs="Amiri"/>
          <w:color w:val="111111"/>
          <w:sz w:val="28"/>
          <w:sz w:val="28"/>
          <w:szCs w:val="28"/>
          <w:rtl w:val="true"/>
          <w:lang w:bidi="ar-SA"/>
        </w:rPr>
        <w:t>تتكفّل الآية ببيان أحكام ثلاثة تضمن حماية الإنسان في دمه وعرضه، بالصلح أوّلاً، وقتال المتجاوز بعد الصلح ثانياً، ثم التصالح إن رجع عن البغي ثالثاً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إلى أنّه لو حدث خصام وقتال بين طائفتين من</w:t>
      </w:r>
    </w:p>
    <w:p>
      <w:pPr>
        <w:pStyle w:val="BookText"/>
        <w:rPr/>
      </w:pPr>
      <w:r>
        <w:rPr>
          <w:rFonts w:ascii="Amiri" w:hAnsi="Amiri" w:eastAsia="Amiri" w:cs="Amiri"/>
          <w:color w:val="111111"/>
          <w:sz w:val="28"/>
          <w:sz w:val="28"/>
          <w:szCs w:val="28"/>
          <w:rtl w:val="true"/>
          <w:lang w:bidi="ar-SA"/>
        </w:rPr>
        <w:t>المؤمنين فعلى سائر المؤمنين السعي للمصالحة بينهما صوناً للدماء من أن تُسفك، وحفظاً لوحدة الكلمة وجمع الشمل، ولذلك ورد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بأفضل من درجة الصيام والصلاة والصدقة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التعبير بضمير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المرجع هو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المعنى، فإنّ كلّاً من الطائفتين تضمّ جمعاً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الإمام علي للحسن والحسين عليهم السلام بعد أن ضربه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 فَإِنِّي سَمِعْتُ جَدَّكُمَا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وأمّا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حماية الإنسان في عامّة شؤونه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محدّد بعدم تجاوز العدل والإنصاف، وإلّا فلو تجاوزهما فقد هتك حرمته وضيّع كرامته، ولذلك يجب ردعه ودفعه إلى حدّ العدل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عَلَى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استطالت وتجاوزت على أُختها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 وتعتدي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أمر به اللّه تعالى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القتال مع الطائفة المعتدية محدّد برجوعها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بإجراء أحكام اللّه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33" w:name="pg14914_203048"/>
    </w:p>
    <w:p>
      <w:pPr>
        <w:pStyle w:val="BookText"/>
        <w:rPr/>
      </w:pPr>
      <w:bookmarkEnd w:id="333"/>
      <w:r>
        <w:rPr>
          <w:rFonts w:ascii="Amiri" w:hAnsi="Amiri" w:eastAsia="Amiri" w:cs="Amiri"/>
          <w:color w:val="111111"/>
          <w:sz w:val="28"/>
          <w:sz w:val="28"/>
          <w:szCs w:val="28"/>
          <w:rtl w:val="true"/>
          <w:lang w:bidi="ar-SA"/>
        </w:rPr>
        <w:t>المعتدي على دماء المسلمين وأعراضهم وأموالهم، دون الاكتفاء بوضع السلاح وترك القتال والحيلولة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بانتهاج سبيل العدل في كلّ ما يأتون به من قول أو فعل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أَقْسِطُوا إِنَّ اَللّهَ يُحِبُّ اَلْمُقْسِطِينَ‌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الظاهر أنّ مورد الآية، هو قتال طائفتين من المسلمين لأُمور دنيوية أو غيرها من دون خروجهما على الإمام المفترض طاعته، ففي هذه الصورة يدخل الإمام أو نائبه في أمرهما بالدعوة إلى التصالح أوّلاً، وقتال المتجاوز بعد الصلح ثانياً، وعلى هذا فالآية لا صلة لها بقتال البغاة المصطلح في الفقه،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طاعة الإمام، فالاستدلال بالآية على المورد الثاني، غير تام إلّابالملاك، ولذلك جعلنا عنوان البحث الصلح بين طائفتين من المسلمين، فالبغي الوارد في الآية أُريد به المعنى اللغوي، لا البغي المصطلح،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على الحاكم الشرعي</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395326_388300464"/>
      <w:bookmarkStart w:id="335" w:name="_Toc137"/>
      <w:bookmarkEnd w:id="334"/>
      <w:r>
        <w:rPr>
          <w:rtl w:val="true"/>
        </w:rPr>
        <w:t>قتال البغاة</w:t>
      </w:r>
      <w:bookmarkEnd w:id="335"/>
    </w:p>
    <w:p>
      <w:pPr>
        <w:pStyle w:val="BookText"/>
        <w:rPr/>
      </w:pPr>
      <w:r>
        <w:rPr>
          <w:rFonts w:ascii="Amiri" w:hAnsi="Amiri" w:eastAsia="Amiri" w:cs="Amiri"/>
          <w:color w:val="111111"/>
          <w:sz w:val="28"/>
          <w:sz w:val="28"/>
          <w:szCs w:val="28"/>
          <w:rtl w:val="true"/>
          <w:lang w:bidi="ar-SA"/>
        </w:rPr>
        <w:t>الحكومة الإسلامية تقاتل فئتين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الفئة الباغية حتى تفيء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الفئة الكافرة حتى تُسلم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خرج على إمام عادل وحاربه، وجب قتاله، لما أوجب اللّه تعالى من طاعة أولياء أمره في محكم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وقد أجمع أهل القبلة على فسق محاربي</w:t>
      </w:r>
    </w:p>
    <w:p>
      <w:pPr>
        <w:pStyle w:val="BookText"/>
        <w:rPr/>
      </w:pPr>
      <w:r>
        <w:rPr>
          <w:rFonts w:ascii="Amiri" w:hAnsi="Amiri" w:eastAsia="Amiri" w:cs="Amiri"/>
          <w:color w:val="111111"/>
          <w:sz w:val="28"/>
          <w:sz w:val="28"/>
          <w:szCs w:val="28"/>
          <w:rtl w:val="true"/>
          <w:lang w:bidi="ar-SA"/>
        </w:rPr>
        <w:t>أئمة العدل وفجورهم بما يرتكبونه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وانطلاقاً من هذه القاعدة قاتل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أجلّاء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من الناكثين والقاسطين والمارقين في 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قتال عليّ أهل القبلة بركة، ولو لم يقاتلهم عليّ عليه السلام لم يدر أحد بعد كيف يسير فيهم</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التصالح بين الطائفتين المسلمتين أمراً وفريضة على الآخرين لزم من ذلك دعوة الخوارج علياً إلى التصالح مع معاوية أمراً موافقاً للكتاب العزيز، فلماذا امتنع علي من قبول التصالح إلّابعد الضغط من جانب جماعة من عسكره والذين صاروا بعد ذلك 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مصب الآية هو قتال طائفتين كلتيهما من المؤمنين المطيعين لإمامهم، غير باغين على ولي أمرهم، ففي هذا الموقف يجب على المسلمين دعوتهما إلى التصالح وإيقاف الحرب والتعامل معهم بالعدل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الحرب في أرض صفين فلم يكن بين طائفتين مسلمتين لإمامهم، بل كانت أحدى الطائفتين باغية خارجة عن إطاعة إمامهم الذي اتّفق المهاجرون والأنصار على إمامته وبايعوه، ففي هذا الموقف يجب على المسلمين الالتحاق بالصف الذي فيه الإمام لا التأكيد عليه بالصلح، فإنّ الصلح في هذا المقام مضر وداخل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 تَدْعُوا إِلَى اَلسَّلْمِ وَ أَنْتُمُ اَلْأَعْلَوْنَ‌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إذ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على مقربة من القضاء على العدو الباغي وجيشه، فالصلح في هذا الزمان أمر محكوم، غير أنّ رفع المصاحف من البغاة صار سبباً لاغترار طائفة من جيش علي بأنّ هؤلاء يريدون الصلح والعمل بالقرآن الكريم، وما دروا أنّهم تذرّعوا بهذا العمل ليسلموا من الموت المحقّق بعد أن بدت هزيمتهم النكراء ظاهرة للعيان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التاريخ أنّ الدعوة للتصالح كانت لعبة مكشوفة وخداعاً من أخدع الخادعين،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البحث عن البغاة في المقام، بحث جانبيّ لا صلة له بالآية كما مرّ</w:t>
      </w:r>
      <w:r>
        <w:rPr>
          <w:rFonts w:eastAsia="Amiri" w:cs="Amiri" w:ascii="Amiri" w:hAnsi="Amiri"/>
          <w:color w:val="111111"/>
          <w:sz w:val="28"/>
          <w:szCs w:val="28"/>
          <w:rtl w:val="true"/>
          <w:lang w:bidi="ar-SA"/>
        </w:rPr>
        <w:t>.</w:t>
      </w:r>
      <w:bookmarkStart w:id="336" w:name="pg14914_203051"/>
    </w:p>
    <w:p>
      <w:pPr>
        <w:pStyle w:val="BookText"/>
        <w:rPr/>
      </w:pPr>
      <w:bookmarkEnd w:id="336"/>
      <w:r>
        <w:rPr>
          <w:rFonts w:ascii="Amiri" w:hAnsi="Amiri" w:eastAsia="Amiri" w:cs="Amiri"/>
          <w:color w:val="111111"/>
          <w:sz w:val="28"/>
          <w:sz w:val="28"/>
          <w:szCs w:val="28"/>
          <w:rtl w:val="true"/>
          <w:lang w:bidi="ar-SA"/>
        </w:rPr>
        <w:t>أحكام الجهاد</w:t>
      </w:r>
    </w:p>
    <w:p>
      <w:pPr>
        <w:pStyle w:val="Heading3"/>
        <w:numPr>
          <w:ilvl w:val="2"/>
          <w:numId w:val="1"/>
        </w:numPr>
        <w:rPr/>
      </w:pPr>
      <w:bookmarkStart w:id="337" w:name="__RefHeading___Toc1395328_388300464"/>
      <w:bookmarkStart w:id="338" w:name="_Toc138"/>
      <w:bookmarkEnd w:id="337"/>
      <w:r>
        <w:rPr/>
        <w:t>9</w:t>
      </w:r>
      <w:r>
        <w:rPr>
          <w:rtl w:val="true"/>
        </w:rPr>
        <w:t xml:space="preserve">. </w:t>
      </w:r>
      <w:r>
        <w:rPr>
          <w:rtl w:val="true"/>
        </w:rPr>
        <w:t>حرمة المبادرة إلى التكفير بلا دليل</w:t>
      </w:r>
      <w:bookmarkEnd w:id="338"/>
    </w:p>
    <w:p>
      <w:pPr>
        <w:pStyle w:val="Heading4"/>
        <w:numPr>
          <w:ilvl w:val="3"/>
          <w:numId w:val="1"/>
        </w:numPr>
        <w:rPr/>
      </w:pPr>
      <w:bookmarkStart w:id="339" w:name="__RefHeading___Toc1395330_388300464"/>
      <w:bookmarkStart w:id="340" w:name="_Toc139"/>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r>
        <w:rPr>
          <w:rStyle w:val="FootnoteAnchor"/>
          <w:rtl w:val="true"/>
        </w:rPr>
        <w:footnoteReference w:id="182"/>
      </w:r>
    </w:p>
    <w:p>
      <w:pPr>
        <w:pStyle w:val="Heading4"/>
        <w:numPr>
          <w:ilvl w:val="3"/>
          <w:numId w:val="1"/>
        </w:numPr>
        <w:rPr/>
      </w:pPr>
      <w:bookmarkStart w:id="341" w:name="__RefHeading___Toc1395332_388300464"/>
      <w:bookmarkStart w:id="342" w:name="_Toc140"/>
      <w:bookmarkEnd w:id="341"/>
      <w:r>
        <w:rPr>
          <w:rtl w:val="true"/>
        </w:rPr>
        <w:t>المفردات</w:t>
      </w:r>
      <w:bookmarkEnd w:id="342"/>
    </w:p>
    <w:p>
      <w:pPr>
        <w:pStyle w:val="BookText"/>
        <w:rPr/>
      </w:pP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شيء على شيء، والضرب في الأرض الذهاب فيها وضربها بالأرجل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إليكم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حيّاكم بتحيّة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ثبات،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عرض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وفواضل كثيرة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395334_388300464"/>
      <w:bookmarkStart w:id="344" w:name="_Toc141"/>
      <w:bookmarkEnd w:id="343"/>
      <w:r>
        <w:rPr>
          <w:rtl w:val="true"/>
        </w:rPr>
        <w:t>شأن نزول الآية</w:t>
      </w:r>
      <w:bookmarkEnd w:id="3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المفسّرون في شأن نزول الآية والمعروف أنّها نزلت في أُسامة بن</w:t>
      </w:r>
    </w:p>
    <w:p>
      <w:pPr>
        <w:pStyle w:val="BookText"/>
        <w:rPr/>
      </w:pPr>
      <w:r>
        <w:rPr>
          <w:rFonts w:ascii="Amiri" w:hAnsi="Amiri" w:eastAsia="Amiri" w:cs="Amiri"/>
          <w:color w:val="111111"/>
          <w:sz w:val="28"/>
          <w:sz w:val="28"/>
          <w:szCs w:val="28"/>
          <w:rtl w:val="true"/>
          <w:lang w:bidi="ar-SA"/>
        </w:rPr>
        <w:t>زيد وأصحابه، بعثهم النبي في سرية فلقوا رجلاً قد انحاز بغنم على جبل، وكان قد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لا إله إلّااللّه محمد رسول اللّه، فبدر إليه أُسامة فقتله واستاقوا غنمه؛ 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وقتادة أنّه لمّا نزلت الآية حلف أُسامة ألا يقتل رجلاً قال لا إله إلّااللّه، وبهذا اعتذر إلى عليّ لمّا تخلّف عنه، وإن كان عذره غير مقبول؛ لأنّه قد دلّ الدليل على وجوب طاعة الإمام في محاربة مَن حاربه من البغاة، لا سيّما وقد سمع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 وسلمك سلمي</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ورواه أحمد في مسنده، والبخاري في صحيحه بنحو أبسط ممّا ذكر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و سلم سرية إلى الحرُّمات، فنذروا بنا فهربوا فأدركنا رجلاً فلمّا غشيناه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فضربناه حتى قتلناه، فعرض في نفسي من ذلك شيء فذكرته لرسول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لك بلا إله إلّااللّه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مخافة السلاح والقتل،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شققت عن قلبه حتى تعلم من أجل ذلك أم لا؟ مَن لك بلا إله إلّااللّه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ذلك حتى وددت أنّي لم أُسلم إلّايومئذٍ</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ما ذكره الرسول الأكرم صلى الله عليه و آله و سلم في قضية ذي الخويصرة، حيث اعترض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فعندئذٍ ثارت ثورة مَن كان في المجلس منهم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أضرب عنقه‌؟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يكون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45" w:name="pg14914_203053"/>
    </w:p>
    <w:p>
      <w:pPr>
        <w:pStyle w:val="BookText"/>
        <w:rPr/>
      </w:pPr>
      <w:bookmarkEnd w:id="345"/>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مصلّ يقول بلسانه ما ليس في قلبه،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أُؤمر أن أنقب عن قلوب الناس ولا أشقّ بطونهم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وبعد أن عرفت شأن نزول الآية نعود إلى تفسيرها</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395336_388300464"/>
      <w:bookmarkStart w:id="347" w:name="_Toc142"/>
      <w:bookmarkEnd w:id="346"/>
      <w:r>
        <w:rPr>
          <w:rtl w:val="true"/>
        </w:rPr>
        <w:t>التفسير</w:t>
      </w:r>
      <w:bookmarkEnd w:id="347"/>
    </w:p>
    <w:p>
      <w:pPr>
        <w:pStyle w:val="Heading4"/>
        <w:numPr>
          <w:ilvl w:val="3"/>
          <w:numId w:val="1"/>
        </w:numPr>
        <w:rPr/>
      </w:pPr>
      <w:bookmarkStart w:id="348" w:name="__RefHeading___Toc1395338_388300464"/>
      <w:bookmarkStart w:id="349" w:name="_Toc143"/>
      <w:bookmarkEnd w:id="348"/>
      <w:r>
        <w:rPr>
          <w:rtl w:val="true"/>
        </w:rPr>
        <w:t>وجوب الاحتياط في الدماء</w:t>
      </w:r>
      <w:bookmarkEnd w:id="34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حذّر سبحانه قبل هذه الآية من قتل المؤمن، وأنّ قتله جريمة كبيرة تستتبع عواقب ثقيلة، جاء البيان القرآني يعلّم المسلمين بأنّه لا يجوز لهم قتل إنسان أظهر الإسلام بظن أنّه كافر أو منافق، فإظهاره الإسلام حصن يصونه عن القتل ما لم يعلم أنّه مهدور الدم،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للغزو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تثبّتوا حتى تميّزوا بين الكافر والمؤمن، فالضابطة الكلّية في كلّ إنسان تلقونه هو الحكم بكونه محقون الدم ومصونه ما لم يثبت خلافه، خصوصاً إذا أظهر الإسلام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أَلْقى إِلَيْكُمُ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حيّاكم بتحية أهل الإسلام أو مَن استسلم إليكم، فليس عليكم أن تقابلوه بقولكم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أظهرت الإسلام وأخفيت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الغاية لاتّهامه بالكفر هو الاستيلاء على ماله،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اَلْحَياةِ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مغانمها التي لا يكون لها ثبات، وإن كنتم تطلبون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مَغانِمُ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كُنْتُمْ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كنتم تبتغون عرض الحياة الدنيا من قبل أن تدخلوا خيمة الإسلام وتؤمنوا باللّه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الذي يبتغى منه ما عند اللّه من المغانم وينصرف عن متاع الدنيا، فعلى هذا فالواجب عليكم أن تتبيّنوا وتتثبتوا في أفعالكم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 إِنَّ اَللّهَ كانَ بِما تَعْمَلُونَ 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هو مفاد الآية، والحقيقة أنّها هي العلاج الكامل لما تعانيه الأُمّة الإسلامية من فتن وبلايا ومصائب في هذه الأيام، حيث نرى أنّ ظاهرة التكفير وما يترتّب عليها من مجازر تنمو في بلادنا، وينتشر شررها إلى أكناف الدنيا وأطرافها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فرق بين ما قام به أُسامة بن زيد ومن معه، وما تقوم به العصابات التكفيرية في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أُسامة كان عملاً جزئياً موضعياً، وقد هدّده النبي صلى الله عليه و آله و سلم وقد ندم على عمله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أنّي لم أُسلم إلّايومئذ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ظاهرة التكفير في أيامنا هذا فيحمل شعارها قوم وراءهم الاستكبار العالمي حيث يمدّونهم بالمال والسلاح، لضرب المسلمين ومنشآتهم حتى تصبح البلاد الإسلامية بلاداً جرداء وقوماً جوعى، ليس لهم من الحضارة إلّاالفقر والفاقة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يؤسف له أنّ هؤلاء يدّعون أنّهم يحكمون باسم الإسلام وباسم نبي الرحمة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إلّازانه، ولا يُنزع من شيء إلّا شانه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فهاهم يقتلون الأبرياء والعُزّل من الناس أطفالاً وشيوخاً ونساء ويقومون بجرائمهم وهم يكبّرون ويصلّون على النبي صلى الله عليه و آله و سلم الذي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حَوْلِكَ‌</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ويدّعون رفع لواء الجهاد في سبيل نصرة الدين ومواجهة أعدائه، وهم يسعون في الأرض فساداً، ويحرقون الحرث والزرع، ويدّمرون المنشآت الاقتصادية، بل يخرّبون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البخاري يروي عن أبي ذر أنّه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رجل رجلاً بالفسوق ولا يرميه بالكفر إلّاارتدّت عليه إن لم يكن صاحبه كذلك</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وروى الترمذي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لاعن المؤمن كقاتله، ومَن قذف مؤمناً بكفر فهو كقاتله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وفي نهاية المقام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ضرر أُصيب به الإسلام هو أنّ بدعة التكفير على النحو الذي تبثّه الفضائيات صار حائلاً بين الغربيين وبين اعتناقهم الدين الإسلامي الحنيف، وكفى بذلك خسارة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الجهاد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بفضل اللّه سبحانه</w:t>
      </w:r>
      <w:r>
        <w:rPr>
          <w:rFonts w:eastAsia="IRNazanin" w:cs="IRNazanin"/>
          <w:color w:val="111111"/>
          <w:sz w:val="28"/>
          <w:szCs w:val="28"/>
          <w:lang w:bidi="fa-IR"/>
        </w:rPr>
        <w:t>4</w:t>
      </w:r>
      <w:r>
        <w:rPr>
          <w:rFonts w:eastAsia="IRNazanin" w:cs="IRNazanin"/>
          <w:color w:val="111111"/>
          <w:sz w:val="28"/>
          <w:szCs w:val="28"/>
          <w:rtl w:val="true"/>
          <w:lang w:bidi="fa-IR"/>
        </w:rPr>
        <w:t>.</w:t>
      </w:r>
      <w:bookmarkStart w:id="350" w:name="pg14914_203056"/>
    </w:p>
    <w:p>
      <w:pPr>
        <w:pStyle w:val="Heading2"/>
        <w:numPr>
          <w:ilvl w:val="1"/>
          <w:numId w:val="1"/>
        </w:numPr>
        <w:rPr/>
      </w:pPr>
      <w:bookmarkStart w:id="351" w:name="__RefHeading___Toc1395340_388300464"/>
      <w:bookmarkStart w:id="352" w:name="_Toc144"/>
      <w:bookmarkEnd w:id="350"/>
      <w:bookmarkEnd w:id="351"/>
      <w:r>
        <w:rPr>
          <w:rtl w:val="true"/>
        </w:rPr>
        <w:t>الفصل الثامن</w:t>
      </w:r>
      <w:r>
        <w:rPr>
          <w:rtl w:val="true"/>
        </w:rPr>
        <w:t xml:space="preserve">: </w:t>
      </w:r>
      <w:r>
        <w:rPr>
          <w:rtl w:val="true"/>
        </w:rPr>
        <w:t>الأمر بالمعروف والنهي عن المنكر في الذكر الحكيم</w:t>
      </w:r>
      <w:bookmarkEnd w:id="352"/>
    </w:p>
    <w:p>
      <w:pPr>
        <w:pStyle w:val="Heading3"/>
        <w:numPr>
          <w:ilvl w:val="2"/>
          <w:numId w:val="1"/>
        </w:numPr>
        <w:rPr/>
      </w:pPr>
      <w:bookmarkStart w:id="353" w:name="__RefHeading___Toc1395342_388300464"/>
      <w:bookmarkStart w:id="354" w:name="_Toc145"/>
      <w:bookmarkEnd w:id="353"/>
      <w:r>
        <w:rPr>
          <w:rtl w:val="true"/>
        </w:rPr>
        <w:t>اشارة</w:t>
      </w:r>
      <w:bookmarkEnd w:id="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وجوب الفريضتين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الفريضة واجب عيني أو كفائي‌؟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الفريضتان في الشرائع السالفة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شروط النهي عن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التقية في الذكر الحكيم</w:t>
      </w:r>
      <w:r>
        <w:rPr>
          <w:rFonts w:eastAsia="Amiri" w:cs="Amiri" w:ascii="Amiri" w:hAnsi="Amiri"/>
          <w:color w:val="111111"/>
          <w:sz w:val="28"/>
          <w:szCs w:val="28"/>
          <w:rtl w:val="true"/>
          <w:lang w:bidi="ar-SA"/>
        </w:rPr>
        <w:t>.</w:t>
      </w:r>
      <w:bookmarkStart w:id="355" w:name="pg14914_203058"/>
    </w:p>
    <w:p>
      <w:pPr>
        <w:pStyle w:val="Heading3"/>
        <w:numPr>
          <w:ilvl w:val="2"/>
          <w:numId w:val="1"/>
        </w:numPr>
        <w:rPr/>
      </w:pPr>
      <w:bookmarkStart w:id="356" w:name="__RefHeading___Toc1395344_388300464"/>
      <w:bookmarkStart w:id="357" w:name="_Toc146"/>
      <w:bookmarkEnd w:id="355"/>
      <w:bookmarkEnd w:id="356"/>
      <w:r>
        <w:rPr>
          <w:rtl w:val="true"/>
        </w:rPr>
        <w:t>الأمر بالمعروف والنهي عن المنكر</w:t>
      </w:r>
      <w:bookmarkEnd w:id="357"/>
    </w:p>
    <w:p>
      <w:pPr>
        <w:pStyle w:val="BookText"/>
        <w:rPr/>
      </w:pPr>
      <w:r>
        <w:rPr>
          <w:rFonts w:ascii="Amiri" w:hAnsi="Amiri" w:eastAsia="Amiri" w:cs="Amiri"/>
          <w:color w:val="111111"/>
          <w:sz w:val="28"/>
          <w:sz w:val="28"/>
          <w:szCs w:val="28"/>
          <w:rtl w:val="true"/>
          <w:lang w:bidi="ar-SA"/>
        </w:rPr>
        <w:t>اتّفق المسلمون على وجوب الأمر بالمعروف والنهي عن المنكر شرعاً، والمسألة لها صبغة كلامية، وفي الوقت نفسه هي مسألة فقهية، ووجه كونها كلامية هو أنّ أهل السنّة بنوا وجوب نصب الإمام بعد رحيل الرسول صلى الله عليه و آله و سلم عليها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الأمر بالمعروف والنهي عن المنكر أمر واجب، وما يقوم به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صارت مسألة الإمامة عندهم من فروع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الشيعة ينظرون إليها بنظرة كونها أصلاً فرعياً كسائر الفروع، ومع ذلك ترى أنّ المحقّق الطوسي قد طرح القاعدة في آخر التجريد في مبحث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الفريضتين يُعدّان نوعاً من الجهاد، جعلنا البحث فيهما ذيلاً له، ووجه كونهما من أقسام الجهاد، أنّ في الأمر بالمعروف طريقاً لإصلاح المجتمع وفي النهي عن المنكر إنقاذاً من الوقوع في الفساد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الذكر الحكيم آيات تحثّ المسلمين على إقامة الأمر بالمعروف والنهي عن المنكر نذكرها تباعاً</w:t>
      </w:r>
      <w:r>
        <w:rPr>
          <w:rFonts w:eastAsia="Amiri" w:cs="Amiri" w:ascii="Amiri" w:hAnsi="Amiri"/>
          <w:color w:val="111111"/>
          <w:sz w:val="28"/>
          <w:szCs w:val="28"/>
          <w:rtl w:val="true"/>
          <w:lang w:bidi="ar-SA"/>
        </w:rPr>
        <w:t>.</w:t>
      </w:r>
      <w:bookmarkStart w:id="358" w:name="pg14914_203059"/>
    </w:p>
    <w:p>
      <w:pPr>
        <w:pStyle w:val="BookText"/>
        <w:rPr/>
      </w:pPr>
      <w:bookmarkEnd w:id="358"/>
      <w:r>
        <w:rPr>
          <w:rFonts w:ascii="Amiri" w:hAnsi="Amiri" w:eastAsia="Amiri" w:cs="Amiri"/>
          <w:color w:val="111111"/>
          <w:sz w:val="28"/>
          <w:sz w:val="28"/>
          <w:szCs w:val="28"/>
          <w:rtl w:val="true"/>
          <w:lang w:bidi="ar-SA"/>
        </w:rPr>
        <w:t>أحكام الأمر بالمعروف والنهي عن المنكر</w:t>
      </w:r>
    </w:p>
    <w:p>
      <w:pPr>
        <w:pStyle w:val="Heading3"/>
        <w:numPr>
          <w:ilvl w:val="2"/>
          <w:numId w:val="1"/>
        </w:numPr>
        <w:rPr/>
      </w:pPr>
      <w:bookmarkStart w:id="359" w:name="__RefHeading___Toc1395346_388300464"/>
      <w:bookmarkStart w:id="360" w:name="_Toc147"/>
      <w:bookmarkEnd w:id="359"/>
      <w:r>
        <w:rPr/>
        <w:t>1</w:t>
      </w:r>
      <w:r>
        <w:rPr>
          <w:rtl w:val="true"/>
        </w:rPr>
        <w:t xml:space="preserve">. </w:t>
      </w:r>
      <w:r>
        <w:rPr>
          <w:rtl w:val="true"/>
        </w:rPr>
        <w:t>ما يدلّ على وجوب الفريضتين</w:t>
      </w:r>
      <w:bookmarkEnd w:id="360"/>
    </w:p>
    <w:p>
      <w:pPr>
        <w:pStyle w:val="Heading4"/>
        <w:numPr>
          <w:ilvl w:val="3"/>
          <w:numId w:val="1"/>
        </w:numPr>
        <w:rPr/>
      </w:pPr>
      <w:bookmarkStart w:id="361" w:name="__RefHeading___Toc1395348_388300464"/>
      <w:bookmarkStart w:id="362" w:name="_Toc148"/>
      <w:bookmarkEnd w:id="361"/>
      <w:r>
        <w:rPr>
          <w:rtl w:val="true"/>
        </w:rPr>
        <w:t>الآية الأُولى</w:t>
      </w:r>
      <w:r>
        <w:rPr>
          <w:rtl w:val="true"/>
        </w:rPr>
        <w:t>:</w:t>
      </w:r>
      <w:bookmarkEnd w:id="362"/>
    </w:p>
    <w:p>
      <w:pPr>
        <w:pStyle w:val="Heading5"/>
        <w:numPr>
          <w:ilvl w:val="4"/>
          <w:numId w:val="1"/>
        </w:numPr>
        <w:rPr/>
      </w:pPr>
      <w:bookmarkStart w:id="363" w:name="__RefHeading___Toc1395350_388300464"/>
      <w:bookmarkStart w:id="364" w:name="_Toc14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Style w:val="FootnoteAnchor"/>
          <w:rtl w:val="true"/>
        </w:rPr>
        <w:footnoteReference w:id="191"/>
      </w:r>
    </w:p>
    <w:p>
      <w:pPr>
        <w:pStyle w:val="Heading5"/>
        <w:numPr>
          <w:ilvl w:val="4"/>
          <w:numId w:val="1"/>
        </w:numPr>
        <w:rPr/>
      </w:pPr>
      <w:bookmarkStart w:id="365" w:name="__RefHeading___Toc1395352_388300464"/>
      <w:bookmarkStart w:id="366" w:name="_Toc150"/>
      <w:bookmarkEnd w:id="365"/>
      <w:r>
        <w:rPr>
          <w:rtl w:val="true"/>
        </w:rPr>
        <w:t>المفردات</w:t>
      </w:r>
      <w:bookmarkEnd w:id="366"/>
    </w:p>
    <w:p>
      <w:pPr>
        <w:pStyle w:val="BookText"/>
        <w:rPr/>
      </w:pP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لهم الملك والسلطة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قبيح</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395354_388300464"/>
      <w:bookmarkStart w:id="368" w:name="_Toc151"/>
      <w:bookmarkEnd w:id="367"/>
      <w:r>
        <w:rPr>
          <w:rtl w:val="true"/>
        </w:rPr>
        <w:t>التفسير</w:t>
      </w:r>
      <w:bookmarkEnd w:id="3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للموصول الوارد في الآية المتقدّمة عليها،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جعلنا لهم الملك والسلطان في البلاد، قاموا بأُمور أربعة</w:t>
      </w:r>
      <w:r>
        <w:rPr>
          <w:rFonts w:eastAsia="Amiri" w:cs="Amiri" w:ascii="Amiri" w:hAnsi="Amiri"/>
          <w:color w:val="111111"/>
          <w:sz w:val="28"/>
          <w:szCs w:val="28"/>
          <w:rtl w:val="true"/>
          <w:lang w:bidi="ar-SA"/>
        </w:rPr>
        <w:t>:</w:t>
      </w:r>
      <w:bookmarkStart w:id="369" w:name="pg14914_203060"/>
    </w:p>
    <w:p>
      <w:pPr>
        <w:pStyle w:val="BookText"/>
        <w:rPr/>
      </w:pPr>
      <w:bookmarkEnd w:id="3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أُريد دعوة الناس إلى الصلاة، إذ فرق بين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يصلّون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يفسر بإتيانها بتمام شرائطها وآدابها، وعلى كلّ تقدير فهي صلة الناس بينهم وبين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صلة السلطة بينها وبين الناس، فهؤلاء لا تدفع بهم القدرةُ إلى اللّهو واللعب، بل إلى العبادة وسدّ خلّة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أشاعوا المعروف بين الناس بتبليغه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يُفسد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والأخيران دعامتان قويّتان لبناء مجتمع إلهي، إذ بهما يتقوّم سلوك الناس وتشرق حياتهم بالاستقامة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الآية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مرجع الأُمور إلى حكمه تعالى وتقديره، وفيه تأكيد لوعده سبحانه بنصر المؤمنين وخذلان أعدائهم، وقال سبحانه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395356_388300464"/>
      <w:bookmarkStart w:id="371" w:name="_Toc152"/>
      <w:bookmarkEnd w:id="370"/>
      <w:r>
        <w:rPr>
          <w:rtl w:val="true"/>
        </w:rPr>
        <w:t>الآية الثانية</w:t>
      </w:r>
      <w:bookmarkEnd w:id="371"/>
    </w:p>
    <w:p>
      <w:pPr>
        <w:pStyle w:val="Heading5"/>
        <w:numPr>
          <w:ilvl w:val="4"/>
          <w:numId w:val="1"/>
        </w:numPr>
        <w:rPr/>
      </w:pPr>
      <w:bookmarkStart w:id="372" w:name="__RefHeading___Toc1395358_388300464"/>
      <w:bookmarkStart w:id="373" w:name="_Toc153"/>
      <w:bookmarkEnd w:id="372"/>
      <w:r>
        <w:rPr>
          <w:rtl w:val="true"/>
        </w:rPr>
        <w:t>اشارة</w:t>
      </w:r>
      <w:bookmarkEnd w:id="3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eastAsia="Amiri" w:cs="Amiri" w:ascii="Amiri" w:hAnsi="Amiri"/>
          <w:color w:val="111111"/>
          <w:sz w:val="28"/>
          <w:szCs w:val="28"/>
          <w:rtl w:val="true"/>
          <w:lang w:bidi="ar-SA"/>
        </w:rPr>
        <w:t>) .</w:t>
      </w:r>
      <w:r>
        <w:rPr>
          <w:rStyle w:val="FootnoteAnchor"/>
          <w:rtl w:val="true"/>
        </w:rPr>
        <w:footnoteReference w:id="193"/>
      </w:r>
      <w:bookmarkStart w:id="374" w:name="pg14914_203061"/>
    </w:p>
    <w:p>
      <w:pPr>
        <w:pStyle w:val="Heading5"/>
        <w:numPr>
          <w:ilvl w:val="4"/>
          <w:numId w:val="1"/>
        </w:numPr>
        <w:rPr/>
      </w:pPr>
      <w:bookmarkStart w:id="375" w:name="__RefHeading___Toc1395360_388300464"/>
      <w:bookmarkStart w:id="376" w:name="_Toc154"/>
      <w:bookmarkEnd w:id="374"/>
      <w:bookmarkEnd w:id="375"/>
      <w:r>
        <w:rPr>
          <w:rtl w:val="true"/>
        </w:rPr>
        <w:t>المفردات</w:t>
      </w:r>
      <w:bookmarkEnd w:id="376"/>
    </w:p>
    <w:p>
      <w:pPr>
        <w:pStyle w:val="BookText"/>
        <w:rPr/>
      </w:pP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فيه وجوهاً، أظهرها أنّه مجرّد عن الزمان،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وجدتم، وبتعبير آخر أنتم خير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مجاز في الإيجاد والإظهار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لَهُمْ عِجْلاً جَسَداً لَهُ خُوارٌ</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بصوغه عجلاً جسداً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معنى قول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فلان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الحديث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التمرة أي خرجت عن غلافها، وأُريد الخارجون عن الطاعة، ويشمل الكافر والمسلم العاصي</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395362_388300464"/>
      <w:bookmarkStart w:id="378" w:name="_Toc155"/>
      <w:bookmarkEnd w:id="377"/>
      <w:r>
        <w:rPr>
          <w:rtl w:val="true"/>
        </w:rPr>
        <w:t>التفسير</w:t>
      </w:r>
      <w:bookmarkEnd w:id="378"/>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أنتم خير أُمّة ظهرت للناس عبر قرون مضت، وذلك لأنّكم متحلّون بصفات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هو جميل عقيدة وعملاً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تَنْهَوْنَ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 ما هو مرغوب عنه عقلاً وعرفاً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حقيقياً، منزّهاً عن التشبيه والتجسيم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المراد أهل العصر النبوي‌؟ فيكون الصحابة أفضل أُمّة من الأُمم مع رسولها، أو أنّها خطاب لكلّ المسلمين عبر الزمان‌؟ الظاهر هو الثاني لأنّ الخطابات القرآنية من قبيل القضايا الحقيقية، لا تختصّ بزمان دون زمان، نظير الخطابات الواردة في الكتب المؤلّفة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فالأُمّة الإسلامية عبر القرون بما</w:t>
      </w:r>
      <w:bookmarkStart w:id="379" w:name="pg14914_203062"/>
    </w:p>
    <w:p>
      <w:pPr>
        <w:pStyle w:val="BookText"/>
        <w:rPr/>
      </w:pPr>
      <w:bookmarkEnd w:id="379"/>
      <w:r>
        <w:rPr>
          <w:rFonts w:ascii="Amiri" w:hAnsi="Amiri" w:eastAsia="Amiri" w:cs="Amiri"/>
          <w:color w:val="111111"/>
          <w:sz w:val="28"/>
          <w:sz w:val="28"/>
          <w:szCs w:val="28"/>
          <w:rtl w:val="true"/>
          <w:lang w:bidi="ar-SA"/>
        </w:rPr>
        <w:t>أنّ القائمين فيها بالأمر بالمعروف والنهي عن المنكر أكثر من سائر الأُمم، فقد فُضلوا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أكثر بالقيام بالفريضتين من سائر الأُمم وبالأخصّ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ينهى بعضهم بعضاً، ولا ينتهون أي لا يكفّون عمّا نهوا عنه،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 اَلْأَحْبارُ عَنْ قَوْلِهِمُ اَلْإِثْمَ وَ أَكْلِهِمُ اَلسُّحْتَ‌</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يوجد بينهم مَن يقوم بهاتين الوظيفتين كما هو الحال في أصحاب السبت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أُمَّةٌ مِنْهُمْ لِمَ تَعِظُونَ قَوْماً اَللّهُ مُهْلِكُهُمْ أَوْ مُعَذِّبُهُمْ عَذاباً شَدِيداً قالُوا مَعْذِرَةً إِلى رَبِّكُمْ وَ لَعَلَّهُمْ يَتَّقُونَ‌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فالآية تدلّ على وجود مَن كان يعظ القوم وينهاهم لكن كانوا 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الأُمّة الإسلامية فالأمر بالمعروف كان أمراً شاخصاً حيث إنّ قسماً منه قائم بهذا الأمر بالسلطة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الجمل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لغرض الإنشاء، أي يجب على الأُمّة تلك الأُمور، ولذلك عدّت الآية من دلائل وجوب الأمرين</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395364_388300464"/>
      <w:bookmarkStart w:id="381" w:name="_Toc156"/>
      <w:bookmarkEnd w:id="380"/>
      <w:r>
        <w:rPr>
          <w:rtl w:val="true"/>
        </w:rPr>
        <w:t>الآية الثالثة</w:t>
      </w:r>
      <w:bookmarkEnd w:id="381"/>
    </w:p>
    <w:p>
      <w:pPr>
        <w:pStyle w:val="Heading5"/>
        <w:numPr>
          <w:ilvl w:val="4"/>
          <w:numId w:val="1"/>
        </w:numPr>
        <w:rPr/>
      </w:pPr>
      <w:bookmarkStart w:id="382" w:name="__RefHeading___Toc1395366_388300464"/>
      <w:bookmarkStart w:id="383" w:name="_Toc157"/>
      <w:bookmarkEnd w:id="382"/>
      <w:r>
        <w:rPr>
          <w:rtl w:val="true"/>
        </w:rPr>
        <w:t>اشارة</w:t>
      </w:r>
      <w:bookmarkEnd w:id="3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w:t>
      </w:r>
      <w:bookmarkStart w:id="384" w:name="pg14914_203063"/>
    </w:p>
    <w:p>
      <w:pPr>
        <w:pStyle w:val="BookText"/>
        <w:rPr/>
      </w:pPr>
      <w:bookmarkEnd w:id="384"/>
      <w:r>
        <w:rPr>
          <w:rFonts w:ascii="Amiri" w:hAnsi="Amiri" w:eastAsia="Amiri" w:cs="Amiri"/>
          <w:color w:val="111111"/>
          <w:sz w:val="28"/>
          <w:sz w:val="28"/>
          <w:szCs w:val="28"/>
          <w:rtl w:val="true"/>
          <w:lang w:bidi="ar-SA"/>
        </w:rPr>
        <w:t>بِالْمَعْرُوفِ وَ يَنْهَوْنَ عَنِ اَلْمُنْكَرِ وَ أُولئِكَ هُمُ اَلْمُفْلِحُونَ‌</w:t>
      </w:r>
      <w:r>
        <w:rPr>
          <w:rFonts w:eastAsia="Amiri" w:cs="Amiri" w:ascii="Amiri" w:hAnsi="Amiri"/>
          <w:color w:val="111111"/>
          <w:sz w:val="28"/>
          <w:szCs w:val="28"/>
          <w:rtl w:val="true"/>
          <w:lang w:bidi="ar-SA"/>
        </w:rPr>
        <w:t>) .</w:t>
      </w:r>
      <w:r>
        <w:rPr>
          <w:rStyle w:val="FootnoteAnchor"/>
          <w:rtl w:val="true"/>
        </w:rPr>
        <w:footnoteReference w:id="198"/>
      </w:r>
    </w:p>
    <w:p>
      <w:pPr>
        <w:pStyle w:val="Heading5"/>
        <w:numPr>
          <w:ilvl w:val="4"/>
          <w:numId w:val="1"/>
        </w:numPr>
        <w:rPr/>
      </w:pPr>
      <w:bookmarkStart w:id="385" w:name="__RefHeading___Toc1395368_388300464"/>
      <w:bookmarkStart w:id="386" w:name="_Toc158"/>
      <w:bookmarkEnd w:id="385"/>
      <w:r>
        <w:rPr>
          <w:rtl w:val="true"/>
        </w:rPr>
        <w:t>المفردات</w:t>
      </w:r>
      <w:bookmarkEnd w:id="386"/>
    </w:p>
    <w:p>
      <w:p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للتبيين كما يحتمل أن تكون للتبعيض، ولذلك سبّب الاختلاف في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أنّ الأمر بالمعروف واجب على الأعيان أو على جمع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القَصد، وفي اللغة تستعمل على وجوه، وأُريد هنا الجماعة التي يجمعها غرض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فعل يُعرف بالعقل أو بالشرع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العقيدة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ينكر بالعقل أو بالشرع</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395370_388300464"/>
      <w:bookmarkStart w:id="388" w:name="_Toc159"/>
      <w:bookmarkEnd w:id="387"/>
      <w:r>
        <w:rPr>
          <w:rtl w:val="true"/>
        </w:rPr>
        <w:t>التفسير</w:t>
      </w:r>
      <w:bookmarkEnd w:id="388"/>
    </w:p>
    <w:p>
      <w:pPr>
        <w:pStyle w:val="BookText"/>
        <w:rPr/>
      </w:pPr>
      <w:r>
        <w:rPr>
          <w:rFonts w:ascii="Amiri" w:hAnsi="Amiri" w:eastAsia="Amiri" w:cs="Amiri"/>
          <w:color w:val="111111"/>
          <w:sz w:val="28"/>
          <w:sz w:val="28"/>
          <w:szCs w:val="28"/>
          <w:rtl w:val="true"/>
          <w:lang w:bidi="ar-SA"/>
        </w:rPr>
        <w:t>هذه الآية على خلاف الآية السابقة، تخصّص الدعوة إلى الخير بجماعة،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وستوافيك كيفية الجمع بين مفاد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التكليف المتوجّه إلى هذه الجماعة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أمر جامع بين الأمرين الأخيرين،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يَأْمُرُونَ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يُرغّبون في فعل كلّ فعل ينبغي أن يفعل أو أمر يعتقد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يَنْهَوْنَ عَنِ اَلْمُنْكَرِ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يُرغّبون في ترك ما لا ينبغي فعله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القائمون بهاتين الفريضتين الكبيرتين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والآخرة، أمّا الدنيا حيث إنّ صلاح الفرد لا ينفكّ عن صلاح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الآخرة فلأنّهم مأجورون ومثابون</w:t>
      </w:r>
      <w:r>
        <w:rPr>
          <w:rFonts w:eastAsia="Amiri" w:cs="Amiri" w:ascii="Amiri" w:hAnsi="Amiri"/>
          <w:color w:val="111111"/>
          <w:sz w:val="28"/>
          <w:szCs w:val="28"/>
          <w:rtl w:val="true"/>
          <w:lang w:bidi="ar-SA"/>
        </w:rPr>
        <w:t>.</w:t>
      </w:r>
      <w:bookmarkStart w:id="389" w:name="pg14914_203065"/>
    </w:p>
    <w:p>
      <w:pPr>
        <w:pStyle w:val="BookText"/>
        <w:rPr/>
      </w:pPr>
      <w:bookmarkEnd w:id="389"/>
      <w:r>
        <w:rPr>
          <w:rFonts w:ascii="Amiri" w:hAnsi="Amiri" w:eastAsia="Amiri" w:cs="Amiri"/>
          <w:color w:val="111111"/>
          <w:sz w:val="28"/>
          <w:sz w:val="28"/>
          <w:szCs w:val="28"/>
          <w:rtl w:val="true"/>
          <w:lang w:bidi="ar-SA"/>
        </w:rPr>
        <w:t>أحكام الأمر بالمعروف والنهي عن المنكر</w:t>
      </w:r>
    </w:p>
    <w:p>
      <w:pPr>
        <w:pStyle w:val="Heading3"/>
        <w:numPr>
          <w:ilvl w:val="2"/>
          <w:numId w:val="1"/>
        </w:numPr>
        <w:rPr/>
      </w:pPr>
      <w:bookmarkStart w:id="390" w:name="__RefHeading___Toc1395372_388300464"/>
      <w:bookmarkStart w:id="391" w:name="_Toc160"/>
      <w:bookmarkEnd w:id="390"/>
      <w:r>
        <w:rPr/>
        <w:t>2</w:t>
      </w:r>
      <w:r>
        <w:rPr>
          <w:rtl w:val="true"/>
        </w:rPr>
        <w:t xml:space="preserve">. </w:t>
      </w:r>
      <w:r>
        <w:rPr>
          <w:rtl w:val="true"/>
        </w:rPr>
        <w:t>هل الفريضة واجب عيني أو كفائي‌؟</w:t>
      </w:r>
      <w:bookmarkEnd w:id="391"/>
    </w:p>
    <w:p>
      <w:pPr>
        <w:pStyle w:val="Heading4"/>
        <w:numPr>
          <w:ilvl w:val="3"/>
          <w:numId w:val="1"/>
        </w:numPr>
        <w:rPr/>
      </w:pPr>
      <w:bookmarkStart w:id="392" w:name="__RefHeading___Toc1395374_388300464"/>
      <w:bookmarkStart w:id="393" w:name="_Toc161"/>
      <w:bookmarkEnd w:id="392"/>
      <w:r>
        <w:rPr>
          <w:rtl w:val="true"/>
        </w:rPr>
        <w:t>أسئلة وأجوبة</w:t>
      </w:r>
      <w:bookmarkEnd w:id="393"/>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الجمع بين الآيتين فالآية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الأمرين من وظائف المجتمع كلّه، والآية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جعلتهما من وظائف مجموعة معيّنة‌؟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تدلّ على كونهما من وظائف الأعيان، والآية الثانية تدلّ على أنّها وظيفة جمع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الآيتين واضح لأنّ قسماً من الفريضتين من وظيفة الأعيان كالإنكار في القلب والإرشاد باللسان، وقسم منهما من وظائف الحكومة الإسلامية، كإجراء الحدود، ومنع المتجرّئ من التمادي في المعصية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الأُولى ناظرة إلى القسم الأوّل وهي وظيفة الأعيان، والآية الأُخرى ناظرة إلى القسم الثاني، فإنّ إجراء الحدود من وظائف مجموعة خاصّة،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السلطة أي الحكومة؛ ويؤيّد ذلك ما رواه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وسُئل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w:t>
      </w:r>
    </w:p>
    <w:p>
      <w:pPr>
        <w:pStyle w:val="BookText"/>
        <w:rPr/>
      </w:pPr>
      <w:r>
        <w:rPr>
          <w:rFonts w:ascii="Amiri" w:hAnsi="Amiri" w:eastAsia="Amiri" w:cs="Amiri"/>
          <w:color w:val="111111"/>
          <w:sz w:val="28"/>
          <w:sz w:val="28"/>
          <w:szCs w:val="28"/>
          <w:rtl w:val="true"/>
          <w:lang w:bidi="ar-SA"/>
        </w:rPr>
        <w:t>بالمعروف من المنكر، لا على الضعيف الذي لا يهتدي سبيلاً إلى أيّ من أيّ يقول من الحقّ إلى الباطل، والدليل على ذلك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خاصّ غير عام، وكما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موسى ولا على كلّ قومه، وهم يومئذٍ أُمم مختلفة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القول بوجوبهما على الأعيان أو على جمع خاص، وبين القول بوجوبهما عيناً أو كفاية، فهل هنا مسألتان أو مسألة واحدة بتعبيرين‌؟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مسألتان لكلّ ملاكها، فإنّ محور البحث في المسألة الأُولى هو توجّه التكليف إلى عامّة المكلّفين، أو فريق خاص منهما كأصحاب السلطة والقدرة، وهذا ما يعبّر عنه بوجوبهما على الأعيان أو على فريق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بوجوبها على الأعيان في غير ما يجب على أصحاب السلطة والقدرة، تطرح مسألة أُخرى، وهي هل وجوبهما عيني، بحيث يطلب من كلّ مكلّف وإن قام به الآخر كالصلاة والصوم‌؟ أو على نحو لو قام به الآخر وحصل الغرض يسقط التكليف عن الآخرين، وهذا يعبّر عنه بالوجوب العيني أو الكفائي‌؟ فالمسألة الثانية من شؤون القول بوجوبها على الأعيان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من فروض الأعيان،</w:t>
      </w:r>
      <w:r>
        <w:rPr>
          <w:rStyle w:val="FootnoteAnchor"/>
          <w:rtl w:val="true"/>
        </w:rPr>
        <w:footnoteReference w:id="201"/>
      </w:r>
      <w:r>
        <w:rPr>
          <w:rFonts w:ascii="Amiri" w:hAnsi="Amiri" w:eastAsia="Amiri" w:cs="Amiri"/>
          <w:color w:val="111111"/>
          <w:sz w:val="28"/>
          <w:sz w:val="28"/>
          <w:szCs w:val="28"/>
          <w:rtl w:val="true"/>
          <w:lang w:bidi="ar-SA"/>
        </w:rPr>
        <w:t>أي يجب على كلّ المكلّفين ولا يسقط وجوبهما بفعل الآخرين، واختاره ابن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حمزة</w:t>
      </w:r>
      <w:r>
        <w:rPr>
          <w:rStyle w:val="FootnoteAnchor"/>
          <w:rtl w:val="true"/>
        </w:rPr>
        <w:footnoteReference w:id="202"/>
      </w:r>
      <w:r>
        <w:rPr>
          <w:rFonts w:ascii="Amiri" w:hAnsi="Amiri" w:eastAsia="Amiri" w:cs="Amiri"/>
          <w:color w:val="111111"/>
          <w:sz w:val="28"/>
          <w:sz w:val="28"/>
          <w:szCs w:val="28"/>
          <w:rtl w:val="true"/>
          <w:lang w:bidi="ar-SA"/>
        </w:rPr>
        <w:t>، وحُكي عن السيد المرتضى أنّهما من فروض الكفاية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واستدلّ القائلون بأنّهما من فروض الأعيان بالعمومات المتوجّهة إلى عامّة الناس،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التفصيل، فإنّ للأمر بالمعروف 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المنكر بالقلب وتحريم الرضا به ووجوب الرضا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غيراً إذا رأى منكراً أن يعلم اللّه عزّ وجلّ من قلبه إنكاره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شكّ أنّه واجب عيني لا يسقط بفعل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والنهي باللسان، فقد تضافرت الروايات على الأمر بالمعروف والنهي عن المنكر باللسان، روى سماعة عن أبي بصير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تأمرونهم وتنهونهم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ولسانه فهو ميّت الأحياء</w:t>
      </w:r>
      <w:r>
        <w:rPr>
          <w:rFonts w:eastAsia="Amiri" w:cs="Amiri" w:ascii="Amiri" w:hAnsi="Amiri"/>
          <w:color w:val="111111"/>
          <w:sz w:val="28"/>
          <w:szCs w:val="28"/>
          <w:rtl w:val="true"/>
          <w:lang w:bidi="ar-SA"/>
        </w:rPr>
        <w:t>».</w:t>
      </w:r>
      <w:r>
        <w:rPr>
          <w:rStyle w:val="FootnoteAnchor"/>
        </w:rPr>
        <w:footnoteReference w:id="20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أنّه واجب كفائي إذا قام به شخص، سقط عن الآخرين، نعم لو قامت القرينة على أنّ مرتكب المنكر ربما لا ينتهي إلّاإذا تضافر الأمر أو النهي، فيكون واجباً عينيّاً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الآيات على وجوب الأمر بالمعروف والنهي عن المنكر، أمر واضح، إلّاأنّه ربما يتصوّر التعارض بينها وبين الآية التالية،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ليس لها صلة بالموضوع فإنّها ناظرة إلى أنّ لكلّ شخص حساباً خاصّاً ولا يحاسب بعمل غيره كما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فيوم القيامة يحاسب كلّ إنسان حسب عمله، فأين ذلك من وجوب الأمر بالمعروف وكبح جماح الفاسق عن التظاهر بالمعصية‌؟</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المجتمعات الفاسدة الغارقة في الفساد والانحراف، فإنّ الطريق الوحيد لإصلاحها هو الابتداء بإصلاح الذات وعدم توقّع أي إصلاح للغير قبل ذلك، وأن لا يترك إصلاح نفسه بحجّة أنّ المجتمع فاسد،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مَنْ ضَلَّ إِذَا اِهْتَدَيْتُمْ‌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قول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 الإسلام غريباً وسيعود غريباً كما بدأ 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الغرباء؟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يصلحون إذا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أفسد الناس من بعدي سنّتي</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ينافي الحرية التي هي من أماني الشعوب المتحضّرة‌؟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الحرية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المنتهية إلى الفوضى في المجتمع من دون اعتراف بقانون بشري أو سماوي، فهذا النوع من الحرية مرفوض عقلاً وشرعاً لأنّه أشبه بالحرية السائدة في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الحرية المحدّدة بالقوانين، وهذه هي أُمنية كلّ إنسان متحضّر، لكن الأمر بالمعروف لا ينافي تلك الحرية، بل هو دعوة للعمل بالقانون ودعوة عامّة الناس للالتزام به، ولا تجد على البسيطة مَن يكون حرّاً من جميع الجهات، وإلّا يكون وضع القوانين أمراً لغواً، ولذلك نرى أنّ الرسول الأعظم صلى الله عليه و آله و سلم يشبّه المجتمع بسفينة ذات طبقتين وبين أهلها تخاصم فيريد سكان الطبقة السفلى ثقب تلك الطبقة من السفينة بحجة أنّهم يثقبون ما يتعلق بهم، فقال الرسول صلى الله عليه و آله و سلم في حقّ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أخذوا على أيديهم نجوا جميعاً، وإن تركوهم غرقوا جميعاً</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المعصية إذا عمل بها العبد سرّاً لم تضرّ إلّا عاملها، فإذا عمل بها علانية ولم يغيّر عليه أضرّت بالعامّة</w:t>
      </w:r>
      <w:r>
        <w:rPr>
          <w:rFonts w:eastAsia="Amiri" w:cs="Amiri" w:ascii="Amiri" w:hAnsi="Amiri"/>
          <w:color w:val="111111"/>
          <w:sz w:val="28"/>
          <w:szCs w:val="28"/>
          <w:rtl w:val="true"/>
          <w:lang w:bidi="ar-SA"/>
        </w:rPr>
        <w:t>».</w:t>
      </w:r>
      <w:r>
        <w:rPr>
          <w:rStyle w:val="FootnoteAnchor"/>
        </w:rPr>
        <w:footnoteReference w:id="212"/>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94" w:name="pg14914_203070"/>
    </w:p>
    <w:p>
      <w:pPr>
        <w:pStyle w:val="BookText"/>
        <w:rPr/>
      </w:pPr>
      <w:bookmarkEnd w:id="394"/>
      <w:r>
        <w:rPr>
          <w:rFonts w:ascii="Amiri" w:hAnsi="Amiri" w:eastAsia="Amiri" w:cs="Amiri"/>
          <w:color w:val="111111"/>
          <w:sz w:val="28"/>
          <w:sz w:val="28"/>
          <w:szCs w:val="28"/>
          <w:rtl w:val="true"/>
          <w:lang w:bidi="ar-SA"/>
        </w:rPr>
        <w:t>أحكام الأمر بالمعروف والنهي عن المنكر</w:t>
      </w:r>
    </w:p>
    <w:p>
      <w:pPr>
        <w:pStyle w:val="Heading3"/>
        <w:numPr>
          <w:ilvl w:val="2"/>
          <w:numId w:val="1"/>
        </w:numPr>
        <w:rPr/>
      </w:pPr>
      <w:bookmarkStart w:id="395" w:name="__RefHeading___Toc1395376_388300464"/>
      <w:bookmarkStart w:id="396" w:name="_Toc162"/>
      <w:bookmarkEnd w:id="395"/>
      <w:r>
        <w:rPr/>
        <w:t>3</w:t>
      </w:r>
      <w:r>
        <w:rPr>
          <w:rtl w:val="true"/>
        </w:rPr>
        <w:t xml:space="preserve">. </w:t>
      </w:r>
      <w:r>
        <w:rPr>
          <w:rtl w:val="true"/>
        </w:rPr>
        <w:t>الفريضتان في الشرائع السالفة</w:t>
      </w:r>
      <w:bookmarkEnd w:id="396"/>
    </w:p>
    <w:p>
      <w:pPr>
        <w:pStyle w:val="BookText"/>
        <w:rPr/>
      </w:pPr>
      <w:r>
        <w:rPr>
          <w:rFonts w:ascii="Amiri" w:hAnsi="Amiri" w:eastAsia="Amiri" w:cs="Amiri"/>
          <w:color w:val="111111"/>
          <w:sz w:val="28"/>
          <w:sz w:val="28"/>
          <w:szCs w:val="28"/>
          <w:rtl w:val="true"/>
          <w:lang w:bidi="ar-SA"/>
        </w:rPr>
        <w:t>يظهر من غير واحدة من الآيات وجود الفريضتين في الشرائع السابقة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سبحانه النبي إسماعيل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يحكي سبحانه عن لقمان الحكيم أنّه يوصي ابنه بالأمر بالمعروف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أَقِمِ اَلصَّلاةَ وَ أْمُرْ بِالْمَعْرُوفِ وَ اِنْهَ عَنِ اَلْمُنْكَرِ وَ اِصْبِرْ عَلى ما أَصابَكَ 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يصف سبحانه قسماً من أهل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 هُمْ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 بِاللّهِ وَ اَلْيَوْمِ اَلْآخِرِ وَ يَأْمُرُونَ بِالْمَعْرُوفِ وَ يَنْهَوْنَ عَنِ اَلْمُنْكَرِ وَ يُسارِعُونَ فِي اَلْخَيْراتِ وَ أُولئِكَ مِنَ اَلصّالِحِينَ‌</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سبحانه النبي الأكرم صلى الله عليه و آله و سلم بصفات مختلفة ويعرّفه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يَجِدُونَهُ مَكْتُوباً عِنْدَهُمْ فِي اَلتَّوْراةِ وَ اَلْإِنْجِيلِ‌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 يَنْهاهُمْ عَنِ اَلْمُنْكَرِ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يَضَعُ عَنْهُمْ إِصْرَهُمْ وَ اَلْأَغْلالَ اَلَّتِي كانَتْ عَلَيْهِمْ‌</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إلى هنا تمّت دراسة الآيات التي يستفاد منها الوجوب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بحث آخر وهو دراسة شرائط وجوب الأمر والنهي، إلّاأنّها غير مذكورة في الذكر الحكيم، وإنّما ذكرها الفقهاء في كتبهم، والمتكلّمون في فصل المعاد، ولا بأس بالإشارة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97" w:name="pg14914_203072"/>
    </w:p>
    <w:p>
      <w:pPr>
        <w:pStyle w:val="BookText"/>
        <w:rPr/>
      </w:pPr>
      <w:bookmarkEnd w:id="397"/>
      <w:r>
        <w:rPr>
          <w:rFonts w:ascii="Amiri" w:hAnsi="Amiri" w:eastAsia="Amiri" w:cs="Amiri"/>
          <w:color w:val="111111"/>
          <w:sz w:val="28"/>
          <w:sz w:val="28"/>
          <w:szCs w:val="28"/>
          <w:rtl w:val="true"/>
          <w:lang w:bidi="ar-SA"/>
        </w:rPr>
        <w:t>أحكام الأمر بالمعروف والنهي عن المنكر</w:t>
      </w:r>
    </w:p>
    <w:p>
      <w:pPr>
        <w:pStyle w:val="Heading3"/>
        <w:numPr>
          <w:ilvl w:val="2"/>
          <w:numId w:val="1"/>
        </w:numPr>
        <w:rPr/>
      </w:pPr>
      <w:bookmarkStart w:id="398" w:name="__RefHeading___Toc1395378_388300464"/>
      <w:bookmarkStart w:id="399" w:name="_Toc163"/>
      <w:bookmarkEnd w:id="398"/>
      <w:r>
        <w:rPr/>
        <w:t>4</w:t>
      </w:r>
      <w:r>
        <w:rPr>
          <w:rtl w:val="true"/>
        </w:rPr>
        <w:t xml:space="preserve">. </w:t>
      </w:r>
      <w:r>
        <w:rPr>
          <w:rtl w:val="true"/>
        </w:rPr>
        <w:t>في شروط النهي عن المنكر</w:t>
      </w:r>
      <w:bookmarkEnd w:id="399"/>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النهي عن المنكر، ما لم تكمل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منكراً، ليأمن الغلط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يجوز تأثير إنكاره، فلو غلب على ظنّه، أو علم أنّه لا يؤثّر،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الفاعل مُصِرّاً على الاستمرار، فلو لاحَت منه إمارة الامتناع أو أقلع عنه، سقط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 الإنكار مفسَدَة، فلو ظنّ توجّه الضرر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أحد من المسلمين، سقط الوجوب</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ما ذكره من الشروط الأربعة شرط لكلتا الفريضتين أي الأمر بالمعروف والنهي عن المنكر، فتخصيص المحقّق النهي بهذه الشروط لا يظهر وجهه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وقد بسطنا الكلام حول هذه الشروط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الإيضاحات السنية للقواعد الفقهية</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ثمّ إنّ الشيخ الأكبر جعفر كاشف الغطاء رحمه الله ذكر هنا أربعة عشر شرطاً، وإليك ما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الأمر بالواجب والنهي عن المحرّم وجوباً نهائياً بشروط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بجمع وصفي البلوغ والعقل حين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بجهة الفعل من وجوب وحرمة، ومع الاحتمال يدخل في السنّة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التأثير، ومع عدمه يلحق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التقيّة ولو بمجرّد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الفساد الدنيوي على المأمور أو غيره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مظنّة قيام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مظنّة الوقوع ممّن تعلّق به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يتقدّم منه أو من غيره خطاب يظنّ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البعث على ارتكاب معصية أو ترك واجب للمأمور أو غيره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نقصٍ مخلٍّ بالاعتبار على الآمر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المأمور مُراد الآمر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في الوجوب الفوري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معارضة واجب مضيّق من صلاة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المأمور ممّن يجوز له النظر إليه أو اللّمس له إذا توقّف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اللّه شيء منهما بطريق الإلجاء؛ لقبح الإلجاء منه، ولفوات ثمرة التكليف</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 الشروط تختص للأمر والنهي الفردي، وأمّا إذا قام بهما من لهم السلطة والقدرة، فكثير منها غير مطروح في حقّهم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00" w:name="pg14914_203075"/>
    </w:p>
    <w:p>
      <w:pPr>
        <w:pStyle w:val="BookText"/>
        <w:rPr/>
      </w:pPr>
      <w:bookmarkEnd w:id="400"/>
      <w:r>
        <w:rPr>
          <w:rFonts w:ascii="Amiri" w:hAnsi="Amiri" w:eastAsia="Amiri" w:cs="Amiri"/>
          <w:color w:val="111111"/>
          <w:sz w:val="28"/>
          <w:sz w:val="28"/>
          <w:szCs w:val="28"/>
          <w:rtl w:val="true"/>
          <w:lang w:bidi="ar-SA"/>
        </w:rPr>
        <w:t>أحكام الأمر بالمعروف والنهي عن المنكر</w:t>
      </w:r>
    </w:p>
    <w:p>
      <w:pPr>
        <w:pStyle w:val="Heading3"/>
        <w:numPr>
          <w:ilvl w:val="2"/>
          <w:numId w:val="1"/>
        </w:numPr>
        <w:rPr/>
      </w:pPr>
      <w:bookmarkStart w:id="401" w:name="__RefHeading___Toc1395380_388300464"/>
      <w:bookmarkStart w:id="402" w:name="_Toc164"/>
      <w:bookmarkEnd w:id="401"/>
      <w:r>
        <w:rPr/>
        <w:t>5</w:t>
      </w:r>
      <w:r>
        <w:rPr>
          <w:rtl w:val="true"/>
        </w:rPr>
        <w:t xml:space="preserve">. </w:t>
      </w:r>
      <w:r>
        <w:rPr>
          <w:rtl w:val="true"/>
        </w:rPr>
        <w:t>حكم التقية في الذكر الحكيم</w:t>
      </w:r>
      <w:bookmarkEnd w:id="402"/>
    </w:p>
    <w:p>
      <w:pPr>
        <w:pStyle w:val="Heading4"/>
        <w:numPr>
          <w:ilvl w:val="3"/>
          <w:numId w:val="1"/>
        </w:numPr>
        <w:rPr/>
      </w:pPr>
      <w:bookmarkStart w:id="403" w:name="__RefHeading___Toc1395382_388300464"/>
      <w:bookmarkStart w:id="404" w:name="_Toc165"/>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جعل الفاضل المقداد البحث في التقية ذيلاً لكتاب الجهاد</w:t>
      </w:r>
      <w:r>
        <w:rPr>
          <w:rStyle w:val="FootnoteAnchor"/>
          <w:rtl w:val="true"/>
        </w:rPr>
        <w:footnoteReference w:id="221"/>
      </w:r>
      <w:r>
        <w:rPr>
          <w:rFonts w:ascii="Amiri" w:hAnsi="Amiri" w:eastAsia="Amiri" w:cs="Amiri"/>
          <w:color w:val="111111"/>
          <w:sz w:val="28"/>
          <w:sz w:val="28"/>
          <w:szCs w:val="28"/>
          <w:rtl w:val="true"/>
          <w:lang w:bidi="ar-SA"/>
        </w:rPr>
        <w:t>، ولعلّ وجهه أنّ التقيّة سلاح الضعيف في مقابل العدو الغاشم الذي لا يرحم مخالفه، وهو مجهّز بكلّ وسائل القوّة والبطش والظلم ولا يملك الضعيف سلاحاً إلّاالتقيّة، وعلى كلّ تقدير فالتقيّة من الأُصول القرآنية التي جاءت في غير واحدة من الآيات</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395384_388300464"/>
      <w:bookmarkStart w:id="406" w:name="_Toc166"/>
      <w:bookmarkEnd w:id="405"/>
      <w:r>
        <w:rPr>
          <w:rtl w:val="true"/>
        </w:rPr>
        <w:t>الآية الأُولى</w:t>
      </w:r>
      <w:bookmarkEnd w:id="406"/>
    </w:p>
    <w:p>
      <w:pPr>
        <w:pStyle w:val="Heading5"/>
        <w:numPr>
          <w:ilvl w:val="4"/>
          <w:numId w:val="1"/>
        </w:numPr>
        <w:rPr/>
      </w:pPr>
      <w:bookmarkStart w:id="407" w:name="__RefHeading___Toc1395386_388300464"/>
      <w:bookmarkStart w:id="408" w:name="_Toc167"/>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w:t>
      </w:r>
      <w:r>
        <w:rPr>
          <w:rStyle w:val="FootnoteAnchor"/>
          <w:rtl w:val="true"/>
        </w:rPr>
        <w:footnoteReference w:id="222"/>
      </w:r>
    </w:p>
    <w:p>
      <w:pPr>
        <w:pStyle w:val="Heading5"/>
        <w:numPr>
          <w:ilvl w:val="4"/>
          <w:numId w:val="1"/>
        </w:numPr>
        <w:rPr/>
      </w:pPr>
      <w:bookmarkStart w:id="409" w:name="__RefHeading___Toc1395388_388300464"/>
      <w:bookmarkStart w:id="410" w:name="_Toc168"/>
      <w:bookmarkEnd w:id="409"/>
      <w:r>
        <w:rPr>
          <w:rtl w:val="true"/>
        </w:rPr>
        <w:t>المفردات</w:t>
      </w:r>
      <w:bookmarkEnd w:id="4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هو الفعل أو القول الصادر بضغط من عامل خارجي، وأُريد به</w:t>
      </w:r>
      <w:bookmarkStart w:id="411" w:name="pg14914_203076"/>
    </w:p>
    <w:p>
      <w:pPr>
        <w:pStyle w:val="BookText"/>
        <w:rPr/>
      </w:pPr>
      <w:bookmarkEnd w:id="411"/>
      <w:r>
        <w:rPr>
          <w:rFonts w:ascii="Amiri" w:hAnsi="Amiri" w:eastAsia="Amiri" w:cs="Amiri"/>
          <w:color w:val="111111"/>
          <w:sz w:val="28"/>
          <w:sz w:val="28"/>
          <w:szCs w:val="28"/>
          <w:rtl w:val="true"/>
          <w:lang w:bidi="ar-SA"/>
        </w:rPr>
        <w:t>هنا التلفّظ بكلمة الكفر بضغط ممّن بيده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الاطمئنان، وهو سكون النفس بعد انزعاجها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بالكفر 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اعتقده وطاب به نفساً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395390_388300464"/>
      <w:bookmarkStart w:id="413" w:name="_Toc169"/>
      <w:bookmarkEnd w:id="412"/>
      <w:r>
        <w:rPr>
          <w:rtl w:val="true"/>
        </w:rPr>
        <w:t>التفسير</w:t>
      </w:r>
      <w:bookmarkEnd w:id="413"/>
    </w:p>
    <w:p>
      <w:pPr>
        <w:pStyle w:val="BookText"/>
        <w:rPr/>
      </w:pPr>
      <w:r>
        <w:rPr>
          <w:rFonts w:ascii="Amiri" w:hAnsi="Amiri" w:eastAsia="Amiri" w:cs="Amiri"/>
          <w:color w:val="111111"/>
          <w:sz w:val="28"/>
          <w:sz w:val="28"/>
          <w:szCs w:val="28"/>
          <w:rtl w:val="true"/>
          <w:lang w:bidi="ar-SA"/>
        </w:rPr>
        <w:t>تفسير الآية رهن بيان إعراب مفرادتها وفقراتها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لم يُذكر خبره، وهو مقدّر يُعلم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شَرَحَ بِالْكُفْرِ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ويصير تقدير الآية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فعليهم غضب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شرح بالكفر صدراً فعليهم غضب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فَعَلَيْهِمْ غَضَبٌ‌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عرفت ذلك فلنفسّر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خرج من خيمة الإسلام ودخل في ظلمة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لمن أُجبر على التلفّظ بالكفر، غير أنّ قلبه ممتلئ بالإيمان وهذا بعيد عن غضب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مَنْ شَرَحَ بِالْكُفْرِ صَدْراً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امتلأ قلبه بالكفر فيجزى بجزائين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 غَضَبٌ مِنَ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فالآية بصدد تهديد 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ارتد عن الإيمان بعد دخوله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كفر وبقي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يسمح للمُكره إظهار الكفر مجاراة للكافرين خوفاً منهم بشرط أن يكون قلبه مطمئناً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المفسّرون أنّ الآية نزلت في جماعة أُكرهوا على الكفر، وهم عمّار وأبوه ياسر وأُمّه سميّة، وقُتل الأبوان لأنّهما لم يظهرا الكفر ولم ينالا من النبي صلى الله عليه و آله و سلم وأعطاهم عمّار ما أرادوا منه فأطلقوه، ثمّ أخبر عمّار بذلك رسول اللّه، وانتشر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واختلط الإيمان بلحمه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نزلت الآية، وكان عمّار يبكي، فجعل رسول اللّه 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وقد روى العوفي عن ابن عباس أنّ هذه الآية نزلت في عمّار حين عذّبه المشركون حتى يكفر بمحمد، فوافقهم على ذلك مكرهاً وجاء معتذراً إلى النبي صلى الله عليه و آله و سلم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تجد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 بالإيمان،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بعض ما روي في هذا الصدد</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الآية هو الاتّقاء من المشرك، وسوف يوافيك أنّ المورد غير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14" w:name="pg14914_203078"/>
    </w:p>
    <w:p>
      <w:pPr>
        <w:pStyle w:val="BookText"/>
        <w:rPr/>
      </w:pPr>
      <w:bookmarkEnd w:id="414"/>
      <w:r>
        <w:rPr>
          <w:rFonts w:ascii="Amiri" w:hAnsi="Amiri" w:eastAsia="Amiri" w:cs="Amiri"/>
          <w:color w:val="111111"/>
          <w:sz w:val="28"/>
          <w:sz w:val="28"/>
          <w:szCs w:val="28"/>
          <w:rtl w:val="true"/>
          <w:lang w:bidi="ar-SA"/>
        </w:rPr>
        <w:t>مخصّص، فلو كان حال الحاكم المسلم مثل الحاكم الكافر تجوز التقيّة أخذاً بالملاك وهو صيانة النفس والنفيس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المقام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منقطع؛ لأنّ المستثنى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قلباً، والمستثنى من آمن قلباً وتكلّم بكلمة الكفر، ولذلك لمّا جاء عمّار إلى رسول اللّه صلى الله عليه و آله و سلم وهو يبكي فسأله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وذكرت آلهتهم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صلى الله عليه و آله و سلم يمسح عينيه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لك فعد لهم بما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ونزلت الآية</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415" w:name="__RefHeading___Toc1395392_388300464"/>
      <w:bookmarkStart w:id="416" w:name="_Toc170"/>
      <w:bookmarkEnd w:id="415"/>
      <w:r>
        <w:rPr>
          <w:rtl w:val="true"/>
        </w:rPr>
        <w:t>الآية الثانية</w:t>
      </w:r>
      <w:bookmarkEnd w:id="416"/>
    </w:p>
    <w:p>
      <w:pPr>
        <w:pStyle w:val="Heading5"/>
        <w:numPr>
          <w:ilvl w:val="4"/>
          <w:numId w:val="1"/>
        </w:numPr>
        <w:rPr/>
      </w:pPr>
      <w:bookmarkStart w:id="417" w:name="__RefHeading___Toc1395394_388300464"/>
      <w:bookmarkStart w:id="418" w:name="_Toc171"/>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w:t>
      </w:r>
      <w:r>
        <w:rPr>
          <w:rStyle w:val="FootnoteAnchor"/>
          <w:rtl w:val="true"/>
        </w:rPr>
        <w:footnoteReference w:id="226"/>
      </w:r>
    </w:p>
    <w:p>
      <w:pPr>
        <w:pStyle w:val="Heading5"/>
        <w:numPr>
          <w:ilvl w:val="4"/>
          <w:numId w:val="1"/>
        </w:numPr>
        <w:rPr/>
      </w:pPr>
      <w:bookmarkStart w:id="419" w:name="__RefHeading___Toc1395396_388300464"/>
      <w:bookmarkStart w:id="420" w:name="_Toc172"/>
      <w:bookmarkEnd w:id="419"/>
      <w:r>
        <w:rPr>
          <w:rtl w:val="true"/>
        </w:rPr>
        <w:t>المفردات</w:t>
      </w:r>
      <w:bookmarkEnd w:id="420"/>
    </w:p>
    <w:p>
      <w:pPr>
        <w:pStyle w:val="BookText"/>
        <w:rPr/>
      </w:pP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حوز الشيء وتحصيله، وهو يصدق بالتحصيل مرّة، ولكن أُريد في المقام بقرينة حالية، الاستمرار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والأصل فيها تولّي الأمر كما في ولاية أمر الصغير والمجنون، أي مَن يملك تدبير أُمورهم وأُمور أموالهم، ثمّ يستعمل في مورد</w:t>
      </w:r>
      <w:bookmarkStart w:id="421" w:name="pg14914_203079"/>
    </w:p>
    <w:p>
      <w:pPr>
        <w:pStyle w:val="BookText"/>
        <w:rPr/>
      </w:pPr>
      <w:bookmarkEnd w:id="421"/>
      <w:r>
        <w:rPr>
          <w:rFonts w:ascii="Amiri" w:hAnsi="Amiri" w:eastAsia="Amiri" w:cs="Amiri"/>
          <w:color w:val="111111"/>
          <w:sz w:val="28"/>
          <w:sz w:val="28"/>
          <w:szCs w:val="28"/>
          <w:rtl w:val="true"/>
          <w:lang w:bidi="ar-SA"/>
        </w:rPr>
        <w:t>الحب بمناسبة بينه وبين المعنى الأصلي؛ لأنّ كثيراً من المتحابّين يتصرّفون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ممّن ينتسب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اتّقى‌، وأصلها وقاة إلّاأنّ الواو المضمومة أُبدلت تاء استثقالاً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ذاته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اللّه من باب المشاكلة</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395398_388300464"/>
      <w:bookmarkStart w:id="423" w:name="_Toc173"/>
      <w:bookmarkEnd w:id="422"/>
      <w:r>
        <w:rPr>
          <w:rtl w:val="true"/>
        </w:rPr>
        <w:t>التفسير</w:t>
      </w:r>
      <w:bookmarkEnd w:id="423"/>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النهي عن تولّي الكافرين، مكان المؤمنين، وهذا يتصوّر بإحدى الصورتين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أخذهم أولياء يتولّون أُمور المؤمنين فيكونون سادة والمؤمنون عبيداً لهم، ومن المعلوم أنّ هذا النوع من الاتّخاذ كفر وإلحاد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حبّهم وودّهم المؤثّر على أعمال الإنسان وأفعاله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أنّ اتّخاذ الكافر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 في مصير المؤمن أمر محظور، هدّد سبحانه الموالين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يَفْعَلْ ذلِكَ فَلَيْسَ مِنَ اَللّهِ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كناية عن بعد الإنسان عن اللّه تعالى وانقطاع صلته باللّه فكأنّه يكون كافراً كما يقول سبحانه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يَتَوَلَّهُمْ مِنْكُمْ فَإِنَّهُ مِنْهُمْ‌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إمّا موضوعاً كما في الصورة الأُولى، أو منهم حكماً كما في الحب المفرط الذي يؤثّر على فكر الإنسان وعمله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تُلجئ الظروف بعض المؤمنين إلى التظاهر بالحب دفعاً لشرّهم وصوناً لأنفسهم عن أضرارهم، فهذا مستثنى عن المنهي عنه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الموالاة صورية يكون الاستثناء منقطعاً، ومعنى الآية بأنّه ليس لكم تولّي الكافرين إلّاأن تتّقوا ضررهم وتصونوا أنفسكم وأموالكم بموالاتهم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من أدلّة جواز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موالاة الكافرين ذات أضرار خطيرة تسلب من المسلمين سيادتهم واستقلالهم ويؤثّر في سلوكهم الديني، عاد البيان القرآني يهدّدهم مرة 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التحذير ويراد به الاحتراز من أمر مخيف، فتارة يكون الأمر المخيف هو العذاب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عَذابَ رَبِّكَ كانَ مَحْذُوراً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وأُخرى الأشخاص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وهناك جعل سبحانه الأمر المخوف نفسه، وكأنّه ليس بينه وبين عذابه سبحانه أي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التحذير عن اللّه نفسه مكان التحذير عن عذابه، تهديد عظيم للموالي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التهديد الثالث فلا مهرب منه، وفيه أيضاً تهديد عظيم لأمر الموالاة فقد هدد سبحانه في هذه الآية الموالين بأُمور ثلاثة،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24" w:name="pg14914_203081"/>
    </w:p>
    <w:p>
      <w:pPr>
        <w:pStyle w:val="Heading4"/>
        <w:numPr>
          <w:ilvl w:val="3"/>
          <w:numId w:val="1"/>
        </w:numPr>
        <w:rPr/>
      </w:pPr>
      <w:bookmarkStart w:id="425" w:name="__RefHeading___Toc1395400_388300464"/>
      <w:bookmarkStart w:id="426" w:name="_Toc174"/>
      <w:bookmarkEnd w:id="424"/>
      <w:bookmarkEnd w:id="425"/>
      <w:r>
        <w:rPr>
          <w:rtl w:val="true"/>
        </w:rPr>
        <w:t>الآية الثالثة</w:t>
      </w:r>
      <w:bookmarkEnd w:id="426"/>
    </w:p>
    <w:p>
      <w:pPr>
        <w:pStyle w:val="Heading5"/>
        <w:numPr>
          <w:ilvl w:val="4"/>
          <w:numId w:val="1"/>
        </w:numPr>
        <w:rPr/>
      </w:pPr>
      <w:bookmarkStart w:id="427" w:name="__RefHeading___Toc1395402_388300464"/>
      <w:bookmarkStart w:id="428" w:name="_Toc17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اِعْتَزَلْتُمُوهُمْ وَ ما يَعْبُدُونَ إِلاَّ اَللّهَ فَأْوُوا إِلَى اَلْكَهْفِ يَنْشُرْ لَكُمْ رَبُّكُمْ مِنْ رَحْمَتِهِ وَ يُهَيِّئْ لَكُمْ مِنْ أَمْرِكُمْ مِرْفَقاً</w:t>
      </w:r>
      <w:r>
        <w:rPr>
          <w:rFonts w:eastAsia="Amiri" w:cs="Amiri" w:ascii="Amiri" w:hAnsi="Amiri"/>
          <w:color w:val="111111"/>
          <w:sz w:val="28"/>
          <w:szCs w:val="28"/>
          <w:rtl w:val="true"/>
          <w:lang w:bidi="ar-SA"/>
        </w:rPr>
        <w:t>) .</w:t>
      </w:r>
      <w:r>
        <w:rPr>
          <w:rStyle w:val="FootnoteAnchor"/>
          <w:rtl w:val="true"/>
        </w:rPr>
        <w:footnoteReference w:id="230"/>
      </w:r>
    </w:p>
    <w:p>
      <w:pPr>
        <w:pStyle w:val="Heading5"/>
        <w:numPr>
          <w:ilvl w:val="4"/>
          <w:numId w:val="1"/>
        </w:numPr>
        <w:rPr/>
      </w:pPr>
      <w:bookmarkStart w:id="429" w:name="__RefHeading___Toc1395404_388300464"/>
      <w:bookmarkStart w:id="430" w:name="_Toc176"/>
      <w:bookmarkEnd w:id="429"/>
      <w:r>
        <w:rPr>
          <w:rtl w:val="true"/>
        </w:rPr>
        <w:t>المفردات</w:t>
      </w:r>
      <w:bookmarkEnd w:id="430"/>
    </w:p>
    <w:p>
      <w:pPr>
        <w:pStyle w:val="BookText"/>
        <w:rPr/>
      </w:pPr>
      <w:r>
        <w:rPr>
          <w:rFonts w:ascii="Amiri" w:hAnsi="Amiri" w:eastAsia="Amiri" w:cs="Amiri"/>
          <w:color w:val="111111"/>
          <w:sz w:val="28"/>
          <w:sz w:val="28"/>
          <w:szCs w:val="28"/>
          <w:rtl w:val="true"/>
          <w:lang w:bidi="ar-SA"/>
        </w:rPr>
        <w:t>اعتزلتموهم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التنحّي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عمرو بن عبيد وأصحابه معتزلة، لمّا اعتزلوا حلقة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فأووا إلى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سيروا إليه واجعلوه مأواكم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بمعنى اليُسر واللطف</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395406_388300464"/>
      <w:bookmarkStart w:id="432" w:name="_Toc177"/>
      <w:bookmarkEnd w:id="431"/>
      <w:r>
        <w:rPr>
          <w:rtl w:val="true"/>
        </w:rPr>
        <w:t>التفسير</w:t>
      </w:r>
      <w:bookmarkEnd w:id="432"/>
    </w:p>
    <w:p>
      <w:pPr>
        <w:pStyle w:val="BookText"/>
        <w:rPr/>
      </w:pPr>
      <w:r>
        <w:rPr>
          <w:rFonts w:ascii="Amiri" w:hAnsi="Amiri" w:eastAsia="Amiri" w:cs="Amiri"/>
          <w:color w:val="111111"/>
          <w:sz w:val="28"/>
          <w:sz w:val="28"/>
          <w:szCs w:val="28"/>
          <w:rtl w:val="true"/>
          <w:lang w:bidi="ar-SA"/>
        </w:rPr>
        <w:t>إنّ قصة أصحاب الكهف معروفة لا تحتاج إلى بيان وتفسير، فقد كانوا يعيشون مع الوثنيّين مدّة، بعدما آمنوا بربّهم وشملتهم الهداية الإلهية تقيّة، ويدلّ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اِعْتَزَلْتُمُوهُمْ‌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الاعتزال فرع أن يكون القوم معهم في حلّهم وترحالهم أي مخالطين لهم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فعاشوا مدّة في تلك الظروف بالتقية إلى أن عزموا على مواجهة ضغط المجتمع بالخروج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رَبُّ اَلسَّماواتِ وَ اَلْأَرْضِ لَنْ نَدْعُوَا مِنْ دُونِهِ إِلهاً لَقَدْ قُلْنا إِذاً شَطَطاً</w:t>
      </w:r>
      <w:r>
        <w:rPr>
          <w:rFonts w:eastAsia="Amiri" w:cs="Amiri" w:ascii="Amiri" w:hAnsi="Amiri"/>
          <w:color w:val="111111"/>
          <w:sz w:val="28"/>
          <w:szCs w:val="28"/>
          <w:rtl w:val="true"/>
          <w:lang w:bidi="ar-SA"/>
        </w:rPr>
        <w:t>) .</w:t>
      </w:r>
      <w:r>
        <w:rPr>
          <w:rStyle w:val="FootnoteAnchor"/>
          <w:rtl w:val="true"/>
        </w:rPr>
        <w:footnoteReference w:id="231"/>
      </w:r>
      <w:bookmarkStart w:id="433" w:name="pg14914_203082"/>
    </w:p>
    <w:p>
      <w:pPr>
        <w:pStyle w:val="BookText"/>
        <w:rPr/>
      </w:pPr>
      <w:bookmarkEnd w:id="433"/>
      <w:r>
        <w:rPr>
          <w:rFonts w:ascii="Amiri" w:hAnsi="Amiri" w:eastAsia="Amiri" w:cs="Amiri"/>
          <w:color w:val="111111"/>
          <w:sz w:val="28"/>
          <w:sz w:val="28"/>
          <w:szCs w:val="28"/>
          <w:rtl w:val="true"/>
          <w:lang w:bidi="ar-SA"/>
        </w:rPr>
        <w:t>ثمّ الظاهر أنّ مفاد الآية كلام كبيرهم وأعقلهم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أولياء اللّه يختارون المكان المظلم الموحش ويفضّلونه على القصور الزاهرة المؤنسة لحفظ إيمانهم وعقيدتهم، وصيانة نفوسهم من الرذائل والآثام، ولذلك نرى أنّ يوسف عليه السلام آثر السجن على البقاء في القصر بثمن باهظ يدفعه من إيمانه واستقامته، وهو الاستجابة للقيام بالعمل المنكر، قال سبحانه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395408_388300464"/>
      <w:bookmarkStart w:id="435" w:name="_Toc178"/>
      <w:bookmarkEnd w:id="434"/>
      <w:r>
        <w:rPr>
          <w:rtl w:val="true"/>
        </w:rPr>
        <w:t>الآية الرابعة</w:t>
      </w:r>
      <w:bookmarkEnd w:id="435"/>
    </w:p>
    <w:p>
      <w:pPr>
        <w:pStyle w:val="Heading5"/>
        <w:numPr>
          <w:ilvl w:val="4"/>
          <w:numId w:val="1"/>
        </w:numPr>
        <w:rPr/>
      </w:pPr>
      <w:bookmarkStart w:id="436" w:name="__RefHeading___Toc1395410_388300464"/>
      <w:bookmarkStart w:id="437" w:name="_Toc179"/>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 .</w:t>
      </w:r>
      <w:r>
        <w:rPr>
          <w:rStyle w:val="FootnoteAnchor"/>
          <w:rtl w:val="true"/>
        </w:rPr>
        <w:footnoteReference w:id="233"/>
      </w:r>
    </w:p>
    <w:p>
      <w:pPr>
        <w:pStyle w:val="Heading5"/>
        <w:numPr>
          <w:ilvl w:val="4"/>
          <w:numId w:val="1"/>
        </w:numPr>
        <w:rPr/>
      </w:pPr>
      <w:bookmarkStart w:id="438" w:name="__RefHeading___Toc1395412_388300464"/>
      <w:bookmarkStart w:id="439" w:name="_Toc180"/>
      <w:bookmarkEnd w:id="438"/>
      <w:r>
        <w:rPr>
          <w:rtl w:val="true"/>
        </w:rPr>
        <w:t>المفردات</w:t>
      </w:r>
      <w:bookmarkEnd w:id="43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أنّه كان من قرابة فرعون وخاصّته،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 فرعون، وهو الذي أنجى بمشيئة اللّه تعالى موسى عليه السلام من القتل،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وهذا قبل أن يُبعث موسى بالرسالة،</w:t>
      </w:r>
      <w:bookmarkStart w:id="440" w:name="pg14914_203083"/>
    </w:p>
    <w:p>
      <w:pPr>
        <w:pStyle w:val="BookText"/>
        <w:rPr/>
      </w:pPr>
      <w:bookmarkEnd w:id="440"/>
      <w:r>
        <w:rPr>
          <w:rFonts w:ascii="Amiri" w:hAnsi="Amiri" w:eastAsia="Amiri" w:cs="Amiri"/>
          <w:color w:val="111111"/>
          <w:sz w:val="28"/>
          <w:sz w:val="28"/>
          <w:szCs w:val="28"/>
          <w:rtl w:val="true"/>
          <w:lang w:bidi="ar-SA"/>
        </w:rPr>
        <w:t>كلّ ذلك بناء على وحدة الرجلين مصداقاً في كلتا الآيتين</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395414_388300464"/>
      <w:bookmarkStart w:id="442" w:name="_Toc181"/>
      <w:bookmarkEnd w:id="441"/>
      <w:r>
        <w:rPr>
          <w:rtl w:val="true"/>
        </w:rPr>
        <w:t>التفسير</w:t>
      </w:r>
      <w:bookmarkEnd w:id="442"/>
    </w:p>
    <w:p>
      <w:pPr>
        <w:pStyle w:val="BookText"/>
        <w:rPr/>
      </w:pPr>
      <w:r>
        <w:rPr>
          <w:rFonts w:ascii="Amiri" w:hAnsi="Amiri" w:eastAsia="Amiri" w:cs="Amiri"/>
          <w:color w:val="111111"/>
          <w:sz w:val="28"/>
          <w:sz w:val="28"/>
          <w:szCs w:val="28"/>
          <w:rtl w:val="true"/>
          <w:lang w:bidi="ar-SA"/>
        </w:rPr>
        <w:t>ثمّ شخصان من آل فرعون قد آمنا بدعوة موسى عليه السلام، وكان لهما دور مؤثّر فيما جرى من أحداث،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زوج فرعون، وأحد أقربائه المعروف بمؤمن آل فرعون، وكان يُبطن الإيمان ويظهر الكفر عملاً بالتقية، لأنّه لو أظهر الإيمان لقُتل، ومن المعلوم أنّه لو بقي حيّاً لانتفع بوجوده موسى عليه السلام والمؤمنون أكثر، وهذه هي التقية التي جاء بها القرآن الكريم وأفتى بها الفقهاء صيانة للنفس والنفيس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بها مؤمن آل فرعون، وذكر القرآن قصّته ليكون إسوة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عزم فرعون على قتل موسى عليه السلام حاول مؤمن آل فرعون دفع الشرّ عنه، وعرض مقاله بصورة النصح لفرعون وملأه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يَكْتُمُ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قد وصف القرآن الرجل 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آل فرعون لا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يكتم إيمانه، ليحقّق بذلك مآربه،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إنكاري يريد أن يُفهم أنّه لا يجوز في منطق العقل قتل إنسان بحجّة إيمانه باللّه، خصوصاً إذا كان إيمانه مقروناً بالدلائل والبيّنات،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جاءَكُمْ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صدق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 أنّه لو افترضنا أنّه كاذب في دعوته، فوَبال ذلك عليه وحده، كما</w:t>
      </w:r>
      <w:bookmarkStart w:id="443" w:name="pg14914_203084"/>
    </w:p>
    <w:p>
      <w:pPr>
        <w:pStyle w:val="BookText"/>
        <w:rPr/>
      </w:pPr>
      <w:bookmarkEnd w:id="4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 كاذِباً فَعَلَيْهِ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وقدّم هذا الاحتمال على الاحتمال الآخر للتلطُّف، لا أنّه كان شاكّاً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بأنّه في الوقت نفسه يحتمل أن يكون الرجل صادقاً في دعوته،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 صادِقاً يُصِبْكُمْ بَعْضُ اَلَّذِي يَعِدُكُمْ‌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مبالغة منه في التحذير، فإنّه إذا حذّرهم من بعض العذاب أفاد أنه مُهلكٌ مَخوف، فما بال كلّه‌؟ ثمّ إنّ ترديد الأمر بين الأمرين إظهار للإنصاف وعدم التعصّب</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ثمّ إنّه عقّب كلامه السابق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يرجع إلى الشقّ الأوّل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 كاذِباً فَعَلَيْهِ كَذِبُهُ‌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يُريد أن يُبيّن أنّ اللّه لا يترك في هذه الدنيا المسرف المتجاوز الحدّ في المعصية والكذب على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كلام،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إنّ الاستدلال بالآية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الرابعة، فرع كون عمل هؤلاء حجّة في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واضح وهو أنّ مَن نظر إلى مفاد الآيتين وما حولهما من الآيات يقف على أنّه سبحانه بصدد مدح أعمال هؤلاء وأقوالهم، ومعنى ذلك أنّه كذلك في الأُمّة الإسلامية أيضاً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395416_388300464"/>
      <w:bookmarkStart w:id="445" w:name="_Toc182"/>
      <w:bookmarkEnd w:id="444"/>
      <w:r>
        <w:rPr>
          <w:rtl w:val="true"/>
        </w:rPr>
        <w:t>مكانة أبي طالب نفس مكانة أصحاب الكهف</w:t>
      </w:r>
      <w:bookmarkEnd w:id="4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مكانة أبي طالب رحمه الله الذي كان يعيش في مجتمع وثني جاهلي، هي منزلة أصحاب الكهف، فقد كان يتلطّف معهم ظاهراً، ولكنّه كان يعاديهم باطناً وحقيقة</w:t>
      </w:r>
      <w:r>
        <w:rPr>
          <w:rFonts w:eastAsia="Amiri" w:cs="Amiri" w:ascii="Amiri" w:hAnsi="Amiri"/>
          <w:color w:val="111111"/>
          <w:sz w:val="28"/>
          <w:szCs w:val="28"/>
          <w:rtl w:val="true"/>
          <w:lang w:bidi="ar-SA"/>
        </w:rPr>
        <w:t>.</w:t>
      </w:r>
      <w:bookmarkStart w:id="446" w:name="pg14914_203085"/>
    </w:p>
    <w:p>
      <w:pPr>
        <w:pStyle w:val="BookText"/>
        <w:rPr/>
      </w:pPr>
      <w:bookmarkEnd w:id="446"/>
      <w:r>
        <w:rPr>
          <w:rFonts w:ascii="Amiri" w:hAnsi="Amiri" w:eastAsia="Amiri" w:cs="Amiri"/>
          <w:color w:val="111111"/>
          <w:sz w:val="28"/>
          <w:sz w:val="28"/>
          <w:szCs w:val="28"/>
          <w:rtl w:val="true"/>
          <w:lang w:bidi="ar-SA"/>
        </w:rPr>
        <w:t>وفي رواية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عليه السلام نزل على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الكهف أسرّوا الإيمان وأظهروا الشرك، فآتاهم اللّه أجرهم مرّتين، وإنّ أبا طالب أسرّ الإيمان وأظهر الشرك فآتاه اللّه أجره مرّتين، وما خرج من الدنيا حتّى آتته البشارة من اللّه بالجنة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أبي طالب وما نقله أصحاب السير منه رحمه الله ما يدلّ على أنّه كان يصدع بالحق ويظهر إيمانه لاخصائه نظير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لموسى والمسيح بن مريم</w:t>
      </w:r>
    </w:p>
    <w:p>
      <w:pPr>
        <w:pStyle w:val="BookText"/>
        <w:rPr/>
      </w:pPr>
      <w:r>
        <w:rPr>
          <w:rFonts w:ascii="Amiri" w:hAnsi="Amiri" w:eastAsia="Amiri" w:cs="Amiri"/>
          <w:color w:val="111111"/>
          <w:sz w:val="28"/>
          <w:sz w:val="28"/>
          <w:szCs w:val="28"/>
          <w:rtl w:val="true"/>
          <w:lang w:bidi="ar-SA"/>
        </w:rPr>
        <w:t xml:space="preserve">أتانا بهدي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بأمر اللّه يهدي ويعصم</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قصائده هذه كانت في أواخر عمره، الذي تبيّن للقريب والبعيد أنّه يحمي ابن أخيه إيماناً بدينه، لا لقرابته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تكون قصائده مودعة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الآيات التي استدلّ بها على جواز التقية بل على وجوبها، غير أنّ هنا سؤالاً مهماً نطرحه مع جوابه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395418_388300464"/>
      <w:bookmarkStart w:id="448" w:name="_Toc183"/>
      <w:bookmarkEnd w:id="447"/>
      <w:r>
        <w:rPr>
          <w:rtl w:val="true"/>
        </w:rPr>
        <w:t>مورد الآيات اتّقاء المسلم من الكافر</w:t>
      </w:r>
      <w:bookmarkEnd w:id="44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تلك الآيات المذكور هو اتّقاء المسلم من الكافر لا اتّقاء</w:t>
      </w:r>
    </w:p>
    <w:p>
      <w:pPr>
        <w:pStyle w:val="BookText"/>
        <w:rPr/>
      </w:pPr>
      <w:r>
        <w:rPr>
          <w:rFonts w:ascii="Amiri" w:hAnsi="Amiri" w:eastAsia="Amiri" w:cs="Amiri"/>
          <w:color w:val="111111"/>
          <w:sz w:val="28"/>
          <w:sz w:val="28"/>
          <w:szCs w:val="28"/>
          <w:rtl w:val="true"/>
          <w:lang w:bidi="ar-SA"/>
        </w:rPr>
        <w:t>المسلم من المسلم، فلا تشمل اتّقاء الشيعي من السنّي،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المورد ليس مخصّصاً والغرض من تشريع التقية هو صيانة النفس والنفيس من الشر، فإذا ابتلي المسلم من أخيه المسلم الذي يخالفه في بعض الفروع ولا يتردّد الطرف القوي في إيذاء الطرف الآخر، ففي تلك الظروف الحرجة لا مناص للمسلم الضعيف من اللجوء إلى التقية لصيانة نفسه ونفيسه، وهذا ممّا صرّح به علماء الإسلام في تفسير الآية، ونقتصر بثلاث كلمات لأقطاب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ظاهر الآية على أنّ التقيّة إنّما تحلّ مع الكفّار الغالبين، إلّاأنّ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اذا شاكلت الحالة بين المسلمين والكافرين، حلّت التقيّة محاماة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وإجماع أهل الإسلام، وما زال الخوف مانعاً من إظهار الحقّ‌، ولابرح المحقّ عدوّاً لأكثر الخلق، وقد صحّ عن أبي هريرة أنّه قال 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العصر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من رسول اللّه صلى الله عليه و آله و سلم وعاءين، أمّا أحدهما فبثثته في الناس، وأمّا الآخر فلو بثثته لقطع هذا البلعوم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 ولا يُعدّ هذا من المولاة المنهيّ عنها، بل هو مشروع، فقد أخرج الطبراني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الأمر بالمعروف والنهي عن المنكر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49" w:name="pg14914_203088"/>
    </w:p>
    <w:p>
      <w:pPr>
        <w:pStyle w:val="Heading2"/>
        <w:numPr>
          <w:ilvl w:val="1"/>
          <w:numId w:val="1"/>
        </w:numPr>
        <w:rPr/>
      </w:pPr>
      <w:bookmarkStart w:id="450" w:name="__RefHeading___Toc1395420_388300464"/>
      <w:bookmarkStart w:id="451" w:name="_Toc184"/>
      <w:bookmarkEnd w:id="449"/>
      <w:bookmarkEnd w:id="450"/>
      <w:r>
        <w:rPr>
          <w:rtl w:val="true"/>
        </w:rPr>
        <w:t>الفصل التاسع</w:t>
      </w:r>
      <w:r>
        <w:rPr>
          <w:rtl w:val="true"/>
        </w:rPr>
        <w:t xml:space="preserve">: </w:t>
      </w:r>
      <w:r>
        <w:rPr>
          <w:rtl w:val="true"/>
        </w:rPr>
        <w:t>المكاسب المحرّمة في الذكر الحكيم</w:t>
      </w:r>
      <w:bookmarkEnd w:id="451"/>
    </w:p>
    <w:p>
      <w:pPr>
        <w:pStyle w:val="Heading3"/>
        <w:numPr>
          <w:ilvl w:val="2"/>
          <w:numId w:val="1"/>
        </w:numPr>
        <w:rPr/>
      </w:pPr>
      <w:bookmarkStart w:id="452" w:name="__RefHeading___Toc1395422_388300464"/>
      <w:bookmarkStart w:id="453" w:name="_Toc185"/>
      <w:bookmarkEnd w:id="452"/>
      <w:r>
        <w:rPr>
          <w:rtl w:val="true"/>
        </w:rPr>
        <w:t>اشارة</w:t>
      </w:r>
      <w:bookmarkEnd w:id="4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الميتة والدم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التكسّب بالأُمور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الرقص في الكتاب والسنّة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bookmarkStart w:id="454" w:name="pg14914_203090"/>
    </w:p>
    <w:p>
      <w:pPr>
        <w:pStyle w:val="BookText"/>
        <w:rPr/>
      </w:pPr>
      <w:bookmarkEnd w:id="454"/>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455" w:name="__RefHeading___Toc1395424_388300464"/>
      <w:bookmarkStart w:id="456" w:name="_Toc186"/>
      <w:bookmarkEnd w:id="455"/>
      <w:r>
        <w:rPr/>
        <w:t>1</w:t>
      </w:r>
      <w:r>
        <w:rPr>
          <w:rtl w:val="true"/>
        </w:rPr>
        <w:t xml:space="preserve">. </w:t>
      </w:r>
      <w:r>
        <w:rPr>
          <w:rtl w:val="true"/>
        </w:rPr>
        <w:t>التطفيف</w:t>
      </w:r>
      <w:bookmarkEnd w:id="456"/>
    </w:p>
    <w:p>
      <w:pPr>
        <w:pStyle w:val="Heading4"/>
        <w:numPr>
          <w:ilvl w:val="3"/>
          <w:numId w:val="1"/>
        </w:numPr>
        <w:rPr/>
      </w:pPr>
      <w:bookmarkStart w:id="457" w:name="__RefHeading___Toc1395426_388300464"/>
      <w:bookmarkStart w:id="458" w:name="_Toc187"/>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إنّ الإسلام حثّ على التكسّب بالأُمور الحلال، وفي الوقت نفسه نهى عن التكسّب بأُمور حرام، وقد ذُكر قسم من الأُمور المحرّمة في القرآن الكريم وقسم كثير منها في السنّة، ونحن نقتصر على دراسة ما ورد من القسم الحرام في الذكر الحكيم طبقاً للحروف الهجائية</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395428_388300464"/>
      <w:bookmarkStart w:id="460" w:name="_Toc188"/>
      <w:bookmarkEnd w:id="459"/>
      <w:r>
        <w:rPr>
          <w:rtl w:val="true"/>
        </w:rPr>
        <w:t>الآية الأُولى</w:t>
      </w:r>
      <w:bookmarkEnd w:id="460"/>
    </w:p>
    <w:p>
      <w:pPr>
        <w:pStyle w:val="Heading5"/>
        <w:numPr>
          <w:ilvl w:val="4"/>
          <w:numId w:val="1"/>
        </w:numPr>
        <w:rPr/>
      </w:pPr>
      <w:bookmarkStart w:id="461" w:name="__RefHeading___Toc1395430_388300464"/>
      <w:bookmarkStart w:id="462" w:name="_Toc189"/>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كالُوهُمْ أَوْ وَزَنُوهُمْ يُخْسِرُونَ‌</w:t>
      </w:r>
      <w:r>
        <w:rPr>
          <w:rFonts w:eastAsia="Amiri" w:cs="Amiri" w:ascii="Amiri" w:hAnsi="Amiri"/>
          <w:color w:val="111111"/>
          <w:sz w:val="28"/>
          <w:szCs w:val="28"/>
          <w:rtl w:val="true"/>
          <w:lang w:bidi="ar-SA"/>
        </w:rPr>
        <w:t>) .</w:t>
      </w:r>
      <w:r>
        <w:rPr>
          <w:rStyle w:val="FootnoteAnchor"/>
          <w:rtl w:val="true"/>
        </w:rPr>
        <w:footnoteReference w:id="240"/>
      </w:r>
    </w:p>
    <w:p>
      <w:pPr>
        <w:pStyle w:val="Heading5"/>
        <w:numPr>
          <w:ilvl w:val="4"/>
          <w:numId w:val="1"/>
        </w:numPr>
        <w:rPr/>
      </w:pPr>
      <w:bookmarkStart w:id="463" w:name="__RefHeading___Toc1395432_388300464"/>
      <w:bookmarkStart w:id="464" w:name="_Toc190"/>
      <w:bookmarkEnd w:id="463"/>
      <w:r>
        <w:rPr>
          <w:rtl w:val="true"/>
        </w:rPr>
        <w:t>المفردات</w:t>
      </w:r>
      <w:bookmarkEnd w:id="464"/>
    </w:p>
    <w:p>
      <w:pPr>
        <w:pStyle w:val="BookText"/>
        <w:rPr/>
      </w:pP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هلاك عظيم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التطفيف وهو البخس والنقص في الكيل والوزن، والطفيف بمعنى النزر اليسير، سُمّي البخس بمعنى النقص طفيفاً لأنّ ما يبخس شيء طفيف أي حقير بالنسبة إلى مجموع المكيال والميزان 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له مطفّف، لأنّه لا يكاد يسرق في المكيال والميزان إلّاالشيء اليسير</w:t>
      </w:r>
      <w:bookmarkStart w:id="465" w:name="pg14914_203091"/>
    </w:p>
    <w:p>
      <w:pPr>
        <w:pStyle w:val="BookText"/>
        <w:rPr/>
      </w:pPr>
      <w:bookmarkEnd w:id="465"/>
      <w:r>
        <w:rPr>
          <w:rFonts w:ascii="Amiri" w:hAnsi="Amiri" w:eastAsia="Amiri" w:cs="Amiri"/>
          <w:color w:val="111111"/>
          <w:sz w:val="28"/>
          <w:sz w:val="28"/>
          <w:szCs w:val="28"/>
          <w:rtl w:val="true"/>
          <w:lang w:bidi="ar-SA"/>
        </w:rPr>
        <w:t>الطفيف</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اكتالوا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الاكتيال وهو الأخذ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كالوا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الأخذ بالوزن، أي وزنوا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أخسرت الميزان وخسرته إذا نقصته في الوزن</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395434_388300464"/>
      <w:bookmarkStart w:id="467" w:name="_Toc191"/>
      <w:bookmarkEnd w:id="466"/>
      <w:r>
        <w:rPr>
          <w:rtl w:val="true"/>
        </w:rPr>
        <w:t>التفسير</w:t>
      </w:r>
      <w:bookmarkEnd w:id="467"/>
    </w:p>
    <w:p>
      <w:pPr>
        <w:pStyle w:val="BookText"/>
        <w:rPr/>
      </w:pPr>
      <w:r>
        <w:rPr>
          <w:rFonts w:ascii="Amiri" w:hAnsi="Amiri" w:eastAsia="Amiri" w:cs="Amiri"/>
          <w:color w:val="111111"/>
          <w:sz w:val="28"/>
          <w:sz w:val="28"/>
          <w:szCs w:val="28"/>
          <w:rtl w:val="true"/>
          <w:lang w:bidi="ar-SA"/>
        </w:rPr>
        <w:t>روي أنّ رسول اللّه صلى الله عليه و آله و سلم قدم المدينة وكانوا من أخبث الناس كيلاً فنزلت، فأحسنوا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أنّه صلى الله عليه و آله و سلم قدم المدينة وبها رجل يقال له أبو جهينة ومعه صاعان يكيل بأحدهما ويكتال بالآخر، فنزلت الآية في حقّه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وقد اهتمّت الشرائع السماوية السابقة بهذا الأمر كما سيوافيك، وما ذلك إلّا لأنّ إقامة العدل في كافّة جوانب الحياة هي الغاية التي يستهدفها المنهج الإلهي، وهي قوام الحياة النظيفة الطاهرة المستقرة الآمنة،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وَ لا تُخْسِرُوا اَلْمِيزانَ‌</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إذا عرفت ذلك فلنفسّر فقرات الآية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هلاك لهم؛ فهل هو دعاء عليهم، أو خبر</w:t>
      </w:r>
    </w:p>
    <w:p>
      <w:pPr>
        <w:pStyle w:val="BookText"/>
        <w:rPr/>
      </w:pPr>
      <w:r>
        <w:rPr>
          <w:rFonts w:ascii="Amiri" w:hAnsi="Amiri" w:eastAsia="Amiri" w:cs="Amiri"/>
          <w:color w:val="111111"/>
          <w:sz w:val="28"/>
          <w:sz w:val="28"/>
          <w:szCs w:val="28"/>
          <w:rtl w:val="true"/>
          <w:lang w:bidi="ar-SA"/>
        </w:rPr>
        <w:t>عن مصيرهم القاسي، وتحذير من التطفيف بالكيل والوزن، لأنّه نوع من أنواع الظلم الذي يلحق الفردَ والمجتمع وتجاوزٌ على ميزان العدل و الإنصاف الذي ينبغي أن يحكم حياة الناس‌؟ فلا شكّ أنّ في شيوع الغش والتلاعب في أمر المكيال والميزان، الذي عليه مدار معاملات الناس بشكل عام، سوف يترك آثاراً سلبية على نظام حياتهم ويزعزع أواصر الثقة التي تربط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يفسّر المطفّفين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أرادوا أخذ شيء لأنفسهم يستوفون لأنفسهم الكيل، ويحصلون على حقّهم كاملاً دون نقص، وإنّما لم يذكر الوزن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للاستغناء عنه بذكره في الشقّ الآخر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المطفّفين هم التجّار الباعة الذين يشترون الكميات الكبيرة التي تقدّر بالكيل لأجل السهولة دون الوزن لوجود العسر فيه في ذلك الزمان،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كالُوهُمْ‌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كالوا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وَزَنُوهُمْ‌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وزنوا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ينقصون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باعوا لهم يخسرون في الكيل والوزن، فالتطفيف كان قائماً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اشترى أحدهم لنفسه، يستوفي حقّه تماماً وإذا باع للغير يخسر كيلاً ووزناً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يحذّرهم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المطفّف لا يظن بأنّ هناك يوماً يبعث فيه الناس، وهو الذي يصفه قوله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هو الهدف من البعث في ذلك اليوم العظيم، فهذا ما</w:t>
      </w:r>
      <w:bookmarkStart w:id="468" w:name="pg14914_203093"/>
    </w:p>
    <w:p>
      <w:pPr>
        <w:pStyle w:val="BookText"/>
        <w:rPr/>
      </w:pPr>
      <w:bookmarkEnd w:id="468"/>
      <w:r>
        <w:rPr>
          <w:rFonts w:ascii="Amiri" w:hAnsi="Amiri" w:eastAsia="Amiri" w:cs="Amiri"/>
          <w:color w:val="111111"/>
          <w:sz w:val="28"/>
          <w:sz w:val="28"/>
          <w:szCs w:val="28"/>
          <w:rtl w:val="true"/>
          <w:lang w:bidi="ar-SA"/>
        </w:rPr>
        <w:t>يبينه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لأجل الحساب، فلو كان هؤلاء ظانّين بيوم الحساب لتركوا هذا العمل الذي هو من أفعال اللئام</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395436_388300464"/>
      <w:bookmarkStart w:id="470" w:name="_Toc192"/>
      <w:bookmarkEnd w:id="469"/>
      <w:r>
        <w:rPr>
          <w:rtl w:val="true"/>
        </w:rPr>
        <w:t>التطفيف مورداً أعمّ ممّا يكال ويوزن</w:t>
      </w:r>
      <w:bookmarkEnd w:id="470"/>
    </w:p>
    <w:p>
      <w:pPr>
        <w:pStyle w:val="BookText"/>
        <w:rPr/>
      </w:pPr>
      <w:r>
        <w:rPr>
          <w:rFonts w:ascii="Amiri" w:hAnsi="Amiri" w:eastAsia="Amiri" w:cs="Amiri"/>
          <w:color w:val="111111"/>
          <w:sz w:val="28"/>
          <w:sz w:val="28"/>
          <w:szCs w:val="28"/>
          <w:rtl w:val="true"/>
          <w:lang w:bidi="ar-SA"/>
        </w:rPr>
        <w:t>الظاهر عدم اختصاص التطفيف بما يكال أو يوزن، بل يشمل سائر الموارد التي يقع فيها الظلم والغُبن، والبُعد عن الإنصاف، سواء في الحقوق أم في الواجبات، فمدير الشركة مثلاً، مسؤول عن إعطاء حقّ العامل، وأن يتجنّب استغلاله وغبنه، والعامل مسؤول عن أداء واجبه، بأن يتقن عمله، ولا يتهرّب منه بإضاعة الوقت في ما لا يخصّ عمله، ومثل ذلك يقال في الموظف والمعلّم والمهندس والوزير وغيرهم، فكلّ مَن اشتغل بما لا علاقة له بما تعاقد عليه، فهو مطفِّف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الطبرسي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مكيال فمَن وفى، وفى اللّه له، ومَن طفّف قد سمعتم ما قال اللّه في المطفّفين</w:t>
      </w:r>
      <w:r>
        <w:rPr>
          <w:rFonts w:eastAsia="Amiri" w:cs="Amiri" w:ascii="Amiri" w:hAnsi="Amiri"/>
          <w:color w:val="111111"/>
          <w:sz w:val="28"/>
          <w:szCs w:val="28"/>
          <w:rtl w:val="true"/>
          <w:lang w:bidi="ar-SA"/>
        </w:rPr>
        <w:t>.</w:t>
      </w:r>
      <w:r>
        <w:rPr>
          <w:rStyle w:val="FootnoteAnchor"/>
          <w:rtl w:val="true"/>
        </w:rPr>
        <w:footnoteReference w:id="244"/>
      </w:r>
    </w:p>
    <w:p>
      <w:pPr>
        <w:pStyle w:val="Heading5"/>
        <w:numPr>
          <w:ilvl w:val="4"/>
          <w:numId w:val="1"/>
        </w:numPr>
        <w:rPr/>
      </w:pPr>
      <w:bookmarkStart w:id="471" w:name="__RefHeading___Toc1395438_388300464"/>
      <w:bookmarkStart w:id="472" w:name="_Toc193"/>
      <w:bookmarkEnd w:id="471"/>
      <w:r>
        <w:rPr>
          <w:rtl w:val="true"/>
        </w:rPr>
        <w:t>التطفيف بنفسه حرام</w:t>
      </w:r>
      <w:bookmarkEnd w:id="472"/>
    </w:p>
    <w:p>
      <w:pPr>
        <w:pStyle w:val="BookText"/>
        <w:rPr/>
      </w:pPr>
      <w:r>
        <w:rPr>
          <w:rFonts w:ascii="Amiri" w:hAnsi="Amiri" w:eastAsia="Amiri" w:cs="Amiri"/>
          <w:color w:val="111111"/>
          <w:sz w:val="28"/>
          <w:sz w:val="28"/>
          <w:szCs w:val="28"/>
          <w:rtl w:val="true"/>
          <w:lang w:bidi="ar-SA"/>
        </w:rPr>
        <w:t>الظاهر من الآية وما سيوافيك من الآيات أنّ التطفيف بنفسه حرام في الكيل والوزن وكذا الإخسار في العدّ والذرع كما في فقه الراوندي</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من المحقّق الإيرواني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بل 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التطفيف بنفسه ليس عنواناً من العناوين المحرّمة،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بالمكيال</w:t>
      </w:r>
    </w:p>
    <w:p>
      <w:pPr>
        <w:pStyle w:val="BookText"/>
        <w:rPr/>
      </w:pPr>
      <w:r>
        <w:rPr>
          <w:rFonts w:ascii="Amiri" w:hAnsi="Amiri" w:eastAsia="Amiri" w:cs="Amiri"/>
          <w:color w:val="111111"/>
          <w:sz w:val="28"/>
          <w:sz w:val="28"/>
          <w:szCs w:val="28"/>
          <w:rtl w:val="true"/>
          <w:lang w:bidi="ar-SA"/>
        </w:rPr>
        <w:t>الناقص، وكذا البخس في الميزان مع وفاء الحقّ كاملاً، كما إذا كان ذلك لنفسه، أو تمّم حقّ المشتري من الخارج، أو أراد المقاصّة منه أو نحو ذلك، كما أنّ إعطاء الناقص أيضاً ليس حراماً، بل قد يتّصف بالوجوب، وإنّما المحرّم عدم دفع بقية الحقّ إذا لم يكن الحقّ مؤجّلاً، وإلّا لم يكن ذلك أيضاً بمحرّم، بل يكون التعجيل فيما أعطاه تفضّلاً وإحساناً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دفعه تمام الحقّ‌، مع أنّه ليس بتمام الحقّ‌، كان محرّماً من حيث الكذب، وإن لم يظهر، لم يحرم من هذا الحيث أيضاً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الدعاء على المطفِّف بالويل، أنّ التطفيف والبخس والإخسار أُمور محرّمة بنفسها، وأمّا عنوان الكذب أو عدم دفع بقية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عنوانان آخران خارجان عن عنوان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منصرف الآية ما لو طفّف بعنوان كونه وفاءً للحقّ‌، ولم يضمّ إليه شيء أو لم يكن هنا تقاص، وعلى هذا فالموارد المذكورة في كلامه خارجة عن مصبّ البحث؛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الاكتيال لنفسه مع الإعراض عن الباقي أو لإتمام الحقّ خارجاً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الاكتيال لغيره ولكن تمّم حقّه من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الاكتيال لغيره ولكن له عليه حقّ يمتنع من أدائه وأراد المقاصّة فيجوز التطفيف لأجل التزاحم بين الحقّين لأهميته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للتحريم هو التطفيف بما أنّه تمام الحقّ ولم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73" w:name="pg14914_203095"/>
    </w:p>
    <w:p>
      <w:pPr>
        <w:pStyle w:val="BookText"/>
        <w:rPr/>
      </w:pPr>
      <w:bookmarkEnd w:id="473"/>
      <w:r>
        <w:rPr>
          <w:rFonts w:ascii="Amiri" w:hAnsi="Amiri" w:eastAsia="Amiri" w:cs="Amiri"/>
          <w:color w:val="111111"/>
          <w:sz w:val="28"/>
          <w:sz w:val="28"/>
          <w:szCs w:val="28"/>
          <w:rtl w:val="true"/>
          <w:lang w:bidi="ar-SA"/>
        </w:rPr>
        <w:t>يكن كذلك ولم ينضم إليه شيء</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395440_388300464"/>
      <w:bookmarkStart w:id="475" w:name="_Toc194"/>
      <w:bookmarkEnd w:id="474"/>
      <w:r>
        <w:rPr>
          <w:rtl w:val="true"/>
        </w:rPr>
        <w:t>الآية الثانية</w:t>
      </w:r>
      <w:bookmarkEnd w:id="475"/>
    </w:p>
    <w:p>
      <w:pPr>
        <w:pStyle w:val="Heading5"/>
        <w:numPr>
          <w:ilvl w:val="4"/>
          <w:numId w:val="1"/>
        </w:numPr>
        <w:rPr/>
      </w:pPr>
      <w:bookmarkStart w:id="476" w:name="__RefHeading___Toc1395442_388300464"/>
      <w:bookmarkStart w:id="477" w:name="_Toc195"/>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اَلْكَيْلَ وَ لا تَكُونُوا مِنَ اَلْمُخْسِرِينَ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أَشْياءَهُمْ وَ لا تَعْثَوْا فِي اَلْأَرْضِ مُفْسِدِينَ‌</w:t>
      </w:r>
      <w:r>
        <w:rPr>
          <w:rFonts w:eastAsia="Amiri" w:cs="Amiri" w:ascii="Amiri" w:hAnsi="Amiri"/>
          <w:color w:val="111111"/>
          <w:sz w:val="28"/>
          <w:szCs w:val="28"/>
          <w:rtl w:val="true"/>
          <w:lang w:bidi="ar-SA"/>
        </w:rPr>
        <w:t>) .</w:t>
      </w:r>
      <w:r>
        <w:rPr>
          <w:rStyle w:val="FootnoteAnchor"/>
          <w:rtl w:val="true"/>
        </w:rPr>
        <w:footnoteReference w:id="247"/>
      </w:r>
    </w:p>
    <w:p>
      <w:pPr>
        <w:pStyle w:val="Heading5"/>
        <w:numPr>
          <w:ilvl w:val="4"/>
          <w:numId w:val="1"/>
        </w:numPr>
        <w:rPr/>
      </w:pPr>
      <w:bookmarkStart w:id="478" w:name="__RefHeading___Toc1395444_388300464"/>
      <w:bookmarkStart w:id="479" w:name="_Toc196"/>
      <w:bookmarkEnd w:id="478"/>
      <w:r>
        <w:rPr>
          <w:rtl w:val="true"/>
        </w:rPr>
        <w:t>المفردات</w:t>
      </w:r>
      <w:bookmarkEnd w:id="479"/>
    </w:p>
    <w:p>
      <w:pPr>
        <w:pStyle w:val="BookText"/>
        <w:rPr/>
      </w:pPr>
      <w:r>
        <w:rPr>
          <w:rFonts w:ascii="Amiri" w:hAnsi="Amiri" w:eastAsia="Amiri" w:cs="Amiri"/>
          <w:color w:val="111111"/>
          <w:sz w:val="28"/>
          <w:sz w:val="28"/>
          <w:szCs w:val="28"/>
          <w:rtl w:val="true"/>
          <w:lang w:bidi="ar-SA"/>
        </w:rPr>
        <w:t>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ويعبّر به عن العدالة كما يعبّر عنها بالميزان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 نقص الشيء على سبيل الظلم أي لا تنقصوا</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395446_388300464"/>
      <w:bookmarkStart w:id="481" w:name="_Toc197"/>
      <w:bookmarkEnd w:id="480"/>
      <w:r>
        <w:rPr>
          <w:rtl w:val="true"/>
        </w:rPr>
        <w:t>التفسير</w:t>
      </w:r>
      <w:bookmarkEnd w:id="481"/>
    </w:p>
    <w:p>
      <w:pPr>
        <w:pStyle w:val="BookText"/>
        <w:rPr/>
      </w:pPr>
      <w:r>
        <w:rPr>
          <w:rFonts w:ascii="Amiri" w:hAnsi="Amiri" w:eastAsia="Amiri" w:cs="Amiri"/>
          <w:color w:val="111111"/>
          <w:sz w:val="28"/>
          <w:sz w:val="28"/>
          <w:szCs w:val="28"/>
          <w:rtl w:val="true"/>
          <w:lang w:bidi="ar-SA"/>
        </w:rPr>
        <w:t>إنّ النبي شعيباً عليه السلام أمر قومه بشيئين ونهاهم عن ثلاثة أُمور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اَلْكَيْلَ‌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زِنُوا بِالْقِسْطاسِ اَلْمُسْتَقِيمِ‌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وأمّا ما نهى عنه فهو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مِنَ اَلْمُخْسِرِينَ‌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النَّهيين متمّم لما سبقه من الأمر، وأمّا النهي الثالث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نهي عام يشمل كلّ جريمة وعمل محرّم من غير فرق بين الكيل والوزن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الكيل وهو كناية عمّا يقدّر به المبيع، فيعمّ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بعتم فكيلوا لهم الكيل والوزن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مِنَ اَلْمُخْسِرِينَ‌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المنقصين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الأمر الأوّل، وأمّا الأمر الثاني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زِنُوا بِالْقِسْطاسِ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النبي شعيب أن يزِنوا للناس بالعدل في الأخذ والإعطاء، وأُريد بالقسطاس المستقيم، الميزان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الأمرين وأمّا النواهي الثلاثة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مِنَ اَلْمُخْسِرِينَ‌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المنقصين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الشيء على سبيل الظلم، فيحتمل أن تكون الفقرة مشيرة إلى النهي عن وصف سلعة الناس بالرداءة،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سلعتك رديئة ليصرف عنها الراغبين حتى يشتريها هو</w:t>
      </w:r>
      <w:bookmarkStart w:id="482" w:name="pg14914_203097"/>
    </w:p>
    <w:p>
      <w:pPr>
        <w:pStyle w:val="BookText"/>
        <w:rPr/>
      </w:pPr>
      <w:bookmarkEnd w:id="482"/>
      <w:r>
        <w:rPr>
          <w:rFonts w:ascii="IRNazanin" w:hAnsi="IRNazanin" w:eastAsia="IRNazanin"/>
          <w:color w:val="111111"/>
          <w:sz w:val="28"/>
          <w:sz w:val="28"/>
          <w:szCs w:val="28"/>
          <w:rtl w:val="true"/>
          <w:lang w:bidi="fa-IR"/>
        </w:rPr>
        <w:t>برخص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كلمة جامعة تشمل المورد وغيره كالغارة وقطع الطريق والسلب والنهب</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395448_388300464"/>
      <w:bookmarkStart w:id="484" w:name="_Toc198"/>
      <w:bookmarkEnd w:id="483"/>
      <w:r>
        <w:rPr>
          <w:rtl w:val="true"/>
        </w:rPr>
        <w:t>الآية الثالثة</w:t>
      </w:r>
      <w:bookmarkEnd w:id="48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اَلْكَيْلَ وَ اَلْمِيزانَ وَ لا تَبْخَسُوا اَلنّاسَ أَشْياءَهُمْ وَ لا تُفْسِدُوا فِي اَلْأَرْضِ بَعْدَ إِصْلاحِها ذلِكُمْ خَيْرٌ لَكُمْ إِنْ كُنْتُمْ مُؤْمِنِينَ‌</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هذه الآية ممّا أوصى به شعيب عليه السلام قومه، فكلامه هذا يشتمل على أمر ونهيين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اَلْكَيْلَ وَ اَلْمِيزانَ‌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النهيان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أَشْياءَهُمْ‌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فِي اَلْأَرْضِ بَعْدَ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مفاد الآيات ممّا ذكرناه من تفسير ما ورد في سورة الشعراء</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395450_388300464"/>
      <w:bookmarkStart w:id="486" w:name="_Toc199"/>
      <w:bookmarkEnd w:id="485"/>
      <w:r>
        <w:rPr>
          <w:rtl w:val="true"/>
        </w:rPr>
        <w:t>الآية الرابعة</w:t>
      </w:r>
      <w:bookmarkEnd w:id="486"/>
    </w:p>
    <w:p>
      <w:pPr>
        <w:pStyle w:val="Heading5"/>
        <w:numPr>
          <w:ilvl w:val="4"/>
          <w:numId w:val="1"/>
        </w:numPr>
        <w:rPr/>
      </w:pPr>
      <w:bookmarkStart w:id="487" w:name="__RefHeading___Toc1395452_388300464"/>
      <w:bookmarkStart w:id="488" w:name="_Toc200"/>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w:t>
      </w:r>
      <w:r>
        <w:rPr>
          <w:rStyle w:val="FootnoteAnchor"/>
          <w:rtl w:val="true"/>
        </w:rPr>
        <w:footnoteReference w:id="25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تفسير الآية بما تقدّم ونُكمل البحث بذكر الفرع التالي</w:t>
      </w:r>
      <w:r>
        <w:rPr>
          <w:rFonts w:eastAsia="Amiri" w:cs="Amiri" w:ascii="Amiri" w:hAnsi="Amiri"/>
          <w:color w:val="111111"/>
          <w:sz w:val="28"/>
          <w:szCs w:val="28"/>
          <w:rtl w:val="true"/>
          <w:lang w:bidi="ar-SA"/>
        </w:rPr>
        <w:t>:</w:t>
      </w:r>
      <w:bookmarkStart w:id="489" w:name="pg14914_203098"/>
    </w:p>
    <w:p>
      <w:pPr>
        <w:pStyle w:val="Heading5"/>
        <w:numPr>
          <w:ilvl w:val="4"/>
          <w:numId w:val="1"/>
        </w:numPr>
        <w:rPr/>
      </w:pPr>
      <w:bookmarkStart w:id="490" w:name="__RefHeading___Toc1395454_388300464"/>
      <w:bookmarkStart w:id="491" w:name="_Toc201"/>
      <w:bookmarkEnd w:id="489"/>
      <w:bookmarkEnd w:id="490"/>
      <w:r>
        <w:rPr>
          <w:rtl w:val="true"/>
        </w:rPr>
        <w:t>فرع</w:t>
      </w:r>
      <w:r>
        <w:rPr>
          <w:rtl w:val="true"/>
        </w:rPr>
        <w:t xml:space="preserve">: </w:t>
      </w:r>
      <w:r>
        <w:rPr>
          <w:rtl w:val="true"/>
        </w:rPr>
        <w:t>لو آجر نفسه للتوزين فأخسر</w:t>
      </w:r>
      <w:bookmarkEnd w:id="491"/>
    </w:p>
    <w:p>
      <w:pPr>
        <w:pStyle w:val="BookText"/>
        <w:rPr/>
      </w:pPr>
      <w:r>
        <w:rPr>
          <w:rFonts w:ascii="Amiri" w:hAnsi="Amiri" w:eastAsia="Amiri" w:cs="Amiri"/>
          <w:color w:val="111111"/>
          <w:sz w:val="28"/>
          <w:sz w:val="28"/>
          <w:szCs w:val="28"/>
          <w:rtl w:val="true"/>
          <w:lang w:bidi="ar-SA"/>
        </w:rPr>
        <w:t>إذا آجر نفسه للتوزين على الكيل بالمكيال التام ثم طفّف فالإجارة صحيحة، لكنّه لا يستحقّ الأُجرة، لعدم إتيانه بالعمل المستأجر عليه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آجر نفسه مقيّداً بذلك أي التطفيف تبطل الإجارة، لأنّ المبغوضية الذاتية لا تجتمع مع الإمضاء</w:t>
      </w:r>
      <w:r>
        <w:rPr>
          <w:rFonts w:eastAsia="Amiri" w:cs="Amiri" w:ascii="Amiri" w:hAnsi="Amiri"/>
          <w:color w:val="111111"/>
          <w:sz w:val="28"/>
          <w:szCs w:val="28"/>
          <w:rtl w:val="true"/>
          <w:lang w:bidi="ar-SA"/>
        </w:rPr>
        <w:t>.</w:t>
      </w:r>
      <w:bookmarkStart w:id="492" w:name="pg14914_203099"/>
    </w:p>
    <w:p>
      <w:pPr>
        <w:pStyle w:val="BookText"/>
        <w:rPr/>
      </w:pPr>
      <w:bookmarkEnd w:id="492"/>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493" w:name="__RefHeading___Toc1395456_388300464"/>
      <w:bookmarkStart w:id="494" w:name="_Toc202"/>
      <w:bookmarkEnd w:id="493"/>
      <w:r>
        <w:rPr/>
        <w:t>2</w:t>
      </w:r>
      <w:r>
        <w:rPr>
          <w:rtl w:val="true"/>
        </w:rPr>
        <w:t xml:space="preserve">. </w:t>
      </w:r>
      <w:r>
        <w:rPr>
          <w:rtl w:val="true"/>
        </w:rPr>
        <w:t>الرشوة</w:t>
      </w:r>
      <w:bookmarkEnd w:id="494"/>
    </w:p>
    <w:p>
      <w:pPr>
        <w:pStyle w:val="Heading4"/>
        <w:numPr>
          <w:ilvl w:val="3"/>
          <w:numId w:val="1"/>
        </w:numPr>
        <w:rPr/>
      </w:pPr>
      <w:bookmarkStart w:id="495" w:name="__RefHeading___Toc1395458_388300464"/>
      <w:bookmarkStart w:id="496" w:name="_Toc203"/>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اتّفق فقهاء المسلمين على تحريم الرشوة،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تحريمها إجماع المسلمين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وإليك ما يدلّ عليه من الآيات</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395460_388300464"/>
      <w:bookmarkStart w:id="498" w:name="_Toc204"/>
      <w:bookmarkEnd w:id="497"/>
      <w:r>
        <w:rPr>
          <w:rtl w:val="true"/>
        </w:rPr>
        <w:t>الآية الأُولى</w:t>
      </w:r>
      <w:bookmarkEnd w:id="498"/>
    </w:p>
    <w:p>
      <w:pPr>
        <w:pStyle w:val="Heading5"/>
        <w:numPr>
          <w:ilvl w:val="4"/>
          <w:numId w:val="1"/>
        </w:numPr>
        <w:rPr/>
      </w:pPr>
      <w:bookmarkStart w:id="499" w:name="__RefHeading___Toc1395462_388300464"/>
      <w:bookmarkStart w:id="500" w:name="_Toc20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w:t>
      </w:r>
      <w:r>
        <w:rPr>
          <w:rFonts w:eastAsia="Amiri" w:cs="Amiri" w:ascii="Amiri" w:hAnsi="Amiri"/>
          <w:color w:val="111111"/>
          <w:sz w:val="28"/>
          <w:szCs w:val="28"/>
          <w:rtl w:val="true"/>
          <w:lang w:bidi="ar-SA"/>
        </w:rPr>
        <w:t>) .</w:t>
      </w:r>
      <w:r>
        <w:rPr>
          <w:rStyle w:val="FootnoteAnchor"/>
          <w:rtl w:val="true"/>
        </w:rPr>
        <w:footnoteReference w:id="252"/>
      </w:r>
    </w:p>
    <w:p>
      <w:pPr>
        <w:pStyle w:val="Heading5"/>
        <w:numPr>
          <w:ilvl w:val="4"/>
          <w:numId w:val="1"/>
        </w:numPr>
        <w:rPr/>
      </w:pPr>
      <w:bookmarkStart w:id="501" w:name="__RefHeading___Toc1395464_388300464"/>
      <w:bookmarkStart w:id="502" w:name="_Toc206"/>
      <w:bookmarkEnd w:id="501"/>
      <w:r>
        <w:rPr>
          <w:rtl w:val="true"/>
        </w:rPr>
        <w:t>المفردات</w:t>
      </w:r>
      <w:bookmarkEnd w:id="502"/>
    </w:p>
    <w:p>
      <w:pPr>
        <w:pStyle w:val="BookText"/>
        <w:rPr/>
      </w:pPr>
      <w:r>
        <w:rPr>
          <w:rFonts w:ascii="Amiri" w:hAnsi="Amiri" w:eastAsia="Amiri" w:cs="Amiri"/>
          <w:color w:val="111111"/>
          <w:sz w:val="28"/>
          <w:sz w:val="28"/>
          <w:szCs w:val="28"/>
          <w:rtl w:val="true"/>
          <w:lang w:bidi="ar-SA"/>
        </w:rPr>
        <w:t>أكّالون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أي أخّاذون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الحرام،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الذي يستأصل، ومنه السحت للمحذور الذي يلزم صاحبه العار، كأنّه يسحت دينه ومروءته،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لما يسحت دينهم</w:t>
      </w:r>
      <w:r>
        <w:rPr>
          <w:rFonts w:eastAsia="Amiri" w:cs="Amiri" w:ascii="Amiri" w:hAnsi="Amiri"/>
          <w:color w:val="111111"/>
          <w:sz w:val="28"/>
          <w:szCs w:val="28"/>
          <w:rtl w:val="true"/>
          <w:lang w:bidi="ar-SA"/>
        </w:rPr>
        <w:t>.</w:t>
      </w:r>
      <w:r>
        <w:rPr>
          <w:rStyle w:val="FootnoteAnchor"/>
          <w:rtl w:val="true"/>
        </w:rPr>
        <w:footnoteReference w:id="253"/>
      </w:r>
      <w:bookmarkStart w:id="503" w:name="pg14914_203100"/>
    </w:p>
    <w:p>
      <w:pPr>
        <w:pStyle w:val="BookText"/>
        <w:rPr/>
      </w:pPr>
      <w:bookmarkEnd w:id="503"/>
      <w:r>
        <w:rPr>
          <w:rFonts w:ascii="Amiri" w:hAnsi="Amiri" w:eastAsia="Amiri" w:cs="Amiri"/>
          <w:color w:val="111111"/>
          <w:sz w:val="28"/>
          <w:sz w:val="28"/>
          <w:szCs w:val="28"/>
          <w:rtl w:val="true"/>
          <w:lang w:bidi="ar-SA"/>
        </w:rPr>
        <w:t>فعلى هذا فالآية تدلّ على حرمة كلّ محرّم يسحت دين الإنسان ومروءته، وأمّا ما هو المراد من السحت في آيتنا، فسيوافيك في التفسير</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395466_388300464"/>
      <w:bookmarkStart w:id="505" w:name="_Toc207"/>
      <w:bookmarkEnd w:id="504"/>
      <w:r>
        <w:rPr>
          <w:rtl w:val="true"/>
        </w:rPr>
        <w:t>التفسير</w:t>
      </w:r>
      <w:bookmarkEnd w:id="505"/>
    </w:p>
    <w:p>
      <w:pPr>
        <w:pStyle w:val="BookText"/>
        <w:rPr/>
      </w:pPr>
      <w:r>
        <w:rPr>
          <w:rFonts w:ascii="Amiri" w:hAnsi="Amiri" w:eastAsia="Amiri" w:cs="Amiri"/>
          <w:color w:val="111111"/>
          <w:sz w:val="28"/>
          <w:sz w:val="28"/>
          <w:szCs w:val="28"/>
          <w:rtl w:val="true"/>
          <w:lang w:bidi="ar-SA"/>
        </w:rPr>
        <w:t xml:space="preserve">إنّ اللّه سبحانه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ورد في شأن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 المدينة، أو يهود خيبر، أو كليهما بوصفين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تحتمل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السمع لكلام النبي لغاية 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السمع لما يعلمون أنّه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بالسحت هنا الرشوة حسب شأن نزول الآية، حيث إنّ قسماً من أحبارهم كانوا يأخذون الرشوة لتحريف حكم اللّه تعالى، وقد مرّ أنّ السحت اسم جامع لقسم من المحرّمات والرشوة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يخبر النبي صلى الله عليه و آله و سلم بأنّ وفداً من اليهود يأتونك ويسألونك عن حكم المحصن،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للاستفتاء عن حكم المحصن، فأنت مخيّر بين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أنزل اللّه في التوراة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أَعْرِضْ عَنْهُمْ‌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يدلّ على أنّ النبي صلى الله عليه و آله و سلم مخيّر في الحكم على غير المسلمين بين الحكم والإعراض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المقام مظنّة الضرر، إذا أعرض النبي صلى الله عليه و آله و سلم عنهم، أخبر سبحانه بأنّ‌</w:t>
      </w:r>
      <w:bookmarkStart w:id="506" w:name="pg14914_203101"/>
    </w:p>
    <w:p>
      <w:pPr>
        <w:pStyle w:val="BookText"/>
        <w:rPr/>
      </w:pPr>
      <w:bookmarkEnd w:id="506"/>
      <w:r>
        <w:rPr>
          <w:rFonts w:ascii="Amiri" w:hAnsi="Amiri" w:eastAsia="Amiri" w:cs="Amiri"/>
          <w:color w:val="111111"/>
          <w:sz w:val="28"/>
          <w:sz w:val="28"/>
          <w:szCs w:val="28"/>
          <w:rtl w:val="true"/>
          <w:lang w:bidi="ar-SA"/>
        </w:rPr>
        <w:t>إعراضه عنهم لا يضرّه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تُعْرِضْ عَنْهُمْ فَلَنْ يَضُرُّوكَ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سبحانه ناصرك وحافظك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يُعرض وأراد أن يحكم بينهم، فعليه أن يحكم بينهم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اخترت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بَيْنَهُمْ بِالْقِسْطِ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العدل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اَلْمُقْسِطِينَ‌</w:t>
      </w:r>
      <w:r>
        <w:rPr>
          <w:rFonts w:eastAsia="Amiri" w:cs="Amiri" w:ascii="Amiri" w:hAnsi="Amiri"/>
          <w:color w:val="111111"/>
          <w:sz w:val="28"/>
          <w:szCs w:val="28"/>
          <w:rtl w:val="true"/>
          <w:lang w:bidi="ar-SA"/>
        </w:rPr>
        <w:t>) .</w:t>
      </w:r>
    </w:p>
    <w:p>
      <w:pPr>
        <w:pStyle w:val="Heading4"/>
        <w:numPr>
          <w:ilvl w:val="3"/>
          <w:numId w:val="1"/>
        </w:numPr>
        <w:rPr/>
      </w:pPr>
      <w:bookmarkStart w:id="507" w:name="__RefHeading___Toc1395468_388300464"/>
      <w:bookmarkStart w:id="508" w:name="_Toc208"/>
      <w:bookmarkEnd w:id="507"/>
      <w:r>
        <w:rPr>
          <w:rtl w:val="true"/>
        </w:rPr>
        <w:t>الآيتان</w:t>
      </w:r>
      <w:r>
        <w:rPr>
          <w:rtl w:val="true"/>
        </w:rPr>
        <w:t xml:space="preserve">: </w:t>
      </w:r>
      <w:r>
        <w:rPr>
          <w:rtl w:val="true"/>
        </w:rPr>
        <w:t>الثانية والثالثة</w:t>
      </w:r>
      <w:bookmarkEnd w:id="508"/>
    </w:p>
    <w:p>
      <w:pPr>
        <w:pStyle w:val="Heading5"/>
        <w:numPr>
          <w:ilvl w:val="4"/>
          <w:numId w:val="1"/>
        </w:numPr>
        <w:rPr/>
      </w:pPr>
      <w:bookmarkStart w:id="509" w:name="__RefHeading___Toc1395470_388300464"/>
      <w:bookmarkStart w:id="510" w:name="_Toc209"/>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 .</w:t>
      </w:r>
      <w:r>
        <w:rPr>
          <w:rStyle w:val="FootnoteAnchor"/>
          <w:rtl w:val="true"/>
        </w:rPr>
        <w:footnoteReference w:id="254"/>
      </w:r>
    </w:p>
    <w:p>
      <w:pPr>
        <w:pStyle w:val="Heading5"/>
        <w:numPr>
          <w:ilvl w:val="4"/>
          <w:numId w:val="1"/>
        </w:numPr>
        <w:rPr/>
      </w:pPr>
      <w:bookmarkStart w:id="511" w:name="__RefHeading___Toc1395472_388300464"/>
      <w:bookmarkStart w:id="512" w:name="_Toc210"/>
      <w:bookmarkEnd w:id="511"/>
      <w:r>
        <w:rPr>
          <w:rtl w:val="true"/>
        </w:rPr>
        <w:t>المفردات</w:t>
      </w:r>
      <w:bookmarkEnd w:id="512"/>
    </w:p>
    <w:p>
      <w:pPr>
        <w:pStyle w:val="BookText"/>
        <w:rPr/>
      </w:pP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تفسيره في الآية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يعملون، وفيه إشارة إلى زعم جودة العمل</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95474_388300464"/>
      <w:bookmarkStart w:id="514" w:name="_Toc211"/>
      <w:bookmarkEnd w:id="513"/>
      <w:r>
        <w:rPr>
          <w:rtl w:val="true"/>
        </w:rPr>
        <w:t>التفسير</w:t>
      </w:r>
      <w:bookmarkEnd w:id="51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ترشدنا الآيتان إلى أنّ اليهود مصدر أُمور ثلاثة من المفاسد، والجميع من الأُمور المشهودة، يشهد بذلك كلُّ مَن عاشرهم،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كَثِيراً</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المسارعة في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الكذب بقرينة ما يأتي في الآية التالية التعبير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قَوْلِهِمُ اَلْإِثْمَ‌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التجاوز على حقوق المسلمين والآخرين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الرشا والربا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يُقبِّح عملهم هذا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المرتكب لها غارق في الفساد، وبما أنّ من بين اليهود أُناس ربّانيون أو أحبار معلّمون كان عليهم الأمر بالمعروف والنهي عن المنكر، ولكنّهم سكتوا عن ذلك، فجاءت الآية توبّخهم على سكوتهم أمام هذه المعاصي الموبقة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هلّا ينهاهم المنتسبون إلى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معلّموهم ومرشدوهم عن هذين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قَوْلِهِمُ 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الكذب ويشمل تحريف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أَكْلِهِمُ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المقام من الأُمور الثلاثة الأمرين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قَوْلِهِمُ اَلْإِثْمَ‌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أَكْلِهِمُ اَلسُّحْتَ‌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الذي ورد في الآية السابقة، ولعلّه أدخل العدوان تحت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فسكوتهم هذا عمل شنيع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في المقام طائفتين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يرتكب المعاصي، وقد وصفهم في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w:t>
      </w:r>
    </w:p>
    <w:p>
      <w:pPr>
        <w:pStyle w:val="BookText"/>
        <w:rPr/>
      </w:pP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اليهود الذين فرض عليهم إصلاح المجتمع ولكنّهم تهاونوا في أداء وظائفهم فوصفهم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الاختلاف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الطائفة الأُولى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الثانية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أنّ الطائفة الثانية أكبر إثماً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للفرق بين تنصّل العالم عن وظيفته، فهو أكبر ذنباً من عمل الجاهل في مجال ارتكاب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الصادق عليه السلام أنّه 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إلى هنا تمّ تفسير ما ورد حول السحت من الآيات، وقد تقدّم أنّ السحت ليس بمعنى الرشوة، بل له معنى عام يشملها وغيرها، غير أنّ مورد الآيات هو الرشوة ولذلك جعلنا هذه الآيات دليلاً على حرمة الارتشاء، مضافاً إلى ما ورد حول الرشوة من الروايات،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يزيد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الروايات أنّ للسحت معنى أعم،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باسناده عن جعفر بن محمد عن آبائه عليهم السلام في وصية النبي صلى الله عليه و آله و 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وثمن الخمر، ومهر الزانية، والرشوة في الحكم، وأجر الكاهن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15" w:name="pg14914_203104"/>
    </w:p>
    <w:p>
      <w:pPr>
        <w:pStyle w:val="BookText"/>
        <w:rPr/>
      </w:pPr>
      <w:bookmarkEnd w:id="515"/>
      <w:r>
        <w:rPr>
          <w:rFonts w:ascii="Amiri" w:hAnsi="Amiri" w:eastAsia="Amiri" w:cs="Amiri"/>
          <w:color w:val="111111"/>
          <w:sz w:val="28"/>
          <w:sz w:val="28"/>
          <w:szCs w:val="28"/>
          <w:rtl w:val="true"/>
          <w:lang w:bidi="ar-SA"/>
        </w:rPr>
        <w:t>وفي بعض الروايات وصف الرشا بالكفر والشرك</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وكأنّهم يصوّرون بأخذ الرشاء، أنّه سبحانه غير قادر على رزقهم من الحلال فصاروا إلى أكل الحرام</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395476_388300464"/>
      <w:bookmarkStart w:id="517" w:name="_Toc212"/>
      <w:bookmarkEnd w:id="516"/>
      <w:r>
        <w:rPr>
          <w:rtl w:val="true"/>
        </w:rPr>
        <w:t>الآية الرابعة</w:t>
      </w:r>
      <w:bookmarkEnd w:id="517"/>
    </w:p>
    <w:p>
      <w:pPr>
        <w:pStyle w:val="Heading5"/>
        <w:numPr>
          <w:ilvl w:val="4"/>
          <w:numId w:val="1"/>
        </w:numPr>
        <w:rPr/>
      </w:pPr>
      <w:bookmarkStart w:id="518" w:name="__RefHeading___Toc1395478_388300464"/>
      <w:bookmarkStart w:id="519" w:name="_Toc213"/>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 وَ تُدْلُوا بِها إِلَى اَلْحُكّامِ لِتَأْكُلُوا فَرِيقاً مِنْ أَمْوالِ اَلنّاسِ بِالْإِثْمِ وَ أَنْتُمْ تَعْلَمُونَ‌</w:t>
      </w:r>
      <w:r>
        <w:rPr>
          <w:rFonts w:eastAsia="Amiri" w:cs="Amiri" w:ascii="Amiri" w:hAnsi="Amiri"/>
          <w:color w:val="111111"/>
          <w:sz w:val="28"/>
          <w:szCs w:val="28"/>
          <w:rtl w:val="true"/>
          <w:lang w:bidi="ar-SA"/>
        </w:rPr>
        <w:t>) .</w:t>
      </w:r>
      <w:r>
        <w:rPr>
          <w:rStyle w:val="FootnoteAnchor"/>
          <w:rtl w:val="true"/>
        </w:rPr>
        <w:footnoteReference w:id="257"/>
      </w:r>
    </w:p>
    <w:p>
      <w:pPr>
        <w:pStyle w:val="Heading5"/>
        <w:numPr>
          <w:ilvl w:val="4"/>
          <w:numId w:val="1"/>
        </w:numPr>
        <w:rPr/>
      </w:pPr>
      <w:bookmarkStart w:id="520" w:name="__RefHeading___Toc1395480_388300464"/>
      <w:bookmarkStart w:id="521" w:name="_Toc214"/>
      <w:bookmarkEnd w:id="520"/>
      <w:r>
        <w:rPr>
          <w:rtl w:val="true"/>
        </w:rPr>
        <w:t>المفردات</w:t>
      </w:r>
      <w:bookmarkEnd w:id="521"/>
    </w:p>
    <w:p>
      <w:pPr>
        <w:pStyle w:val="BookText"/>
        <w:rPr/>
      </w:pP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مطلق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لا 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والإدلاء، مأخوذ من إدلاء الدلو، وهو إرسالك إيّاها في البئر للاستقاء</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95482_388300464"/>
      <w:bookmarkStart w:id="523" w:name="_Toc215"/>
      <w:bookmarkEnd w:id="522"/>
      <w:r>
        <w:rPr>
          <w:rtl w:val="true"/>
        </w:rPr>
        <w:t>التفسير</w:t>
      </w:r>
      <w:bookmarkEnd w:id="523"/>
    </w:p>
    <w:p>
      <w:pPr>
        <w:pStyle w:val="Heading6"/>
        <w:numPr>
          <w:ilvl w:val="5"/>
          <w:numId w:val="1"/>
        </w:numPr>
        <w:rPr/>
      </w:pPr>
      <w:bookmarkStart w:id="524" w:name="__RefHeading___Toc1395484_388300464"/>
      <w:bookmarkStart w:id="525" w:name="_Toc216"/>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تضمّنت الآية بيان أمرين محرّمين</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395486_388300464"/>
      <w:bookmarkStart w:id="527" w:name="_Toc217"/>
      <w:bookmarkEnd w:id="526"/>
      <w:r>
        <w:rPr/>
        <w:t>1</w:t>
      </w:r>
      <w:r>
        <w:rPr>
          <w:rtl w:val="true"/>
        </w:rPr>
        <w:t xml:space="preserve">. </w:t>
      </w:r>
      <w:r>
        <w:rPr>
          <w:rtl w:val="true"/>
        </w:rPr>
        <w:t>أكل المال بالباطل</w:t>
      </w:r>
      <w:bookmarkEnd w:id="5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بالباطل كلّ تصرّف حرام، كالقمار والغصب والظلم والرشاء، وعبّر عن التصرّف بالأكل لأجل كون</w:t>
      </w:r>
      <w:bookmarkStart w:id="528" w:name="pg14914_203105"/>
    </w:p>
    <w:p>
      <w:pPr>
        <w:pStyle w:val="BookText"/>
        <w:rPr/>
      </w:pPr>
      <w:bookmarkEnd w:id="528"/>
      <w:r>
        <w:rPr>
          <w:rFonts w:ascii="Amiri" w:hAnsi="Amiri" w:eastAsia="Amiri" w:cs="Amiri"/>
          <w:color w:val="111111"/>
          <w:sz w:val="28"/>
          <w:sz w:val="28"/>
          <w:szCs w:val="28"/>
          <w:rtl w:val="true"/>
          <w:lang w:bidi="ar-SA"/>
        </w:rPr>
        <w:t>الأكل أقرب الأفعال الطبيعية التي يحتاج الإنسان إليها وهي أقدمها، بخلاف سائر الحاجات كاللباس والمسكن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الأكل أهمّ الحوائج</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1395488_388300464"/>
      <w:bookmarkStart w:id="530" w:name="_Toc218"/>
      <w:bookmarkEnd w:id="529"/>
      <w:r>
        <w:rPr/>
        <w:t>2</w:t>
      </w:r>
      <w:r>
        <w:rPr>
          <w:rtl w:val="true"/>
        </w:rPr>
        <w:t xml:space="preserve">. </w:t>
      </w:r>
      <w:r>
        <w:rPr>
          <w:rtl w:val="true"/>
        </w:rPr>
        <w:t>أكل المال بالرشوة</w:t>
      </w:r>
      <w:bookmarkEnd w:id="530"/>
    </w:p>
    <w:p>
      <w:pPr>
        <w:pStyle w:val="BookText"/>
        <w:rPr/>
      </w:pPr>
      <w:r>
        <w:rPr>
          <w:rFonts w:ascii="Amiri" w:hAnsi="Amiri" w:eastAsia="Amiri" w:cs="Amiri"/>
          <w:color w:val="111111"/>
          <w:sz w:val="28"/>
          <w:sz w:val="28"/>
          <w:szCs w:val="28"/>
          <w:rtl w:val="true"/>
          <w:lang w:bidi="ar-SA"/>
        </w:rPr>
        <w:t>خصّ سبحانه الرشوة بالذكر،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ترسلوها إليهم، فلا تتوسّلوا بها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 اَلنّاسِ بِالْإِثْمِ‌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متلبّسين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مبطلون، والعقوبة عندئذٍ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الرشوة من المحرّمات الكبيرة التي نُهي عنها في الشريعة الإسلامية نهيّاً مؤكّداً، وهي لاتختصّ بالأموال بل تعمّ غيرها، كالخياطة، أو قضاء حاجة القاضي في موضوع آخر، أو مدحه بالشعر و الخطابة‌؟</w:t>
      </w:r>
    </w:p>
    <w:p>
      <w:pPr>
        <w:pStyle w:val="BookText"/>
        <w:rPr/>
      </w:pPr>
      <w:r>
        <w:rPr>
          <w:rFonts w:ascii="Amiri" w:hAnsi="Amiri" w:eastAsia="Amiri" w:cs="Amiri"/>
          <w:color w:val="111111"/>
          <w:sz w:val="28"/>
          <w:sz w:val="28"/>
          <w:szCs w:val="28"/>
          <w:rtl w:val="true"/>
          <w:lang w:bidi="ar-SA"/>
        </w:rPr>
        <w:t>ثمّ إنّ الآية تدلّ على حرمة إدلاء المال إلى الحاكم أي إرساله إليه أو تقريبه منه، ولكنّه وارد مورد الغالب، والمقصود أنّ كلّ ما يُوصل إلى الغاية المحرّمة فهو حرام، فحرمة الغاية توجب سراية الحرمة إلى كلّ سبب، مالاً كان أو منفعة، أو عملاً للقاضي</w:t>
      </w:r>
      <w:r>
        <w:rPr>
          <w:rFonts w:eastAsia="Amiri" w:cs="Amiri" w:ascii="Amiri" w:hAnsi="Amiri"/>
          <w:color w:val="111111"/>
          <w:sz w:val="28"/>
          <w:szCs w:val="28"/>
          <w:rtl w:val="true"/>
          <w:lang w:bidi="ar-SA"/>
        </w:rPr>
        <w:t>.</w:t>
      </w:r>
    </w:p>
    <w:p>
      <w:pPr>
        <w:pStyle w:val="Heading6"/>
        <w:numPr>
          <w:ilvl w:val="5"/>
          <w:numId w:val="1"/>
        </w:numPr>
        <w:rPr/>
      </w:pPr>
      <w:bookmarkStart w:id="531" w:name="__RefHeading___Toc1395490_388300464"/>
      <w:bookmarkStart w:id="532" w:name="_Toc219"/>
      <w:bookmarkEnd w:id="531"/>
      <w:r>
        <w:rPr>
          <w:rtl w:val="true"/>
        </w:rPr>
        <w:t>حكم الرشا في إحقاق الحق</w:t>
      </w:r>
      <w:bookmarkEnd w:id="53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يتوصّل به الإنسان إلى مطلوبه تارة يكون في طريق الحكم بالباطل الذي فيه نفعه وصلاحه، وأُخرى لأجل الحكم لصالحه حقّاً كان أو باطلاً، فلا شكّ في حرمة الرشوة في هاتين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به ليحكم بالحقّ‌، فيحلّ للمعطي ويحرم على الآخذ، إذا كان قاضياً رسمياً يرتزق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لإجرائه على واجبه لم يحرم عليه، أن يرشوه كذلك لأنّه يستنقذ ماله فيحل ذلك له ويحرم على آخذه، لأنّه يأخذ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رزق كما إذا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أقضي بينكما حتّى تجعلا لي رزقاً، حلّ ذلك له حينئذٍ عند قوم، وعندنا لا يجوز بحال</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إجرائه على واجبه، لم يحرم عليه أن يرشوه لأنّه يستنقذ ماله، فيحلّ ذلك له ويحرم على الحاكم أخذه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جواز أخذ الجُعل في هذه الصورة إذا كان القاضي محتاجاً ودار أمره بين العمل في الخارج لقضاء حوائج أهله وعياله، وبين ممارسة القضاء بين المتخاصمين، فيدور أمره بين أحد الواجبين، فله أن يطلب منهما قضاء حوائج يومه أو غده، حتى يتفرّغ للقضاء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نحن أوضحنا حال جواز ارتزاق القاضي من بيت المال في بحوثنا فلاحظ،</w:t>
      </w:r>
      <w:r>
        <w:rPr>
          <w:rStyle w:val="FootnoteAnchor"/>
          <w:rtl w:val="true"/>
        </w:rPr>
        <w:footnoteReference w:id="260"/>
      </w:r>
      <w:r>
        <w:rPr>
          <w:rFonts w:ascii="Amiri" w:hAnsi="Amiri" w:eastAsia="Amiri" w:cs="Amiri"/>
          <w:color w:val="111111"/>
          <w:sz w:val="28"/>
          <w:sz w:val="28"/>
          <w:szCs w:val="28"/>
          <w:rtl w:val="true"/>
          <w:lang w:bidi="ar-SA"/>
        </w:rPr>
        <w:t>والتفصيل في محلّه</w:t>
      </w:r>
      <w:r>
        <w:rPr>
          <w:rFonts w:eastAsia="Amiri" w:cs="Amiri" w:ascii="Amiri" w:hAnsi="Amiri"/>
          <w:color w:val="111111"/>
          <w:sz w:val="28"/>
          <w:szCs w:val="28"/>
          <w:rtl w:val="true"/>
          <w:lang w:bidi="ar-SA"/>
        </w:rPr>
        <w:t>.</w:t>
      </w:r>
      <w:r>
        <w:rPr>
          <w:rStyle w:val="FootnoteAnchor"/>
        </w:rPr>
        <w:footnoteReference w:id="26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33" w:name="pg14914_203107"/>
    </w:p>
    <w:p>
      <w:pPr>
        <w:pStyle w:val="BookText"/>
        <w:rPr/>
      </w:pPr>
      <w:bookmarkEnd w:id="533"/>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534" w:name="__RefHeading___Toc1395492_388300464"/>
      <w:bookmarkStart w:id="535" w:name="_Toc220"/>
      <w:bookmarkEnd w:id="534"/>
      <w:r>
        <w:rPr/>
        <w:t>3</w:t>
      </w:r>
      <w:r>
        <w:rPr>
          <w:rtl w:val="true"/>
        </w:rPr>
        <w:t xml:space="preserve">. </w:t>
      </w:r>
      <w:r>
        <w:rPr>
          <w:rtl w:val="true"/>
        </w:rPr>
        <w:t>أكل الميتة والدم و</w:t>
      </w:r>
      <w:r>
        <w:rPr>
          <w:rtl w:val="true"/>
        </w:rPr>
        <w:t>...</w:t>
      </w:r>
      <w:bookmarkEnd w:id="535"/>
    </w:p>
    <w:p>
      <w:pPr>
        <w:pStyle w:val="Heading4"/>
        <w:numPr>
          <w:ilvl w:val="3"/>
          <w:numId w:val="1"/>
        </w:numPr>
        <w:rPr/>
      </w:pPr>
      <w:bookmarkStart w:id="536" w:name="__RefHeading___Toc1395494_388300464"/>
      <w:bookmarkStart w:id="537" w:name="_Toc221"/>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المشهور بين الفقهاء أنّ الاكتساب ببيع الميتة وما عطف عليها من الأُمور الثمانية في الآية التالية، أمر محرّم، وقد استدلّوا على حرمة عامّة التصرّفات وراء السنة بآيتين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دلالتهما على المقصود سيظهر أنّ الآية لا تدلّ على أزيد من حرمة الأكل وأمّا سائر الانتفاعات فهي ساكتة عنه وإنّما يطلب حكمه عن سائر الأدلّة، ولذلك جعلنا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البيع ولا سائر الانتفاعات</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395496_388300464"/>
      <w:bookmarkStart w:id="539" w:name="_Toc222"/>
      <w:bookmarkEnd w:id="538"/>
      <w:r>
        <w:rPr>
          <w:rtl w:val="true"/>
        </w:rPr>
        <w:t>الآية الأُولى</w:t>
      </w:r>
      <w:bookmarkEnd w:id="539"/>
    </w:p>
    <w:p>
      <w:pPr>
        <w:pStyle w:val="Heading5"/>
        <w:numPr>
          <w:ilvl w:val="4"/>
          <w:numId w:val="1"/>
        </w:numPr>
        <w:rPr/>
      </w:pPr>
      <w:bookmarkStart w:id="540" w:name="__RefHeading___Toc1395498_388300464"/>
      <w:bookmarkStart w:id="541" w:name="_Toc223"/>
      <w:bookmarkEnd w:id="540"/>
      <w:r>
        <w:rPr>
          <w:rtl w:val="true"/>
        </w:rPr>
        <w:t>اشارة</w:t>
      </w:r>
      <w:bookmarkEnd w:id="54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w:t>
      </w:r>
      <w:bookmarkStart w:id="542" w:name="pg14914_203108"/>
    </w:p>
    <w:p>
      <w:pPr>
        <w:pStyle w:val="BookText"/>
        <w:rPr/>
      </w:pPr>
      <w:bookmarkEnd w:id="542"/>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w:t>
      </w:r>
      <w:r>
        <w:rPr>
          <w:rStyle w:val="FootnoteAnchor"/>
          <w:rtl w:val="true"/>
        </w:rPr>
        <w:footnoteReference w:id="262"/>
      </w:r>
    </w:p>
    <w:p>
      <w:pPr>
        <w:pStyle w:val="Heading5"/>
        <w:numPr>
          <w:ilvl w:val="4"/>
          <w:numId w:val="1"/>
        </w:numPr>
        <w:rPr/>
      </w:pPr>
      <w:bookmarkStart w:id="543" w:name="__RefHeading___Toc1395500_388300464"/>
      <w:bookmarkStart w:id="544" w:name="_Toc224"/>
      <w:bookmarkEnd w:id="543"/>
      <w:r>
        <w:rPr>
          <w:rtl w:val="true"/>
        </w:rPr>
        <w:t>المفردات</w:t>
      </w:r>
      <w:bookmarkEnd w:id="544"/>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حتف أنفه</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وهو أخصّ من غير المذكّى‌، لأنّ الثاني يشمل ما ذكي بغير التسمية عمداً أو على غير وجه القبلة، أو كان الذابح كافراً، فإنّ الجميع غير مذكّى يحرم أكله ولكنّه ليس ميتة، فأحكام الميتة كالنجاسة لا تشمل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الإهلال رفع 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الصبيّ إذا صرخ عند الولادة، وأُريد هنا ما ذبح على غير ذكر اللّه؛ بل بسم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تموت اختناقاً بحبل أو بنفسها كما إذا أدخلت رأسها في مضيق فاختنقت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تُضرب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تتردّى من مكان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تنطحها أُخرى حتى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الحيوان المفترس، أكل البعض وترك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أنصاب، وهي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الحجارة التي كانوا يعبدونها وتُسمّى الأوثان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زُلم، قطعة من الخشب على هيئة السهم</w:t>
      </w:r>
      <w:r>
        <w:rPr>
          <w:rFonts w:eastAsia="Amiri" w:cs="Amiri" w:ascii="Amiri" w:hAnsi="Amiri"/>
          <w:color w:val="111111"/>
          <w:sz w:val="28"/>
          <w:szCs w:val="28"/>
          <w:rtl w:val="true"/>
          <w:lang w:bidi="ar-SA"/>
        </w:rPr>
        <w:t>.</w:t>
      </w:r>
      <w:bookmarkStart w:id="545" w:name="pg14914_203109"/>
    </w:p>
    <w:p>
      <w:pPr>
        <w:pStyle w:val="Heading5"/>
        <w:numPr>
          <w:ilvl w:val="4"/>
          <w:numId w:val="1"/>
        </w:numPr>
        <w:rPr/>
      </w:pPr>
      <w:bookmarkStart w:id="546" w:name="__RefHeading___Toc1395502_388300464"/>
      <w:bookmarkStart w:id="547" w:name="_Toc225"/>
      <w:bookmarkEnd w:id="545"/>
      <w:bookmarkEnd w:id="546"/>
      <w:r>
        <w:rPr>
          <w:rtl w:val="true"/>
        </w:rPr>
        <w:t>التفسير</w:t>
      </w:r>
      <w:bookmarkEnd w:id="547"/>
    </w:p>
    <w:p>
      <w:pPr>
        <w:pStyle w:val="BookText"/>
        <w:rPr/>
      </w:pPr>
      <w:r>
        <w:rPr>
          <w:rFonts w:ascii="Amiri" w:hAnsi="Amiri" w:eastAsia="Amiri" w:cs="Amiri"/>
          <w:color w:val="111111"/>
          <w:sz w:val="28"/>
          <w:sz w:val="28"/>
          <w:szCs w:val="28"/>
          <w:rtl w:val="true"/>
          <w:lang w:bidi="ar-SA"/>
        </w:rPr>
        <w:t>استُدلّ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يدلّ على حرمة كافّة التصرّفات من الأكل والبيع والهبة وغير ذلك، غير أنّ الاستدلال لا يخلو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حرمة الأكل بقرينة ما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فِي مَخْمَصَةٍ غَيْرَ مُتَجانِفٍ لِإِثْمٍ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المخمصة، المجاعة، وأُريد من المتجانف، المائل إلى الإثم كما إذا تعدّى عن سدّ الجوع، كما سيوافيك في تفسير الآية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الأكل من أحكام الميتة فيرجع إلى أدلّتها في محالّها</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395504_388300464"/>
      <w:bookmarkStart w:id="549" w:name="_Toc226"/>
      <w:bookmarkEnd w:id="548"/>
      <w:r>
        <w:rPr>
          <w:rtl w:val="true"/>
        </w:rPr>
        <w:t>الآية الثانية</w:t>
      </w:r>
      <w:bookmarkEnd w:id="549"/>
    </w:p>
    <w:p>
      <w:pPr>
        <w:pStyle w:val="Heading5"/>
        <w:numPr>
          <w:ilvl w:val="4"/>
          <w:numId w:val="1"/>
        </w:numPr>
        <w:rPr/>
      </w:pPr>
      <w:bookmarkStart w:id="550" w:name="__RefHeading___Toc1395506_388300464"/>
      <w:bookmarkStart w:id="551" w:name="_Toc227"/>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كُلُوا مِنْ طَيِّباتِ ما رَزَقْناكُمْ وَ اُشْكُرُوا 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eastAsia="Amiri" w:cs="Amiri" w:ascii="Amiri" w:hAnsi="Amiri"/>
          <w:color w:val="111111"/>
          <w:sz w:val="28"/>
          <w:szCs w:val="28"/>
          <w:rtl w:val="true"/>
          <w:lang w:bidi="ar-SA"/>
        </w:rPr>
        <w:t>) .</w:t>
      </w:r>
      <w:r>
        <w:rPr>
          <w:rStyle w:val="FootnoteAnchor"/>
          <w:rtl w:val="true"/>
        </w:rPr>
        <w:footnoteReference w:id="264"/>
      </w:r>
    </w:p>
    <w:p>
      <w:pPr>
        <w:pStyle w:val="Heading5"/>
        <w:numPr>
          <w:ilvl w:val="4"/>
          <w:numId w:val="1"/>
        </w:numPr>
        <w:rPr/>
      </w:pPr>
      <w:bookmarkStart w:id="552" w:name="__RefHeading___Toc1395508_388300464"/>
      <w:bookmarkStart w:id="553" w:name="_Toc228"/>
      <w:bookmarkEnd w:id="552"/>
      <w:r>
        <w:rPr>
          <w:rtl w:val="true"/>
        </w:rPr>
        <w:t>المفردات</w:t>
      </w:r>
      <w:bookmarkEnd w:id="5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بغير باغي اللّذة</w:t>
      </w:r>
      <w:r>
        <w:rPr>
          <w:rFonts w:eastAsia="Amiri" w:cs="Amiri" w:ascii="Amiri" w:hAnsi="Amiri"/>
          <w:color w:val="111111"/>
          <w:sz w:val="28"/>
          <w:szCs w:val="28"/>
          <w:rtl w:val="true"/>
          <w:lang w:bidi="ar-SA"/>
        </w:rPr>
        <w:t>.</w:t>
      </w:r>
      <w:bookmarkStart w:id="554" w:name="pg14914_203110"/>
    </w:p>
    <w:p>
      <w:pPr>
        <w:pStyle w:val="BookText"/>
        <w:rPr/>
      </w:pPr>
      <w:bookmarkEnd w:id="554"/>
      <w:r>
        <w:rPr>
          <w:rFonts w:ascii="Amiri" w:hAnsi="Amiri" w:eastAsia="Amiri" w:cs="Amiri"/>
          <w:color w:val="111111"/>
          <w:sz w:val="28"/>
          <w:sz w:val="28"/>
          <w:szCs w:val="28"/>
          <w:rtl w:val="true"/>
          <w:lang w:bidi="ar-SA"/>
        </w:rPr>
        <w:t>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متعدٍّ سدّ الجوع</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395510_388300464"/>
      <w:bookmarkStart w:id="556" w:name="_Toc229"/>
      <w:bookmarkEnd w:id="555"/>
      <w:r>
        <w:rPr>
          <w:rtl w:val="true"/>
        </w:rPr>
        <w:t>التفسير</w:t>
      </w:r>
      <w:bookmarkEnd w:id="556"/>
    </w:p>
    <w:p>
      <w:pPr>
        <w:pStyle w:val="BookText"/>
        <w:rPr/>
      </w:pPr>
      <w:r>
        <w:rPr>
          <w:rFonts w:ascii="Amiri" w:hAnsi="Amiri" w:eastAsia="Amiri" w:cs="Amiri"/>
          <w:color w:val="111111"/>
          <w:sz w:val="28"/>
          <w:sz w:val="28"/>
          <w:szCs w:val="28"/>
          <w:rtl w:val="true"/>
          <w:lang w:bidi="ar-SA"/>
        </w:rPr>
        <w:t>استدلّ بالآية على حرمة التصرّفات عامّة ومنها الاكتساب، لما ورد فيها، غير أنّ الاستدلال مرفوض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صدر الآية الأُولى،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شاهد على أنّ متعلّق التحريم هو الأكل و الانتفاع به في سدّ الجوع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فِي مَخْمَصَةٍ غَيْرَ مُتَجانِفٍ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شاهد على ضيق المتعلّق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لحرمة الاكتساب بالأُمور المذكورة في الآيتين دلائل في السنّة، فليرجع إليها</w:t>
      </w:r>
      <w:r>
        <w:rPr>
          <w:rFonts w:eastAsia="Amiri" w:cs="Amiri" w:ascii="Amiri" w:hAnsi="Amiri"/>
          <w:color w:val="111111"/>
          <w:sz w:val="28"/>
          <w:szCs w:val="28"/>
          <w:rtl w:val="true"/>
          <w:lang w:bidi="ar-SA"/>
        </w:rPr>
        <w:t>.</w:t>
      </w:r>
      <w:bookmarkStart w:id="557" w:name="pg14914_203111"/>
    </w:p>
    <w:p>
      <w:pPr>
        <w:pStyle w:val="BookText"/>
        <w:rPr/>
      </w:pPr>
      <w:bookmarkEnd w:id="557"/>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558" w:name="__RefHeading___Toc1395512_388300464"/>
      <w:bookmarkStart w:id="559" w:name="_Toc230"/>
      <w:bookmarkEnd w:id="558"/>
      <w:r>
        <w:rPr/>
        <w:t>4</w:t>
      </w:r>
      <w:r>
        <w:rPr>
          <w:rtl w:val="true"/>
        </w:rPr>
        <w:t xml:space="preserve">. </w:t>
      </w:r>
      <w:r>
        <w:rPr>
          <w:rtl w:val="true"/>
        </w:rPr>
        <w:t>التكسّب بالأُمور الأربعة</w:t>
      </w:r>
      <w:bookmarkEnd w:id="559"/>
    </w:p>
    <w:p>
      <w:pPr>
        <w:pStyle w:val="Heading4"/>
        <w:numPr>
          <w:ilvl w:val="3"/>
          <w:numId w:val="1"/>
        </w:numPr>
        <w:rPr/>
      </w:pPr>
      <w:bookmarkStart w:id="560" w:name="__RefHeading___Toc1395514_388300464"/>
      <w:bookmarkStart w:id="561" w:name="_Toc231"/>
      <w:bookmarkEnd w:id="560"/>
      <w:r>
        <w:rPr>
          <w:rtl w:val="true"/>
        </w:rPr>
        <w:t>اشارة</w:t>
      </w:r>
      <w:bookmarkEnd w:id="561"/>
    </w:p>
    <w:p>
      <w:pPr>
        <w:pStyle w:val="BookText"/>
        <w:rPr/>
      </w:pPr>
      <w:r>
        <w:rPr>
          <w:rFonts w:ascii="Amiri" w:hAnsi="Amiri" w:eastAsia="Amiri" w:cs="Amiri"/>
          <w:color w:val="111111"/>
          <w:sz w:val="28"/>
          <w:sz w:val="28"/>
          <w:szCs w:val="28"/>
          <w:rtl w:val="true"/>
          <w:lang w:bidi="ar-SA"/>
        </w:rPr>
        <w:t>الخمر والميسر والأنصاب والأزلام</w:t>
      </w:r>
    </w:p>
    <w:p>
      <w:pPr>
        <w:pStyle w:val="BookText"/>
        <w:rPr/>
      </w:pPr>
      <w:r>
        <w:rPr>
          <w:rFonts w:ascii="Amiri" w:hAnsi="Amiri" w:eastAsia="Amiri" w:cs="Amiri"/>
          <w:color w:val="111111"/>
          <w:sz w:val="28"/>
          <w:sz w:val="28"/>
          <w:szCs w:val="28"/>
          <w:rtl w:val="true"/>
          <w:lang w:bidi="ar-SA"/>
        </w:rPr>
        <w:t>التكسّب بالخمر والميسر والأنصاب والأزلام، حرام لدى فقهاء الإسلام، إنّما الكلام في دلالة الآيتين التاليتين على الحكم المزبور، وإليك البيان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395516_388300464"/>
      <w:bookmarkStart w:id="563" w:name="_Toc232"/>
      <w:bookmarkEnd w:id="562"/>
      <w:r>
        <w:rPr>
          <w:rtl w:val="true"/>
        </w:rPr>
        <w:t>الآيتان</w:t>
      </w:r>
      <w:r>
        <w:rPr>
          <w:rtl w:val="true"/>
        </w:rPr>
        <w:t xml:space="preserve">: </w:t>
      </w:r>
      <w:r>
        <w:rPr>
          <w:rtl w:val="true"/>
        </w:rPr>
        <w:t>الأُولى والثانية</w:t>
      </w:r>
      <w:bookmarkEnd w:id="563"/>
    </w:p>
    <w:p>
      <w:pPr>
        <w:pStyle w:val="Heading5"/>
        <w:numPr>
          <w:ilvl w:val="4"/>
          <w:numId w:val="1"/>
        </w:numPr>
        <w:rPr/>
      </w:pPr>
      <w:bookmarkStart w:id="564" w:name="__RefHeading___Toc1395518_388300464"/>
      <w:bookmarkStart w:id="565" w:name="_Toc233"/>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w:t>
      </w:r>
      <w:r>
        <w:rPr>
          <w:rStyle w:val="FootnoteAnchor"/>
          <w:rtl w:val="true"/>
        </w:rPr>
        <w:footnoteReference w:id="265"/>
      </w:r>
    </w:p>
    <w:p>
      <w:pPr>
        <w:pStyle w:val="Heading5"/>
        <w:numPr>
          <w:ilvl w:val="4"/>
          <w:numId w:val="1"/>
        </w:numPr>
        <w:rPr/>
      </w:pPr>
      <w:bookmarkStart w:id="566" w:name="__RefHeading___Toc1395520_388300464"/>
      <w:bookmarkStart w:id="567" w:name="_Toc234"/>
      <w:bookmarkEnd w:id="566"/>
      <w:r>
        <w:rPr>
          <w:rtl w:val="true"/>
        </w:rPr>
        <w:t>المفردات</w:t>
      </w:r>
      <w:bookmarkEnd w:id="56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تفسير مفردات الآيتين في كتاب أحكام الطهارة عند الكلام في نجاسة الخمر وطهارته، فلا حاجة لتفسيرها إلّاالازلام فإليك بيانها</w:t>
      </w:r>
      <w:r>
        <w:rPr>
          <w:rFonts w:eastAsia="Amiri" w:cs="Amiri" w:ascii="Amiri" w:hAnsi="Amiri"/>
          <w:color w:val="111111"/>
          <w:sz w:val="28"/>
          <w:szCs w:val="28"/>
          <w:rtl w:val="true"/>
          <w:lang w:bidi="ar-SA"/>
        </w:rPr>
        <w:t>.</w:t>
      </w:r>
      <w:bookmarkStart w:id="568" w:name="pg14914_203112"/>
    </w:p>
    <w:p>
      <w:pPr>
        <w:pStyle w:val="BookText"/>
        <w:rPr/>
      </w:pPr>
      <w:bookmarkEnd w:id="568"/>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وهي سهام كانوا يجيلونها للقمار، وإليك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في تفسيره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الأزلام عشرة، سبعة لها أنصباء، وثلاثة لا أنصباء لها، فالتي لها 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والتوأم، والمسبل، والنافس، والحلس، والرقيب، والمعلّى، فالفذّ له سهم، والتوأم له سهمان، والمسبل له ثلاثة أسهم، والنافس له أربعة أسهم، والحلس له خمسة أسهم، والرقيب له ستة أسهم، والمعلى له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انصباء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السفيح، والمنيح، والوغد، وكانوا يعمدون إلى الجزور فيجزئونه أجزاء، ثم يجتمعون عليه فيخرجون السهام فيدفعونها إلى رجل، وثمن الجزور على مَن تخرج له التي لا أنصباء لها، وهو القمار، فحرّمه اللّه تعالى</w:t>
      </w:r>
      <w:r>
        <w:rPr>
          <w:rFonts w:eastAsia="Amiri" w:cs="Amiri" w:ascii="Amiri" w:hAnsi="Amiri"/>
          <w:color w:val="111111"/>
          <w:sz w:val="28"/>
          <w:szCs w:val="28"/>
          <w:rtl w:val="true"/>
          <w:lang w:bidi="ar-SA"/>
        </w:rPr>
        <w:t>.</w:t>
      </w:r>
      <w:r>
        <w:rPr>
          <w:rStyle w:val="FootnoteAnchor"/>
          <w:rtl w:val="true"/>
        </w:rPr>
        <w:footnoteReference w:id="266"/>
      </w:r>
    </w:p>
    <w:p>
      <w:pPr>
        <w:pStyle w:val="Heading5"/>
        <w:numPr>
          <w:ilvl w:val="4"/>
          <w:numId w:val="1"/>
        </w:numPr>
        <w:rPr/>
      </w:pPr>
      <w:bookmarkStart w:id="569" w:name="__RefHeading___Toc1395522_388300464"/>
      <w:bookmarkStart w:id="570" w:name="_Toc235"/>
      <w:bookmarkEnd w:id="569"/>
      <w:r>
        <w:rPr>
          <w:rtl w:val="true"/>
        </w:rPr>
        <w:t>التفسير</w:t>
      </w:r>
      <w:bookmarkEnd w:id="570"/>
    </w:p>
    <w:p>
      <w:pPr>
        <w:pStyle w:val="BookText"/>
        <w:rPr/>
      </w:pPr>
      <w:r>
        <w:rPr>
          <w:rFonts w:ascii="Amiri" w:hAnsi="Amiri" w:eastAsia="Amiri" w:cs="Amiri"/>
          <w:color w:val="111111"/>
          <w:sz w:val="28"/>
          <w:sz w:val="28"/>
          <w:szCs w:val="28"/>
          <w:rtl w:val="true"/>
          <w:lang w:bidi="ar-SA"/>
        </w:rPr>
        <w:t>أمّا الكلام في دلالة الآية على حرمة التكسّب بهذه الأُمور، فالظهور البدائي في جانب الخمر هو الانتفاع بالشرب، غير أنّ المتبادر من الأُمور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 والأنصاب والأزلام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الشرب، وهذا يصلح لأن يكون قرينة على حرمة عامّة الانتفاعات، والآية حكمت على الجميع بالأُمور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حرمة الانتفاع بعامّته، خصوصاً ورود الميسر والأزلام في الآية، فإنّ الغاية منها هو حرمة عامّة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المنهيّ عنه في خصوص الخمر أيضاً عامّة الانتفاع، إذ لا معنى من تحريم شرب الخمر وتحليل بيعه وشرائه وغيرهما، بل يُعدّان أمرين 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التحريم بأنّ الشيطان يُريد إيقاع العداوة والبغضاء في الخمر والميسر كما يُريد أن يصدكم عن ذكر اللّه وعن الصلاة، يُشكل قرينة على أنّ المراد حرمة الانتفاع على وجه الإطلاق خصوصاً التكسّب، إذ لا تنسجم هذه التعابير مع تحليل التكسّب في وسط المجتمع الإسلامي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71" w:name="pg14914_203114"/>
    </w:p>
    <w:p>
      <w:pPr>
        <w:pStyle w:val="BookText"/>
        <w:rPr/>
      </w:pPr>
      <w:bookmarkEnd w:id="571"/>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572" w:name="__RefHeading___Toc1395524_388300464"/>
      <w:bookmarkStart w:id="573" w:name="_Toc236"/>
      <w:bookmarkEnd w:id="572"/>
      <w:r>
        <w:rPr/>
        <w:t>5</w:t>
      </w:r>
      <w:r>
        <w:rPr>
          <w:rtl w:val="true"/>
        </w:rPr>
        <w:t xml:space="preserve">. </w:t>
      </w:r>
      <w:r>
        <w:rPr>
          <w:rtl w:val="true"/>
        </w:rPr>
        <w:t>الربا</w:t>
      </w:r>
      <w:bookmarkEnd w:id="573"/>
    </w:p>
    <w:p>
      <w:pPr>
        <w:pStyle w:val="Heading4"/>
        <w:numPr>
          <w:ilvl w:val="3"/>
          <w:numId w:val="1"/>
        </w:numPr>
        <w:rPr/>
      </w:pPr>
      <w:bookmarkStart w:id="574" w:name="__RefHeading___Toc1395526_388300464"/>
      <w:bookmarkStart w:id="575" w:name="_Toc237"/>
      <w:bookmarkEnd w:id="574"/>
      <w:r>
        <w:rPr>
          <w:rtl w:val="true"/>
        </w:rPr>
        <w:t>تمهيد</w:t>
      </w:r>
      <w:bookmarkEnd w:id="575"/>
    </w:p>
    <w:p>
      <w:pPr>
        <w:pStyle w:val="BookText"/>
        <w:rPr/>
      </w:pPr>
      <w:r>
        <w:rPr>
          <w:rFonts w:ascii="Amiri" w:hAnsi="Amiri" w:eastAsia="Amiri" w:cs="Amiri"/>
          <w:color w:val="111111"/>
          <w:sz w:val="28"/>
          <w:sz w:val="28"/>
          <w:szCs w:val="28"/>
          <w:rtl w:val="true"/>
          <w:lang w:bidi="ar-SA"/>
        </w:rPr>
        <w:t>كان الربا أمراً شائعاً في الجاهلية، فلم يكن محيص من تحريمه على وجه التدريج شأن كلّ داء اجتماعي تجذّرت جذوره في المجتمع فلا يعالج إلّاببيانات شافية حتى يتمّ الأمر على التحريم القاطع، ولذلك قد وردت في حرمته آيات أربع يختلف لحنها حسب الضعف والشدّة، ثمّ إنّ واحدة منها مكّية والبقية مدنيّات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الربا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 المعاوضي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القرضي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عبارة عن بيع المتماثلين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مطلق معاوضة المتماثلين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كأن يبيع كيلو من الحنطة بكيلو من الحنطة بإضافة شيء، سواء أكانت الإضافة عينية كأن 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بكيلو حنطة منضمّاً إلى درهم، أم كانت الإضافة حكميّة كما إذا باع مائة كيلو من حنطة، بمائة كيلو من حنطة وشرط معه أن يخيط له ثوباً، ومثّل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أحد الجنسين نقداً والآخر نسيئة، وإنّما يكون كذلك إذا كان أحد الجنسين أجود من الآخر، فيدفع غير الأجود نقداً في مقابل الأجود نسيئة، فلو كانا متماثلين من جميع الجهات يصبح الأمر ديناً، ولا إشكال فيه</w:t>
      </w:r>
      <w:r>
        <w:rPr>
          <w:rFonts w:eastAsia="Amiri" w:cs="Amiri" w:ascii="Amiri" w:hAnsi="Amiri"/>
          <w:color w:val="111111"/>
          <w:sz w:val="28"/>
          <w:szCs w:val="28"/>
          <w:rtl w:val="true"/>
          <w:lang w:bidi="ar-SA"/>
        </w:rPr>
        <w:t>.</w:t>
      </w:r>
      <w:bookmarkStart w:id="576" w:name="pg14914_203115"/>
    </w:p>
    <w:p>
      <w:pPr>
        <w:pStyle w:val="BookText"/>
        <w:rPr/>
      </w:pPr>
      <w:bookmarkEnd w:id="576"/>
      <w:r>
        <w:rPr>
          <w:rFonts w:ascii="Amiri" w:hAnsi="Amiri" w:eastAsia="Amiri" w:cs="Amiri"/>
          <w:color w:val="111111"/>
          <w:sz w:val="28"/>
          <w:sz w:val="28"/>
          <w:szCs w:val="28"/>
          <w:rtl w:val="true"/>
          <w:lang w:bidi="ar-SA"/>
        </w:rPr>
        <w:t xml:space="preserve">ثمّ إنّ الربا المعاوضي عند المشهور مختصّ بالمكيل والموزون دون المعدود والمذروع خلافاً للمختار عندنا، والحقّ كون الحكم عاماً شاملاً لمطلق المعاوضة، وقد حقّقنا الموضوع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الربا القرضي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إقراض مال لشخص بشرط أن يؤدّي المقترض أزيد ممّا اقترضه، سواء اشترطاه صريحاً أو أضمراه بحيث وقع القرض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حرمة الربا من ضروريات الفقه لو لم تكن من ضروريات الإسلام، غير أنّ لفظ الربا في الآيات القرآنية ينصرف إلى الربا القرضي، وأمّا الربا المعاوضي فهو مستفاد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فلنبدأ بدراسة الآيات الواردة في هذا الصدد</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1395528_388300464"/>
      <w:bookmarkStart w:id="578" w:name="_Toc238"/>
      <w:bookmarkEnd w:id="577"/>
      <w:r>
        <w:rPr>
          <w:rtl w:val="true"/>
        </w:rPr>
        <w:t>الآية الأُولى</w:t>
      </w:r>
      <w:bookmarkEnd w:id="578"/>
    </w:p>
    <w:p>
      <w:pPr>
        <w:pStyle w:val="Heading5"/>
        <w:numPr>
          <w:ilvl w:val="4"/>
          <w:numId w:val="1"/>
        </w:numPr>
        <w:rPr/>
      </w:pPr>
      <w:bookmarkStart w:id="579" w:name="__RefHeading___Toc1395530_388300464"/>
      <w:bookmarkStart w:id="580" w:name="_Toc23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 لِيَرْبُوَا فِي أَمْوالِ اَلنّاسِ فَلا يَرْبُوا عِنْدَ اَللّهِ وَ ما آتَيْتُمْ مِنْ زَكاةٍ تُرِيدُونَ وَجْهَ اَللّهِ فَأُولئِكَ هُمُ اَلْمُضْعِفُونَ‌</w:t>
      </w:r>
      <w:r>
        <w:rPr>
          <w:rFonts w:eastAsia="Amiri" w:cs="Amiri" w:ascii="Amiri" w:hAnsi="Amiri"/>
          <w:color w:val="111111"/>
          <w:sz w:val="28"/>
          <w:szCs w:val="28"/>
          <w:rtl w:val="true"/>
          <w:lang w:bidi="ar-SA"/>
        </w:rPr>
        <w:t>) .</w:t>
      </w:r>
      <w:r>
        <w:rPr>
          <w:rStyle w:val="FootnoteAnchor"/>
          <w:rtl w:val="true"/>
        </w:rPr>
        <w:footnoteReference w:id="268"/>
      </w:r>
    </w:p>
    <w:p>
      <w:pPr>
        <w:pStyle w:val="Heading5"/>
        <w:numPr>
          <w:ilvl w:val="4"/>
          <w:numId w:val="1"/>
        </w:numPr>
        <w:rPr/>
      </w:pPr>
      <w:bookmarkStart w:id="581" w:name="__RefHeading___Toc1395532_388300464"/>
      <w:bookmarkStart w:id="582" w:name="_Toc240"/>
      <w:bookmarkEnd w:id="581"/>
      <w:r>
        <w:rPr>
          <w:rtl w:val="true"/>
        </w:rPr>
        <w:t>المفردات</w:t>
      </w:r>
      <w:bookmarkEnd w:id="5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بمعنى الزيادة، ويشهد على ذلك قوله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لِيَرْبُوَا فِي أَمْوالِ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ليزيد بذلك أموال الناس</w:t>
      </w:r>
      <w:r>
        <w:rPr>
          <w:rFonts w:eastAsia="Amiri" w:cs="Amiri" w:ascii="Amiri" w:hAnsi="Amiri"/>
          <w:color w:val="111111"/>
          <w:sz w:val="28"/>
          <w:szCs w:val="28"/>
          <w:rtl w:val="true"/>
          <w:lang w:bidi="ar-SA"/>
        </w:rPr>
        <w:t>.</w:t>
      </w:r>
      <w:bookmarkStart w:id="583" w:name="pg14914_203116"/>
    </w:p>
    <w:p>
      <w:pPr>
        <w:pStyle w:val="Heading5"/>
        <w:numPr>
          <w:ilvl w:val="4"/>
          <w:numId w:val="1"/>
        </w:numPr>
        <w:rPr/>
      </w:pPr>
      <w:bookmarkStart w:id="584" w:name="__RefHeading___Toc1395534_388300464"/>
      <w:bookmarkStart w:id="585" w:name="_Toc241"/>
      <w:bookmarkEnd w:id="583"/>
      <w:bookmarkEnd w:id="584"/>
      <w:r>
        <w:rPr>
          <w:rtl w:val="true"/>
        </w:rPr>
        <w:t>التفسير</w:t>
      </w:r>
      <w:bookmarkEnd w:id="585"/>
    </w:p>
    <w:p>
      <w:pPr>
        <w:pStyle w:val="BookText"/>
        <w:rPr/>
      </w:pPr>
      <w:r>
        <w:rPr>
          <w:rFonts w:ascii="Amiri" w:hAnsi="Amiri" w:eastAsia="Amiri" w:cs="Amiri"/>
          <w:color w:val="111111"/>
          <w:sz w:val="28"/>
          <w:sz w:val="28"/>
          <w:szCs w:val="28"/>
          <w:rtl w:val="true"/>
          <w:lang w:bidi="ar-SA"/>
        </w:rPr>
        <w:t>استدلّ المفسّرون بالآية على حكم الربا القرضي، فحملوا الربا في الآية على الربا المصطلح، أي الفائدة التي يحصل عليها صاحب المال من المقترض، ولكن هذا الاستدلال بعيد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الآية مكيّة، والبيئة المكيّة لا تناسب التشريع،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لحن الآية لحن النصح والإرشاد، فلا ينافي كون الآية مكيّة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الآية مسبوقة بآية أُخرى تأمر بالإعطاء للأرحام وذوي الحاجة، طلباً لمرضاة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اَلْقُرْبى حَقَّهُ وَ اَلْمِسْكِينَ وَ اِبْنَ اَلسَّبِيلِ ذلِكَ خَيْرٌ لِلَّذِينَ يُرِيدُونَ وَجْهَ اَللّهِ وَ أُولئِكَ هُمُ اَلْمُفْلِحُونَ‌</w:t>
      </w:r>
      <w:r>
        <w:rPr>
          <w:rFonts w:eastAsia="Amiri" w:cs="Amiri" w:ascii="Amiri" w:hAnsi="Amiri"/>
          <w:color w:val="111111"/>
          <w:sz w:val="28"/>
          <w:szCs w:val="28"/>
          <w:rtl w:val="true"/>
          <w:lang w:bidi="ar-SA"/>
        </w:rPr>
        <w:t>) .</w:t>
      </w:r>
      <w:r>
        <w:rPr>
          <w:rStyle w:val="FootnoteAnchor"/>
          <w:rtl w:val="true"/>
        </w:rPr>
        <w:footnoteReference w:id="269"/>
      </w:r>
      <w:r>
        <w:rPr>
          <w:rFonts w:ascii="Amiri" w:hAnsi="Amiri" w:eastAsia="Amiri" w:cs="Amiri"/>
          <w:color w:val="111111"/>
          <w:sz w:val="28"/>
          <w:sz w:val="28"/>
          <w:szCs w:val="28"/>
          <w:rtl w:val="true"/>
          <w:lang w:bidi="ar-SA"/>
        </w:rPr>
        <w:t>، وبعد ذلك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رِباً لِيَرْبُوَا فِي أَمْوالِ اَلنّاسِ فَلا يَرْبُوا عِنْدَ اَللّهِ وَ ما آتَيْتُمْ مِنْ زَكاةٍ تُرِيدُونَ وَجْهَ اَللّهِ‌</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ففي السياق قرينتان على أنّ المراد من الربا هو العطية من غير نيّة القربة،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تحكي عن العطاء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الجملتين،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آتَيْتُمْ مِنْ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فبما أنّ المراد من الزكاة هو الصدقة قربة إلى اللّه سبحانه، يكون هذا قرينة على أنّ المراد من الربا هو العطاء بلا قصد القربة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لِيَرْبُوَا فِي أَمْوالِ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ليزيدوا أموالهم بذلك،</w:t>
      </w:r>
      <w:bookmarkStart w:id="586" w:name="pg14914_203117"/>
    </w:p>
    <w:p>
      <w:pPr>
        <w:pStyle w:val="BookText"/>
        <w:rPr/>
      </w:pPr>
      <w:bookmarkEnd w:id="5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يَرْبُوا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يزيد ولا ينمو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آتَيْتُمْ مِنْ زَكاةٍ‌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تُرِيدُونَ وَجْهَ اَللّهِ فَأُولئِكَ هُمُ اَلْمُضْعِفُونَ‌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وأُولئك الذين يضاعف لهم الثواب، فإسناد الإضعاف إليهم لأجل أنّهم قاموا بذلك الفعل القربي، فعلى هذا لا علاقة للآية بالربا المصطلح لأنّه فيها بمعنى العطية، والربا في اللغة بمعنى الفضل والزيادة</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395536_388300464"/>
      <w:bookmarkStart w:id="588" w:name="_Toc242"/>
      <w:bookmarkEnd w:id="587"/>
      <w:r>
        <w:rPr>
          <w:rtl w:val="true"/>
        </w:rPr>
        <w:t>الآية الثانية</w:t>
      </w:r>
      <w:bookmarkEnd w:id="5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 وَ أَكْلِهِمْ أَمْوالَ اَلنّاسِ بِالْباطِلِ وَ أَعْتَدْنا لِلْكافِرِينَ مِنْهُمْ عَذاباً أَلِيماً</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الآية تذمّ اليهود بعملين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ممّن سنّوا الربا وشرّعوا تحليله،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سفر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أقرضت فضة لشعبي الفقير الذي عندك فلا تكن له كالمرابي لا تضع عليه ربا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فبما أنّ الآية تذمّ اليهود، فتدلّ على كون هذا العمل مذموماً في الشريعتين الموسوية والمحمدية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أموال الناس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الرشا في القضاء أو تحليل الحرام لذوي الرتب العالية</w:t>
      </w:r>
      <w:r>
        <w:rPr>
          <w:rFonts w:eastAsia="Amiri" w:cs="Amiri" w:ascii="Amiri" w:hAnsi="Amiri"/>
          <w:color w:val="111111"/>
          <w:sz w:val="28"/>
          <w:szCs w:val="28"/>
          <w:rtl w:val="true"/>
          <w:lang w:bidi="ar-SA"/>
        </w:rPr>
        <w:t>.</w:t>
      </w:r>
      <w:bookmarkStart w:id="589" w:name="pg14914_203118"/>
    </w:p>
    <w:p>
      <w:pPr>
        <w:pStyle w:val="Heading4"/>
        <w:numPr>
          <w:ilvl w:val="3"/>
          <w:numId w:val="1"/>
        </w:numPr>
        <w:rPr/>
      </w:pPr>
      <w:bookmarkStart w:id="590" w:name="__RefHeading___Toc1395538_388300464"/>
      <w:bookmarkStart w:id="591" w:name="_Toc243"/>
      <w:bookmarkEnd w:id="589"/>
      <w:bookmarkEnd w:id="590"/>
      <w:r>
        <w:rPr>
          <w:rtl w:val="true"/>
        </w:rPr>
        <w:t>الآية الثالثة</w:t>
      </w:r>
      <w:bookmarkEnd w:id="591"/>
    </w:p>
    <w:p>
      <w:pPr>
        <w:pStyle w:val="Heading5"/>
        <w:numPr>
          <w:ilvl w:val="4"/>
          <w:numId w:val="1"/>
        </w:numPr>
        <w:rPr/>
      </w:pPr>
      <w:bookmarkStart w:id="592" w:name="__RefHeading___Toc1395540_388300464"/>
      <w:bookmarkStart w:id="593" w:name="_Toc244"/>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Fonts w:eastAsia="Amiri" w:cs="Amiri" w:ascii="Amiri" w:hAnsi="Amiri"/>
          <w:color w:val="111111"/>
          <w:sz w:val="28"/>
          <w:szCs w:val="28"/>
          <w:rtl w:val="true"/>
          <w:lang w:bidi="ar-SA"/>
        </w:rPr>
        <w:t>) .</w:t>
      </w:r>
      <w:r>
        <w:rPr>
          <w:rStyle w:val="FootnoteAnchor"/>
          <w:rtl w:val="true"/>
        </w:rPr>
        <w:footnoteReference w:id="273"/>
      </w:r>
    </w:p>
    <w:p>
      <w:pPr>
        <w:pStyle w:val="Heading5"/>
        <w:numPr>
          <w:ilvl w:val="4"/>
          <w:numId w:val="1"/>
        </w:numPr>
        <w:rPr/>
      </w:pPr>
      <w:bookmarkStart w:id="594" w:name="__RefHeading___Toc1395542_388300464"/>
      <w:bookmarkStart w:id="595" w:name="_Toc245"/>
      <w:bookmarkEnd w:id="594"/>
      <w:r>
        <w:rPr>
          <w:rtl w:val="true"/>
        </w:rPr>
        <w:t>المفردات</w:t>
      </w:r>
      <w:bookmarkEnd w:id="595"/>
    </w:p>
    <w:p>
      <w:pPr>
        <w:pStyle w:val="BookText"/>
        <w:rPr/>
      </w:pPr>
      <w:r>
        <w:rPr>
          <w:rFonts w:ascii="Amiri" w:hAnsi="Amiri" w:eastAsia="Amiri" w:cs="Amiri"/>
          <w:color w:val="111111"/>
          <w:sz w:val="28"/>
          <w:sz w:val="28"/>
          <w:szCs w:val="28"/>
          <w:rtl w:val="true"/>
          <w:lang w:bidi="ar-SA"/>
        </w:rPr>
        <w:t>أضعافاً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الأضعاف جمع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معادل الشيء في المقدار، وهو يطلق على الواحد إذا كان غير 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أُريد الجمع جيء به بصيغة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للأضعاف، وأُريد أنّ الضعف يصير ضعفاً ويزيد</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395544_388300464"/>
      <w:bookmarkStart w:id="597" w:name="_Toc246"/>
      <w:bookmarkEnd w:id="596"/>
      <w:r>
        <w:rPr>
          <w:rtl w:val="true"/>
        </w:rPr>
        <w:t>التفسير</w:t>
      </w:r>
      <w:bookmarkEnd w:id="59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اَلرِّبَوا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كلّما تأخّر المدين في أداء الدين عن أجل إلى غيره زيد زيادة على المال، فيُجعل الربا جزءاً من رأس المال، وهكذا إذا استمرّ التأخير يُجعل الربا جزءاً من رأس المال فربّما يزيد الربا على أصل المال،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الرجل في الجاهلية إذا كان له على إنسان مائة درهم إلى أجل، فإذا جاء الأجل ولم يكن المديون واجداً لذلك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المال حتى أزيد في الأجل، فربما جعله مائتين، ثمّ إذا حل الأجل الثاني فعل مثل ذلك، ثمّ إلى آجال كثيرة، فيأخذ بسبب تلك المئة أضعافها،</w:t>
      </w:r>
      <w:bookmarkStart w:id="598" w:name="pg14914_203119"/>
    </w:p>
    <w:p>
      <w:pPr>
        <w:pStyle w:val="BookText"/>
        <w:rPr/>
      </w:pPr>
      <w:bookmarkEnd w:id="598"/>
      <w:r>
        <w:rPr>
          <w:rFonts w:ascii="Amiri" w:hAnsi="Amiri" w:eastAsia="Amiri" w:cs="Amiri"/>
          <w:color w:val="111111"/>
          <w:sz w:val="28"/>
          <w:sz w:val="28"/>
          <w:szCs w:val="28"/>
          <w:rtl w:val="true"/>
          <w:lang w:bidi="ar-SA"/>
        </w:rPr>
        <w:t>فهذا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أَضْعافاً مُضاعَفَةً‌</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ثمّ إنّه سبحانه خصّ الأكل بالذكر لأنّه معظم الانتفاع وإن كان غيره أيضاً من التصرّقات، منهيّاً عنه</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395546_388300464"/>
      <w:bookmarkStart w:id="600" w:name="_Toc247"/>
      <w:bookmarkEnd w:id="599"/>
      <w:r>
        <w:rPr>
          <w:rtl w:val="true"/>
        </w:rPr>
        <w:t>الآية الرابعة</w:t>
      </w:r>
      <w:bookmarkEnd w:id="600"/>
    </w:p>
    <w:p>
      <w:pPr>
        <w:pStyle w:val="Heading5"/>
        <w:numPr>
          <w:ilvl w:val="4"/>
          <w:numId w:val="1"/>
        </w:numPr>
        <w:rPr/>
      </w:pPr>
      <w:bookmarkStart w:id="601" w:name="__RefHeading___Toc1395548_388300464"/>
      <w:bookmarkStart w:id="602" w:name="_Toc248"/>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فَانْتَهى فَلَهُ ما سَلَفَ وَ أَمْرُهُ إِلَى اَللّهِ وَ مَنْ عادَ فَأُولئِكَ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275"/>
      </w:r>
    </w:p>
    <w:p>
      <w:pPr>
        <w:pStyle w:val="Heading5"/>
        <w:numPr>
          <w:ilvl w:val="4"/>
          <w:numId w:val="1"/>
        </w:numPr>
        <w:rPr/>
      </w:pPr>
      <w:bookmarkStart w:id="603" w:name="__RefHeading___Toc1395550_388300464"/>
      <w:bookmarkStart w:id="604" w:name="_Toc249"/>
      <w:bookmarkEnd w:id="603"/>
      <w:r>
        <w:rPr>
          <w:rtl w:val="true"/>
        </w:rPr>
        <w:t>المفردات</w:t>
      </w:r>
      <w:bookmarkEnd w:id="604"/>
    </w:p>
    <w:p>
      <w:pPr>
        <w:pStyle w:val="BookText"/>
        <w:rPr/>
      </w:pPr>
      <w:r>
        <w:rPr>
          <w:rFonts w:ascii="Amiri" w:hAnsi="Amiri" w:eastAsia="Amiri" w:cs="Amiri"/>
          <w:color w:val="111111"/>
          <w:sz w:val="28"/>
          <w:sz w:val="28"/>
          <w:szCs w:val="28"/>
          <w:rtl w:val="true"/>
          <w:lang w:bidi="ar-SA"/>
        </w:rPr>
        <w:t>لا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مطاوع خَبطهُ إذا ضربه ضرباً شديداً فاضطرب له، أي تحرّك تحرّكاً شديداً، ولمّا كان لازم هذا التحرّك عدم الاتّساق، أطلق التخبّط على اضطراب الإنسان من غير اتّساق</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وأراد بالاتّساق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ينال الإنسان من أذى،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ذُوقُوا مَسَّ سَقَرَ</w:t>
      </w:r>
      <w:r>
        <w:rPr>
          <w:rFonts w:eastAsia="Amiri" w:cs="Amiri" w:ascii="Amiri" w:hAnsi="Amiri"/>
          <w:color w:val="111111"/>
          <w:sz w:val="28"/>
          <w:szCs w:val="28"/>
          <w:rtl w:val="true"/>
          <w:lang w:bidi="ar-SA"/>
        </w:rPr>
        <w:t>) .</w:t>
      </w:r>
      <w:r>
        <w:rPr>
          <w:rStyle w:val="FootnoteAnchor"/>
          <w:rtl w:val="true"/>
        </w:rPr>
        <w:footnoteReference w:id="277"/>
      </w:r>
      <w:bookmarkStart w:id="605" w:name="pg14914_203120"/>
    </w:p>
    <w:p>
      <w:pPr>
        <w:pStyle w:val="BookText"/>
        <w:rPr/>
      </w:pPr>
      <w:bookmarkEnd w:id="605"/>
      <w:r>
        <w:rPr>
          <w:rFonts w:ascii="Amiri" w:hAnsi="Amiri" w:eastAsia="Amiri" w:cs="Amiri"/>
          <w:color w:val="111111"/>
          <w:sz w:val="28"/>
          <w:sz w:val="28"/>
          <w:szCs w:val="28"/>
          <w:rtl w:val="true"/>
          <w:lang w:bidi="ar-SA"/>
        </w:rPr>
        <w:t>والمعنى المعروف للمس هو مسّ الجن للإنسان،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وهو ممسوس، وربما يُستعمل كصفة مدح أيضاً كما في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فإنّه ممسوس في ذات اللّه</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وهو تعبير مبتكر للنبي صلى الله عليه و آله و سلم، معناه أنّ إيمانه بلغ حدّاً كأنّ اللّه تعالى مسّه، فهو يستحضره ولا يعصيه</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395552_388300464"/>
      <w:bookmarkStart w:id="607" w:name="_Toc250"/>
      <w:bookmarkEnd w:id="606"/>
      <w:r>
        <w:rPr>
          <w:rtl w:val="true"/>
        </w:rPr>
        <w:t>التفسير</w:t>
      </w:r>
      <w:bookmarkEnd w:id="607"/>
    </w:p>
    <w:p>
      <w:pPr>
        <w:pStyle w:val="BookText"/>
        <w:rPr/>
      </w:pPr>
      <w:r>
        <w:rPr>
          <w:rFonts w:ascii="Amiri" w:hAnsi="Amiri" w:eastAsia="Amiri" w:cs="Amiri"/>
          <w:color w:val="111111"/>
          <w:sz w:val="28"/>
          <w:sz w:val="28"/>
          <w:szCs w:val="28"/>
          <w:rtl w:val="true"/>
          <w:lang w:bidi="ar-SA"/>
        </w:rPr>
        <w:t>الآية رغم وجازتها تعلّمنا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إلى أنّ آكل الربا لا يقوم إلّاكقيام مَن يتخبّطه الشيطان من المس، فكما أنّ قيامه على غير استواء فهكذا آكل الربا، فالتشبيه وقع بين قيام آكل الربا وقيام المتخبّط من مسّ الشيطان، فيطرح هنا سؤالان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أنّ آكل الربا لا يقوم إلّاكقيام المصروع‌؟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كون التخبّط من مسّ الشيطان‌؟</w:t>
      </w:r>
    </w:p>
    <w:p>
      <w:pPr>
        <w:pStyle w:val="BookText"/>
        <w:rPr/>
      </w:pPr>
      <w:r>
        <w:rPr>
          <w:rFonts w:ascii="Amiri" w:hAnsi="Amiri" w:eastAsia="Amiri" w:cs="Amiri"/>
          <w:color w:val="111111"/>
          <w:sz w:val="28"/>
          <w:sz w:val="28"/>
          <w:szCs w:val="28"/>
          <w:rtl w:val="true"/>
          <w:lang w:bidi="ar-SA"/>
        </w:rPr>
        <w:t xml:space="preserve">أمّا السؤال الأوّل، فقد ذكر المفسّرون وجوهاً أوردناها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موضوعاً وحكماً</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المسّ ليس هو الصرع والجنون، وإن كان يستعمل فيه؛ بل أُريد في المقام من مسّ الشيطان دعوته وإجابة المرابي له، بشهادة أنّ المسّ ربّما يستعمل في هذا المعنى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p>
    <w:p>
      <w:pPr>
        <w:pStyle w:val="BookText"/>
        <w:rPr/>
      </w:pPr>
      <w:r>
        <w:rPr>
          <w:rFonts w:ascii="Amiri" w:hAnsi="Amiri" w:eastAsia="Amiri" w:cs="Amiri"/>
          <w:color w:val="111111"/>
          <w:sz w:val="28"/>
          <w:sz w:val="28"/>
          <w:szCs w:val="28"/>
          <w:rtl w:val="true"/>
          <w:lang w:bidi="ar-SA"/>
        </w:rPr>
        <w:t>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أي إذا دعاهم الشيطان إلى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أنّ مسّ الشيطان يطلق ويراد به الدعوة إلى اللذّات والشهوات، فعلى 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تخبّط المرابي إنهماكه في الاشتغال بغير اللّه، فهو أيضاً يتبعه فيعمل ليله ونهاره متهالكاً فيما دُعي إليه، فيكون عمله أشبه بعمل مَن اتّخذ الشيطان وليّاً، وعلى هذا فالمراد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يَتَخَبَّطُهُ اَلشَّيْطانُ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الذي اتّبع الشيطان واتّخذهُ ولياً فهو يسرع وراءه من غير تفكّر في غاية عمله، فهذا المرابي يعمل ليل نهار ولا يفكّر في غاية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الثاني فهو مبنيّ على أنّ المراد من المسّ هو الصرع، وقد مرّ أنّ المراد من مسّه الشيطان واتّخذه وليّاً، حيث لا يفكّر في غاية عمله، وعلى هذا فالسؤال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المراد من المسّ هو الصرع فقد قلنا في محلّه أنّ العلم له حقّ الإثبات، وليس له حقّ السلب، فالعلم وإن كشف أنّ الصرع نتيجة وجود اختلالات في الجهاز العصبي، وأمّا أنّه ليس بعد ذلك من علّة أُخرى، فليس للعلم سلب ذلك، لأنّ أدواته قاصرة عن إفادة ذلك، فهو يعتمد على التجربة، والتجربة لا تنتج إلّافي الأُمور المحسوسة أو ما هو قريب منها، وأمّا عوالم المجرّدات كالأرواح والشياطين، فهي لم تنكشف أسرارها لنا حتى تؤكّد على عدم تأثيرها في الصرع وغيره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منطق المرابي، حيث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البيع والربا، فإذا كان الأوّل حلالاً فالثاني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أنّ البائع يبيع ما اشتراه بالأقل، بأكثر، وهكذا المرابي يقرض الأقل ويأخذ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ما ربما يقال من أنّ حقّ الكلام،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الربا مثل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القائل تصوّر أنّه من كلامه سبحانه، بل حكاية عن كلام المرابي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عبّر عن تلك المغالطة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لوجود الفرق الواضح بين الأمرين، وهو أنّه ليس على المشتري بعد دفع الثمن شيء آخر، وينتفع من المبيع عبر الزمان، بخلاف المديون،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دفع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الفائض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 فَلَهُ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فالفقرة تسهّل الأمر على المرابي بالنسبة إلى ما سلف، أي يُغفر له ما اكتسب من الربا، فعن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الإسلام وتاب ممّا عمله في الجاهلية وضع اللّه عنه ما سلف</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وظاهر الآية أنّ الجاهل بالحكم لا يردّ ما أخذ،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الجاهل، وأمّا العالم، فلا يغفر له إلّاأن يرد الربا إلى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في المقام ذيّل الفقرة المذكورة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الوجه هو ما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مضاعفة الربا بعد ما نزل القرآن الكريم بتحريمه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أَصْحابُ اَلنّارِ هُمْ فِيها خالِدُونَ‌</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08" w:name="pg14914_203123"/>
    </w:p>
    <w:p>
      <w:pPr>
        <w:pStyle w:val="Heading4"/>
        <w:numPr>
          <w:ilvl w:val="3"/>
          <w:numId w:val="1"/>
        </w:numPr>
        <w:rPr/>
      </w:pPr>
      <w:bookmarkStart w:id="609" w:name="__RefHeading___Toc1395554_388300464"/>
      <w:bookmarkStart w:id="610" w:name="_Toc251"/>
      <w:bookmarkEnd w:id="608"/>
      <w:bookmarkEnd w:id="609"/>
      <w:r>
        <w:rPr>
          <w:rtl w:val="true"/>
        </w:rPr>
        <w:t>الآيتان</w:t>
      </w:r>
      <w:r>
        <w:rPr>
          <w:rtl w:val="true"/>
        </w:rPr>
        <w:t xml:space="preserve">: </w:t>
      </w:r>
      <w:r>
        <w:rPr>
          <w:rtl w:val="true"/>
        </w:rPr>
        <w:t>الخامسة والسادسة</w:t>
      </w:r>
      <w:bookmarkEnd w:id="610"/>
    </w:p>
    <w:p>
      <w:pPr>
        <w:pStyle w:val="Heading5"/>
        <w:numPr>
          <w:ilvl w:val="4"/>
          <w:numId w:val="1"/>
        </w:numPr>
        <w:rPr/>
      </w:pPr>
      <w:bookmarkStart w:id="611" w:name="__RefHeading___Toc1395556_388300464"/>
      <w:bookmarkStart w:id="612" w:name="_Toc252"/>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ذَرُوا ما بَقِيَ مِنَ اَلرِّبا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فَلَكُمْ رُؤُسُ أَمْوالِكُمْ لا تَظْلِمُونَ وَ لا تُظْلَمُونَ‌</w:t>
      </w:r>
      <w:r>
        <w:rPr>
          <w:rFonts w:eastAsia="Amiri" w:cs="Amiri" w:ascii="Amiri" w:hAnsi="Amiri"/>
          <w:color w:val="111111"/>
          <w:sz w:val="28"/>
          <w:szCs w:val="28"/>
          <w:rtl w:val="true"/>
          <w:lang w:bidi="ar-SA"/>
        </w:rPr>
        <w:t>) .</w:t>
      </w:r>
      <w:r>
        <w:rPr>
          <w:rStyle w:val="FootnoteAnchor"/>
          <w:rtl w:val="true"/>
        </w:rPr>
        <w:footnoteReference w:id="283"/>
      </w:r>
    </w:p>
    <w:p>
      <w:pPr>
        <w:pStyle w:val="Heading5"/>
        <w:numPr>
          <w:ilvl w:val="4"/>
          <w:numId w:val="1"/>
        </w:numPr>
        <w:rPr/>
      </w:pPr>
      <w:bookmarkStart w:id="613" w:name="__RefHeading___Toc1395558_388300464"/>
      <w:bookmarkStart w:id="614" w:name="_Toc253"/>
      <w:bookmarkEnd w:id="613"/>
      <w:r>
        <w:rPr>
          <w:rtl w:val="true"/>
        </w:rPr>
        <w:t>المفردات</w:t>
      </w:r>
      <w:bookmarkEnd w:id="614"/>
    </w:p>
    <w:p>
      <w:pPr>
        <w:pStyle w:val="BookText"/>
        <w:rPr/>
      </w:pP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اتركوا، مَن 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يترك، وهو من الأفعال التي لم تسمع لها صيغة الماضي، كيدعُ‌</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395560_388300464"/>
      <w:bookmarkStart w:id="616" w:name="_Toc254"/>
      <w:bookmarkEnd w:id="615"/>
      <w:r>
        <w:rPr>
          <w:rtl w:val="true"/>
        </w:rPr>
        <w:t>التفسير</w:t>
      </w:r>
      <w:bookmarkEnd w:id="616"/>
    </w:p>
    <w:p>
      <w:pPr>
        <w:pStyle w:val="BookText"/>
        <w:rPr/>
      </w:pPr>
      <w:r>
        <w:rPr>
          <w:rFonts w:ascii="Amiri" w:hAnsi="Amiri" w:eastAsia="Amiri" w:cs="Amiri"/>
          <w:color w:val="111111"/>
          <w:sz w:val="28"/>
          <w:sz w:val="28"/>
          <w:szCs w:val="28"/>
          <w:rtl w:val="true"/>
          <w:lang w:bidi="ar-SA"/>
        </w:rPr>
        <w:t>يظهر من الآيتين أنّ جمعاً ممّن آمن بالرسول صلى الله عليه و آله و سلم وكانوا من المرابين لم ينتهوا عن أعمالهم، فجاء البيان القرآني ينذرهم أشدّ الإنذار ويخاطبهم بقوله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حقيقة وجناناً لا لفظاً ولساناً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ذَرُوا ما بَقِيَ مِنَ اَلرِّبا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اتركوه ولا تتعرّضوا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المؤمن يعمل بكل ما ورد في الكتاب العزيز بخلاف المنافق فهو يؤمن ببعض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إعلام الناس بأنّ هذا الحكم حكم سائد على عامّة الطوائف، قام النّبيّ صلى الله عليه و آله و سلم بوضع ربا أقرب الناس إليه، 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كلّ ربا في الجاهلية موضوع، وأوّل ربا أضعه ربا العباس بن عبد المطلب</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ثمّ إنّه سبحانه لم يقتصر بالبيان السابق بل أخذ يهدّد مَن كانت له رغبة بأخذ الربا، بأشدّ التهديدات التي قلّما نجد مثلها في الذكر الحكيم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تذروه بل أصررتم على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فاعلموا وأيقنوا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مِنَ 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بقتال من اللّه ورسوله، وأنّكم تستحقون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الربا أكله الناس بجهالة ثم تابوا فإنّه يقبل منهم إذا عُرفت منهم التوبة</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وقد قيل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يأكل الربا ويُسمّيه اللبا؟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أمكنني اللّه منه لأضربنّ عنقه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نعم لمّا كان مال المرابي مخلوطاً بالحرام والحلال فقد منعه سبحانه من أخذ الحرام، ولكن سمح له أن يأخذ رأس ماله، وهذا من مجاري العدل الذي دعا إليه الإسلام في آيات كثيرة، وقال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 لا تَظْلِمُونَ وَ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كلمة قيّمة في الذكر الحكيم تؤدّب المسلمين بالأمرين، فهم لا يظلمون وفي الوقت نفسه لا يتحمّلون الظلم في عامّة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تمّت دراسة ما ورد من الآيات حول الربا، وأمّا البحث عن الفروع وما ورد حولها من الروايات أو البحث عن الآثار السيّئة للربا على الصعيد الأخلاقي والاقتصادي، والأُمور المخلّصة من الربا، فموكول إلى محلّه، وقد قمنا بدراسة هذه الأُمور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موضوعاً وحكماً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أنّا نتبرك في ختام البحث بذكر روايتين تشرح كلّ واحدة منهما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يترتّب على الربا من مفاسد أخلاقية،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تعالى قد ذكر الربا في غير آية وكرّره،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تدري 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 وجلّ الربا لكي 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617" w:name="pg14914_203126"/>
    </w:p>
    <w:p>
      <w:pPr>
        <w:pStyle w:val="BookText"/>
        <w:rPr/>
      </w:pPr>
      <w:bookmarkEnd w:id="617"/>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618" w:name="__RefHeading___Toc1395562_388300464"/>
      <w:bookmarkStart w:id="619" w:name="_Toc255"/>
      <w:bookmarkEnd w:id="618"/>
      <w:r>
        <w:rPr/>
        <w:t>6</w:t>
      </w:r>
      <w:r>
        <w:rPr>
          <w:rtl w:val="true"/>
        </w:rPr>
        <w:t xml:space="preserve">. </w:t>
      </w:r>
      <w:r>
        <w:rPr>
          <w:rtl w:val="true"/>
        </w:rPr>
        <w:t>حكم الرقص في الكتاب والسنّة الشريفة</w:t>
      </w:r>
      <w:bookmarkEnd w:id="619"/>
    </w:p>
    <w:p>
      <w:pPr>
        <w:pStyle w:val="Heading4"/>
        <w:numPr>
          <w:ilvl w:val="3"/>
          <w:numId w:val="1"/>
        </w:numPr>
        <w:rPr/>
      </w:pPr>
      <w:bookmarkStart w:id="620" w:name="__RefHeading___Toc1395564_388300464"/>
      <w:bookmarkStart w:id="621" w:name="_Toc256"/>
      <w:bookmarkEnd w:id="620"/>
      <w:r>
        <w:rPr>
          <w:rtl w:val="true"/>
        </w:rPr>
        <w:t>اشارة</w:t>
      </w:r>
      <w:bookmarkEnd w:id="62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الرقص في الكتاب والسنّة الشريفة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رقص، يرقُص، رقصاً، ويرادفه الزفْن، وعُرّف بأنّه التمايل والرفع والخفض بحركات موزونة</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395566_388300464"/>
      <w:bookmarkStart w:id="623" w:name="_Toc257"/>
      <w:bookmarkEnd w:id="622"/>
      <w:r>
        <w:rPr>
          <w:rtl w:val="true"/>
        </w:rPr>
        <w:t>أقوال فقهاء السنّة</w:t>
      </w:r>
      <w:bookmarkEnd w:id="623"/>
    </w:p>
    <w:p>
      <w:pPr>
        <w:pStyle w:val="BookText"/>
        <w:rPr/>
      </w:pPr>
      <w:r>
        <w:rPr>
          <w:rFonts w:ascii="Amiri" w:hAnsi="Amiri" w:eastAsia="Amiri" w:cs="Amiri"/>
          <w:color w:val="111111"/>
          <w:sz w:val="28"/>
          <w:sz w:val="28"/>
          <w:szCs w:val="28"/>
          <w:rtl w:val="true"/>
          <w:lang w:bidi="ar-SA"/>
        </w:rPr>
        <w:t>ذهبت الحنفية والمالكية والحنابلة والقفّال من الشافعية إلى كراهة الرقص، معلّلين ذلك بأنّ فعله دناءة وسفه، وأنّه من مسقطات المروءة، وأنّه من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الشافعية إلى أنّ الرقص لا يحرم ولا يُكره بل يباح، واستدلّوا بحديث عائشة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تيمية إلى أنّ اتّخاذ الرقص ذكراً أو عبادة، بدعة ومعصية لم يأمر اللّه به، ولا رسوله، ولا أحدٌ من الأئمّة أو السلف</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إنّ قوله بالتحريم مختصّ برقص الصوفية لا مطلقاً فلا يعدّ مخالفاً للآخرين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منهم عنونوا المسألة في باب الشهادة، ولذلك نُقل عنهم اتّفاق</w:t>
      </w:r>
      <w:bookmarkStart w:id="624" w:name="pg14914_203127"/>
    </w:p>
    <w:p>
      <w:pPr>
        <w:pStyle w:val="BookText"/>
        <w:rPr/>
      </w:pPr>
      <w:bookmarkEnd w:id="624"/>
      <w:r>
        <w:rPr>
          <w:rFonts w:ascii="Amiri" w:hAnsi="Amiri" w:eastAsia="Amiri" w:cs="Amiri"/>
          <w:color w:val="111111"/>
          <w:sz w:val="28"/>
          <w:sz w:val="28"/>
          <w:szCs w:val="28"/>
          <w:rtl w:val="true"/>
          <w:lang w:bidi="ar-SA"/>
        </w:rPr>
        <w:t>فقهائهم على ردّ شهادة الرقّاص لأنّه ساقط المروءة، وهي شرط من شروط صحّة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الشافعية والحنابلة على أنّ المعتبر في إسقاط المروءة هو المداومة والإكثار من الرقص، وهو مقيّد عند الشافعية بمن يليق به الرقص، أمّا من لا يليق به فتسقط مروءته ولو بمرّة واحدة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ولذلك نرى أنّ إمام الحرمين عنون المسألة في كتاب الشهادات،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والرقص ليس محرم العين، وإنّما هو حركات على استقامة أو اعوجاج، ولكن كثيره يَخْرِم المروءة، كسائر أصناف اللّعب إذا كان على اختيار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فتلخّص أنّ الرقص مكروه في فقه السنّة، ولكنّه مزيل للعدالة إذا تكرّر ممّن يليق به كالشباب، وأمّا غيره فتزيل ولو بمرة واحدة</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395568_388300464"/>
      <w:bookmarkStart w:id="626" w:name="_Toc258"/>
      <w:bookmarkEnd w:id="625"/>
      <w:r>
        <w:rPr>
          <w:rtl w:val="true"/>
        </w:rPr>
        <w:t>أقوال فقهاء الشيعة</w:t>
      </w:r>
      <w:bookmarkEnd w:id="626"/>
    </w:p>
    <w:p>
      <w:pPr>
        <w:pStyle w:val="BookText"/>
        <w:rPr/>
      </w:pPr>
      <w:r>
        <w:rPr>
          <w:rFonts w:ascii="Amiri" w:hAnsi="Amiri" w:eastAsia="Amiri" w:cs="Amiri"/>
          <w:color w:val="111111"/>
          <w:sz w:val="28"/>
          <w:sz w:val="28"/>
          <w:szCs w:val="28"/>
          <w:rtl w:val="true"/>
          <w:lang w:bidi="ar-SA"/>
        </w:rPr>
        <w:t>أمّا فقهاء الشيعة، فلم يولوا هذه المسألة كثير اهتمام، بخلاف السنّة، فإنّهم يذكرونها مع دراسة الغناء تارة والسماع أُخرى، ونفس الرقص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تعرض لها منهم فقال بحرمته لكونه من مقولة اللهو</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المكاسب المحظورة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وآلات جميع الملاهي، على اختلاف ضروبها، من الطبول، والدفوف، والزمر، وما يجري مجراه، والقضيب، والسير، والرقص، وجميع ما يطرب من الأصوات و الأغاني، وما جرى مجرى ذلك، والخبال على اختلاف وجوهه، وضروبه، وآلاته</w:t>
      </w:r>
      <w:r>
        <w:rPr>
          <w:rFonts w:eastAsia="Amiri" w:cs="Amiri" w:ascii="Amiri" w:hAnsi="Amiri"/>
          <w:color w:val="111111"/>
          <w:sz w:val="28"/>
          <w:szCs w:val="28"/>
          <w:rtl w:val="true"/>
          <w:lang w:bidi="ar-SA"/>
        </w:rPr>
        <w:t>.</w:t>
      </w:r>
      <w:r>
        <w:rPr>
          <w:rStyle w:val="FootnoteAnchor"/>
          <w:rtl w:val="true"/>
        </w:rPr>
        <w:footnoteReference w:id="292"/>
      </w:r>
      <w:bookmarkStart w:id="627" w:name="pg14914_203128"/>
    </w:p>
    <w:p>
      <w:pPr>
        <w:pStyle w:val="BookText"/>
        <w:rPr/>
      </w:pPr>
      <w:bookmarkEnd w:id="627"/>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الرقص والهلولة والرويد في غير حال الحرب، وحضُّ الرجال على القتال، فالحزم اجتنابه بل لعلّه يحرم فعله، لأنّه من اللهو أو الباطل، والحازم يجتنب الشبهات خصوصاً عند اشتباه الموضوعات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وقال صاحب الجواهر بعد أن 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يذكر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أنّه مع فرض عدم اندراجه في الغناء، يمكن فرضه فيما لا يدخل في اللعب واللهو، وأمّا مع فرض اندراجه فيه فيشكل جوازه فيه فضلاً عن غيره من الأحوال لإطلاق أدلّة النهي، بل اقترنت بمؤكّدات تقتضي إرادة جميع الأفراد على وجه أظهر دلالة من العموم اللغوي</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خُصّ اللهو بما يكون عن 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بشدّة الفرح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الأقوى تحريمه، ويدخل في ذلك الرقص و التصفيق، والضرب بالطشت بدل الدفّ‌، وكلّ ما يفيد فائدة آلات اللهو</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وأمّا مَن عاصرناه، فالظاهر منهم هو الاحتياط، فقد جاء في بعض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حكم رقص المرأة للمرأة، والرجل للرجل‌؟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الرقص يُعدّ منشأ للفساد، والأحوط ترك 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كثير منهم رقص المرأة لزوجها، وقد أفتوا بجوازه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395570_388300464"/>
      <w:bookmarkStart w:id="629" w:name="_Toc259"/>
      <w:bookmarkEnd w:id="628"/>
      <w:r>
        <w:rPr>
          <w:rtl w:val="true"/>
        </w:rPr>
        <w:t>الروايات المتعلّقة بالمسألة</w:t>
      </w:r>
      <w:bookmarkEnd w:id="6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علماء السنّة على الجواز بحديث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w:t>
      </w:r>
    </w:p>
    <w:p>
      <w:pPr>
        <w:pStyle w:val="BookText"/>
        <w:rPr/>
      </w:pPr>
      <w:r>
        <w:rPr>
          <w:rFonts w:ascii="Amiri" w:hAnsi="Amiri" w:eastAsia="Amiri" w:cs="Amiri"/>
          <w:color w:val="111111"/>
          <w:sz w:val="28"/>
          <w:sz w:val="28"/>
          <w:szCs w:val="28"/>
          <w:rtl w:val="true"/>
          <w:lang w:bidi="ar-SA"/>
        </w:rPr>
        <w:t xml:space="preserve">جالساً فسمعنا لغطاً وصوت صبيان، فقام رسول اللّه صلى الله عليه و آله و سلم، فإذا حبشية تزفن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حولها،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تعالي فانظري</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ولما كان الحديث لا يناسب مقام الرسالة ويحط من عظمتها، حمل غير واحد من أهل السنة حديث رقص الحبشيه على الوثب، بسلاحهم ولعبهم بحرابهم ليوافق ما جاء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يلعبون عند رسول اللّه صلى الله عليه و آله و سلم بحرابهم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نعم ربما يستند من يقول بالحرمة إلى أنّ الرقص يخالف المروءة أو أنّه ربما يكون مبدأ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فاعلم أنّ الظاهر خروج موردين عن مقام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رقص المرأة للرجل وبالعكس من غير فرق بين المحرم وغيره، فهو حرام قطعاً، إذ فيه فساد الأخلاق والعفّة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رقص الزوجة لزوجها أو بالعكس، وقد استثناه بعضهم عن الحرمة، ويأتي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رقص الرجل للرجل والمرأة للمرأة ويمكن تقريب الحرمة بوجهين تاليين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أنهاكم عن الزفْن والمزمار و عن الكوبات والكبرات</w:t>
      </w:r>
      <w:r>
        <w:rPr>
          <w:rFonts w:eastAsia="Amiri" w:cs="Amiri" w:ascii="Amiri" w:hAnsi="Amiri"/>
          <w:color w:val="111111"/>
          <w:sz w:val="28"/>
          <w:szCs w:val="28"/>
          <w:rtl w:val="true"/>
          <w:lang w:bidi="ar-SA"/>
        </w:rPr>
        <w:t>».</w:t>
      </w:r>
      <w:r>
        <w:rPr>
          <w:rStyle w:val="FootnoteAnchor"/>
        </w:rPr>
        <w:footnoteReference w:id="298"/>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و الشطرنج، 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الطبل</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والحديث لا بأس بسنده لأنّ الأصحاب يعتمدون على روايات النوفلي عن السكوني، وإن ضعّفه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المشهور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وضعف السند غير مانع عن الاستدلال أوّلاً؛ لأنّ الأصحاب عملوا برواية السكوني، والميزان في صحّة الاستدلال كون الرواية موثوقة الصدور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وثوق الصدور أنّ القاضي النعمان أيضاً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أنهى أُمّتي عن الزفن و المزمار وعن الكوبات والكنارات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كلمة العلماء على حرمة الغناء المطرب، ومن المعلوم أنّ الطرب يلازم الرقص عادة، فهل يمكن القول بحرمة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قوّة دخوله في اللهو بالمعنى المشهور أوّلاً، وكونه منافياً للمروءة المعتبرة في العدالة ثانياً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استثناء رقص الزوجة لزوجها فلا بأس به؛ لأنّ حياة الزوجين في أوائلد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حياتهما لا تخلو من لهو ولعب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رقص النساء للنساء مجرّداً عن غيرهنّ في الأعراس فربما يظهر من بعضهم جوازه، لوجود السيرة، ولكن الأحوط تركه، والسيرة لم تثبت</w:t>
      </w:r>
      <w:r>
        <w:rPr>
          <w:rFonts w:eastAsia="Amiri" w:cs="Amiri" w:ascii="Amiri" w:hAnsi="Amiri"/>
          <w:color w:val="111111"/>
          <w:sz w:val="28"/>
          <w:szCs w:val="28"/>
          <w:rtl w:val="true"/>
          <w:lang w:bidi="ar-SA"/>
        </w:rPr>
        <w:t>.</w:t>
      </w:r>
      <w:bookmarkStart w:id="630" w:name="pg14914_203132"/>
    </w:p>
    <w:p>
      <w:pPr>
        <w:pStyle w:val="BookText"/>
        <w:rPr/>
      </w:pPr>
      <w:bookmarkEnd w:id="630"/>
      <w:r>
        <w:rPr>
          <w:rFonts w:ascii="Amiri" w:hAnsi="Amiri" w:eastAsia="Amiri" w:cs="Amiri"/>
          <w:color w:val="111111"/>
          <w:sz w:val="28"/>
          <w:sz w:val="28"/>
          <w:szCs w:val="28"/>
          <w:rtl w:val="true"/>
          <w:lang w:bidi="ar-SA"/>
        </w:rPr>
        <w:t>المكاسب المحرمة</w:t>
      </w:r>
    </w:p>
    <w:p>
      <w:pPr>
        <w:pStyle w:val="Heading3"/>
        <w:numPr>
          <w:ilvl w:val="2"/>
          <w:numId w:val="1"/>
        </w:numPr>
        <w:rPr/>
      </w:pPr>
      <w:bookmarkStart w:id="631" w:name="__RefHeading___Toc1395572_388300464"/>
      <w:bookmarkStart w:id="632" w:name="_Toc260"/>
      <w:bookmarkEnd w:id="631"/>
      <w:r>
        <w:rPr/>
        <w:t>7</w:t>
      </w:r>
      <w:r>
        <w:rPr>
          <w:rtl w:val="true"/>
        </w:rPr>
        <w:t xml:space="preserve">. </w:t>
      </w:r>
      <w:r>
        <w:rPr>
          <w:rtl w:val="true"/>
        </w:rPr>
        <w:t>الغناء</w:t>
      </w:r>
      <w:bookmarkEnd w:id="632"/>
    </w:p>
    <w:p>
      <w:pPr>
        <w:pStyle w:val="Heading4"/>
        <w:numPr>
          <w:ilvl w:val="3"/>
          <w:numId w:val="1"/>
        </w:numPr>
        <w:rPr/>
      </w:pPr>
      <w:bookmarkStart w:id="633" w:name="__RefHeading___Toc1395574_388300464"/>
      <w:bookmarkStart w:id="634" w:name="_Toc261"/>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اتّفق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حرمة الغناء، ويعلم ذلك بمراجعة كتب التفسير والحديث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حرمته في الجملة، والأخبار بها مستفيضة، وادُّعي في الإيضاح تواترها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والذي يهمّنا في المقام هو دراسة الآيات التي استدلّ بها على حرمة الغناء،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استدلّ به من الآيات على حكم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الغناء</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395576_388300464"/>
      <w:bookmarkStart w:id="636" w:name="_Toc262"/>
      <w:bookmarkEnd w:id="635"/>
      <w:r>
        <w:rPr>
          <w:rtl w:val="true"/>
        </w:rPr>
        <w:t>المقام الأُول</w:t>
      </w:r>
      <w:r>
        <w:rPr>
          <w:rtl w:val="true"/>
        </w:rPr>
        <w:t xml:space="preserve">: </w:t>
      </w:r>
      <w:r>
        <w:rPr>
          <w:rtl w:val="true"/>
        </w:rPr>
        <w:t>دراسة ما استدلّ به من الآيات على حكم الغناء</w:t>
      </w:r>
      <w:bookmarkEnd w:id="636"/>
    </w:p>
    <w:p>
      <w:pPr>
        <w:pStyle w:val="Heading5"/>
        <w:numPr>
          <w:ilvl w:val="4"/>
          <w:numId w:val="1"/>
        </w:numPr>
        <w:rPr/>
      </w:pPr>
      <w:bookmarkStart w:id="637" w:name="__RefHeading___Toc1395578_388300464"/>
      <w:bookmarkStart w:id="638" w:name="_Toc263"/>
      <w:bookmarkEnd w:id="637"/>
      <w:r>
        <w:rPr>
          <w:rtl w:val="true"/>
        </w:rPr>
        <w:t>الآية الأُولى</w:t>
      </w:r>
      <w:bookmarkEnd w:id="638"/>
    </w:p>
    <w:p>
      <w:pPr>
        <w:pStyle w:val="Heading6"/>
        <w:numPr>
          <w:ilvl w:val="5"/>
          <w:numId w:val="1"/>
        </w:numPr>
        <w:rPr/>
      </w:pPr>
      <w:bookmarkStart w:id="639" w:name="__RefHeading___Toc1395580_388300464"/>
      <w:bookmarkStart w:id="640" w:name="_Toc264"/>
      <w:bookmarkEnd w:id="639"/>
      <w:r>
        <w:rPr>
          <w:rtl w:val="true"/>
        </w:rPr>
        <w:t>اشارة</w:t>
      </w:r>
      <w:bookmarkEnd w:id="6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 بِغَيْرِ عِلْمٍ وَ يَتَّخِذَها هُزُواً أُولئِكَ لَهُمْ عَذابٌ مُهِينٌ‌</w:t>
      </w:r>
      <w:r>
        <w:rPr>
          <w:rFonts w:eastAsia="Amiri" w:cs="Amiri" w:ascii="Amiri" w:hAnsi="Amiri"/>
          <w:color w:val="111111"/>
          <w:sz w:val="28"/>
          <w:szCs w:val="28"/>
          <w:rtl w:val="true"/>
          <w:lang w:bidi="ar-SA"/>
        </w:rPr>
        <w:t>) .</w:t>
      </w:r>
      <w:r>
        <w:rPr>
          <w:rStyle w:val="FootnoteAnchor"/>
          <w:rtl w:val="true"/>
        </w:rPr>
        <w:footnoteReference w:id="304"/>
      </w:r>
      <w:bookmarkStart w:id="641" w:name="pg14914_203133"/>
    </w:p>
    <w:p>
      <w:pPr>
        <w:pStyle w:val="Heading6"/>
        <w:numPr>
          <w:ilvl w:val="5"/>
          <w:numId w:val="1"/>
        </w:numPr>
        <w:rPr/>
      </w:pPr>
      <w:bookmarkStart w:id="642" w:name="__RefHeading___Toc1395582_388300464"/>
      <w:bookmarkStart w:id="643" w:name="_Toc265"/>
      <w:bookmarkEnd w:id="641"/>
      <w:bookmarkEnd w:id="642"/>
      <w:r>
        <w:rPr>
          <w:rtl w:val="true"/>
        </w:rPr>
        <w:t>المفردات</w:t>
      </w:r>
      <w:bookmarkEnd w:id="643"/>
    </w:p>
    <w:p>
      <w:pPr>
        <w:pStyle w:val="BookText"/>
        <w:rPr/>
      </w:pP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 الإنسان عمّا يعنيه ويهمّه،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بكذا ولهيتُ عن كذا، إن اشتغلت عنه بلهو</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1395584_388300464"/>
      <w:bookmarkStart w:id="645" w:name="_Toc266"/>
      <w:bookmarkEnd w:id="644"/>
      <w:r>
        <w:rPr>
          <w:rtl w:val="true"/>
        </w:rPr>
        <w:t>التفسير</w:t>
      </w:r>
      <w:bookmarkEnd w:id="645"/>
    </w:p>
    <w:p>
      <w:pPr>
        <w:pStyle w:val="BookText"/>
        <w:rPr/>
      </w:pPr>
      <w:r>
        <w:rPr>
          <w:rFonts w:ascii="Amiri" w:hAnsi="Amiri" w:eastAsia="Amiri" w:cs="Amiri"/>
          <w:color w:val="111111"/>
          <w:sz w:val="28"/>
          <w:sz w:val="28"/>
          <w:szCs w:val="28"/>
          <w:rtl w:val="true"/>
          <w:lang w:bidi="ar-SA"/>
        </w:rPr>
        <w:t>جاءت في الآيات المتقدّمة على هذه الآية قصّة أنّ الناس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يهتدون بهدي القرآن فيقيمون الصلاة ويؤتون الزكاة ويوقنون بالآخرة،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اَلصَّلاةَ وَ يُؤْتُونَ اَلزَّكاةَ وَ هُمْ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 أُولئِكَ هُمُ اَلْمُفْلِحُونَ‌</w:t>
      </w:r>
      <w:r>
        <w:rPr>
          <w:rFonts w:eastAsia="Amiri" w:cs="Amiri" w:ascii="Amiri" w:hAnsi="Amiri"/>
          <w:color w:val="111111"/>
          <w:sz w:val="28"/>
          <w:szCs w:val="28"/>
          <w:rtl w:val="true"/>
          <w:lang w:bidi="ar-SA"/>
        </w:rPr>
        <w:t>)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وصنف يشتغل بلهو الحديث، فيعوقه ذلك عمّا يعنيه ويهمّه، ومن ثمّ يَضلّ ويُضلّ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صنف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بلهو الحديث نحو السمْر</w:t>
      </w:r>
      <w:r>
        <w:rPr>
          <w:rStyle w:val="FootnoteAnchor"/>
          <w:rtl w:val="true"/>
        </w:rPr>
        <w:footnoteReference w:id="306"/>
      </w:r>
      <w:r>
        <w:rPr>
          <w:rFonts w:ascii="Amiri" w:hAnsi="Amiri" w:eastAsia="Amiri" w:cs="Amiri"/>
          <w:color w:val="111111"/>
          <w:sz w:val="28"/>
          <w:sz w:val="28"/>
          <w:szCs w:val="28"/>
          <w:rtl w:val="true"/>
          <w:lang w:bidi="ar-SA"/>
        </w:rPr>
        <w:t>بالأساطير والأحاديث التي لا أصل لها والتحدّث بالخرافات وفضول الكلام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روي في سبب نزول الآية من أنّها نزلت في النضر بن الحارث، وكان يتّجر إلى فارس فيشتري كتب الأعاجم ويحدّث بها قريشاً،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يحدّثكم بحديث عاد وثمود، فأنا أُحدّثكم بأحاديث رستم وبهرام والأكاسرة وملوك الحيرة، فيستملحون حديثه ويتركون استماع القرآن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فعلى هذا فدلالة الآية على حرمة الغناء، لا تخلو من تأمّل، لأنّ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إضافة الصفة إلى الموصوف، أي الحديث اللهو، فيدلّ على تحريم اللهو الذي يُعدّ من مقولة الكلام لا ما يُعدّ بالكيفية، فالآية بنفسها تدلّ على حرمة الاشتغال، بالقصص والأحاديث الباطلة التي تُلهي الإنسان عن ذكر اللّه تعالى وعن الايمان بالرسالة، لا على حرمة الغناء الذي هو من كيفية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تعليق الحكم بالوصف مشعر بعلّية الوصف، فالحديث اللهوي إن كان محرّماً فإنّما هو لأجل اللهوية لا لأجل كونه حديثاً، فالعلّة المحرّمة هي اللهوية فيشمل الغناء إذا عُدّ لهواً، والظاهر أنّ اللهو بأيّ معنى فسّر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يُفسّر ما تضافر من الروايات على الاستدلال بالآية على حرمة الغناء؛ فعن يحيى بن عبادة،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الغناء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مسلم، عن أبي جعفر الباقر عليه السلام،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أوعد اللّه عزّ وجلّ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هذه الآية</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فدلالة الآية على حرمة الغناء ليست دلالة مطابقية بل دلالة بالملاك الذي 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46" w:name="pg14914_203135"/>
    </w:p>
    <w:p>
      <w:pPr>
        <w:pStyle w:val="Heading5"/>
        <w:numPr>
          <w:ilvl w:val="4"/>
          <w:numId w:val="1"/>
        </w:numPr>
        <w:rPr/>
      </w:pPr>
      <w:bookmarkStart w:id="647" w:name="__RefHeading___Toc1395586_388300464"/>
      <w:bookmarkStart w:id="648" w:name="_Toc267"/>
      <w:bookmarkEnd w:id="646"/>
      <w:bookmarkEnd w:id="647"/>
      <w:r>
        <w:rPr>
          <w:rtl w:val="true"/>
        </w:rPr>
        <w:t>الآية الثانية</w:t>
      </w:r>
      <w:bookmarkEnd w:id="64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روى القرطبي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الغناء بالحميرية، اسمدي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غنّي لنا</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لكنّه تفسير شاذّ، والتفسير الرائج للآية ما نقل عن ابن عباس أنّه بمعنى غافلون، لاهون، معرضون، 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 يعني لاهون،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مستكبرون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والمعنى الأخير هو المناسب للآية التالية حيث أمر فيها بالسجود للّه والعبادة له</w:t>
      </w:r>
      <w:r>
        <w:rPr>
          <w:rStyle w:val="FootnoteAnchor"/>
          <w:rtl w:val="true"/>
        </w:rPr>
        <w:footnoteReference w:id="312"/>
      </w:r>
      <w:r>
        <w:rPr>
          <w:rFonts w:ascii="Amiri" w:hAnsi="Amiri" w:eastAsia="Amiri" w:cs="Amiri"/>
          <w:color w:val="111111"/>
          <w:sz w:val="28"/>
          <w:sz w:val="28"/>
          <w:szCs w:val="28"/>
          <w:rtl w:val="true"/>
          <w:lang w:bidi="ar-SA"/>
        </w:rPr>
        <w:t>، وكون هذا اللفظ بمعنى الغناء في اللغة الحميرية لا يدلّ على كونه لغة قرآنية</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395588_388300464"/>
      <w:bookmarkStart w:id="650" w:name="_Toc268"/>
      <w:bookmarkEnd w:id="649"/>
      <w:r>
        <w:rPr>
          <w:rtl w:val="true"/>
        </w:rPr>
        <w:t>الآية الثالثة</w:t>
      </w:r>
      <w:bookmarkEnd w:id="650"/>
    </w:p>
    <w:p>
      <w:pPr>
        <w:pStyle w:val="Heading6"/>
        <w:numPr>
          <w:ilvl w:val="5"/>
          <w:numId w:val="1"/>
        </w:numPr>
        <w:rPr/>
      </w:pPr>
      <w:bookmarkStart w:id="651" w:name="__RefHeading___Toc1395590_388300464"/>
      <w:bookmarkStart w:id="652" w:name="_Toc269"/>
      <w:bookmarkEnd w:id="651"/>
      <w:r>
        <w:rPr>
          <w:rtl w:val="true"/>
        </w:rPr>
        <w:t>اشارة</w:t>
      </w:r>
      <w:bookmarkEnd w:id="6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w:t>
      </w:r>
      <w:r>
        <w:rPr>
          <w:rStyle w:val="FootnoteAnchor"/>
          <w:rtl w:val="true"/>
        </w:rPr>
        <w:footnoteReference w:id="313"/>
      </w:r>
      <w:bookmarkStart w:id="653" w:name="pg14914_203136"/>
    </w:p>
    <w:p>
      <w:pPr>
        <w:pStyle w:val="Heading6"/>
        <w:numPr>
          <w:ilvl w:val="5"/>
          <w:numId w:val="1"/>
        </w:numPr>
        <w:rPr/>
      </w:pPr>
      <w:bookmarkStart w:id="654" w:name="__RefHeading___Toc1395592_388300464"/>
      <w:bookmarkStart w:id="655" w:name="_Toc270"/>
      <w:bookmarkEnd w:id="653"/>
      <w:bookmarkEnd w:id="654"/>
      <w:r>
        <w:rPr>
          <w:rtl w:val="true"/>
        </w:rPr>
        <w:t>المفردات</w:t>
      </w:r>
      <w:bookmarkEnd w:id="655"/>
    </w:p>
    <w:p>
      <w:pPr>
        <w:pStyle w:val="BookText"/>
        <w:rPr/>
      </w:pPr>
      <w:r>
        <w:rPr>
          <w:rFonts w:ascii="Amiri" w:hAnsi="Amiri" w:eastAsia="Amiri" w:cs="Amiri"/>
          <w:color w:val="111111"/>
          <w:sz w:val="28"/>
          <w:sz w:val="28"/>
          <w:szCs w:val="28"/>
          <w:rtl w:val="true"/>
          <w:lang w:bidi="ar-SA"/>
        </w:rPr>
        <w:t>استفزز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الاستنهاض على خفة وإسراع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الإجلاب جمع الجيش وسوقه، مشتق من الجلبة وهي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اسم جمع للفرس، والمراد هنا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جمع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الباطل بما يظن أنّه حقّ‌</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1395594_388300464"/>
      <w:bookmarkStart w:id="657" w:name="_Toc271"/>
      <w:bookmarkEnd w:id="656"/>
      <w:r>
        <w:rPr>
          <w:rtl w:val="true"/>
        </w:rPr>
        <w:t>التفسير</w:t>
      </w:r>
      <w:bookmarkEnd w:id="657"/>
    </w:p>
    <w:p>
      <w:pPr>
        <w:pStyle w:val="BookText"/>
        <w:rPr/>
      </w:pPr>
      <w:r>
        <w:rPr>
          <w:rFonts w:ascii="Amiri" w:hAnsi="Amiri" w:eastAsia="Amiri" w:cs="Amiri"/>
          <w:color w:val="111111"/>
          <w:sz w:val="28"/>
          <w:sz w:val="28"/>
          <w:szCs w:val="28"/>
          <w:rtl w:val="true"/>
          <w:lang w:bidi="ar-SA"/>
        </w:rPr>
        <w:t>لمّا استمهل الشيطان ربّه لبقائه إلى يوم اللقاء، خوطب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فَمَنْ تَبِعَكَ مِنْهُمْ فَإِنَّ جَهَنَّمَ جَزاؤُكُمْ جَزاءً مَوْفُوراً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وعندئذٍ جاءت هذه الآية تشير إلى أنواع الحيل التي يمكن أن يستخدمها إبليس وهي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انهض من استطعت منهم بدعائك ووسوستك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يفسّر بالغناء والمزامير والملاهي، والجميع من مصاديق مطلق الصوت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الملاهي والمعاني صوتاً له من حيث كان الشيطان هو الداعي إليه والحامل إليه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وبذلك يعلم أنّ الشيطان لا يقوم به شخصاً بل يقوم به من طريق أعوانه من البشر، فنسبة هذه الأساليب الأربعة إلى الشيطان من جهة كونه الداعي إليها، مضافاً إلى ما يقوم به أعوانه من البشر</w:t>
      </w:r>
      <w:bookmarkStart w:id="658" w:name="pg14914_203137"/>
    </w:p>
    <w:p>
      <w:pPr>
        <w:pStyle w:val="BookText"/>
        <w:rPr/>
      </w:pPr>
      <w:bookmarkEnd w:id="658"/>
      <w:r>
        <w:rPr>
          <w:rFonts w:ascii="Amiri" w:hAnsi="Amiri" w:eastAsia="Amiri" w:cs="Amiri"/>
          <w:color w:val="111111"/>
          <w:sz w:val="28"/>
          <w:sz w:val="28"/>
          <w:szCs w:val="28"/>
          <w:rtl w:val="true"/>
          <w:lang w:bidi="ar-SA"/>
        </w:rPr>
        <w:t>الخاطئين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أَجْلِبْ عَلَيْهِمْ بِخَيْلِكَ وَ رَجِلِكَ‌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اجمع عليهم بعامّة جيشك فرساناً ومشاة، أي اجعل كل أعوانك وذريّتك على إغوائهم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سبحانه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بفرسانك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مشاتك، للاجتماع على إضلال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الراعي إذا أراد جمع أغنامه يصيح عليها بنحو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لإبليس خيلاً ورجلاً أو أنّه من باب المجاز؟ الثاني هو الأقرب،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بكل ما تستطيع، ويحتمل أن يراد ذرّيته،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المشاركة في الأموال كناية عن كلّ ما يؤخذ من غير حقّ‌، كالسلب والنهب والربا والغش، وأمّا المشاركة في الأولاد فهي كناية عن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بالتغرير كأن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من المعصية فإنّ اللّه كريم وغفّار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أتمّ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يَعِدُهُمُ اَلشَّيْطانُ إِلاّ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وعداً خاوياً ليس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الاستدلال بالآية على حرمة الغناء مبني على أنّ الصوت، يشمل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والمزامير و المغاني، ولعلّها الأظهر لأنّها أقوى ما يلهي الإنسان ويضلّه</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395596_388300464"/>
      <w:bookmarkStart w:id="660" w:name="_Toc272"/>
      <w:bookmarkEnd w:id="659"/>
      <w:r>
        <w:rPr>
          <w:rtl w:val="true"/>
        </w:rPr>
        <w:t>الآية الرابعة</w:t>
      </w:r>
      <w:bookmarkEnd w:id="66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w:t>
      </w:r>
      <w:r>
        <w:rPr>
          <w:rStyle w:val="FootnoteAnchor"/>
          <w:rtl w:val="true"/>
        </w:rPr>
        <w:footnoteReference w:id="316"/>
      </w:r>
      <w:bookmarkStart w:id="661" w:name="pg14914_203138"/>
    </w:p>
    <w:p>
      <w:pPr>
        <w:pStyle w:val="BookText"/>
        <w:rPr/>
      </w:pPr>
      <w:bookmarkEnd w:id="661"/>
      <w:r>
        <w:rPr>
          <w:rFonts w:ascii="Amiri" w:hAnsi="Amiri" w:eastAsia="Amiri" w:cs="Amiri"/>
          <w:color w:val="111111"/>
          <w:sz w:val="28"/>
          <w:sz w:val="28"/>
          <w:szCs w:val="28"/>
          <w:rtl w:val="true"/>
          <w:lang w:bidi="ar-SA"/>
        </w:rPr>
        <w:t>الآية بصدد بيان أوصاف المؤمنين، وكان منها الإعراض عن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في الروايات على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الغناء أمراً لغواً لا يترتّب عليه أيّة مصلحة سوى التطريب والخروج عن الحالة العادية، والمتيقّن منه ما إذا كان المضمون كالكيفية أمراً لغواً؛ لأنّه إذا كان حقّاً كالغناء بالقرآن والمراثي</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395598_388300464"/>
      <w:bookmarkStart w:id="663" w:name="_Toc273"/>
      <w:bookmarkEnd w:id="662"/>
      <w:r>
        <w:rPr>
          <w:rtl w:val="true"/>
        </w:rPr>
        <w:t>الآية الخامسة</w:t>
      </w:r>
      <w:bookmarkEnd w:id="663"/>
    </w:p>
    <w:p>
      <w:pPr>
        <w:pStyle w:val="Heading6"/>
        <w:numPr>
          <w:ilvl w:val="5"/>
          <w:numId w:val="1"/>
        </w:numPr>
        <w:rPr/>
      </w:pPr>
      <w:bookmarkStart w:id="664" w:name="__RefHeading___Toc1395600_388300464"/>
      <w:bookmarkStart w:id="665" w:name="_Toc274"/>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 اِجْتَنِبُوا قَوْلَ اَلزُّورِ</w:t>
      </w:r>
      <w:r>
        <w:rPr>
          <w:rFonts w:eastAsia="Amiri" w:cs="Amiri" w:ascii="Amiri" w:hAnsi="Amiri"/>
          <w:color w:val="111111"/>
          <w:sz w:val="28"/>
          <w:szCs w:val="28"/>
          <w:rtl w:val="true"/>
          <w:lang w:bidi="ar-SA"/>
        </w:rPr>
        <w:t>) .</w:t>
      </w:r>
      <w:r>
        <w:rPr>
          <w:rStyle w:val="FootnoteAnchor"/>
          <w:rtl w:val="true"/>
        </w:rPr>
        <w:footnoteReference w:id="317"/>
      </w:r>
    </w:p>
    <w:p>
      <w:pPr>
        <w:pStyle w:val="Heading6"/>
        <w:numPr>
          <w:ilvl w:val="5"/>
          <w:numId w:val="1"/>
        </w:numPr>
        <w:rPr/>
      </w:pPr>
      <w:bookmarkStart w:id="666" w:name="__RefHeading___Toc1395602_388300464"/>
      <w:bookmarkStart w:id="667" w:name="_Toc275"/>
      <w:bookmarkEnd w:id="666"/>
      <w:r>
        <w:rPr>
          <w:rtl w:val="true"/>
        </w:rPr>
        <w:t>المفردات</w:t>
      </w:r>
      <w:bookmarkEnd w:id="667"/>
    </w:p>
    <w:p>
      <w:pPr>
        <w:pStyle w:val="BookText"/>
        <w:rPr/>
      </w:pP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هو الانحراف،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اَلشَّمْسَ إِذا طَلَعَتْ تَزاوَرُ عَنْ كَهْفِهِمْ ذاتَ اَلْيَمِينِ‌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أي تنحرف الشمس عن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الكذب زوراً لأنّه انحراف عن الحقّ‌،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أنّ الزور صفة المضمون،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والغناء صفة لكيفية الكلام، فتصبح الآية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إشكالاً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يوجّه ما ورد في الروايات من الاستدلال بالآية على حرمة الغناء، ويكون الاستدلال بالملاك</w:t>
      </w:r>
      <w:r>
        <w:rPr>
          <w:rFonts w:eastAsia="Amiri" w:cs="Amiri" w:ascii="Amiri" w:hAnsi="Amiri"/>
          <w:color w:val="111111"/>
          <w:sz w:val="28"/>
          <w:szCs w:val="28"/>
          <w:rtl w:val="true"/>
          <w:lang w:bidi="ar-SA"/>
        </w:rPr>
        <w:t>.</w:t>
      </w:r>
      <w:bookmarkStart w:id="668" w:name="pg14914_203139"/>
    </w:p>
    <w:p>
      <w:pPr>
        <w:pStyle w:val="Heading5"/>
        <w:numPr>
          <w:ilvl w:val="4"/>
          <w:numId w:val="1"/>
        </w:numPr>
        <w:rPr/>
      </w:pPr>
      <w:bookmarkStart w:id="669" w:name="__RefHeading___Toc1395604_388300464"/>
      <w:bookmarkStart w:id="670" w:name="_Toc276"/>
      <w:bookmarkEnd w:id="668"/>
      <w:bookmarkEnd w:id="669"/>
      <w:r>
        <w:rPr>
          <w:rtl w:val="true"/>
        </w:rPr>
        <w:t>الآية السادسة</w:t>
      </w:r>
      <w:bookmarkEnd w:id="67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لا يَشْهَدُونَ اَلزُّورَ</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فلو قلنا بأنّ المراد لا يشهدون شهادة الزور، فتكون الآية أجنبية عن الدلالة على حرمة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 المراد لا يحضرون في مجلس المعصية لأنّ العصيان زور، حيث إنّه انحراف عن الحقّ‌، فيشكل الاستدلال بها على حرمة الغناء، لأنّ الكبرى لا تدلّ على الصغرى، وإنّما يصحّ الاستدلال إذا ثبت في الخارج كون الغناء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يصلح لأن يستدلّ به على حرمة الغناء أحد العناوين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أخذاً بالملاك وهو اللهو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أنّه ليس للشيطان صوت مسموع فيحمل على المزامير والغناء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لأجل أنّه لا يترتّب عليه أيّة مصلحة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وتفسير الزور بالانحراف عن الحقّ ومنه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الاستدلال بالملاك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فالدليل المهم هو الإجماع والروايات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المقام الأوّل، وإليك الكلام في المقام الثاني</w:t>
      </w:r>
      <w:r>
        <w:rPr>
          <w:rFonts w:eastAsia="Amiri" w:cs="Amiri" w:ascii="Amiri" w:hAnsi="Amiri"/>
          <w:color w:val="111111"/>
          <w:sz w:val="28"/>
          <w:szCs w:val="28"/>
          <w:rtl w:val="true"/>
          <w:lang w:bidi="ar-SA"/>
        </w:rPr>
        <w:t>.</w:t>
      </w:r>
      <w:bookmarkStart w:id="671" w:name="pg14914_203140"/>
    </w:p>
    <w:p>
      <w:pPr>
        <w:pStyle w:val="Heading4"/>
        <w:numPr>
          <w:ilvl w:val="3"/>
          <w:numId w:val="1"/>
        </w:numPr>
        <w:rPr/>
      </w:pPr>
      <w:bookmarkStart w:id="672" w:name="__RefHeading___Toc1395606_388300464"/>
      <w:bookmarkStart w:id="673" w:name="_Toc277"/>
      <w:bookmarkEnd w:id="671"/>
      <w:bookmarkEnd w:id="672"/>
      <w:r>
        <w:rPr>
          <w:rtl w:val="true"/>
        </w:rPr>
        <w:t>المقام الثاني</w:t>
      </w:r>
      <w:r>
        <w:rPr>
          <w:rtl w:val="true"/>
        </w:rPr>
        <w:t xml:space="preserve">: </w:t>
      </w:r>
      <w:r>
        <w:rPr>
          <w:rtl w:val="true"/>
        </w:rPr>
        <w:t>في حقيقة الغناء</w:t>
      </w:r>
      <w:bookmarkEnd w:id="673"/>
    </w:p>
    <w:p>
      <w:pPr>
        <w:pStyle w:val="BookText"/>
        <w:rPr/>
      </w:pPr>
      <w:r>
        <w:rPr>
          <w:rFonts w:ascii="Amiri" w:hAnsi="Amiri" w:eastAsia="Amiri" w:cs="Amiri"/>
          <w:color w:val="111111"/>
          <w:sz w:val="28"/>
          <w:sz w:val="28"/>
          <w:szCs w:val="28"/>
          <w:rtl w:val="true"/>
          <w:lang w:bidi="ar-SA"/>
        </w:rPr>
        <w:t>اختلفت كلمات العلماء في بيان ماهية الغناء، إلى تعاريف يناهز عددها اثنا عشر تعريفاً</w:t>
      </w:r>
      <w:r>
        <w:rPr>
          <w:rStyle w:val="FootnoteAnchor"/>
          <w:rtl w:val="true"/>
        </w:rPr>
        <w:footnoteReference w:id="321"/>
      </w:r>
      <w:r>
        <w:rPr>
          <w:rFonts w:ascii="Amiri" w:hAnsi="Amiri" w:eastAsia="Amiri" w:cs="Amiri"/>
          <w:color w:val="111111"/>
          <w:sz w:val="28"/>
          <w:sz w:val="28"/>
          <w:szCs w:val="28"/>
          <w:rtl w:val="true"/>
          <w:lang w:bidi="ar-SA"/>
        </w:rPr>
        <w:t>، حتى التجأ بعضهم إلى تفسيره بألحان أهل المعاصي والكبائر الذي لا يفيد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هنا بعض هذه التعاريف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عرّفه الشيخ الأنصاري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المرجّع فيه على سبيل اللهو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الحرمة بالمرجّع، فإنّ الصوت اللهوي يشمله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لم يخرج عن الإبهام بعده حيث إنّ تعليق الحرمة بالصوت اللهوي ليس بأوضح من تعليقه بنفس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الشيخ محمد رضا النجفي الإصفهاني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الإنسان الذي من شأنه إيجاد الطرب بتناسبه لمتعارف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والطرب هو الخفّة التي تعتري الإنسان فتكاد أن تذهب بالعقل وتفعل فعل المسكر لمتعارف الناس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من هذا التعريف، لزوم وجود أُمور في صدق الغناء مضافاً إلى اختصاصه بصوت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الطرب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عبارة عن الخفّة التي تكاد أن تذهب بالعقل كالمسكر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إيجاد الطرب متعارف الناس عليه، فلا اعتبار بمَن هو كالجماد، كما لا اعتبار بمَن يطرب بأدنى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الطرب هو تناسب الصوت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أحسن التعاريف ومع ذلك لا يخلو من بعض الملاحظات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تفسير الغناء بالصوت المتناسب للطرب المزيل للعقل، تعريف له بأتمّ مصاديقه وأكملها، فإنّ للغناء مراتب ودرجات، فما ذكره من إزالة العقل وأنّه يفعل كفعل المسكر، راجع إلى أكمل درجاته لا إلى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 سره جعل التناسب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تناسب الصوت في الأوصاف التي ذكرها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 وزيره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ونبراته وارتفاعه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الوحيدة للطرب مع أنّه ليس كذلك، فإنّ للصوت سهماً عظيماً في إيجاده، فلأجل ذلك لو كان الصوت غليظاً رديئاً وروعيت فيه الجهات لا يكون مطرباً، بل موجباً للإيذاء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الأولى تعريفه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صوت الإنسان الذي له رقّة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وحُسن ذاتي ولو في الجملة وله شأنية الطرب لمتعارف الناس</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لا يتقوّم بالمدّ ولا بالترجيع، وإن وردا في تعريفظ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بل مقوّم الغناء كونه مقتضياً للطرب والرقص، وهو يقوم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الصوت ذا رقة ورخامة وصفاء ولطف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ذاتي، حيث تلتذّ به الطبائع في مقابل ما يؤذي ويمجّ‌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الصوت لأجل تناسب أجزائه</w:t>
      </w:r>
      <w:r>
        <w:rPr>
          <w:rStyle w:val="FootnoteAnchor"/>
          <w:rtl w:val="true"/>
        </w:rPr>
        <w:footnoteReference w:id="324"/>
      </w:r>
      <w:r>
        <w:rPr>
          <w:rFonts w:ascii="Amiri" w:hAnsi="Amiri" w:eastAsia="Amiri" w:cs="Amiri"/>
          <w:color w:val="111111"/>
          <w:sz w:val="28"/>
          <w:sz w:val="28"/>
          <w:szCs w:val="28"/>
          <w:rtl w:val="true"/>
          <w:lang w:bidi="ar-SA"/>
        </w:rPr>
        <w:t>يكون مطرباً ومقتضياً له، خصوصاً إذا كان له إدامة واستمرار، وعندئذٍ فلو انتفى واحد من هذه القيود مثلاً كان الصوت ممجّاً للأسماع ومؤذياً للأرواح والأنفس، لا يتحقّق الغناء، أو لا يتمتع بالحسن أو لا يكون له شأنية الطرب، كما أنّه إذا فقد التناسب ولم تتألّف أجزاء الصوت تأليفاً ملائماً لا يتحقّق الطرب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 الغناء كونه مطرباً، والطرب معلول 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الصوت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التأليف، وحفظ التناسب بين أجزاء الصوت من نبراته ومدّه وارتفاعه وانخفاضه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الصوت أمر وجداني لا يحتاج إلى تعريف، وحسن التأليف يتحقّق بحفظ التناسب بين ارتعاشات الصوت يعرفه كلّ من له إلمام بالألحان الموسيقية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إجمال القول، ومن أراد التفصيل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في تحرير أحكام المكاسب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المكاسب المحرمة، حسب ما ورد في الذكر الحكيم،ه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فاتنا شيءٌ ممّا يُعدّ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الفاضل المقداد منها إكراه الإماء على البغاء،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غير أنّ الأنسب دراسة هذه الآية في باب الحدود،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في المقام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r>
        <w:rPr>
          <w:rStyle w:val="FootnoteAnchor"/>
          <w:rtl w:val="true"/>
        </w:rPr>
        <w:footnoteReference w:id="326"/>
      </w:r>
      <w:r>
        <w:rPr>
          <w:rFonts w:ascii="Amiri" w:hAnsi="Amiri" w:eastAsia="Amiri" w:cs="Amiri"/>
          <w:color w:val="111111"/>
          <w:sz w:val="28"/>
          <w:sz w:val="28"/>
          <w:szCs w:val="28"/>
          <w:rtl w:val="true"/>
          <w:lang w:bidi="ar-SA"/>
        </w:rPr>
        <w:t>والأنسب دراسة الآية في باب أحكام الأحوال الشخصية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74" w:name="pg14914_203144"/>
    </w:p>
    <w:p>
      <w:pPr>
        <w:pStyle w:val="Heading2"/>
        <w:numPr>
          <w:ilvl w:val="1"/>
          <w:numId w:val="1"/>
        </w:numPr>
        <w:rPr/>
      </w:pPr>
      <w:bookmarkStart w:id="675" w:name="__RefHeading___Toc1395608_388300464"/>
      <w:bookmarkStart w:id="676" w:name="_Toc278"/>
      <w:bookmarkEnd w:id="674"/>
      <w:bookmarkEnd w:id="675"/>
      <w:r>
        <w:rPr>
          <w:rtl w:val="true"/>
        </w:rPr>
        <w:t>الفصل العاشر</w:t>
      </w:r>
      <w:r>
        <w:rPr>
          <w:rtl w:val="true"/>
        </w:rPr>
        <w:t xml:space="preserve">: </w:t>
      </w:r>
      <w:r>
        <w:rPr>
          <w:rtl w:val="true"/>
        </w:rPr>
        <w:t>العقود الشرعية وشيء من الإيقاعات</w:t>
      </w:r>
      <w:bookmarkEnd w:id="676"/>
    </w:p>
    <w:p>
      <w:pPr>
        <w:pStyle w:val="Heading3"/>
        <w:numPr>
          <w:ilvl w:val="2"/>
          <w:numId w:val="1"/>
        </w:numPr>
        <w:rPr/>
      </w:pPr>
      <w:bookmarkStart w:id="677" w:name="__RefHeading___Toc1395610_388300464"/>
      <w:bookmarkStart w:id="678" w:name="_Toc279"/>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العقود الشرعية</w:t>
      </w:r>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أو القرض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والكفالة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الإيداع والوديعة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المسابقة والرماية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أحكام الحجر</w:t>
      </w:r>
    </w:p>
    <w:p>
      <w:pPr>
        <w:pStyle w:val="BookText"/>
        <w:rPr/>
      </w:pPr>
      <w:r>
        <w:rPr>
          <w:rFonts w:ascii="Amiri" w:hAnsi="Amiri" w:eastAsia="Amiri" w:cs="Amiri"/>
          <w:color w:val="111111"/>
          <w:sz w:val="28"/>
          <w:sz w:val="28"/>
          <w:szCs w:val="28"/>
          <w:rtl w:val="true"/>
          <w:lang w:bidi="ar-SA"/>
        </w:rPr>
        <w:t>الإيقاعات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العتق</w:t>
      </w:r>
      <w:r>
        <w:rPr>
          <w:rFonts w:eastAsia="Amiri" w:cs="Amiri" w:ascii="Amiri" w:hAnsi="Amiri"/>
          <w:color w:val="111111"/>
          <w:sz w:val="28"/>
          <w:szCs w:val="28"/>
          <w:rtl w:val="true"/>
          <w:lang w:bidi="ar-SA"/>
        </w:rPr>
        <w:t>.</w:t>
      </w:r>
      <w:bookmarkStart w:id="679" w:name="pg14914_203146"/>
    </w:p>
    <w:p>
      <w:pPr>
        <w:pStyle w:val="Heading3"/>
        <w:numPr>
          <w:ilvl w:val="2"/>
          <w:numId w:val="1"/>
        </w:numPr>
        <w:rPr/>
      </w:pPr>
      <w:bookmarkStart w:id="680" w:name="__RefHeading___Toc1395612_388300464"/>
      <w:bookmarkStart w:id="681" w:name="_Toc280"/>
      <w:bookmarkEnd w:id="679"/>
      <w:bookmarkEnd w:id="680"/>
      <w:r>
        <w:rPr>
          <w:rtl w:val="true"/>
        </w:rPr>
        <w:t>العقود الشرعية</w:t>
      </w:r>
      <w:bookmarkEnd w:id="681"/>
    </w:p>
    <w:p>
      <w:pPr>
        <w:pStyle w:val="Heading4"/>
        <w:numPr>
          <w:ilvl w:val="3"/>
          <w:numId w:val="1"/>
        </w:numPr>
        <w:rPr/>
      </w:pPr>
      <w:bookmarkStart w:id="682" w:name="__RefHeading___Toc1395614_388300464"/>
      <w:bookmarkStart w:id="683" w:name="_Toc281"/>
      <w:bookmarkEnd w:id="682"/>
      <w:r>
        <w:rPr>
          <w:rtl w:val="true"/>
        </w:rPr>
        <w:t>تمهيد</w:t>
      </w:r>
      <w:bookmarkEnd w:id="683"/>
    </w:p>
    <w:p>
      <w:pPr>
        <w:pStyle w:val="BookText"/>
        <w:rPr/>
      </w:pPr>
      <w:r>
        <w:rPr>
          <w:rFonts w:ascii="Amiri" w:hAnsi="Amiri" w:eastAsia="Amiri" w:cs="Amiri"/>
          <w:color w:val="111111"/>
          <w:sz w:val="28"/>
          <w:sz w:val="28"/>
          <w:szCs w:val="28"/>
          <w:rtl w:val="true"/>
          <w:lang w:bidi="ar-SA"/>
        </w:rPr>
        <w:t>ندرس في هذا الفصل ما ذكره الفقهاء في أبواب الفقه من البيع والدين والرهن والصلح والهبة والجعالة، وما يحصل عليه الإنسان من إحياء الموات،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ندرس الآيات الواردة في هذه المجالات على وفق الكتب الفقهية خصوصاً كتب المحقّق والشهيدين، غير أنّا نقدّم البحث في أمرين ربما يُعدّ كلّ منهما الحجر الأساس في كثير من المباحث الآتية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الوفاء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كون التجارة عن تراض، فإنّ لتحليل كلّ منهما أثراً بارزاً في الاستنباط</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395616_388300464"/>
      <w:bookmarkStart w:id="685" w:name="_Toc282"/>
      <w:bookmarkEnd w:id="684"/>
      <w:r>
        <w:rPr>
          <w:rtl w:val="true"/>
        </w:rPr>
        <w:t>الأمر الأوّل</w:t>
      </w:r>
      <w:r>
        <w:rPr>
          <w:rtl w:val="true"/>
        </w:rPr>
        <w:t xml:space="preserve">: </w:t>
      </w:r>
      <w:r>
        <w:rPr>
          <w:rtl w:val="true"/>
        </w:rPr>
        <w:t>لزوم الوفاء بالعقود</w:t>
      </w:r>
      <w:bookmarkEnd w:id="685"/>
    </w:p>
    <w:p>
      <w:pPr>
        <w:pStyle w:val="Heading5"/>
        <w:numPr>
          <w:ilvl w:val="4"/>
          <w:numId w:val="1"/>
        </w:numPr>
        <w:rPr/>
      </w:pPr>
      <w:bookmarkStart w:id="686" w:name="__RefHeading___Toc1395618_388300464"/>
      <w:bookmarkStart w:id="687" w:name="_Toc283"/>
      <w:bookmarkEnd w:id="686"/>
      <w:r>
        <w:rPr>
          <w:rtl w:val="true"/>
        </w:rPr>
        <w:t>اشارة</w:t>
      </w:r>
      <w:bookmarkEnd w:id="68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eastAsia="Amiri" w:cs="Amiri" w:ascii="Amiri" w:hAnsi="Amiri"/>
          <w:color w:val="111111"/>
          <w:sz w:val="28"/>
          <w:szCs w:val="28"/>
          <w:rtl w:val="true"/>
          <w:lang w:bidi="ar-SA"/>
        </w:rPr>
        <w:t>) .</w:t>
      </w:r>
      <w:r>
        <w:rPr>
          <w:rStyle w:val="FootnoteAnchor"/>
          <w:rtl w:val="true"/>
        </w:rPr>
        <w:footnoteReference w:id="327"/>
      </w:r>
      <w:bookmarkStart w:id="688" w:name="pg14914_203147"/>
    </w:p>
    <w:p>
      <w:pPr>
        <w:pStyle w:val="Heading5"/>
        <w:numPr>
          <w:ilvl w:val="4"/>
          <w:numId w:val="1"/>
        </w:numPr>
        <w:rPr/>
      </w:pPr>
      <w:bookmarkStart w:id="689" w:name="__RefHeading___Toc1395620_388300464"/>
      <w:bookmarkStart w:id="690" w:name="_Toc284"/>
      <w:bookmarkEnd w:id="688"/>
      <w:bookmarkEnd w:id="689"/>
      <w:r>
        <w:rPr>
          <w:rtl w:val="true"/>
        </w:rPr>
        <w:t>المفردات</w:t>
      </w:r>
      <w:bookmarkEnd w:id="690"/>
    </w:p>
    <w:p>
      <w:pPr>
        <w:pStyle w:val="BookText"/>
        <w:rPr/>
      </w:pP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الوفاء والإتيان بالشيء تامّاً 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اَلْكَيْلَ إِذا كِلْتُمْ‌</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نقيض الحل، وقد ذاع وشاع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الحلّ والعقد، وفي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نقيض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للرجل إذا لم يكن عنده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لا يعقد الحبل، أي يعجز عن هذا على هوانه وخفّته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فمظهر العقد هو إيجاد الربط بين الحبلين، ووصلهما بالآخر الذي يعبر عنه في اللغة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ذكرنا يظهر أنّ تفسير العقد لغة بالعهد تارة، وبالعهد المشدّد أُخرى لا وجه له؛ لأنّ العهد غير الربط بين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صيغ من باب التفعيل، فربما يراد به العهد المشدّد،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يُؤاخِذُكُمُ اَللّهُ بِاللَّغْوِ فِي أَيْمانِكُمْ وَ لكِنْ يُؤاخِذُكُمْ بِما عَقَّدْتُمُ اَلْأَيْمانَ‌</w:t>
      </w:r>
      <w:r>
        <w:rPr>
          <w:rFonts w:eastAsia="IRNazanin" w:cs="IRNazanin"/>
          <w:color w:val="111111"/>
          <w:sz w:val="28"/>
          <w:szCs w:val="28"/>
          <w:rtl w:val="true"/>
          <w:lang w:bidi="fa-IR"/>
        </w:rPr>
        <w:t xml:space="preserve">) </w:t>
      </w:r>
      <w:r>
        <w:rPr>
          <w:rStyle w:val="FootnoteAnchor"/>
          <w:rtl w:val="true"/>
        </w:rPr>
        <w:footnoteReference w:id="329"/>
      </w:r>
      <w:r>
        <w:rPr>
          <w:rFonts w:ascii="Amiri" w:hAnsi="Amiri" w:eastAsia="Amiri" w:cs="Amiri"/>
          <w:color w:val="111111"/>
          <w:sz w:val="28"/>
          <w:sz w:val="28"/>
          <w:szCs w:val="28"/>
          <w:rtl w:val="true"/>
          <w:lang w:bidi="ar-SA"/>
        </w:rPr>
        <w:t>، فتعقيد الأيمان مقابل للغوها،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بلا التزام، وهذا ما لا يجب حفظه بخلاف ما لو عقّد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تفسير العقد بالعهد المشدّد فإنّما يصحّ في المضاعف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البهيمة واحدة البهائم، وهي كلّ ذات أربع من دواب البر والبحر، وكلّ ما كان من الحيوان لا يميّز فهو بهيمة، وبهيمة الأنعام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والشاة، والمعز سُمّيت بهيمة لإبهامها من جهة نقص نطقها وفهمها وعدم تمييزها</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الأنعام الأربعة، أعمّ من الأهلية أو الوحشية، بقرينة ذيل الآية،</w:t>
      </w:r>
      <w:bookmarkStart w:id="691" w:name="pg14914_203148"/>
    </w:p>
    <w:p>
      <w:pPr>
        <w:pStyle w:val="BookText"/>
        <w:rPr/>
      </w:pPr>
      <w:bookmarkEnd w:id="691"/>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الوحشية موضع الصيد لا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مُحِلِّي اَلصَّيْدِ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تحلّوا الصيد وأنتم محرمون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حرام، وأُريد به المُحرم بالحج أو العمرة</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395622_388300464"/>
      <w:bookmarkStart w:id="693" w:name="_Toc285"/>
      <w:bookmarkEnd w:id="692"/>
      <w:r>
        <w:rPr>
          <w:rtl w:val="true"/>
        </w:rPr>
        <w:t>التفسير</w:t>
      </w:r>
      <w:bookmarkEnd w:id="693"/>
    </w:p>
    <w:p>
      <w:pPr>
        <w:pStyle w:val="BookText"/>
        <w:rPr/>
      </w:pPr>
      <w:r>
        <w:rPr>
          <w:rFonts w:ascii="Amiri" w:hAnsi="Amiri" w:eastAsia="Amiri" w:cs="Amiri"/>
          <w:color w:val="111111"/>
          <w:sz w:val="28"/>
          <w:sz w:val="28"/>
          <w:szCs w:val="28"/>
          <w:rtl w:val="true"/>
          <w:lang w:bidi="ar-SA"/>
        </w:rPr>
        <w:t>خاطب سبحانه المجتمع الإيماني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في الآية مصدر أُريد به المعقود، وبما أنّ اللام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مقام المضاف إليه،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بعقودكم، يكون المراد بها الأمران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العهود المعقودة بين المتخاصمين أو بين المتعاونين، بما أنّها عقود والشاهد على ذلك ما في القرآن من الاهتمام بهذا النوع من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العهود بما أنّها عقود، يجب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المحتوى والمضمون عهد، ولكن الموجد والسبب عقد، فلا ينافي ما ذكرنا من أنّ العقد ليس بمعنى العهد، ولا العهد المشدّد، لأنّ العقد، تنشأ به كلّ المفاهيم القائمة بالطريق من غير فرق بين العهد والبيع والإجارة والرهن والدين،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العقود الدارجة بين المتعاقدين بصور مختلفة كعقد البيع والإجارة والنكاح وغير ذلك، ويشهد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العقد على العقد المعاملي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ذكرنا يُعلم عدم صحّة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تفسير العقود بالأحكام الشرعية التي أخذ اللّه على عباده الاهتمام بها، غير تام، لما عرفت من أنّ المراد بالعقود العقود المنسوبة إلى العباد فيما بينهم، لا بين اللّه وعباده، ولذلك نرى أنّ الفقهاء يستدلّون بهذه الفقرة على لزوم المعاملات المشتملة على الإيجاب والقبول؛ بل وعلى وجه يصحّ الاستدلال بها على لزوم العمل بالعقود الجديدة الدارجة في الغرب المنتشرة أخيراً في الشرق من الشركات المختلفة، فكلّ ذلك يجب فيها العمل بالالتزام،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تركّز على العقود الدارجة بين الناس، وقد مرّ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المضاف إليه أي عقودكم، لا عهود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مشايخنا من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يفسّر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بالعهود، ثمّ يعتمد على قول بعض اللغويّين بأنّ العقد عبارة عن العهد المشدّد، كان يستبعد الاستدلال بالآية على لزوم الوفاء في مورد المعاملات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موردها، العهد أوّلاً، وعدم وجود الشدّ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ضعفه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الوفاء بالعقود على وجه الإطلاق، سواء أكان في مورد المعاملات أم في مورد المتخاصمين أو المتعاونين، أساس العدالة الاجتماعية، التي تعتمد عليه بنية المجتمع الإسلامي، فلو جاز للمتمكّن حلّ العقد فأوّل ما ينتقض به، هو العدل الذي هو أساس الحضارة الإنسانية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أصبح اليوم الوفاء بالعقود أداة طيّعة بيد القوى الكافرة والمستكبرة، فمادام العقد يدرّ عليهم بالأموال والثروات وينتفعون به، فهم يحترمونه، وأمّا إذا</w:t>
      </w:r>
      <w:bookmarkStart w:id="694" w:name="pg14914_203150"/>
    </w:p>
    <w:p>
      <w:pPr>
        <w:pStyle w:val="BookText"/>
        <w:rPr/>
      </w:pPr>
      <w:bookmarkEnd w:id="694"/>
      <w:r>
        <w:rPr>
          <w:rFonts w:ascii="Amiri" w:hAnsi="Amiri" w:eastAsia="Amiri" w:cs="Amiri"/>
          <w:color w:val="111111"/>
          <w:sz w:val="28"/>
          <w:sz w:val="28"/>
          <w:szCs w:val="28"/>
          <w:rtl w:val="true"/>
          <w:lang w:bidi="ar-SA"/>
        </w:rPr>
        <w:t>رأوا أنّ مصلحتهم في نقضه، ينقضونه بأوهن الوجوه، وهذه هي سيرة الانتهازيّين، فالأخلاق عندهم هي ما ينفع تجارتهم وتدرّ عليهم بالأرباح، وإذا انعكست تركوها وراء ظهورهم ولم يراعوها</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395624_388300464"/>
      <w:bookmarkStart w:id="696" w:name="_Toc286"/>
      <w:bookmarkEnd w:id="695"/>
      <w:r>
        <w:rPr>
          <w:rtl w:val="true"/>
        </w:rPr>
        <w:t>ما هو مفاد وجوب الوفاء بالعقد؟</w:t>
      </w:r>
      <w:bookmarkEnd w:id="696"/>
    </w:p>
    <w:p>
      <w:pPr>
        <w:pStyle w:val="BookText"/>
        <w:rPr/>
      </w:pPr>
      <w:r>
        <w:rPr>
          <w:rFonts w:ascii="Amiri" w:hAnsi="Amiri" w:eastAsia="Amiri" w:cs="Amiri"/>
          <w:color w:val="111111"/>
          <w:sz w:val="28"/>
          <w:sz w:val="28"/>
          <w:szCs w:val="28"/>
          <w:rtl w:val="true"/>
          <w:lang w:bidi="ar-SA"/>
        </w:rPr>
        <w:t>هل الوفاء بالعقود حكم تكليفي بحيث لو فسخ العقد ارتكب حراماً وكان الفسخ صحيحاً، وكلّ من العوضين يرجع إلى صاحبه‌؟ أو أنّه حكم وضعي، بمعنى الإرشاد إلى وجوب العقد ولزومه وعدم انفساخه بالفسخ‌؟</w:t>
      </w:r>
    </w:p>
    <w:p>
      <w:pPr>
        <w:pStyle w:val="BookText"/>
        <w:rPr/>
      </w:pPr>
      <w:r>
        <w:rPr>
          <w:rFonts w:ascii="Amiri" w:hAnsi="Amiri" w:eastAsia="Amiri" w:cs="Amiri"/>
          <w:color w:val="111111"/>
          <w:sz w:val="28"/>
          <w:sz w:val="28"/>
          <w:szCs w:val="28"/>
          <w:rtl w:val="true"/>
          <w:lang w:bidi="ar-SA"/>
        </w:rPr>
        <w:t xml:space="preserve">الظاهر هو الثاني والدليل على ذلك أنّ الحكم إذا تعلّق بالأداة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بالأعيان ولا بالأعمال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ظاهراً في الإرشاد إلى وجوب الالتزام العملي بمفاد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موضع العقد أداة من الأدوات كالبيع والإجارة يكون معنى ذلك هو وجوب الوفاء بمفاد العقد، ففي مورد البيع كون المثمن ملكاً للمشتري والثمن ملكاً للبائع ملكية قطعية لا تنفك عن الصحّة واللزوم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الاستدلال بالآية على صحّة المعاطاة ولزومها، ونظائرها فرع إحراز الصغرى وهو أنّ المعاطاة سبب فعلي نظير السبب القولي، والتبادل بين الجنسين بمنزلة الإيجاب والقبول، والمجموع بمنزلة العقد، فما لم تحرز الصغرى لا يمكن الاستدلال بالآية على لزوم صحّة المعاطاة ولزومها، والتفصيل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395626_388300464"/>
      <w:bookmarkStart w:id="698" w:name="_Toc287"/>
      <w:bookmarkEnd w:id="697"/>
      <w:r>
        <w:rPr>
          <w:rtl w:val="true"/>
        </w:rPr>
        <w:t>الأمر الثاني</w:t>
      </w:r>
      <w:r>
        <w:rPr>
          <w:rtl w:val="true"/>
        </w:rPr>
        <w:t xml:space="preserve">: </w:t>
      </w:r>
      <w:r>
        <w:rPr>
          <w:rtl w:val="true"/>
        </w:rPr>
        <w:t>كون التجارة عن تراض</w:t>
      </w:r>
      <w:bookmarkEnd w:id="698"/>
    </w:p>
    <w:p>
      <w:pPr>
        <w:pStyle w:val="Heading5"/>
        <w:numPr>
          <w:ilvl w:val="4"/>
          <w:numId w:val="1"/>
        </w:numPr>
        <w:rPr/>
      </w:pPr>
      <w:bookmarkStart w:id="699" w:name="__RefHeading___Toc1395628_388300464"/>
      <w:bookmarkStart w:id="700" w:name="_Toc288"/>
      <w:bookmarkEnd w:id="699"/>
      <w:r>
        <w:rPr>
          <w:rtl w:val="true"/>
        </w:rPr>
        <w:t>اشارة</w:t>
      </w:r>
      <w:bookmarkEnd w:id="70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w:t>
      </w:r>
      <w:bookmarkStart w:id="701" w:name="pg14914_203151"/>
    </w:p>
    <w:p>
      <w:pPr>
        <w:pStyle w:val="BookText"/>
        <w:rPr/>
      </w:pPr>
      <w:bookmarkEnd w:id="701"/>
      <w:r>
        <w:rPr>
          <w:rFonts w:ascii="Amiri" w:hAnsi="Amiri" w:eastAsia="Amiri" w:cs="Amiri"/>
          <w:color w:val="111111"/>
          <w:sz w:val="28"/>
          <w:sz w:val="28"/>
          <w:szCs w:val="28"/>
          <w:rtl w:val="true"/>
          <w:lang w:bidi="ar-SA"/>
        </w:rPr>
        <w:t>أَنْ تَكُونَ تِجارَةً عَنْ تَراضٍ مِنْكُمْ وَ لا تَقْتُلُوا أَنْفُسَكُمْ إِنَّ اَللّهَ كانَ بِكُمْ رَحِيماً</w:t>
      </w:r>
      <w:r>
        <w:rPr>
          <w:rFonts w:eastAsia="Amiri" w:cs="Amiri" w:ascii="Amiri" w:hAnsi="Amiri"/>
          <w:color w:val="111111"/>
          <w:sz w:val="28"/>
          <w:szCs w:val="28"/>
          <w:rtl w:val="true"/>
          <w:lang w:bidi="ar-SA"/>
        </w:rPr>
        <w:t>) .</w:t>
      </w:r>
      <w:r>
        <w:rPr>
          <w:rStyle w:val="FootnoteAnchor"/>
          <w:rtl w:val="true"/>
        </w:rPr>
        <w:footnoteReference w:id="331"/>
      </w:r>
    </w:p>
    <w:p>
      <w:pPr>
        <w:pStyle w:val="Heading5"/>
        <w:numPr>
          <w:ilvl w:val="4"/>
          <w:numId w:val="1"/>
        </w:numPr>
        <w:rPr/>
      </w:pPr>
      <w:bookmarkStart w:id="702" w:name="__RefHeading___Toc1395630_388300464"/>
      <w:bookmarkStart w:id="703" w:name="_Toc289"/>
      <w:bookmarkEnd w:id="702"/>
      <w:r>
        <w:rPr>
          <w:rtl w:val="true"/>
        </w:rPr>
        <w:t>المفردات</w:t>
      </w:r>
      <w:bookmarkEnd w:id="703"/>
    </w:p>
    <w:p>
      <w:pPr>
        <w:pStyle w:val="BookText"/>
        <w:rPr/>
      </w:pP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كناية عن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التصرّفات المتوقّفة على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للسببية، أي بسبب باطل، كالقمار والسرقة والغصب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نهي الإنسان عن قتل نفسه بنفسه المُسمّى بالانتحار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أعمّ منه كقتل بعضهم بعضاً بتصوير أنّ المجتمع شيء واحد، وأنّ هنا نفساً واحداً، وعلى كلّ تقدير فالجمع بين أكل المال بالباطل وقتل النفس، يعرب عن أنّ الأوّل في عداد الثاني من جهة عِظم المعصية</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395632_388300464"/>
      <w:bookmarkStart w:id="705" w:name="_Toc290"/>
      <w:bookmarkEnd w:id="704"/>
      <w:r>
        <w:rPr>
          <w:rtl w:val="true"/>
        </w:rPr>
        <w:t>التفسير</w:t>
      </w:r>
      <w:bookmarkEnd w:id="7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الناس جميعاً، وتخصيص المؤمنين بالخطاب لأنّهم هم المنقادون لأمره ونهيه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يخاطب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الفقرة جاء إسناد الأموال إلى المجتمع مكان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 بعضكم، للتنبيه على تكافل الأُمّة في حقوقها ومصالحها،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كلّ واحد منكم هو مال أُمّتكم</w:t>
      </w:r>
      <w:r>
        <w:rPr>
          <w:rFonts w:eastAsia="Amiri" w:cs="Amiri" w:ascii="Amiri" w:hAnsi="Amiri"/>
          <w:color w:val="111111"/>
          <w:sz w:val="28"/>
          <w:szCs w:val="28"/>
          <w:rtl w:val="true"/>
          <w:lang w:bidi="ar-SA"/>
        </w:rPr>
        <w:t>.</w:t>
      </w:r>
      <w:bookmarkStart w:id="706" w:name="pg14914_203152"/>
    </w:p>
    <w:p>
      <w:pPr>
        <w:pStyle w:val="BookText"/>
        <w:rPr/>
      </w:pPr>
      <w:bookmarkEnd w:id="706"/>
      <w:r>
        <w:rPr>
          <w:rFonts w:ascii="Amiri" w:hAnsi="Amiri" w:eastAsia="Amiri" w:cs="Amiri"/>
          <w:color w:val="111111"/>
          <w:sz w:val="28"/>
          <w:sz w:val="28"/>
          <w:szCs w:val="28"/>
          <w:rtl w:val="true"/>
          <w:lang w:bidi="ar-SA"/>
        </w:rPr>
        <w:t>ثمّ يستثني من النهي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 المستثنى منه هو الأكل بالباطل والأكل عن تجارة مقرونة بالتراضي غير داخلة فيه صار الاستثناء استثناء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أكمل الآية بخطاب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 إِنَّ اَللّهَ كانَ بِكُمْ رَحِيماً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تمّ تفسير الآية بحرفيّتها</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395634_388300464"/>
      <w:bookmarkStart w:id="708" w:name="_Toc291"/>
      <w:bookmarkEnd w:id="707"/>
      <w:r>
        <w:rPr>
          <w:rtl w:val="true"/>
        </w:rPr>
        <w:t>التجارة عن تراض مفيدة للملكية أو إباحة التصرّف‌؟</w:t>
      </w:r>
      <w:r>
        <w:rPr>
          <w:rtl w:val="true"/>
        </w:rPr>
        <w:t>!</w:t>
      </w:r>
      <w:bookmarkEnd w:id="708"/>
    </w:p>
    <w:p>
      <w:pPr>
        <w:pStyle w:val="BookText"/>
        <w:rPr/>
      </w:pPr>
      <w:r>
        <w:rPr>
          <w:rFonts w:ascii="Amiri" w:hAnsi="Amiri" w:eastAsia="Amiri" w:cs="Amiri"/>
          <w:color w:val="111111"/>
          <w:sz w:val="28"/>
          <w:sz w:val="28"/>
          <w:szCs w:val="28"/>
          <w:rtl w:val="true"/>
          <w:lang w:bidi="ar-SA"/>
        </w:rPr>
        <w:t>بقي الكلام في أنّ الآية هل تدلّ على أنّ التجارة عن تراض مفيدة للملكية، أو مفيدة لحليّة التصرفات المتوقّفة على الملك، فلو قلنا بالأوّل يكون مفاد الآية في كلا الجانبين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تتملّكوا أموالكم بينكم بالباطل إلّاأن يكون التملّك ناشئاً عن تجارة عن تراض، فتكون التجارة بالتراضي مفيدة للملكية، ويصير مفاد الآية حكماً وضعياً، مدلولاً مطابقياً للآية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بالثاني يكون مفاد الآية في كلا الجانبين بهذا النحو لا تتصرّفوا في أموالكم بينكم بالباطل إلّاأن يكون التصرّف ناشئاً عن تجارة، ومن المعلوم أنّ تجويز عامّة التصرّفات بالتراضي لا ينفك عن الملك، فتكون الآية عندئذٍ بصدد بيان الحكم التكليفي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عامّة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للحكم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 فالآية تدلّ على أنّ التجارة عن تراضٍ تلازم الصحّة والملكية، وهذا هو المطلوب</w:t>
      </w:r>
      <w:r>
        <w:rPr>
          <w:rFonts w:eastAsia="Amiri" w:cs="Amiri" w:ascii="Amiri" w:hAnsi="Amiri"/>
          <w:color w:val="111111"/>
          <w:sz w:val="28"/>
          <w:szCs w:val="28"/>
          <w:rtl w:val="true"/>
          <w:lang w:bidi="ar-SA"/>
        </w:rPr>
        <w:t>.</w:t>
      </w:r>
      <w:bookmarkStart w:id="709" w:name="pg14914_203153"/>
    </w:p>
    <w:p>
      <w:pPr>
        <w:pStyle w:val="Heading5"/>
        <w:numPr>
          <w:ilvl w:val="4"/>
          <w:numId w:val="1"/>
        </w:numPr>
        <w:rPr/>
      </w:pPr>
      <w:bookmarkStart w:id="710" w:name="__RefHeading___Toc1395636_388300464"/>
      <w:bookmarkStart w:id="711" w:name="_Toc292"/>
      <w:bookmarkEnd w:id="709"/>
      <w:bookmarkEnd w:id="710"/>
      <w:r>
        <w:rPr>
          <w:rtl w:val="true"/>
        </w:rPr>
        <w:t>هل المعاطاة داخلة في الآية أو لا؟</w:t>
      </w:r>
      <w:bookmarkEnd w:id="711"/>
    </w:p>
    <w:p>
      <w:pPr>
        <w:pStyle w:val="BookText"/>
        <w:rPr/>
      </w:pPr>
      <w:r>
        <w:rPr>
          <w:rFonts w:ascii="Amiri" w:hAnsi="Amiri" w:eastAsia="Amiri" w:cs="Amiri"/>
          <w:color w:val="111111"/>
          <w:sz w:val="28"/>
          <w:sz w:val="28"/>
          <w:szCs w:val="28"/>
          <w:rtl w:val="true"/>
          <w:lang w:bidi="ar-SA"/>
        </w:rPr>
        <w:t>وبما ذكرنا يُعلم أنّ المعاطاة داخلة في الآية لكونها تجارة عن تراض، فسواء أقلنا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بصدد بيان الحكم الوضعي أو الحكم التكليفي فهي محكومة بهذين الحكمين، ولا أظن أحداً يشكّ في أنّ المعاطاة خصوصاً في جلائل الأُمور، من مصاديق التجارة، وليست داخلة في الباطل كالقمار والسرقة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يستشكل على الاستدلال بالآية على صحّة المعاطاة قائلاً بأنّ الاستدلال إنّما يتمّ إذا كان المراد بالباطل، هو الباطل العرفي كما في السرقة والخيانة والغش، وعندئذٍ تكون كلّ تجارة مقرونة بالتراضي خارجة عن المستثنى منه وداخلة في المستثنى ومنه المعاطاة، وأمّا إذا أُريد به الباطل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الآية مجملة، إذ من المحتمل أن تكون التجارة بالمعاطاة من الباطل الشرعي، وإن لم تكن كذلك عند العرف، نظير الربا فهو باطل شرعاً وليس باطلاً عرفاً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تعليم الناس التجارة الحلال، وتمييزها عن المحرّمة، فلابدّ أن تكون الآية واضحة المراد مبيّنة المقصود، فلو أُريد به الباطل عند الشرع، تصبح الآية مجملة غير مفيدة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 الربا من مقولة الأكل بالباطل</w:t>
      </w:r>
      <w:r>
        <w:rPr>
          <w:rStyle w:val="FootnoteAnchor"/>
          <w:rtl w:val="true"/>
        </w:rPr>
        <w:footnoteReference w:id="333"/>
      </w:r>
      <w:r>
        <w:rPr>
          <w:rFonts w:ascii="Amiri" w:hAnsi="Amiri" w:eastAsia="Amiri" w:cs="Amiri"/>
          <w:color w:val="111111"/>
          <w:sz w:val="28"/>
          <w:sz w:val="28"/>
          <w:szCs w:val="28"/>
          <w:rtl w:val="true"/>
          <w:lang w:bidi="ar-SA"/>
        </w:rPr>
        <w:t>مع أنّه ليس باطلاً عرفياً بل باطل شرعي‌؟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إنّه داخل في الباطل حكماً وتعبّداً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 يجزيك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مصداق مجهول لدى العرف، وقد عبّر الشيخ الأنصاري عن مثل هذه الروايات بتخطئة العرف</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وعلى كلّ حال فالآية في كلا الجانبين قابلة للتمسّك في كلّ مورد يُعد من مصاديق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المستثنى منه ليس في مقام البيان، بشهادة أنّه يحل التصرّف بالهبة والوقف والصدقة والوصية وأرش الجناية والإباحة الشرعية والمالكية، فإنّ الجميع غير مشتمل على التجارة بمعنى التبادل وإن اشتمل على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في مقام البيان لا يلازم كونه في مقام الحصر؛ فإنّ الأوّل ناظر إلى كون التجارة عن تراض تمام الموضوع للحلية أو للملكية، وأمّا كونه الموضوع المنحصر فلا يدلّ عليه، وكفى في الاستدلال كونها تمام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كلا الجانبين تصلح للاستدلال، فلو كانت هناك تجارة عن تراض فهو حلال وهو صحيح، ولو كان المقام مشتملاً على السبب الباطل عرفاً فهو غير صحيح وغير مفيد للتملّك والتصرّف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أردناه من التمهيد الذي له تأثير خاص في أكثر الأحكام، وحان الوقت للبحث عن الآيات الواردة في العقود الشرعية والمكاسب المحلّلة حسب الكتب الفقهية الرائجة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12" w:name="pg14914_203155"/>
    </w:p>
    <w:p>
      <w:pPr>
        <w:pStyle w:val="BookText"/>
        <w:rPr/>
      </w:pPr>
      <w:bookmarkEnd w:id="712"/>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713" w:name="__RefHeading___Toc1395638_388300464"/>
      <w:bookmarkStart w:id="714" w:name="_Toc293"/>
      <w:bookmarkEnd w:id="713"/>
      <w:r>
        <w:rPr/>
        <w:t>1</w:t>
      </w:r>
      <w:r>
        <w:rPr>
          <w:rtl w:val="true"/>
        </w:rPr>
        <w:t xml:space="preserve">. </w:t>
      </w:r>
      <w:r>
        <w:rPr>
          <w:rtl w:val="true"/>
        </w:rPr>
        <w:t>البيع</w:t>
      </w:r>
      <w:bookmarkEnd w:id="714"/>
    </w:p>
    <w:p>
      <w:pPr>
        <w:pStyle w:val="Heading6"/>
        <w:numPr>
          <w:ilvl w:val="5"/>
          <w:numId w:val="1"/>
        </w:numPr>
        <w:rPr/>
      </w:pPr>
      <w:bookmarkStart w:id="715" w:name="__RefHeading___Toc1395640_388300464"/>
      <w:bookmarkStart w:id="716" w:name="_Toc294"/>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قد تقدّم منّا أنّ الحكم الشرعي إذا نسب إلى الأدوات كالبيع يفيد التمليك أو حليّة عامّة التصرّفات الملازمة للملكية، وعلى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إباحة سائر أقسامه من النقد والنسيئة والسلف وأنواعه من بيع المرابحة والمواضعة والتولية والمساومة وأنواع المبيعات من الثمار والحيوان والصرف وغير ذلك، ممّا ورد في الروايات</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وإليك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يبيع المبيع بنفس القيمة التي اشتراه بها، لكن بزيادة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يبيع المبيع بنقيصة معينة عمّا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يبيع المبيع بنفس القيمة التي اشتراه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 بما يتفقان عليه من غير تعرّض للإخبار بالثمن الذي اشترى به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يتصوّر أنّ الآية ليست في مقام بيان حلّية البيع بعامّة أشكاله، بل</w:t>
      </w:r>
      <w:bookmarkStart w:id="717" w:name="pg14914_203156"/>
    </w:p>
    <w:p>
      <w:pPr>
        <w:pStyle w:val="BookText"/>
        <w:rPr/>
      </w:pPr>
      <w:bookmarkEnd w:id="717"/>
      <w:r>
        <w:rPr>
          <w:rFonts w:ascii="Amiri" w:hAnsi="Amiri" w:eastAsia="Amiri" w:cs="Amiri"/>
          <w:color w:val="111111"/>
          <w:sz w:val="28"/>
          <w:sz w:val="28"/>
          <w:szCs w:val="28"/>
          <w:rtl w:val="true"/>
          <w:lang w:bidi="ar-SA"/>
        </w:rPr>
        <w:t>بصدد بيان نفي التسوية بين البيع والربا حيث إنّ المشركين ساووا بينهما وقالوا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وأنّ الربح العائد إلى الإنسان من جانب الربا، كالربح العائد له من جانب البيع، فنزل الوحي بنفي هذه التسوية، وإنّهما ليسا بمتساويين،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يستظهر ذلك المعنى من الإمعان في الآية 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حلية البيع لم تكن محطّ كلامهم حتّى ينزل الوحي لحلّيته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سبحانه في مقام نفي التسوية فقط لصحّ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البيع مثل الربا،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بمتساويين نظير قول امرأة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اَلذَّكَرُ كَالْأُنْثى‌</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مع أنّا نرى أنّه في مقام نفي التسوية أتى بشيء زائد وهو حلّية البيع وحرمة الربا، فيعلم من ذلك أنّ الغاية ليست نفي التسوية فقط، بل هي أمر ضمني، والمقصود هو الحكم بتشريع أحدهما وعدم تشريع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الآية هي أحد المصادر لاستنباط كثير من أحكام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البيع من الأُمور الرائجة عبر القرون قبل الإسلام، وفي عصر الرسالة وبعدها، اكتفى الذكر الحكيم بهذه الآية وبالآية الثانية</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395642_388300464"/>
      <w:bookmarkStart w:id="719" w:name="_Toc295"/>
      <w:bookmarkEnd w:id="718"/>
      <w:r>
        <w:rPr>
          <w:rtl w:val="true"/>
        </w:rPr>
        <w:t>الكتابة والإشهاد في البيع</w:t>
      </w:r>
      <w:bookmarkEnd w:id="7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قبل هذه الفقرة استحباب كتابة الدين والإشهاد عليه، انتقل إلى البيع ويستحب فيه أيضاً كتابته والإشهاد عليه، إلّاأنّه استثنى مورداً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حاضِرَةً تُدِيرُونَها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يداً بيد من غير غيبة لأحد العوضين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أَلاّ تَكْتُبُوها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تلك المعاملة، لأنّه لا يتوقّع فيها شكّ 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أمر بالإشهاد حتى في مثل هذه المعاملة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إِذا تَبايَعْتُمْ‌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مصلحتها لأنّه لولاها لجاز أن يندم أحد المتبايعين على البيع أو يقع نزاع في كمية أحد العوضين أو في شرط أو خيار أو غير ذلك، فالأمر هنا للإرشاد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مصبّ هذه الفقرات والأحكام في المعاملات الكبيرة ذات الأهمية، وأمّا المعاملات العادية البسيطة، فالآية منصرفة عنها</w:t>
      </w:r>
      <w:r>
        <w:rPr>
          <w:rFonts w:eastAsia="Amiri" w:cs="Amiri" w:ascii="Amiri" w:hAnsi="Amiri"/>
          <w:color w:val="111111"/>
          <w:sz w:val="28"/>
          <w:szCs w:val="28"/>
          <w:rtl w:val="true"/>
          <w:lang w:bidi="ar-SA"/>
        </w:rPr>
        <w:t>.</w:t>
      </w:r>
      <w:bookmarkStart w:id="720" w:name="pg14914_203158"/>
    </w:p>
    <w:p>
      <w:pPr>
        <w:pStyle w:val="BookText"/>
        <w:rPr/>
      </w:pPr>
      <w:bookmarkEnd w:id="720"/>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721" w:name="__RefHeading___Toc1395644_388300464"/>
      <w:bookmarkStart w:id="722" w:name="_Toc296"/>
      <w:bookmarkEnd w:id="721"/>
      <w:r>
        <w:rPr/>
        <w:t>2</w:t>
      </w:r>
      <w:r>
        <w:rPr>
          <w:rtl w:val="true"/>
        </w:rPr>
        <w:t xml:space="preserve">. </w:t>
      </w:r>
      <w:r>
        <w:rPr>
          <w:rtl w:val="true"/>
        </w:rPr>
        <w:t>الإجارة</w:t>
      </w:r>
      <w:bookmarkEnd w:id="722"/>
    </w:p>
    <w:p>
      <w:pPr>
        <w:pStyle w:val="Heading6"/>
        <w:numPr>
          <w:ilvl w:val="5"/>
          <w:numId w:val="1"/>
        </w:numPr>
        <w:rPr/>
      </w:pPr>
      <w:bookmarkStart w:id="723" w:name="__RefHeading___Toc1395646_388300464"/>
      <w:bookmarkStart w:id="724" w:name="_Toc297"/>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الإجارة أحد الأُمور الرائجة بعد البيع، وقد عُرّفت بتعاريف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تمليك المنفعة المعيّنة مدّة معيّنة بعوض معلوم مع بقاء الملك على أصله</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شرعت لنقل المنفعة بعوض آخر ولو حكماً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ولا يخفى ما في التعريفين من الضعف وإن عدّ صاحب الجواهر التعريف الثاني أحسن التعاريف، فإنّ مفاد التعريفين لا ينطبق على ما هو الموجود في الخارج، فالذي ينطبق على الخارج هو التعريف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تسليط المستأجر على العين المستأجرة لينتفع بها مدّة معيّنة في مقابل أُجرة مشخصّة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ينطبق على الخارج، وذلك لأنّ صاحب الدار أو السيارة يسلّط المستأجر على العين لأن ينتفع بها بالسكن أو السياقة في مقابل</w:t>
      </w:r>
      <w:bookmarkStart w:id="725" w:name="pg14914_203159"/>
    </w:p>
    <w:p>
      <w:pPr>
        <w:pStyle w:val="BookText"/>
        <w:rPr/>
      </w:pPr>
      <w:bookmarkEnd w:id="725"/>
      <w:r>
        <w:rPr>
          <w:rFonts w:ascii="Amiri" w:hAnsi="Amiri" w:eastAsia="Amiri" w:cs="Amiri"/>
          <w:color w:val="111111"/>
          <w:sz w:val="28"/>
          <w:sz w:val="28"/>
          <w:szCs w:val="28"/>
          <w:rtl w:val="true"/>
          <w:lang w:bidi="ar-SA"/>
        </w:rPr>
        <w:t>أُجرة معيّنة محدّدة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ضعف التعريفين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تمليك المنفعة المعيّنة، أثر للإجارة ونتيجتها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التعريف الثاني فهو تعريف بالغاية، فإن نقل المنفعة بعوض هو الغاية القصوى من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ذكرناه من التعريف ناظر إلى إجارة الأعيان وأمّا تأجير الأشخاص والعمّال فلابدّ من تعريفه بشكل آخر، أو إدخاله في التعريف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فلندرس ما ورد في مورد الإجارة من الآيات في الذكر الحكيم</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1395648_388300464"/>
      <w:bookmarkStart w:id="727" w:name="_Toc298"/>
      <w:bookmarkEnd w:id="726"/>
      <w:r>
        <w:rPr>
          <w:rtl w:val="true"/>
        </w:rPr>
        <w:t>الآيتان</w:t>
      </w:r>
      <w:r>
        <w:rPr>
          <w:rtl w:val="true"/>
        </w:rPr>
        <w:t xml:space="preserve">: </w:t>
      </w:r>
      <w:r>
        <w:rPr>
          <w:rtl w:val="true"/>
        </w:rPr>
        <w:t>الأُولى والثانية</w:t>
      </w:r>
      <w:bookmarkEnd w:id="727"/>
    </w:p>
    <w:p>
      <w:pPr>
        <w:pStyle w:val="Heading6"/>
        <w:numPr>
          <w:ilvl w:val="5"/>
          <w:numId w:val="1"/>
        </w:numPr>
        <w:rPr/>
      </w:pPr>
      <w:bookmarkStart w:id="728" w:name="__RefHeading___Toc1395650_388300464"/>
      <w:bookmarkStart w:id="729" w:name="_Toc299"/>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 وَ ما أُرِيدُ أَنْ أَشُقَّ عَلَيْكَ سَتَجِدُنِي إِنْ شاءَ اَللّهُ مِنَ اَلصّالِحِينَ‌</w:t>
      </w:r>
      <w:r>
        <w:rPr>
          <w:rFonts w:eastAsia="Amiri" w:cs="Amiri" w:ascii="Amiri" w:hAnsi="Amiri"/>
          <w:color w:val="111111"/>
          <w:sz w:val="28"/>
          <w:szCs w:val="28"/>
          <w:rtl w:val="true"/>
          <w:lang w:bidi="ar-SA"/>
        </w:rPr>
        <w:t>) .</w:t>
      </w:r>
      <w:r>
        <w:rPr>
          <w:rStyle w:val="FootnoteAnchor"/>
          <w:rtl w:val="true"/>
        </w:rPr>
        <w:footnoteReference w:id="341"/>
      </w:r>
    </w:p>
    <w:p>
      <w:pPr>
        <w:pStyle w:val="Heading6"/>
        <w:numPr>
          <w:ilvl w:val="5"/>
          <w:numId w:val="1"/>
        </w:numPr>
        <w:rPr/>
      </w:pPr>
      <w:bookmarkStart w:id="730" w:name="__RefHeading___Toc1395652_388300464"/>
      <w:bookmarkStart w:id="731" w:name="_Toc300"/>
      <w:bookmarkEnd w:id="730"/>
      <w:r>
        <w:rPr>
          <w:rtl w:val="true"/>
        </w:rPr>
        <w:t>المفردات</w:t>
      </w:r>
      <w:bookmarkEnd w:id="7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لي</w:t>
      </w:r>
      <w:r>
        <w:rPr>
          <w:rFonts w:eastAsia="Amiri" w:cs="Amiri" w:ascii="Amiri" w:hAnsi="Amiri"/>
          <w:color w:val="111111"/>
          <w:sz w:val="28"/>
          <w:szCs w:val="28"/>
          <w:rtl w:val="true"/>
          <w:lang w:bidi="ar-SA"/>
        </w:rPr>
        <w:t>.</w:t>
      </w:r>
      <w:bookmarkStart w:id="732" w:name="pg14914_203160"/>
    </w:p>
    <w:p>
      <w:pPr>
        <w:pStyle w:val="BookText"/>
        <w:rPr/>
      </w:pPr>
      <w:bookmarkEnd w:id="732"/>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واحدها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مشتقّة من اسم الحج، لأنّ الحجّ يقع كلّ سنّة، وموسم الحجّ يقع في آخر شهر من السنة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أوقعك في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عليّ بأن أُكلَّف أكثر منهما وأطالب بالزيادة عليها</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395654_388300464"/>
      <w:bookmarkStart w:id="734" w:name="_Toc301"/>
      <w:bookmarkEnd w:id="733"/>
      <w:r>
        <w:rPr>
          <w:rtl w:val="true"/>
        </w:rPr>
        <w:t>التفسير</w:t>
      </w:r>
      <w:bookmarkEnd w:id="734"/>
    </w:p>
    <w:p>
      <w:pPr>
        <w:pStyle w:val="BookText"/>
        <w:rPr/>
      </w:pPr>
      <w:r>
        <w:rPr>
          <w:rFonts w:ascii="Amiri" w:hAnsi="Amiri" w:eastAsia="Amiri" w:cs="Amiri"/>
          <w:color w:val="111111"/>
          <w:sz w:val="28"/>
          <w:sz w:val="28"/>
          <w:szCs w:val="28"/>
          <w:rtl w:val="true"/>
          <w:lang w:bidi="ar-SA"/>
        </w:rPr>
        <w:t xml:space="preserve">أدرك موسى عليه السلام أنّ مقامه في مصر يحيطه الخطر، ولذلك خرج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ورد ماء مدين وجد عليه جماعة يسقون مواشيهم، ووجد على مكان بعيد امرأتين تطردان أغنامهما بعيداً عن الماء أو عن أغنام بقية الرعاة، فلمّا رآهما موسى عليه السلام كذلك تأثّر لحالهما، فتقدّم نحوهما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شأنكما لا تسقيان مع الناس، أجابتا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نسقي حتى ينصرف الرعاة مع مواشيهم رغبة عن مزاحمة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موسى الوضع المُحْرِج للمرأتين أحسّ من أعماق ضميره بوجوب مساعدتهما فسقى لهما وانصرف إلى ظل شجرة واستراح إليها من شدّة الحرّ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المرأتين رجعتا إلى أبيهما في ساعة كانتا لا ترجعان فيها وسألهما أبوهما، فأخبرتاه الخبر، فقال لإحداهنّ عليّ به، فرجعت إلى موسى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ليكافئك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موسى للدعوة وجاء إلى بيت أبيها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قصّ موسى القصص وأنّه فرّ من جلاوزة فرعون قال المضيّف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تَخَفْ نَجَوْتَ مِنَ اَلْقَوْمِ اَلظّالِمِينَ‌</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يا أَبَتِ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الحال يقتضي أنّ تلك المرأة تكلمت مع أبيها سرّاً لا بحضور موسى عليه السلام، ثم علّلت سبب اقتراحها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إلى أنّ قوام الاستئجار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الأجير قوياً قادراً على أداء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أميناً غير 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شعرتْ بهذين الأمرين، أمّا قوّته، فقد استقى بالدلو الكبير وحده، وأمّا أمانته فإنّه بعد ما سقى لهما ابتعد عنهما إلى ظل شجرة هناك ليستريح دون أن يجتمع بهما، وكأنّه لم يعمل لهما شيئاً، كما حكى سبحانه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ولمّا تبيّن للأب أنّ موسى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تخدمني وترعى أغنامي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أَتْمَمْتَ عَشْراً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زدتها إلى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هبة من عندك غير مُلزم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من حيث كيفية العمل، وربّما يكون أمراً باهظاً وتكليفاً لا يُطاق، رفع الشيخ هذا الإبهام بقوله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قبيل تزكية النفس المنهي عنها، لأنّ موردها ما إذا كان بصدد الفخر والاستعلاء، وأمّا إذا كان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توضيح الحال للمخاطب حتى يطمئن إليه، فليس فيه إشكال، نظيره ما في سورة يوسف عليه السلام حيث قال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الآيتان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دلّتا على مشروعية الإجارة، وإن كانت في شرع غيرنا لأصالة عدم النسخ مع اشتمال عقدها على كونه من متمّمات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النوع، لأنّه ممّا يضطر إليه، لما تقرّر في العلوم الحقيقية أنّ الإنسان لا يمكن أن يعيش وحده، فيفتقر إلى التعاضد وذلك غير واجب على الغير القيام به، فيجوز أخذ العوض عليه، فتشرع المعاوضة على المنفعة وذلك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إشارة إلى وجوب ضبط العمل بالمدّة إن قدِّر بها وإلّا فبغيرها من الضوابط</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الأُولى دليل على مشروعية الإجارة في الشرائع السابقة دون الفقرة الثانية، وسيأتي بيانه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 أُمور فقهية نلفت نظر القارئ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 أُنْكِحَكَ‌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النكاح ينعقد بهذا اللفظ، نعم لا يدلّ على عدم انعقاده بغيره كالتزويج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هذا، عرض واقتراح حيث لا يُعلم أنّ المخاطب موافق أو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فالظاهر أنّه صدر بعد هذا، عقد من الشيخ وقبول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اِبْنَتَيَّ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لا عقد وإلّا لعيّن المعقود عليها، إذ لا يجوز نكاح غير المعيّن، فلا دلالة في الآية على جواز نكاح غير المعيّن، كما لا دلالة في الآية على جواز نكاح غير المعيّن في الشرائع السابقة حتى يحتجّ به بالاستصحاب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العمل كان مهراً للزوجة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يقع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الفريقان أنّ امرأة جاءت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فأعادت فأعاد رسول اللّه صلى الله عليه و آله و سلم الكلام، فلم يقم أحد غير الرجل، ثم أعادت، فقال رسول اللّه صلى الله عليه و آله و سلم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أنّ كلّ ما في هذه الآية كان اقتراحاً وحواراً تمهيدياً لما سيتّفقان عليه بعد، وبما ذكرنا ظهر أنّه ليس في الآية اجتماع إجارة ونكاح، بل كان هناك نكاح وكان العمل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أنّ المهر من حقّ الزوجة دون أبيها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ذلك رهن إذن البنت، والمفروض أنّ حياة الجميع كانت حياة واحدة في بيت واحد، وظاهر ذلك رضا الزوجة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أُنْكِحَكَ إِحْدَى اِبْنَتَيَّ هاتَيْنِ عَلى أَنْ تَأْجُرَنِي ثَمانِيَ حِجَجٍ‌</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على جواز الإجارة وصحّتها، لما عرفت من أنّه لم يكن هنا عقدان، عقد إجارة وعقد نكاح، بل عقد واحد وهو النكاح والمهر هو العمل، وعلى هذا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تَأْجُرَنِي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تعمل لي، مهراً للنكاح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تقدّم أنّ قول البنت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استأجره، دليل على وجود الإجارة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من عدم صحّة الاحتجاج بالآية هو الإشكال، وأمّا ما أفاده الفاضل الجواد من أنّ الاستدلال بالآية على المشروعية، فرع حجّية ما في الشرائع السابقة لنا، وفيه تأمّل لعدم الحجّية، ولا تكفي فيها أصالة عدم النسخ</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الغاية من سرد القصص في القرآن الكريم، ليس هو التسامر؛ بل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والاعتبار؛ وعلى ذلك فكلّ ما يذكره أو ينقله من الآخرين إنّما هو لغاية الاعتبار، إلّاإذا كان مقروناً بالردّ والنقد أو كان ظاهر الغيّ‌، فلا يتبع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ظاهر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أنّ الإيمان في حالة الاضطرار يؤثّر في نجاة الإنسان الكافر، عاد الذكر الحكيم يردّ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35" w:name="pg14914_203165"/>
    </w:p>
    <w:p>
      <w:pPr>
        <w:pStyle w:val="BookText"/>
        <w:rPr/>
      </w:pPr>
      <w:bookmarkEnd w:id="735"/>
      <w:r>
        <w:rPr>
          <w:rFonts w:ascii="Amiri" w:hAnsi="Amiri" w:eastAsia="Amiri" w:cs="Amiri"/>
          <w:color w:val="111111"/>
          <w:sz w:val="28"/>
          <w:sz w:val="28"/>
          <w:szCs w:val="28"/>
          <w:rtl w:val="true"/>
          <w:lang w:bidi="ar-SA"/>
        </w:rPr>
        <w:t>وبذلك يعلم أنّ الاحتجاج بما ورد في الشرائع السابقة ليس رهن الاستصحاب، بل كتاب اللّه حجّة إلّاإذا ثبت كون ما ورد فيه منسوخاً أو حكماً خاصّاً لأهل زمان خاص</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395656_388300464"/>
      <w:bookmarkStart w:id="737" w:name="_Toc302"/>
      <w:bookmarkEnd w:id="736"/>
      <w:r>
        <w:rPr>
          <w:rtl w:val="true"/>
        </w:rPr>
        <w:t>الآية الثالثة</w:t>
      </w:r>
      <w:bookmarkEnd w:id="73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 وَ لا تُضارُّوهُنَّ لِتُضَيِّقُوا عَلَيْهِنَّ وَ إِنْ كُنَّ أُولاتِ حَمْلٍ فَأَنْفِقُوا عَلَيْهِنَّ حَتّى يَضَعْنَ حَمْلَهُنَّ فَإِنْ أَرْضَعْنَ لَكُمْ فَآتُوهُنَّ أُجُورَهُنَّ وَ أْتَمِرُوا بَيْنَكُمْ بِمَعْرُوفٍ وَ إِنْ تَعاسَرْتُمْ فَسَتُرْضِعُ لَهُ أُخْرى‌</w:t>
      </w:r>
      <w:r>
        <w:rPr>
          <w:rFonts w:eastAsia="Amiri" w:cs="Amiri" w:ascii="Amiri" w:hAnsi="Amiri"/>
          <w:color w:val="111111"/>
          <w:sz w:val="28"/>
          <w:szCs w:val="28"/>
          <w:rtl w:val="true"/>
          <w:lang w:bidi="ar-SA"/>
        </w:rPr>
        <w:t>)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الآية بصدد بيان أحكام المطلّقات فذكرت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إسكان المطلّقة في بيوت الأزواج ممّا يملكون أو يقدرون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الاضرار بهن بالتضييق عليهن في النفقة والمسكن لغاية إلجائهنّ إلى ترك البيت والخروج منه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تُضارُّوهُنَّ لِتُضَيِّقُوا عَلَيْهِنَّ‌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المطلقات الحاملات ينفق عليهن حتى يخرجن من العدة ولا يخرجن منها إلّابوضع حملهن،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 أُولاتِ حَمْلٍ فَأَنْفِقُوا عَلَيْهِنَّ حَتّى يَضَعْنَ حَمْلَهُنَّ‌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الحامل من المطلّقات تخرج عن العدة، غير أنّ للولد حقّاً</w:t>
      </w:r>
    </w:p>
    <w:p>
      <w:pPr>
        <w:pStyle w:val="BookText"/>
        <w:rPr/>
      </w:pPr>
      <w:r>
        <w:rPr>
          <w:rFonts w:ascii="Amiri" w:hAnsi="Amiri" w:eastAsia="Amiri" w:cs="Amiri"/>
          <w:color w:val="111111"/>
          <w:sz w:val="28"/>
          <w:sz w:val="28"/>
          <w:szCs w:val="28"/>
          <w:rtl w:val="true"/>
          <w:lang w:bidi="ar-SA"/>
        </w:rPr>
        <w:t>على الأب والأُمّ‌، فعلى الأُمّ أن تقوم بإرضاعه وعلى الأب أن يقوم بدفع أُجرة الرضاع للأُمّ‌،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الانقاق على الأُمّ في حال الرضاع من واجبات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الآية على مشروعية الإجارة وثبوت الأُجرة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الفاضل الجواد ذكر في المقام إشكالاً وهو أنّ الإجارة تمليك منفعة، واللبن عين، ثم أجاب عنه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على الحضانة واللبن تابع، فصح كونها على المنفعة، ثم أمر بالتأمّل</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الإجارة ليست من مقولة تمليك المنفعة، حتى يرد عليه الإشكال، بل عبارة عن تسليط المستأجر على العين المستأجرة، وعلى هذا لا موضوع للإشكال حتى 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صاحب العناوين ذكر نظائر أُخرى لما ذكره الفاضل الجواد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الاستحمام في الحمام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استئجار الأرض للرعي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استئجار البئر للسقي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ينتفع به في هذه الموارد، إنّما هو عين من الأعيان كاللبن والماء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قدس سره بأجوبة أربعة، والأفضل ما ذكره في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أمر لا يكال بمكيال منضبط حتى يختصّ بما يقابل العين بل يدور مدار العرف ومنفعة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بحسبه، ولا ريب أنّ اللبن منفعة للمرضعة والماء منفعة للبئر</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المنفعة في مصطلح الفقهاء غير المنفعة في مصطلح الحكماء المتكلّمين فإنّها في مصطلح هؤلاء هو الأعراض القائمة بالموضوع، فلا تصدق على لبن المرضعة ولا على ماء الحمام، لكنّها في مصطلح الفقهاء أعمّ‌، والميزان عندهم كون شيء أصلاً والآخر فرعاً، وكأنّ المرضعة عندهم هي الأصل واللبن تابع وهكذا الآخرين، فتدبّر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أمر عرفي ومنفعة كلّ شيء بحسبه، ومنفعة المرضعة لبنها، والأرض رعيها،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738" w:name="pg14914_203168"/>
    </w:p>
    <w:p>
      <w:pPr>
        <w:pStyle w:val="BookText"/>
        <w:rPr/>
      </w:pPr>
      <w:bookmarkEnd w:id="738"/>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739" w:name="__RefHeading___Toc1395658_388300464"/>
      <w:bookmarkStart w:id="740" w:name="_Toc303"/>
      <w:bookmarkEnd w:id="739"/>
      <w:r>
        <w:rPr/>
        <w:t>3</w:t>
      </w:r>
      <w:r>
        <w:rPr>
          <w:rtl w:val="true"/>
        </w:rPr>
        <w:t xml:space="preserve">. </w:t>
      </w:r>
      <w:r>
        <w:rPr>
          <w:rtl w:val="true"/>
        </w:rPr>
        <w:t>الدين أو القرض</w:t>
      </w:r>
      <w:bookmarkEnd w:id="740"/>
    </w:p>
    <w:p>
      <w:pPr>
        <w:pStyle w:val="Heading6"/>
        <w:numPr>
          <w:ilvl w:val="5"/>
          <w:numId w:val="1"/>
        </w:numPr>
        <w:rPr/>
      </w:pPr>
      <w:bookmarkStart w:id="741" w:name="__RefHeading___Toc1395660_388300464"/>
      <w:bookmarkStart w:id="742" w:name="_Toc304"/>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في الذمّة بعقد أو استهلاك، أو باستقراض، فهو أعم من القرض</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وأمّا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القطع، وسمّي به ما يدفع إلى الإنسان من المال بشرط ردّ بدله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والبحث في المقام إنّما هو في الدَّين المتحقّق بالاستقراض، وندرس ما ورد فيه من الآيات</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395662_388300464"/>
      <w:bookmarkStart w:id="744" w:name="_Toc305"/>
      <w:bookmarkEnd w:id="743"/>
      <w:r>
        <w:rPr>
          <w:rtl w:val="true"/>
        </w:rPr>
        <w:t>الآية الأُولى</w:t>
      </w:r>
      <w:bookmarkEnd w:id="7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w:t>
      </w:r>
      <w:bookmarkStart w:id="745" w:name="pg14914_203169"/>
    </w:p>
    <w:p>
      <w:pPr>
        <w:pStyle w:val="BookText"/>
        <w:rPr/>
      </w:pPr>
      <w:bookmarkEnd w:id="745"/>
      <w:r>
        <w:rPr>
          <w:rFonts w:ascii="Amiri" w:hAnsi="Amiri" w:eastAsia="Amiri" w:cs="Amiri"/>
          <w:color w:val="111111"/>
          <w:sz w:val="28"/>
          <w:sz w:val="28"/>
          <w:szCs w:val="28"/>
          <w:rtl w:val="true"/>
          <w:lang w:bidi="ar-SA"/>
        </w:rPr>
        <w:t>يُمِلَّ هُوَ فَلْيُمْلِلْ وَلِيُّهُ بِالْعَدْلِ وَ اِسْتَشْهِدُوا شَهِيدَيْنِ مِنْ رِجالِكُمْ فَإِنْ لَمْ يَكُونا رَجُلَيْنِ فَرَجُلٌ وَ اِمْرَأَتانِ مِمَّنْ تَرْضَوْنَ مِنَ اَلشُّهَداءِ أَنْ تَضِلَّ إِحْداهُما فَتُذَكِّرَ إِحْداهُمَا اَلْأُخْرى وَ لا يَأْبَ اَلشُّهَداءُ إِذا ما دُعُوا وَ لا تَسْئَمُوا أَنْ تَكْتُبُوهُ صَغِيراً أَوْ كَبِيراً إِلى أَجَلِهِ ذلِكُمْ أَقْسَطُ عِنْدَ اَللّهِ وَ أَقْوَمُ لِلشَّهادَةِ وَ أَدْنى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r>
        <w:rPr>
          <w:rFonts w:eastAsia="Amiri" w:cs="Amiri" w:ascii="Amiri" w:hAnsi="Amiri"/>
          <w:color w:val="111111"/>
          <w:sz w:val="28"/>
          <w:szCs w:val="28"/>
          <w:rtl w:val="true"/>
          <w:lang w:bidi="ar-SA"/>
        </w:rPr>
        <w:t>) .</w:t>
      </w:r>
      <w:r>
        <w:rPr>
          <w:rStyle w:val="FootnoteAnchor"/>
          <w:rtl w:val="true"/>
        </w:rPr>
        <w:footnoteReference w:id="356"/>
      </w:r>
    </w:p>
    <w:p>
      <w:pPr>
        <w:pStyle w:val="Heading6"/>
        <w:numPr>
          <w:ilvl w:val="5"/>
          <w:numId w:val="1"/>
        </w:numPr>
        <w:rPr/>
      </w:pPr>
      <w:bookmarkStart w:id="746" w:name="__RefHeading___Toc1395664_388300464"/>
      <w:bookmarkStart w:id="747" w:name="_Toc306"/>
      <w:bookmarkEnd w:id="746"/>
      <w:r>
        <w:rPr>
          <w:rtl w:val="true"/>
        </w:rPr>
        <w:t>المفردات</w:t>
      </w:r>
      <w:bookmarkEnd w:id="747"/>
    </w:p>
    <w:p>
      <w:pPr>
        <w:pStyle w:val="BookText"/>
        <w:rPr/>
      </w:pPr>
      <w:r>
        <w:rPr>
          <w:rFonts w:ascii="Amiri" w:hAnsi="Amiri" w:eastAsia="Amiri" w:cs="Amiri"/>
          <w:color w:val="111111"/>
          <w:sz w:val="28"/>
          <w:sz w:val="28"/>
          <w:szCs w:val="28"/>
          <w:rtl w:val="true"/>
          <w:lang w:bidi="ar-SA"/>
        </w:rPr>
        <w:t>تداينتم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التداين من باب التفاعل، وهو رهن وجود شخصين لكلّ فعل، مع أنّ الدين فعل واحد يصدر من الدائن،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المفاعلة ربما يستعمل في غيرها، بشهادة ما سيأتي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آيتنا هذه، مع أنّه ليس فيه إضرار إلّامن جانب واحد، لا من الجانبين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ابن عاشور وجهاً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هو مجموع الأُمّة، وفي المجموع دائن ومدين، فصار المجموع مشتملاً على جانبين</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ولا يخفى أنّه تفسير ذوقي</w:t>
      </w:r>
      <w:r>
        <w:rPr>
          <w:rFonts w:eastAsia="Amiri" w:cs="Amiri" w:ascii="Amiri" w:hAnsi="Amiri"/>
          <w:color w:val="111111"/>
          <w:sz w:val="28"/>
          <w:szCs w:val="28"/>
          <w:rtl w:val="true"/>
          <w:lang w:bidi="ar-SA"/>
        </w:rPr>
        <w:t>.</w:t>
      </w:r>
      <w:bookmarkStart w:id="748" w:name="pg14914_203170"/>
    </w:p>
    <w:p>
      <w:pPr>
        <w:pStyle w:val="BookText"/>
        <w:rPr/>
      </w:pPr>
      <w:bookmarkEnd w:id="748"/>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بهذا القيد مع عدم الحاجة إليه، لكونه مفهوماً من الفعل، جيء به ليكون مرجعاً للضمير في الفعل الواقع بعده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ولولا ذكره لزم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تعيين آجال الديون لقطع المخاصمة عند الاختلاف، والأجل اسم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عليه وأملى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ظلماً،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بخسه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يبخسه بخساً، وثمن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الخفّة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ذُرِّيَّةٌ ضُعَفاءُ‌</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أعدل، وإذا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 يقسط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1395666_388300464"/>
      <w:bookmarkStart w:id="750" w:name="_Toc307"/>
      <w:bookmarkEnd w:id="749"/>
      <w:r>
        <w:rPr>
          <w:rtl w:val="true"/>
        </w:rPr>
        <w:t>التفسير</w:t>
      </w:r>
      <w:bookmarkEnd w:id="750"/>
    </w:p>
    <w:p>
      <w:pPr>
        <w:pStyle w:val="Heading6"/>
        <w:numPr>
          <w:ilvl w:val="5"/>
          <w:numId w:val="1"/>
        </w:numPr>
        <w:rPr/>
      </w:pPr>
      <w:bookmarkStart w:id="751" w:name="__RefHeading___Toc1395668_388300464"/>
      <w:bookmarkStart w:id="752" w:name="_Toc308"/>
      <w:bookmarkEnd w:id="751"/>
      <w:r>
        <w:rPr>
          <w:rtl w:val="true"/>
        </w:rPr>
        <w:t>اشارة</w:t>
      </w:r>
      <w:bookmarkEnd w:id="7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تتضمّن أحكاماً كثيرة ربما يختلف عددها حسب اختلاف الأنظار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أحد وعشرون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ينقص لأجل إدخال بعضها في القصص كما سيوافيك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ربّما يُذكر فيها فوائد تزيد على</w:t>
      </w:r>
      <w:bookmarkStart w:id="753" w:name="pg14914_203171"/>
    </w:p>
    <w:p>
      <w:pPr>
        <w:pStyle w:val="BookText"/>
        <w:rPr/>
      </w:pPr>
      <w:bookmarkEnd w:id="753"/>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وهذه الآية أطول آية في القرآن الكريم وتشتمل على تعاليم كثيرة في باب الدين والتي تنظم الشؤون المالية، وقد جاء بهذا البيان رجل أُمّي لم يدرس ولم يدخل مدرسة ولا كلّية 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دلّت الآيات المتقدّمة عليها في سورة البقرة على تحريم الربا ربما يتبادر إلى الذهن أنّ الشارع أبطل التداين فجاء البيان القرآني بالتفريق بين الربا والتداين الذي له موقع في التجارة والصناعة والزراعة على نحو لو سدّ هذا الباب لاختلّ النظام، ولأجل ذلك حثّ على التداين وبيّن حدوده وما يجب على الدائن والمدين رعايته من التوثقات المالية والإشهاد عليها وفي ظروف خاصّة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القرض مواساة الفقير وإغاثة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الآية بنفسها تتضمّن أحكاماً كثيرة من أحكام اللّه سبحانه في موضوع التداين، وهي</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1395670_388300464"/>
      <w:bookmarkStart w:id="755" w:name="_Toc309"/>
      <w:bookmarkEnd w:id="754"/>
      <w:r>
        <w:rPr/>
        <w:t>1</w:t>
      </w:r>
      <w:r>
        <w:rPr>
          <w:rtl w:val="true"/>
        </w:rPr>
        <w:t xml:space="preserve">. </w:t>
      </w:r>
      <w:r>
        <w:rPr>
          <w:rtl w:val="true"/>
        </w:rPr>
        <w:t>التوثّق للدين بالكتابة</w:t>
      </w:r>
      <w:bookmarkEnd w:id="75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القلب يتّكل على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الفقرة كتابة الدين،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ولكن يمكن استفادة حكم البيع نسيئة حيث إنّ المشتري يكون مديناً بالنسبة إلى 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ابن عباس أنّ الآية نزلت في السَلم في الحنطة في كيل معلوم إلى أجل معلوم، 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النبي صلى الله عليه و آله و سلم المدينة وهم يسلفون في الثمار السنتين والثلاث،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أسلف فليسلف في كيل معلوم ووزن معلوم إلى</w:t>
      </w:r>
      <w:bookmarkStart w:id="756" w:name="pg14914_203172"/>
    </w:p>
    <w:p>
      <w:pPr>
        <w:pStyle w:val="BookText"/>
        <w:rPr/>
      </w:pPr>
      <w:bookmarkEnd w:id="756"/>
      <w:r>
        <w:rPr>
          <w:rFonts w:ascii="IRNazanin" w:hAnsi="IRNazanin" w:eastAsia="IRNazanin"/>
          <w:color w:val="111111"/>
          <w:sz w:val="28"/>
          <w:sz w:val="28"/>
          <w:szCs w:val="28"/>
          <w:rtl w:val="true"/>
          <w:lang w:bidi="fa-IR"/>
        </w:rPr>
        <w:t>أجل معلوم</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وعلى هذا فلا مانع من إسراء الحكم إلى غير القرض حتى أنّ الفاضل المقداد فسّر الآية بغير القرض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تفاعلتم بالدين إما بالسلم أو بالنسيئة أو الإجارة</w:t>
      </w:r>
      <w:r>
        <w:rPr>
          <w:rStyle w:val="FootnoteAnchor"/>
          <w:rtl w:val="true"/>
        </w:rPr>
        <w:footnoteReference w:id="361"/>
      </w:r>
      <w:r>
        <w:rPr>
          <w:rFonts w:ascii="Amiri" w:hAnsi="Amiri" w:eastAsia="Amiri" w:cs="Amiri"/>
          <w:color w:val="111111"/>
          <w:sz w:val="28"/>
          <w:sz w:val="28"/>
          <w:szCs w:val="28"/>
          <w:rtl w:val="true"/>
          <w:lang w:bidi="ar-SA"/>
        </w:rPr>
        <w:t>وهو بعيد حسب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إرشادي وليس مولوياً،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 فَلْيُؤَدِّ اَلَّذِي اُؤْتُمِنَ أَمانَتَهُ‌</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أمن صاحب الحقّ الذي عليه الحقّ ولم يتوثّق منه بصك ولا رهن، فلينصف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أخذه ديناً بأن لا يجحد حقّه، ولا يبخس منه شيئاً، فلو كانت الكتابة واجبة، لما أرشد اللّه سبحانه إلى هذا النوع من التداين الذي لا يكتب ولا يرهن عليه</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1395672_388300464"/>
      <w:bookmarkStart w:id="758" w:name="_Toc310"/>
      <w:bookmarkEnd w:id="757"/>
      <w:r>
        <w:rPr/>
        <w:t>2</w:t>
      </w:r>
      <w:r>
        <w:rPr>
          <w:rtl w:val="true"/>
        </w:rPr>
        <w:t xml:space="preserve">. </w:t>
      </w:r>
      <w:r>
        <w:rPr>
          <w:rtl w:val="true"/>
        </w:rPr>
        <w:t>كتابة شخص ثالث</w:t>
      </w:r>
      <w:bookmarkEnd w:id="758"/>
    </w:p>
    <w:p>
      <w:pPr>
        <w:pStyle w:val="BookText"/>
        <w:rPr/>
      </w:pPr>
      <w:r>
        <w:rPr>
          <w:rFonts w:ascii="Amiri" w:hAnsi="Amiri" w:eastAsia="Amiri" w:cs="Amiri"/>
          <w:color w:val="111111"/>
          <w:sz w:val="28"/>
          <w:sz w:val="28"/>
          <w:szCs w:val="28"/>
          <w:rtl w:val="true"/>
          <w:lang w:bidi="ar-SA"/>
        </w:rPr>
        <w:t>بما أنّ الأُمّيّة كانت سائدة في الجزيرة العربية وقلّما يتّفق أن يكون المتداينان عارفين بالكتابة، وإلّا فلو كانا عارفين بها، تكفي كتابتهما، وإلّا فيمارس الكتابة شخص ثالث،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فيكتب الثالث ما تعاقدا عليه، وأمّا ما هي صيغة المكتوب ووصفه فيأتي بيانها في الحكم التالي</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1395674_388300464"/>
      <w:bookmarkStart w:id="760" w:name="_Toc311"/>
      <w:bookmarkEnd w:id="759"/>
      <w:r>
        <w:rPr/>
        <w:t>3</w:t>
      </w:r>
      <w:r>
        <w:rPr>
          <w:rtl w:val="true"/>
        </w:rPr>
        <w:t xml:space="preserve">. </w:t>
      </w:r>
      <w:r>
        <w:rPr>
          <w:rtl w:val="true"/>
        </w:rPr>
        <w:t>رعاية العدل في الكتابة</w:t>
      </w:r>
      <w:bookmarkEnd w:id="7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يؤكّد سبحانه على أنّ الكاتب يجب عليه رعاية الحقّ‌، أي أن</w:t>
      </w:r>
      <w:bookmarkStart w:id="761" w:name="pg14914_203173"/>
    </w:p>
    <w:p>
      <w:pPr>
        <w:pStyle w:val="BookText"/>
        <w:rPr/>
      </w:pPr>
      <w:bookmarkEnd w:id="761"/>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هو الواقع من دون نقص وزيادة، هذا إذا كان الكاتب غيرهما، ولو كان الكاتب أحد المتداينين فعليه أيضاً أن يكتب ما هو الحقّ‌، خصوصاً إذا كان الطرف المقابل، أُمّياً</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395676_388300464"/>
      <w:bookmarkStart w:id="763" w:name="_Toc312"/>
      <w:bookmarkEnd w:id="762"/>
      <w:r>
        <w:rPr/>
        <w:t>4</w:t>
      </w:r>
      <w:r>
        <w:rPr>
          <w:rtl w:val="true"/>
        </w:rPr>
        <w:t xml:space="preserve">. </w:t>
      </w:r>
      <w:r>
        <w:rPr>
          <w:rtl w:val="true"/>
        </w:rPr>
        <w:t>عدم امتناع الكاتب عن الكتابة</w:t>
      </w:r>
      <w:bookmarkEnd w:id="763"/>
    </w:p>
    <w:p>
      <w:pPr>
        <w:pStyle w:val="BookText"/>
        <w:rPr/>
      </w:pPr>
      <w:r>
        <w:rPr>
          <w:rFonts w:ascii="Amiri" w:hAnsi="Amiri" w:eastAsia="Amiri" w:cs="Amiri"/>
          <w:color w:val="111111"/>
          <w:sz w:val="28"/>
          <w:sz w:val="28"/>
          <w:szCs w:val="28"/>
          <w:rtl w:val="true"/>
          <w:lang w:bidi="ar-SA"/>
        </w:rPr>
        <w:t>لمّا كانت الكتابة موهبة من اللّه سبحانه إلى مَن تعلّمها، فعليه أن لا يمتنع عن كتابة العقد عندما لا يستطيع المتداينان عليها، أو مطلقاً، فاللّه سبحانه نهى عن امتناع من تطلب منه الكتابة عنها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كاتِبٌ أَنْ يَكْتُبَ كَما عَلَّمَهُ اَللّهُ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ما يعتقده حقّاً ولا يجحف ولا يبخس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تدلّ على أنّ كلّ نعمة وهبها اللّه سبحانه عباده، تلازم الشكر، ومن مظاهره إعانة المتعاقدين اللّذين لا يعرفان الكتابة وكأنّه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تكرّر في الآية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 لأجل التأكيد على 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فَاكْتُبُوهُ‌</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فَلْيَكْتُبْ وَ لْيُمْلِلِ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لأن يترتّب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لْيُمْلِلِ‌</w:t>
      </w:r>
      <w:r>
        <w:rPr>
          <w:rFonts w:eastAsia="Amiri" w:cs="Amiri" w:ascii="Amiri" w:hAnsi="Amiri"/>
          <w:color w:val="111111"/>
          <w:sz w:val="28"/>
          <w:szCs w:val="28"/>
          <w:rtl w:val="true"/>
          <w:lang w:bidi="ar-SA"/>
        </w:rPr>
        <w:t>) .</w:t>
      </w:r>
      <w:bookmarkStart w:id="764" w:name="pg14914_203174"/>
    </w:p>
    <w:p>
      <w:pPr>
        <w:pStyle w:val="Heading6"/>
        <w:numPr>
          <w:ilvl w:val="5"/>
          <w:numId w:val="1"/>
        </w:numPr>
        <w:rPr/>
      </w:pPr>
      <w:bookmarkStart w:id="765" w:name="__RefHeading___Toc1395678_388300464"/>
      <w:bookmarkStart w:id="766" w:name="_Toc313"/>
      <w:bookmarkEnd w:id="764"/>
      <w:bookmarkEnd w:id="765"/>
      <w:r>
        <w:rPr/>
        <w:t>5</w:t>
      </w:r>
      <w:r>
        <w:rPr>
          <w:rtl w:val="true"/>
        </w:rPr>
        <w:t xml:space="preserve">. </w:t>
      </w:r>
      <w:r>
        <w:rPr>
          <w:rtl w:val="true"/>
        </w:rPr>
        <w:t>إملاء مَن عليه الحقّ على الكاتب</w:t>
      </w:r>
      <w:bookmarkEnd w:id="766"/>
    </w:p>
    <w:p>
      <w:pPr>
        <w:pStyle w:val="BookText"/>
        <w:rPr/>
      </w:pPr>
      <w:r>
        <w:rPr>
          <w:rFonts w:ascii="Amiri" w:hAnsi="Amiri" w:eastAsia="Amiri" w:cs="Amiri"/>
          <w:color w:val="111111"/>
          <w:sz w:val="28"/>
          <w:sz w:val="28"/>
          <w:szCs w:val="28"/>
          <w:rtl w:val="true"/>
          <w:lang w:bidi="ar-SA"/>
        </w:rPr>
        <w:t>يجب على مَن عليه الحقّ أن يملي ويعترف بتفاصيل ما عليه من الحقّ‌، فإنّ الكاتب غير واقف على ما هو الواقع، وإنّما الاعتبار على اعتراف المدين وإمضائه ورقة السند،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لْيُمْلِلِ اَلَّذِي عَلَيْهِ اَلْحَقُّ‌</w:t>
      </w:r>
      <w:r>
        <w:rPr>
          <w:rFonts w:eastAsia="Amiri" w:cs="Amiri" w:ascii="Amiri" w:hAnsi="Amiri"/>
          <w:color w:val="111111"/>
          <w:sz w:val="28"/>
          <w:szCs w:val="28"/>
          <w:rtl w:val="true"/>
          <w:lang w:bidi="ar-SA"/>
        </w:rPr>
        <w:t>) .</w:t>
      </w:r>
    </w:p>
    <w:p>
      <w:pPr>
        <w:pStyle w:val="Heading6"/>
        <w:numPr>
          <w:ilvl w:val="5"/>
          <w:numId w:val="1"/>
        </w:numPr>
        <w:rPr/>
      </w:pPr>
      <w:bookmarkStart w:id="767" w:name="__RefHeading___Toc1395680_388300464"/>
      <w:bookmarkStart w:id="768" w:name="_Toc314"/>
      <w:bookmarkEnd w:id="767"/>
      <w:r>
        <w:rPr/>
        <w:t>6</w:t>
      </w:r>
      <w:r>
        <w:rPr>
          <w:rtl w:val="true"/>
        </w:rPr>
        <w:t xml:space="preserve">. </w:t>
      </w:r>
      <w:r>
        <w:rPr>
          <w:rtl w:val="true"/>
        </w:rPr>
        <w:t>رعاية التقوى لمَن عليه الحقّ‌</w:t>
      </w:r>
      <w:bookmarkEnd w:id="768"/>
    </w:p>
    <w:p>
      <w:pPr>
        <w:pStyle w:val="BookText"/>
        <w:rPr/>
      </w:pPr>
      <w:r>
        <w:rPr>
          <w:rFonts w:ascii="Amiri" w:hAnsi="Amiri" w:eastAsia="Amiri" w:cs="Amiri"/>
          <w:color w:val="111111"/>
          <w:sz w:val="28"/>
          <w:sz w:val="28"/>
          <w:szCs w:val="28"/>
          <w:rtl w:val="true"/>
          <w:lang w:bidi="ar-SA"/>
        </w:rPr>
        <w:t>على مَن عليه الحقّ أن يجعل نفسه أمام اللّه سبحانه، فهو يراه، فيجب أن يملي ما عليه من قليل وكثير وحقير وجليل،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لْيَتَّقِ اَللّهَ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يجعل لنفسه وقاية عن عذاب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يَبْخَسْ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w:t>
      </w:r>
    </w:p>
    <w:p>
      <w:pPr>
        <w:pStyle w:val="Heading6"/>
        <w:numPr>
          <w:ilvl w:val="5"/>
          <w:numId w:val="1"/>
        </w:numPr>
        <w:rPr/>
      </w:pPr>
      <w:bookmarkStart w:id="769" w:name="__RefHeading___Toc1395682_388300464"/>
      <w:bookmarkStart w:id="770" w:name="_Toc315"/>
      <w:bookmarkEnd w:id="769"/>
      <w:r>
        <w:rPr/>
        <w:t>7</w:t>
      </w:r>
      <w:r>
        <w:rPr>
          <w:rtl w:val="true"/>
        </w:rPr>
        <w:t xml:space="preserve">. </w:t>
      </w:r>
      <w:r>
        <w:rPr>
          <w:rtl w:val="true"/>
        </w:rPr>
        <w:t>قيام إملاء الولي مكان المولّى عليه</w:t>
      </w:r>
      <w:bookmarkEnd w:id="770"/>
    </w:p>
    <w:p>
      <w:pPr>
        <w:pStyle w:val="BookText"/>
        <w:rPr/>
      </w:pPr>
      <w:r>
        <w:rPr>
          <w:rFonts w:ascii="Amiri" w:hAnsi="Amiri" w:eastAsia="Amiri" w:cs="Amiri"/>
          <w:color w:val="111111"/>
          <w:sz w:val="28"/>
          <w:sz w:val="28"/>
          <w:szCs w:val="28"/>
          <w:rtl w:val="true"/>
          <w:lang w:bidi="ar-SA"/>
        </w:rPr>
        <w:t>ربما يكون المدين غير متمكّن عقلاً أو شرعاً عن بيان ما عليه من الحقّ‌، كما لو كان سفيهاً، قاصراً في فكره أو مجنوناً أو صغيراً، فيقوم الولي مقام المولى عليه، وعندئذٍ يجب على الولي نفس ما وجب على المدين العاقل أي الإملاء بالحقّ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اَلَّذِي عَلَيْهِ اَلْحَقُّ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يَسْتَطِيعُ أَنْ يُمِلَّ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أبكم أو أصم، فعندئذٍ يقوم الولي مقامه</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1395684_388300464"/>
      <w:bookmarkStart w:id="772" w:name="_Toc316"/>
      <w:bookmarkEnd w:id="771"/>
      <w:r>
        <w:rPr/>
        <w:t>8</w:t>
      </w:r>
      <w:r>
        <w:rPr>
          <w:rtl w:val="true"/>
        </w:rPr>
        <w:t xml:space="preserve">. </w:t>
      </w:r>
      <w:r>
        <w:rPr>
          <w:rtl w:val="true"/>
        </w:rPr>
        <w:t>إملاء الولي بالعدل</w:t>
      </w:r>
      <w:bookmarkEnd w:id="7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المولّى عليه معذوراً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فَلْيُمْلِلْ وَلِيُّهُ بِالْعَدْلِ‌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بالحقّ‌، فعلى الولي أن يملي بالحقّ كما كان على المولّى عليه أن يملي كذلك، فيكون الولي قائماً مقام المولّى عليه ويكون مكلّفاً بنفس ما وجب على المولّى عليه</w:t>
      </w:r>
      <w:r>
        <w:rPr>
          <w:rFonts w:eastAsia="Amiri" w:cs="Amiri" w:ascii="Amiri" w:hAnsi="Amiri"/>
          <w:color w:val="111111"/>
          <w:sz w:val="28"/>
          <w:szCs w:val="28"/>
          <w:rtl w:val="true"/>
          <w:lang w:bidi="ar-SA"/>
        </w:rPr>
        <w:t>.</w:t>
      </w:r>
      <w:bookmarkStart w:id="773" w:name="pg14914_203175"/>
    </w:p>
    <w:p>
      <w:pPr>
        <w:pStyle w:val="BookText"/>
        <w:rPr/>
      </w:pPr>
      <w:bookmarkEnd w:id="773"/>
      <w:r>
        <w:rPr>
          <w:rFonts w:ascii="Amiri" w:hAnsi="Amiri" w:eastAsia="Amiri" w:cs="Amiri"/>
          <w:color w:val="111111"/>
          <w:sz w:val="28"/>
          <w:sz w:val="28"/>
          <w:szCs w:val="28"/>
          <w:rtl w:val="true"/>
          <w:lang w:bidi="ar-SA"/>
        </w:rPr>
        <w:t>إلى هنا تمّ توثيق الدين عن طريق الكتابة، ولكن تأكيداً على الحقّ وقطع دابر الخلاف تأتي مرحلة أُخرى، لاكتساب الثقة، وهي</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395686_388300464"/>
      <w:bookmarkStart w:id="775" w:name="_Toc317"/>
      <w:bookmarkEnd w:id="774"/>
      <w:r>
        <w:rPr/>
        <w:t>9</w:t>
      </w:r>
      <w:r>
        <w:rPr>
          <w:rtl w:val="true"/>
        </w:rPr>
        <w:t xml:space="preserve">. </w:t>
      </w:r>
      <w:r>
        <w:rPr>
          <w:rtl w:val="true"/>
        </w:rPr>
        <w:t>الاستشهاد بشهيدين</w:t>
      </w:r>
      <w:bookmarkEnd w:id="775"/>
    </w:p>
    <w:p>
      <w:pPr>
        <w:pStyle w:val="BookText"/>
        <w:rPr/>
      </w:pPr>
      <w:r>
        <w:rPr>
          <w:rFonts w:ascii="Amiri" w:hAnsi="Amiri" w:eastAsia="Amiri" w:cs="Amiri"/>
          <w:color w:val="111111"/>
          <w:sz w:val="28"/>
          <w:sz w:val="28"/>
          <w:szCs w:val="28"/>
          <w:rtl w:val="true"/>
          <w:lang w:bidi="ar-SA"/>
        </w:rPr>
        <w:t>ربما يقع الاختلاف في مفاد الكتابة، أو يُفقد ويضيع الكتاب فلأجل اكتساب الثقة، يأمر سبحانه المتداينين بالاستشهاد بشهيدين،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w:t>
      </w:r>
      <w:r>
        <w:rPr>
          <w:rFonts w:eastAsia="Amiri" w:cs="Amiri" w:ascii="Amiri" w:hAnsi="Amiri"/>
          <w:color w:val="111111"/>
          <w:sz w:val="28"/>
          <w:szCs w:val="28"/>
          <w:rtl w:val="true"/>
          <w:lang w:bidi="ar-SA"/>
        </w:rPr>
        <w:t>) .</w:t>
      </w:r>
    </w:p>
    <w:p>
      <w:pPr>
        <w:pStyle w:val="Heading6"/>
        <w:numPr>
          <w:ilvl w:val="5"/>
          <w:numId w:val="1"/>
        </w:numPr>
        <w:rPr/>
      </w:pPr>
      <w:bookmarkStart w:id="776" w:name="__RefHeading___Toc1395688_388300464"/>
      <w:bookmarkStart w:id="777" w:name="_Toc318"/>
      <w:bookmarkEnd w:id="776"/>
      <w:r>
        <w:rPr/>
        <w:t>10</w:t>
      </w:r>
      <w:r>
        <w:rPr>
          <w:rtl w:val="true"/>
        </w:rPr>
        <w:t xml:space="preserve"> </w:t>
      </w:r>
      <w:r>
        <w:rPr>
          <w:rtl w:val="true"/>
        </w:rPr>
        <w:t xml:space="preserve">و </w:t>
      </w:r>
      <w:r>
        <w:rPr/>
        <w:t>11</w:t>
      </w:r>
      <w:r>
        <w:rPr>
          <w:rtl w:val="true"/>
        </w:rPr>
        <w:t xml:space="preserve">. </w:t>
      </w:r>
      <w:r>
        <w:rPr>
          <w:rtl w:val="true"/>
        </w:rPr>
        <w:t>اشتراط البلوغ والإسلام</w:t>
      </w:r>
      <w:bookmarkEnd w:id="777"/>
    </w:p>
    <w:p>
      <w:pPr>
        <w:pStyle w:val="BookText"/>
        <w:rPr/>
      </w:pPr>
      <w:r>
        <w:rPr>
          <w:rFonts w:ascii="Amiri" w:hAnsi="Amiri" w:eastAsia="Amiri" w:cs="Amiri"/>
          <w:color w:val="111111"/>
          <w:sz w:val="28"/>
          <w:sz w:val="28"/>
          <w:szCs w:val="28"/>
          <w:rtl w:val="true"/>
          <w:lang w:bidi="ar-SA"/>
        </w:rPr>
        <w:t>ثمّ إنّه يشترط أن يكون الشاهدان بالغَين مسلمَين، ويدلّ على هذين الشرطين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فالصغير لا يوصف بالرجولية، وغير المسلم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w:t>
      </w:r>
    </w:p>
    <w:p>
      <w:pPr>
        <w:pStyle w:val="Heading6"/>
        <w:numPr>
          <w:ilvl w:val="5"/>
          <w:numId w:val="1"/>
        </w:numPr>
        <w:rPr/>
      </w:pPr>
      <w:bookmarkStart w:id="778" w:name="__RefHeading___Toc1395690_388300464"/>
      <w:bookmarkStart w:id="779" w:name="_Toc319"/>
      <w:bookmarkEnd w:id="778"/>
      <w:r>
        <w:rPr/>
        <w:t>12</w:t>
      </w:r>
      <w:r>
        <w:rPr>
          <w:rtl w:val="true"/>
        </w:rPr>
        <w:t xml:space="preserve">. </w:t>
      </w:r>
      <w:r>
        <w:rPr>
          <w:rtl w:val="true"/>
        </w:rPr>
        <w:t>قيام امرأتين مكان رجل واحد</w:t>
      </w:r>
      <w:bookmarkEnd w:id="779"/>
    </w:p>
    <w:p>
      <w:pPr>
        <w:pStyle w:val="BookText"/>
        <w:rPr/>
      </w:pPr>
      <w:r>
        <w:rPr>
          <w:rFonts w:ascii="Amiri" w:hAnsi="Amiri" w:eastAsia="Amiri" w:cs="Amiri"/>
          <w:color w:val="111111"/>
          <w:sz w:val="28"/>
          <w:sz w:val="28"/>
          <w:szCs w:val="28"/>
          <w:rtl w:val="true"/>
          <w:lang w:bidi="ar-SA"/>
        </w:rPr>
        <w:t>ربما تقتضي الحال الاستشهاد بالنساء كما إذا لم يكن الشاهدان رجلين، بحيث لم يحضر حين التداين رجلان، بل حضر رجل واحد، فعندئذٍ يستشهد برجل وامرأتين،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يَكُونا رَجُلَيْنِ فَرَجُلٌ وَ اِمْرَأَتانِ‌</w:t>
      </w:r>
      <w:r>
        <w:rPr>
          <w:rFonts w:eastAsia="Amiri" w:cs="Amiri" w:ascii="Amiri" w:hAnsi="Amiri"/>
          <w:color w:val="111111"/>
          <w:sz w:val="28"/>
          <w:szCs w:val="28"/>
          <w:rtl w:val="true"/>
          <w:lang w:bidi="ar-SA"/>
        </w:rPr>
        <w:t>) .</w:t>
      </w:r>
    </w:p>
    <w:p>
      <w:pPr>
        <w:pStyle w:val="Heading6"/>
        <w:numPr>
          <w:ilvl w:val="5"/>
          <w:numId w:val="1"/>
        </w:numPr>
        <w:rPr/>
      </w:pPr>
      <w:bookmarkStart w:id="780" w:name="__RefHeading___Toc1395692_388300464"/>
      <w:bookmarkStart w:id="781" w:name="_Toc320"/>
      <w:bookmarkEnd w:id="780"/>
      <w:r>
        <w:rPr/>
        <w:t>13</w:t>
      </w:r>
      <w:r>
        <w:rPr>
          <w:rtl w:val="true"/>
        </w:rPr>
        <w:t xml:space="preserve">. </w:t>
      </w:r>
      <w:r>
        <w:rPr>
          <w:rtl w:val="true"/>
        </w:rPr>
        <w:t>اعتبار الوثاقة في الشهداء</w:t>
      </w:r>
      <w:bookmarkEnd w:id="78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الوثاقة في الشهداء من غير فرق بين الرجلين أو رجل وامرأتين،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ما ذكرنا فهو قيد للشهداء على وجه الإطلاق، 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العدالة شرط في الشهود،</w:t>
      </w:r>
    </w:p>
    <w:p>
      <w:pPr>
        <w:pStyle w:val="BookText"/>
        <w:rPr/>
      </w:pPr>
      <w:r>
        <w:rPr>
          <w:rFonts w:ascii="Amiri" w:hAnsi="Amiri" w:eastAsia="Amiri" w:cs="Amiri"/>
          <w:color w:val="111111"/>
          <w:sz w:val="28"/>
          <w:sz w:val="28"/>
          <w:szCs w:val="28"/>
          <w:rtl w:val="true"/>
          <w:lang w:bidi="ar-SA"/>
        </w:rPr>
        <w:t>ويدلّ أيضاً على أنّا لم نُتعبد بإشهاد مرضيّين عند اللّه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طريق لنا إلى معرفة من هو مرضي عند اللّه تعالى، وإنّما تعبّدنا بإشهاد مَن هو مرضي عندنا في الظاهر وهو مَن ترضى دينه وأمانته وتعرفه بالستر والصلاح</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ثمّ إنّ قيام المرأتين مقام الرجل ليس مشروطاً بفقدان الرجلين،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يَكُونا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للواقع، وإلّا فلو اقتضت المصلحة الاستشهاد برجل وامرأتين مع وجود الرجلين فلا مانع منه، وعلى كلّ تقدير فالشارع أدخل المرأة في شؤون الحياة بعدما كانت بعيدة عنها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يطرح سؤال، وهو أنّه لماذا شرط التعدّد في المرأتين‌؟ وهذا ما يجاب عنه بأنّ المرأة إنسان عاطفي أوّلاً ربما تحول العاطفة بينها وبين إظهار الواقع، وثانياً أنّ الأُمور الواقعة على عاتق المرأة من إدارة البيت وتربية الأطفال ربما تكون سبباً لتطرّق النسيان عليها وقلّة حفظها، ولذلك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 إِحْداهُما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تنسى إحدى المرأتين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 إِحْداهُمَا اَلْأُخْرى‌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حذّر أن تضلّ إحداهما وتخطأ فتذكر كلّ منهما الأُخرى بما كان، فتكون شهادتها متمّمة لشهادتها، أي أنّ كلّ منهما عرضة للخطأ والضلال فاحتيج إلى قيام الثنتين مكان الرجل الواحد، لأنّهما بتذكير كلّ منهما للأُخرى يقومان مقام الرجل</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المفسّرين المتأخّرين طرحوا هنا سؤالاً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فَتُذَكِّرَ 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الفاعل على المفعول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فتذكرها الأُخرى،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782" w:name="pg14914_203177"/>
    </w:p>
    <w:p>
      <w:pPr>
        <w:pStyle w:val="BookText"/>
        <w:rPr/>
      </w:pPr>
      <w:bookmarkEnd w:id="782"/>
      <w:r>
        <w:rPr>
          <w:rFonts w:ascii="Amiri" w:hAnsi="Amiri" w:eastAsia="Amiri" w:cs="Amiri"/>
          <w:color w:val="111111"/>
          <w:sz w:val="28"/>
          <w:sz w:val="28"/>
          <w:szCs w:val="28"/>
          <w:rtl w:val="true"/>
          <w:lang w:bidi="ar-SA"/>
        </w:rPr>
        <w:t>بتقديم المفعول على الفاعل وقد ذكروا للعدول عن الإضمار إلى الإظهار وجوهاً مختلفة أطالوا الكلام فيها حتى أنّ بعضهم صاغ السؤال في أبيات، كالخفاجي، وأجاب عنه الآخر كالغزنوي، وقد نقل كلا الأمرين صاحب المنار وابن عاشور في تفسيريهما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ثمّ إنّ العلّامة الطباطبائي ذكر وجهاً للعدول، نأتي بنص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 والنكتة فيه اختلاف معنى اللفظ في الموضعين، فالمراد من الأوّل إحداهما لا على التعيين، ومن الثاني إحداهما بعد ضلال الأُخرى، فالمعنيان مختلفان</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وعندي أنّ وجه العدول من الإضمار إلى الإظهار هو إناقة اللفظ، فإن لها سهماً في الفصاحة، وكم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فتذكّر إحداهما الأُخرى، وأن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فتذكّرها الأُخرى، فالتعبير الأوّل أسهل تلفّظاً من الثاني</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1395694_388300464"/>
      <w:bookmarkStart w:id="784" w:name="_Toc321"/>
      <w:bookmarkEnd w:id="783"/>
      <w:r>
        <w:rPr/>
        <w:t>14</w:t>
      </w:r>
      <w:r>
        <w:rPr>
          <w:rtl w:val="true"/>
        </w:rPr>
        <w:t xml:space="preserve">. </w:t>
      </w:r>
      <w:r>
        <w:rPr>
          <w:rtl w:val="true"/>
        </w:rPr>
        <w:t>وجوب الحضور على الشهود عند الدعوة</w:t>
      </w:r>
      <w:bookmarkEnd w:id="784"/>
    </w:p>
    <w:p>
      <w:pPr>
        <w:pStyle w:val="BookText"/>
        <w:rPr/>
      </w:pPr>
      <w:r>
        <w:rPr>
          <w:rFonts w:ascii="Amiri" w:hAnsi="Amiri" w:eastAsia="Amiri" w:cs="Amiri"/>
          <w:color w:val="111111"/>
          <w:sz w:val="28"/>
          <w:sz w:val="28"/>
          <w:szCs w:val="28"/>
          <w:rtl w:val="true"/>
          <w:lang w:bidi="ar-SA"/>
        </w:rPr>
        <w:t>يجب على الشهود إذا دعوا إلى الشهادة أن يحضروا من غير تأخير ولا عذر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يشترط في لزوم الحضور أن لا يكون الحضور عليهم حرجياً واقعاً في غير موقعه، كما سيوافيك</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1395696_388300464"/>
      <w:bookmarkStart w:id="786" w:name="_Toc322"/>
      <w:bookmarkEnd w:id="785"/>
      <w:r>
        <w:rPr/>
        <w:t>15</w:t>
      </w:r>
      <w:r>
        <w:rPr>
          <w:rtl w:val="true"/>
        </w:rPr>
        <w:t xml:space="preserve">. </w:t>
      </w:r>
      <w:r>
        <w:rPr>
          <w:rtl w:val="true"/>
        </w:rPr>
        <w:t>كتابة الدين جليله وحقيره</w:t>
      </w:r>
      <w:bookmarkEnd w:id="78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يتسامح الكاتب في كتابة الدين فيكتب ما هو الجليل ويسأم من كتابة</w:t>
      </w:r>
      <w:bookmarkStart w:id="787" w:name="pg14914_203178"/>
    </w:p>
    <w:p>
      <w:pPr>
        <w:pStyle w:val="BookText"/>
        <w:rPr/>
      </w:pPr>
      <w:bookmarkEnd w:id="787"/>
      <w:r>
        <w:rPr>
          <w:rFonts w:ascii="Amiri" w:hAnsi="Amiri" w:eastAsia="Amiri" w:cs="Amiri"/>
          <w:color w:val="111111"/>
          <w:sz w:val="28"/>
          <w:sz w:val="28"/>
          <w:szCs w:val="28"/>
          <w:rtl w:val="true"/>
          <w:lang w:bidi="ar-SA"/>
        </w:rPr>
        <w:t>غيره تصوّراً بعدم الاهتمام، ولكنّه سبحانه يأمر بكتابة كلّ ما على المدين من الحقّ من غير فرق بين الصغير والكبير،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تَسْئَمُوا أَنْ تَكْتُبُوهُ صَغِيراً أَوْ كَبِيراً إِلى أَجَلِهِ‌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سبحانه يشير إلى جهة ضبط الحقوق بأجمعها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كتابة الدين أو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سبحانه أمر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أَقْوَمُ لِلشَّهادَةِ‌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أصوب للشهادة وأبعد من الزيادة والنقصان والسهو والغلط والنسيان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أَلاّ تَرْتابُوا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أقرب إلى أن لا تشكّوا في مبلغ الحقّ وأجله وغير ذلك</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1395698_388300464"/>
      <w:bookmarkStart w:id="789" w:name="_Toc323"/>
      <w:bookmarkEnd w:id="788"/>
      <w:r>
        <w:rPr/>
        <w:t>16</w:t>
      </w:r>
      <w:r>
        <w:rPr>
          <w:rtl w:val="true"/>
        </w:rPr>
        <w:t xml:space="preserve">. </w:t>
      </w:r>
      <w:r>
        <w:rPr>
          <w:rtl w:val="true"/>
        </w:rPr>
        <w:t>استثناء التجارة الحاضرة</w:t>
      </w:r>
      <w:bookmarkEnd w:id="789"/>
    </w:p>
    <w:p>
      <w:pPr>
        <w:pStyle w:val="BookText"/>
        <w:rPr/>
      </w:pPr>
      <w:r>
        <w:rPr>
          <w:rFonts w:ascii="Amiri" w:hAnsi="Amiri" w:eastAsia="Amiri" w:cs="Amiri"/>
          <w:color w:val="111111"/>
          <w:sz w:val="28"/>
          <w:sz w:val="28"/>
          <w:szCs w:val="28"/>
          <w:rtl w:val="true"/>
          <w:lang w:bidi="ar-SA"/>
        </w:rPr>
        <w:t>استثنى سبحانه التجارة الحاضرة، من الكتابة،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تِجارَةً حاضِرَةً تُدِيرُونَها بَيْنَكُمْ فَلَيْسَ عَلَيْكُمْ جُناحٌ أَلاّ تَكْتُبُوها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وأنّ الكتابة للوثيقة، ولا يحتاج للوثيقة إلّافي النسيئة دون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الاستثناء منقطع، لأنّ الكلام فيما إذا كان هناك دين بنحو من الأنحاء، فالإتّجار مع حضور الثمن والمثمن لم يكن داخلاً حتى يستثنى</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1395700_388300464"/>
      <w:bookmarkStart w:id="791" w:name="_Toc324"/>
      <w:bookmarkEnd w:id="790"/>
      <w:r>
        <w:rPr/>
        <w:t>17</w:t>
      </w:r>
      <w:r>
        <w:rPr>
          <w:rtl w:val="true"/>
        </w:rPr>
        <w:t xml:space="preserve">. </w:t>
      </w:r>
      <w:r>
        <w:rPr>
          <w:rtl w:val="true"/>
        </w:rPr>
        <w:t>الاستشهاد في المعاملة النقدية</w:t>
      </w:r>
      <w:bookmarkEnd w:id="791"/>
    </w:p>
    <w:p>
      <w:pPr>
        <w:pStyle w:val="BookText"/>
        <w:rPr/>
      </w:pPr>
      <w:r>
        <w:rPr>
          <w:rFonts w:ascii="Amiri" w:hAnsi="Amiri" w:eastAsia="Amiri" w:cs="Amiri"/>
          <w:color w:val="111111"/>
          <w:sz w:val="28"/>
          <w:sz w:val="28"/>
          <w:szCs w:val="28"/>
          <w:rtl w:val="true"/>
          <w:lang w:bidi="ar-SA"/>
        </w:rPr>
        <w:t>مع أنّ المعاملة النقدية غنية عن الكتابة، مع ذلك يستحب فيها الاستشهاد خصوصاً إذا كانت المعاملة جليلة، ربما تقع في معرض الشكّ والترديد بأنّه اختلسه أو سرقه أو اشتراه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بعض الروايات الاهتمام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والاستشهاد،</w:t>
      </w:r>
      <w:bookmarkStart w:id="792" w:name="pg14914_203179"/>
    </w:p>
    <w:p>
      <w:pPr>
        <w:pStyle w:val="BookText"/>
        <w:rPr/>
      </w:pPr>
      <w:bookmarkEnd w:id="792"/>
      <w:r>
        <w:rPr>
          <w:rFonts w:ascii="Amiri" w:hAnsi="Amiri" w:eastAsia="Amiri" w:cs="Amiri"/>
          <w:color w:val="111111"/>
          <w:sz w:val="28"/>
          <w:sz w:val="28"/>
          <w:szCs w:val="28"/>
          <w:rtl w:val="true"/>
          <w:lang w:bidi="ar-SA"/>
        </w:rPr>
        <w:t>فقد روى مسعدة بن صدقة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يستجاب 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أدان رجلاً ديناً إلى أجل فلم يكتب عليه كتاباً ولم يشهد عليه شهوداً</w:t>
      </w:r>
      <w:r>
        <w:rPr>
          <w:rFonts w:eastAsia="Amiri" w:cs="Amiri" w:ascii="Amiri" w:hAnsi="Amiri"/>
          <w:color w:val="111111"/>
          <w:sz w:val="28"/>
          <w:szCs w:val="28"/>
          <w:rtl w:val="true"/>
          <w:lang w:bidi="ar-SA"/>
        </w:rPr>
        <w:t>».</w:t>
      </w:r>
      <w:r>
        <w:rPr>
          <w:rStyle w:val="FootnoteAnchor"/>
          <w:rtl w:val="true"/>
        </w:rPr>
        <w:footnoteReference w:id="368"/>
      </w:r>
    </w:p>
    <w:p>
      <w:pPr>
        <w:pStyle w:val="Heading6"/>
        <w:numPr>
          <w:ilvl w:val="5"/>
          <w:numId w:val="1"/>
        </w:numPr>
        <w:rPr/>
      </w:pPr>
      <w:bookmarkStart w:id="793" w:name="__RefHeading___Toc1395702_388300464"/>
      <w:bookmarkStart w:id="794" w:name="_Toc325"/>
      <w:bookmarkEnd w:id="793"/>
      <w:r>
        <w:rPr/>
        <w:t>18</w:t>
      </w:r>
      <w:r>
        <w:rPr>
          <w:rtl w:val="true"/>
        </w:rPr>
        <w:t xml:space="preserve">. </w:t>
      </w:r>
      <w:r>
        <w:rPr>
          <w:rtl w:val="true"/>
        </w:rPr>
        <w:t>عدم إيقاع الضرار على الكاتب والشهيد</w:t>
      </w:r>
      <w:bookmarkEnd w:id="794"/>
    </w:p>
    <w:p>
      <w:pPr>
        <w:pStyle w:val="BookText"/>
        <w:rPr/>
      </w:pPr>
      <w:r>
        <w:rPr>
          <w:rFonts w:ascii="Amiri" w:hAnsi="Amiri" w:eastAsia="Amiri" w:cs="Amiri"/>
          <w:color w:val="111111"/>
          <w:sz w:val="28"/>
          <w:sz w:val="28"/>
          <w:szCs w:val="28"/>
          <w:rtl w:val="true"/>
          <w:lang w:bidi="ar-SA"/>
        </w:rPr>
        <w:t>لمّا 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كاتِبٌ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ممارسة الكتابة للكاتب، ودلّ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يَأْبَ اَلشُّهَداءُ إِذا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الحضور، جاء البيان القرآني على أنّ طلب الأمرين منهما محدّد بعدم إدخال الضرر عليهما بأن يُوقع المتعاقدان الكاتب والشاهدين في الحرج والخسارة، كأن طلب منهما الأمرين في غير موقعهما العرفي، أو كانت المسافة بينهما وبين المتعاقدين بعيدة،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يُضَارَّ كاتِبٌ وَ لا 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كلّ تقدير فإن أوجب ذلك أي الإضرار فهو من الإثم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فُسُوقٌ 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خروج عن أمر اللّه سبحانه، ولعلّ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أي فسق بسببكم، ثمّ إنّ الآية ختمت بفقرتين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الأُولى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جميع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خير لكم ديناً ودنياً، وتعليمه سبحانه عن طريق الوحي إلى أنبيائه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أنّ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عطف التعليم على الأمر بالتقوى إيماء إلى</w:t>
      </w:r>
    </w:p>
    <w:p>
      <w:pPr>
        <w:pStyle w:val="BookText"/>
        <w:rPr/>
      </w:pPr>
      <w:r>
        <w:rPr>
          <w:rFonts w:ascii="Amiri" w:hAnsi="Amiri" w:eastAsia="Amiri" w:cs="Amiri"/>
          <w:color w:val="111111"/>
          <w:sz w:val="28"/>
          <w:sz w:val="28"/>
          <w:szCs w:val="28"/>
          <w:rtl w:val="true"/>
          <w:lang w:bidi="ar-SA"/>
        </w:rPr>
        <w:t>أنّ التقوى سبب إفاضة العلوم،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هذا كان الأنسب حذف العاطف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يعلمكم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مبني على أنّ المراد من تعليم اللّه إفاضة العلوم على النفس من جانب الغيب، والظاهر أنّ المراد من التعليم هو التعليم عن طريق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يشير السيد الطباطبائي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التقوى سبب للتعليم الإلهي، فيه أنّه وإن كان حقّاً يدلّ عليه الكتاب والسنّة، لكن هذه الآية بمعزل عن الدلالة عليه لمكان واو العطف، على أنّ هذا المعنى لا يلائم سياق الآية وارتباط ذيلها بصدرها</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ومع ذلك كلّه فقد ورد في بعض الآيات أنّ للتقوى أثراً خاصّاً كما في الآيتين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فرعاية التقوى تؤثّر في تمييز الإنسان الحقّ عن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795" w:name="pg14914_203181"/>
    </w:p>
    <w:p>
      <w:pPr>
        <w:pStyle w:val="BookText"/>
        <w:rPr/>
      </w:pPr>
      <w:bookmarkEnd w:id="795"/>
      <w:r>
        <w:rPr>
          <w:rFonts w:ascii="Amiri" w:hAnsi="Amiri" w:eastAsia="Amiri" w:cs="Amiri"/>
          <w:color w:val="111111"/>
          <w:sz w:val="28"/>
          <w:sz w:val="28"/>
          <w:szCs w:val="28"/>
          <w:rtl w:val="true"/>
          <w:lang w:bidi="ar-SA"/>
        </w:rPr>
        <w:t>فلا شكّ أنّ لطهارة النفس عن الذنوب والدنس يعطي الإنسان أرضية صالحة لأن تُفاض عليه قوة قدسية يميّز بها الحقّ عن الباطل، أو يسهل اللّه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الثانية،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فيشرّع ما فيه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كُرر لفظ الجلالة في الفقرتين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وَ يُعَلِّمُكُمُ اَللّهُ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التكرار لأجل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الطبرسي عن تفسير علي بن إبراهيم القميّ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البقرة خمسمائة حكم وفي هذه الآية خمسة عشر حكماً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ولعلّ تقليل العدد لإدخال بعض الأحكام في البعض الآخر، كما أنّ تكثيره إلى أحد وعشرين على العكس</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1395704_388300464"/>
      <w:bookmarkStart w:id="797" w:name="_Toc326"/>
      <w:bookmarkEnd w:id="796"/>
      <w:r>
        <w:rPr>
          <w:rtl w:val="true"/>
        </w:rPr>
        <w:t>الآية الثانية</w:t>
      </w:r>
      <w:bookmarkEnd w:id="79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Amiri" w:cs="Amiri" w:ascii="Amiri" w:hAnsi="Amiri"/>
          <w:color w:val="111111"/>
          <w:sz w:val="28"/>
          <w:szCs w:val="28"/>
          <w:rtl w:val="true"/>
          <w:lang w:bidi="ar-SA"/>
        </w:rPr>
        <w:t>) .</w:t>
      </w:r>
    </w:p>
    <w:p>
      <w:pPr>
        <w:pStyle w:val="Heading6"/>
        <w:numPr>
          <w:ilvl w:val="5"/>
          <w:numId w:val="1"/>
        </w:numPr>
        <w:rPr/>
      </w:pPr>
      <w:bookmarkStart w:id="798" w:name="__RefHeading___Toc1395706_388300464"/>
      <w:bookmarkStart w:id="799" w:name="_Toc327"/>
      <w:bookmarkEnd w:id="798"/>
      <w:r>
        <w:rPr>
          <w:rtl w:val="true"/>
        </w:rPr>
        <w:t>المفردات</w:t>
      </w:r>
      <w:bookmarkEnd w:id="79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رهن ويجمع على رُهن، وهو مصدر أُريد به الشيء المرهون، تسمية للمفعول بالمصدر، كالخلق يُراد به المخلوق، ومعنى الرهن أن يُجعل شيء من متاع المدين بيد الدائن توثقة له في دينه، على نحو لو لم يؤدّ</w:t>
      </w:r>
      <w:bookmarkStart w:id="800" w:name="pg14914_203182"/>
    </w:p>
    <w:p>
      <w:pPr>
        <w:pStyle w:val="BookText"/>
        <w:rPr/>
      </w:pPr>
      <w:bookmarkEnd w:id="800"/>
      <w:r>
        <w:rPr>
          <w:rFonts w:ascii="Amiri" w:hAnsi="Amiri" w:eastAsia="Amiri" w:cs="Amiri"/>
          <w:color w:val="111111"/>
          <w:sz w:val="28"/>
          <w:sz w:val="28"/>
          <w:szCs w:val="28"/>
          <w:rtl w:val="true"/>
          <w:lang w:bidi="ar-SA"/>
        </w:rPr>
        <w:t>الراهن دينه، فعلى المرتهن استنقاذ حقّه من العين المرهونة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مأخوذة من الراهن لتقع في يد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والقبض شرط صحّة الرهن، أو شرط لزومه، والتفصيل على عاتق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فالعين المرهونة أمانة مالكية فلا ينتفع المرتهن من الرهن إلّا إذا امتنع الراهن عن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الدين في ذمّة المدين</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1395708_388300464"/>
      <w:bookmarkStart w:id="802" w:name="_Toc328"/>
      <w:bookmarkEnd w:id="801"/>
      <w:r>
        <w:rPr>
          <w:rtl w:val="true"/>
        </w:rPr>
        <w:t>التفسير</w:t>
      </w:r>
      <w:bookmarkEnd w:id="802"/>
    </w:p>
    <w:p>
      <w:pPr>
        <w:pStyle w:val="BookText"/>
        <w:rPr/>
      </w:pPr>
      <w:r>
        <w:rPr>
          <w:rFonts w:ascii="Amiri" w:hAnsi="Amiri" w:eastAsia="Amiri" w:cs="Amiri"/>
          <w:color w:val="111111"/>
          <w:sz w:val="28"/>
          <w:sz w:val="28"/>
          <w:szCs w:val="28"/>
          <w:rtl w:val="true"/>
          <w:lang w:bidi="ar-SA"/>
        </w:rPr>
        <w:t>تبيّن ممّا سبق أنّ طريق التوثّق بالدين هو الكتابة منضمّاً إلى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يقع الكلام فيما إذا لم يوجد كاتب فيقوم الرهن مقامهما،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فالسفر قيد غالبي وليس مقوّماً للحكم، بل يجوز الرهان حتى إذا كان المتداينان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جعفر بن محمد عن آبائه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قبض رسول اللّه صلى الله عليه و آله و سلم وإنّ درعه لمرهونة عند يهودي من يهود المدينة بعشرين صاعاً من شعير استلفها نفقة لأهله</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الحقّ لو ائتمن الذي عليه الحقّ ولم يستوثق لا بصك ولا رهن فعلى من عليه الحقّ أداء الحقّ بتمامه،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البعض الأوّل الدائن ومن الثاني المديون، فالفقرة كالتكملة لصورة الرهن في السفر، والمعنى إنّ أمن صاحب الحقّ الذي عليه الحقّ‌، ووثق به وأتمنه على</w:t>
      </w:r>
      <w:bookmarkStart w:id="803" w:name="pg14914_203183"/>
    </w:p>
    <w:p>
      <w:pPr>
        <w:pStyle w:val="BookText"/>
        <w:rPr/>
      </w:pPr>
      <w:bookmarkEnd w:id="803"/>
      <w:r>
        <w:rPr>
          <w:rFonts w:ascii="Amiri" w:hAnsi="Amiri" w:eastAsia="Amiri" w:cs="Amiri"/>
          <w:color w:val="111111"/>
          <w:sz w:val="28"/>
          <w:sz w:val="28"/>
          <w:szCs w:val="28"/>
          <w:rtl w:val="true"/>
          <w:lang w:bidi="ar-SA"/>
        </w:rPr>
        <w:t xml:space="preserve">حقّه ولم يستوثق منه بصك ولا 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المديون الذي عليه الحقّ‌، يؤد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ولا يبخس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لْيَتَّقِ اَللّهَ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يتّخذ اعتماد الدائن ذريعة لبخس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المنساق من الآية هو أنّ الدائن إذا أمن المديون فعليه ترك أخذ الرهن في السفر، ولكن المقصود هو الأعم، من غير فرق بين السفر والحضر، فمن جانب يرخص للدائن أن يترك أخذ الوثيقة بنحو من الأنحاء، ومن جانب آخر يوصي المؤتمن بأداء الحقّ واتّقاء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تَكْتُمُوا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مورد من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يَكْتُمْها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الشهادة مع علمه بالمشهود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 الإثم إلى القلب لأنّ العزم على الكتمان يقع بالقلب، ولعلّ القلب كناية عن النفس الإنسانية، وهويته 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تسرّونه وتكتمونه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Heading6"/>
        <w:numPr>
          <w:ilvl w:val="5"/>
          <w:numId w:val="1"/>
        </w:numPr>
        <w:rPr/>
      </w:pPr>
      <w:bookmarkStart w:id="804" w:name="__RefHeading___Toc1395710_388300464"/>
      <w:bookmarkStart w:id="805" w:name="_Toc329"/>
      <w:bookmarkEnd w:id="804"/>
      <w:r>
        <w:rPr>
          <w:rtl w:val="true"/>
        </w:rPr>
        <w:t>الآية الثالثة</w:t>
      </w:r>
      <w:bookmarkEnd w:id="80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Amiri" w:cs="Amiri" w:ascii="Amiri" w:hAnsi="Amiri"/>
          <w:color w:val="111111"/>
          <w:sz w:val="28"/>
          <w:szCs w:val="28"/>
          <w:rtl w:val="true"/>
          <w:lang w:bidi="ar-SA"/>
        </w:rPr>
        <w:t>) .</w:t>
      </w:r>
      <w:r>
        <w:rPr>
          <w:rStyle w:val="FootnoteAnchor"/>
          <w:rtl w:val="true"/>
        </w:rPr>
        <w:footnoteReference w:id="375"/>
      </w:r>
    </w:p>
    <w:p>
      <w:pPr>
        <w:pStyle w:val="Heading6"/>
        <w:numPr>
          <w:ilvl w:val="5"/>
          <w:numId w:val="1"/>
        </w:numPr>
        <w:rPr/>
      </w:pPr>
      <w:bookmarkStart w:id="806" w:name="__RefHeading___Toc1395712_388300464"/>
      <w:bookmarkStart w:id="807" w:name="_Toc330"/>
      <w:bookmarkEnd w:id="806"/>
      <w:r>
        <w:rPr>
          <w:rtl w:val="true"/>
        </w:rPr>
        <w:t>المفردات</w:t>
      </w:r>
      <w:bookmarkEnd w:id="807"/>
    </w:p>
    <w:p>
      <w:pPr>
        <w:pStyle w:val="BookText"/>
        <w:rPr/>
      </w:pPr>
      <w:r>
        <w:rPr>
          <w:rFonts w:ascii="Amiri" w:hAnsi="Amiri" w:eastAsia="Amiri" w:cs="Amiri"/>
          <w:color w:val="111111"/>
          <w:sz w:val="28"/>
          <w:sz w:val="28"/>
          <w:szCs w:val="28"/>
          <w:rtl w:val="true"/>
          <w:lang w:bidi="ar-SA"/>
        </w:rPr>
        <w:t>فنظرة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وهو اسم 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 في آخرة الناس، أي في آخرهم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السعة والغنى</w:t>
      </w:r>
      <w:r>
        <w:rPr>
          <w:rFonts w:eastAsia="Amiri" w:cs="Amiri" w:ascii="Amiri" w:hAnsi="Amiri"/>
          <w:color w:val="111111"/>
          <w:sz w:val="28"/>
          <w:szCs w:val="28"/>
          <w:rtl w:val="true"/>
          <w:lang w:bidi="ar-SA"/>
        </w:rPr>
        <w:t>.</w:t>
      </w:r>
      <w:bookmarkStart w:id="808" w:name="pg14914_203184"/>
    </w:p>
    <w:p>
      <w:pPr>
        <w:pStyle w:val="Heading6"/>
        <w:numPr>
          <w:ilvl w:val="5"/>
          <w:numId w:val="1"/>
        </w:numPr>
        <w:rPr/>
      </w:pPr>
      <w:bookmarkStart w:id="809" w:name="__RefHeading___Toc1395714_388300464"/>
      <w:bookmarkStart w:id="810" w:name="_Toc331"/>
      <w:bookmarkEnd w:id="808"/>
      <w:bookmarkEnd w:id="809"/>
      <w:r>
        <w:rPr>
          <w:rtl w:val="true"/>
        </w:rPr>
        <w:t>التفسير</w:t>
      </w:r>
      <w:bookmarkEnd w:id="810"/>
    </w:p>
    <w:p>
      <w:pPr>
        <w:pStyle w:val="BookText"/>
        <w:rPr/>
      </w:pPr>
      <w:r>
        <w:rPr>
          <w:rFonts w:ascii="Amiri" w:hAnsi="Amiri" w:eastAsia="Amiri" w:cs="Amiri"/>
          <w:color w:val="111111"/>
          <w:sz w:val="28"/>
          <w:sz w:val="28"/>
          <w:szCs w:val="28"/>
          <w:rtl w:val="true"/>
          <w:lang w:bidi="ar-SA"/>
        </w:rPr>
        <w:t>لمّا تقدّم في الآية السابقة على آيتنا هذه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فَلَكُمْ رُؤُسُ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للمرابي أن يأخذ رأس ماله فقط ويترك الربا، فناسب بيان حكم الغريم المعسر الذي لا يستطيع ردّ رأس المال، فبيّن أنّ للدائن أحد 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إنظاره إلى ميسرة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تامّة لا تفتقر إلى خبر كقول الربيع بن ضبع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الشتاء فأدفئوني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أي إن وجد ذو عسرة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جواب الشرط، بمعنى يمهل حتى يتمكّن من أداء الدين، والمراد بالمعسر مَن يعجز عن أداء ما عليه من الدين، فإذا تحقّق العجز وجب الإنظار وحرمت المطالبة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القدرة تحلّ المطالبة ويجوز الحبس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عرضه وعقوبته ما لم يكن دينه فيما يكره اللّه عزّ وجلّ‌</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واللي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وأمّا ما هو حدّ الإعسار فقد روي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إذا لم يقدر على ما يفضل من قوته وقوت عياله على الاقتصاد</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الإمهال لا يختص بمورد القرض بل يعمّ كلّ دين، وقد نسبه الطبرسي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افترضنا أنّ المديون لم يستطع أداء دينه فقد روي عن</w:t>
      </w:r>
    </w:p>
    <w:p>
      <w:pPr>
        <w:pStyle w:val="BookText"/>
        <w:rPr/>
      </w:pPr>
      <w:r>
        <w:rPr>
          <w:rFonts w:ascii="Amiri" w:hAnsi="Amiri" w:eastAsia="Amiri" w:cs="Amiri"/>
          <w:color w:val="111111"/>
          <w:sz w:val="28"/>
          <w:sz w:val="28"/>
          <w:szCs w:val="28"/>
          <w:rtl w:val="true"/>
          <w:lang w:bidi="ar-SA"/>
        </w:rPr>
        <w:t>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يبلغ خبره الإمام فيقضي عنه من سهم الغارم إذا أنفقه في المعروف</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ثمّ إنّ ما ذكره الطبرسي فهو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رجل من أهل الجزيرة يكنّى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وأنا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هذه النظرة التي ذكرها اللّه عزّ وجلّ في كتابه، لها حدّ يُعرف، إذا صار هذا المعسر إليه لابدّ له من أن ينتظر، وقد أخذ مال هذا الرجل وأنفقه على عياله، وليس له غلّة ينتظر إدراكها، ولا دين ينتظر محلّه، ولا مال غائب ينتظر قدومه‌؟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عزّ وجل، فإن كان أنفقه في معصية اللّه عزّ وجلّ فلا شيء له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أم في معصيته‌؟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له في ماله فيردّه عليه وهو صاغر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الدائن مسامحة المدين بإسقاط الدين عنه وإبرائه، وقد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تَصَدَّقُوا خَيْرٌ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تتصدّقوا فهو خير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العمل من الفوائد، ويعلم أثر هذا العمل من رواية رواها معاوية بن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يظلّه اللّه في ظلّ عرشه يوم لا ظلّ إلّاظلّه، فلينظر معسراً أو ليدع له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فلو فُسّر التصدّق في الآية بالإبراء تكون النتيجة أنّه لا رجوع بعده، لأنّ إسقاط الدين بمعنى إخلاء ذمّته عنه، ومعه كيف يمكن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يشترط فيه القبول ولا حضور المديون، لأنّ الدين حقّ للدائن فله أن يطالبه وله أن يسقطه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الطريق الثاني أفضل من الأوّل لأنّ استيفاء الدين لا يترتّب عليه الثواب بخلاف التصدّق فإنّه يكون مقروناً بالثواب إذا قصد القربة، ولذلك أتمّ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811" w:name="pg14914_203187"/>
    </w:p>
    <w:p>
      <w:pPr>
        <w:pStyle w:val="BookText"/>
        <w:rPr/>
      </w:pPr>
      <w:bookmarkEnd w:id="811"/>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812" w:name="__RefHeading___Toc1395716_388300464"/>
      <w:bookmarkStart w:id="813" w:name="_Toc332"/>
      <w:bookmarkEnd w:id="812"/>
      <w:r>
        <w:rPr/>
        <w:t>4</w:t>
      </w:r>
      <w:r>
        <w:rPr>
          <w:rtl w:val="true"/>
        </w:rPr>
        <w:t xml:space="preserve">. </w:t>
      </w:r>
      <w:r>
        <w:rPr>
          <w:rtl w:val="true"/>
        </w:rPr>
        <w:t>الضمان والكفالة</w:t>
      </w:r>
      <w:bookmarkEnd w:id="813"/>
    </w:p>
    <w:p>
      <w:pPr>
        <w:pStyle w:val="Heading6"/>
        <w:numPr>
          <w:ilvl w:val="5"/>
          <w:numId w:val="1"/>
        </w:numPr>
        <w:rPr/>
      </w:pPr>
      <w:bookmarkStart w:id="814" w:name="__RefHeading___Toc1395718_388300464"/>
      <w:bookmarkStart w:id="815" w:name="_Toc333"/>
      <w:bookmarkEnd w:id="814"/>
      <w:r>
        <w:rPr>
          <w:rtl w:val="true"/>
        </w:rPr>
        <w:t>تمهيد</w:t>
      </w:r>
      <w:bookmarkEnd w:id="815"/>
    </w:p>
    <w:p>
      <w:pPr>
        <w:pStyle w:val="BookText"/>
        <w:rPr/>
      </w:pPr>
      <w:r>
        <w:rPr>
          <w:rFonts w:ascii="Amiri" w:hAnsi="Amiri" w:eastAsia="Amiri" w:cs="Amiri"/>
          <w:color w:val="111111"/>
          <w:sz w:val="28"/>
          <w:sz w:val="28"/>
          <w:szCs w:val="28"/>
          <w:rtl w:val="true"/>
          <w:lang w:bidi="ar-SA"/>
        </w:rPr>
        <w:t>عُرّف الضمان بأنّه عقد شرّع للتعهّد بمال أو نفس</w:t>
      </w:r>
      <w:r>
        <w:rPr>
          <w:rStyle w:val="FootnoteAnchor"/>
          <w:rtl w:val="true"/>
        </w:rPr>
        <w:footnoteReference w:id="382"/>
      </w:r>
      <w:r>
        <w:rPr>
          <w:rFonts w:ascii="Amiri" w:hAnsi="Amiri" w:eastAsia="Amiri" w:cs="Amiri"/>
          <w:color w:val="111111"/>
          <w:sz w:val="28"/>
          <w:sz w:val="28"/>
          <w:szCs w:val="28"/>
          <w:rtl w:val="true"/>
          <w:lang w:bidi="ar-SA"/>
        </w:rPr>
        <w:t>، والتعهّد بالمال قد يكون ممّن عليه للمضمون عنه مال، وقد لا يكون، والضمان المطلق ينصرف إلى مَن ليس عليه للمضمون عنه مال</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فهل الضمان عبارة عن نقل المال من ذمّة المضمون عنه إلى ذمّة الضامن، فليس للمضمون له إذا قبل الضمان إلّامطالبة الضامن لبراءة ذمّة المضمون عنه‌؟ أو هو عبارة عن ضمّ ذمّة إلى ذمّة‌؟ فالإمامية على الأوّل، والفقهاء الأربعة على الثاني، واستدلّ للقول الأوّل بما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رسول اللّه صلى الله عليه و آله و سلم في جنازة، فلمّا وضعت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صاحبكم من دين‌؟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درهمان،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صاحبكم،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عليّ يا رسول اللّه وأنا لهما ضامن، فقام رسول اللّه صلى الله عليه و آله و سلم فصلى عليه، ثمّ أقبل على عليّ عليه السلام، فقال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 الإسلام خيراً، وفكّ رهانك كما فككت رهان أخيك</w:t>
      </w:r>
      <w:r>
        <w:rPr>
          <w:rFonts w:eastAsia="Amiri" w:cs="Amiri" w:ascii="Amiri" w:hAnsi="Amiri"/>
          <w:color w:val="111111"/>
          <w:sz w:val="28"/>
          <w:szCs w:val="28"/>
          <w:rtl w:val="true"/>
          <w:lang w:bidi="ar-SA"/>
        </w:rPr>
        <w:t>».</w:t>
      </w:r>
      <w:r>
        <w:rPr>
          <w:rStyle w:val="FootnoteAnchor"/>
          <w:rtl w:val="true"/>
        </w:rPr>
        <w:footnoteReference w:id="384"/>
      </w:r>
      <w:bookmarkStart w:id="816" w:name="pg14914_203188"/>
    </w:p>
    <w:p>
      <w:pPr>
        <w:pStyle w:val="BookText"/>
        <w:rPr/>
      </w:pPr>
      <w:bookmarkEnd w:id="816"/>
      <w:r>
        <w:rPr>
          <w:rFonts w:ascii="Amiri" w:hAnsi="Amiri" w:eastAsia="Amiri" w:cs="Amiri"/>
          <w:color w:val="111111"/>
          <w:sz w:val="28"/>
          <w:sz w:val="28"/>
          <w:szCs w:val="28"/>
          <w:rtl w:val="true"/>
          <w:lang w:bidi="ar-SA"/>
        </w:rPr>
        <w:t>غير أنّ السائد في أكثر المجتمعات هو ضمّ الذمّتين احتياطاً، حتى إذا لم يتمكّن الدائن من استيفاء دينه من الضامن، يرجع إلى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فهو عقد مشروع تدور عليه رحى التجارة في غالب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الآيات التالية كونه مشروعاً في الأُمم السالفة</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1395720_388300464"/>
      <w:bookmarkStart w:id="818" w:name="_Toc334"/>
      <w:bookmarkEnd w:id="817"/>
      <w:r>
        <w:rPr>
          <w:rtl w:val="true"/>
        </w:rPr>
        <w:t>الآية الأُولى</w:t>
      </w:r>
      <w:bookmarkEnd w:id="81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Amiri" w:cs="Amiri" w:ascii="Amiri" w:hAnsi="Amiri"/>
          <w:color w:val="111111"/>
          <w:sz w:val="28"/>
          <w:szCs w:val="28"/>
          <w:rtl w:val="true"/>
          <w:lang w:bidi="ar-SA"/>
        </w:rPr>
        <w:t>) .</w:t>
      </w:r>
      <w:r>
        <w:rPr>
          <w:rStyle w:val="FootnoteAnchor"/>
          <w:rtl w:val="true"/>
        </w:rPr>
        <w:footnoteReference w:id="385"/>
      </w:r>
    </w:p>
    <w:p>
      <w:pPr>
        <w:pStyle w:val="Heading6"/>
        <w:numPr>
          <w:ilvl w:val="5"/>
          <w:numId w:val="1"/>
        </w:numPr>
        <w:rPr/>
      </w:pPr>
      <w:bookmarkStart w:id="819" w:name="__RefHeading___Toc1395722_388300464"/>
      <w:bookmarkStart w:id="820" w:name="_Toc335"/>
      <w:bookmarkEnd w:id="819"/>
      <w:r>
        <w:rPr>
          <w:rtl w:val="true"/>
        </w:rPr>
        <w:t>المفردات</w:t>
      </w:r>
      <w:bookmarkEnd w:id="820"/>
    </w:p>
    <w:p>
      <w:pPr>
        <w:pStyle w:val="BookText"/>
        <w:rPr/>
      </w:pPr>
      <w:r>
        <w:rPr>
          <w:rFonts w:ascii="Amiri" w:hAnsi="Amiri" w:eastAsia="Amiri" w:cs="Amiri"/>
          <w:color w:val="111111"/>
          <w:sz w:val="28"/>
          <w:sz w:val="28"/>
          <w:szCs w:val="28"/>
          <w:rtl w:val="true"/>
          <w:lang w:bidi="ar-SA"/>
        </w:rPr>
        <w:t>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يُشرب به ويُكال، وهو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 وربما يطلق على الرئيس، وهي من الزعامة بمعنى الكفالة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يوسف أن يحتفظ بأخيه إلى جنبه، فألهمه اللّه سبحانه من أجل تحقيق بغيته تدبيراً محكماً، ولأجل ذلك أمر يوسف عليه السلام بعض فتيانه بدسّ الوعاء الذي يُسقى به في الرحل الخاص بأخيه بنيامين عند تجهيزهم بالطعام،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اَلسِّقايَةَ فِي رَحْلِ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أراد أبناء يعقوب الانصراف، نادى المنادي في القافلة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صعق أبناء يعقوب لهذا الخبر الذي يُسيء إلى سمعتهم ويغلق عليهم باب</w:t>
      </w:r>
    </w:p>
    <w:p>
      <w:pPr>
        <w:pStyle w:val="BookText"/>
        <w:rPr/>
      </w:pPr>
      <w:r>
        <w:rPr>
          <w:rFonts w:ascii="Amiri" w:hAnsi="Amiri" w:eastAsia="Amiri" w:cs="Amiri"/>
          <w:color w:val="111111"/>
          <w:sz w:val="28"/>
          <w:sz w:val="28"/>
          <w:szCs w:val="28"/>
          <w:rtl w:val="true"/>
          <w:lang w:bidi="ar-SA"/>
        </w:rPr>
        <w:t>الحصول على الطعام في هذه الظروف العصيبة، ولذا سارعوا إلى فتيان يوسف ليسألوهم عن حقيقة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الفتيان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يحمله البعير من الطعام بالإضافة إلى ما يستحقّ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ضمين وكافل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بالآية على مشروعية الضمان في الأُمم السابقة، مبني على أنّ عاقد الجعالة، غير الضامن، حتى يتعدّد المضمون عنه والمضمون له، وإلّا فلا يصحّ الاستدلال لدى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هذه الفقرة على مشروعية الضمان في الأُمم السابقة حيث إنّ النبيّ يوسف عليه السلام كان له إشراف على عمل 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منّا سابقاً أنّ القرآن الكريم إذا نقل شيئاً من الأحكام السائدة في الأُمم المتقدّمة، فهو حجّة علينا ما لم يثبت نسخه، وهذا ممّا لم يثبت نسخه، فإنّ القرآن كتاب هداية، فما يذكره إنّما هو لأجل العبرة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الآية بحرفيتها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حكمان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الجعالة،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والجعالة تقع على كلّ عمل محلّل مقصود وإن كان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ضمان مالها لأنّه وإن لم يكن لازماً لكنّه آل إليه</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آل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تصحيح الضمان في المورد، حيث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21" w:name="pg14914_203190"/>
    </w:p>
    <w:p>
      <w:pPr>
        <w:pStyle w:val="BookText"/>
        <w:rPr/>
      </w:pPr>
      <w:bookmarkEnd w:id="821"/>
      <w:r>
        <w:rPr>
          <w:rFonts w:ascii="Amiri" w:hAnsi="Amiri" w:eastAsia="Amiri" w:cs="Amiri"/>
          <w:color w:val="111111"/>
          <w:sz w:val="28"/>
          <w:sz w:val="28"/>
          <w:szCs w:val="28"/>
          <w:rtl w:val="true"/>
          <w:lang w:bidi="ar-SA"/>
        </w:rPr>
        <w:t>إنّه اشتهر بينهم بطلان ضمان ما لم يثبت أو بطلان ضمان ما لم يجب، والمورد من هذا القبيل حيث لم يثبت لمن جاء به شيء ما لم يؤت بالصواع حتى يضمنه المؤذن، فأجاب عنه قدس سره بأنّه آل إليه إلى لزوم العقد ووجدان الصواع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باب الضمان أوسع من ذلك فكما يصحّ الضمان على ما وجب وتحقّق، يصحّ على ما فيه اقتضاء الثبوت كالضمان فيما يحتمل أن يكون المبيع مستحقّاً للغير، نفترض أنّ زيداً يشتري لباساً من عمرو، ولكنّه يحتمل أن يكون مسروقاً أو مغصوباً، فيضمنه الثالث، فهو صحح بلا إشكال، لكفاية المقتضي،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الذي هو في مظنة ثبوت الضمان</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1395724_388300464"/>
      <w:bookmarkStart w:id="823" w:name="_Toc336"/>
      <w:bookmarkEnd w:id="822"/>
      <w:r>
        <w:rPr>
          <w:rtl w:val="true"/>
        </w:rPr>
        <w:t>الآية الثانية</w:t>
      </w:r>
      <w:bookmarkEnd w:id="82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في الآيات السابقة الحديث عن عدم مساواة المسلمين مع المجرمين يوم القيامة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فَنَجْعَلُ اَلْمُسْلِمِينَ كَالْمُجْرِمِينَ‌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وكان الظاهر من المشركين هو التسوية، ولذلك ردّ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النبي صلى الله عليه و آله و سلم أن يسألهم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سلهم يا محمد أيّهم بذلك زعيم، أي أيّهم كفيل بأنّ لهم في الآخرة ما للمسلمين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فتدلّ الآية على مشروعية الكفالة حين نزول الآية، وأنّ الآية تحاكمهم بأنّه ليس فيكم أحدّ يضمن تلك التسوية ويتكفّلها</w:t>
      </w:r>
      <w:r>
        <w:rPr>
          <w:rFonts w:eastAsia="Amiri" w:cs="Amiri" w:ascii="Amiri" w:hAnsi="Amiri"/>
          <w:color w:val="111111"/>
          <w:sz w:val="28"/>
          <w:szCs w:val="28"/>
          <w:rtl w:val="true"/>
          <w:lang w:bidi="ar-SA"/>
        </w:rPr>
        <w:t>.</w:t>
      </w:r>
      <w:bookmarkStart w:id="824" w:name="pg14914_203191"/>
    </w:p>
    <w:p>
      <w:pPr>
        <w:pStyle w:val="BookText"/>
        <w:rPr/>
      </w:pPr>
      <w:bookmarkEnd w:id="824"/>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825" w:name="__RefHeading___Toc1395726_388300464"/>
      <w:bookmarkStart w:id="826" w:name="_Toc337"/>
      <w:bookmarkEnd w:id="825"/>
      <w:r>
        <w:rPr/>
        <w:t>5</w:t>
      </w:r>
      <w:r>
        <w:rPr>
          <w:rtl w:val="true"/>
        </w:rPr>
        <w:t xml:space="preserve">. </w:t>
      </w:r>
      <w:r>
        <w:rPr>
          <w:rtl w:val="true"/>
        </w:rPr>
        <w:t>الصلح</w:t>
      </w:r>
      <w:bookmarkEnd w:id="826"/>
    </w:p>
    <w:p>
      <w:pPr>
        <w:pStyle w:val="Heading6"/>
        <w:numPr>
          <w:ilvl w:val="5"/>
          <w:numId w:val="1"/>
        </w:numPr>
        <w:rPr/>
      </w:pPr>
      <w:bookmarkStart w:id="827" w:name="__RefHeading___Toc1395728_388300464"/>
      <w:bookmarkStart w:id="828" w:name="_Toc338"/>
      <w:bookmarkEnd w:id="827"/>
      <w:r>
        <w:rPr>
          <w:rtl w:val="true"/>
        </w:rPr>
        <w:t>تمهيد</w:t>
      </w:r>
      <w:bookmarkEnd w:id="828"/>
    </w:p>
    <w:p>
      <w:pPr>
        <w:pStyle w:val="BookText"/>
        <w:rPr/>
      </w:pP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شُرّع لقطع التجاذب، وليس فرعاً على غيره، ولو أفاد فائدته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والحقيقة أنّ الصلح رابطة بين شخصين، كما أنّ البيع نوع رابطة بين المالين،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بخلاف البيع فإنّه 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فلو أفاد الصلح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أي تمليك شيء بشيء، لا يكون دليلاً على كون الصلح فرع البيع؛ بل هو أمر مستقل تختلف نتائجه حسب اختلاف الموارد، ولذلك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فرعاً على غيره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الآيات التي ذكرت الصلح، فهي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الصلح مع المعتدي أي التصالح بالعقد،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حسن التعامل نظير قوله في مورد 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وكان اللازم الاقتصار على القسم الأوّل، لكنّنا اقتفينا أثر المشايخ الذين درسوا باب الأحكام كالفاضل المقداد في كنزه، فلاحظ</w:t>
      </w:r>
      <w:r>
        <w:rPr>
          <w:rFonts w:eastAsia="Amiri" w:cs="Amiri" w:ascii="Amiri" w:hAnsi="Amiri"/>
          <w:color w:val="111111"/>
          <w:sz w:val="28"/>
          <w:szCs w:val="28"/>
          <w:rtl w:val="true"/>
          <w:lang w:bidi="ar-SA"/>
        </w:rPr>
        <w:t>.</w:t>
      </w:r>
      <w:bookmarkStart w:id="829" w:name="pg14914_203192"/>
    </w:p>
    <w:p>
      <w:pPr>
        <w:pStyle w:val="Heading6"/>
        <w:numPr>
          <w:ilvl w:val="5"/>
          <w:numId w:val="1"/>
        </w:numPr>
        <w:rPr/>
      </w:pPr>
      <w:bookmarkStart w:id="830" w:name="__RefHeading___Toc1395730_388300464"/>
      <w:bookmarkStart w:id="831" w:name="_Toc339"/>
      <w:bookmarkEnd w:id="829"/>
      <w:bookmarkEnd w:id="830"/>
      <w:r>
        <w:rPr>
          <w:rtl w:val="true"/>
        </w:rPr>
        <w:t>الآية الأُولى</w:t>
      </w:r>
      <w:bookmarkEnd w:id="83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قد مرّ تفسير الآية في كتاب الجهاد عند دراسة أحكام البغاة فلاحظ</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1395732_388300464"/>
      <w:bookmarkStart w:id="833" w:name="_Toc340"/>
      <w:bookmarkEnd w:id="832"/>
      <w:r>
        <w:rPr>
          <w:rtl w:val="true"/>
        </w:rPr>
        <w:t>الآية الثانية</w:t>
      </w:r>
      <w:bookmarkEnd w:id="83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w:t>
      </w:r>
      <w:r>
        <w:rPr>
          <w:rStyle w:val="FootnoteAnchor"/>
          <w:rtl w:val="true"/>
        </w:rPr>
        <w:footnoteReference w:id="394"/>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تصف المجتمع الإيماني بأنّه مجتمع أخويّ أي أنّ الرابطة بين أفراده هي رابطة الإخوّة، ووجه التعبير بها هو أنّ العلاقة القوية التي ليس فوقها علاقة مثلها بين إنسانين يعيشان في مستوى واحد هي علاقة الإخوّة، وأمّا علاقة الأُبوّة والبنوّة أو الأُمومة والبنتية وإن كانت أشدّ من علاقة الإخوّة والأُختية، لكن الأب والابن لا يعيشان في مستوى واحد، وهكذا الأُم والبنت، ولذلك اختار سبحانه في الدعوة إلى الوحدة والانسجام علاقة الإخوّة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w:t>
      </w:r>
    </w:p>
    <w:p>
      <w:pPr>
        <w:pStyle w:val="BookText"/>
        <w:rPr/>
      </w:pPr>
      <w:r>
        <w:rPr>
          <w:rFonts w:ascii="Amiri" w:hAnsi="Amiri" w:eastAsia="Amiri" w:cs="Amiri"/>
          <w:color w:val="111111"/>
          <w:sz w:val="28"/>
          <w:sz w:val="28"/>
          <w:szCs w:val="28"/>
          <w:rtl w:val="true"/>
          <w:lang w:bidi="ar-SA"/>
        </w:rPr>
        <w:t>إِخْوَةٌ‌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هنا سؤالاً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المؤمنين بتلك العلاقة القوية، ولم يوسّع موضوعها حتى يصفَ المجتمع الإنساني كلّه بهذه الرابطة، كما نراها في المادّة الأُولى من بيان منظمة الأُمم المتحدة‌؟</w:t>
      </w:r>
    </w:p>
    <w:p>
      <w:pPr>
        <w:pStyle w:val="BookText"/>
        <w:rPr/>
      </w:pPr>
      <w:r>
        <w:rPr>
          <w:rFonts w:ascii="Amiri" w:hAnsi="Amiri" w:eastAsia="Amiri" w:cs="Amiri"/>
          <w:color w:val="111111"/>
          <w:sz w:val="28"/>
          <w:sz w:val="28"/>
          <w:szCs w:val="28"/>
          <w:rtl w:val="true"/>
          <w:lang w:bidi="ar-SA"/>
        </w:rPr>
        <w:t>والجواب عن ذلك واضح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العلاقة التي يصوِّرها الإسلام بين المؤمنين ليست عنواناً تشريفياً وإنّما هي عنوان تترتّب عليه تكاليف ووظائف، ولذلك يقول في المقام بعد بيان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هذه الإخوّة ليست أمراً لفظياً مبنياً على المجاملة، وإنّما هي عنوان يفرض تكاليف على عاتق الأُمة الإسلامية، ولذلك وردت الإخوّة الإسلامية موضوعاً لتكاليف كثيرة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لزوم وجود الوحدة الفكرية عقيدة وهدفاً بين الأَخوين، فهذا هو الذي يبعثهما على التعاون والتكاتف، وإلّا فلو اختلفا عقيدة وهدفاً، لَما وجد المؤمن في نفسه حافزاً للتعامل بهذا الأُسلوب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مجتمع يدور على محور واحد وهو الرؤية الكونية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يجد في نفسه ميلاً إلى التعاون مع الآخرين وبناء علاقات سليمة معهم، وعلى العكس من ذلك فلو تخلّى المجتمع عن هذا الأساس الفكري الموحّد لرأيته متّحداً ظاهراً، متفسّخاً من الداخل، وإن نادوا بالوحدة فإنّما يقولون ذلك بألسنتهم، وقلوبهم شتّى‌، ولذلك خصّ اللّه سبحانه تلك الأُخوّة بالمؤمنين لا بكلّ الناس، ومع ذلك يرى لكل إنسان وإن كان كافراً حقوقاً خاصّة يتمتّع بها داخل المجتمع الإسلامي، ومن هنا قال الإمام علي عليه السلام في</w:t>
      </w:r>
      <w:bookmarkStart w:id="834" w:name="pg14914_203194"/>
    </w:p>
    <w:p>
      <w:pPr>
        <w:pStyle w:val="BookText"/>
        <w:rPr/>
      </w:pPr>
      <w:bookmarkEnd w:id="834"/>
      <w:r>
        <w:rPr>
          <w:rFonts w:ascii="Amiri" w:hAnsi="Amiri" w:eastAsia="Amiri" w:cs="Amiri"/>
          <w:color w:val="111111"/>
          <w:sz w:val="28"/>
          <w:sz w:val="28"/>
          <w:szCs w:val="28"/>
          <w:rtl w:val="true"/>
          <w:lang w:bidi="ar-SA"/>
        </w:rPr>
        <w:t>عهده لمالك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الرعيّة أو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تنزيل المؤمنين منزلة الإخوة لا يريد به القرابة الشرعية كما لا يريد به عنواناً حزبياً يجمع الأفراد في خط سياسي، بل هي تشريع مبني على أساس وجود الإيمان فيهم، تترتّب عليه آثار وأحكام كلّها تشير إلى أنّ الاخوّة ليست شعاراً أجوف أو رمزاً حزبياً، بل هي أُلفة بين المؤمنين وتحابٌّ في اللّه، وتواصل بينهم، ولذلك قال الرسول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المؤمنين في توادّهم وتعاطفهم وتراحمهم مثل الجسد إذا اشتكى منه شيء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 أيضاً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ولا يخذله ولا يسلمه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الأخوين مثل اليدين تغسل إحداهما الأُخرى</w:t>
      </w:r>
      <w:r>
        <w:rPr>
          <w:rFonts w:eastAsia="Amiri" w:cs="Amiri" w:ascii="Amiri" w:hAnsi="Amiri"/>
          <w:color w:val="111111"/>
          <w:sz w:val="28"/>
          <w:szCs w:val="28"/>
          <w:rtl w:val="true"/>
          <w:lang w:bidi="ar-SA"/>
        </w:rPr>
        <w:t>».</w:t>
      </w:r>
      <w:r>
        <w:rPr>
          <w:rStyle w:val="FootnoteAnchor"/>
          <w:rtl w:val="true"/>
        </w:rPr>
        <w:footnoteReference w:id="398"/>
      </w:r>
    </w:p>
    <w:p>
      <w:pPr>
        <w:pStyle w:val="Heading6"/>
        <w:numPr>
          <w:ilvl w:val="5"/>
          <w:numId w:val="1"/>
        </w:numPr>
        <w:rPr/>
      </w:pPr>
      <w:bookmarkStart w:id="835" w:name="__RefHeading___Toc1395734_388300464"/>
      <w:bookmarkStart w:id="836" w:name="_Toc341"/>
      <w:bookmarkEnd w:id="835"/>
      <w:r>
        <w:rPr>
          <w:rtl w:val="true"/>
        </w:rPr>
        <w:t>الآية الثالثة</w:t>
      </w:r>
      <w:bookmarkEnd w:id="836"/>
    </w:p>
    <w:p>
      <w:pPr>
        <w:pStyle w:val="Heading6"/>
        <w:numPr>
          <w:ilvl w:val="5"/>
          <w:numId w:val="1"/>
        </w:numPr>
        <w:rPr/>
      </w:pPr>
      <w:bookmarkStart w:id="837" w:name="__RefHeading___Toc1395736_388300464"/>
      <w:bookmarkStart w:id="838" w:name="_Toc342"/>
      <w:bookmarkEnd w:id="837"/>
      <w:r>
        <w:rPr>
          <w:rtl w:val="true"/>
        </w:rPr>
        <w:t>اشارة</w:t>
      </w:r>
      <w:bookmarkEnd w:id="8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 فَابْعَثُوا حَكَماً مِنْ أَهْلِهِ وَ حَكَماً مِنْ أَهْلِها إِنْ يُرِيدا إِصْلاحاً يُوَفِّقِ اَللّهُ بَيْنَهُما إِنَّ اَللّهَ كانَ عَلِيماً خَبِيراً</w:t>
      </w:r>
      <w:r>
        <w:rPr>
          <w:rFonts w:eastAsia="Amiri" w:cs="Amiri" w:ascii="Amiri" w:hAnsi="Amiri"/>
          <w:color w:val="111111"/>
          <w:sz w:val="28"/>
          <w:szCs w:val="28"/>
          <w:rtl w:val="true"/>
          <w:lang w:bidi="ar-SA"/>
        </w:rPr>
        <w:t>) .</w:t>
      </w:r>
      <w:r>
        <w:rPr>
          <w:rStyle w:val="FootnoteAnchor"/>
          <w:rtl w:val="true"/>
        </w:rPr>
        <w:footnoteReference w:id="399"/>
      </w:r>
      <w:bookmarkStart w:id="839" w:name="pg14914_203195"/>
    </w:p>
    <w:p>
      <w:pPr>
        <w:pStyle w:val="Heading6"/>
        <w:numPr>
          <w:ilvl w:val="5"/>
          <w:numId w:val="1"/>
        </w:numPr>
        <w:rPr/>
      </w:pPr>
      <w:bookmarkStart w:id="840" w:name="__RefHeading___Toc1395738_388300464"/>
      <w:bookmarkStart w:id="841" w:name="_Toc343"/>
      <w:bookmarkEnd w:id="839"/>
      <w:bookmarkEnd w:id="840"/>
      <w:r>
        <w:rPr>
          <w:rtl w:val="true"/>
        </w:rPr>
        <w:t>المفردات</w:t>
      </w:r>
      <w:bookmarkEnd w:id="841"/>
    </w:p>
    <w:p>
      <w:pPr>
        <w:pStyle w:val="BookText"/>
        <w:rPr/>
      </w:pP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 الواقع في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شققته 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هنا المخالفة، وكونه في شق، والزوجة في شقّ آخر</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395740_388300464"/>
      <w:bookmarkStart w:id="843" w:name="_Toc344"/>
      <w:bookmarkEnd w:id="842"/>
      <w:r>
        <w:rPr>
          <w:rtl w:val="true"/>
        </w:rPr>
        <w:t>التفسير</w:t>
      </w:r>
      <w:bookmarkEnd w:id="843"/>
    </w:p>
    <w:p>
      <w:pPr>
        <w:pStyle w:val="BookText"/>
        <w:rPr/>
      </w:pPr>
      <w:r>
        <w:rPr>
          <w:rFonts w:ascii="Amiri" w:hAnsi="Amiri" w:eastAsia="Amiri" w:cs="Amiri"/>
          <w:color w:val="111111"/>
          <w:sz w:val="28"/>
          <w:sz w:val="28"/>
          <w:szCs w:val="28"/>
          <w:rtl w:val="true"/>
          <w:lang w:bidi="ar-SA"/>
        </w:rPr>
        <w:t>كان الموضوع في الآية المتقدّمة على هذه الآية هو نشوز المرأة، فأمر سبحانه بأن يكون العلاج بالهجر في المضاجع أو الضرب غير المبرح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وستوافيك دراسة الآية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آيتنا هذه فهي تعالج مرحلة خطيرة في حياة الأُسرة وهي مرحلة حصول الشقاق بين الزوج والزوجة، بحيث ينشق كلّ إلى جانب مباين، فلا يتمكّن الزوج ولا الزوجة من علاجها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هذه المرحلة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الحالة يقوم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يقوم مقامه الذي أُنيط به تنفيذ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بتشكيل محكمة صالحة يحضر فيها من كلا الطرفين ممّن لهم فكر صالح لحفظ بناء الأُسرة،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للإمام أو لمَن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مِنْ أَهْلِهِ وَ حَكَماً مِنْ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القيام بتشكيل هذه المحكمة تارة يكون بمباشرة الإمام وأُخرى بمَن يأمره الإمام أن يشكّلها،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عبيدة السلماني أنّ أمير المؤمنين علي عليه السلام أمر الفئامين</w:t>
      </w:r>
      <w:r>
        <w:rPr>
          <w:rStyle w:val="FootnoteAnchor"/>
          <w:rtl w:val="true"/>
        </w:rPr>
        <w:footnoteReference w:id="400"/>
      </w:r>
      <w:r>
        <w:rPr>
          <w:rFonts w:ascii="Amiri" w:hAnsi="Amiri" w:eastAsia="Amiri" w:cs="Amiri"/>
          <w:color w:val="111111"/>
          <w:sz w:val="28"/>
          <w:sz w:val="28"/>
          <w:szCs w:val="28"/>
          <w:rtl w:val="true"/>
          <w:lang w:bidi="ar-SA"/>
        </w:rPr>
        <w:t xml:space="preserve">الّذين جاءوا مع الرجل والمرأة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يبعثوا</w:t>
      </w:r>
    </w:p>
    <w:p>
      <w:pPr>
        <w:pStyle w:val="BookText"/>
        <w:rPr/>
      </w:pPr>
      <w:r>
        <w:rPr>
          <w:rFonts w:ascii="Amiri" w:hAnsi="Amiri" w:eastAsia="Amiri" w:cs="Amiri"/>
          <w:color w:val="111111"/>
          <w:sz w:val="28"/>
          <w:sz w:val="28"/>
          <w:szCs w:val="28"/>
          <w:rtl w:val="true"/>
          <w:lang w:bidi="ar-SA"/>
        </w:rPr>
        <w:t>حكماً من أهله وحكماً من أهلها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قلنا إنّ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بيده نظام الأُمور، الّذي له كلمة نافذة، ولذلك 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ببعث الحكمين هو السلطان الّذي يترافعان إليه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ثم إنّه سبحانه قيّد المبعوث بالأهل لأنّهم أقرب إلى الاطّلاع على الخفايا ومناهج الإصلاح، والظاهر عدم الانحصار بهم خصوصاً مع عدمهم أو عدم صلاحيتهم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ثم إنّه يشترط في المبعوث الكفاءة لهذا الأمر وهي تختلف حسب موارد اختلاف الزوجين، فلابدّ أن يكونا بالغين عاقلين، بعيدين عن إعمال الغرض، متحرّين رفع الشقاق وإيجاد الوئام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الآية الإطلاق من غير فرق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الضميرين يرجعان إلى الزوجين، أي إن أراد الزوجان نوعاً من الإصلاح من غير عناد ولجاج يوفق اللّه بينهما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الضميرين يرجعان إلى الحكمين، فإن أرادا إصلاح شأن الزوجين دون تحيّز إلى جانب دون جانب فاللّه سبحانه يوفّق بينهما، ويجمع رأيهما على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بحقائق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44" w:name="pg14914_203197"/>
    </w:p>
    <w:p>
      <w:pPr>
        <w:pStyle w:val="BookText"/>
        <w:rPr/>
      </w:pPr>
      <w:bookmarkEnd w:id="844"/>
      <w:r>
        <w:rPr>
          <w:rFonts w:ascii="Amiri" w:hAnsi="Amiri" w:eastAsia="Amiri" w:cs="Amiri"/>
          <w:color w:val="111111"/>
          <w:sz w:val="28"/>
          <w:sz w:val="28"/>
          <w:szCs w:val="28"/>
          <w:rtl w:val="true"/>
          <w:lang w:bidi="ar-SA"/>
        </w:rPr>
        <w:t>بالسرائر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ممّن رجّح القول الثاني ورتّب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للحكمين إخلاص النيّة في السعي وقصد الإصلاح فمَن حسنت نيّته فيما تحرّاه أصلح اللّه مسعاه، وكان ذلك سبباً لحصول مسعاه، كما ينبّه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الشرط يقتضي أنّ عدم التوفيق بين الزوجين يدلّ على فساد قصد الحكمين وأنّهما لم يجتمعا على قصد الإصلاح، بل في نية أحدهما أو هما فساد، فلذلك لم يبلغا المراد، والظاهر أنّه هو السبب في الفساد في تحكيم ابن العاص وأبي موسى الأشعري في أيّام صفين</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فإنّ نيّة كلّ منهما كانت فاسدة وإن كان الأوّل أشدّ من الثاني، ولذا ترتّب عليه ما 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r>
        <w:rPr>
          <w:rStyle w:val="FootnoteAnchor"/>
          <w:rtl w:val="true"/>
        </w:rPr>
        <w:footnoteReference w:id="405"/>
      </w:r>
    </w:p>
    <w:p>
      <w:pPr>
        <w:pStyle w:val="Heading6"/>
        <w:numPr>
          <w:ilvl w:val="5"/>
          <w:numId w:val="1"/>
        </w:numPr>
        <w:rPr/>
      </w:pPr>
      <w:bookmarkStart w:id="845" w:name="__RefHeading___Toc1395742_388300464"/>
      <w:bookmarkStart w:id="846" w:name="_Toc345"/>
      <w:bookmarkEnd w:id="845"/>
      <w:r>
        <w:rPr>
          <w:rtl w:val="true"/>
        </w:rPr>
        <w:t>لو اتّفقا على الفراق</w:t>
      </w:r>
      <w:bookmarkEnd w:id="846"/>
    </w:p>
    <w:p>
      <w:pPr>
        <w:pStyle w:val="BookText"/>
        <w:rPr/>
      </w:pPr>
      <w:r>
        <w:rPr>
          <w:rFonts w:ascii="Amiri" w:hAnsi="Amiri" w:eastAsia="Amiri" w:cs="Amiri"/>
          <w:color w:val="111111"/>
          <w:sz w:val="28"/>
          <w:sz w:val="28"/>
          <w:szCs w:val="28"/>
          <w:rtl w:val="true"/>
          <w:lang w:bidi="ar-SA"/>
        </w:rPr>
        <w:t>ثم إن اتّفقا على بقاء علقة الزوجية فهو، وإلّا فلو رأوا أنّ الصلاح في التفريق بينهما بالطلاق، فهو يحتاج إلى إذن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يعارضه ما رواه أبو بصير عن أبي عبداللّه عليه السلام في قول اللّه عزّوجلّ‌</w:t>
      </w:r>
      <w:r>
        <w:rPr>
          <w:rFonts w:eastAsia="Amiri" w:cs="Amiri" w:ascii="Amiri" w:hAnsi="Amiri"/>
          <w:color w:val="111111"/>
          <w:sz w:val="28"/>
          <w:szCs w:val="28"/>
          <w:rtl w:val="true"/>
          <w:lang w:bidi="ar-SA"/>
        </w:rPr>
        <w:t>:</w:t>
      </w:r>
      <w:bookmarkStart w:id="847" w:name="pg14914_203198"/>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حَكَماً مِنْ أَهْلِهِ وَ حَكَماً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الحكمان يشترطان، إن شاءا فرّقا وإن شاءا جمعا، فإن جمعا فجائز، وإن فرّقا فجائز</w:t>
      </w:r>
      <w:r>
        <w:rPr>
          <w:rFonts w:eastAsia="Amiri" w:cs="Amiri" w:ascii="Amiri" w:hAnsi="Amiri"/>
          <w:color w:val="111111"/>
          <w:sz w:val="28"/>
          <w:szCs w:val="28"/>
          <w:rtl w:val="true"/>
          <w:lang w:bidi="ar-SA"/>
        </w:rPr>
        <w:t>».</w:t>
      </w:r>
      <w:r>
        <w:rPr>
          <w:rStyle w:val="FootnoteAnchor"/>
          <w:rtl w:val="true"/>
        </w:rPr>
        <w:footnoteReference w:id="407"/>
      </w:r>
    </w:p>
    <w:p>
      <w:pPr>
        <w:pStyle w:val="Heading6"/>
        <w:numPr>
          <w:ilvl w:val="5"/>
          <w:numId w:val="1"/>
        </w:numPr>
        <w:rPr/>
      </w:pPr>
      <w:bookmarkStart w:id="848" w:name="__RefHeading___Toc1395744_388300464"/>
      <w:bookmarkStart w:id="849" w:name="_Toc346"/>
      <w:bookmarkEnd w:id="848"/>
      <w:r>
        <w:rPr>
          <w:rtl w:val="true"/>
        </w:rPr>
        <w:t>الآية الرابعة</w:t>
      </w:r>
      <w:bookmarkEnd w:id="849"/>
    </w:p>
    <w:p>
      <w:pPr>
        <w:pStyle w:val="Heading6"/>
        <w:numPr>
          <w:ilvl w:val="5"/>
          <w:numId w:val="1"/>
        </w:numPr>
        <w:rPr/>
      </w:pPr>
      <w:bookmarkStart w:id="850" w:name="__RefHeading___Toc1395746_388300464"/>
      <w:bookmarkStart w:id="851" w:name="_Toc347"/>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r>
        <w:rPr>
          <w:rFonts w:eastAsia="Amiri" w:cs="Amiri" w:ascii="Amiri" w:hAnsi="Amiri"/>
          <w:color w:val="111111"/>
          <w:sz w:val="28"/>
          <w:szCs w:val="28"/>
          <w:rtl w:val="true"/>
          <w:lang w:bidi="ar-SA"/>
        </w:rPr>
        <w:t>) .</w:t>
      </w:r>
      <w:r>
        <w:rPr>
          <w:rStyle w:val="FootnoteAnchor"/>
          <w:rtl w:val="true"/>
        </w:rPr>
        <w:footnoteReference w:id="408"/>
      </w:r>
    </w:p>
    <w:p>
      <w:pPr>
        <w:pStyle w:val="Heading6"/>
        <w:numPr>
          <w:ilvl w:val="5"/>
          <w:numId w:val="1"/>
        </w:numPr>
        <w:rPr/>
      </w:pPr>
      <w:bookmarkStart w:id="852" w:name="__RefHeading___Toc1395748_388300464"/>
      <w:bookmarkStart w:id="853" w:name="_Toc348"/>
      <w:bookmarkEnd w:id="852"/>
      <w:r>
        <w:rPr>
          <w:rtl w:val="true"/>
        </w:rPr>
        <w:t>المفردات</w:t>
      </w:r>
      <w:bookmarkEnd w:id="853"/>
    </w:p>
    <w:p>
      <w:pPr>
        <w:pStyle w:val="BookText"/>
        <w:rPr/>
      </w:pP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 من الأرض، ونشوز البعل هو رفع نفسه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الحرص على الشيء، من غير فرق بين تعلّقه بالمال أو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 بمودّتك</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1395750_388300464"/>
      <w:bookmarkStart w:id="855" w:name="_Toc349"/>
      <w:bookmarkEnd w:id="854"/>
      <w:r>
        <w:rPr>
          <w:rtl w:val="true"/>
        </w:rPr>
        <w:t>التفسير</w:t>
      </w:r>
      <w:bookmarkEnd w:id="85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الاختلاف بين الزوجين تارة يحصل من ترفّع الزوجة على الزوج، وتصير النتيجة عدم طاعتها له، وهذا ما ذكره سبحانه في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وأمر بعلاج النشوز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الكلام فيها في كتاب النكاح؛ وأُخرى يكون من ترفّع البعل على الزوجة، وتظهر أماراته من معاشرته لها، فهذا ما تذكره آيتنا هذه؛ وثالثة يكون من ترفّع كلّ على الآخر، وقد مرّ الحديث عنه في الآية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علمت أو ظنّت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إظهار التفوّق والخشونة قولاً وفعلاً، أو أقل من النشوز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إِعْراضاً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السكوت عن الخير والشرّ على نحو يحكي عن تنفّره، فاللّه سبحانه لا يرضى بالتفرّق وانحلال الأُسرة، فيشير إلى نوع تصالح بينهما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تثريب عليه ولا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يُصْلِحا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ويتّفقا على الصلح وتبقى العصمة، وذلك بتنازل المرأة عن بعض مالها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يحلّ للرجل ما يأخذه منها إذا كان برضاها، حيث تعتقد بأنّه خير لها من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يظهر رضاه بالصلح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الطلاق والفراق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الصلح بين الزوجين وهو خير من التفرقة، لا أنّ الصلح مطلقاً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الصلح خير، هذا من جانب ومن جانب آخر أنّ كلّ إنسان حريص على ماله وحقوقه، فالنساء حريصات على حقوقهن، كما أنّ الرجال حريصون على أموالهم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جُعل الشحّ حاضراً لها لا يغيب عنها أبداً، ولا تنفك عنه، إذ هي مطبوعة له، فيكون كناية عن أنّ الأنفس مطبوعة على الشح، مجبولة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فتعديل الشح في المقام، أصلح لحالهما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الحرص والطمع بنفسهما من أسباب الحياة والبقاء، إذ لولا الحرص لما اكتسب الإنسان لغده شيئاً ولما ادّخر لأولاده مالاً، ولكن يجب أن تُعدّل هذه</w:t>
      </w:r>
      <w:bookmarkStart w:id="856" w:name="pg14914_203200"/>
    </w:p>
    <w:p>
      <w:pPr>
        <w:pStyle w:val="BookText"/>
        <w:rPr/>
      </w:pPr>
      <w:bookmarkEnd w:id="856"/>
      <w:r>
        <w:rPr>
          <w:rFonts w:ascii="Amiri" w:hAnsi="Amiri" w:eastAsia="Amiri" w:cs="Amiri"/>
          <w:color w:val="111111"/>
          <w:sz w:val="28"/>
          <w:sz w:val="28"/>
          <w:szCs w:val="28"/>
          <w:rtl w:val="true"/>
          <w:lang w:bidi="ar-SA"/>
        </w:rPr>
        <w:t>الغريزة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وأمّا المقام فعلى الزوجة أن تتنازل عن بعض حقوقها وتعدّل حرصها على مالها، فالتنازل هنا لا يُعدُّ عيباً بل كمالٌ‌؛ لأنّها تبذل مالها وحقوقها في سبيل تحقيق هدف أعلى وأنبل،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والإعراض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والآية تدلّ على اهتمام التشريع الإسلامي بحفظ العلاقة الزوجية وعدم انقطاعها مهما أمكن من بذل بعض الحقوق، إلّاإذا تقطّعت الأسباب وبلغت كراهة كلّ من الرجل والمرأة إلى حدّ لا يرجى اتّفاقهما على استمرار الحياة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ودراسة هذه الآيات في المقام أغنانا عن دراستها في كتابي النكاح والطلاق</w:t>
      </w:r>
      <w:r>
        <w:rPr>
          <w:rFonts w:eastAsia="Amiri" w:cs="Amiri" w:ascii="Amiri" w:hAnsi="Amiri"/>
          <w:color w:val="111111"/>
          <w:sz w:val="28"/>
          <w:szCs w:val="28"/>
          <w:rtl w:val="true"/>
          <w:lang w:bidi="ar-SA"/>
        </w:rPr>
        <w:t>.</w:t>
      </w:r>
    </w:p>
    <w:p>
      <w:pPr>
        <w:pStyle w:val="Heading6"/>
        <w:numPr>
          <w:ilvl w:val="5"/>
          <w:numId w:val="1"/>
        </w:numPr>
        <w:rPr/>
      </w:pPr>
      <w:bookmarkStart w:id="857" w:name="__RefHeading___Toc1395752_388300464"/>
      <w:bookmarkStart w:id="858" w:name="_Toc350"/>
      <w:bookmarkEnd w:id="857"/>
      <w:r>
        <w:rPr>
          <w:rtl w:val="true"/>
        </w:rPr>
        <w:t>الآية الخامسة</w:t>
      </w:r>
      <w:bookmarkEnd w:id="858"/>
    </w:p>
    <w:p>
      <w:pPr>
        <w:pStyle w:val="Heading6"/>
        <w:numPr>
          <w:ilvl w:val="5"/>
          <w:numId w:val="1"/>
        </w:numPr>
        <w:rPr/>
      </w:pPr>
      <w:bookmarkStart w:id="859" w:name="__RefHeading___Toc1395754_388300464"/>
      <w:bookmarkStart w:id="860" w:name="_Toc351"/>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 وَ مَنْ يَفْعَلْ ذلِكَ اِبْتِغاءَ مَرْضاتِ اَللّهِ فَسَوْفَ نُؤْتِيهِ أَجْراً عَظِيماً</w:t>
      </w:r>
      <w:r>
        <w:rPr>
          <w:rFonts w:eastAsia="Amiri" w:cs="Amiri" w:ascii="Amiri" w:hAnsi="Amiri"/>
          <w:color w:val="111111"/>
          <w:sz w:val="28"/>
          <w:szCs w:val="28"/>
          <w:rtl w:val="true"/>
          <w:lang w:bidi="ar-SA"/>
        </w:rPr>
        <w:t>) .</w:t>
      </w:r>
      <w:r>
        <w:rPr>
          <w:rStyle w:val="FootnoteAnchor"/>
          <w:rtl w:val="true"/>
        </w:rPr>
        <w:footnoteReference w:id="410"/>
      </w:r>
    </w:p>
    <w:p>
      <w:pPr>
        <w:pStyle w:val="Heading6"/>
        <w:numPr>
          <w:ilvl w:val="5"/>
          <w:numId w:val="1"/>
        </w:numPr>
        <w:rPr/>
      </w:pPr>
      <w:bookmarkStart w:id="861" w:name="__RefHeading___Toc1395756_388300464"/>
      <w:bookmarkStart w:id="862" w:name="_Toc352"/>
      <w:bookmarkEnd w:id="861"/>
      <w:r>
        <w:rPr>
          <w:rtl w:val="true"/>
        </w:rPr>
        <w:t>المفردات</w:t>
      </w:r>
      <w:bookmarkEnd w:id="8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مصدر يقوم مقام المصدر وهو السرّ بين الاثنين</w:t>
      </w:r>
      <w:r>
        <w:rPr>
          <w:rFonts w:eastAsia="Amiri" w:cs="Amiri" w:ascii="Amiri" w:hAnsi="Amiri"/>
          <w:color w:val="111111"/>
          <w:sz w:val="28"/>
          <w:szCs w:val="28"/>
          <w:rtl w:val="true"/>
          <w:lang w:bidi="ar-SA"/>
        </w:rPr>
        <w:t>.</w:t>
      </w:r>
      <w:bookmarkStart w:id="863" w:name="pg14914_203201"/>
    </w:p>
    <w:p>
      <w:pPr>
        <w:pStyle w:val="BookText"/>
        <w:rPr/>
      </w:pPr>
      <w:bookmarkEnd w:id="863"/>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استحسنه العقل أو الشرع، وذكره بعد الصدقة من قبيل ذكر العام بعد الخاص، وإنّما أفرد الصدقة بالذكر رغم أنّها من أقسام المعروف لأنّها الفرد الكامل في الحاجة إلى النجوى بالطبع</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1395758_388300464"/>
      <w:bookmarkStart w:id="865" w:name="_Toc353"/>
      <w:bookmarkEnd w:id="864"/>
      <w:r>
        <w:rPr>
          <w:rtl w:val="true"/>
        </w:rPr>
        <w:t>التفسير</w:t>
      </w:r>
      <w:bookmarkEnd w:id="865"/>
    </w:p>
    <w:p>
      <w:pPr>
        <w:pStyle w:val="BookText"/>
        <w:rPr/>
      </w:pPr>
      <w:r>
        <w:rPr>
          <w:rFonts w:ascii="Amiri" w:hAnsi="Amiri" w:eastAsia="Amiri" w:cs="Amiri"/>
          <w:color w:val="111111"/>
          <w:sz w:val="28"/>
          <w:sz w:val="28"/>
          <w:szCs w:val="28"/>
          <w:rtl w:val="true"/>
          <w:lang w:bidi="ar-SA"/>
        </w:rPr>
        <w:t>الآية ناظرة إلى المسارّة في أُمور الناس أو أُمور المسلمين لغاية التخطيط للإضرار بهم، ولذلك نهى عنها سبحانه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بين الاثنين، لأنّ الغالب عليه هو الإضرار بالآخرين، ثمّ استثنى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أَمَرَ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إظهارها قد يؤذي المتصدّق عليه ويضع من كرامته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يأمر بالمعروف على مسمع من الناس، يورث الإيذاء، ولأجل ذلك كانت النجوى به أبعد عن الأذية، وأقرب إلى القبول والإمضاء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فالإصلاح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الذي قد يترتّب على إظهاره والتحدّث به في الملأ شرّ كثير، فالإصلاح بين الناس يحتاج فيه إلى الكتمان</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كلام وهو أنّ المستثنى منه هو النجوى الذي هو السرّ بين الاثنين، وأمّا المستثنى منه فهو الشخص،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أَمَرَ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فتكون الآية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اَلْبِرَّ مَنْ آمَنَ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فإنّ البرّ مصدر أُخبر عنه</w:t>
      </w:r>
      <w:bookmarkStart w:id="866" w:name="pg14914_203202"/>
    </w:p>
    <w:p>
      <w:pPr>
        <w:pStyle w:val="BookText"/>
        <w:rPr/>
      </w:pPr>
      <w:bookmarkEnd w:id="866"/>
      <w:r>
        <w:rPr>
          <w:rFonts w:ascii="Amiri" w:hAnsi="Amiri" w:eastAsia="Amiri" w:cs="Amiri"/>
          <w:color w:val="111111"/>
          <w:sz w:val="28"/>
          <w:sz w:val="28"/>
          <w:szCs w:val="28"/>
          <w:rtl w:val="true"/>
          <w:lang w:bidi="ar-SA"/>
        </w:rPr>
        <w:t>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الإجابة عن ذلك في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في المقام وجوه أوضحها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بِصَدَقَةٍ أَوْ مَعْرُوفٍ أَوْ إِصْلاحٍ بَيْنَ اَلنّاسِ‌</w:t>
      </w:r>
      <w:r>
        <w:rPr>
          <w:rFonts w:eastAsia="Amiri" w:cs="Amiri" w:ascii="Amiri" w:hAnsi="Amiri"/>
          <w:color w:val="111111"/>
          <w:sz w:val="28"/>
          <w:szCs w:val="28"/>
          <w:rtl w:val="true"/>
          <w:lang w:bidi="ar-SA"/>
        </w:rPr>
        <w:t>) .</w:t>
      </w:r>
    </w:p>
    <w:p>
      <w:pPr>
        <w:pStyle w:val="Heading6"/>
        <w:numPr>
          <w:ilvl w:val="5"/>
          <w:numId w:val="1"/>
        </w:numPr>
        <w:rPr/>
      </w:pPr>
      <w:bookmarkStart w:id="867" w:name="__RefHeading___Toc1395760_388300464"/>
      <w:bookmarkStart w:id="868" w:name="_Toc354"/>
      <w:bookmarkEnd w:id="867"/>
      <w:r>
        <w:rPr>
          <w:rtl w:val="true"/>
        </w:rPr>
        <w:t>الآية السادسة</w:t>
      </w:r>
      <w:bookmarkEnd w:id="868"/>
    </w:p>
    <w:p>
      <w:pPr>
        <w:pStyle w:val="Heading6"/>
        <w:numPr>
          <w:ilvl w:val="5"/>
          <w:numId w:val="1"/>
        </w:numPr>
        <w:rPr/>
      </w:pPr>
      <w:bookmarkStart w:id="869" w:name="__RefHeading___Toc1395762_388300464"/>
      <w:bookmarkStart w:id="870" w:name="_Toc355"/>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 .</w:t>
      </w:r>
      <w:r>
        <w:rPr>
          <w:rStyle w:val="FootnoteAnchor"/>
          <w:rtl w:val="true"/>
        </w:rPr>
        <w:footnoteReference w:id="413"/>
      </w:r>
    </w:p>
    <w:p>
      <w:pPr>
        <w:pStyle w:val="Heading6"/>
        <w:numPr>
          <w:ilvl w:val="5"/>
          <w:numId w:val="1"/>
        </w:numPr>
        <w:rPr/>
      </w:pPr>
      <w:bookmarkStart w:id="871" w:name="__RefHeading___Toc1395764_388300464"/>
      <w:bookmarkStart w:id="872" w:name="_Toc356"/>
      <w:bookmarkEnd w:id="871"/>
      <w:r>
        <w:rPr>
          <w:rtl w:val="true"/>
        </w:rPr>
        <w:t>المفردات</w:t>
      </w:r>
      <w:bookmarkEnd w:id="872"/>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نفل وهو الزيادة على الشيء، وأُريد هنا الغنائم الحربية</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1395766_388300464"/>
      <w:bookmarkStart w:id="874" w:name="_Toc357"/>
      <w:bookmarkEnd w:id="873"/>
      <w:r>
        <w:rPr>
          <w:rtl w:val="true"/>
        </w:rPr>
        <w:t>التفسير</w:t>
      </w:r>
      <w:bookmarkEnd w:id="874"/>
    </w:p>
    <w:p>
      <w:pPr>
        <w:pStyle w:val="BookText"/>
        <w:rPr/>
      </w:pPr>
      <w:r>
        <w:rPr>
          <w:rFonts w:ascii="Amiri" w:hAnsi="Amiri" w:eastAsia="Amiri" w:cs="Amiri"/>
          <w:color w:val="111111"/>
          <w:sz w:val="28"/>
          <w:sz w:val="28"/>
          <w:szCs w:val="28"/>
          <w:rtl w:val="true"/>
          <w:lang w:bidi="ar-SA"/>
        </w:rPr>
        <w:t>الآية تدلّ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السؤال عن حكم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الشقاق والاختلاف بين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بالتقوى وإصلاح الحال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اَلْأَنْفالِ‌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لمَن هي، وبيد من تقع‌؟ فأُجيبوا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اَلْأَنْفالُ 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قطع النزاع في أمر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في آية الخمس ما يبيّن مصارف الخمس من الغنائم،</w:t>
      </w:r>
      <w:bookmarkStart w:id="875" w:name="pg14914_203203"/>
    </w:p>
    <w:p>
      <w:pPr>
        <w:pStyle w:val="BookText"/>
        <w:rPr/>
      </w:pPr>
      <w:bookmarkEnd w:id="875"/>
      <w:r>
        <w:rPr>
          <w:rFonts w:ascii="Amiri" w:hAnsi="Amiri" w:eastAsia="Amiri" w:cs="Amiri"/>
          <w:color w:val="111111"/>
          <w:sz w:val="28"/>
          <w:sz w:val="28"/>
          <w:szCs w:val="28"/>
          <w:rtl w:val="true"/>
          <w:lang w:bidi="ar-SA"/>
        </w:rPr>
        <w:t>فالأخماس الأربعة للمجاهدين والخمس الخامس للأصناف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هذه الفقرة على حصول النزاع والتخاصم بين القوم في أمر الأنفال،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اتركوا المنازعة وارضوا بما حكم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أَصْلِحُوا ذاتَ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الحال الذي بينكم، واجتنبوا الجدال، والشقاق وكونوا إخواناً متحابّين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دراسة الآية على وجه التفصيل في مبحث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دراسة الصلح بالمعنى الأعم، سواء أكان عقداً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اللازم الاقتصار على الأمر الأوّل لأنّ موضوع البحث هو العقود، وقسم من هذه الآيات وإن ورد في الصلح ولكن أُريد به التصالح العملي والأخلاقي والاجتناب عن الجدال، غير أنّا اقتفينا في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6"/>
        <w:numPr>
          <w:ilvl w:val="5"/>
          <w:numId w:val="1"/>
        </w:numPr>
        <w:rPr/>
      </w:pPr>
      <w:bookmarkStart w:id="876" w:name="__RefHeading___Toc1395768_388300464"/>
      <w:bookmarkStart w:id="877" w:name="_Toc358"/>
      <w:bookmarkEnd w:id="876"/>
      <w:r>
        <w:rPr>
          <w:rtl w:val="true"/>
        </w:rPr>
        <w:t>تنبيه</w:t>
      </w:r>
      <w:bookmarkEnd w:id="87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علاقة بموضوع الصلح، كما له علاقة بالطلاق، فلنترك البحث فيها إلى كتاب أحكام الطلاق، فانتظر</w:t>
      </w:r>
      <w:r>
        <w:rPr>
          <w:rFonts w:eastAsia="Amiri" w:cs="Amiri" w:ascii="Amiri" w:hAnsi="Amiri"/>
          <w:color w:val="111111"/>
          <w:sz w:val="28"/>
          <w:szCs w:val="28"/>
          <w:rtl w:val="true"/>
          <w:lang w:bidi="ar-SA"/>
        </w:rPr>
        <w:t>.</w:t>
      </w:r>
      <w:bookmarkStart w:id="878" w:name="pg14914_203204"/>
    </w:p>
    <w:p>
      <w:pPr>
        <w:pStyle w:val="BookText"/>
        <w:rPr/>
      </w:pPr>
      <w:bookmarkEnd w:id="878"/>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879" w:name="__RefHeading___Toc1395770_388300464"/>
      <w:bookmarkStart w:id="880" w:name="_Toc359"/>
      <w:bookmarkEnd w:id="879"/>
      <w:r>
        <w:rPr/>
        <w:t>6</w:t>
      </w:r>
      <w:r>
        <w:rPr>
          <w:rtl w:val="true"/>
        </w:rPr>
        <w:t xml:space="preserve">. </w:t>
      </w:r>
      <w:r>
        <w:rPr>
          <w:rtl w:val="true"/>
        </w:rPr>
        <w:t>الإيداع والوديعة</w:t>
      </w:r>
      <w:bookmarkEnd w:id="880"/>
    </w:p>
    <w:p>
      <w:pPr>
        <w:pStyle w:val="Heading6"/>
        <w:numPr>
          <w:ilvl w:val="5"/>
          <w:numId w:val="1"/>
        </w:numPr>
        <w:rPr/>
      </w:pPr>
      <w:bookmarkStart w:id="881" w:name="__RefHeading___Toc1395772_388300464"/>
      <w:bookmarkStart w:id="882" w:name="_Toc360"/>
      <w:bookmarkEnd w:id="881"/>
      <w:r>
        <w:rPr>
          <w:rtl w:val="true"/>
        </w:rPr>
        <w:t>تمهيد</w:t>
      </w:r>
      <w:bookmarkEnd w:id="882"/>
    </w:p>
    <w:p>
      <w:pPr>
        <w:pStyle w:val="BookText"/>
        <w:rPr/>
      </w:pPr>
      <w:r>
        <w:rPr>
          <w:rFonts w:ascii="Amiri" w:hAnsi="Amiri" w:eastAsia="Amiri" w:cs="Amiri"/>
          <w:color w:val="111111"/>
          <w:sz w:val="28"/>
          <w:sz w:val="28"/>
          <w:szCs w:val="28"/>
          <w:rtl w:val="true"/>
          <w:lang w:bidi="ar-SA"/>
        </w:rPr>
        <w:t>وربما يعبّر عنه بالوديعة وتعرّف بأنّها عبارة عن استنابة في الحفظ، ويفتقر إلى إيجاب وقبول ويقع بكلّ عبارة دلّت على معناها، ويكفي الفعل الدالّ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طرح الوديعة عنده لم يلزمه حفظها إذا لم يقبلها، وكذلك لو أكره على قبضها لم تصر وديعة ولا يضمنها لو أهمل</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لما كانت الحياة في القرون السابقة حياة بسيطة، هذا من جانب ومن جانب آخر عدم توفّر الأمن في البيوت خصوصاً إذا كان صاحب البيت شخصاً مغموراً، فلم يكن بد لأصحاب الأمانات إلّاأن يودعوها عند الأُمناء من الناس الذين كان بإمكانهم حفظ الودائع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سبباً لتشريع أحكام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فعلينا دراسة ما ورد من الآيات حول هذا العقد</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1395774_388300464"/>
      <w:bookmarkStart w:id="884" w:name="_Toc361"/>
      <w:bookmarkEnd w:id="883"/>
      <w:r>
        <w:rPr>
          <w:rtl w:val="true"/>
        </w:rPr>
        <w:t>الآية الأُولى</w:t>
      </w:r>
      <w:bookmarkEnd w:id="884"/>
    </w:p>
    <w:p>
      <w:pPr>
        <w:pStyle w:val="Heading6"/>
        <w:numPr>
          <w:ilvl w:val="5"/>
          <w:numId w:val="1"/>
        </w:numPr>
        <w:rPr/>
      </w:pPr>
      <w:bookmarkStart w:id="885" w:name="__RefHeading___Toc1395776_388300464"/>
      <w:bookmarkStart w:id="886" w:name="_Toc362"/>
      <w:bookmarkEnd w:id="885"/>
      <w:r>
        <w:rPr>
          <w:rtl w:val="true"/>
        </w:rPr>
        <w:t>اشارة</w:t>
      </w:r>
      <w:bookmarkEnd w:id="88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 إِذا</w:t>
      </w:r>
      <w:bookmarkStart w:id="887" w:name="pg14914_203205"/>
    </w:p>
    <w:p>
      <w:pPr>
        <w:pStyle w:val="BookText"/>
        <w:rPr/>
      </w:pPr>
      <w:bookmarkEnd w:id="887"/>
      <w:r>
        <w:rPr>
          <w:rFonts w:ascii="Amiri" w:hAnsi="Amiri" w:eastAsia="Amiri" w:cs="Amiri"/>
          <w:color w:val="111111"/>
          <w:sz w:val="28"/>
          <w:sz w:val="28"/>
          <w:szCs w:val="28"/>
          <w:rtl w:val="true"/>
          <w:lang w:bidi="ar-SA"/>
        </w:rPr>
        <w:t xml:space="preserve">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w:t>
      </w:r>
      <w:r>
        <w:rPr>
          <w:rStyle w:val="FootnoteAnchor"/>
          <w:rtl w:val="true"/>
        </w:rPr>
        <w:footnoteReference w:id="416"/>
      </w:r>
    </w:p>
    <w:p>
      <w:pPr>
        <w:pStyle w:val="Heading6"/>
        <w:numPr>
          <w:ilvl w:val="5"/>
          <w:numId w:val="1"/>
        </w:numPr>
        <w:rPr/>
      </w:pPr>
      <w:bookmarkStart w:id="888" w:name="__RefHeading___Toc1395778_388300464"/>
      <w:bookmarkStart w:id="889" w:name="_Toc363"/>
      <w:bookmarkEnd w:id="888"/>
      <w:r>
        <w:rPr>
          <w:rtl w:val="true"/>
        </w:rPr>
        <w:t>المفردات</w:t>
      </w:r>
      <w:bookmarkEnd w:id="889"/>
    </w:p>
    <w:p>
      <w:pPr>
        <w:pStyle w:val="BookText"/>
        <w:rPr/>
      </w:pP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 الأمانة الوديعة المالية عند الغير، غير أنّ مقتضى صلة الآية بما قبلها إرادة الأعم، ويشمل الأُمور المعنوية المودعة عند الإنسان، كما لو كان سرّاً أو نصيحة وغير ذلك</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1395780_388300464"/>
      <w:bookmarkStart w:id="891" w:name="_Toc364"/>
      <w:bookmarkEnd w:id="890"/>
      <w:r>
        <w:rPr>
          <w:rtl w:val="true"/>
        </w:rPr>
        <w:t>التفسير</w:t>
      </w:r>
      <w:bookmarkEnd w:id="891"/>
    </w:p>
    <w:p>
      <w:pPr>
        <w:pStyle w:val="BookText"/>
        <w:rPr/>
      </w:pPr>
      <w:r>
        <w:rPr>
          <w:rFonts w:ascii="Amiri" w:hAnsi="Amiri" w:eastAsia="Amiri" w:cs="Amiri"/>
          <w:color w:val="111111"/>
          <w:sz w:val="28"/>
          <w:sz w:val="28"/>
          <w:szCs w:val="28"/>
          <w:rtl w:val="true"/>
          <w:lang w:bidi="ar-SA"/>
        </w:rPr>
        <w:t>الأمانة مشتقّة من الأمن الحاصل من حسن الظن بالمستأمن فيجب عليه أن يكون كذلك فتحرم عليه الخيانة والتعدّي والتفريط بإهمال أسباب حفظها من المؤذيات، ويختلف ذلك بحسب اختلاف الأمانة في كيفية حفظها عرفاً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تتضمّن هذه الآية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أداء الأمانة إلى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القضاء بالعدل والحكم 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ومابعدها التي تأمر بإطاعة اللّه وإطاعة الرسول وأُولي الأمر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غرر الآيات في سورة النساء، وفي الحقيقة يُعدّ مضمونهما أساساً للحكومة الإسلامية، ويشكّلان اللحمة والسداة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الحكومة التي تضمن نجاة الشعب ورُقيّه وتقدّمه، مبنية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رصين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الأُولى تشير إلى الأمر الأوّل وهو ردّ الأمانات إلى أهلها والحكم بين الناس بالعدل، والآية الثانية تأمر بإطاعة اللّه والرسول وأُولي الأمر، وعلى هذا فعلى الباحث أن يتدبّر في مضمون الآيتين حتى يصل إلى ما أراده اللّه سبحانه من الخير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فلنفسّر الآية الأُولى فقط لأنّها هي مورد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هذه الآية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بحكم صلتها بما قبلها تهدّد اليهود، حيث إنّهم لم يؤدّوا الأمانات الإلهية إلى أهلها، فيكون الغرض من الخطاب للمؤمنين، الردّ على علمائهم وأحبارهم حيث كتموا أحكام اللّه سبحانه فراج بينهم الربا مع أنّهم نهوا عنه وكتموا بشائر النبي صلى الله عليه و آله و سلم فخانوا أمانات اللّه سبحانه، ولذلك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أيضاً ردّ على اليهود حيث إنّ كعب بن الأشرف وغيره جاروا في الحكم، فرجّحوا الوثنية على التوحيد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الاحتمال فيكون نطاق الآية ضيّقاً إذ أنّها تكون ناظرة إلى رد عمل اليهود وقضائهم وحكمهم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ودعوة المؤمنين على خلافهم في مورد</w:t>
      </w:r>
    </w:p>
    <w:p>
      <w:pPr>
        <w:pStyle w:val="BookText"/>
        <w:rPr/>
      </w:pPr>
      <w:r>
        <w:rPr>
          <w:rFonts w:ascii="Amiri" w:hAnsi="Amiri" w:eastAsia="Amiri" w:cs="Amiri"/>
          <w:color w:val="111111"/>
          <w:sz w:val="28"/>
          <w:sz w:val="28"/>
          <w:szCs w:val="28"/>
          <w:rtl w:val="true"/>
          <w:lang w:bidi="ar-SA"/>
        </w:rPr>
        <w:t>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العمل بما في الكتب السماوية من الأحكام لأنّها أمانات اللّه سبحانه وردّها عبارة عن تبليغها والعمل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ضابطة كلّية في مجال الأمانات من غير فرق بين عقيدة وتشريع كما مرّ في الاحتمال الأوّل، أو سرّ من الأسرار، أو أمر مالي، حتى الأولاد فهم أمانات اللّه بيد الوالدين، كما أنّ الفقرة الثانية كذلك، دعوة إلى القضاء بالحقّ في أي مجال من المجالات، فيكون نطاق الآية وسيعاً ويشكّل أساساً للمجتمع الراقي المزدهر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لا مانع من أن تكون ردّاً على اليهود لكن تلويحاً لا 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المعنى الثاني عمل النبي الأكرم صلى الله عليه و آله و سلم وتطبيق الآية على عمله،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مكّة دعا عثمان بن أبي طلحة،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به، فلمّا بسط يده إليه قدم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اجعله لي مع 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عثمان يده،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المفتاح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يعطيه، فقال العباس كلمته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عثمان يده، ثم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عثمان إن كنت تؤمن باللّه واليوم الآخر فهاتني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هاك بأمانة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ففتح 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هذه القبلة، ثم خرج فطاف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نزل عليه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المفتاح، فدعا عثمان بن أبي طلحة فأعطاه المفتاح،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r>
        <w:rPr>
          <w:rStyle w:val="FootnoteAnchor"/>
          <w:rtl w:val="true"/>
        </w:rPr>
        <w:footnoteReference w:id="41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الآية نزلت قبل فتح مكّة، وإنّما استدلّ بها النبي صلى الله عليه و آله و سلم على فعله،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92" w:name="pg14914_203208"/>
    </w:p>
    <w:p>
      <w:pPr>
        <w:pStyle w:val="BookText"/>
        <w:rPr/>
      </w:pPr>
      <w:bookmarkEnd w:id="892"/>
      <w:r>
        <w:rPr>
          <w:rFonts w:ascii="Amiri" w:hAnsi="Amiri" w:eastAsia="Amiri" w:cs="Amiri"/>
          <w:color w:val="111111"/>
          <w:sz w:val="28"/>
          <w:sz w:val="28"/>
          <w:szCs w:val="28"/>
          <w:rtl w:val="true"/>
          <w:lang w:bidi="ar-SA"/>
        </w:rPr>
        <w:t>وأنّه دفع المفتاح إلى عثمان بن أبي طلحة ولم يدفعه إلى عمّه العباس، لأجل أنّه سبحانه أمر بدفع الأمانات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المراد من الأمانات أعمّ من الأمانة المالية،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مِيثاقَ اَلَّذِينَ أُوتُوا اَلْكِتابَ لَتُبَيِّنُنَّهُ لِلنّاسِ وَ لا تَكْتُمُونَهُ فَنَبَذُوهُ وَراءَ ظُهُورِهِمْ وَ اِشْتَرَوْا بِهِ ثَمَناً قَلِيلاً فَبِئْسَ ما يَشْتَرُونَ‌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وعلى ذلك فقد خان علماء أهل الكتاب وذلك بكتمانهم صفات النبي صلى الله عليه و آله و سلم ولم يؤدّوا الأمانة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المعلّى بن خنيس عن أبي عبد اللّه عليه السلام في تفسير الآية من أنّ اللّه أمر الإمام الأوّل أن يدفع إلى الإمام الذي بعده كلّ شيء عنده</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فهو من باب تطبيق الكلّي على مورده، وليس معنى ثالثاً</w:t>
      </w:r>
      <w:r>
        <w:rPr>
          <w:rFonts w:eastAsia="Amiri" w:cs="Amiri" w:ascii="Amiri" w:hAnsi="Amiri"/>
          <w:color w:val="111111"/>
          <w:sz w:val="28"/>
          <w:szCs w:val="28"/>
          <w:rtl w:val="true"/>
          <w:lang w:bidi="ar-SA"/>
        </w:rPr>
        <w:t>.</w:t>
      </w:r>
    </w:p>
    <w:p>
      <w:pPr>
        <w:pStyle w:val="Heading6"/>
        <w:numPr>
          <w:ilvl w:val="5"/>
          <w:numId w:val="1"/>
        </w:numPr>
        <w:rPr/>
      </w:pPr>
      <w:bookmarkStart w:id="893" w:name="__RefHeading___Toc1395782_388300464"/>
      <w:bookmarkStart w:id="894" w:name="_Toc365"/>
      <w:bookmarkEnd w:id="893"/>
      <w:r>
        <w:rPr>
          <w:rtl w:val="true"/>
        </w:rPr>
        <w:t>نفثة مصدور</w:t>
      </w:r>
      <w:r>
        <w:rPr>
          <w:rtl w:val="true"/>
        </w:rPr>
        <w:t>(</w:t>
      </w:r>
      <w:r>
        <w:rPr/>
        <w:t>3</w:t>
      </w:r>
      <w:r>
        <w:rPr>
          <w:rtl w:val="true"/>
        </w:rPr>
        <w:t>)</w:t>
      </w:r>
      <w:bookmarkEnd w:id="894"/>
    </w:p>
    <w:p>
      <w:pPr>
        <w:pStyle w:val="BookText"/>
        <w:rPr/>
      </w:pPr>
      <w:r>
        <w:rPr>
          <w:rFonts w:ascii="Amiri" w:hAnsi="Amiri" w:eastAsia="Amiri" w:cs="Amiri"/>
          <w:color w:val="111111"/>
          <w:sz w:val="28"/>
          <w:sz w:val="28"/>
          <w:szCs w:val="28"/>
          <w:rtl w:val="true"/>
          <w:lang w:bidi="ar-SA"/>
        </w:rPr>
        <w:t xml:space="preserve">قد تقدّم أنّ المراد من الأمانات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المالية وغيرها، فتعمّ الأحكام الشرعية فهي أمانات عند العلماء والوعّاظ، فعليهم أن يبلغوها إلى الناس ويجسّدوا بذلك ردّ الأمانات إلى أهلها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الأحكام أنّه سبحانه نهى عن تولّي مَن أخرج المسلمين من ديارهم وظاهروا على إخراجهم، وصرّح به في كتابه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w:t>
      </w:r>
    </w:p>
    <w:p>
      <w:pPr>
        <w:pStyle w:val="BookText"/>
        <w:rPr/>
      </w:pPr>
      <w:r>
        <w:rPr>
          <w:rFonts w:ascii="Amiri" w:hAnsi="Amiri" w:eastAsia="Amiri" w:cs="Amiri"/>
          <w:color w:val="111111"/>
          <w:sz w:val="28"/>
          <w:sz w:val="28"/>
          <w:szCs w:val="28"/>
          <w:rtl w:val="true"/>
          <w:lang w:bidi="ar-SA"/>
        </w:rPr>
        <w:t>تَوَلَّوْهُمْ وَ مَنْ يَتَوَلَّهُمْ فَأُولئِكَ هُمُ اَلظّالِمُونَ‌</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فعلى حملة الكتاب والسنّة من العلماء الواعين أن يبلّغوا الحكّام والقادة ما نهى عنه سبحانه في هذه الآية حتى يقوموا بوظائفهم التي على عاتقهم فإنّهم أُمناء اللّه في أرضه على كتابه وسنّة رسوله بعد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التاريخ على أنّ الطغمة الصهيونية المحتلّة حاربوا المسلمين وقتلوهم من كبيرهم إلى صغيرهم ودمّروا بلادهم وأخرجوهم من عقر دارهم، فعلى العلماء والوعّاظ بيان كلّ ذلك موضوعاً وحكماً، أمّا الموضوع فالتاريخ المعاصر شاهد عليه، ولم تزل أراضي المسلمين بيدهم، بل يتوسّعون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يا حسرة على علماء المسلمين في الديار المقدّسة حيث إنّهم بصدد تبرير جواز إقامة العلاقات الرسمية مع الطغمة الغاصبة لفلسطين تزلّفاً إلى حكّامهم وطمعاً بهداياهم، وهذه خيانة واضحة لأمانات اللّه، وقد نهى اللّه سبحانه عنها، فهؤلاء وعّاظ السلاطين وعلماء الدنيا، لا وعّاظ الإسلام وعلماء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ما يقول سبحانه في ختام الآية،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نِعِمّا يَعِظُكُمْ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نعم الشيء الذي يعظكم به لصلاح دنياكم وآخرتكم،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سَمِيعاً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عالماً بأقوالكم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استمرار هذا الوصف، أي كان سميعاً وهو مستمر إلى الآن، وليس شيئاً زائداً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بالعدل، فلعلّه يأتي الكلام فيه في كتاب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95" w:name="pg14914_203210"/>
    </w:p>
    <w:p>
      <w:pPr>
        <w:pStyle w:val="BookText"/>
        <w:rPr/>
      </w:pPr>
      <w:bookmarkEnd w:id="895"/>
      <w:r>
        <w:rPr>
          <w:rFonts w:ascii="IRNazanin" w:hAnsi="IRNazanin" w:eastAsia="IRNazanin"/>
          <w:color w:val="111111"/>
          <w:sz w:val="28"/>
          <w:sz w:val="28"/>
          <w:szCs w:val="28"/>
          <w:rtl w:val="true"/>
          <w:lang w:bidi="fa-IR"/>
        </w:rPr>
        <w:t>القضاء بإذن اللّه سبحانه</w:t>
      </w:r>
      <w:r>
        <w:rPr>
          <w:rFonts w:eastAsia="IRNazanin" w:cs="IRNazanin"/>
          <w:color w:val="111111"/>
          <w:sz w:val="28"/>
          <w:szCs w:val="28"/>
          <w:rtl w:val="true"/>
          <w:lang w:bidi="fa-IR"/>
        </w:rPr>
        <w:t>.</w:t>
      </w:r>
    </w:p>
    <w:p>
      <w:pPr>
        <w:pStyle w:val="Heading6"/>
        <w:numPr>
          <w:ilvl w:val="5"/>
          <w:numId w:val="1"/>
        </w:numPr>
        <w:rPr/>
      </w:pPr>
      <w:bookmarkStart w:id="896" w:name="__RefHeading___Toc1395784_388300464"/>
      <w:bookmarkStart w:id="897" w:name="_Toc366"/>
      <w:bookmarkEnd w:id="896"/>
      <w:r>
        <w:rPr>
          <w:rtl w:val="true"/>
        </w:rPr>
        <w:t>الآية الثانية</w:t>
      </w:r>
      <w:bookmarkEnd w:id="897"/>
    </w:p>
    <w:p>
      <w:pPr>
        <w:pStyle w:val="Heading6"/>
        <w:numPr>
          <w:ilvl w:val="5"/>
          <w:numId w:val="1"/>
        </w:numPr>
        <w:rPr/>
      </w:pPr>
      <w:bookmarkStart w:id="898" w:name="__RefHeading___Toc1395786_388300464"/>
      <w:bookmarkStart w:id="899" w:name="_Toc367"/>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عَلَى اَللّهِ اَلْكَذِبَ وَ هُمْ يَعْلَمُونَ‌</w:t>
      </w:r>
      <w:r>
        <w:rPr>
          <w:rFonts w:eastAsia="Amiri" w:cs="Amiri" w:ascii="Amiri" w:hAnsi="Amiri"/>
          <w:color w:val="111111"/>
          <w:sz w:val="28"/>
          <w:szCs w:val="28"/>
          <w:rtl w:val="true"/>
          <w:lang w:bidi="ar-SA"/>
        </w:rPr>
        <w:t>) .</w:t>
      </w:r>
      <w:r>
        <w:rPr>
          <w:rStyle w:val="FootnoteAnchor"/>
          <w:rtl w:val="true"/>
        </w:rPr>
        <w:footnoteReference w:id="422"/>
      </w:r>
    </w:p>
    <w:p>
      <w:pPr>
        <w:pStyle w:val="Heading6"/>
        <w:numPr>
          <w:ilvl w:val="5"/>
          <w:numId w:val="1"/>
        </w:numPr>
        <w:rPr/>
      </w:pPr>
      <w:bookmarkStart w:id="900" w:name="__RefHeading___Toc1395788_388300464"/>
      <w:bookmarkStart w:id="901" w:name="_Toc368"/>
      <w:bookmarkEnd w:id="900"/>
      <w:r>
        <w:rPr>
          <w:rtl w:val="true"/>
        </w:rPr>
        <w:t>المفردات</w:t>
      </w:r>
      <w:bookmarkEnd w:id="901"/>
    </w:p>
    <w:p>
      <w:pPr>
        <w:pStyle w:val="BookText"/>
        <w:rPr/>
      </w:pPr>
      <w:r>
        <w:rPr>
          <w:rFonts w:ascii="Amiri" w:hAnsi="Amiri" w:eastAsia="Amiri" w:cs="Amiri"/>
          <w:color w:val="111111"/>
          <w:sz w:val="28"/>
          <w:sz w:val="28"/>
          <w:szCs w:val="28"/>
          <w:rtl w:val="true"/>
          <w:lang w:bidi="ar-SA"/>
        </w:rPr>
        <w:t>بقنطار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القنطار، جمعه قناطير، وزن اختلف في مقدار موزونه مع الأيام، والجميع يتّفق في أنّه المال الكثير، والذي يجمع جميع الأقوال تقسيم أهل الكتاب إلى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وخائن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أصله دنّار بنونين فقلبت إحدى النونين ياء لكثرة الاستعمال طلباً للخفّة، وجمعه دنانير وأُريد هنا المال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 منسوب إلى الأُمّ‌، ويراد مَن لا يقرأ ولا يكتب، بقي على الحالة التي وضعته أُمّه</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395790_388300464"/>
      <w:bookmarkStart w:id="903" w:name="_Toc369"/>
      <w:bookmarkEnd w:id="902"/>
      <w:r>
        <w:rPr>
          <w:rtl w:val="true"/>
        </w:rPr>
        <w:t>التفسير</w:t>
      </w:r>
      <w:bookmarkEnd w:id="9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تبيّن لنا حالة من أحوال قسم من أهل الكتاب، ولعلّ المراد هم اليهود،</w:t>
      </w:r>
      <w:bookmarkStart w:id="904" w:name="pg14914_203211"/>
    </w:p>
    <w:p>
      <w:pPr>
        <w:pStyle w:val="BookText"/>
        <w:rPr/>
      </w:pPr>
      <w:bookmarkEnd w:id="904"/>
      <w:r>
        <w:rPr>
          <w:rFonts w:ascii="Amiri" w:hAnsi="Amiri" w:eastAsia="Amiri" w:cs="Amiri"/>
          <w:color w:val="111111"/>
          <w:sz w:val="28"/>
          <w:sz w:val="28"/>
          <w:szCs w:val="28"/>
          <w:rtl w:val="true"/>
          <w:lang w:bidi="ar-SA"/>
        </w:rPr>
        <w:t xml:space="preserve">فإنّهم يخونون أموال مَن ليس إسرائيلياً ويستحلّونها غروراً بعقائد باطلة من أنّهم أبناء اللّه تعالى أوّلاً، والشعب المختار ثانياً، وليس عليهم سبيل في الأُميّين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ينسبون عملهم القبيح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Heading6"/>
        <w:numPr>
          <w:ilvl w:val="5"/>
          <w:numId w:val="1"/>
        </w:numPr>
        <w:rPr/>
      </w:pPr>
      <w:bookmarkStart w:id="905" w:name="__RefHeading___Toc1395792_388300464"/>
      <w:bookmarkStart w:id="906" w:name="_Toc370"/>
      <w:bookmarkEnd w:id="905"/>
      <w:r>
        <w:rPr>
          <w:rtl w:val="true"/>
        </w:rPr>
        <w:t>أهل الكتاب بين أمين وخائن</w:t>
      </w:r>
      <w:bookmarkEnd w:id="906"/>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اَلْكِتابِ مَنْ إِنْ تَأْمَنْهُ بِقِنْطارٍ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متوجّه إلى مخاطب معيّن؛ بل هو كناية عن أي مخاطب يمكن أن يكون مخاطباً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تقسيمه سبحانه أهل الكتاب إلى قسمين منهم مَن يحترم أموال الناس قليلة كانت أو كثيرة، دليل على النَّصفَة وإعطاء كلّ حقّه، وأمّا القسم الآخر الذي سيق له الكلام 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إِنْ تَأْمَنْهُ بِدِينارٍ لا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كناية عن المال القليل فكيف إذا كان المال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الاسم الظاهر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التنديد بهم، فإنّهم مع كونهم من أهل الكتاب الذين يأمرهم كتابهم بدفع الأمانات إلى أهلها يعملون على خلاف ذلك حتى يخونون بالمال القليل ولا يردّونه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خاصّة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دُمْتَ عَلَيْهِ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قائماً على رأسه تطلب منه مالك بالإلحاح وربّما برفع الأمر إلى القضاء</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يشير إلى مبدأ هذا العمل مع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وجه الخيانة لأموال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 لَيْسَ عَلَيْنا فِي اَلْأُمِّيِّينَ 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علينا أيّ تبعة وذنب، فغرورهم بأنّهم الشعب المختار صار سبباً لهذا الاعتقاد الفاسد، فهم بعملهم هذا يخونون الناس ويأكلون أموالهم بلا هوادة،</w:t>
      </w:r>
    </w:p>
    <w:p>
      <w:pPr>
        <w:pStyle w:val="BookText"/>
        <w:rPr/>
      </w:pPr>
      <w:r>
        <w:rPr>
          <w:rFonts w:ascii="Amiri" w:hAnsi="Amiri" w:eastAsia="Amiri" w:cs="Amiri"/>
          <w:color w:val="111111"/>
          <w:sz w:val="28"/>
          <w:sz w:val="28"/>
          <w:szCs w:val="28"/>
          <w:rtl w:val="true"/>
          <w:lang w:bidi="ar-SA"/>
        </w:rPr>
        <w:t>وفي الوقت نفسه يخونون اللّه ويكذبون عليه وينسبون عملهم إلى اللّه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عَلَى اَللّهِ اَلْكَذِبَ وَ هُمْ يَعْلَمُونَ‌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الخيانة على وجه الإطلاق وبالنسبة إلى أموال الناس عمل قبيح يذمّه العقلاء والفطرة،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w:t>
      </w:r>
      <w:r>
        <w:rPr>
          <w:rStyle w:val="FootnoteAnchor"/>
          <w:rtl w:val="true"/>
        </w:rPr>
        <w:footnoteReference w:id="423"/>
      </w:r>
      <w:r>
        <w:rPr>
          <w:rFonts w:ascii="Amiri" w:hAnsi="Amiri" w:eastAsia="Amiri" w:cs="Amiri"/>
          <w:color w:val="111111"/>
          <w:sz w:val="28"/>
          <w:sz w:val="28"/>
          <w:szCs w:val="28"/>
          <w:rtl w:val="true"/>
          <w:lang w:bidi="ar-SA"/>
        </w:rPr>
        <w:t>وبما أنّ مورد الخيانة هو الأموال غالباً يقول سبحانه بعد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أَمْوالُكُمْ وَ أَوْلادُكُمْ فِتْنَةٌ وَ أَنَّ اَللّهَ عِنْدَهُ أَجْرٌ عَظِيمٌ‌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و سلم أنّه لمّا قرأ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أعداء اللّه ما من شيء كان في الجاهلية إلّاوهو تحت قدمي إلّاالأمانة، فإنّها مؤدّاة إلى البر والفاجر</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وقد عقد صاحب الوسائل في كتابه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أداء الأمانة إلى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فيه عن الحسين بن مصعب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 الحسين بن أبي العلا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لم يبعث نبياً إلّابصدق الحديث وأداء الأمانة إلى البر والفاجر</w:t>
      </w:r>
      <w:r>
        <w:rPr>
          <w:rFonts w:eastAsia="Amiri" w:cs="Amiri" w:ascii="Amiri" w:hAnsi="Amiri"/>
          <w:color w:val="111111"/>
          <w:sz w:val="28"/>
          <w:szCs w:val="28"/>
          <w:rtl w:val="true"/>
          <w:lang w:bidi="ar-SA"/>
        </w:rPr>
        <w:t>».</w:t>
      </w:r>
      <w:r>
        <w:rPr>
          <w:rStyle w:val="FootnoteAnchor"/>
        </w:rPr>
        <w:footnoteReference w:id="42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907" w:name="pg14914_203213"/>
    </w:p>
    <w:p>
      <w:pPr>
        <w:pStyle w:val="BookText"/>
        <w:rPr/>
      </w:pPr>
      <w:bookmarkEnd w:id="907"/>
      <w:r>
        <w:rPr>
          <w:rFonts w:ascii="Amiri" w:hAnsi="Amiri" w:eastAsia="Amiri" w:cs="Amiri"/>
          <w:color w:val="111111"/>
          <w:sz w:val="28"/>
          <w:sz w:val="28"/>
          <w:szCs w:val="28"/>
          <w:rtl w:val="true"/>
          <w:lang w:bidi="ar-SA"/>
        </w:rPr>
        <w:t>وروى الصدوق في أماليه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 العابدين علي بن الحسين بن علي بن أبي طالب عليهم السلام يقول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بأداء الأمانة، فوالذي بعث محمداً بالحقّ نبيّاً لو أنّ قاتل أبي الحسين بن علي عليهما السلام إئتمنني على السيف الذي قتله به لأدّيته إليه</w:t>
      </w:r>
      <w:r>
        <w:rPr>
          <w:rFonts w:eastAsia="Amiri" w:cs="Amiri" w:ascii="Amiri" w:hAnsi="Amiri"/>
          <w:color w:val="111111"/>
          <w:sz w:val="28"/>
          <w:szCs w:val="28"/>
          <w:rtl w:val="true"/>
          <w:lang w:bidi="ar-SA"/>
        </w:rPr>
        <w:t>».</w:t>
      </w:r>
      <w:r>
        <w:rPr>
          <w:rStyle w:val="FootnoteAnchor"/>
          <w:rtl w:val="true"/>
        </w:rPr>
        <w:footnoteReference w:id="428"/>
      </w:r>
    </w:p>
    <w:p>
      <w:pPr>
        <w:pStyle w:val="Heading6"/>
        <w:numPr>
          <w:ilvl w:val="5"/>
          <w:numId w:val="1"/>
        </w:numPr>
        <w:rPr/>
      </w:pPr>
      <w:bookmarkStart w:id="908" w:name="__RefHeading___Toc1395794_388300464"/>
      <w:bookmarkStart w:id="909" w:name="_Toc371"/>
      <w:bookmarkEnd w:id="908"/>
      <w:r>
        <w:rPr>
          <w:rtl w:val="true"/>
        </w:rPr>
        <w:t>الآية الثالثة</w:t>
      </w:r>
      <w:bookmarkEnd w:id="909"/>
    </w:p>
    <w:p>
      <w:pPr>
        <w:pStyle w:val="Heading6"/>
        <w:numPr>
          <w:ilvl w:val="5"/>
          <w:numId w:val="1"/>
        </w:numPr>
        <w:rPr/>
      </w:pPr>
      <w:bookmarkStart w:id="910" w:name="__RefHeading___Toc1395796_388300464"/>
      <w:bookmarkStart w:id="911" w:name="_Toc372"/>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Amiri" w:cs="Amiri" w:ascii="Amiri" w:hAnsi="Amiri"/>
          <w:color w:val="111111"/>
          <w:sz w:val="28"/>
          <w:szCs w:val="28"/>
          <w:rtl w:val="true"/>
          <w:lang w:bidi="ar-SA"/>
        </w:rPr>
        <w:t>) .</w:t>
      </w:r>
      <w:r>
        <w:rPr>
          <w:rStyle w:val="FootnoteAnchor"/>
          <w:rtl w:val="true"/>
        </w:rPr>
        <w:footnoteReference w:id="429"/>
      </w:r>
    </w:p>
    <w:p>
      <w:pPr>
        <w:pStyle w:val="Heading6"/>
        <w:numPr>
          <w:ilvl w:val="5"/>
          <w:numId w:val="1"/>
        </w:numPr>
        <w:rPr/>
      </w:pPr>
      <w:bookmarkStart w:id="912" w:name="__RefHeading___Toc1395798_388300464"/>
      <w:bookmarkStart w:id="913" w:name="_Toc373"/>
      <w:bookmarkEnd w:id="912"/>
      <w:r>
        <w:rPr>
          <w:rtl w:val="true"/>
        </w:rPr>
        <w:t>التفسير</w:t>
      </w:r>
      <w:bookmarkEnd w:id="913"/>
    </w:p>
    <w:p>
      <w:pPr>
        <w:pStyle w:val="BookText"/>
        <w:rPr/>
      </w:pPr>
      <w:r>
        <w:rPr>
          <w:rFonts w:ascii="Amiri" w:hAnsi="Amiri" w:eastAsia="Amiri" w:cs="Amiri"/>
          <w:color w:val="111111"/>
          <w:sz w:val="28"/>
          <w:sz w:val="28"/>
          <w:szCs w:val="28"/>
          <w:rtl w:val="true"/>
          <w:lang w:bidi="ar-SA"/>
        </w:rPr>
        <w:t>قد سبق في البحث عن أحكام الدين تفسير هذه الآية وبيان معاني مفرداتها، وقلنا إنّ المراد بالأمانة في الآية هو الدين الذي على المدين، فإذا ائتمن الدائن المديون ولم يأخذ منه الرهن، فعلى المديون أن يؤدّي إلى الذي أؤتمن أمانته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فيما يرجع إلى الأمانة، حيث إنّ الأمانة تنقسم إلى أمانة مالكية استأمنها المالك كالوديعة والعارية والرهن والإجارة وغيرها، وإلى شرعية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استأمنها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بالأمانة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الفاضل المقداد أقسامها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إطارة الريح الثوب إلى داره، فيجب الإعلام أو أخذه وردّه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الصيد من المحرم أو من مُحلّ أخذه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 المغصوب من الغاصب بطريق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الوديعة من صبيّ أو مجنون خوف إتلافها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الصيد من جارح ليداويه أو من شبكة في الحرم</w:t>
      </w:r>
      <w:r>
        <w:rPr>
          <w:rFonts w:eastAsia="Amiri" w:cs="Amiri" w:ascii="Amiri" w:hAnsi="Amiri"/>
          <w:color w:val="111111"/>
          <w:sz w:val="28"/>
          <w:szCs w:val="28"/>
          <w:rtl w:val="true"/>
          <w:lang w:bidi="ar-SA"/>
        </w:rPr>
        <w:t>.</w:t>
      </w:r>
      <w:r>
        <w:rPr>
          <w:rStyle w:val="FootnoteAnchor"/>
        </w:rPr>
        <w:footnoteReference w:id="4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914" w:name="pg14914_203215"/>
    </w:p>
    <w:p>
      <w:pPr>
        <w:pStyle w:val="BookText"/>
        <w:rPr/>
      </w:pPr>
      <w:bookmarkEnd w:id="914"/>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915" w:name="__RefHeading___Toc1395800_388300464"/>
      <w:bookmarkStart w:id="916" w:name="_Toc374"/>
      <w:bookmarkEnd w:id="915"/>
      <w:r>
        <w:rPr/>
        <w:t>7</w:t>
      </w:r>
      <w:r>
        <w:rPr>
          <w:rtl w:val="true"/>
        </w:rPr>
        <w:t xml:space="preserve">. </w:t>
      </w:r>
      <w:r>
        <w:rPr>
          <w:rtl w:val="true"/>
        </w:rPr>
        <w:t>العارية</w:t>
      </w:r>
      <w:bookmarkEnd w:id="916"/>
    </w:p>
    <w:p>
      <w:pPr>
        <w:pStyle w:val="BookText"/>
        <w:rPr/>
      </w:pP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ثمرته التبرّع بالمنفعة، ويقع بكلّ لفظ، يشتمل على الإذن في الانتفاع، وليس بلازم لأحد المتعاقدين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ويشترط في العين المعارة ما يصحّ الانتفاع به مع بقاء عينه كالثوب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إستعارة الأرض للزراعة والغرس والبناء، ويقتصر المستعير على القدر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منفعة كلّ شيء بحسبه، كما تجوز استعارة الشاة للحلب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نجد في القرآن الكريم ما يدلّ على صحّة هذا العقد إلّاما أُشير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w:t>
      </w:r>
      <w:r>
        <w:rPr>
          <w:rStyle w:val="FootnoteAnchor"/>
          <w:rtl w:val="true"/>
        </w:rPr>
        <w:footnoteReference w:id="432"/>
      </w:r>
      <w:r>
        <w:rPr>
          <w:rFonts w:ascii="Amiri" w:hAnsi="Amiri" w:eastAsia="Amiri" w:cs="Amiri"/>
          <w:color w:val="111111"/>
          <w:sz w:val="28"/>
          <w:sz w:val="28"/>
          <w:szCs w:val="28"/>
          <w:rtl w:val="true"/>
          <w:lang w:bidi="ar-SA"/>
        </w:rPr>
        <w:t xml:space="preserve">وفيه تأمّل، لاختلاف كلماتهم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فقد فُسّر بوجوه،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يتعاوره الناس بينهم، من الدلو والفأس والقدر والماء والملح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القرض تقرضه والمعروف تصنعه ومتاع البيت تعيره، ومنه الزكاة، وهذا هو المروي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عبارة عمّا يتعاون به عادة، فإذا كان المنع مذموماً، يكون عدم المنع في معرض المدح، وذلك هو المطلوب</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العارية أمانة مالكية لا تضمن إلّاعند التفريط، وأمّا لو شرط الضمان، فهل يصحّ أو لا؟ أو يختصّ إذا كانت العين المعارة ذهباً أو فضة‌؟ فالتفصيل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17" w:name="pg14914_203217"/>
    </w:p>
    <w:p>
      <w:pPr>
        <w:pStyle w:val="BookText"/>
        <w:rPr/>
      </w:pPr>
      <w:bookmarkEnd w:id="917"/>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918" w:name="__RefHeading___Toc1395802_388300464"/>
      <w:bookmarkStart w:id="919" w:name="_Toc375"/>
      <w:bookmarkEnd w:id="918"/>
      <w:r>
        <w:rPr/>
        <w:t>8</w:t>
      </w:r>
      <w:r>
        <w:rPr>
          <w:rtl w:val="true"/>
        </w:rPr>
        <w:t xml:space="preserve">. </w:t>
      </w:r>
      <w:r>
        <w:rPr>
          <w:rtl w:val="true"/>
        </w:rPr>
        <w:t>عقد المسابقة و الرماية</w:t>
      </w:r>
      <w:bookmarkEnd w:id="919"/>
    </w:p>
    <w:p>
      <w:pPr>
        <w:pStyle w:val="Heading6"/>
        <w:numPr>
          <w:ilvl w:val="5"/>
          <w:numId w:val="1"/>
        </w:numPr>
        <w:rPr/>
      </w:pPr>
      <w:bookmarkStart w:id="920" w:name="__RefHeading___Toc1395804_388300464"/>
      <w:bookmarkStart w:id="921" w:name="_Toc376"/>
      <w:bookmarkEnd w:id="920"/>
      <w:r>
        <w:rPr>
          <w:rtl w:val="true"/>
        </w:rPr>
        <w:t>اشارة</w:t>
      </w:r>
      <w:bookmarkEnd w:id="921"/>
    </w:p>
    <w:p>
      <w:pPr>
        <w:pStyle w:val="BookText"/>
        <w:rPr/>
      </w:pPr>
      <w:r>
        <w:rPr>
          <w:rFonts w:ascii="Amiri" w:hAnsi="Amiri" w:eastAsia="Amiri" w:cs="Amiri"/>
          <w:color w:val="111111"/>
          <w:sz w:val="28"/>
          <w:sz w:val="28"/>
          <w:szCs w:val="28"/>
          <w:rtl w:val="true"/>
          <w:lang w:bidi="ar-SA"/>
        </w:rPr>
        <w:t xml:space="preserve">عقد المسابقة يفتقر إلى إيجاب وقبول، فعلى هذا فهو عقد لازم كالإجارة ثم إنّ العقد يتوقّف على وجود المتسابقين أوّلاً، والسَبَق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المبذول للسابق، ثانياً، وبه فُسّر الحديث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إلّافي نصل أو خفٍ أو حافر</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والنصل حديدة السهم والمراد من ذي نصل وذي خف وذي حافر وأمّا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 المبذول تارة يبذله غير المتسابقين، وهو صحيح إجماعاً، ولو بذله أحدهما، 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عندنا، ولو بذله الإمام من بيت المال، جاز</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ويمكن الاستدلال عليها ببعض الآيات</w:t>
      </w:r>
      <w:r>
        <w:rPr>
          <w:rFonts w:eastAsia="Amiri" w:cs="Amiri" w:ascii="Amiri" w:hAnsi="Amiri"/>
          <w:color w:val="111111"/>
          <w:sz w:val="28"/>
          <w:szCs w:val="28"/>
          <w:rtl w:val="true"/>
          <w:lang w:bidi="ar-SA"/>
        </w:rPr>
        <w:t>:</w:t>
      </w:r>
    </w:p>
    <w:p>
      <w:pPr>
        <w:pStyle w:val="Heading6"/>
        <w:numPr>
          <w:ilvl w:val="5"/>
          <w:numId w:val="1"/>
        </w:numPr>
        <w:rPr/>
      </w:pPr>
      <w:bookmarkStart w:id="922" w:name="__RefHeading___Toc1395806_388300464"/>
      <w:bookmarkStart w:id="923" w:name="_Toc377"/>
      <w:bookmarkEnd w:id="922"/>
      <w:r>
        <w:rPr>
          <w:rtl w:val="true"/>
        </w:rPr>
        <w:t>الآية الأُولى</w:t>
      </w:r>
      <w:bookmarkEnd w:id="9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حاكياً عن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إِنّا ذَهَبْنا نَسْتَبِقُ وَ تَرَكْنا يُوسُفَ عِنْدَ مَتاعِنا فَأَكَلَهُ اَلذِّئْبُ وَ ما أَنْتَ بِمُؤْمِنٍ لَنا وَ لَوْ كُنّا صادِقِينَ‌</w:t>
      </w:r>
      <w:r>
        <w:rPr>
          <w:rFonts w:eastAsia="Amiri" w:cs="Amiri" w:ascii="Amiri" w:hAnsi="Amiri"/>
          <w:color w:val="111111"/>
          <w:sz w:val="28"/>
          <w:szCs w:val="28"/>
          <w:rtl w:val="true"/>
          <w:lang w:bidi="ar-SA"/>
        </w:rPr>
        <w:t>) .</w:t>
      </w:r>
      <w:r>
        <w:rPr>
          <w:rStyle w:val="FootnoteAnchor"/>
          <w:rtl w:val="true"/>
        </w:rPr>
        <w:footnoteReference w:id="436"/>
      </w:r>
      <w:bookmarkStart w:id="924" w:name="pg14914_203218"/>
    </w:p>
    <w:p>
      <w:pPr>
        <w:pStyle w:val="BookText"/>
        <w:rPr/>
      </w:pPr>
      <w:bookmarkEnd w:id="924"/>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نَسْتَبِقُ‌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حجّية ما في الشرائع السابقة علينا، ولا تتم إلّابالاستصحاب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منّا أنّ هذه الشبهة غير صحيحة جدّاً؛ لأنّ الكتاب العزيز كتاب هداية لعامّة القرون، وما ورد فيها إنّما ورد لأجل العبرة والاعتبار، فلا معنى لنقل ما كان باطلاً في شريعتنا، ولذلك نأخذ لكلّ ما ورد فيها من الأحكام في الشرائع السابقة، إلّاإذا قام الدليل القطعي على النسخ أو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وجود الإطلاق في الآية، إذ لم يثبت أنّ استباقهم كان بالرمي وغيره، لعلّه كان بالعدو أو صعود الجبل والهبوط منه أو برفع الحجر الكبير وحمله</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395808_388300464"/>
      <w:bookmarkStart w:id="926" w:name="_Toc378"/>
      <w:bookmarkEnd w:id="925"/>
      <w:r>
        <w:rPr>
          <w:rtl w:val="true"/>
        </w:rPr>
        <w:t>الآية الثانية</w:t>
      </w:r>
      <w:bookmarkEnd w:id="926"/>
    </w:p>
    <w:p>
      <w:pPr>
        <w:pStyle w:val="Heading6"/>
        <w:numPr>
          <w:ilvl w:val="5"/>
          <w:numId w:val="1"/>
        </w:numPr>
        <w:rPr/>
      </w:pPr>
      <w:bookmarkStart w:id="927" w:name="__RefHeading___Toc1395810_388300464"/>
      <w:bookmarkStart w:id="928" w:name="_Toc379"/>
      <w:bookmarkEnd w:id="927"/>
      <w:r>
        <w:rPr>
          <w:rtl w:val="true"/>
        </w:rPr>
        <w:t>اشارة</w:t>
      </w:r>
      <w:bookmarkEnd w:id="92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w:t>
      </w:r>
      <w:r>
        <w:rPr>
          <w:rStyle w:val="FootnoteAnchor"/>
          <w:rtl w:val="true"/>
        </w:rPr>
        <w:footnoteReference w:id="437"/>
      </w:r>
    </w:p>
    <w:p>
      <w:pPr>
        <w:pStyle w:val="Heading6"/>
        <w:numPr>
          <w:ilvl w:val="5"/>
          <w:numId w:val="1"/>
        </w:numPr>
        <w:rPr/>
      </w:pPr>
      <w:bookmarkStart w:id="929" w:name="__RefHeading___Toc1395812_388300464"/>
      <w:bookmarkStart w:id="930" w:name="_Toc380"/>
      <w:bookmarkEnd w:id="929"/>
      <w:r>
        <w:rPr>
          <w:rtl w:val="true"/>
        </w:rPr>
        <w:t>المفردات</w:t>
      </w:r>
      <w:bookmarkEnd w:id="930"/>
    </w:p>
    <w:p>
      <w:pPr>
        <w:pStyle w:val="BookText"/>
        <w:rPr/>
      </w:pPr>
      <w:r>
        <w:rPr>
          <w:rFonts w:ascii="Amiri" w:hAnsi="Amiri" w:eastAsia="Amiri" w:cs="Amiri"/>
          <w:color w:val="111111"/>
          <w:sz w:val="28"/>
          <w:sz w:val="28"/>
          <w:szCs w:val="28"/>
          <w:rtl w:val="true"/>
          <w:lang w:bidi="ar-SA"/>
        </w:rPr>
        <w:t>أعدّوا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الشيء لغيره، ممّا يحتاج إليه في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الفرس أي شدّه في مكان للحفظ، ومنه رباط الخيل، وسمّي المكان الذي يُخصّ بإقامة حفظة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رباطاً</w:t>
      </w:r>
      <w:r>
        <w:rPr>
          <w:rFonts w:eastAsia="Amiri" w:cs="Amiri" w:ascii="Amiri" w:hAnsi="Amiri"/>
          <w:color w:val="111111"/>
          <w:sz w:val="28"/>
          <w:szCs w:val="28"/>
          <w:rtl w:val="true"/>
          <w:lang w:bidi="ar-SA"/>
        </w:rPr>
        <w:t>.</w:t>
      </w:r>
      <w:bookmarkStart w:id="931" w:name="pg14914_203219"/>
    </w:p>
    <w:p>
      <w:pPr>
        <w:pStyle w:val="BookText"/>
        <w:rPr/>
      </w:pPr>
      <w:bookmarkEnd w:id="931"/>
      <w:r>
        <w:rPr>
          <w:rFonts w:ascii="IRNazanin" w:hAnsi="IRNazanin" w:eastAsia="IRNazanin"/>
          <w:color w:val="111111"/>
          <w:sz w:val="28"/>
          <w:sz w:val="28"/>
          <w:szCs w:val="28"/>
          <w:rtl w:val="true"/>
          <w:lang w:bidi="fa-IR"/>
        </w:rPr>
        <w:t>ترهبون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إزعاج النفس بالخوف</w:t>
      </w:r>
      <w:r>
        <w:rPr>
          <w:rFonts w:eastAsia="IRNazanin" w:cs="IRNazanin"/>
          <w:color w:val="111111"/>
          <w:sz w:val="28"/>
          <w:szCs w:val="28"/>
          <w:rtl w:val="true"/>
          <w:lang w:bidi="fa-IR"/>
        </w:rPr>
        <w:t>.</w:t>
      </w:r>
    </w:p>
    <w:p>
      <w:pPr>
        <w:pStyle w:val="Heading6"/>
        <w:numPr>
          <w:ilvl w:val="5"/>
          <w:numId w:val="1"/>
        </w:numPr>
        <w:rPr/>
      </w:pPr>
      <w:bookmarkStart w:id="932" w:name="__RefHeading___Toc1395814_388300464"/>
      <w:bookmarkStart w:id="933" w:name="_Toc381"/>
      <w:bookmarkEnd w:id="932"/>
      <w:r>
        <w:rPr>
          <w:rtl w:val="true"/>
        </w:rPr>
        <w:t>التفسير</w:t>
      </w:r>
      <w:bookmarkEnd w:id="933"/>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تبعث الأُمّة الإسلامية إلى إعداد القوّة ما استطاعوا إلى ذلك، ومن المعلوم أنّ السبق والرماية هما من أساليب التربية العملية للمجاهدين لتهيئتهم لخوض الحرب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السبق والرماية بعث العزم على الاستعداد للقتال، والهداية لممارسة النضال</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ثمّ إنّه يقع الكلام فيما يُسابق به، فهل يقتصر على ما ورد في الروايات،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لتنفر من الرهان وتلعن صاحبه إلّافي النصل والريش والخفّ والحافر</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ويدخل في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والسيف والسهم، وفي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والفيلة، وفي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والبغل والحمار</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أو يمكن التعدّي إلى غير ما ورد في الحديث‌؟</w:t>
      </w:r>
    </w:p>
    <w:p>
      <w:pPr>
        <w:pStyle w:val="BookText"/>
        <w:rPr/>
      </w:pPr>
      <w:r>
        <w:rPr>
          <w:rFonts w:ascii="Amiri" w:hAnsi="Amiri" w:eastAsia="Amiri" w:cs="Amiri"/>
          <w:color w:val="111111"/>
          <w:sz w:val="28"/>
          <w:sz w:val="28"/>
          <w:szCs w:val="28"/>
          <w:rtl w:val="true"/>
          <w:lang w:bidi="ar-SA"/>
        </w:rPr>
        <w:t>يظهر من المحقّق الاقتصار في الجواز على النصل والخف والحافر، وقوفاً على مورد الشرع</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الشهيد الثاني بنى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السبق في</w:t>
      </w:r>
    </w:p>
    <w:p>
      <w:pPr>
        <w:pStyle w:val="BookText"/>
        <w:rPr/>
      </w:pPr>
      <w:r>
        <w:rPr>
          <w:rFonts w:ascii="Amiri" w:hAnsi="Amiri" w:eastAsia="Amiri" w:cs="Amiri"/>
          <w:color w:val="111111"/>
          <w:sz w:val="28"/>
          <w:sz w:val="28"/>
          <w:szCs w:val="28"/>
          <w:rtl w:val="true"/>
          <w:lang w:bidi="ar-SA"/>
        </w:rPr>
        <w:t xml:space="preserve">الحديث بالسكون أو بالفتح، فلو قرأ بالسكون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المسابقة وفعلها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 لا يقع إلّافي الثلاثة، فيكون ماعداها غير جائز؛ وأمّا لو قرأ بالفتح يُراد به المال لا العمل، فتدلّ على وجوب الاقتصار في المال على الثلاثة دون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الشهيد الثاني استقرب الجواز لكونه موافقاً للأصل خصوصاً مع ترتّب غرض صحيح على تلك الأعمال</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بالاقتصار على النصل والخف والحافر تصبح الآية مختصّة بالعصور السالفة، حيث كانت الحرب معتمدة على هذه الوسائل، وهذا بعيد عن شأن الكتاب الخالد والشريعة الخاتمة، ولذلك نرى أنّ الأُمم المتحضرة يُقيمون مناورات عسكرية تشترك فيها الطائرات المقاتلة والسفن الحربية وأنواع الآليات والدبابات وقاذفات الصواريخ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ويقسّمون جيوشهم إلى قسمين، بافتراض قسم منهم يمثّلون العدو، وقسم آخر يمثّلون المدافعين عن البلاد، وتجري المناورات والمسابقات بين القسمين ويحدّد الفائز، والمنتصر حسب تحقيقه للأهداف المرسومة له، وكلّ هذا يدخل في الإعداد والتهيّؤ للقتال 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هذه المناورات أو المسابقات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خلت عن أي رهان وسَبْق، فلا إشكال في جوازه بل هي تجسيد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فعل عقلاني له آثار بنّاءة لغاية الدفاع عن النظام والبلد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 إلى المسابقات الباطلة في زمانه كعقدها في رفع الحجر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الصعود إلى الجبل الرفيع إلى غير ذلك ممّا لا يترتّب عليه أثر عقلاني وليس ناظراً إلى الرائج في زماننا مضافاً إلى أنّ الأصل العملي هو الجواز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مع الرهان، فبما أنّ من المحتمل قراءه السبق بالفتح، فالأحوط ترك الرهان</w:t>
      </w:r>
      <w:r>
        <w:rPr>
          <w:rFonts w:eastAsia="Amiri" w:cs="Amiri" w:ascii="Amiri" w:hAnsi="Amiri"/>
          <w:color w:val="111111"/>
          <w:sz w:val="28"/>
          <w:szCs w:val="28"/>
          <w:rtl w:val="true"/>
          <w:lang w:bidi="ar-SA"/>
        </w:rPr>
        <w:t>.</w:t>
      </w:r>
      <w:bookmarkStart w:id="934" w:name="pg14914_203222"/>
    </w:p>
    <w:p>
      <w:pPr>
        <w:pStyle w:val="BookText"/>
        <w:rPr/>
      </w:pPr>
      <w:bookmarkEnd w:id="934"/>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935" w:name="__RefHeading___Toc1395816_388300464"/>
      <w:bookmarkStart w:id="936" w:name="_Toc382"/>
      <w:bookmarkEnd w:id="935"/>
      <w:r>
        <w:rPr/>
        <w:t>9</w:t>
      </w:r>
      <w:r>
        <w:rPr>
          <w:rtl w:val="true"/>
        </w:rPr>
        <w:t xml:space="preserve">. </w:t>
      </w:r>
      <w:r>
        <w:rPr>
          <w:rtl w:val="true"/>
        </w:rPr>
        <w:t>الشُفعة</w:t>
      </w:r>
      <w:bookmarkEnd w:id="936"/>
    </w:p>
    <w:p>
      <w:pPr>
        <w:pStyle w:val="Heading6"/>
        <w:numPr>
          <w:ilvl w:val="5"/>
          <w:numId w:val="1"/>
        </w:numPr>
        <w:rPr/>
      </w:pPr>
      <w:bookmarkStart w:id="937" w:name="__RefHeading___Toc1395818_388300464"/>
      <w:bookmarkStart w:id="938" w:name="_Toc383"/>
      <w:bookmarkEnd w:id="937"/>
      <w:r>
        <w:rPr>
          <w:rtl w:val="true"/>
        </w:rPr>
        <w:t>تمهيد</w:t>
      </w:r>
      <w:bookmarkEnd w:id="938"/>
    </w:p>
    <w:p>
      <w:pPr>
        <w:pStyle w:val="BookText"/>
        <w:rPr/>
      </w:pPr>
      <w:r>
        <w:rPr>
          <w:rFonts w:ascii="Amiri" w:hAnsi="Amiri" w:eastAsia="Amiri" w:cs="Amiri"/>
          <w:color w:val="111111"/>
          <w:sz w:val="28"/>
          <w:sz w:val="28"/>
          <w:szCs w:val="28"/>
          <w:rtl w:val="true"/>
          <w:lang w:bidi="ar-SA"/>
        </w:rPr>
        <w:t>عُرفت الشُّفعة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أحد الشريكين حصّة شريكه بسبب انتقالها بالبيع</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وموضوعها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عقار مشترك بين اثنين فيبيع أحدهما حصّته لغيره فللآخر الانتزاع من المشتري مع بذل الثمن له، ولها شروط مذكورة في الكتب الفقهية، وفائدتها إزالة الضيق والضرر الحاصل من الشركة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حقيقة الشفعة، ولم نجد في القرآن الكريم نصّ عليها، غاية ما يمكن الاستدلال على أصل الشفعة لا على خصوصياتها بالآيات النافية للحرج وأنّه سبحانه يُريد اليسر لا العسر،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9" w:name="__RefHeading___Toc1395820_388300464"/>
      <w:bookmarkStart w:id="940" w:name="_Toc384"/>
      <w:bookmarkEnd w:id="939"/>
      <w:r>
        <w:rPr>
          <w:rtl w:val="true"/>
        </w:rPr>
        <w:t>خاتمة</w:t>
      </w:r>
      <w:bookmarkEnd w:id="940"/>
    </w:p>
    <w:p>
      <w:pPr>
        <w:pStyle w:val="Heading6"/>
        <w:numPr>
          <w:ilvl w:val="5"/>
          <w:numId w:val="1"/>
        </w:numPr>
        <w:rPr/>
      </w:pPr>
      <w:bookmarkStart w:id="941" w:name="__RefHeading___Toc1395822_388300464"/>
      <w:bookmarkStart w:id="942" w:name="_Toc385"/>
      <w:bookmarkEnd w:id="941"/>
      <w:r>
        <w:rPr>
          <w:rtl w:val="true"/>
        </w:rPr>
        <w:t>اشارة</w:t>
      </w:r>
      <w:bookmarkEnd w:id="94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يرجع إلى العقود، بقي في المقام أُمور لا صلة لها بالعقود لكن</w:t>
      </w:r>
      <w:bookmarkStart w:id="943" w:name="pg14914_203223"/>
    </w:p>
    <w:p>
      <w:pPr>
        <w:pStyle w:val="BookText"/>
        <w:rPr/>
      </w:pPr>
      <w:bookmarkEnd w:id="943"/>
      <w:r>
        <w:rPr>
          <w:rFonts w:ascii="Amiri" w:hAnsi="Amiri" w:eastAsia="Amiri" w:cs="Amiri"/>
          <w:color w:val="111111"/>
          <w:sz w:val="28"/>
          <w:sz w:val="28"/>
          <w:szCs w:val="28"/>
          <w:rtl w:val="true"/>
          <w:lang w:bidi="ar-SA"/>
        </w:rPr>
        <w:t>لها صلة بأموال الناس وإليك دراستها</w:t>
      </w:r>
      <w:r>
        <w:rPr>
          <w:rFonts w:eastAsia="Amiri" w:cs="Amiri" w:ascii="Amiri" w:hAnsi="Amiri"/>
          <w:color w:val="111111"/>
          <w:sz w:val="28"/>
          <w:szCs w:val="28"/>
          <w:rtl w:val="true"/>
          <w:lang w:bidi="ar-SA"/>
        </w:rPr>
        <w:t>:</w:t>
      </w:r>
    </w:p>
    <w:p>
      <w:pPr>
        <w:pStyle w:val="Heading6"/>
        <w:numPr>
          <w:ilvl w:val="5"/>
          <w:numId w:val="1"/>
        </w:numPr>
        <w:rPr/>
      </w:pPr>
      <w:bookmarkStart w:id="944" w:name="__RefHeading___Toc1395824_388300464"/>
      <w:bookmarkStart w:id="945" w:name="_Toc386"/>
      <w:bookmarkEnd w:id="944"/>
      <w:r>
        <w:rPr/>
        <w:t>1</w:t>
      </w:r>
      <w:r>
        <w:rPr>
          <w:rtl w:val="true"/>
        </w:rPr>
        <w:t xml:space="preserve">. </w:t>
      </w:r>
      <w:r>
        <w:rPr>
          <w:rtl w:val="true"/>
        </w:rPr>
        <w:t>اللقطة</w:t>
      </w:r>
      <w:r>
        <w:rPr>
          <w:rtl w:val="true"/>
        </w:rPr>
        <w:t xml:space="preserve">: </w:t>
      </w:r>
      <w:r>
        <w:rPr>
          <w:rtl w:val="true"/>
        </w:rPr>
        <w:t>الشيء الذي يجده الإنسان من غير قصد</w:t>
      </w:r>
      <w:bookmarkEnd w:id="945"/>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اللقيط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الكفاية؛ لأنّه تعاون على البر، ولأنّه دفع لضرورة المضطر، ويقول المحقّق بعد نقل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الاستحباب</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ويشير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تعاون على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والأولى التركيز في الكتب المؤلّفة حول آيات الأحكام، الاقتصار على الموضوعات التي ورد فيها النص في الذكر الحكيم، والإشارة إلى الموضوعات التي لم يرد فيها نصّ إلّاالعمومات والإطلاقات كما هو الحال في السبق والرماية والشفعة واللقطة</w:t>
      </w:r>
      <w:r>
        <w:rPr>
          <w:rFonts w:eastAsia="Amiri" w:cs="Amiri" w:ascii="Amiri" w:hAnsi="Amiri"/>
          <w:color w:val="111111"/>
          <w:sz w:val="28"/>
          <w:szCs w:val="28"/>
          <w:rtl w:val="true"/>
          <w:lang w:bidi="ar-SA"/>
        </w:rPr>
        <w:t>.</w:t>
      </w:r>
    </w:p>
    <w:p>
      <w:pPr>
        <w:pStyle w:val="Heading6"/>
        <w:numPr>
          <w:ilvl w:val="5"/>
          <w:numId w:val="1"/>
        </w:numPr>
        <w:rPr/>
      </w:pPr>
      <w:bookmarkStart w:id="946" w:name="__RefHeading___Toc1395826_388300464"/>
      <w:bookmarkStart w:id="947" w:name="_Toc387"/>
      <w:bookmarkEnd w:id="946"/>
      <w:r>
        <w:rPr/>
        <w:t>2</w:t>
      </w:r>
      <w:r>
        <w:rPr>
          <w:rtl w:val="true"/>
        </w:rPr>
        <w:t xml:space="preserve">. </w:t>
      </w:r>
      <w:r>
        <w:rPr>
          <w:rtl w:val="true"/>
        </w:rPr>
        <w:t>حكم الغصب</w:t>
      </w:r>
      <w:bookmarkEnd w:id="947"/>
    </w:p>
    <w:p>
      <w:pPr>
        <w:pStyle w:val="BookText"/>
        <w:rPr/>
      </w:pPr>
      <w:r>
        <w:rPr>
          <w:rFonts w:ascii="Amiri" w:hAnsi="Amiri" w:eastAsia="Amiri" w:cs="Amiri"/>
          <w:color w:val="111111"/>
          <w:sz w:val="28"/>
          <w:sz w:val="28"/>
          <w:szCs w:val="28"/>
          <w:rtl w:val="true"/>
          <w:lang w:bidi="ar-SA"/>
        </w:rPr>
        <w:t>عُرّف الغصب بأنّه الاستيلاء على مال الغير بغير حقّ‌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الاستقلال بإثبات اليد على مال الغير عدواناً، ولا يكفي رفع يد المالك ما لم يُثبت الغاصب يده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ويمكن استنباط حكمه من بعض العمومات،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 اَلْأَحْبارِ وَ اَلرُّهْبانِ لَيَأْكُلُونَ أَمْوالَ اَلنّاسِ بِالْباطِلِ‌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948" w:name="pg14914_203224"/>
    </w:p>
    <w:p>
      <w:pPr>
        <w:pStyle w:val="Heading6"/>
        <w:numPr>
          <w:ilvl w:val="5"/>
          <w:numId w:val="1"/>
        </w:numPr>
        <w:rPr/>
      </w:pPr>
      <w:bookmarkStart w:id="949" w:name="__RefHeading___Toc1395828_388300464"/>
      <w:bookmarkStart w:id="950" w:name="_Toc388"/>
      <w:bookmarkEnd w:id="948"/>
      <w:bookmarkEnd w:id="949"/>
      <w:r>
        <w:rPr>
          <w:rtl w:val="true"/>
        </w:rPr>
        <w:t>العقود الشرعية</w:t>
      </w:r>
      <w:bookmarkEnd w:id="950"/>
    </w:p>
    <w:p>
      <w:pPr>
        <w:pStyle w:val="Heading5"/>
        <w:numPr>
          <w:ilvl w:val="4"/>
          <w:numId w:val="1"/>
        </w:numPr>
        <w:rPr/>
      </w:pPr>
      <w:bookmarkStart w:id="951" w:name="__RefHeading___Toc1395830_388300464"/>
      <w:bookmarkStart w:id="952" w:name="_Toc389"/>
      <w:bookmarkEnd w:id="951"/>
      <w:r>
        <w:rPr/>
        <w:t>10</w:t>
      </w:r>
      <w:r>
        <w:rPr>
          <w:rtl w:val="true"/>
        </w:rPr>
        <w:t xml:space="preserve">. </w:t>
      </w:r>
      <w:r>
        <w:rPr>
          <w:rtl w:val="true"/>
        </w:rPr>
        <w:t>الوصية</w:t>
      </w:r>
      <w:bookmarkEnd w:id="952"/>
    </w:p>
    <w:p>
      <w:pPr>
        <w:pStyle w:val="Heading6"/>
        <w:numPr>
          <w:ilvl w:val="5"/>
          <w:numId w:val="1"/>
        </w:numPr>
        <w:rPr/>
      </w:pPr>
      <w:bookmarkStart w:id="953" w:name="__RefHeading___Toc1395832_388300464"/>
      <w:bookmarkStart w:id="954" w:name="_Toc390"/>
      <w:bookmarkEnd w:id="953"/>
      <w:r>
        <w:rPr>
          <w:rtl w:val="true"/>
        </w:rPr>
        <w:t>تمهيد</w:t>
      </w:r>
      <w:bookmarkEnd w:id="954"/>
    </w:p>
    <w:p>
      <w:pPr>
        <w:pStyle w:val="BookText"/>
        <w:rPr/>
      </w:pPr>
      <w:r>
        <w:rPr>
          <w:rFonts w:ascii="Amiri" w:hAnsi="Amiri" w:eastAsia="Amiri" w:cs="Amiri"/>
          <w:color w:val="111111"/>
          <w:sz w:val="28"/>
          <w:sz w:val="28"/>
          <w:szCs w:val="28"/>
          <w:rtl w:val="true"/>
          <w:lang w:bidi="ar-SA"/>
        </w:rPr>
        <w:t>عُرّفت الوصية بأنّها تمليك عين أو منفعة بعد الوفاة، وتفتقر إلى إيجاب وقبول، والإيجاب كلّ لفظ دلّ على ذلك القصد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اعطوا فلاناً كذا بعد وفاتي، أو لفلان، كذا بعد وفاتي، أو أوصيت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وينتقل بها الملك إلى الموصى له بموت الموصي وقبول الموصى له ولا ينتقل بالموت منفرداً عن القبول على الأظهر</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هذا ما ذكره المحقّق، وهو ناظر إلى قسم من أقسام الوصية لأنّها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تمليكيّة، كأن يوصي بشيء من تركته لزيد، ويلحق بها الإيصاء بالتسليط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عهدية، كأن يوصي بما يتعلّق بتجهيزه، أو باستئجار الحجّ أو الصلاة أو نحوهما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فكّية تتعلّق بفكّ ملك كالإيصاء بالتحرير</w:t>
      </w:r>
      <w:r>
        <w:rPr>
          <w:rFonts w:eastAsia="Amiri" w:cs="Amiri" w:ascii="Amiri" w:hAnsi="Amiri"/>
          <w:color w:val="111111"/>
          <w:sz w:val="28"/>
          <w:szCs w:val="28"/>
          <w:rtl w:val="true"/>
          <w:lang w:bidi="ar-SA"/>
        </w:rPr>
        <w:t>.</w:t>
      </w:r>
      <w:r>
        <w:rPr>
          <w:rStyle w:val="FootnoteAnchor"/>
          <w:rtl w:val="true"/>
        </w:rPr>
        <w:footnoteReference w:id="45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ندرس ما جاء من الأقسام في الذكر الحكيم</w:t>
      </w:r>
      <w:r>
        <w:rPr>
          <w:rFonts w:eastAsia="Amiri" w:cs="Amiri" w:ascii="Amiri" w:hAnsi="Amiri"/>
          <w:color w:val="111111"/>
          <w:sz w:val="28"/>
          <w:szCs w:val="28"/>
          <w:rtl w:val="true"/>
          <w:lang w:bidi="ar-SA"/>
        </w:rPr>
        <w:t>.</w:t>
      </w:r>
      <w:bookmarkStart w:id="955" w:name="pg14914_203225"/>
    </w:p>
    <w:p>
      <w:pPr>
        <w:pStyle w:val="Heading6"/>
        <w:numPr>
          <w:ilvl w:val="5"/>
          <w:numId w:val="1"/>
        </w:numPr>
        <w:rPr/>
      </w:pPr>
      <w:bookmarkStart w:id="956" w:name="__RefHeading___Toc1395834_388300464"/>
      <w:bookmarkStart w:id="957" w:name="_Toc391"/>
      <w:bookmarkEnd w:id="955"/>
      <w:bookmarkEnd w:id="956"/>
      <w:r>
        <w:rPr>
          <w:rtl w:val="true"/>
        </w:rPr>
        <w:t>الآيات</w:t>
      </w:r>
      <w:r>
        <w:rPr>
          <w:rtl w:val="true"/>
        </w:rPr>
        <w:t xml:space="preserve">: </w:t>
      </w:r>
      <w:r>
        <w:rPr>
          <w:rtl w:val="true"/>
        </w:rPr>
        <w:t>الأُولى والثانية والثالثة</w:t>
      </w:r>
      <w:bookmarkEnd w:id="957"/>
    </w:p>
    <w:p>
      <w:pPr>
        <w:pStyle w:val="Heading6"/>
        <w:numPr>
          <w:ilvl w:val="5"/>
          <w:numId w:val="1"/>
        </w:numPr>
        <w:rPr/>
      </w:pPr>
      <w:bookmarkStart w:id="958" w:name="__RefHeading___Toc1395836_388300464"/>
      <w:bookmarkStart w:id="959" w:name="_Toc392"/>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Amiri" w:cs="Amiri" w:ascii="Amiri" w:hAnsi="Amiri"/>
          <w:color w:val="111111"/>
          <w:sz w:val="28"/>
          <w:szCs w:val="28"/>
          <w:rtl w:val="true"/>
          <w:lang w:bidi="ar-SA"/>
        </w:rPr>
        <w:t>) .</w:t>
      </w:r>
      <w:r>
        <w:rPr>
          <w:rStyle w:val="FootnoteAnchor"/>
          <w:rtl w:val="true"/>
        </w:rPr>
        <w:footnoteReference w:id="453"/>
      </w:r>
    </w:p>
    <w:p>
      <w:pPr>
        <w:pStyle w:val="Heading6"/>
        <w:numPr>
          <w:ilvl w:val="5"/>
          <w:numId w:val="1"/>
        </w:numPr>
        <w:rPr/>
      </w:pPr>
      <w:bookmarkStart w:id="960" w:name="__RefHeading___Toc1395838_388300464"/>
      <w:bookmarkStart w:id="961" w:name="_Toc393"/>
      <w:bookmarkEnd w:id="960"/>
      <w:r>
        <w:rPr>
          <w:rtl w:val="true"/>
        </w:rPr>
        <w:t>المفردات</w:t>
      </w:r>
      <w:bookmarkEnd w:id="961"/>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الاهتمام والتأكيد على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حضور الموت، ظهور علائمه وأماراته من مرض وهرم وغيرهما لوضوح أنّ الإيصاء عند حضور الموت أمر غير ممكن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فيه الناس، وضدّه الشر، وأُريد به هنا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الراغب عن بعض العلماء أنّه سُمّي المال هاهنا خيراً تنبيهاً على معنى لطيف، وهو أنّ الذي يحسن الوصية به ما كان مجموعاً من المال من وجه محمود، وعلى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أَنْفَقْتُمْ مِنْ خَيْرٍ فَلِلْوالِدَيْنِ‌</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bookmarkStart w:id="962" w:name="pg14914_203226"/>
    </w:p>
    <w:p>
      <w:pPr>
        <w:pStyle w:val="BookText"/>
        <w:rPr/>
      </w:pPr>
      <w:bookmarkEnd w:id="962"/>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لا جور فيه ولا حيف وقد عرفه الناس بهذا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بفعل مقدّر أي حقّ حقّاً، وهو آية التأكيد على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جوراً، وانحرافاً عن الحقّ كالإيصاء بأزيد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إيصاءً بالمعصية كصرف المال في المورد المحرّم</w:t>
      </w:r>
      <w:r>
        <w:rPr>
          <w:rFonts w:eastAsia="Amiri" w:cs="Amiri" w:ascii="Amiri" w:hAnsi="Amiri"/>
          <w:color w:val="111111"/>
          <w:sz w:val="28"/>
          <w:szCs w:val="28"/>
          <w:rtl w:val="true"/>
          <w:lang w:bidi="ar-SA"/>
        </w:rPr>
        <w:t>.</w:t>
      </w:r>
    </w:p>
    <w:p>
      <w:pPr>
        <w:pStyle w:val="Heading6"/>
        <w:numPr>
          <w:ilvl w:val="5"/>
          <w:numId w:val="1"/>
        </w:numPr>
        <w:rPr/>
      </w:pPr>
      <w:bookmarkStart w:id="963" w:name="__RefHeading___Toc1395840_388300464"/>
      <w:bookmarkStart w:id="964" w:name="_Toc394"/>
      <w:bookmarkEnd w:id="963"/>
      <w:r>
        <w:rPr>
          <w:rtl w:val="true"/>
        </w:rPr>
        <w:t>التفسير</w:t>
      </w:r>
      <w:bookmarkEnd w:id="964"/>
    </w:p>
    <w:p>
      <w:pPr>
        <w:pStyle w:val="BookText"/>
        <w:rPr/>
      </w:pPr>
      <w:r>
        <w:rPr>
          <w:rFonts w:ascii="Amiri" w:hAnsi="Amiri" w:eastAsia="Amiri" w:cs="Amiri"/>
          <w:color w:val="111111"/>
          <w:sz w:val="28"/>
          <w:sz w:val="28"/>
          <w:szCs w:val="28"/>
          <w:rtl w:val="true"/>
          <w:lang w:bidi="ar-SA"/>
        </w:rPr>
        <w:t>الإيصاء أمر حسن في كافّة فترات العمر، وليس الإيصاء علامة على دنوّ الأجل والاقتراب من الموت، بل هو وقاية عن ضياع المال 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خُصّ بالذكر عند حضور أسباب الموت كالمرض الشديد والتقدّم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الإمام الصادق عليه السلام عن آبائه في وصية النبي صلى الله عليه و آله و سلم للإمام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بوصية فأحفظها فما تزال بخير ما حفظت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موته كان نقصاً في مروءته ولم يملك الشفاعة</w:t>
      </w:r>
      <w:r>
        <w:rPr>
          <w:rFonts w:eastAsia="Amiri" w:cs="Amiri" w:ascii="Amiri" w:hAnsi="Amiri"/>
          <w:color w:val="111111"/>
          <w:sz w:val="28"/>
          <w:szCs w:val="28"/>
          <w:rtl w:val="true"/>
          <w:lang w:bidi="ar-SA"/>
        </w:rPr>
        <w:t>».</w:t>
      </w:r>
      <w:r>
        <w:rPr>
          <w:rStyle w:val="FootnoteAnchor"/>
          <w:rtl w:val="true"/>
        </w:rPr>
        <w:footnoteReference w:id="458"/>
      </w:r>
    </w:p>
    <w:p>
      <w:pPr>
        <w:pStyle w:val="Heading6"/>
        <w:numPr>
          <w:ilvl w:val="5"/>
          <w:numId w:val="1"/>
        </w:numPr>
        <w:rPr/>
      </w:pPr>
      <w:bookmarkStart w:id="965" w:name="__RefHeading___Toc1395842_388300464"/>
      <w:bookmarkStart w:id="966" w:name="_Toc395"/>
      <w:bookmarkEnd w:id="965"/>
      <w:r>
        <w:rPr>
          <w:rtl w:val="true"/>
        </w:rPr>
        <w:t>سعة رقعة الوصية</w:t>
      </w:r>
      <w:bookmarkEnd w:id="96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متعلق الوصية أمر غير مقيّد بشيء، فالوصية تارة للوارث وأُخرى لغيره، وآيتنا هذه تذكر كلا الموردين</w:t>
      </w:r>
      <w:r>
        <w:rPr>
          <w:rFonts w:eastAsia="Amiri" w:cs="Amiri" w:ascii="Amiri" w:hAnsi="Amiri"/>
          <w:color w:val="111111"/>
          <w:sz w:val="28"/>
          <w:szCs w:val="28"/>
          <w:rtl w:val="true"/>
          <w:lang w:bidi="ar-SA"/>
        </w:rPr>
        <w:t>.</w:t>
      </w:r>
      <w:bookmarkStart w:id="967" w:name="pg14914_203227"/>
    </w:p>
    <w:p>
      <w:pPr>
        <w:pStyle w:val="BookText"/>
        <w:rPr/>
      </w:pPr>
      <w:bookmarkEnd w:id="967"/>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فُرض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أَحَدَكُمُ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علائمه وأسبابه من مرض وهرم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مالاً، وأمّا المكتوب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من مقولة الوصية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الوارث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يقيّد الوصية لهما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القيد راجع إلى الموصى له فليس له أن يوصي للغني ويترك الفقير ويوصي للقريب، ويترك الأقرب، ويحتمل أن يرجع إلى مقدار الوصية، فالإيصاء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حقّ حقاً لازماً على مَن تمسّك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يعرب عن كونه حكماً لازماً غير 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الاهتمام بالوصية للوارث مع أنّه يرث التركة حسب سهمه، لأجل أنّه ربما يوجد بين الورثة مَن تعسّرت ظروفه المالية وأقعدته الحاجة، خلاف بقية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تقتضي أن يخصّ الموّرث شيئاً من ثلث ما يملك له، وبذلك يسدّ خلّته وتتحسّن 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وهو أنّه ربما توهم أنّ الآية منسوخة بآية المواريث أو منسوخة بالسنة على ما رواه أصحاب السنن من أنّه لا وصية للوارث، وسنناقش هذا الموضوع بعد الفراغ من تفسير الآية</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1395844_388300464"/>
      <w:bookmarkStart w:id="969" w:name="_Toc396"/>
      <w:bookmarkEnd w:id="968"/>
      <w:r>
        <w:rPr>
          <w:rtl w:val="true"/>
        </w:rPr>
        <w:t>النهي عن تبديل الوصية</w:t>
      </w:r>
      <w:bookmarkEnd w:id="96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تدلّ على أنّ الإيصاء إذا كان جامعاً للشرائط، غير خارج عن الحدود التي حدّدها الشارع، يجب العمل به ويحرم تغييره،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الضمير يرجع إلى الإيصاء الذي يدلّ عليه ذكر الوصية، ولذلك جاءت الضمائر</w:t>
      </w:r>
      <w:bookmarkStart w:id="970" w:name="pg14914_203228"/>
    </w:p>
    <w:p>
      <w:pPr>
        <w:pStyle w:val="BookText"/>
        <w:rPr/>
      </w:pPr>
      <w:bookmarkEnd w:id="970"/>
      <w:r>
        <w:rPr>
          <w:rFonts w:ascii="Amiri" w:hAnsi="Amiri" w:eastAsia="Amiri" w:cs="Amiri"/>
          <w:color w:val="111111"/>
          <w:sz w:val="28"/>
          <w:sz w:val="28"/>
          <w:szCs w:val="28"/>
          <w:rtl w:val="true"/>
          <w:lang w:bidi="ar-SA"/>
        </w:rPr>
        <w:t xml:space="preserve">كلّها مذكّرة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به ولو بعد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إثم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يُبَدِّلُونَهُ‌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المبدلين، دون الميّت، فلو أوصى الميّت بحقوق الآخرين، لكن الوصي بدّل وغيّر وحرّف، فلم يصل الحقّ إلى أصحابه، فالميّت بريء والمغيّر مأثوم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لوصاياكم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قبح هذا الفعل ما روي عن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بماله في سبيل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 لمن أوصى له، وإن كان يهودياً أو نصرانياً،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وروى الحسين بن سعيد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أوصى إليَّ أن أضع في يهودي أو نصراني لوضعت فيهم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ثمّ إنّ الحكم عام يشمل كلّ مبدل، سواء أكان الوصي أم غيره</w:t>
      </w:r>
      <w:r>
        <w:rPr>
          <w:rFonts w:eastAsia="Amiri" w:cs="Amiri" w:ascii="Amiri" w:hAnsi="Amiri"/>
          <w:color w:val="111111"/>
          <w:sz w:val="28"/>
          <w:szCs w:val="28"/>
          <w:rtl w:val="true"/>
          <w:lang w:bidi="ar-SA"/>
        </w:rPr>
        <w:t>.</w:t>
      </w:r>
    </w:p>
    <w:p>
      <w:pPr>
        <w:pStyle w:val="Heading6"/>
        <w:numPr>
          <w:ilvl w:val="5"/>
          <w:numId w:val="1"/>
        </w:numPr>
        <w:rPr/>
      </w:pPr>
      <w:bookmarkStart w:id="971" w:name="__RefHeading___Toc1395846_388300464"/>
      <w:bookmarkStart w:id="972" w:name="_Toc397"/>
      <w:bookmarkEnd w:id="971"/>
      <w:r>
        <w:rPr>
          <w:rtl w:val="true"/>
        </w:rPr>
        <w:t>إذا أوصى بغير الحقّ‌</w:t>
      </w:r>
      <w:bookmarkEnd w:id="97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تقدّم في الآية السابقة من حرمة تبديل الوصية جاء البيان القرآني لاستثناء صورة خاصّة من هذا التبديل، وهو ما إذا عدل الموصي عن طريق الحقّ‌، سهواً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انحرافاً عن الحقّ‌، كما إذا أوصى</w:t>
      </w:r>
    </w:p>
    <w:p>
      <w:pPr>
        <w:pStyle w:val="BookText"/>
        <w:rPr/>
      </w:pPr>
      <w:r>
        <w:rPr>
          <w:rFonts w:ascii="Amiri" w:hAnsi="Amiri" w:eastAsia="Amiri" w:cs="Amiri"/>
          <w:color w:val="111111"/>
          <w:sz w:val="28"/>
          <w:sz w:val="28"/>
          <w:szCs w:val="28"/>
          <w:rtl w:val="true"/>
          <w:lang w:bidi="ar-SA"/>
        </w:rPr>
        <w:t xml:space="preserve">بأزيد من الثلث، ولا يكون ذلك إلّابالغفلة والسهو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وعمداً، كما إذا أوصى بصرف الثلث في أُمور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الخبرية كناية عن إنشاء الإصلاح وإلزامه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بين الموصي والموصى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والتعبير بعدم الإثم لأجل دفع توهّم الحظر، ولا ينافي كونه أمراً واجباً، فلو قام بذلك فاللّه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الجنف هو الإيصاء بما زاد عن الثلث، والإثم صرف الثلث في المحرّمات، وقد صدرنا في ذلك عمّا رواه القمّي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رجل يكون له ورثة فيجعل المال كلّه لبعض ورثته ويَحرم بعضاً، فالوصي جائز له أن يردّه إلى الحقّ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جَنَفاً أَوْ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فالجنف الميل إلى بعض ورثته دون بعض، والإثم أن يأمر بعمارة بيت من بيوت النيران واتّخاذ المسكر، فيحلّ للوصيّ أن لا يعمل بشيء من ذلك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اتّفقت المذاهب الخمسة على أنّ الوصية التبرّعيّة تنفذ في مقدار الثلث فقط، مع وجود الوارث، سواء أصدرت في المرض أم في الصحّة، وما زاد عن الثلث يفتقر إلى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الأفضل في بعض المذاهب أن لا يستوعب الثلث بالوصية</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مقدار الثلث فتنفذ وصيّته عند الإمامية في الأقرب والأجنبي، ومن غير فرق في الأقرب، بين الوارث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المذاهب الأربعة فأجازت الوصية للأقرب بشرط أن لا يكون وارثاً، وأمّا الوارث فلا تجوز الوصية له، سواء أكان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73" w:name="pg14914_203230"/>
    </w:p>
    <w:p>
      <w:pPr>
        <w:pStyle w:val="BookText"/>
        <w:rPr/>
      </w:pPr>
      <w:bookmarkEnd w:id="973"/>
      <w:r>
        <w:rPr>
          <w:rFonts w:ascii="Amiri" w:hAnsi="Amiri" w:eastAsia="Amiri" w:cs="Amiri"/>
          <w:color w:val="111111"/>
          <w:sz w:val="28"/>
          <w:sz w:val="28"/>
          <w:szCs w:val="28"/>
          <w:rtl w:val="true"/>
          <w:lang w:bidi="ar-SA"/>
        </w:rPr>
        <w:t>بمقدار الثلث أم أقل أم أكثر، إلّابإجازة الورثة</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1395848_388300464"/>
      <w:bookmarkStart w:id="975" w:name="_Toc398"/>
      <w:bookmarkEnd w:id="974"/>
      <w:r>
        <w:rPr>
          <w:rtl w:val="true"/>
        </w:rPr>
        <w:t>الإيصاء للوارث غير منسوخ</w:t>
      </w:r>
      <w:bookmarkEnd w:id="975"/>
    </w:p>
    <w:p>
      <w:pPr>
        <w:pStyle w:val="Heading6"/>
        <w:numPr>
          <w:ilvl w:val="5"/>
          <w:numId w:val="1"/>
        </w:numPr>
        <w:rPr/>
      </w:pPr>
      <w:bookmarkStart w:id="976" w:name="__RefHeading___Toc1395850_388300464"/>
      <w:bookmarkStart w:id="977" w:name="_Toc399"/>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ظنّ انفراد الإمامية به، ما ذهبوا إليه من أنّ الوصية للوارث جائزة، وليس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وافقهم في هذا المذهب بعض الفقهاء</w:t>
      </w:r>
      <w:r>
        <w:rPr>
          <w:rStyle w:val="FootnoteAnchor"/>
          <w:rtl w:val="true"/>
        </w:rPr>
        <w:footnoteReference w:id="463"/>
      </w:r>
      <w:r>
        <w:rPr>
          <w:rFonts w:ascii="Amiri" w:hAnsi="Amiri" w:eastAsia="Amiri" w:cs="Amiri"/>
          <w:color w:val="111111"/>
          <w:sz w:val="28"/>
          <w:sz w:val="28"/>
          <w:szCs w:val="28"/>
          <w:rtl w:val="true"/>
          <w:lang w:bidi="ar-SA"/>
        </w:rPr>
        <w:t>وإن كان الجمهور والغالب، على خلافه</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للوارث مثل الابن والأبوين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للوارث</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وقال الخرقي في متن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وصية لوارث إلّاأن يجيز الورثة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قدامة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أوصى لوارثه بوصية فلم يُجزها سائر الورثة، لم تصحّ‌، بغير خلاف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المنذر وابن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هذا، وجاءت الأخبار عن رسول اللّه بذلك، فروى أبو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كلّ ذي حقّ حقّه فلا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وابن ماجة والترمذي</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الكتب الفقهية للمذاهب الأربعة تنفي جواز الوصية للوارث، إلّاإذا أجاز الورثة، حتى أنّ بعضهم يقول بأنّ الوصية باطلة وإن أجازها سائر الورثة إلّاأن يعطوه عطية مبتدأة</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التصريح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الشيخ محمد 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عمل المحاكم في مصر على المذاهب الأربعة، ثمّ عدلت عنها إلى مذهب الإمامية، وما زال عمل المحاكم الشرعية السنّيّة في لبنان على عدم صحّة الوصية للوارث، ومنذ سنوات قدّم قضاتها مشروعاً إلى الحكومة يجيز الوصية للوارث ورغبوا إليها في تبنّيه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والأولى عرض المسألة على الكتاب والسنّة، أمّا الكتاب فيكفي في جواز الوصية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المراد من حضور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أماراته من المرض والهرم وغيره، ولم يرد إذا عاين ملك الموت، لأنّ تلك الحالة تشغل الإنسان عن الوصيّة، وأيضاً يجب أن يراعى جانب المعروف في مقدار الوصية والموصى له، فمَن يملك المال الكثير إذا أوصى بدرهم فلم يوص بالمعروف، كما أنّ الإيصاء للغني دون الفقير خارج عن المعروف، فإنّ المعروف هو العدل الذي لا ينكر، ولا حيف فيه ولا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صريحة في الوصية للوالدين، ولا وارث أقرب للإنسان من والديه، وقد خصّهما بالذكر لأولويتهما بالوصيّة ثم عمّم الموضوع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كل قريب، وارثاً كان أم لا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صريح الكتاب ولا يصحّ رفع اليد عنه إلّابدليل قاطع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القائلون بعدم الجواز، عن الاستدلال بالآية بوجهين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978" w:name="pg14914_203232"/>
    </w:p>
    <w:p>
      <w:pPr>
        <w:pStyle w:val="Heading6"/>
        <w:numPr>
          <w:ilvl w:val="5"/>
          <w:numId w:val="1"/>
        </w:numPr>
        <w:rPr/>
      </w:pPr>
      <w:bookmarkStart w:id="979" w:name="__RefHeading___Toc1395852_388300464"/>
      <w:bookmarkStart w:id="980" w:name="_Toc400"/>
      <w:bookmarkEnd w:id="978"/>
      <w:bookmarkEnd w:id="979"/>
      <w:r>
        <w:rPr/>
        <w:t>1</w:t>
      </w:r>
      <w:r>
        <w:rPr>
          <w:rtl w:val="true"/>
        </w:rPr>
        <w:t xml:space="preserve">. </w:t>
      </w:r>
      <w:r>
        <w:rPr>
          <w:rtl w:val="true"/>
        </w:rPr>
        <w:t>الآية منسوخة بآية المواريث</w:t>
      </w:r>
      <w:bookmarkEnd w:id="980"/>
    </w:p>
    <w:p>
      <w:pPr>
        <w:pStyle w:val="BookText"/>
        <w:rPr/>
      </w:pPr>
      <w:r>
        <w:rPr>
          <w:rFonts w:ascii="Amiri" w:hAnsi="Amiri" w:eastAsia="Amiri" w:cs="Amiri"/>
          <w:color w:val="111111"/>
          <w:sz w:val="28"/>
          <w:sz w:val="28"/>
          <w:szCs w:val="28"/>
          <w:rtl w:val="true"/>
          <w:lang w:bidi="ar-SA"/>
        </w:rPr>
        <w:t>إنّها منسوخة بآية المواريث، فعن ابن عباس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الوصيةُ للوالدين بالفرض في سورة النساء، وتثبت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للأقربين الذين لا يرثون، وهو مذهب الشافعي وأكثر المالكيين وجماعة من أهل العلم</w:t>
      </w:r>
      <w:r>
        <w:rPr>
          <w:rFonts w:eastAsia="Amiri" w:cs="Amiri" w:ascii="Amiri" w:hAnsi="Amiri"/>
          <w:color w:val="111111"/>
          <w:sz w:val="28"/>
          <w:szCs w:val="28"/>
          <w:rtl w:val="true"/>
          <w:lang w:bidi="ar-SA"/>
        </w:rPr>
        <w:t>.</w:t>
      </w:r>
      <w:r>
        <w:rPr>
          <w:rStyle w:val="FootnoteAnchor"/>
          <w:rtl w:val="true"/>
        </w:rPr>
        <w:footnoteReference w:id="470"/>
      </w:r>
    </w:p>
    <w:p>
      <w:pPr>
        <w:pStyle w:val="Heading6"/>
        <w:numPr>
          <w:ilvl w:val="5"/>
          <w:numId w:val="1"/>
        </w:numPr>
        <w:rPr/>
      </w:pPr>
      <w:bookmarkStart w:id="981" w:name="__RefHeading___Toc1395854_388300464"/>
      <w:bookmarkStart w:id="982" w:name="_Toc401"/>
      <w:bookmarkEnd w:id="981"/>
      <w:r>
        <w:rPr/>
        <w:t>2</w:t>
      </w:r>
      <w:r>
        <w:rPr>
          <w:rtl w:val="true"/>
        </w:rPr>
        <w:t xml:space="preserve">. </w:t>
      </w:r>
      <w:r>
        <w:rPr>
          <w:rtl w:val="true"/>
        </w:rPr>
        <w:t>المراد الوالدان الكافران اللّذان لا يرثان</w:t>
      </w:r>
      <w:bookmarkEnd w:id="982"/>
    </w:p>
    <w:p>
      <w:pPr>
        <w:pStyle w:val="BookText"/>
        <w:rPr/>
      </w:pPr>
      <w:r>
        <w:rPr>
          <w:rFonts w:ascii="Amiri" w:hAnsi="Amiri" w:eastAsia="Amiri" w:cs="Amiri"/>
          <w:color w:val="111111"/>
          <w:sz w:val="28"/>
          <w:sz w:val="28"/>
          <w:szCs w:val="28"/>
          <w:rtl w:val="true"/>
          <w:lang w:bidi="ar-SA"/>
        </w:rPr>
        <w:t>إنّ الآية محكمة ظاهرها العموم ومعناها الخصوص في الوالدين اللّذين لا يرثان كالكافرين والعبدين، وفي القرابة غير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القولين واضح إذ مرجع الأوّل إلى نسخ جواز الإيصاء للوالدين، وأنّه لا يوصى لهما مطلقاً وارثين كانا أو ممنوعين من الإرث لأجل الكفر والرقّ‌، وتقييد جواز الإيصاء للأقربين بما إذا كانوا غير 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الثاني إلى إنكار النسخ، لكن تقييد جواز الإيصاء للوالدين بما إذا كانا ممنوعين من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ويشارك هذا القول الوجه الأوّل في تقييد الأقربين بغير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الآية آب عن النسخ حيث عبّر عن الحكم بأنّه حكم مُحكم مستحكم لا يزول، وأتمّ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النسخ تقدّم المنسوخ على الناسخ أوّلاً، وكون النسبة بينهما هو الإثبات والنفي، وكلا الشرطين غير محرزين، أو غير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لم يثبت تقدّم الإيصاء للوالدين على آية المواريث حتى يكون الثاني ناسخاً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الإيصاء وردت في سورة البقرة وهي مدنيّة وآية المواريث وردت في سورة النساء وهي أيضاً مدنيّة ولم يحرز تقدّم الأُولى على الثانية نزولاً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النسبة بين الآيتين نسبة الإثبات دون أن تكون إحداهما مثبتة والأُخرى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منافاة أن يكتب سبحانه على الإنسان وراء الإرث، الإيصاء للوالدين والأقربين، بما لا يتجاوز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الإرث بعد الإيصاء، فالميراث في طول الوصية، ولا يصحّ للمتأخّر أن يعارض المتقدّم، وأنّ الورّاث يرثون بعد إخراج الدين والوصية،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فلا موضوع للنسخ ولا للتخصيص</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اعترف بما ذكرنا الشيخ محمد عبده، كما حكى عنه تلميذه،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أنّ آية المواريث نزلت بعد آية الوصية هنا، وبأنّ السياق ينافي النسخ،</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83" w:name="pg14914_203234"/>
    </w:p>
    <w:p>
      <w:pPr>
        <w:pStyle w:val="BookText"/>
        <w:rPr/>
      </w:pPr>
      <w:bookmarkEnd w:id="983"/>
      <w:r>
        <w:rPr>
          <w:rFonts w:ascii="Amiri" w:hAnsi="Amiri" w:eastAsia="Amiri" w:cs="Amiri"/>
          <w:color w:val="111111"/>
          <w:sz w:val="28"/>
          <w:sz w:val="28"/>
          <w:szCs w:val="28"/>
          <w:rtl w:val="true"/>
          <w:lang w:bidi="ar-SA"/>
        </w:rPr>
        <w:t>فإنّ اللّه تعالى إذا شرّع للناس حكماً، وعلم أنّه مؤقّت، وأنّه ينسخه بعد زمن قريب، فإنّه لا يؤكّده ويوثّقه بمثل ما أكّد به أمر الوصيّة هنا من كونه حقّاً على المتقين، ومن وعيدٍ لمن بدّله</w:t>
      </w:r>
      <w:r>
        <w:rPr>
          <w:rFonts w:eastAsia="Amiri" w:cs="Amiri" w:ascii="Amiri" w:hAnsi="Amiri"/>
          <w:color w:val="111111"/>
          <w:sz w:val="28"/>
          <w:szCs w:val="28"/>
          <w:rtl w:val="true"/>
          <w:lang w:bidi="ar-SA"/>
        </w:rPr>
        <w:t>.</w:t>
      </w:r>
      <w:r>
        <w:rPr>
          <w:rStyle w:val="FootnoteAnchor"/>
          <w:rtl w:val="true"/>
        </w:rPr>
        <w:footnoteReference w:id="473"/>
      </w:r>
    </w:p>
    <w:p>
      <w:pPr>
        <w:pStyle w:val="Heading6"/>
        <w:numPr>
          <w:ilvl w:val="5"/>
          <w:numId w:val="1"/>
        </w:numPr>
        <w:rPr/>
      </w:pPr>
      <w:bookmarkStart w:id="984" w:name="__RefHeading___Toc1395856_388300464"/>
      <w:bookmarkStart w:id="985" w:name="_Toc402"/>
      <w:bookmarkEnd w:id="984"/>
      <w:r>
        <w:rPr>
          <w:rtl w:val="true"/>
        </w:rPr>
        <w:t>نقد القول بتخصيص الآية بالكافرين</w:t>
      </w:r>
      <w:bookmarkEnd w:id="985"/>
    </w:p>
    <w:p>
      <w:pPr>
        <w:pStyle w:val="BookText"/>
        <w:rPr/>
      </w:pPr>
      <w:r>
        <w:rPr>
          <w:rFonts w:ascii="Amiri" w:hAnsi="Amiri" w:eastAsia="Amiri" w:cs="Amiri"/>
          <w:color w:val="111111"/>
          <w:sz w:val="28"/>
          <w:sz w:val="28"/>
          <w:szCs w:val="28"/>
          <w:rtl w:val="true"/>
          <w:lang w:bidi="ar-SA"/>
        </w:rPr>
        <w:t>هذا كلّه حول القول الأوّل من ادّعاء النسخ، وأمّا القول الثاني وهو تخصيص الوالدين بالممنوعين من الإرث من كفر أو رقّ‌، فهو أيضاً كالقول بالنسخ؛ لأنّه إذا كان المراد الممنوعين من الوراثة فما معنى هذا التأكيد والاهتمام في الآية مع ندرة المصداق أو قلّته بالنسبة إلى غير الممنوعين، إذ عندئذٍ تكون الآية بمنزلة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إلّاالمسلمين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الباقي تحت العام قليلاً جداً، ويكون من قبل التخصّص المستهجن، فلا محيص عن القول بعموم الآية، لكلّ والد ووالدة، والأقربين ممنوعين كانوا أم غيرهم</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1395858_388300464"/>
      <w:bookmarkStart w:id="987" w:name="_Toc403"/>
      <w:bookmarkEnd w:id="986"/>
      <w:r>
        <w:rPr>
          <w:rtl w:val="true"/>
        </w:rPr>
        <w:t>آية الوصيّة منسوخة بالسنّة</w:t>
      </w:r>
      <w:bookmarkEnd w:id="987"/>
    </w:p>
    <w:p>
      <w:pPr>
        <w:pStyle w:val="BookText"/>
        <w:rPr/>
      </w:pPr>
      <w:r>
        <w:rPr>
          <w:rFonts w:ascii="Amiri" w:hAnsi="Amiri" w:eastAsia="Amiri" w:cs="Amiri"/>
          <w:color w:val="111111"/>
          <w:sz w:val="28"/>
          <w:sz w:val="28"/>
          <w:szCs w:val="28"/>
          <w:rtl w:val="true"/>
          <w:lang w:bidi="ar-SA"/>
        </w:rPr>
        <w:t>قد علمت أنّ آية الوصيّة محكمة لم تنسخ بالكتاب ولم يقيّد إطلاقها، بل هي آية محكمة مطلقة يجب الأخذ بها، إلّاأنّه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الوصيّة نسخت بالسّنّة التي رواها أصحاب السنن ولم يروها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في صحيحيهما، وإليك نقل الرواية سنداً ومتناً عن سنن الترمذي، حيث روى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هذين الحديثين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حجر وهنّاد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عيّاش، حدّثنا</w:t>
      </w:r>
      <w:bookmarkStart w:id="988" w:name="pg14914_203235"/>
    </w:p>
    <w:p>
      <w:pPr>
        <w:pStyle w:val="BookText"/>
        <w:rPr/>
      </w:pPr>
      <w:bookmarkEnd w:id="988"/>
      <w:r>
        <w:rPr>
          <w:rFonts w:ascii="Amiri" w:hAnsi="Amiri" w:eastAsia="Amiri" w:cs="Amiri"/>
          <w:color w:val="111111"/>
          <w:sz w:val="28"/>
          <w:sz w:val="28"/>
          <w:szCs w:val="28"/>
          <w:rtl w:val="true"/>
          <w:lang w:bidi="ar-SA"/>
        </w:rPr>
        <w:t>شرحبيل بن مسلم الخولاني، عن أبي أُمامة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في خطبته عام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أعطى لكلّ ذي حقّ حقّه فلا وصية لوارث، 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قتيبة، حدّثنا أبو عوانة، عن قتادة، عن شهر بن حوشب، عن عبد الرحمن بن غنم، عن عمرو بن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خطب على ناقته وأنا تحت جِرانها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وهي تقصع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بجرّتها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لعابها يسيل بين كتفي،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أعطى كلّ ذي حقّ حقّه، ولا وصية لوارث، والولد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475"/>
      </w:r>
    </w:p>
    <w:p>
      <w:pPr>
        <w:pStyle w:val="Heading6"/>
        <w:numPr>
          <w:ilvl w:val="5"/>
          <w:numId w:val="1"/>
        </w:numPr>
        <w:rPr/>
      </w:pPr>
      <w:bookmarkStart w:id="989" w:name="__RefHeading___Toc1395860_388300464"/>
      <w:bookmarkStart w:id="990" w:name="_Toc404"/>
      <w:bookmarkEnd w:id="989"/>
      <w:r>
        <w:rPr>
          <w:rtl w:val="true"/>
        </w:rPr>
        <w:t>ملاحظات على القول بنسخ الآية بالسنّة</w:t>
      </w:r>
      <w:bookmarkEnd w:id="990"/>
    </w:p>
    <w:p>
      <w:pPr>
        <w:pStyle w:val="BookText"/>
        <w:rPr/>
      </w:pPr>
      <w:r>
        <w:rPr>
          <w:rFonts w:ascii="Amiri" w:hAnsi="Amiri" w:eastAsia="Amiri" w:cs="Amiri"/>
          <w:color w:val="111111"/>
          <w:sz w:val="28"/>
          <w:sz w:val="28"/>
          <w:szCs w:val="28"/>
          <w:rtl w:val="true"/>
          <w:lang w:bidi="ar-SA"/>
        </w:rPr>
        <w:t>يلاحظ على هذا القول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العزيز، قطعيّ السند، وصريح الدلالة في المقام، وظاهر الآية كون الحكم أمراً حتميّاً وأنّه مكتوب على المؤمنين، وهو حقّ على المتّقين، أفيصحّ نسخه أو تخصيصه برواية واحدة، لم تخلو أسانيدها من خلل ونقاش، فرواتها من مخلّط، إلى أروى الناس عن الكذّابين، إلى مَن لا يرى ما يخرج من رأسه، إلى ضعيف أُختتن في كبر سنّه، إلى بائع دينه بخريطة، إلى مسنِد ولم ير</w:t>
      </w:r>
    </w:p>
    <w:p>
      <w:pPr>
        <w:pStyle w:val="BookText"/>
        <w:rPr/>
      </w:pPr>
      <w:r>
        <w:rPr>
          <w:rFonts w:ascii="Amiri" w:hAnsi="Amiri" w:eastAsia="Amiri" w:cs="Amiri"/>
          <w:color w:val="111111"/>
          <w:sz w:val="28"/>
          <w:sz w:val="28"/>
          <w:szCs w:val="28"/>
          <w:rtl w:val="true"/>
          <w:lang w:bidi="ar-SA"/>
        </w:rPr>
        <w:t>المسند إليه، إلى محدود أُجري عليه الحد في مكّة، إلى خارجي يضرب به المثل،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ولو قلنا بجواز نسخ الكتاب فإنّما نقول به إذا كان الناسخ، دلالة قرآنية أو سنّة قاطعة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يمكن الاعتماد على رواية تدّعي أنّ النبيّ الأكرم صلى الله عليه و آله و سلم خطب في محتشد كبير لم ينقل لنا التاريخ له مثيلاً في حياة النبي إلّافي وقعة الغدير،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وصية لوارث، ولم يسمعه أحد من الصحابة إلّاأعرابي مثل عمرو بن خارجة الذي ليس له رواية عن رسول اللّه سوى هذه</w:t>
      </w:r>
      <w:r>
        <w:rPr>
          <w:rStyle w:val="FootnoteAnchor"/>
          <w:rtl w:val="true"/>
        </w:rPr>
        <w:footnoteReference w:id="477"/>
      </w:r>
      <w:r>
        <w:rPr>
          <w:rFonts w:ascii="Amiri" w:hAnsi="Amiri" w:eastAsia="Amiri" w:cs="Amiri"/>
          <w:color w:val="111111"/>
          <w:sz w:val="28"/>
          <w:sz w:val="28"/>
          <w:szCs w:val="28"/>
          <w:rtl w:val="true"/>
          <w:lang w:bidi="ar-SA"/>
        </w:rPr>
        <w:t>، أو شخص آخر كأبي أُمامة الباهلي، وهذا ما يورث الاطمئنان على وجود الخلل فيها سنداً أو دلالة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سلم أنّ الحديث قابل للاحتجاج، لكنّه لا يعادل ولا يقاوم ما تواتر عن أئمّة أهل البيت عليهم السلام من جواز الوصية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محمد بن مسلم أحد فقهاء القرن الثاني، من تلاميذ أبي جعفر الباقر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أبو بصير المرادي شيخ الشيعة في عصر الصادق عليه السلام يروي عنه أنّه سأله 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التعارض فرع عدم وجود الجمع الدلالي بين نصّ الكتاب والحديث، إذ من المحتمل جدّاً أنّ الرسول صلى الله عليه و آله و سلم ذكر قيداً لكلامه، ولم يسمعه الراوي، أو سمعه وغفل عن نقله، أو نقله ولم يصل إلينا، وهو أنّه مثلاً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عن الثلث أو بأكثر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أنّ الدارقطني نقل الحديث بهذا القيد،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بمنى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قد قسّم لكلّ إنسان نصيبه من الميراث فلا يجوز لوارث وصية إلّا من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ورد من طرقنا عن النبي الأكرم صلى الله عليه و آله و سلم أنّه قال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قد قسّم لكلّ وارث نصيبه من الميراث، ولا تجوز وصية لوارث بأكثر من الثلث</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وبعد هذه الملاحظات الأربع لا يبقى أيّ وثوق بالرواية المنقولة بالصورة الموجودة في كتب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دين الفطرة، ورسالته خاتمة الرسالات، فكيف يصحّ أن يسد باب الإيصاء للوارث، مع أنّه ربّما تمسّ الحاجة إلى الإيصاء للوارث، بعيداً عن الجور والحيف، من دون أن يثير عداء الباقين وحسد الآخرين كما إذا كان طفلاً، أو مريضاً، أو معوّقاً، أو طالب علم، لا تتسنّى له الدراسة إلّا بمساعدة الآخرين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يدعو فقهاء المذاهب في الأمصار، إلى دراسة المسألة من الأصل،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91" w:name="pg14914_203238"/>
    </w:p>
    <w:p>
      <w:pPr>
        <w:pStyle w:val="BookText"/>
        <w:rPr/>
      </w:pPr>
      <w:bookmarkEnd w:id="991"/>
      <w:r>
        <w:rPr>
          <w:rFonts w:ascii="Amiri" w:hAnsi="Amiri" w:eastAsia="Amiri" w:cs="Amiri"/>
          <w:color w:val="111111"/>
          <w:sz w:val="28"/>
          <w:sz w:val="28"/>
          <w:szCs w:val="28"/>
          <w:rtl w:val="true"/>
          <w:lang w:bidi="ar-SA"/>
        </w:rPr>
        <w:t>عسى أن يتبدّل المختلَف إلى المؤتَلف، والخلاف إلى الوفاق، بفضله وكرمه سبحانه</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1395862_388300464"/>
      <w:bookmarkStart w:id="993" w:name="_Toc405"/>
      <w:bookmarkEnd w:id="992"/>
      <w:r>
        <w:rPr>
          <w:rtl w:val="true"/>
        </w:rPr>
        <w:t>الآية الرابعة</w:t>
      </w:r>
      <w:bookmarkEnd w:id="993"/>
    </w:p>
    <w:p>
      <w:pPr>
        <w:pStyle w:val="Heading6"/>
        <w:numPr>
          <w:ilvl w:val="5"/>
          <w:numId w:val="1"/>
        </w:numPr>
        <w:rPr/>
      </w:pPr>
      <w:bookmarkStart w:id="994" w:name="__RefHeading___Toc1395864_388300464"/>
      <w:bookmarkStart w:id="995" w:name="_Toc406"/>
      <w:bookmarkEnd w:id="994"/>
      <w:r>
        <w:rPr>
          <w:rtl w:val="true"/>
        </w:rPr>
        <w:t>اشارة</w:t>
      </w:r>
      <w:bookmarkEnd w:id="99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 فَإِنْ لَمْ يَكُنْ لَهُ وَلَدٌ وَ وَرِثَهُ أَبَواهُ فَلِأُمِّهِ اَلثُّلُثُ فَإِنْ كانَ لَهُ إِخْوَةٌ فَلِأُمِّهِ اَلسُّدُسُ مِنْ بَعْدِ وَصِيَّةٍ يُوصِي بِها أَوْ دَيْنٍ‌</w:t>
      </w:r>
      <w:r>
        <w:rPr>
          <w:rFonts w:eastAsia="Amiri" w:cs="Amiri" w:ascii="Amiri" w:hAnsi="Amiri"/>
          <w:color w:val="111111"/>
          <w:sz w:val="28"/>
          <w:szCs w:val="28"/>
          <w:rtl w:val="true"/>
          <w:lang w:bidi="ar-SA"/>
        </w:rPr>
        <w:t>) .</w:t>
      </w:r>
      <w:r>
        <w:rPr>
          <w:rStyle w:val="FootnoteAnchor"/>
          <w:rtl w:val="true"/>
        </w:rPr>
        <w:footnoteReference w:id="480"/>
      </w:r>
    </w:p>
    <w:p>
      <w:pPr>
        <w:pStyle w:val="Heading6"/>
        <w:numPr>
          <w:ilvl w:val="5"/>
          <w:numId w:val="1"/>
        </w:numPr>
        <w:rPr/>
      </w:pPr>
      <w:bookmarkStart w:id="996" w:name="__RefHeading___Toc1395866_388300464"/>
      <w:bookmarkStart w:id="997" w:name="_Toc407"/>
      <w:bookmarkEnd w:id="996"/>
      <w:r>
        <w:rPr>
          <w:rtl w:val="true"/>
        </w:rPr>
        <w:t>التفسير</w:t>
      </w:r>
      <w:bookmarkEnd w:id="997"/>
    </w:p>
    <w:p>
      <w:pPr>
        <w:pStyle w:val="Heading6"/>
        <w:numPr>
          <w:ilvl w:val="5"/>
          <w:numId w:val="1"/>
        </w:numPr>
        <w:rPr/>
      </w:pPr>
      <w:bookmarkStart w:id="998" w:name="__RefHeading___Toc1395868_388300464"/>
      <w:bookmarkStart w:id="999" w:name="_Toc408"/>
      <w:bookmarkEnd w:id="998"/>
      <w:r>
        <w:rPr>
          <w:rtl w:val="true"/>
        </w:rPr>
        <w:t>تقديم الوصية والدين على تحديد التركة</w:t>
      </w:r>
      <w:bookmarkEnd w:id="999"/>
    </w:p>
    <w:p>
      <w:pPr>
        <w:pStyle w:val="BookText"/>
        <w:rPr/>
      </w:pPr>
      <w:r>
        <w:rPr>
          <w:rFonts w:ascii="Amiri" w:hAnsi="Amiri" w:eastAsia="Amiri" w:cs="Amiri"/>
          <w:color w:val="111111"/>
          <w:sz w:val="28"/>
          <w:sz w:val="28"/>
          <w:szCs w:val="28"/>
          <w:rtl w:val="true"/>
          <w:lang w:bidi="ar-SA"/>
        </w:rPr>
        <w:t>هذه الآية ناظرة إلى مَن مات عن أب وأُمٍّ ولم يكن له ولد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للأُمّ الثلث إذا لم يكن لها حاجب، بمعنى أنّه إذا كان للميّت إخوة من الأبوين أو من الأب فهؤلاء لا يرثون ولكنّهم يحجبون الأُمّ عن الثلث وينزل فرضها من الثلث إلى السدس كمايقول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والأسداس الخمسة الباقية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أي هذه التقسيمات والفرائض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التركة بعد إخراج الوصية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w:t>
      </w:r>
      <w:bookmarkStart w:id="1000" w:name="pg14914_203239"/>
    </w:p>
    <w:p>
      <w:pPr>
        <w:pStyle w:val="BookText"/>
        <w:rPr/>
      </w:pPr>
      <w:bookmarkEnd w:id="1000"/>
      <w:r>
        <w:rPr>
          <w:rFonts w:ascii="Amiri" w:hAnsi="Amiri" w:eastAsia="Amiri" w:cs="Amiri"/>
          <w:color w:val="111111"/>
          <w:sz w:val="28"/>
          <w:sz w:val="28"/>
          <w:szCs w:val="28"/>
          <w:rtl w:val="true"/>
          <w:lang w:bidi="ar-SA"/>
        </w:rPr>
        <w:t>على تقديم الوصية والدين على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يطرح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إذا مات عن أب وأمّ فللأُمّ الثلث إذا لم يكن للميت أخ وإلّا فيحجب الأخ الأُمّ فيكون سهم الأُمّ هو السدس، والسؤال هو أنّ الأخ لا يرث الميّت بل يحجب الأُمّ فما هو السبب في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 وإن كان لا يرث ولكن نفقته على الأب دون الأُمّ‌، ولذلك ازداد سهم الأب ونقص سهم الأُمّ فللأُمّ السدس والأسداس الخمسة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التركة على الوجه الذي ذكر بعد قضاء الدين والوصية التي أوصى بها،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وفيها إشارة إلى أنّه لو كان أحدهما أو كلاهما، قُدّم على قسمة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الآية كون الدين والوصية في درجة واحدة، لكن الأخبار دلّت على أنّ الدين إن كان مستغرقاً للتركة قُدّم على الوصية، وعلى الإرث، وإن لم يكن مستغرقاً كانت الوصية نافذة في ثلث الباقي بعد إخراج الدين</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1395870_388300464"/>
      <w:bookmarkStart w:id="1002" w:name="_Toc409"/>
      <w:bookmarkEnd w:id="1001"/>
      <w:r>
        <w:rPr>
          <w:rtl w:val="true"/>
        </w:rPr>
        <w:t>الآية الخامسة</w:t>
      </w:r>
      <w:bookmarkEnd w:id="1002"/>
    </w:p>
    <w:p>
      <w:pPr>
        <w:pStyle w:val="Heading6"/>
        <w:numPr>
          <w:ilvl w:val="5"/>
          <w:numId w:val="1"/>
        </w:numPr>
        <w:rPr/>
      </w:pPr>
      <w:bookmarkStart w:id="1003" w:name="__RefHeading___Toc1395872_388300464"/>
      <w:bookmarkStart w:id="1004" w:name="_Toc410"/>
      <w:bookmarkEnd w:id="1003"/>
      <w:r>
        <w:rPr>
          <w:rtl w:val="true"/>
        </w:rPr>
        <w:t>اشارة</w:t>
      </w:r>
      <w:bookmarkEnd w:id="100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w:t>
      </w:r>
      <w:bookmarkStart w:id="1005" w:name="pg14914_203240"/>
    </w:p>
    <w:p>
      <w:pPr>
        <w:pStyle w:val="BookText"/>
        <w:rPr/>
      </w:pPr>
      <w:bookmarkEnd w:id="1005"/>
      <w:r>
        <w:rPr>
          <w:rFonts w:ascii="Amiri" w:hAnsi="Amiri" w:eastAsia="Amiri" w:cs="Amiri"/>
          <w:color w:val="111111"/>
          <w:sz w:val="28"/>
          <w:sz w:val="28"/>
          <w:szCs w:val="28"/>
          <w:rtl w:val="true"/>
          <w:lang w:bidi="ar-SA"/>
        </w:rPr>
        <w:t>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r>
        <w:rPr>
          <w:rFonts w:eastAsia="Amiri" w:cs="Amiri" w:ascii="Amiri" w:hAnsi="Amiri"/>
          <w:color w:val="111111"/>
          <w:sz w:val="28"/>
          <w:szCs w:val="28"/>
          <w:rtl w:val="true"/>
          <w:lang w:bidi="ar-SA"/>
        </w:rPr>
        <w:t>) .</w:t>
      </w:r>
      <w:r>
        <w:rPr>
          <w:rStyle w:val="FootnoteAnchor"/>
          <w:rtl w:val="true"/>
        </w:rPr>
        <w:footnoteReference w:id="481"/>
      </w:r>
    </w:p>
    <w:p>
      <w:pPr>
        <w:pStyle w:val="Heading6"/>
        <w:numPr>
          <w:ilvl w:val="5"/>
          <w:numId w:val="1"/>
        </w:numPr>
        <w:rPr/>
      </w:pPr>
      <w:bookmarkStart w:id="1006" w:name="__RefHeading___Toc1395874_388300464"/>
      <w:bookmarkStart w:id="1007" w:name="_Toc411"/>
      <w:bookmarkEnd w:id="1006"/>
      <w:r>
        <w:rPr>
          <w:rtl w:val="true"/>
        </w:rPr>
        <w:t>التفسير</w:t>
      </w:r>
      <w:bookmarkEnd w:id="1007"/>
    </w:p>
    <w:p>
      <w:pPr>
        <w:pStyle w:val="Heading6"/>
        <w:numPr>
          <w:ilvl w:val="5"/>
          <w:numId w:val="1"/>
        </w:numPr>
        <w:rPr/>
      </w:pPr>
      <w:bookmarkStart w:id="1008" w:name="__RefHeading___Toc1395876_388300464"/>
      <w:bookmarkStart w:id="1009" w:name="_Toc412"/>
      <w:bookmarkEnd w:id="1008"/>
      <w:r>
        <w:rPr>
          <w:rtl w:val="true"/>
        </w:rPr>
        <w:t>تقديم الوصية والدين على تحديد التركة</w:t>
      </w:r>
      <w:bookmarkEnd w:id="1009"/>
    </w:p>
    <w:p>
      <w:pPr>
        <w:pStyle w:val="BookText"/>
        <w:rPr/>
      </w:pPr>
      <w:r>
        <w:rPr>
          <w:rFonts w:ascii="Amiri" w:hAnsi="Amiri" w:eastAsia="Amiri" w:cs="Amiri"/>
          <w:color w:val="111111"/>
          <w:sz w:val="28"/>
          <w:sz w:val="28"/>
          <w:szCs w:val="28"/>
          <w:rtl w:val="true"/>
          <w:lang w:bidi="ar-SA"/>
        </w:rPr>
        <w:t>يؤكّد اللّه سبحانه على تقديم الوصية والدين على تقسيم الورثة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نقتصر على مواضع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الزوج من الزوجة،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لَهُنَّ وَلَدٌ فَلَكُمُ اَلرُّبُعُ مِمّا تَرَكْنَ مِنْ بَعْدِ وَصِيَّةٍ يُوصِينَ بِها أَوْ دَيْنٍ‌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الزوجة من الزوج،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لَكُمْ وَلَدٌ فَلَهُنَّ اَلثُّمُنُ مِمّا تَرَكْتُمْ مِنْ بَعْدِ وَصِيَّةٍ تُوصُونَ بِها أَوْ دَيْنٍ‌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إرث الأخوين أو الأُختين من الأُمّ‌،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فلو مات رجل أو امرأة ولكلّ أخ أو أُخت من الأُمّ فلكلّ السدس، ذلك الفرض لكن لو كانوا أكثر من ذلك فللجميع الثلث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مجموع الآيات الواردة في الميراث فيأتي على وجه التفصيل في دراستنا لكتاب الميراث، فانتظر</w:t>
      </w:r>
      <w:r>
        <w:rPr>
          <w:rFonts w:eastAsia="Amiri" w:cs="Amiri" w:ascii="Amiri" w:hAnsi="Amiri"/>
          <w:color w:val="111111"/>
          <w:sz w:val="28"/>
          <w:szCs w:val="28"/>
          <w:rtl w:val="true"/>
          <w:lang w:bidi="ar-SA"/>
        </w:rPr>
        <w:t>.</w:t>
      </w:r>
      <w:bookmarkStart w:id="1010" w:name="pg14914_203241"/>
    </w:p>
    <w:p>
      <w:pPr>
        <w:pStyle w:val="Heading6"/>
        <w:numPr>
          <w:ilvl w:val="5"/>
          <w:numId w:val="1"/>
        </w:numPr>
        <w:rPr/>
      </w:pPr>
      <w:bookmarkStart w:id="1011" w:name="__RefHeading___Toc1395878_388300464"/>
      <w:bookmarkStart w:id="1012" w:name="_Toc413"/>
      <w:bookmarkEnd w:id="1010"/>
      <w:bookmarkEnd w:id="1011"/>
      <w:r>
        <w:rPr>
          <w:rtl w:val="true"/>
        </w:rPr>
        <w:t>الآية السادسة</w:t>
      </w:r>
      <w:bookmarkEnd w:id="1012"/>
    </w:p>
    <w:p>
      <w:pPr>
        <w:pStyle w:val="Heading6"/>
        <w:numPr>
          <w:ilvl w:val="5"/>
          <w:numId w:val="1"/>
        </w:numPr>
        <w:rPr/>
      </w:pPr>
      <w:bookmarkStart w:id="1013" w:name="__RefHeading___Toc1395880_388300464"/>
      <w:bookmarkStart w:id="1014" w:name="_Toc414"/>
      <w:bookmarkEnd w:id="1013"/>
      <w:r>
        <w:rPr>
          <w:rtl w:val="true"/>
        </w:rPr>
        <w:t>اشارة</w:t>
      </w:r>
      <w:bookmarkEnd w:id="101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 .</w:t>
      </w:r>
      <w:r>
        <w:rPr>
          <w:rStyle w:val="FootnoteAnchor"/>
          <w:rtl w:val="true"/>
        </w:rPr>
        <w:footnoteReference w:id="482"/>
      </w:r>
    </w:p>
    <w:p>
      <w:pPr>
        <w:pStyle w:val="Heading6"/>
        <w:numPr>
          <w:ilvl w:val="5"/>
          <w:numId w:val="1"/>
        </w:numPr>
        <w:rPr/>
      </w:pPr>
      <w:bookmarkStart w:id="1015" w:name="__RefHeading___Toc1395882_388300464"/>
      <w:bookmarkStart w:id="1016" w:name="_Toc415"/>
      <w:bookmarkEnd w:id="1015"/>
      <w:r>
        <w:rPr>
          <w:rtl w:val="true"/>
        </w:rPr>
        <w:t>المفردات</w:t>
      </w:r>
      <w:bookmarkEnd w:id="1016"/>
    </w:p>
    <w:p>
      <w:pPr>
        <w:pStyle w:val="BookText"/>
        <w:rPr/>
      </w:pPr>
      <w:r>
        <w:rPr>
          <w:rFonts w:ascii="Amiri" w:hAnsi="Amiri" w:eastAsia="Amiri" w:cs="Amiri"/>
          <w:color w:val="111111"/>
          <w:sz w:val="28"/>
          <w:sz w:val="28"/>
          <w:szCs w:val="28"/>
          <w:rtl w:val="true"/>
          <w:lang w:bidi="ar-SA"/>
        </w:rPr>
        <w:t>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تقفونهما،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فلان على فرس، فحبس على دابته، أي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شككتم في صدق الشهادة</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1395884_388300464"/>
      <w:bookmarkStart w:id="1018" w:name="_Toc416"/>
      <w:bookmarkEnd w:id="1017"/>
      <w:r>
        <w:rPr>
          <w:rtl w:val="true"/>
        </w:rPr>
        <w:t>التفسير</w:t>
      </w:r>
      <w:bookmarkEnd w:id="1018"/>
    </w:p>
    <w:p>
      <w:pPr>
        <w:pStyle w:val="BookText"/>
        <w:rPr/>
      </w:pPr>
      <w:r>
        <w:rPr>
          <w:rFonts w:ascii="Amiri" w:hAnsi="Amiri" w:eastAsia="Amiri" w:cs="Amiri"/>
          <w:color w:val="111111"/>
          <w:sz w:val="28"/>
          <w:sz w:val="28"/>
          <w:szCs w:val="28"/>
          <w:rtl w:val="true"/>
          <w:lang w:bidi="ar-SA"/>
        </w:rPr>
        <w:t>إنّ الآية بوجازتها تؤكّد على الوصية كما تؤكّد على الشهادة عليها، وتتضمّن بيان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أحسّ الإنسان بعلائم الموت فعليه الإيصاء والإشهاد على الوصية،</w:t>
      </w:r>
    </w:p>
    <w:p>
      <w:pPr>
        <w:pStyle w:val="BookText"/>
        <w:rPr/>
      </w:pPr>
      <w:r>
        <w:rPr>
          <w:rFonts w:ascii="Amiri" w:hAnsi="Amiri" w:eastAsia="Amiri" w:cs="Amiri"/>
          <w:color w:val="111111"/>
          <w:sz w:val="28"/>
          <w:sz w:val="28"/>
          <w:szCs w:val="28"/>
          <w:rtl w:val="true"/>
          <w:lang w:bidi="ar-SA"/>
        </w:rPr>
        <w:t>فلو تمكّن من الإشهاد بالمؤمنين فهو، بشرط أن يكونا عدلين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في سفر ولم يتمكّن من الإشهاد على الوصية بمؤمنين، فعليه أن يُشهد عليها باثنين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الشاهدان إلى ورثة الميّت ودفعوا إليهم ما أوصى به ولم يكن هناك ريب فيقبل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المفهوم من الآية وإن لم يذكر منطوقاً، لعدم الحاجة إلى ذكره لكونه معلوماً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هناك ريب في صدق قولهما، وإن لم يقطعوا بالخيانة عليهم، فعلى الورثة إقسامهما بعد الصلاة على صدق الشهادة وأنّهما غير 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الآية فلندخل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الإيصاء عند الموت والإشهاد على الوصية بعدلين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 أَحَدَكُمُ اَلْمَوْتُ حِينَ اَلْوَصِيَّةِ 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تبحث الآية عن عدد الشهود عند الإيصاء والإشهاد، وهو يدلّ على التأكيد على أصل الإيصاء والإشهاد بعدلين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وهو إذا لم يتمكّنوا من ذلك، كما إذا كنتم في سفر ولم يكن معكم أحد من المسلمين، فليأخذ شاهدين من أهل الكتاب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غير المسلمين لا من غير عشيرتكم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ضَرَبْتُمْ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كنتم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بكم مقدّمات الموت وأردتم الإيصاء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ريب في صدق الشاهدين وشككتم وخشيتم أن يكونا قد غيّرا أو بدّلا أو كتما أو خانا فيجب إيقافهما إلى ما بعد صلاة</w:t>
      </w:r>
    </w:p>
    <w:p>
      <w:pPr>
        <w:pStyle w:val="BookText"/>
        <w:rPr/>
      </w:pPr>
      <w:r>
        <w:rPr>
          <w:rFonts w:ascii="Amiri" w:hAnsi="Amiri" w:eastAsia="Amiri" w:cs="Amiri"/>
          <w:color w:val="111111"/>
          <w:sz w:val="28"/>
          <w:sz w:val="28"/>
          <w:szCs w:val="28"/>
          <w:rtl w:val="true"/>
          <w:lang w:bidi="ar-SA"/>
        </w:rPr>
        <w:t>العصر وحلفهما على صدق الشهادة، وعدم الخيانة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 إِنِ اِرْتَبْتُمْ‌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تقفونهما بعد الصلاة أو مطلق الصلاة أو بعد صلاة العصر عند فراغ الناس عن العمل عند وجود الريب في صدق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المقسم به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تحليف الشاهدين على الوصية إن شككتم في صدقهما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المقسم عليه فكما هو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نَشْتَرِي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نجعل يمين اللّه كالسلعة التي تبذل لأجل ثمن ينتفع به في الدنيا،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أقربائنا، لأنّ اللّه سبحانه أمر بالعدل وإن لم يتم بصالح ذوي القربى‌، أو تمّ على ضرره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قُلْتُمْ فَاعْدِلُوا وَ لَوْ كانَ ذا قُرْبى‌</w:t>
      </w:r>
      <w:r>
        <w:rPr>
          <w:rFonts w:eastAsia="Amiri" w:cs="Amiri" w:ascii="Amiri" w:hAnsi="Amiri"/>
          <w:color w:val="111111"/>
          <w:sz w:val="28"/>
          <w:szCs w:val="28"/>
          <w:rtl w:val="true"/>
          <w:lang w:bidi="ar-SA"/>
        </w:rPr>
        <w:t>)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ثم يؤكّدان على صدقهما في الشهادة على الوصية بقولهما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نَكْتُمُ شَهادَةَ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أوجبها اللّه تعالى علينا، وإلّا 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لَمِنَ اَلْآثِمِينَ‌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إذا ظهر كذب الشاهدين فالآية الثانية تتكفّل ببيان حكم هذا الحال، وسيأتي تفصيل ذلك في دراستنا لآيات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نذكر بعض ما ورد من الروايات حول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هشام بن الحكم بسند صحيح عن أبي عبد اللّه عليه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في أرض غربة لا يوجد فيها مسلم جازت شهادة مَن ليس بمسلم على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يحيى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منكم مسلمان، واللّذان من غيركم من أهل الكتاب، فإن لم تجدوا من أهل الكتاب فمن المجوس، لأنّ رسول اللّه صلى الله عليه و آله و سلم سنّ في المجوس سنّة أهل الكتاب في الجزية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وممّا ذكرنا يظهر أنّ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اِثْنانِ ذَوا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بالأقارب، وتفسير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بالأجانب، غير صحيح لما عرفت من الروايات، خصوصاً بالنسبة إلى ما روى الفريقان في شأن نزول الآية</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ثمّ إنّ الظاهر أنّ اشتراط السفر في جواز شهادة الذميّين من باب القيد الوارد في الغالب، فإنّ الإنسان إنّما يفقد المسلم لتحمّل الشهادة، في الأسفار غالباً لا في الأوطان، يقول الفاضل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من الأصحاب على عدم اعتبار السفر،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في الآية والأخبار من حيث إنّه خرج مخرج الأغلب لا من حيث إنّه شرط</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ضريس الكناسي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شهادة أهل الملل، هل تجوز على رجل مسلم من غير أهل ملّتهم‌؟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إلّاأن لا يوجد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الحال غيرهم، وإن لم يوجد غيرهم جازت شهادتهم في الوصية؛ لأنّه لا يصلح ذهاب حقّ امرئ مسلم ولا تبطل وصيته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والرواية لا تخلو من قوّة لأنّ الراوي عن ضريس الكناسي هو أبو أيوب الخزّاز وهو من أعاظم أصحابنا، فلو لم تثبت وثاقة ضريس الكناسي؛ لتعدّده بين الثقة والمهمل، فيكفي نقل الخزّاز عنه في الاعتماد على الرواية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19" w:name="pg14914_203246"/>
    </w:p>
    <w:p>
      <w:pPr>
        <w:pStyle w:val="BookText"/>
        <w:rPr/>
      </w:pPr>
      <w:bookmarkEnd w:id="1019"/>
      <w:r>
        <w:rPr>
          <w:rFonts w:ascii="Amiri" w:hAnsi="Amiri" w:eastAsia="Amiri" w:cs="Amiri"/>
          <w:color w:val="111111"/>
          <w:sz w:val="28"/>
          <w:sz w:val="28"/>
          <w:szCs w:val="28"/>
          <w:rtl w:val="true"/>
          <w:lang w:bidi="ar-SA"/>
        </w:rPr>
        <w:t>العقود الشرعية</w:t>
      </w:r>
    </w:p>
    <w:p>
      <w:pPr>
        <w:pStyle w:val="Heading5"/>
        <w:numPr>
          <w:ilvl w:val="4"/>
          <w:numId w:val="1"/>
        </w:numPr>
        <w:rPr/>
      </w:pPr>
      <w:bookmarkStart w:id="1020" w:name="__RefHeading___Toc1395886_388300464"/>
      <w:bookmarkStart w:id="1021" w:name="_Toc417"/>
      <w:bookmarkEnd w:id="1020"/>
      <w:r>
        <w:rPr/>
        <w:t>11</w:t>
      </w:r>
      <w:r>
        <w:rPr>
          <w:rtl w:val="true"/>
        </w:rPr>
        <w:t xml:space="preserve">. </w:t>
      </w:r>
      <w:r>
        <w:rPr>
          <w:rtl w:val="true"/>
        </w:rPr>
        <w:t>في أحكام الحجر</w:t>
      </w:r>
      <w:bookmarkEnd w:id="1021"/>
    </w:p>
    <w:p>
      <w:pPr>
        <w:pStyle w:val="Heading6"/>
        <w:numPr>
          <w:ilvl w:val="5"/>
          <w:numId w:val="1"/>
        </w:numPr>
        <w:rPr/>
      </w:pPr>
      <w:bookmarkStart w:id="1022" w:name="__RefHeading___Toc1395888_388300464"/>
      <w:bookmarkStart w:id="1023" w:name="_Toc418"/>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الحجر هو المنع، والمحجور شرعاً هو الممنوع من التصرّف في ماله، ثمّ ذكر أنّ موجباته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والسفه، والرق، والمرض المتصل بالموت، والفلس، والجنون</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والذي ورد في الذكر الحكيم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والسفه، والرق، وأمّا الأسباب الأُخرى فإنّما ورد حكمها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فلندرس ما ورد حولها من الآيات</w:t>
      </w:r>
      <w:r>
        <w:rPr>
          <w:rFonts w:eastAsia="Amiri" w:cs="Amiri" w:ascii="Amiri" w:hAnsi="Amiri"/>
          <w:color w:val="111111"/>
          <w:sz w:val="28"/>
          <w:szCs w:val="28"/>
          <w:rtl w:val="true"/>
          <w:lang w:bidi="ar-SA"/>
        </w:rPr>
        <w:t>.</w:t>
      </w:r>
    </w:p>
    <w:p>
      <w:pPr>
        <w:pStyle w:val="Heading6"/>
        <w:numPr>
          <w:ilvl w:val="5"/>
          <w:numId w:val="1"/>
        </w:numPr>
        <w:rPr/>
      </w:pPr>
      <w:bookmarkStart w:id="1024" w:name="__RefHeading___Toc1395890_388300464"/>
      <w:bookmarkStart w:id="1025" w:name="_Toc419"/>
      <w:bookmarkEnd w:id="1024"/>
      <w:r>
        <w:rPr>
          <w:rtl w:val="true"/>
        </w:rPr>
        <w:t>أوّلاً</w:t>
      </w:r>
      <w:r>
        <w:rPr>
          <w:rtl w:val="true"/>
        </w:rPr>
        <w:t xml:space="preserve">: </w:t>
      </w:r>
      <w:r>
        <w:rPr>
          <w:rtl w:val="true"/>
        </w:rPr>
        <w:t>الحجر بسبب الصغر</w:t>
      </w:r>
      <w:bookmarkEnd w:id="1025"/>
    </w:p>
    <w:p>
      <w:pPr>
        <w:pStyle w:val="Heading6"/>
        <w:numPr>
          <w:ilvl w:val="5"/>
          <w:numId w:val="1"/>
        </w:numPr>
        <w:rPr/>
      </w:pPr>
      <w:bookmarkStart w:id="1026" w:name="__RefHeading___Toc1395892_388300464"/>
      <w:bookmarkStart w:id="1027" w:name="_Toc420"/>
      <w:bookmarkEnd w:id="1026"/>
      <w:r>
        <w:rPr>
          <w:rtl w:val="true"/>
        </w:rPr>
        <w:t>اشارة</w:t>
      </w:r>
      <w:bookmarkEnd w:id="1027"/>
    </w:p>
    <w:p>
      <w:pPr>
        <w:pStyle w:val="BookText"/>
        <w:rPr/>
      </w:pPr>
      <w:r>
        <w:rPr>
          <w:rFonts w:ascii="Amiri" w:hAnsi="Amiri" w:eastAsia="Amiri" w:cs="Amiri"/>
          <w:color w:val="111111"/>
          <w:sz w:val="28"/>
          <w:sz w:val="28"/>
          <w:szCs w:val="28"/>
          <w:rtl w:val="true"/>
          <w:lang w:bidi="ar-SA"/>
        </w:rPr>
        <w:t>إنّ من موجبات الحجر هو الصغر غير أنّ الآيات التي سندرسها تركّز على قسم من الصغار وهو اليتيم الذي مات أبوه</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1395894_388300464"/>
      <w:bookmarkStart w:id="1029" w:name="_Toc421"/>
      <w:bookmarkEnd w:id="1028"/>
      <w:r>
        <w:rPr>
          <w:rtl w:val="true"/>
        </w:rPr>
        <w:t>الآية الأُولى</w:t>
      </w:r>
      <w:bookmarkEnd w:id="1029"/>
    </w:p>
    <w:p>
      <w:pPr>
        <w:pStyle w:val="Heading6"/>
        <w:numPr>
          <w:ilvl w:val="5"/>
          <w:numId w:val="1"/>
        </w:numPr>
        <w:rPr/>
      </w:pPr>
      <w:bookmarkStart w:id="1030" w:name="__RefHeading___Toc1395896_388300464"/>
      <w:bookmarkStart w:id="1031" w:name="_Toc422"/>
      <w:bookmarkEnd w:id="1030"/>
      <w:r>
        <w:rPr>
          <w:rtl w:val="true"/>
        </w:rPr>
        <w:t>اشارة</w:t>
      </w:r>
      <w:bookmarkEnd w:id="103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 وَ لا تَتَبَدَّلُوا اَلْخَبِيثَ بِالطَّيِّبِ وَ لا تَأْكُلُوا أَمْوالَهُمْ إِلى أَمْوالِكُمْ إِنَّهُ كانَ حُوباً كَبِيراً</w:t>
      </w:r>
      <w:r>
        <w:rPr>
          <w:rFonts w:eastAsia="Amiri" w:cs="Amiri" w:ascii="Amiri" w:hAnsi="Amiri"/>
          <w:color w:val="111111"/>
          <w:sz w:val="28"/>
          <w:szCs w:val="28"/>
          <w:rtl w:val="true"/>
          <w:lang w:bidi="ar-SA"/>
        </w:rPr>
        <w:t>) .</w:t>
      </w:r>
      <w:r>
        <w:rPr>
          <w:rStyle w:val="FootnoteAnchor"/>
          <w:rtl w:val="true"/>
        </w:rPr>
        <w:footnoteReference w:id="488"/>
      </w:r>
      <w:bookmarkStart w:id="1032" w:name="pg14914_203247"/>
    </w:p>
    <w:p>
      <w:pPr>
        <w:pStyle w:val="Heading6"/>
        <w:numPr>
          <w:ilvl w:val="5"/>
          <w:numId w:val="1"/>
        </w:numPr>
        <w:rPr/>
      </w:pPr>
      <w:bookmarkStart w:id="1033" w:name="__RefHeading___Toc1395898_388300464"/>
      <w:bookmarkStart w:id="1034" w:name="_Toc423"/>
      <w:bookmarkEnd w:id="1032"/>
      <w:bookmarkEnd w:id="1033"/>
      <w:r>
        <w:rPr>
          <w:rtl w:val="true"/>
        </w:rPr>
        <w:t>المفردات</w:t>
      </w:r>
      <w:bookmarkEnd w:id="1034"/>
    </w:p>
    <w:p>
      <w:pPr>
        <w:pStyle w:val="BookText"/>
        <w:rPr/>
      </w:pP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اليتيم، واليتم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الصبي عن أبيه قبل بلوغه، أي موت أبيه قبل بلوغه، وربما يطلق على البالغ الذي انقضى عنه اليتم، ولعلّه هو المراد في الآية بقرينة دفع أمواله إليه فيكون إطلاقه عليه بعلاقة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الجيّد، حيث كان الأولياء يأخذون الجيّد من أموال اليتيم ويجعلون مكانه الرديء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p>
    <w:p>
      <w:pPr>
        <w:pStyle w:val="Heading6"/>
        <w:numPr>
          <w:ilvl w:val="5"/>
          <w:numId w:val="1"/>
        </w:numPr>
        <w:rPr/>
      </w:pPr>
      <w:bookmarkStart w:id="1035" w:name="__RefHeading___Toc1395900_388300464"/>
      <w:bookmarkStart w:id="1036" w:name="_Toc424"/>
      <w:bookmarkEnd w:id="1035"/>
      <w:r>
        <w:rPr>
          <w:rtl w:val="true"/>
        </w:rPr>
        <w:t>التفسير</w:t>
      </w:r>
      <w:bookmarkEnd w:id="1036"/>
    </w:p>
    <w:p>
      <w:pPr>
        <w:pStyle w:val="BookText"/>
        <w:rPr/>
      </w:pPr>
      <w:r>
        <w:rPr>
          <w:rFonts w:ascii="Amiri" w:hAnsi="Amiri" w:eastAsia="Amiri" w:cs="Amiri"/>
          <w:color w:val="111111"/>
          <w:sz w:val="28"/>
          <w:sz w:val="28"/>
          <w:szCs w:val="28"/>
          <w:rtl w:val="true"/>
          <w:lang w:bidi="ar-SA"/>
        </w:rPr>
        <w:t>تدلّ الآية على محجورية اليتيم عن التصرّف في أمواله التي هي تحت يد أوليائه، بشهادة أنّه سبحانه يأمر بدفع أموال اليتامى إليهم، بعد البلوغ، ومعنى ذلك المحجورية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تتحدّث عن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أموال اليتامى 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تبديل الخبيث بالطيّب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ضمّ أموال اليتامى إلى أموال الأولياء تملّكاً وغصباً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بل إذا بلغوا</w:t>
      </w:r>
      <w:bookmarkStart w:id="1037" w:name="pg14914_203248"/>
    </w:p>
    <w:p>
      <w:pPr>
        <w:pStyle w:val="BookText"/>
        <w:rPr/>
      </w:pPr>
      <w:bookmarkEnd w:id="1037"/>
      <w:r>
        <w:rPr>
          <w:rFonts w:ascii="Amiri" w:hAnsi="Amiri" w:eastAsia="Amiri" w:cs="Amiri"/>
          <w:color w:val="111111"/>
          <w:sz w:val="28"/>
          <w:sz w:val="28"/>
          <w:szCs w:val="28"/>
          <w:rtl w:val="true"/>
          <w:lang w:bidi="ar-SA"/>
        </w:rPr>
        <w:t>النكاح والرشد، كما يأتي في الآية التالية</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والفقرة تدلّ على أنّ الواجب على أولياء اليتامى صيانة أموالهم من الضياع والحفاظ عليها حتى يسلّموها إليهم، إذا كانوا مؤهّلين للأخذ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تَتَبَدَّلُوا اَلْخَبِيثَ بِالطَّيِّبِ‌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تجعلوا الخبيث بدلاً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الكلام ما هو المراد من الخبيث والطيّب‌؟ وأُريد من الخبيث مال الصبي، وقد وصف به لأجل حرمته، والطيّب هو مال الولي وصف به لأجل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تستبدلوا ما حرّم اللّه تعالى عليكم من أموال اليتامى بما أحلّه اللّه لكم من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لا ينافي من أنّ الأولياء كانوا يأخذون الجيّد من أموال اليتيم ويجعلون الرديء بدلاً عنه، فالجيّد مع جودته خبيث لكونه حراماً، والرديء لرداءته طيّب لكونه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وأطلق الأكل وأُريد به الأخذ والغصب، وهذا النوع من الاستعمال كثير، لأنّ الأكل هو الغاية القصوى من أفعال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علّل حكمه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علّة للأحكام الثلاثة</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1395902_388300464"/>
      <w:bookmarkStart w:id="1039" w:name="_Toc425"/>
      <w:bookmarkEnd w:id="1038"/>
      <w:r>
        <w:rPr>
          <w:rtl w:val="true"/>
        </w:rPr>
        <w:t>أكل مال اليتيم من الكبائر</w:t>
      </w:r>
      <w:bookmarkEnd w:id="10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التصرّف في مال اليتيم تصرّف في مال مَن لا يستطيع أن يدافع عن ماله</w:t>
      </w:r>
      <w:bookmarkStart w:id="1040" w:name="pg14914_203249"/>
    </w:p>
    <w:p>
      <w:pPr>
        <w:pStyle w:val="BookText"/>
        <w:rPr/>
      </w:pPr>
      <w:bookmarkEnd w:id="1040"/>
      <w:r>
        <w:rPr>
          <w:rFonts w:ascii="Amiri" w:hAnsi="Amiri" w:eastAsia="Amiri" w:cs="Amiri"/>
          <w:color w:val="111111"/>
          <w:sz w:val="28"/>
          <w:sz w:val="28"/>
          <w:szCs w:val="28"/>
          <w:rtl w:val="true"/>
          <w:lang w:bidi="ar-SA"/>
        </w:rPr>
        <w:t>وشؤونه، وهو موجود ضعيف يعيش في أحضان الولي، الذي يترقّب منه الاهتمام بماله، لكنّه يا للأسف لا يحترم ماله ويغصبه وكأنّه ماله</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ولأجل ذلك نرى أنّه سبحانه ينهى عن الاقتراب إلى مال اليتيم فضلاً عن التجاوز والتصرّف فيه،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فاللّه سبحانه لا يعزل الولي عن مال اليتيم على وجه الإطلاق؛ بل يسمح له بالتصرّف بالمال بما يصلحه وينميه،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اَلْيَتامى قُلْ إِصْلاحٌ لَهُمْ خَيْرٌ وَ إِنْ تُخالِطُوهُمْ فَإِخْوانُكُمْ‌</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1" w:name="__RefHeading___Toc1395904_388300464"/>
      <w:bookmarkStart w:id="1042" w:name="_Toc426"/>
      <w:bookmarkEnd w:id="1041"/>
      <w:r>
        <w:rPr>
          <w:rtl w:val="true"/>
        </w:rPr>
        <w:t>الآية الثانية</w:t>
      </w:r>
      <w:bookmarkEnd w:id="1042"/>
    </w:p>
    <w:p>
      <w:pPr>
        <w:pStyle w:val="Heading6"/>
        <w:numPr>
          <w:ilvl w:val="5"/>
          <w:numId w:val="1"/>
        </w:numPr>
        <w:rPr/>
      </w:pPr>
      <w:bookmarkStart w:id="1043" w:name="__RefHeading___Toc1395906_388300464"/>
      <w:bookmarkStart w:id="1044" w:name="_Toc427"/>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w:t>
      </w:r>
      <w:r>
        <w:rPr>
          <w:rFonts w:eastAsia="Amiri" w:cs="Amiri" w:ascii="Amiri" w:hAnsi="Amiri"/>
          <w:color w:val="111111"/>
          <w:sz w:val="28"/>
          <w:szCs w:val="28"/>
          <w:rtl w:val="true"/>
          <w:lang w:bidi="ar-SA"/>
        </w:rPr>
        <w:t>) .</w:t>
      </w:r>
      <w:r>
        <w:rPr>
          <w:rStyle w:val="FootnoteAnchor"/>
          <w:rtl w:val="true"/>
        </w:rPr>
        <w:footnoteReference w:id="493"/>
      </w:r>
    </w:p>
    <w:p>
      <w:pPr>
        <w:pStyle w:val="Heading6"/>
        <w:numPr>
          <w:ilvl w:val="5"/>
          <w:numId w:val="1"/>
        </w:numPr>
        <w:rPr/>
      </w:pPr>
      <w:bookmarkStart w:id="1045" w:name="__RefHeading___Toc1395908_388300464"/>
      <w:bookmarkStart w:id="1046" w:name="_Toc428"/>
      <w:bookmarkEnd w:id="1045"/>
      <w:r>
        <w:rPr>
          <w:rtl w:val="true"/>
        </w:rPr>
        <w:t>المفردات</w:t>
      </w:r>
      <w:bookmarkEnd w:id="104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الابتلاء بمعنى الاختبار</w:t>
      </w:r>
      <w:r>
        <w:rPr>
          <w:rFonts w:eastAsia="IRNazanin" w:cs="IRNazanin"/>
          <w:color w:val="111111"/>
          <w:sz w:val="28"/>
          <w:szCs w:val="28"/>
          <w:rtl w:val="true"/>
          <w:lang w:bidi="fa-IR"/>
        </w:rPr>
        <w:t>.</w:t>
      </w:r>
      <w:bookmarkStart w:id="1047" w:name="pg14914_203250"/>
    </w:p>
    <w:p>
      <w:pPr>
        <w:pStyle w:val="BookText"/>
        <w:rPr/>
      </w:pPr>
      <w:bookmarkEnd w:id="1047"/>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الوصول إلى السن التي يكون بها الغلام مستعدّاً للزواج ومن علائمه الاحتلام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أي إنزال الماء الدافق المتحقّق في الاحتلام والجماع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للبلوغ علامات أُخرى أفضلها هو الاحتلام، ومنها السن المخصوص في الإناث والذكور، ونبات الشعر الخشن على العانة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 أو أبصرتم أو أحسستم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الرشد الاقتصادي لا في مجالات أُخرى، كأن يميّز ما يُصلح ماله عمّا 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ذلك ولا يشترط الرشد الذي لا علاقة له بصلاح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تنكير الرشد أي رشداً خاصّاً ماليّاً، لا سياسياً ولا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الانتفاع بمال اليتيم ويقتنع بما رزقه اللّه من الغنى اشفاقاً على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الحاجة</w:t>
      </w:r>
      <w:r>
        <w:rPr>
          <w:rFonts w:eastAsia="Amiri" w:cs="Amiri" w:ascii="Amiri" w:hAnsi="Amiri"/>
          <w:color w:val="111111"/>
          <w:sz w:val="28"/>
          <w:szCs w:val="28"/>
          <w:rtl w:val="true"/>
          <w:lang w:bidi="ar-SA"/>
        </w:rPr>
        <w:t>.</w:t>
      </w:r>
    </w:p>
    <w:p>
      <w:pPr>
        <w:pStyle w:val="Heading6"/>
        <w:numPr>
          <w:ilvl w:val="5"/>
          <w:numId w:val="1"/>
        </w:numPr>
        <w:rPr/>
      </w:pPr>
      <w:bookmarkStart w:id="1048" w:name="__RefHeading___Toc1395910_388300464"/>
      <w:bookmarkStart w:id="1049" w:name="_Toc429"/>
      <w:bookmarkEnd w:id="1048"/>
      <w:r>
        <w:rPr>
          <w:rtl w:val="true"/>
        </w:rPr>
        <w:t>إعراب فقرات الآية</w:t>
      </w:r>
      <w:bookmarkEnd w:id="1049"/>
    </w:p>
    <w:p>
      <w:pPr>
        <w:pStyle w:val="BookText"/>
        <w:rPr/>
      </w:pPr>
      <w:r>
        <w:rPr>
          <w:rFonts w:ascii="Amiri" w:hAnsi="Amiri" w:eastAsia="Amiri" w:cs="Amiri"/>
          <w:color w:val="111111"/>
          <w:sz w:val="28"/>
          <w:sz w:val="28"/>
          <w:szCs w:val="28"/>
          <w:rtl w:val="true"/>
          <w:lang w:bidi="ar-SA"/>
        </w:rPr>
        <w:t>بما أنّ لتبيين إعراب الآية تأثيراً في إيضاح مفادها نذكر شيئاً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ظرفية لا شرطية ولا تحتاج إلى الجواب،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واختبروا اليتامى إلى زمان بلوغهم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w:t>
      </w:r>
      <w:bookmarkStart w:id="1050" w:name="pg14914_203251"/>
    </w:p>
    <w:p>
      <w:pPr>
        <w:pStyle w:val="BookText"/>
        <w:rPr/>
      </w:pPr>
      <w:bookmarkEnd w:id="1050"/>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أنّه يتضمّن معنى الشرط فهو بحاجة إلى الجزاء،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إِلَيْهِمْ أَمْوالَهُمْ‌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إِسْرافاً وَ 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لبيان نوع الأكل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لبداراً،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لا تأكلوها إسرافاً وبداراً خوفاً من أن يكبروا فيأخذوه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واستعفّ أبلغ من عفّ كأنّه طالب زيادة العفّة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بالسين زيادة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تنظّر فيه الفاضل المقداد قائلاً بأنّ السين يطلب بها الفاعل أصل الفعل لا زيادته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استكتب</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الغالب هو الأوّل</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1395912_388300464"/>
      <w:bookmarkStart w:id="1052" w:name="_Toc430"/>
      <w:bookmarkEnd w:id="1051"/>
      <w:r>
        <w:rPr>
          <w:rtl w:val="true"/>
        </w:rPr>
        <w:t>التفسير</w:t>
      </w:r>
      <w:bookmarkEnd w:id="1052"/>
    </w:p>
    <w:p>
      <w:pPr>
        <w:pStyle w:val="BookText"/>
        <w:rPr/>
      </w:pPr>
      <w:r>
        <w:rPr>
          <w:rFonts w:ascii="Amiri" w:hAnsi="Amiri" w:eastAsia="Amiri" w:cs="Amiri"/>
          <w:color w:val="111111"/>
          <w:sz w:val="28"/>
          <w:sz w:val="28"/>
          <w:szCs w:val="28"/>
          <w:rtl w:val="true"/>
          <w:lang w:bidi="ar-SA"/>
        </w:rPr>
        <w:t>أمر سبحانه في آيتنا بدفع أموال اليتامى إليهم، واقتضى ذلك أن يذكر الوقت الذي يدفع فيه أموالهم، لكونهم محجورين لصغرهم فيلزم ضرب أمد خاص لحجرهم، وليس اليتامى كالسفهاء الذين ربما يمتدّ حجرهم إلى آخر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تحوم على محاور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الأوان الذي يصلح شرعاً لدفع أموالهم إليهم حتى يستقلّوا في البيع</w:t>
      </w:r>
    </w:p>
    <w:p>
      <w:pPr>
        <w:pStyle w:val="BookText"/>
        <w:rPr/>
      </w:pPr>
      <w:r>
        <w:rPr>
          <w:rFonts w:ascii="Amiri" w:hAnsi="Amiri" w:eastAsia="Amiri" w:cs="Amiri"/>
          <w:color w:val="111111"/>
          <w:sz w:val="28"/>
          <w:sz w:val="28"/>
          <w:szCs w:val="28"/>
          <w:rtl w:val="true"/>
          <w:lang w:bidi="ar-SA"/>
        </w:rPr>
        <w:t>والشراء وسائر التصرّفات الاقتصادية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تصرّفات الولي غير الصالحة في أموال اليتيم مخافة أن يكبر وينتزع أمواله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الولي غنياً فاللائق بحاله أن يقتنع بما آتاه اللّه من الغنى والرزق، ولايأكل من مال اليتيم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فقيراً يتناول بقدر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الإشهاد حين دفع أموال اليتامى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بدء الاختبار إلى زمان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الظرف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المعنى الأوّل يكون الموضوع لدفع الأموال هو الرشد، ففي أي زمان أثبت الاختبارُ رشدهم تدفع إليهم أموالهم، سواء أكان قبل البلوغ أم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فبما أنّه تفريع على الابتلاء مع البلوغ يكون الموضوع لدفع المال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رشدهم مع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الاحتمال الأوّل مردود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الموضوع هو الرشد تماماً فلا وجه لذكر البلوغ، إذ لا مدخلية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بِداراً أَنْ يَكْبَرُوا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أنّ الموضوع لدفع المال هو بلوغهم وكبرهم، غاية الأمر دلّت الآية على انضمام الرشد فتعيّن المعنى الثاني وهو شرطية الرشد مع ضمّ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للدفع هو اجتماع الوصفين بحيث لا يجوز الدفع قبلهما، فلماذا أوجب الابتلاء قبل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زمان يحتمل فيه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زمان بعد البلوغ‌؟</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لأحد وجهين أو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أهمية الموضوع واحتياج كشف الرشد وإيناسه من زمان معتدّ به يُجرَّب فيه الطفل ويعلم منه العقل والتدبير، وهو ممّا لا يمكن الاطلاع عليه بشهر أو</w:t>
      </w:r>
      <w:bookmarkStart w:id="1053" w:name="pg14914_203254"/>
    </w:p>
    <w:p>
      <w:pPr>
        <w:pStyle w:val="BookText"/>
        <w:rPr/>
      </w:pPr>
      <w:bookmarkEnd w:id="1053"/>
      <w:r>
        <w:rPr>
          <w:rFonts w:ascii="Amiri" w:hAnsi="Amiri" w:eastAsia="Amiri" w:cs="Amiri"/>
          <w:color w:val="111111"/>
          <w:sz w:val="28"/>
          <w:sz w:val="28"/>
          <w:szCs w:val="28"/>
          <w:rtl w:val="true"/>
          <w:lang w:bidi="ar-SA"/>
        </w:rPr>
        <w:t>شهرين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الأمر بالابتلاء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احتمال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زمان البلوغ، لأجل عدم التأخير في ردّ المال إلى صاحبه في أوّل زمان اجتمع فيه الشرطان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1054" w:name="__RefHeading___Toc1395914_388300464"/>
      <w:bookmarkStart w:id="1055" w:name="_Toc431"/>
      <w:bookmarkEnd w:id="1054"/>
      <w:r>
        <w:rPr>
          <w:rtl w:val="true"/>
        </w:rPr>
        <w:t>رأي أبي حنيفة في تفسير الفقرة</w:t>
      </w:r>
      <w:bookmarkEnd w:id="1055"/>
    </w:p>
    <w:p>
      <w:pPr>
        <w:pStyle w:val="BookText"/>
        <w:rPr/>
      </w:pPr>
      <w:r>
        <w:rPr>
          <w:rFonts w:ascii="Amiri" w:hAnsi="Amiri" w:eastAsia="Amiri" w:cs="Amiri"/>
          <w:color w:val="111111"/>
          <w:sz w:val="28"/>
          <w:sz w:val="28"/>
          <w:szCs w:val="28"/>
          <w:rtl w:val="true"/>
          <w:lang w:bidi="ar-SA"/>
        </w:rPr>
        <w:t>ذهب أبو حنيفة إلى شرطية البلوغ في صحّة المعاملة لكنّه يستثني ما يقصد الابتلاء قبل البلوغ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الابتلاء في زمان احتمال الرشد وقبل البلوغ فالعقود الصادرة منه في هذه الفترة تكون محكومة بالصحّة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مقروناً بالرشد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وعندئذٍ لا يكون البلوغ شرطاً للصحّة‌؟ وإليك كلام الرازي في تبيين نظر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أبو حنيفة بالآية على صحّة البيع في فترة الاختبار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أنّ هذا الابتلاء إنّما يحصل قبل البلوغ، والمراد من هذا الابتلاء اختبار حاله في أنّه هل له تصرّف صالح للبيع والشراء؟ وهذا الاختبار إنّما يحصل إذا أذن له في البيع والشراء، وإن لم يكن هذا المعنى نفس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أعمّ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داخل في الاختبار بدليل أنّه يصحّ الاستثناء،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 إلّافي البيع والشراء، وحكم الاستثناء إخراج ما لولاه لدخل، فثبت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للأولياء بأن يأذنوا لهم في البيع والشراء قبل البلوغ، وذلك يقتضي صحّة تصرّفاتهم</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وأجاب عنه الشافعي، بأنّه 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لهم بالتصرّف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الصغر، بدليل 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أمر بدفع المال إليهم بعد البلوغ وإيناس الرشد، وإذا ثبت بموجب هذه الآية أنّه لا يجوز دفع المال إليه حال الصغر وجب أن لا يدفع إليه المال ولو للاختبار ويجوز تصرفه حال الصغر، لأنّه لا قائل بالفرق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دفع المال إليه على وجه الإطلاق وبين دفعه للاختبار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الشافعي في ذيل كلامه غير تام، لأنّ دفع المال إلى الصبي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شيء يسير من ماله ليتّجر به ويختبر حاله، فهذا غير مشروط بالبلوغ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مجموع أمواله إليه وإطلاق يده في التصرّف بها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اتّفق الفقهاء على بطلانه هو الثاني لا الأوّل، فادّعاء عدم الفرق بين القسمين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في صدر كلامه من أنّه ليس المراد من الاختبار هو التصرّف في الأموال هو المتعيّن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الابتلاء الّذي هو مقدّمة لإيناس الرشد لا يتوقّف على دفع شيء من ماله إليه ليتّجر به، بل يتحقّق بالأُمور الكثيرة في داخل البيت وخارجه حتّى يعلم مدى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التوصّل إلى معرفة ذلك من خلال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يقوم الطفل بمقدّمات المعاملة مع حضور الولي، فإذا كان العمل الّذي اتّفق عليه مفيداً غير ضارّ، يقدم الولي على إنجاز هذا العقد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أبي حنيفة مبني على أنّ المراد من الابتلاء هو</w:t>
      </w:r>
    </w:p>
    <w:p>
      <w:pPr>
        <w:pStyle w:val="BookText"/>
        <w:rPr/>
      </w:pPr>
      <w:r>
        <w:rPr>
          <w:rFonts w:ascii="Amiri" w:hAnsi="Amiri" w:eastAsia="Amiri" w:cs="Amiri"/>
          <w:color w:val="111111"/>
          <w:sz w:val="28"/>
          <w:sz w:val="28"/>
          <w:szCs w:val="28"/>
          <w:rtl w:val="true"/>
          <w:lang w:bidi="ar-SA"/>
        </w:rPr>
        <w:t>تجارة الصبي بنفسه بشيء من ماله مع أنّه غير صريح ولا ظاهر في الابتلاء بالتجارة، فإنّ لإيناس الرشد طرقاً أُخرى، وعلى فرض كون المراد التجارة، لا دليل على استقلاله في حال الابتلاء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الولي وراءه فينفذ إذا كان العمل نافعاً ويردّ إذا كان 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المحور الثاني فيشير إلى العادة السائدة في الجاهلية وهي أنّ الأولياء كانوا يستعجلون ببعض التصرّفات في أموال اليتيم مخافة أن يكبر وينتزع أمواله من الولي، فإليه يشير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تَأْكُلُوها إِسْرافاً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تجاوزاً عن الحدّ المباح؛ لأنّ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يأكل على قدر الحاجة أو على قدر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سماعة عن أبي عبد 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يلي شيئاً لليتامى وهو محتاج ليس له ما يُقيمه فهو يتقاضى أموالهم، ويقوم في ضيعتهم، فليأكل بقدر الحاجة ولا يُسرف، فإذا كانت ضيعتهم لا تشغله عمّا يُعالج لنفسه فلا يرزأن</w:t>
      </w:r>
      <w:r>
        <w:rPr>
          <w:rStyle w:val="FootnoteAnchor"/>
          <w:rtl w:val="true"/>
        </w:rPr>
        <w:footnoteReference w:id="498"/>
      </w:r>
      <w:r>
        <w:rPr>
          <w:rFonts w:ascii="Amiri" w:hAnsi="Amiri" w:eastAsia="Amiri" w:cs="Amiri"/>
          <w:color w:val="111111"/>
          <w:sz w:val="28"/>
          <w:sz w:val="28"/>
          <w:szCs w:val="28"/>
          <w:rtl w:val="true"/>
          <w:lang w:bidi="ar-SA"/>
        </w:rPr>
        <w:t>أموالهم شيئاً</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بِداراً أَنْ يَكْبَرُوا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أكلاً تسرّعاً خوفاً من أن يكبر اليتيم ويطلب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المحور الثالث فيقسّم الأولياء إلى غني وفقير، أمّا الأوّل فالأولى لهم التنزّه عن مال اليتيم، وأن يقتنعوا بما أعطاهم اللّه من الغنى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غَنِيًّا فَلْيَسْتَعْفِفْ‌</w:t>
      </w:r>
      <w:r>
        <w:rPr>
          <w:rFonts w:eastAsia="Amiri" w:cs="Amiri" w:ascii="Amiri" w:hAnsi="Amiri"/>
          <w:color w:val="111111"/>
          <w:sz w:val="28"/>
          <w:szCs w:val="28"/>
          <w:rtl w:val="true"/>
          <w:lang w:bidi="ar-SA"/>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الولي الفقير فيأكل بالمعروف، أي بقدر حاجته ولا يتجاوز ما يستحقّه،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56" w:name="pg14914_203257"/>
    </w:p>
    <w:p>
      <w:pPr>
        <w:pStyle w:val="BookText"/>
        <w:rPr/>
      </w:pPr>
      <w:bookmarkEnd w:id="1056"/>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المحور الرابع فهو الإشهاد عند دفع أموال اليتامى إليهم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إِلَيْهِمْ أَمْوالَهُمْ فَأَشْهِدُوا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للتهمة، وهل الأمر وجوبي أو إرشادي‌؟ الظاهر هو الثاني لما علمت من أنّ الغاية دفع التهمة</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1395916_388300464"/>
      <w:bookmarkStart w:id="1058" w:name="_Toc432"/>
      <w:bookmarkEnd w:id="1057"/>
      <w:r>
        <w:rPr>
          <w:rtl w:val="true"/>
        </w:rPr>
        <w:t>الآية الثالثة</w:t>
      </w:r>
      <w:bookmarkEnd w:id="1058"/>
    </w:p>
    <w:p>
      <w:pPr>
        <w:pStyle w:val="Heading6"/>
        <w:numPr>
          <w:ilvl w:val="5"/>
          <w:numId w:val="1"/>
        </w:numPr>
        <w:rPr/>
      </w:pPr>
      <w:bookmarkStart w:id="1059" w:name="__RefHeading___Toc1395918_388300464"/>
      <w:bookmarkStart w:id="1060" w:name="_Toc433"/>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w:t>
      </w:r>
      <w:r>
        <w:rPr>
          <w:rStyle w:val="FootnoteAnchor"/>
          <w:rtl w:val="true"/>
        </w:rPr>
        <w:footnoteReference w:id="500"/>
      </w:r>
    </w:p>
    <w:p>
      <w:pPr>
        <w:pStyle w:val="Heading6"/>
        <w:numPr>
          <w:ilvl w:val="5"/>
          <w:numId w:val="1"/>
        </w:numPr>
        <w:rPr/>
      </w:pPr>
      <w:bookmarkStart w:id="1061" w:name="__RefHeading___Toc1395920_388300464"/>
      <w:bookmarkStart w:id="1062" w:name="_Toc434"/>
      <w:bookmarkEnd w:id="1061"/>
      <w:r>
        <w:rPr>
          <w:rtl w:val="true"/>
        </w:rPr>
        <w:t>المفردات</w:t>
      </w:r>
      <w:bookmarkEnd w:id="1062"/>
    </w:p>
    <w:p>
      <w:pPr>
        <w:pStyle w:val="BookText"/>
        <w:rPr/>
      </w:pPr>
      <w:r>
        <w:rPr>
          <w:rFonts w:ascii="Amiri" w:hAnsi="Amiri" w:eastAsia="Amiri" w:cs="Amiri"/>
          <w:color w:val="111111"/>
          <w:sz w:val="28"/>
          <w:sz w:val="28"/>
          <w:szCs w:val="28"/>
          <w:rtl w:val="true"/>
          <w:lang w:bidi="ar-SA"/>
        </w:rPr>
        <w:t>وليخش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موجّه إلى ولي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جزاء للشرط المتقدّم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تركوا</w:t>
      </w:r>
      <w:r>
        <w:rPr>
          <w:rFonts w:eastAsia="Amiri" w:cs="Amiri" w:ascii="Amiri" w:hAnsi="Amiri"/>
          <w:color w:val="111111"/>
          <w:sz w:val="28"/>
          <w:szCs w:val="28"/>
          <w:rtl w:val="true"/>
          <w:lang w:bidi="ar-SA"/>
        </w:rPr>
        <w:t>».</w:t>
      </w:r>
    </w:p>
    <w:p>
      <w:pPr>
        <w:pStyle w:val="Heading6"/>
        <w:numPr>
          <w:ilvl w:val="5"/>
          <w:numId w:val="1"/>
        </w:numPr>
        <w:rPr/>
      </w:pPr>
      <w:bookmarkStart w:id="1063" w:name="__RefHeading___Toc1395922_388300464"/>
      <w:bookmarkStart w:id="1064" w:name="_Toc435"/>
      <w:bookmarkEnd w:id="1063"/>
      <w:r>
        <w:rPr>
          <w:rtl w:val="true"/>
        </w:rPr>
        <w:t>التفسير</w:t>
      </w:r>
      <w:bookmarkEnd w:id="1064"/>
    </w:p>
    <w:p>
      <w:pPr>
        <w:pStyle w:val="BookText"/>
        <w:rPr/>
      </w:pPr>
      <w:r>
        <w:rPr>
          <w:rFonts w:ascii="Amiri" w:hAnsi="Amiri" w:eastAsia="Amiri" w:cs="Amiri"/>
          <w:color w:val="111111"/>
          <w:sz w:val="28"/>
          <w:sz w:val="28"/>
          <w:szCs w:val="28"/>
          <w:rtl w:val="true"/>
          <w:lang w:bidi="ar-SA"/>
        </w:rPr>
        <w:t>ذكر المفسّرون في تفسير الآية وجوهاً متعدّدة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والمختار عندنا أنّه سبحانه يخوّف أولياء اليتامى ويحذّرهم من التجاوز على أموالهم بأنّهم لو تركوا ذرية ضعافاً يُصنع بهم مثل ما صنعوا بأيتام غيرهم، ويوضح ذلك الحديث المروي عن الإمام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أوعد في مال اليتيم عقوبتين اثنتين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فعقوبة الآخرة النار، وأمّا الأُخرى فعقوبة الدنيا،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w:t>
      </w:r>
    </w:p>
    <w:p>
      <w:pPr>
        <w:pStyle w:val="BookText"/>
        <w:rPr/>
      </w:pPr>
      <w:r>
        <w:rPr>
          <w:rFonts w:ascii="Amiri" w:hAnsi="Amiri" w:eastAsia="Amiri" w:cs="Amiri"/>
          <w:color w:val="111111"/>
          <w:sz w:val="28"/>
          <w:sz w:val="28"/>
          <w:szCs w:val="28"/>
          <w:rtl w:val="true"/>
          <w:lang w:bidi="ar-SA"/>
        </w:rPr>
        <w:t>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ليخش أن أُخلفه في ذريته كما صنع بهؤلاء اليتامى</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فِي عَقِبِ غَيْرِكُمْ تُحْفَظُوا فِي عَقِبِكُمْ‌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إذا تبيّن ذلك فلندخل في تفسير الآية بحرفيتها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لْيَخْشَ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بيدهم أموال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تَرَكُوا مِنْ خَلْفِهِمْ ذُرِّيَّةً ضِعافاً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أموالهم بيد أوليائهم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لخافوا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الذرية بأن يتعامل الأولياء مع أموالهم معاملة جائرة مثل معاملاتهم مع الأيتام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فالآية تدلّ على انعكاس عمل الإنسان ومعاملته مع أيتام الغير في أيتام نفسه لو ترك مالاً وأولاداً فيعامل معهم كمعاملته مع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تشترط الصلة والملازمة بين الشرط والجزاء،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 أكرمه، فيكون إكرام الرجل للشخص سبباً لإكرامه له، وأمّا المقام فلا ملازمة بين ظلم أحد لأيتام شخص، وبين ظلم الآخرين لأيتام ذلك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ظلم أحد على يتيم وبين ظلم الآخرين على يتيم ذلك الظالم، ولكن إذا صار هذا العمل أمراً رائجاً شائعاً، يكون سنّة اجتماعية سائدة في جميع الأحوال، فيعامل مع أموال اليتامى معاملة جائرة لا فرق بين يتيم أحد وأيتام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تظهر الملازمة بين التجاوزين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يتسالمون في الجملة أنّ الإنسان إنّما يجني ثمرة عمله، وأنّ المحسن الخيّر من الناس يسعد حياته والظالم الشرير لا يلبث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65" w:name="pg14914_203259"/>
    </w:p>
    <w:p>
      <w:pPr>
        <w:pStyle w:val="BookText"/>
        <w:rPr/>
      </w:pPr>
      <w:bookmarkEnd w:id="1065"/>
      <w:r>
        <w:rPr>
          <w:rFonts w:ascii="Amiri" w:hAnsi="Amiri" w:eastAsia="Amiri" w:cs="Amiri"/>
          <w:color w:val="111111"/>
          <w:sz w:val="28"/>
          <w:sz w:val="28"/>
          <w:szCs w:val="28"/>
          <w:rtl w:val="true"/>
          <w:lang w:bidi="ar-SA"/>
        </w:rPr>
        <w:t>دون أن يذوق وبال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بعدد من الآيات،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الإنسان خيراً أو شراً ربما عاد إليه في ذريته وأعقابه،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 فَأَرادَ رَبُّكَ أَنْ يَبْلُغا أَشُدَّهُما وَ يَسْتَخْرِجا كَنزَهُما رَحْمَةً مِنْ رَبِّكَ‌</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فظاهر الآية أنّ لصلاح أبيهما دخلاً فيما أراده اللّه رحمة بهما</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وفي نهاية الآية يأمر سبحانه الأولياء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مخالفته أو عن عقابه في الأموال التي للأيتام وهي تحت أيديهم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لْيَقُولُوا قَوْلاً سَدِيداً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قولاً صواباً عدلاً موافقاً للشرع والحقّ والسديد من القول هو القول السليم من خلل الفساد، وأصله من سدّ الخلل</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ويحتمل أن يُراد به القول المعروف الخالي عن الخشونة المقرون بالعطف والحنان فإنّ الأيتام أشدّ حاجةً للتودّد والترحّم نظير استحقاقهم إلى الكسوة والطعام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Style w:val="FootnoteAnchor"/>
          <w:rtl w:val="true"/>
        </w:rPr>
        <w:footnoteReference w:id="507"/>
      </w:r>
    </w:p>
    <w:p>
      <w:pPr>
        <w:pStyle w:val="Heading6"/>
        <w:numPr>
          <w:ilvl w:val="5"/>
          <w:numId w:val="1"/>
        </w:numPr>
        <w:rPr/>
      </w:pPr>
      <w:bookmarkStart w:id="1066" w:name="__RefHeading___Toc1395924_388300464"/>
      <w:bookmarkStart w:id="1067" w:name="_Toc436"/>
      <w:bookmarkEnd w:id="1066"/>
      <w:r>
        <w:rPr>
          <w:rtl w:val="true"/>
        </w:rPr>
        <w:t>الآية الرابعة</w:t>
      </w:r>
      <w:bookmarkEnd w:id="1067"/>
    </w:p>
    <w:p>
      <w:pPr>
        <w:pStyle w:val="Heading6"/>
        <w:numPr>
          <w:ilvl w:val="5"/>
          <w:numId w:val="1"/>
        </w:numPr>
        <w:rPr/>
      </w:pPr>
      <w:bookmarkStart w:id="1068" w:name="__RefHeading___Toc1395926_388300464"/>
      <w:bookmarkStart w:id="1069" w:name="_Toc437"/>
      <w:bookmarkEnd w:id="1068"/>
      <w:r>
        <w:rPr>
          <w:rtl w:val="true"/>
        </w:rPr>
        <w:t>اشارة</w:t>
      </w:r>
      <w:bookmarkEnd w:id="106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w:t>
      </w:r>
      <w:bookmarkStart w:id="1070" w:name="pg14914_203260"/>
    </w:p>
    <w:p>
      <w:pPr>
        <w:pStyle w:val="BookText"/>
        <w:rPr/>
      </w:pPr>
      <w:bookmarkEnd w:id="1070"/>
      <w:r>
        <w:rPr>
          <w:rFonts w:ascii="Amiri" w:hAnsi="Amiri" w:eastAsia="Amiri" w:cs="Amiri"/>
          <w:color w:val="111111"/>
          <w:sz w:val="28"/>
          <w:sz w:val="28"/>
          <w:szCs w:val="28"/>
          <w:rtl w:val="true"/>
          <w:lang w:bidi="ar-SA"/>
        </w:rPr>
        <w:t>بُطُونِهِمْ ناراً وَ سَيَصْلَوْنَ سَعِيراً</w:t>
      </w:r>
      <w:r>
        <w:rPr>
          <w:rFonts w:eastAsia="Amiri" w:cs="Amiri" w:ascii="Amiri" w:hAnsi="Amiri"/>
          <w:color w:val="111111"/>
          <w:sz w:val="28"/>
          <w:szCs w:val="28"/>
          <w:rtl w:val="true"/>
          <w:lang w:bidi="ar-SA"/>
        </w:rPr>
        <w:t>) .</w:t>
      </w:r>
      <w:r>
        <w:rPr>
          <w:rStyle w:val="FootnoteAnchor"/>
          <w:rtl w:val="true"/>
        </w:rPr>
        <w:footnoteReference w:id="508"/>
      </w:r>
    </w:p>
    <w:p>
      <w:pPr>
        <w:pStyle w:val="Heading6"/>
        <w:numPr>
          <w:ilvl w:val="5"/>
          <w:numId w:val="1"/>
        </w:numPr>
        <w:rPr/>
      </w:pPr>
      <w:bookmarkStart w:id="1071" w:name="__RefHeading___Toc1395928_388300464"/>
      <w:bookmarkStart w:id="1072" w:name="_Toc438"/>
      <w:bookmarkEnd w:id="1071"/>
      <w:r>
        <w:rPr>
          <w:rtl w:val="true"/>
        </w:rPr>
        <w:t>المفردات</w:t>
      </w:r>
      <w:bookmarkEnd w:id="1072"/>
    </w:p>
    <w:p>
      <w:pPr>
        <w:pStyle w:val="BookText"/>
        <w:rPr/>
      </w:pPr>
      <w:r>
        <w:rPr>
          <w:rFonts w:ascii="Amiri" w:hAnsi="Amiri" w:eastAsia="Amiri" w:cs="Amiri"/>
          <w:color w:val="111111"/>
          <w:sz w:val="28"/>
          <w:sz w:val="28"/>
          <w:szCs w:val="28"/>
          <w:rtl w:val="true"/>
          <w:lang w:bidi="ar-SA"/>
        </w:rPr>
        <w:t>سيصلون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الإيقاد بالنار،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بالنار، وصليت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يفسّر بالدخول في النار،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نُصْلِيهِ ناراً</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فالفعيل بمعنى المفعول</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1395930_388300464"/>
      <w:bookmarkStart w:id="1074" w:name="_Toc439"/>
      <w:bookmarkEnd w:id="1073"/>
      <w:r>
        <w:rPr>
          <w:rtl w:val="true"/>
        </w:rPr>
        <w:t>التفسير</w:t>
      </w:r>
      <w:bookmarkEnd w:id="1074"/>
    </w:p>
    <w:p>
      <w:pPr>
        <w:pStyle w:val="BookText"/>
        <w:rPr/>
      </w:pPr>
      <w:r>
        <w:rPr>
          <w:rFonts w:ascii="Amiri" w:hAnsi="Amiri" w:eastAsia="Amiri" w:cs="Amiri"/>
          <w:color w:val="111111"/>
          <w:sz w:val="28"/>
          <w:sz w:val="28"/>
          <w:szCs w:val="28"/>
          <w:rtl w:val="true"/>
          <w:lang w:bidi="ar-SA"/>
        </w:rPr>
        <w:t>أكّد سبحانه على الأمانة في مورد أموال اليتامى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 بذلك حتى أكّد في الآية المتقدّمة بأنّ عمل كلّ إنسان في ذرية شخص ينعكس على ذريته حتى جاء البيان القرآني، يهدّد الظالمين المتجاوزين على حقوق اليتامى أشدّ التهديد،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أكلاً على طريق الظلم، خرج ما إذا كان فقيراً يأكل بمقدار حاجته في طريق حفظ أموال اليتامى وتنميتها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فالمفسّرون في تفسير الفقرة على رأيين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بأكل النار أكل ما يوجب العذاب بالنار، فهو من باب إطلاق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اشتكى عينه فعاده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ملك</w:t>
      </w:r>
    </w:p>
    <w:p>
      <w:pPr>
        <w:pStyle w:val="BookText"/>
        <w:rPr/>
      </w:pPr>
      <w:r>
        <w:rPr>
          <w:rFonts w:ascii="Amiri" w:hAnsi="Amiri" w:eastAsia="Amiri" w:cs="Amiri"/>
          <w:color w:val="111111"/>
          <w:sz w:val="28"/>
          <w:sz w:val="28"/>
          <w:szCs w:val="28"/>
          <w:rtl w:val="true"/>
          <w:lang w:bidi="ar-SA"/>
        </w:rPr>
        <w:t>الموت إذا نزل لقبض روح الكافر نزل معه سفود من نار فينزع روحه به فتصيح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علي عليه السلام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أحداً من أُمّتك‌؟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حاكم جائر، وآكل مال اليتيم ظلماً، وشاهد زور</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وهذا هو خيرة السيد الشريف الرضي،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لما أكلوا المال المؤدّي إلى عذاب النار شبّهوا من هذا الوجه بالآكلين من النار</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من مقولة تجسّم الأعمال وأنّ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على الحقيقة دون المجاز، فهو عمل واحد ولكن له تجلّيان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 في الدنيا وهو أكل مال اليتيم ظلماً، وتجلٍّ في الآخرة وهو الظهور بصورة أكل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لعمل واحد سواء أكان خيراً أم شرّاً وجودين، بالنسبة إلى الظروف التي يقع فيها، فأكل مال اليتيم له وجود دنيوي واضح، وله وجود أُخروي وهو أكل النار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لأصحاب السلوك والمعرفة بحوثاً قيّمة في تجسّم الأعمال، وأنّ شيئاً واحداً له ظهور دنيويّ وله ظهور أُخروي، غير أنّ الظهور الأُخروي لا يدرك في الدنيا لأنّه يحتاج إلى حسّ خاص يفقده الإنسان الدنيوي،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75" w:name="pg14914_203262"/>
    </w:p>
    <w:p>
      <w:pPr>
        <w:pStyle w:val="BookText"/>
        <w:rPr/>
      </w:pPr>
      <w:bookmarkEnd w:id="1075"/>
      <w:r>
        <w:rPr>
          <w:rFonts w:ascii="Amiri" w:hAnsi="Amiri" w:eastAsia="Amiri" w:cs="Amiri"/>
          <w:color w:val="111111"/>
          <w:sz w:val="28"/>
          <w:sz w:val="28"/>
          <w:szCs w:val="28"/>
          <w:rtl w:val="true"/>
          <w:lang w:bidi="ar-SA"/>
        </w:rPr>
        <w:t>الدراهم والدنانير التي اكتنزوها في الحياة الدنيا فهي في تلك الحياة دنانير صفراء فاقع لونها تسرّ الناظرين، وفي الحياة الأُخروية نار تكوى بها الجباه والجنوب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سَيَصْلَوْنَ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يدخلون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أناسٌ من قبورهم يوم القيامة تؤجّج أفواههم ناراً،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آكل مال اليتيم يجيء يوم القيامة والنار تلتهب في بطنه، حتّى يخرج لهب النار من فيه حتى يعرفه كلّ أهل الجمع أنّه آكل مال اليتيم</w:t>
      </w:r>
      <w:r>
        <w:rPr>
          <w:rFonts w:eastAsia="Amiri" w:cs="Amiri" w:ascii="Amiri" w:hAnsi="Amiri"/>
          <w:color w:val="111111"/>
          <w:sz w:val="28"/>
          <w:szCs w:val="28"/>
          <w:rtl w:val="true"/>
          <w:lang w:bidi="ar-SA"/>
        </w:rPr>
        <w:t>».</w:t>
      </w:r>
      <w:r>
        <w:rPr>
          <w:rStyle w:val="FootnoteAnchor"/>
          <w:rtl w:val="true"/>
        </w:rPr>
        <w:footnoteReference w:id="514"/>
      </w:r>
    </w:p>
    <w:p>
      <w:pPr>
        <w:pStyle w:val="Heading6"/>
        <w:numPr>
          <w:ilvl w:val="5"/>
          <w:numId w:val="1"/>
        </w:numPr>
        <w:rPr/>
      </w:pPr>
      <w:bookmarkStart w:id="1076" w:name="__RefHeading___Toc1395932_388300464"/>
      <w:bookmarkStart w:id="1077" w:name="_Toc440"/>
      <w:bookmarkEnd w:id="1076"/>
      <w:r>
        <w:rPr>
          <w:rtl w:val="true"/>
        </w:rPr>
        <w:t>ثانياً</w:t>
      </w:r>
      <w:r>
        <w:rPr>
          <w:rtl w:val="true"/>
        </w:rPr>
        <w:t xml:space="preserve">: </w:t>
      </w:r>
      <w:r>
        <w:rPr>
          <w:rtl w:val="true"/>
        </w:rPr>
        <w:t>الحجر بسبب السفه</w:t>
      </w:r>
      <w:bookmarkEnd w:id="1077"/>
    </w:p>
    <w:p>
      <w:pPr>
        <w:pStyle w:val="Heading6"/>
        <w:numPr>
          <w:ilvl w:val="5"/>
          <w:numId w:val="1"/>
        </w:numPr>
        <w:rPr/>
      </w:pPr>
      <w:bookmarkStart w:id="1078" w:name="__RefHeading___Toc1395934_388300464"/>
      <w:bookmarkStart w:id="1079" w:name="_Toc441"/>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قد مرّ الحجر بسبب الصغر وإليك دراسة الحجر بسبب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w:t>
      </w:r>
      <w:r>
        <w:rPr>
          <w:rFonts w:eastAsia="Amiri" w:cs="Amiri" w:ascii="Amiri" w:hAnsi="Amiri"/>
          <w:color w:val="111111"/>
          <w:sz w:val="28"/>
          <w:szCs w:val="28"/>
          <w:rtl w:val="true"/>
          <w:lang w:bidi="ar-SA"/>
        </w:rPr>
        <w:t>) .</w:t>
      </w:r>
      <w:r>
        <w:rPr>
          <w:rStyle w:val="FootnoteAnchor"/>
          <w:rtl w:val="true"/>
        </w:rPr>
        <w:footnoteReference w:id="51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80" w:name="__RefHeading___Toc1395936_388300464"/>
      <w:bookmarkStart w:id="1081" w:name="_Toc442"/>
      <w:bookmarkEnd w:id="1080"/>
      <w:r>
        <w:rPr>
          <w:rtl w:val="true"/>
        </w:rPr>
        <w:t>المفردات</w:t>
      </w:r>
      <w:bookmarkStart w:id="1082" w:name="pg14914_203263"/>
      <w:bookmarkEnd w:id="1081"/>
    </w:p>
    <w:p>
      <w:pPr>
        <w:pStyle w:val="BookText"/>
        <w:rPr/>
      </w:pPr>
      <w:bookmarkEnd w:id="1082"/>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السفيه، والسفه هو الخفة في العقل والطيش</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الأُمور في غير موضعها، ومنه التبذير في صرف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إلى 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أي جعلها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القِوام بكسر القاف، وقِوام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عِماده الذي يقوم به وينتظم، أو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يحتاجون إليه من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يحتاجون إليه من اللبس، فالفعلان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كلّ ما يحتاجون إليه، غير أنّ ما هو مظهر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لطيفاً لا غلظة فيه ولا شدّة</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1395938_388300464"/>
      <w:bookmarkStart w:id="1084" w:name="_Toc443"/>
      <w:bookmarkEnd w:id="1083"/>
      <w:r>
        <w:rPr>
          <w:rtl w:val="true"/>
        </w:rPr>
        <w:t>التفسير</w:t>
      </w:r>
      <w:bookmarkEnd w:id="10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بصدد المنع عن إيتاء المال لمن فيه خفّة عقل وطيش لا يعرف ما يصلح له عمّا يفسد، فلذلك نهى عن دفع أموال السفهاء إليهم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يضيف سبحانه أموال السفهاء إلى الأولياء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خاطب</w:t>
      </w:r>
    </w:p>
    <w:p>
      <w:pPr>
        <w:pStyle w:val="BookText"/>
        <w:rPr/>
      </w:pPr>
      <w:r>
        <w:rPr>
          <w:rFonts w:ascii="Amiri" w:hAnsi="Amiri" w:eastAsia="Amiri" w:cs="Amiri"/>
          <w:color w:val="111111"/>
          <w:sz w:val="28"/>
          <w:sz w:val="28"/>
          <w:szCs w:val="28"/>
          <w:rtl w:val="true"/>
          <w:lang w:bidi="ar-SA"/>
        </w:rPr>
        <w:t>الأولياء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الأموال لهم لا للسفهاء ولكن المجوّز لهذا النوع من النسبة مع أنّ الأموال في الحقيقة لغيرهم،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الأموال لما كانت بأيدي الأولياء يتصرّفون فيها حسب مصالح المحجورين، فصحّت نسبة الأموال إليهم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من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فإنّ للسيد الطباطبائي رأياً آخر لبيان هذه النسبة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دلالة على حكم عام موجّه إلى المجتمع،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ذو شخصية واحدة له كلّ المال الذي أقام اللّه به صلبه وجعله له معاشاً، فيلزم على المجتمع أن يدبّره ويصلحه ويعرضه معرض النماء ويرتزق به ارتزاقاً معتدلاً مقتصداً ويحفظه عن الضياع والفساد، ومن فروع هذا الأصل أنّه يجب على الأولياء أن يتولّوا أمر السفهاء فلا يؤتوهم أموالهم فيضيعوها بوضعها في غير ما ينبغي أن توضع فيه، بل عليهم أن يحبسونها عنهم ويصلحوا شأنها، وينمّوها بالكسب والاتّجار والاسترباح ويرزقوا أُولئك السفهاء من فوائدها ونمائها دون أصلها حتى لا ينفد رويداً رويداً وينتهي إلى مسكنة صاحب المال وشقوته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فعلى هذا فالأموال لها نسبتان نسبة إلى السفهاء بما أنّهم ورثوها من آبائهم، ونسبة إلى المجتمع من غير فرق بين أموالهم وأموال غيرهم، فاللّه سبحانه خلق الأموال لحياة المجتمع، فتصحّ كلتا النسبتين، فهذه الفقرة تدلّ على أنّ للإسلام اهتماماً كبيراً بمعاش الناس وحياتهم الدنيوية، حتى أنّه سبحانه قد ساوى بين الأنفس والأموال في العديد من الآيات،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كما أنّه سبحانه وصف المال بالخير وقال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والروايات في هذا المجال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بعد ما يأمر بحفظ أموال السفهاء يرخّص لهم في إعطاء ما يقوم به عيشهم من الرزق والكسوة،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المهم من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الآية يأمر سبحانه الأولياء أن يتعاملوا معهم بالعطف والشفقة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الخشونة التي يبديها بعض الأولياء في تعاملهم مع هؤلاء، وكأنّ من تحت ولايتهم عبيد لهم، فيتعاملون معهم على هذا النحو</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سؤالاً وهو 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المفروض في اللغة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منها، أي من الأموال، فلماذا عدل إلى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يجيب عنه صديقنا الفقيد الشيخ مغنية رحمه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المعنى أن يأكل السفيه من أصل ماله، فينقص المال بذلك، وربما استهلكه كلّه إن طال المدى،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ظرف،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يكون محلاً للرزق، وذلك أن يتّجر به الولي، ويستثمره وينفق على السفيه من الناتج، لا من أصل المال</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وربما يشير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 فِيها وَ اُكْسُوهُمْ‌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وهي أن يرزقوهم من ربحها لا من أصلها لئلّا يأكلها الإنفاق</w:t>
      </w:r>
      <w:r>
        <w:rPr>
          <w:rFonts w:eastAsia="Amiri" w:cs="Amiri" w:ascii="Amiri" w:hAnsi="Amiri"/>
          <w:color w:val="111111"/>
          <w:sz w:val="28"/>
          <w:szCs w:val="28"/>
          <w:rtl w:val="true"/>
          <w:lang w:bidi="ar-SA"/>
        </w:rPr>
        <w:t>.</w:t>
      </w:r>
      <w:r>
        <w:rPr>
          <w:rStyle w:val="FootnoteAnchor"/>
        </w:rPr>
        <w:footnoteReference w:id="52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اُرْزُقُوهُمْ‌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في الظاهر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تختلف، فنسبة الرزق إلى اللّه نسبة استقلالية، فاللّه تعالى من دون أن يستعين بشخص يرزق الناس جميعاً، وأمّا الأولياء فهم يرزقون المحجورين برزق يرزقهم اللّه إيّاه، وكم لهاتين النسبتين من نظائر في القرآن الكريم،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w:t>
      </w:r>
      <w:r>
        <w:rPr>
          <w:rStyle w:val="FootnoteAnchor"/>
          <w:rtl w:val="true"/>
        </w:rPr>
        <w:footnoteReference w:id="523"/>
      </w:r>
      <w:r>
        <w:rPr>
          <w:rFonts w:ascii="Amiri" w:hAnsi="Amiri" w:eastAsia="Amiri" w:cs="Amiri"/>
          <w:color w:val="111111"/>
          <w:sz w:val="28"/>
          <w:sz w:val="28"/>
          <w:szCs w:val="28"/>
          <w:rtl w:val="true"/>
          <w:lang w:bidi="ar-SA"/>
        </w:rPr>
        <w:t>وفي آية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أَحَدَكُمُ اَلْمَوْتُ تَوَفَّتْهُ رُسُلُنا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فالتوفّي بمعنى الأخذ منسوب إلى اللّه سبحانه في الآية الأُولى وإلى الرسل الذين أُريد بهم الملائكة في الآية الثانية، وهناك شيء واحد منسوب إلى اللّه وجنوده بنسبتين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أنّ الآية في الظاهر تحرّم على الولي أن يدفع أموال السفيه إليه، ولكن بما أنّه سبحانه أضاف الأموال إلى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أنّه يحرم على الوليّ أن يدفع إليهم أي شيء من الأموال، سواء أكانت مالاً للسفيه أم كانت لغيره،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تؤتوا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أنتم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نشير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الحجر هنا معلّق على السفيه، من غير فرق بين أن يكون صبياً أو بالغاً، طارئاً بعد البلوغ أو قبله، خلافاً لأبي حنيفة فإنّه لا يحجر على البالغ العاقل إذا طرأ عليه السفه، مع أنّه على خلاف إطلاق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085" w:name="pg14914_203267"/>
    </w:p>
    <w:p>
      <w:pPr>
        <w:pStyle w:val="BookText"/>
        <w:rPr/>
      </w:pPr>
      <w:bookmarkEnd w:id="10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الحجر في الآية مختص بالتصرّف المالي، وأمّا تصرّفه في غير المال كاستيفاء القصاص والطلاق وغيرهما فخارج عن مفاد الآية، ويقع منه، على خلاف الصبي فإنّه ممنوع التصرّف مطلقاً</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1395940_388300464"/>
      <w:bookmarkStart w:id="1087" w:name="_Toc444"/>
      <w:bookmarkEnd w:id="1086"/>
      <w:r>
        <w:rPr>
          <w:rtl w:val="true"/>
        </w:rPr>
        <w:t>ثالثاً</w:t>
      </w:r>
      <w:r>
        <w:rPr>
          <w:rtl w:val="true"/>
        </w:rPr>
        <w:t xml:space="preserve">: </w:t>
      </w:r>
      <w:r>
        <w:rPr>
          <w:rtl w:val="true"/>
        </w:rPr>
        <w:t>الحجر بسبب الرّق</w:t>
      </w:r>
      <w:bookmarkEnd w:id="10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 وَ مَنْ رَزَقْناهُ مِنّا رِزْقاً حَسَناً فَهُوَ يُنْفِقُ مِنْهُ سِرًّا وَ جَهْراً هَلْ يَسْتَوُونَ اَلْحَمْدُ لِلّهِ بَلْ أَكْثَرُهُمْ لا يَعْلَمُونَ‌</w:t>
      </w:r>
      <w:r>
        <w:rPr>
          <w:rFonts w:eastAsia="Amiri" w:cs="Amiri" w:ascii="Amiri" w:hAnsi="Amiri"/>
          <w:color w:val="111111"/>
          <w:sz w:val="28"/>
          <w:szCs w:val="28"/>
          <w:rtl w:val="true"/>
          <w:lang w:bidi="ar-SA"/>
        </w:rPr>
        <w:t>)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أي شيء من التصرّفات، والجملة صفة للمملوك، صفة تخصيص ليخرج المكاتب والمأذون في التصرّفات، فإنّهما يقدران على التصرّف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أنّه لا يملك شيئاً سواء ملّكه مولاه أو لا، أو يملك إذا ملّكه مولاه‌؟ وبما أنّا نفقد الموضوع في حياتنا المعاصرة، فلنتقصر على هذا المقدار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العقود الشرعية ولواحقها وحان البحث عن بعض الإيقاعات الواردة في الذكر الحكيم</w:t>
      </w:r>
      <w:r>
        <w:rPr>
          <w:rFonts w:eastAsia="Amiri" w:cs="Amiri" w:ascii="Amiri" w:hAnsi="Amiri"/>
          <w:color w:val="111111"/>
          <w:sz w:val="28"/>
          <w:szCs w:val="28"/>
          <w:rtl w:val="true"/>
          <w:lang w:bidi="ar-SA"/>
        </w:rPr>
        <w:t>.</w:t>
      </w:r>
      <w:bookmarkStart w:id="1088" w:name="pg14914_203268"/>
    </w:p>
    <w:p>
      <w:pPr>
        <w:pStyle w:val="Heading3"/>
        <w:numPr>
          <w:ilvl w:val="2"/>
          <w:numId w:val="1"/>
        </w:numPr>
        <w:rPr/>
      </w:pPr>
      <w:bookmarkStart w:id="1089" w:name="__RefHeading___Toc1395942_388300464"/>
      <w:bookmarkStart w:id="1090" w:name="_Toc445"/>
      <w:bookmarkEnd w:id="1088"/>
      <w:bookmarkEnd w:id="1089"/>
      <w:r>
        <w:rPr>
          <w:rtl w:val="true"/>
        </w:rPr>
        <w:t>الإيقاعات</w:t>
      </w:r>
      <w:bookmarkEnd w:id="1090"/>
    </w:p>
    <w:p>
      <w:pPr>
        <w:pStyle w:val="Heading4"/>
        <w:numPr>
          <w:ilvl w:val="3"/>
          <w:numId w:val="1"/>
        </w:numPr>
        <w:rPr/>
      </w:pPr>
      <w:bookmarkStart w:id="1091" w:name="__RefHeading___Toc1395944_388300464"/>
      <w:bookmarkStart w:id="1092" w:name="_Toc446"/>
      <w:bookmarkEnd w:id="1091"/>
      <w:r>
        <w:rPr/>
        <w:t>1</w:t>
      </w:r>
      <w:r>
        <w:rPr>
          <w:rtl w:val="true"/>
        </w:rPr>
        <w:t xml:space="preserve">. </w:t>
      </w:r>
      <w:r>
        <w:rPr>
          <w:rtl w:val="true"/>
        </w:rPr>
        <w:t>النذر</w:t>
      </w:r>
      <w:bookmarkEnd w:id="1092"/>
    </w:p>
    <w:p>
      <w:pPr>
        <w:pStyle w:val="Heading5"/>
        <w:numPr>
          <w:ilvl w:val="4"/>
          <w:numId w:val="1"/>
        </w:numPr>
        <w:rPr/>
      </w:pPr>
      <w:bookmarkStart w:id="1093" w:name="__RefHeading___Toc1395946_388300464"/>
      <w:bookmarkStart w:id="1094" w:name="_Toc447"/>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توجب على نفسك ما ليس بواجب لحدوث أمر،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أمراً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إمّا برّ أو زجر أو 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شكراً للنعمة،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 مالاً أو ولداً أو قدم المسافر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دفعاً لبلية،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برئ المريض أو تخطّأني المكروه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كذا فللّه عليّ كذا، أو إن لم أفعل كذا فللّه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لاريب في انعقاد النذر بالأُوليَيَن، وفي الثالثة خلاف، والانعقاد أصح</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وقد وردت أحكام النذر في عدد من الآيات سندرسها تالياً</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1395948_388300464"/>
      <w:bookmarkStart w:id="1096" w:name="_Toc448"/>
      <w:bookmarkEnd w:id="1095"/>
      <w:r>
        <w:rPr>
          <w:rtl w:val="true"/>
        </w:rPr>
        <w:t>الآية الأُولى</w:t>
      </w:r>
      <w:bookmarkEnd w:id="1096"/>
    </w:p>
    <w:p>
      <w:pPr>
        <w:pStyle w:val="Heading6"/>
        <w:numPr>
          <w:ilvl w:val="5"/>
          <w:numId w:val="1"/>
        </w:numPr>
        <w:rPr/>
      </w:pPr>
      <w:bookmarkStart w:id="1097" w:name="__RefHeading___Toc1395950_388300464"/>
      <w:bookmarkStart w:id="1098" w:name="_Toc449"/>
      <w:bookmarkEnd w:id="1097"/>
      <w:r>
        <w:rPr>
          <w:rtl w:val="true"/>
        </w:rPr>
        <w:t>اشارة</w:t>
      </w:r>
      <w:bookmarkEnd w:id="109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 أَوْ نَذَرْتُمْ مِنْ نَذْرٍ فَإِنَّ اَللّهَ يَعْلَمُهُ وَ ما</w:t>
      </w:r>
      <w:bookmarkStart w:id="1099" w:name="pg14914_203269"/>
    </w:p>
    <w:p>
      <w:pPr>
        <w:pStyle w:val="BookText"/>
        <w:rPr/>
      </w:pPr>
      <w:bookmarkEnd w:id="1099"/>
      <w:r>
        <w:rPr>
          <w:rFonts w:ascii="Amiri" w:hAnsi="Amiri" w:eastAsia="Amiri" w:cs="Amiri"/>
          <w:color w:val="111111"/>
          <w:sz w:val="28"/>
          <w:sz w:val="28"/>
          <w:szCs w:val="28"/>
          <w:rtl w:val="true"/>
          <w:lang w:bidi="ar-SA"/>
        </w:rPr>
        <w:t>لِلظّالِمِينَ مِنْ أَنْصارٍ</w:t>
      </w:r>
      <w:r>
        <w:rPr>
          <w:rFonts w:eastAsia="Amiri" w:cs="Amiri" w:ascii="Amiri" w:hAnsi="Amiri"/>
          <w:color w:val="111111"/>
          <w:sz w:val="28"/>
          <w:szCs w:val="28"/>
          <w:rtl w:val="true"/>
          <w:lang w:bidi="ar-SA"/>
        </w:rPr>
        <w:t>) .</w:t>
      </w:r>
      <w:r>
        <w:rPr>
          <w:rStyle w:val="FootnoteAnchor"/>
          <w:rtl w:val="true"/>
        </w:rPr>
        <w:footnoteReference w:id="528"/>
      </w:r>
    </w:p>
    <w:p>
      <w:pPr>
        <w:pStyle w:val="Heading6"/>
        <w:numPr>
          <w:ilvl w:val="5"/>
          <w:numId w:val="1"/>
        </w:numPr>
        <w:rPr/>
      </w:pPr>
      <w:bookmarkStart w:id="1100" w:name="__RefHeading___Toc1395952_388300464"/>
      <w:bookmarkStart w:id="1101" w:name="_Toc450"/>
      <w:bookmarkEnd w:id="1100"/>
      <w:r>
        <w:rPr>
          <w:rtl w:val="true"/>
        </w:rPr>
        <w:t>المفردات</w:t>
      </w:r>
      <w:bookmarkEnd w:id="1101"/>
    </w:p>
    <w:p>
      <w:pPr>
        <w:pStyle w:val="BookText"/>
        <w:rPr/>
      </w:pPr>
      <w:r>
        <w:rPr>
          <w:rFonts w:ascii="Amiri" w:hAnsi="Amiri" w:eastAsia="Amiri" w:cs="Amiri"/>
          <w:color w:val="111111"/>
          <w:sz w:val="28"/>
          <w:sz w:val="28"/>
          <w:szCs w:val="28"/>
          <w:rtl w:val="true"/>
          <w:lang w:bidi="ar-SA"/>
        </w:rPr>
        <w:t>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ينفق، يشمل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تفسيره آنفاً، 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المرء على النفس فعل شيء من البر بشرط، ولا ينعقد ذلك إلّابقوله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w:t>
      </w:r>
      <w:r>
        <w:rPr>
          <w:rStyle w:val="FootnoteAnchor"/>
          <w:rtl w:val="true"/>
        </w:rPr>
        <w:footnoteReference w:id="529"/>
      </w:r>
    </w:p>
    <w:p>
      <w:pPr>
        <w:pStyle w:val="Heading6"/>
        <w:numPr>
          <w:ilvl w:val="5"/>
          <w:numId w:val="1"/>
        </w:numPr>
        <w:rPr/>
      </w:pPr>
      <w:bookmarkStart w:id="1102" w:name="__RefHeading___Toc1395954_388300464"/>
      <w:bookmarkStart w:id="1103" w:name="_Toc451"/>
      <w:bookmarkEnd w:id="1102"/>
      <w:r>
        <w:rPr>
          <w:rtl w:val="true"/>
        </w:rPr>
        <w:t>التفسير</w:t>
      </w:r>
      <w:bookmarkEnd w:id="1103"/>
    </w:p>
    <w:p>
      <w:pPr>
        <w:pStyle w:val="BookText"/>
        <w:rPr/>
      </w:pPr>
      <w:r>
        <w:rPr>
          <w:rFonts w:ascii="Amiri" w:hAnsi="Amiri" w:eastAsia="Amiri" w:cs="Amiri"/>
          <w:color w:val="111111"/>
          <w:sz w:val="28"/>
          <w:sz w:val="28"/>
          <w:szCs w:val="28"/>
          <w:rtl w:val="true"/>
          <w:lang w:bidi="ar-SA"/>
        </w:rPr>
        <w:t>تشير الآية إلى وجود إنفاقين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فرضه اللّه على الإنسان،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أُريد بها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فالفقرة ناظرة إلى كلّ إنفاق صحيح، خلافاً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الطاعات أو في المعاصي</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فرضه الإنسان على نفسه عن طريق النذر، وإليه يُشير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نَذَرْتُمْ مِنْ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نذر إنفاق شيء في سبيل اللّه على الإطلاق أو مشروطاً بأمر، فالجميع معلوم للّه سبحانه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يَعْلَمُهُ‌</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ذيل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 ثلاثة</w:t>
      </w:r>
      <w:r>
        <w:rPr>
          <w:rFonts w:eastAsia="Amiri" w:cs="Amiri" w:ascii="Amiri" w:hAnsi="Amiri"/>
          <w:color w:val="111111"/>
          <w:sz w:val="28"/>
          <w:szCs w:val="28"/>
          <w:rtl w:val="true"/>
          <w:lang w:bidi="ar-SA"/>
        </w:rPr>
        <w:t>:</w:t>
      </w:r>
      <w:bookmarkStart w:id="1104" w:name="pg14914_203270"/>
    </w:p>
    <w:p>
      <w:pPr>
        <w:pStyle w:val="BookText"/>
        <w:rPr/>
      </w:pPr>
      <w:bookmarkEnd w:id="110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يجعل قرينة على الأعم، أي سواء كان الإنفاق في الطاعة أو في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يحتمل أن يكون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بالإنفاق بطريق الطاعة بأمر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الذيل فيمكن أن يكون ناظراً إلى مَن لم ينفق، فإنّه لعدم إنفاقه ظلم الفقراء والمساكين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يراد من الظالم من لم يف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دلالة الآية على وجوب الوفاء بالنذر،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العلم بعد الإنفاق والنذر، وإردافه بالظلم بسبب المخالفة، دلالة على وجوب الوفاء بالنذر، وذلك هو المطلوب</w:t>
      </w:r>
      <w:r>
        <w:rPr>
          <w:rFonts w:eastAsia="Amiri" w:cs="Amiri" w:ascii="Amiri" w:hAnsi="Amiri"/>
          <w:color w:val="111111"/>
          <w:sz w:val="28"/>
          <w:szCs w:val="28"/>
          <w:rtl w:val="true"/>
          <w:lang w:bidi="ar-SA"/>
        </w:rPr>
        <w:t>.</w:t>
      </w:r>
      <w:r>
        <w:rPr>
          <w:rStyle w:val="FootnoteAnchor"/>
          <w:rtl w:val="true"/>
        </w:rPr>
        <w:footnoteReference w:id="531"/>
      </w:r>
    </w:p>
    <w:p>
      <w:pPr>
        <w:pStyle w:val="Heading5"/>
        <w:numPr>
          <w:ilvl w:val="4"/>
          <w:numId w:val="1"/>
        </w:numPr>
        <w:rPr/>
      </w:pPr>
      <w:bookmarkStart w:id="1105" w:name="__RefHeading___Toc1395956_388300464"/>
      <w:bookmarkStart w:id="1106" w:name="_Toc452"/>
      <w:bookmarkEnd w:id="1105"/>
      <w:r>
        <w:rPr>
          <w:rtl w:val="true"/>
        </w:rPr>
        <w:t>الآية الثانية</w:t>
      </w:r>
      <w:bookmarkEnd w:id="1106"/>
    </w:p>
    <w:p>
      <w:pPr>
        <w:pStyle w:val="Heading6"/>
        <w:numPr>
          <w:ilvl w:val="5"/>
          <w:numId w:val="1"/>
        </w:numPr>
        <w:rPr/>
      </w:pPr>
      <w:bookmarkStart w:id="1107" w:name="__RefHeading___Toc1395958_388300464"/>
      <w:bookmarkStart w:id="1108" w:name="_Toc453"/>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w:t>
      </w:r>
      <w:r>
        <w:rPr>
          <w:rStyle w:val="FootnoteAnchor"/>
          <w:rtl w:val="true"/>
        </w:rPr>
        <w:footnoteReference w:id="532"/>
      </w:r>
    </w:p>
    <w:p>
      <w:pPr>
        <w:pStyle w:val="Heading6"/>
        <w:numPr>
          <w:ilvl w:val="5"/>
          <w:numId w:val="1"/>
        </w:numPr>
        <w:rPr/>
      </w:pPr>
      <w:bookmarkStart w:id="1109" w:name="__RefHeading___Toc1395960_388300464"/>
      <w:bookmarkStart w:id="1110" w:name="_Toc454"/>
      <w:bookmarkEnd w:id="1109"/>
      <w:r>
        <w:rPr>
          <w:rtl w:val="true"/>
        </w:rPr>
        <w:t>المفردات</w:t>
      </w:r>
      <w:bookmarkEnd w:id="1110"/>
    </w:p>
    <w:p>
      <w:pPr>
        <w:pStyle w:val="BookText"/>
        <w:rPr/>
      </w:pP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استطار إذا فشا وانتشر في الأقطار غاية الانتشار، وهو في المقام كناية عن بلوغ شدائده وأهواله غايتها</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1395962_388300464"/>
      <w:bookmarkStart w:id="1112" w:name="_Toc455"/>
      <w:bookmarkEnd w:id="1111"/>
      <w:r>
        <w:rPr>
          <w:rtl w:val="true"/>
        </w:rPr>
        <w:t>التفسير</w:t>
      </w:r>
      <w:bookmarkEnd w:id="111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 اللّه سبحانه طائفة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بوصفين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يحترمون عهودهم مع اللّه سبحانه مهما ثقلت عليهم، ولا يسأمون تكاليفها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يَخافُونَ يَوْماً كانَ شَرُّهُ مُسْتَطِيراً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يطيعون اللّه خوفاً من يوم يعمّ شرّه العظيم كلّ مَن عصى اللّه وخالفه في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بالشرّ، هنا، أهوال يوم القيامة وشدائده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دلالة الآية على وجوب الوفاء،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أنّها خرجت مخرج المدح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دليل رجحان الوفاء بالنذر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إرداف الوفاء بخوف شرّ يوم القيامة، وفيه دلالة على وجوب الوفاء إذ المندوب لا يخاف من تركه العقاب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المنتشر</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ويمكن أن يقال في وجه الوجوب هو أنّ المنذور في الأقسام الثلاثة لا يخلو من رجحان مساو للنذر والاستحباب، فعلى هذا يجب أن تكون الغاية من النذر شيئاً وراء الرجحان، وهو وجوب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لزوم الكفّارة على عدم الوفاء دليل خارجي على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القسم الثالث الذي أشار إليه المحقّق وهو التبرّع، كأن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عليّ كذا، بلا شرط، فهل يجب الوفاء به أو لا؟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المرتضى رحمه الله بعدم انعقاده مدّعياً الإجماع، ولأنّ غلام ثعلب نقل أنّ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بشرط، فيكون كذلك شرعاً لأنّه جاء بلغتهم، والأصل عدم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وأُجيب عنه بمنع الإجماع لعدم تحقّقه، ومنع النقل، بل هو موضوع للالتزام الجامع بين الشرط وعدمه وقد استدلّ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رجالاً فيك قد نذروا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بقتلي يا بُثين لقوني</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مرخم</w:t>
      </w:r>
      <w:r>
        <w:rPr>
          <w:rStyle w:val="FootnoteAnchor"/>
          <w:rtl w:val="true"/>
        </w:rPr>
        <w:footnoteReference w:id="535"/>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بُثينة</w:t>
      </w:r>
      <w:r>
        <w:rPr>
          <w:rFonts w:eastAsia="Amiri" w:cs="Amiri" w:ascii="Amiri" w:hAnsi="Amiri"/>
          <w:color w:val="111111"/>
          <w:sz w:val="28"/>
          <w:szCs w:val="28"/>
          <w:rtl w:val="true"/>
          <w:lang w:bidi="ar-SA"/>
        </w:rPr>
        <w:t>».</w:t>
      </w:r>
      <w:r>
        <w:rPr>
          <w:rStyle w:val="FootnoteAnchor"/>
          <w:rtl w:val="true"/>
        </w:rPr>
        <w:footnoteReference w:id="53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1113" w:name="pg14914_203273"/>
    </w:p>
    <w:p>
      <w:pPr>
        <w:pStyle w:val="BookText"/>
        <w:rPr/>
      </w:pPr>
      <w:bookmarkEnd w:id="1113"/>
      <w:r>
        <w:rPr>
          <w:rFonts w:ascii="Amiri" w:hAnsi="Amiri" w:eastAsia="Amiri" w:cs="Amiri"/>
          <w:color w:val="111111"/>
          <w:sz w:val="28"/>
          <w:sz w:val="28"/>
          <w:szCs w:val="28"/>
          <w:rtl w:val="true"/>
          <w:lang w:bidi="ar-SA"/>
        </w:rPr>
        <w:t>الإيقاعات</w:t>
      </w:r>
    </w:p>
    <w:p>
      <w:pPr>
        <w:pStyle w:val="Heading4"/>
        <w:numPr>
          <w:ilvl w:val="3"/>
          <w:numId w:val="1"/>
        </w:numPr>
        <w:rPr/>
      </w:pPr>
      <w:bookmarkStart w:id="1114" w:name="__RefHeading___Toc1395964_388300464"/>
      <w:bookmarkStart w:id="1115" w:name="_Toc456"/>
      <w:bookmarkEnd w:id="1114"/>
      <w:r>
        <w:rPr/>
        <w:t>2</w:t>
      </w:r>
      <w:r>
        <w:rPr>
          <w:rtl w:val="true"/>
        </w:rPr>
        <w:t xml:space="preserve">. </w:t>
      </w:r>
      <w:r>
        <w:rPr>
          <w:rtl w:val="true"/>
        </w:rPr>
        <w:t>أحكام اليمين</w:t>
      </w:r>
      <w:bookmarkEnd w:id="1115"/>
    </w:p>
    <w:p>
      <w:pPr>
        <w:pStyle w:val="Heading5"/>
        <w:numPr>
          <w:ilvl w:val="4"/>
          <w:numId w:val="1"/>
        </w:numPr>
        <w:rPr/>
      </w:pPr>
      <w:bookmarkStart w:id="1116" w:name="__RefHeading___Toc1395966_388300464"/>
      <w:bookmarkStart w:id="1117" w:name="_Toc457"/>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اليمين أصله الجارحة، وإطلاقه على الحلف، مستعار من اليد اعتباراً بما يفعله المعاهد والمحالف وغيره</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لكن اليمين بمعنى الحلف أمر مطلق غير مقيّد بشيء، إلّاأنّه في الشرع مقيّد بالحلف باللّه أو بأسمائه التي لا يُشركه فيها غيره، أو مع إمكان المشاركة ينصرف إطلاقها إليه، فالأوّل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ومقلب القلوب، والذي نفسي بيده، والذي خلق الحب وبرأ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اليمين لا ينعقد إلّابالنيّة، فلو حلف من غير نيّة لم تنعقد سواء كان بصريح أو بكناية</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إذا عرفت ذلك فلنذكر ما ورد حول أحكام اليمين من الآيات</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1395968_388300464"/>
      <w:bookmarkStart w:id="1119" w:name="_Toc458"/>
      <w:bookmarkEnd w:id="1118"/>
      <w:r>
        <w:rPr>
          <w:rtl w:val="true"/>
        </w:rPr>
        <w:t>الآية الأُولى</w:t>
      </w:r>
      <w:bookmarkEnd w:id="1119"/>
    </w:p>
    <w:p>
      <w:pPr>
        <w:pStyle w:val="Heading6"/>
        <w:numPr>
          <w:ilvl w:val="5"/>
          <w:numId w:val="1"/>
        </w:numPr>
        <w:rPr/>
      </w:pPr>
      <w:bookmarkStart w:id="1120" w:name="__RefHeading___Toc1395970_388300464"/>
      <w:bookmarkStart w:id="1121" w:name="_Toc459"/>
      <w:bookmarkEnd w:id="1120"/>
      <w:r>
        <w:rPr>
          <w:rtl w:val="true"/>
        </w:rPr>
        <w:t>اشارة</w:t>
      </w:r>
      <w:bookmarkEnd w:id="11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 أَنْ تَبَرُّوا وَ تَتَّقُوا</w:t>
      </w:r>
      <w:bookmarkStart w:id="1122" w:name="pg14914_203274"/>
    </w:p>
    <w:p>
      <w:pPr>
        <w:pStyle w:val="BookText"/>
        <w:rPr/>
      </w:pPr>
      <w:bookmarkEnd w:id="1122"/>
      <w:r>
        <w:rPr>
          <w:rFonts w:ascii="Amiri" w:hAnsi="Amiri" w:eastAsia="Amiri" w:cs="Amiri"/>
          <w:color w:val="111111"/>
          <w:sz w:val="28"/>
          <w:sz w:val="28"/>
          <w:szCs w:val="28"/>
          <w:rtl w:val="true"/>
          <w:lang w:bidi="ar-SA"/>
        </w:rPr>
        <w:t>وَ تُصْلِحُوا بَيْنَ اَلنّاسِ وَ اَللّهُ سَمِيعٌ عَلِيمٌ‌</w:t>
      </w:r>
      <w:r>
        <w:rPr>
          <w:rFonts w:eastAsia="Amiri" w:cs="Amiri" w:ascii="Amiri" w:hAnsi="Amiri"/>
          <w:color w:val="111111"/>
          <w:sz w:val="28"/>
          <w:szCs w:val="28"/>
          <w:rtl w:val="true"/>
          <w:lang w:bidi="ar-SA"/>
        </w:rPr>
        <w:t>) .</w:t>
      </w:r>
      <w:r>
        <w:rPr>
          <w:rStyle w:val="FootnoteAnchor"/>
          <w:rtl w:val="true"/>
        </w:rPr>
        <w:footnoteReference w:id="539"/>
      </w:r>
    </w:p>
    <w:p>
      <w:pPr>
        <w:pStyle w:val="Heading6"/>
        <w:numPr>
          <w:ilvl w:val="5"/>
          <w:numId w:val="1"/>
        </w:numPr>
        <w:rPr/>
      </w:pPr>
      <w:bookmarkStart w:id="1123" w:name="__RefHeading___Toc1395972_388300464"/>
      <w:bookmarkStart w:id="1124" w:name="_Toc460"/>
      <w:bookmarkEnd w:id="1123"/>
      <w:r>
        <w:rPr>
          <w:rtl w:val="true"/>
        </w:rPr>
        <w:t>المفردات</w:t>
      </w:r>
      <w:bookmarkEnd w:id="1124"/>
    </w:p>
    <w:p>
      <w:pPr>
        <w:pStyle w:val="BookText"/>
        <w:rPr/>
      </w:pP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كالغُرفة، يطلق على 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المعترض دون الشيء، والحاجز بين الأمرين، وربما يطلق على المعترض في كلام الغير بهذا المعنى‌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العرض، كإراءة الشيء للشيء، حتى يظهر صلوحه وفساده، كعرض المال للبيع، وعرض المنزل للنزول، وعرض الفتاة الصالحة للزواج، والنكاح،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دعوني أنح وجداً كنوح الحمائم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تجعليني عُرضةً للّوائم</w:t>
      </w:r>
    </w:p>
    <w:p>
      <w:pPr>
        <w:pStyle w:val="BookText"/>
        <w:rPr/>
      </w:pPr>
      <w:r>
        <w:rPr>
          <w:rFonts w:ascii="Amiri" w:hAnsi="Amiri" w:eastAsia="Amiri" w:cs="Amiri"/>
          <w:color w:val="111111"/>
          <w:sz w:val="28"/>
          <w:sz w:val="28"/>
          <w:szCs w:val="28"/>
          <w:rtl w:val="true"/>
          <w:lang w:bidi="ar-SA"/>
        </w:rPr>
        <w:t>أي دعوني أبك أحبابي، وانح نوح الحمائم حزناً عليهم، ولا تعرضوني للوم اللّوائم فإنّي لا أبالي بالملام</w:t>
      </w:r>
      <w:r>
        <w:rPr>
          <w:rFonts w:eastAsia="Amiri" w:cs="Amiri" w:ascii="Amiri" w:hAnsi="Amiri"/>
          <w:color w:val="111111"/>
          <w:sz w:val="28"/>
          <w:szCs w:val="28"/>
          <w:rtl w:val="true"/>
          <w:lang w:bidi="ar-SA"/>
        </w:rPr>
        <w:t>.</w:t>
      </w:r>
      <w:r>
        <w:rPr>
          <w:rStyle w:val="FootnoteAnchor"/>
          <w:rtl w:val="true"/>
        </w:rPr>
        <w:footnoteReference w:id="540"/>
      </w:r>
    </w:p>
    <w:p>
      <w:pPr>
        <w:pStyle w:val="Heading6"/>
        <w:numPr>
          <w:ilvl w:val="5"/>
          <w:numId w:val="1"/>
        </w:numPr>
        <w:rPr/>
      </w:pPr>
      <w:bookmarkStart w:id="1125" w:name="__RefHeading___Toc1395974_388300464"/>
      <w:bookmarkStart w:id="1126" w:name="_Toc461"/>
      <w:bookmarkEnd w:id="1125"/>
      <w:r>
        <w:rPr>
          <w:rtl w:val="true"/>
        </w:rPr>
        <w:t>التفسير</w:t>
      </w:r>
      <w:bookmarkEnd w:id="1126"/>
    </w:p>
    <w:p>
      <w:pPr>
        <w:pStyle w:val="BookText"/>
        <w:rPr/>
      </w:pPr>
      <w:r>
        <w:rPr>
          <w:rFonts w:ascii="Amiri" w:hAnsi="Amiri" w:eastAsia="Amiri" w:cs="Amiri"/>
          <w:color w:val="111111"/>
          <w:sz w:val="28"/>
          <w:sz w:val="28"/>
          <w:szCs w:val="28"/>
          <w:rtl w:val="true"/>
          <w:lang w:bidi="ar-SA"/>
        </w:rPr>
        <w:t>اختلف المفسّرون في تفسير الآية وذكروا لها وجوهاً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بصدد بيان حكم مَن يحلف باللّه لترك الأُمور الراجحة، وقد ورد في شأن النزول أنّها نزلت في عبد اللّه بن رواحة حين حلف ألّا يدخل على ختنه ولا يكلمه، ولا يصلح بينه وبين امرأته،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حلفت بهذا فلا يحلّ لي</w:t>
      </w:r>
    </w:p>
    <w:p>
      <w:pPr>
        <w:pStyle w:val="BookText"/>
        <w:rPr/>
      </w:pPr>
      <w:r>
        <w:rPr>
          <w:rFonts w:ascii="Amiri" w:hAnsi="Amiri" w:eastAsia="Amiri" w:cs="Amiri"/>
          <w:color w:val="111111"/>
          <w:sz w:val="28"/>
          <w:sz w:val="28"/>
          <w:szCs w:val="28"/>
          <w:rtl w:val="true"/>
          <w:lang w:bidi="ar-SA"/>
        </w:rPr>
        <w:t>أن أفعله، فنزلت الآية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الأيمان،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اللّه عرضة وتحلفوا على أن لا تبرّوا ولا أن تتّقوا ولا أن 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فَلِلذَّكَرِ مِثْلُ حَظِّ اَلْأُنْثَيَيْنِ يُبَيِّنُ اَللّهُ لَكُمْ أَنْ تَضِلُّوا وَ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أي أن لا تضلّوا، فتكون الآية نهياً عن الحلف باللّه، على ترك الواجبات والمستحبّات، ولفظ الجلالة أعظم وأعلى من أن يقع معرضاً لهذا النوع من الحلف، ففي مثل ذلك على الحالف أن يرجع عن يمينه ويكفّر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بصدد النهي عن الجرأة على اللّه بكثرة الحلف به؛ لأنّ مَن أكثر ذكر شيء فقد جعله عرضة له،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الحلف قلّت مهابته وكثر حنثه، واتّهم بالكذب، ولأجل ذلك ينهى اللّه سبحانه عن جعل لفظ الجلالة معرضاً لليمين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فنهانا سبحانه عن الحلف به إلّا لضرورة، ثمّ ذكر وجه النهي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 وَ تَتَّقُوا وَ تُصْلِحُوا بَيْنَ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لأن تبرّوا ولتكونوا بررة، أتقياء، مصلحين في الأرض غير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فالأفعال الثلاثة مفعول لأجله للنهي عن جعل اللّه عرضة للأيمان، وكأنّ مَن كثر حلفه يجعل اللّه عرضة ليمينه يكون بعيداً عن البر والتقوى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فلابدّ من تقدير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لأن تبرّوا، وهذا القول هو خيرة صديقنا المرحوم الشيخ مغنية رحمه الله، ويؤيّد ما ذكره من أنّ الغاية من المنع من الإكثار من اليمين، الآيةُ التالية حيث تقسّم اليمين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لغواً وكونه عقدياً،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127" w:name="pg14914_203276"/>
    </w:p>
    <w:p>
      <w:pPr>
        <w:pStyle w:val="BookText"/>
        <w:rPr/>
      </w:pPr>
      <w:bookmarkEnd w:id="1127"/>
      <w:r>
        <w:rPr>
          <w:rFonts w:ascii="Amiri" w:hAnsi="Amiri" w:eastAsia="Amiri" w:cs="Amiri"/>
          <w:color w:val="111111"/>
          <w:sz w:val="28"/>
          <w:sz w:val="28"/>
          <w:szCs w:val="28"/>
          <w:rtl w:val="true"/>
          <w:lang w:bidi="ar-SA"/>
        </w:rPr>
        <w:t>فالأوّل لا يترتّب عليه الأثر دون الثاني</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ولكن يُبعّده أنّه لو كان المراد ما ذكر لأصبحت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تكونوا صالحين، ومعه لا حاجة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المعنى الثالث الآتي ذكره فإنّ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النهي عن الحلف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مانعاً وحاجزاً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اللّه تعالى مانعاً بينكم وبين عمل الخير، بأن تحلفوا به على تركه، تعظيماً لاسمه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الوجه يرجع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جعل الحلف باللّه مانعاً عن عمل الخير، وهذا الوجه يتّحد مع الأوّل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يتمّ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تحلفون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يترتّب على كثرة الحلف من الآثار</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395976_388300464"/>
      <w:bookmarkStart w:id="1129" w:name="_Toc462"/>
      <w:bookmarkEnd w:id="1128"/>
      <w:r>
        <w:rPr>
          <w:rtl w:val="true"/>
        </w:rPr>
        <w:t>الآية الثانية</w:t>
      </w:r>
      <w:bookmarkEnd w:id="1129"/>
    </w:p>
    <w:p>
      <w:pPr>
        <w:pStyle w:val="Heading6"/>
        <w:numPr>
          <w:ilvl w:val="5"/>
          <w:numId w:val="1"/>
        </w:numPr>
        <w:rPr/>
      </w:pPr>
      <w:bookmarkStart w:id="1130" w:name="__RefHeading___Toc1395978_388300464"/>
      <w:bookmarkStart w:id="1131" w:name="_Toc463"/>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كَسَبَتْ قُلُوبُكُمْ وَ اَللّهُ غَفُورٌ حَلِيمٌ‌</w:t>
      </w:r>
      <w:r>
        <w:rPr>
          <w:rFonts w:eastAsia="Amiri" w:cs="Amiri" w:ascii="Amiri" w:hAnsi="Amiri"/>
          <w:color w:val="111111"/>
          <w:sz w:val="28"/>
          <w:szCs w:val="28"/>
          <w:rtl w:val="true"/>
          <w:lang w:bidi="ar-SA"/>
        </w:rPr>
        <w:t>) .</w:t>
      </w:r>
      <w:r>
        <w:rPr>
          <w:rStyle w:val="FootnoteAnchor"/>
          <w:rtl w:val="true"/>
        </w:rPr>
        <w:footnoteReference w:id="544"/>
      </w:r>
    </w:p>
    <w:p>
      <w:pPr>
        <w:pStyle w:val="Heading6"/>
        <w:numPr>
          <w:ilvl w:val="5"/>
          <w:numId w:val="1"/>
        </w:numPr>
        <w:rPr/>
      </w:pPr>
      <w:bookmarkStart w:id="1132" w:name="__RefHeading___Toc1395980_388300464"/>
      <w:bookmarkStart w:id="1133" w:name="_Toc464"/>
      <w:bookmarkEnd w:id="1132"/>
      <w:r>
        <w:rPr>
          <w:rtl w:val="true"/>
        </w:rPr>
        <w:t>المفردات</w:t>
      </w:r>
      <w:bookmarkEnd w:id="113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مفاعلة من الأخذ بمعنى العدّ والمحاسبة،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bookmarkStart w:id="1134" w:name="pg14914_203277"/>
    </w:p>
    <w:p>
      <w:pPr>
        <w:pStyle w:val="BookText"/>
        <w:rPr/>
      </w:pPr>
      <w:bookmarkEnd w:id="1134"/>
      <w:r>
        <w:rPr>
          <w:rFonts w:ascii="Amiri" w:hAnsi="Amiri" w:eastAsia="Amiri" w:cs="Amiri"/>
          <w:color w:val="111111"/>
          <w:sz w:val="28"/>
          <w:sz w:val="28"/>
          <w:szCs w:val="28"/>
          <w:rtl w:val="true"/>
          <w:lang w:bidi="ar-SA"/>
        </w:rPr>
        <w:t>بكذا، عدّه عليه ليعاتبه أو ليعاقبه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بالمؤاخذة باليمين هو الإلزام بالوفاء بها وعدم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لا فائدة فيه،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لغى يلغو،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بكلام لا فائدة فيه، وأُريد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الصادر من الإنسان بلا قصد، بل عن اعتياد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اليمين، بمعنى القسم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اليمين اللغو، التي لا قصد فيها إلى الحلف، فيكون المراد الحلف المقصود، ويفسّره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وسيأتي تفسيرها تالياً</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1395982_388300464"/>
      <w:bookmarkStart w:id="1136" w:name="_Toc465"/>
      <w:bookmarkEnd w:id="1135"/>
      <w:r>
        <w:rPr>
          <w:rtl w:val="true"/>
        </w:rPr>
        <w:t>التفسير</w:t>
      </w:r>
      <w:bookmarkEnd w:id="1136"/>
    </w:p>
    <w:p>
      <w:pPr>
        <w:pStyle w:val="BookText"/>
        <w:rPr/>
      </w:pPr>
      <w:r>
        <w:rPr>
          <w:rFonts w:ascii="Amiri" w:hAnsi="Amiri" w:eastAsia="Amiri" w:cs="Amiri"/>
          <w:color w:val="111111"/>
          <w:sz w:val="28"/>
          <w:sz w:val="28"/>
          <w:szCs w:val="28"/>
          <w:rtl w:val="true"/>
          <w:lang w:bidi="ar-SA"/>
        </w:rPr>
        <w:t>لمّا نهى اللّه سبحانه عن جعله عرضة للأيمان، ونهى عن التسرّع بالحلف، اقتضى المقام بيان حكم اليمين التي تجري على الألسن، فالآية تقسّم الحلف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باللغو ما يجري على الألسن بلا اختيار وقصد، وإنّما اعتاد أن يقول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الحلف بما أنّه يصدر عن الإنسان بلا قصد، ليس موضوعاً لحكم شرعي لأنّ المتكلم لم يقصد به الحلف، بل جرى على لسانه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يفسّره</w:t>
      </w:r>
      <w:bookmarkStart w:id="1137" w:name="pg14914_203278"/>
    </w:p>
    <w:p>
      <w:pPr>
        <w:pStyle w:val="BookText"/>
        <w:rPr/>
      </w:pPr>
      <w:bookmarkEnd w:id="1137"/>
      <w:r>
        <w:rPr>
          <w:rFonts w:ascii="Amiri" w:hAnsi="Amiri" w:eastAsia="Amiri" w:cs="Amiri"/>
          <w:color w:val="111111"/>
          <w:sz w:val="28"/>
          <w:sz w:val="28"/>
          <w:szCs w:val="28"/>
          <w:rtl w:val="true"/>
          <w:lang w:bidi="ar-SA"/>
        </w:rPr>
        <w:t>قوله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وعقد اليمين عبارة عن عقد القلب به، في مقابل يمين اللغو، فهو صادر من دون عقد القلب بخلاف ما تكسب القلوب، فإنّه صادر عن قصد وعزم وإرادة، وأمّا وجه المؤاخذة فسيأتي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غفور يغفر الذنوب، وحليم يمهل نزول العقوبة على الذنب، ولا يعجّل بها، ولعلّه إشارة إلى غفران ذنب من حلف وحنث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يحتمل أن يكون راجعاً إلى اللغو في الأيمان، إذ فيه اقتضاء المؤاخذة، لأنّه يلعب بيمينه، فيستحق العقاب ولكنّه سبحانه عفا عنه لأنّه غفور حليم</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395984_388300464"/>
      <w:bookmarkStart w:id="1139" w:name="_Toc466"/>
      <w:bookmarkEnd w:id="1138"/>
      <w:r>
        <w:rPr>
          <w:rtl w:val="true"/>
        </w:rPr>
        <w:t>الآية الثالثة</w:t>
      </w:r>
      <w:bookmarkEnd w:id="1139"/>
    </w:p>
    <w:p>
      <w:pPr>
        <w:pStyle w:val="Heading6"/>
        <w:numPr>
          <w:ilvl w:val="5"/>
          <w:numId w:val="1"/>
        </w:numPr>
        <w:rPr/>
      </w:pPr>
      <w:bookmarkStart w:id="1140" w:name="__RefHeading___Toc1395986_388300464"/>
      <w:bookmarkStart w:id="1141" w:name="_Toc467"/>
      <w:bookmarkEnd w:id="1140"/>
      <w:r>
        <w:rPr>
          <w:rtl w:val="true"/>
        </w:rPr>
        <w:t>اشارة</w:t>
      </w:r>
      <w:bookmarkEnd w:id="114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Fonts w:eastAsia="Amiri" w:cs="Amiri" w:ascii="Amiri" w:hAnsi="Amiri"/>
          <w:color w:val="111111"/>
          <w:sz w:val="28"/>
          <w:szCs w:val="28"/>
          <w:rtl w:val="true"/>
          <w:lang w:bidi="ar-SA"/>
        </w:rPr>
        <w:t>) .</w:t>
      </w:r>
      <w:r>
        <w:rPr>
          <w:rStyle w:val="FootnoteAnchor"/>
          <w:rtl w:val="true"/>
        </w:rPr>
        <w:footnoteReference w:id="547"/>
      </w:r>
      <w:bookmarkStart w:id="1142" w:name="pg14914_203279"/>
    </w:p>
    <w:p>
      <w:pPr>
        <w:pStyle w:val="Heading6"/>
        <w:numPr>
          <w:ilvl w:val="5"/>
          <w:numId w:val="1"/>
        </w:numPr>
        <w:rPr/>
      </w:pPr>
      <w:bookmarkStart w:id="1143" w:name="__RefHeading___Toc1395988_388300464"/>
      <w:bookmarkStart w:id="1144" w:name="_Toc468"/>
      <w:bookmarkEnd w:id="1142"/>
      <w:bookmarkEnd w:id="1143"/>
      <w:r>
        <w:rPr>
          <w:rtl w:val="true"/>
        </w:rPr>
        <w:t>المفردات</w:t>
      </w:r>
      <w:bookmarkEnd w:id="1144"/>
    </w:p>
    <w:p>
      <w:pPr>
        <w:pStyle w:val="BookText"/>
        <w:rPr/>
      </w:pP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المؤاخذة بمعنى العدّ والمحاسبة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يعتدّ به، وهو الذي يورد لا عن روية وفكر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الجمع بين أطراف الشيء، وأُريد هنا ما صمّمتم عليه وقصدتم، وقد عبّر عنه في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كَسَبَتْ قُلُوبُكُمْ‌</w:t>
      </w:r>
      <w:r>
        <w:rPr>
          <w:rFonts w:eastAsia="Amiri" w:cs="Amiri" w:ascii="Amiri" w:hAnsi="Amiri"/>
          <w:color w:val="111111"/>
          <w:sz w:val="28"/>
          <w:szCs w:val="28"/>
          <w:rtl w:val="true"/>
          <w:lang w:bidi="ar-SA"/>
        </w:rPr>
        <w:t>) .</w:t>
      </w:r>
    </w:p>
    <w:p>
      <w:pPr>
        <w:pStyle w:val="Heading6"/>
        <w:numPr>
          <w:ilvl w:val="5"/>
          <w:numId w:val="1"/>
        </w:numPr>
        <w:rPr/>
      </w:pPr>
      <w:bookmarkStart w:id="1145" w:name="__RefHeading___Toc1395990_388300464"/>
      <w:bookmarkStart w:id="1146" w:name="_Toc469"/>
      <w:bookmarkEnd w:id="1145"/>
      <w:r>
        <w:rPr>
          <w:rtl w:val="true"/>
        </w:rPr>
        <w:t>التفسير</w:t>
      </w:r>
      <w:bookmarkEnd w:id="1146"/>
    </w:p>
    <w:p>
      <w:pPr>
        <w:pStyle w:val="BookText"/>
        <w:rPr/>
      </w:pPr>
      <w:r>
        <w:rPr>
          <w:rFonts w:ascii="Amiri" w:hAnsi="Amiri" w:eastAsia="Amiri" w:cs="Amiri"/>
          <w:color w:val="111111"/>
          <w:sz w:val="28"/>
          <w:sz w:val="28"/>
          <w:szCs w:val="28"/>
          <w:rtl w:val="true"/>
          <w:lang w:bidi="ar-SA"/>
        </w:rPr>
        <w:t>الآية تقسّم الأيمان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اللغو غير المقصود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المعقّد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إنّ اللّه سبحانه لا يؤاخذ بالقسم الأوّل، وإنّما يؤاخذ بالقسم الثاني، فعلى الحالفين أن يحترموا أيمانهم ولا يحنثوا، فلو حنث فهو مخيّر في كفارته بين أُمور ثلاثة، وأمّا من لم يجد واحداً من هذه الثلاثة فيصوم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والأيمان جمع اليمين، وأُريد به هنا اليمين باللّه تعالى، ولا ينعقد إلّابكمال العقل والاختيار والقصد، ثمّ إنّ اليمين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حلف كاذباً على الأمر الماضي، فقد ارتكب الحرام، لا كفّارة له،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قرأت القرآن وأدّيت ديوني، وكان كاذباً ارتكب حراماً دون أن تتعلّق به الكفّارة، وإنّما تتعلّق الكفّارة بفعل غير مكروه ولا حرام وأنّه سيفعله، فلو برّ بحلفه فهو، وإلّا يكفّر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على المستقبل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 يقصده الإنسان عن وعي وجدّ، ويمين يحلف به الإنسان دون أن يقصد، إنّما الكلام في تمييز أحد القسمين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وبلى واللّه، ولا يعقد على شيء</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وعلى ذلك فكلّ يمين كان الحالف قاصداً به عن عزم وجدٍّ، فهذا هو اليمين الذي يؤاخذ اللّه سبحانه على حنثه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صادرة عن لا قصد ولا عزم، والشاهد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يُؤاخِذُكُمْ 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يؤاخذكم بالذي عقّدتم وقصدتم، فعلى المؤمن أن يحفظ إيمانه ويبرّ بحلفه، فلو حلف على الفعل يعمل به، ولو حلف على الترك وكان راجحاً يستمرّ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قراءتين تارة بالتخفيف وأُخرى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يفسّر التشديد للتكرير مرّة بعد مرّة، والظاهر خلافه بل المراد الحلف عن عزم قطعيّ بقلبه ولسانه، لا مرّة بعد مرّة،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غَلَّقَتِ اَلْأَبْوابَ‌</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فبما ذكرنا ظهر أنّ الأيمان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يمين صادق أو كاذب بالنسبة للماضي، فلو كان كاذباً فلا كفّارة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يمين للمستقبل لكن بلا قصد ولا عزم جدّي، وهذا ما لا كفّارة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 عن جدّ وعزم فيجب حفظه تكريماً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سمّاه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عَقَّدْتُمُ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بالتشديد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أنّه متى أعاد اليمين على وجه التكرار بمحلوف عليه واحد، لم يلزمه إلّا كفّارة واحدة، والمراد من المؤاخذة هي المؤاخذة في الدنيا وهي الإثم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يبيّن المؤاخذة في الدنيا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حنث بيمينه فكفّارته أحد الأُمور الثلاثة وهو مخيّر بالعمل بواحد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هو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دفع نقداً يشتري به الطعام وعمل به يكفي، دون ما لم يشتر وصرف النقد في حاجاته الأُخرى، ثم إنّه سبحانه قيّد الإطعام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أنّه أُريد الأوسط كمّاً وكيفاً، أي يعطيهم كما يعطي أهله في العسر واليسر من حيث الكميّة والكيفية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أبي عبد اللّه عليه السلام قال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أو إطعام عشرة مساكين من أوسط ما تطعمون أهليكم أو كسوتهم، والوسط الخل والزيت، وأرفعه الخبز واللحم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ويظهر من الرواية أنّ الأوسط في الآية بمعنى الوسط بين الرفيع وضدّه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أوسطها، ويمثل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وسط بين البخل والتبذير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تقوتون به عيالكم من أوسط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أوسط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 والزيت والتمر والخبز تشبعهم به مرّة واحدة</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والظاهر أنّ الرواية ناظرة إلى الظروف الخاصّة في المدينة وما حولها، وأمّا اليوم، فربما لا يكفي الخبز والخل، فيتبع ما هو الرائج والدارج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والمورد من مصاديق تأثير الزمان والمكان في تعيين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المجزي إطعام عشرة أشخاص خلافاً لأبي حنيفة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أطعم مسكيناً واحداً عشرة أيام جاز</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بالملابس التي تغطي الجسم حسب العادة، فلابدّ أن تكون ثوباً مع السروال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 عن الإمام الباقر عليه السلام أنّه ثوب واحد</w:t>
      </w:r>
      <w:r>
        <w:rPr>
          <w:rStyle w:val="FootnoteAnchor"/>
          <w:rtl w:val="true"/>
        </w:rPr>
        <w:footnoteReference w:id="553"/>
      </w:r>
      <w:r>
        <w:rPr>
          <w:rFonts w:ascii="Amiri" w:hAnsi="Amiri" w:eastAsia="Amiri" w:cs="Amiri"/>
          <w:color w:val="111111"/>
          <w:sz w:val="28"/>
          <w:sz w:val="28"/>
          <w:szCs w:val="28"/>
          <w:rtl w:val="true"/>
          <w:lang w:bidi="ar-SA"/>
        </w:rPr>
        <w:t>، فهو ناظر إلى القميص العربي الذي يستر الإنسان إلى القدمين، ومع ذلك فالرواية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إنسان ثوبان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مئزراً وقميصاً، وعلى كلّ تقدير فيتبع المرسوم في البيئة التي يكفّر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تَحْرِيرُ رَقَبَةٍ‌</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 سبحانه العتق تنبيهاً على أنّ هذه الكفّارة وجبت على التخيير لا على الترتيب، إذ لو كان كذلك لوجبت البدأة بالأغلظ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قدّم الإطعام على الأخيرين لأنّه أسهل لكون الطعام أعمّ وجوداً، والمقصود منه التنبيه على أنّه تعالى يراعي التخفيف والتسهيل في التكاليف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147" w:name="pg14914_203283"/>
    </w:p>
    <w:p>
      <w:pPr>
        <w:pStyle w:val="BookText"/>
        <w:rPr/>
      </w:pPr>
      <w:bookmarkEnd w:id="1147"/>
      <w:r>
        <w:rPr>
          <w:rFonts w:ascii="Amiri" w:hAnsi="Amiri" w:eastAsia="Amiri" w:cs="Amiri"/>
          <w:color w:val="111111"/>
          <w:sz w:val="28"/>
          <w:sz w:val="28"/>
          <w:szCs w:val="28"/>
          <w:rtl w:val="true"/>
          <w:lang w:bidi="ar-SA"/>
        </w:rPr>
        <w:t>نعم لا يجب التكفير إلّابعد الحنث ولو كفّر قبله لم يجزه، ضرورة أنّه امتثال للأمر المتوجّه إليه، والمفروض أنّه غير مكلّف بالتكفير</w:t>
      </w:r>
      <w:r>
        <w:rPr>
          <w:rFonts w:eastAsia="Amiri" w:cs="Amiri" w:ascii="Amiri" w:hAnsi="Amiri"/>
          <w:color w:val="111111"/>
          <w:sz w:val="28"/>
          <w:szCs w:val="28"/>
          <w:rtl w:val="true"/>
          <w:lang w:bidi="ar-SA"/>
        </w:rPr>
        <w:t>.</w:t>
      </w:r>
    </w:p>
    <w:p>
      <w:pPr>
        <w:pStyle w:val="Heading6"/>
        <w:numPr>
          <w:ilvl w:val="5"/>
          <w:numId w:val="1"/>
        </w:numPr>
        <w:rPr/>
      </w:pPr>
      <w:bookmarkStart w:id="1148" w:name="__RefHeading___Toc1395992_388300464"/>
      <w:bookmarkStart w:id="1149" w:name="_Toc470"/>
      <w:bookmarkEnd w:id="1148"/>
      <w:r>
        <w:rPr>
          <w:rtl w:val="true"/>
        </w:rPr>
        <w:t>حكم غير الواجد للأُمور الثلاثة</w:t>
      </w:r>
      <w:bookmarkEnd w:id="1149"/>
    </w:p>
    <w:p>
      <w:pPr>
        <w:pStyle w:val="BookText"/>
        <w:rPr/>
      </w:pPr>
      <w:r>
        <w:rPr>
          <w:rFonts w:ascii="Amiri" w:hAnsi="Amiri" w:eastAsia="Amiri" w:cs="Amiri"/>
          <w:color w:val="111111"/>
          <w:sz w:val="28"/>
          <w:sz w:val="28"/>
          <w:szCs w:val="28"/>
          <w:rtl w:val="true"/>
          <w:lang w:bidi="ar-SA"/>
        </w:rPr>
        <w:t>هذا كلّه للواجد أحد الأُمور الثلاثة، فأمّا من لم يجد فحكمه ما يقول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لم يتمكّن من التكفير بأحد الأُمور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متوالية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كَفّارَةُ أَيْمانِكُمْ إِذا 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وحنثتم، ضرورة أنّ الكفّارة لا تجب بنفس اليمين، وإنّما تجب بشرط حنثها، وقد تقدّم أنّ التكفير قبل الحنث لا يجزي، خلافاً للشافعي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يشير إلى أهمية الموضوع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اِحْفَظُوا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الحنث،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قلّلوا الأيمان ولا تكثروا منها، والظاهر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 لَعَلَّكُمْ تَشْكُرُونَ‌</w:t>
      </w:r>
      <w:r>
        <w:rPr>
          <w:rFonts w:eastAsia="Amiri" w:cs="Amiri" w:ascii="Amiri" w:hAnsi="Amiri"/>
          <w:color w:val="111111"/>
          <w:sz w:val="28"/>
          <w:szCs w:val="28"/>
          <w:rtl w:val="true"/>
          <w:lang w:bidi="ar-SA"/>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يتضمّن تشبيه أمر بأمر، وهذا ما يظهر من الطبرسي،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كما بيّن أمر الكفّارة، وجميع الأحكام، يبيّن لكم آياته وفروضه، لتشكروه على تبيينه لكم أُموركم، ونعمه عليكم</w:t>
      </w:r>
      <w:r>
        <w:rPr>
          <w:rFonts w:eastAsia="Amiri" w:cs="Amiri" w:ascii="Amiri" w:hAnsi="Amiri"/>
          <w:color w:val="111111"/>
          <w:sz w:val="28"/>
          <w:szCs w:val="28"/>
          <w:rtl w:val="true"/>
          <w:lang w:bidi="ar-SA"/>
        </w:rPr>
        <w:t>.</w:t>
      </w:r>
      <w:r>
        <w:rPr>
          <w:rStyle w:val="FootnoteAnchor"/>
          <w:rtl w:val="true"/>
        </w:rPr>
        <w:footnoteReference w:id="556"/>
      </w:r>
      <w:bookmarkStart w:id="1150" w:name="pg14914_203284"/>
    </w:p>
    <w:p>
      <w:pPr>
        <w:pStyle w:val="BookText"/>
        <w:rPr/>
      </w:pPr>
      <w:bookmarkEnd w:id="1150"/>
      <w:r>
        <w:rPr>
          <w:rFonts w:ascii="Amiri" w:hAnsi="Amiri" w:eastAsia="Amiri" w:cs="Amiri"/>
          <w:color w:val="111111"/>
          <w:sz w:val="28"/>
          <w:sz w:val="28"/>
          <w:szCs w:val="28"/>
          <w:rtl w:val="true"/>
          <w:lang w:bidi="ar-SA"/>
        </w:rPr>
        <w:t>الإيقاعات</w:t>
      </w:r>
    </w:p>
    <w:p>
      <w:pPr>
        <w:pStyle w:val="Heading4"/>
        <w:numPr>
          <w:ilvl w:val="3"/>
          <w:numId w:val="1"/>
        </w:numPr>
        <w:rPr/>
      </w:pPr>
      <w:bookmarkStart w:id="1151" w:name="__RefHeading___Toc1395994_388300464"/>
      <w:bookmarkStart w:id="1152" w:name="_Toc471"/>
      <w:bookmarkEnd w:id="1151"/>
      <w:r>
        <w:rPr/>
        <w:t>3</w:t>
      </w:r>
      <w:r>
        <w:rPr>
          <w:rtl w:val="true"/>
        </w:rPr>
        <w:t xml:space="preserve">. </w:t>
      </w:r>
      <w:r>
        <w:rPr>
          <w:rtl w:val="true"/>
        </w:rPr>
        <w:t>أحكام العتق</w:t>
      </w:r>
      <w:bookmarkEnd w:id="1152"/>
    </w:p>
    <w:p>
      <w:pPr>
        <w:pStyle w:val="Heading5"/>
        <w:numPr>
          <w:ilvl w:val="4"/>
          <w:numId w:val="1"/>
        </w:numPr>
        <w:rPr/>
      </w:pPr>
      <w:bookmarkStart w:id="1153" w:name="__RefHeading___Toc1395996_388300464"/>
      <w:bookmarkStart w:id="1154" w:name="_Toc472"/>
      <w:bookmarkEnd w:id="1153"/>
      <w:r>
        <w:rPr>
          <w:rtl w:val="true"/>
        </w:rPr>
        <w:t>تمهيد</w:t>
      </w:r>
      <w:bookmarkEnd w:id="1154"/>
    </w:p>
    <w:p>
      <w:pPr>
        <w:pStyle w:val="BookText"/>
        <w:rPr/>
      </w:pPr>
      <w:r>
        <w:rPr>
          <w:rFonts w:ascii="Amiri" w:hAnsi="Amiri" w:eastAsia="Amiri" w:cs="Amiri"/>
          <w:color w:val="111111"/>
          <w:sz w:val="28"/>
          <w:sz w:val="28"/>
          <w:szCs w:val="28"/>
          <w:rtl w:val="true"/>
          <w:lang w:bidi="ar-SA"/>
        </w:rPr>
        <w:t>الإسلام يدعو إلى الحرّية وأنّ الأصل في الإنسان كونه حرّاً في أعماله، وإنّما تعرض الرقيّة لأسباب خاصّة لحفظ دماء العبيد،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محمداً ليخرج عباده من عبادة عباده إلى عبادته، ومن عهود عباده إلى عهوده، ومن طاعة عباده إلى طاعته، ومن ولاية عباده إلى ولايته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آدم لم يلد عبداً ولا أمة، وإنّ الناس كلّهم أحرار، ولكنّ اللّه خوّل بعضكم بعضاً</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الحاكم في الجزيرة العربية كان هو منطق القوّة، فالقويّ يسترقّ الضعيف ويتملّكه ويتعامل معه معاملة سائر مملوكاته كبعيره وفرسه، فمَن كان قويّاً فله الحرية ومَن كان ضعيفاً فهو محكوم بالرقّية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الجو المظلم وضع الإسلام للرقّ نظاماً خاصّاً يتمّ لمصلحة الرقيق، وهو أنّه إذا وضعت الحرب أوزارها واستولى المسلمون على العدو الذي كان يقاتلهم، حكم عليهم بالرقيّة حفظاً لحياتهم، وكان هذا الأُسلوب هو الذي حفظ به دمهم وحياتهم؛ وذلك لأنّ أمام الحاكم الإسلامي خمسة خيارات، ليس الصالح منها إلّاخامسها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يقتلهم جميعاً ويسفك دماءهم عن آخرهم، وهي قسوة تتنافى مع روح الإسلام الرحيمة المحبّة للسلام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يسجنهم جميعاً، وذلك يكلّف الدولة تكاليف باهظة وميزانية ضخمة، مضافاً إلى أنّ السجن ممّا يعقّد السجين، ويزيده اندفاعاً في الشرور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يتركهم ليعودوا إلى بلادهم سالمين، وهذا رجوع إلى المؤامرة والاحتشاد والعدوان مرّة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يتركهم ليسرحوا في بلاد الإسلام وهذا يعني تعريضهم لسفك دمائهم على أيدي المسلمين، انتقاماً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اختيار شيء من هذه الطرق اختياراً عقلائياً، يبقى أمام الإسلام طريق خامس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استرقاقهم، بمعنى جعلهم تحت ولاية المسلمين، وليتسنّى لهم من خلال العيش في ظل الحياة الإسلامية أن يتعرّفوا على تعاليم الدين وينشأوا نشأة إسلامية، وبهذا الطريق يكون الإسلام قد حافظ على حياتهم ومنع من سفك دمائهم، لأنّ مالكهم سوف يحرص عليهم أشدّ الحرص ويحافظ على حياتهم</w:t>
      </w:r>
      <w:bookmarkStart w:id="1155" w:name="pg14914_203286"/>
    </w:p>
    <w:p>
      <w:pPr>
        <w:pStyle w:val="BookText"/>
        <w:rPr/>
      </w:pPr>
      <w:bookmarkEnd w:id="1155"/>
      <w:r>
        <w:rPr>
          <w:rFonts w:ascii="Amiri" w:hAnsi="Amiri" w:eastAsia="Amiri" w:cs="Amiri"/>
          <w:color w:val="111111"/>
          <w:sz w:val="28"/>
          <w:sz w:val="28"/>
          <w:szCs w:val="28"/>
          <w:rtl w:val="true"/>
          <w:lang w:bidi="ar-SA"/>
        </w:rPr>
        <w:t>أشدّ المحافظة بخلاف مَن لا يملكهم، ولا يرجو منهم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ذكر ظاهرة الرقيّة في الذكر الحكيم في آيات عديدة نشير إليها</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1395998_388300464"/>
      <w:bookmarkStart w:id="1157" w:name="_Toc473"/>
      <w:bookmarkEnd w:id="1156"/>
      <w:r>
        <w:rPr>
          <w:rtl w:val="true"/>
        </w:rPr>
        <w:t>الآية الأُولى</w:t>
      </w:r>
      <w:bookmarkEnd w:id="1157"/>
    </w:p>
    <w:p>
      <w:pPr>
        <w:pStyle w:val="Heading6"/>
        <w:numPr>
          <w:ilvl w:val="5"/>
          <w:numId w:val="1"/>
        </w:numPr>
        <w:rPr/>
      </w:pPr>
      <w:bookmarkStart w:id="1158" w:name="__RefHeading___Toc1396000_388300464"/>
      <w:bookmarkStart w:id="1159" w:name="_Toc474"/>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 لا يَكُونَ عَلَى اَلْمُؤْمِنِينَ حَرَجٌ فِي أَزْواجِ أَدْعِيائِهِمْ إِذا قَضَوْا مِنْهُنَّ وَطَراً وَ كانَ أَمْرُ اَللّهِ مَفْعُولاً</w:t>
      </w:r>
      <w:r>
        <w:rPr>
          <w:rFonts w:eastAsia="Amiri" w:cs="Amiri" w:ascii="Amiri" w:hAnsi="Amiri"/>
          <w:color w:val="111111"/>
          <w:sz w:val="28"/>
          <w:szCs w:val="28"/>
          <w:rtl w:val="true"/>
          <w:lang w:bidi="ar-SA"/>
        </w:rPr>
        <w:t>) .</w:t>
      </w:r>
      <w:r>
        <w:rPr>
          <w:rStyle w:val="FootnoteAnchor"/>
          <w:rtl w:val="true"/>
        </w:rPr>
        <w:footnoteReference w:id="560"/>
      </w:r>
    </w:p>
    <w:p>
      <w:pPr>
        <w:pStyle w:val="Heading6"/>
        <w:numPr>
          <w:ilvl w:val="5"/>
          <w:numId w:val="1"/>
        </w:numPr>
        <w:rPr/>
      </w:pPr>
      <w:bookmarkStart w:id="1160" w:name="__RefHeading___Toc1396002_388300464"/>
      <w:bookmarkStart w:id="1161" w:name="_Toc475"/>
      <w:bookmarkEnd w:id="1160"/>
      <w:r>
        <w:rPr>
          <w:rtl w:val="true"/>
        </w:rPr>
        <w:t>المفردات</w:t>
      </w:r>
      <w:bookmarkEnd w:id="1161"/>
    </w:p>
    <w:p>
      <w:pPr>
        <w:pStyle w:val="BookText"/>
        <w:rPr/>
      </w:pPr>
      <w:r>
        <w:rPr>
          <w:rFonts w:ascii="Amiri" w:hAnsi="Amiri" w:eastAsia="Amiri" w:cs="Amiri"/>
          <w:color w:val="111111"/>
          <w:sz w:val="28"/>
          <w:sz w:val="28"/>
          <w:szCs w:val="28"/>
          <w:rtl w:val="true"/>
          <w:lang w:bidi="ar-SA"/>
        </w:rPr>
        <w:t>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تطلقها</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1396004_388300464"/>
      <w:bookmarkStart w:id="1163" w:name="_Toc476"/>
      <w:bookmarkEnd w:id="1162"/>
      <w:r>
        <w:rPr>
          <w:rtl w:val="true"/>
        </w:rPr>
        <w:t>التفسير</w:t>
      </w:r>
      <w:bookmarkEnd w:id="1163"/>
    </w:p>
    <w:p>
      <w:pPr>
        <w:pStyle w:val="Heading6"/>
        <w:numPr>
          <w:ilvl w:val="5"/>
          <w:numId w:val="1"/>
        </w:numPr>
        <w:rPr/>
      </w:pPr>
      <w:bookmarkStart w:id="1164" w:name="__RefHeading___Toc1396006_388300464"/>
      <w:bookmarkStart w:id="1165" w:name="_Toc477"/>
      <w:bookmarkEnd w:id="1164"/>
      <w:r>
        <w:rPr>
          <w:rtl w:val="true"/>
        </w:rPr>
        <w:t>شأن النزول</w:t>
      </w:r>
      <w:bookmarkEnd w:id="11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زيد بن حارثة الكلبي قد اختطف في الجاهلية وهو غلام يافع، وعُرض</w:t>
      </w:r>
      <w:bookmarkStart w:id="1166" w:name="pg14914_203287"/>
    </w:p>
    <w:p>
      <w:pPr>
        <w:pStyle w:val="BookText"/>
        <w:rPr/>
      </w:pPr>
      <w:bookmarkEnd w:id="1166"/>
      <w:r>
        <w:rPr>
          <w:rFonts w:ascii="Amiri" w:hAnsi="Amiri" w:eastAsia="Amiri" w:cs="Amiri"/>
          <w:color w:val="111111"/>
          <w:sz w:val="28"/>
          <w:sz w:val="28"/>
          <w:szCs w:val="28"/>
          <w:rtl w:val="true"/>
          <w:lang w:bidi="ar-SA"/>
        </w:rPr>
        <w:t>للبيع في سوق عكاظ، فاشتراه حكيم بن حزام لعمّته خديجة بنت خويلد، فأهدته خديجة إلى رسول اللّه صلى الله عليه و آله و سلم بعد زواجها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دفعت سيرة النبيّ صلى الله عليه و آله و سلم الحسنة وأخلاقه الفاضلة زيداً هذا إلى أن يتعلّق برسول اللّه صلى الله عليه و آله و سلم تعلّقاً شديداً، حتّى أنّه عندما جاء أبوه إلى مكّة وأراد أن يفاديه لكي يعود إلى أهله ووطنه، أبى زيد أن يترك رسول اللّه صلى الله عليه و آله و سلم، بالرغم من أنّه خيّره بين المكث عنده أو الرحيل مع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 سلم يحب زيداً لنباهته وأدبه حتى أعتقه وتبنّاه، وقد وقف رسول اللّه صلى الله عليه و آله و سلم ذات يوم بين القرشيّين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حضر اشهدوا أنّ زيداً هذا ابني</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وبما أنّ الآية لها صلة بباب العتق كما أنّ لها صلة بالآيات الواردة في نساء النبي صلى الله عليه و آله و سلم فقد اقتصرنا بما ذكر بالنسبة إلى الأمر الأوّل،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بالعتق وأمّا الأمر الثاني فسوف يأتي في الآيات الواردة في حقّ نسائه وأزواجه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1396008_388300464"/>
      <w:bookmarkStart w:id="1168" w:name="_Toc478"/>
      <w:bookmarkEnd w:id="1167"/>
      <w:r>
        <w:rPr>
          <w:rtl w:val="true"/>
        </w:rPr>
        <w:t>الآية الثانية</w:t>
      </w:r>
      <w:bookmarkEnd w:id="1168"/>
    </w:p>
    <w:p>
      <w:pPr>
        <w:pStyle w:val="Heading6"/>
        <w:numPr>
          <w:ilvl w:val="5"/>
          <w:numId w:val="1"/>
        </w:numPr>
        <w:rPr/>
      </w:pPr>
      <w:bookmarkStart w:id="1169" w:name="__RefHeading___Toc1396010_388300464"/>
      <w:bookmarkStart w:id="1170" w:name="_Toc479"/>
      <w:bookmarkEnd w:id="1169"/>
      <w:r>
        <w:rPr>
          <w:rtl w:val="true"/>
        </w:rPr>
        <w:t>اشارة</w:t>
      </w:r>
      <w:bookmarkEnd w:id="11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 وَ آتُوهُمْ مِنْ مالِ اَللّهِ اَلَّذِي آتاكُمْ وَ لا تُكْرِهُوا فَتَياتِكُمْ عَلَى اَلْبِغاءِ إِنْ أَرَدْنَ تَحَصُّناً لِتَبْتَغُوا عَرَضَ اَلْحَياةِ اَلدُّنْيا وَ مَنْ يُكْرِهْهُنَّ فَإِنَّ اَللّهَ مِنْ بَعْدِ إِكْراهِهِنَّ غَفُورٌ رَحِيمٌ‌</w:t>
      </w:r>
      <w:r>
        <w:rPr>
          <w:rFonts w:eastAsia="Amiri" w:cs="Amiri" w:ascii="Amiri" w:hAnsi="Amiri"/>
          <w:color w:val="111111"/>
          <w:sz w:val="28"/>
          <w:szCs w:val="28"/>
          <w:rtl w:val="true"/>
          <w:lang w:bidi="ar-SA"/>
        </w:rPr>
        <w:t>) .</w:t>
      </w:r>
      <w:r>
        <w:rPr>
          <w:rStyle w:val="FootnoteAnchor"/>
          <w:rtl w:val="true"/>
        </w:rPr>
        <w:footnoteReference w:id="562"/>
      </w:r>
      <w:bookmarkStart w:id="1171" w:name="pg14914_203288"/>
    </w:p>
    <w:p>
      <w:pPr>
        <w:pStyle w:val="Heading6"/>
        <w:numPr>
          <w:ilvl w:val="5"/>
          <w:numId w:val="1"/>
        </w:numPr>
        <w:rPr/>
      </w:pPr>
      <w:bookmarkStart w:id="1172" w:name="__RefHeading___Toc1396012_388300464"/>
      <w:bookmarkStart w:id="1173" w:name="_Toc480"/>
      <w:bookmarkEnd w:id="1171"/>
      <w:bookmarkEnd w:id="1172"/>
      <w:r>
        <w:rPr>
          <w:rtl w:val="true"/>
        </w:rPr>
        <w:t>المفردات</w:t>
      </w:r>
      <w:bookmarkEnd w:id="1173"/>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وسيأتي تفصيلها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فتاة، وأُريد هنا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مع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لتكسبوا</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1396014_388300464"/>
      <w:bookmarkStart w:id="1175" w:name="_Toc481"/>
      <w:bookmarkEnd w:id="1174"/>
      <w:r>
        <w:rPr>
          <w:rtl w:val="true"/>
        </w:rPr>
        <w:t>التفسير</w:t>
      </w:r>
      <w:bookmarkEnd w:id="1175"/>
    </w:p>
    <w:p>
      <w:pPr>
        <w:pStyle w:val="BookText"/>
        <w:rPr/>
      </w:pPr>
      <w:r>
        <w:rPr>
          <w:rFonts w:ascii="Amiri" w:hAnsi="Amiri" w:eastAsia="Amiri" w:cs="Amiri"/>
          <w:color w:val="111111"/>
          <w:sz w:val="28"/>
          <w:sz w:val="28"/>
          <w:szCs w:val="28"/>
          <w:rtl w:val="true"/>
          <w:lang w:bidi="ar-SA"/>
        </w:rPr>
        <w:t>اعلم أنّ العتق يحصل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العتق منجّزاً بغير عوض بأن يخاطب عبده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مكاتبة معلّقة على الموت بغير عوض، وهو المسمّى في اصطلاح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الكتاب العزيز ما فيه دلالة عليه، بل هو مستفاد من السنّة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 بأمد منجّم، كما 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أن تؤدّي إليّ كذا إلى وقت كذا، فإذا أدّيته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فلندخل في تفسير الآية، وهي ناظرة إلى القسم الثالث</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حويطب بن عبد العزى كان له عبد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يكاتبه، فأبى، فنزلت الآية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يَبْتَغُونَ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للضمير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الأرقّاء من العبيد والإماء الذين يقترحون على مواليهم المكاتبة على النحو المذكور، فيجب على الموالي، أو يستحب، أن يلبّوا رغبتهم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كونهم قادرين على أداء حقّ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العلم بالخير فيهم أنّهم بذلك العقد يريدون تحرير أنفسهم دون أن يتّخذوا ذلك وسيلة للإباق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يأمر الموالي بشيء آخر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يأمركم بالإعانة، ويحتمل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حطّوا عنهم من نجوم الكتابة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ردّوا عليهم يا معشر السادة شيئاً من المال الذي أخذتم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احتمال ثالث، وهو أنّه خطاب للمؤمنين الميسورين عامّة، بمعونة المكاتبين على تخليص أنفسهم من أسر الرق، كلّ ذلك قابل لأن يراد من الفقرة مفرداً أو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أنّ الزنا أمر محرّم أوّلاً والإكراه عليه حرام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تشير إلى ظاهرة سيئة كانت سائدة في عصر الجاهلية، وهي أنّ الموالي الذين كانوا يملكون الإماء ربما يتاجرون بهن ويأمرونهنّ بالبغاء لكسب المال، مع أنّ الإماء كنّ مُكرهات على ذلك غير راضيات به، ولكن تحت سياط السادة وضغطهم يستجبن لذلك، واللّه سبحانه ينهى عن ذلك العمل الشنيع،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w:t>
      </w:r>
    </w:p>
    <w:p>
      <w:pPr>
        <w:pStyle w:val="BookText"/>
        <w:rPr/>
      </w:pPr>
      <w:r>
        <w:rPr>
          <w:rFonts w:ascii="Amiri" w:hAnsi="Amiri" w:eastAsia="Amiri" w:cs="Amiri"/>
          <w:color w:val="111111"/>
          <w:sz w:val="28"/>
          <w:sz w:val="28"/>
          <w:szCs w:val="28"/>
          <w:rtl w:val="true"/>
          <w:lang w:bidi="ar-SA"/>
        </w:rPr>
        <w:t>فَتَياتِكُمْ عَلَى اَلْبِغاءِ‌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يجرّ المال للموالي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تعفّفاً، ومن المعلوم أنّ أمرهن بالبغاء حرام مطلقاً، سواء أردن تحصّناً أم لا، وإنّما ورد القيد هنا لبيان الواقع،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تلك الظاهرة الشنيعة في المجتمع يوم ذاك والاكتساب بالبغاء حرام مطلقاً، سواء أردن التحصّن أم لا، لكنّه مع إرادة التحصّن أشدّ حرمة وعقوبة، وبذلك يعلم أنّ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 لتحقّق الموضوع، إذ لا يتصوّر الإكراه على تقدير عدم التحصّن، فاللّه سبحانه كشف عن الغاية من الإقدام على هذا الأمر الشنيع، وهي التجارة والاكتساب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عَرَضَ اَلْحَياةِ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تكرهوهنّ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يعذر هؤلاء الإماء المكرهات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يُكْرِهْهُنَّ‌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ومَن يجبرهنّ على البغاء من سادتهنّ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مِنْ بَعْدِ إِكْراهِهِنَّ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للمكرهات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عبد الكريم الخطيب على هذا التفسير للفقرة الأخيرة بحجّة أنّ المغفرة والرحمة إنّما تُطلب لمن كان منه ذنب، والأمة في تلك الحال مكرهة، ولا ذنب عليها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وهذا الاعتراض مردود أمّا نقضاً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 .</w:t>
      </w:r>
      <w:r>
        <w:rPr>
          <w:rStyle w:val="FootnoteAnchor"/>
          <w:rtl w:val="true"/>
        </w:rPr>
        <w:footnoteReference w:id="56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حلّاً فوجه المغفرة والرحمة هو أنّ هذا العمل القبيح له أثر يبقى في نفس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كانت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نتائج سلبية على سلوكياتها، واللّه بمغفرته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76" w:name="pg14914_203291"/>
    </w:p>
    <w:p>
      <w:pPr>
        <w:pStyle w:val="BookText"/>
        <w:rPr/>
      </w:pPr>
      <w:bookmarkEnd w:id="1176"/>
      <w:r>
        <w:rPr>
          <w:rFonts w:ascii="Amiri" w:hAnsi="Amiri" w:eastAsia="Amiri" w:cs="Amiri"/>
          <w:color w:val="111111"/>
          <w:sz w:val="28"/>
          <w:sz w:val="28"/>
          <w:szCs w:val="28"/>
          <w:rtl w:val="true"/>
          <w:lang w:bidi="ar-SA"/>
        </w:rPr>
        <w:t>ورحمته يمحو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فيحتمل أن يكون المرجع الولي بقرينة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يُكْرِهْهُنَّ‌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قرينة على أنّ المغفرة متعلّقة بمن يكره، فتدبّر</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396016_388300464"/>
      <w:bookmarkStart w:id="1178" w:name="_Toc482"/>
      <w:bookmarkEnd w:id="1177"/>
      <w:r>
        <w:rPr>
          <w:rtl w:val="true"/>
        </w:rPr>
        <w:t>الآية الثالثة</w:t>
      </w:r>
      <w:bookmarkEnd w:id="117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قد سبق منّا أنّ الأصل الأوّلي في الإسلام هو الحرية، ولذلك نرى أنّه سبحانه شرّع أحكاماً وسنناً ينعتق بها الرقيق، ونشير إلى موارد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 الرجل أحد العمودين، أي الأب والأُمّ‌، فينعتق قهراً بلا 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العبد مشتركاً بين شخصين، فأعتق أحد الشريكين نصيبه، فعمله هذا يوجب عتق الباقي عليه وتلزمه القيمة، وقد روي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شقصاً له من مملوك وله مال قوّم عليه الباقي</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نكّل بعبده، عتق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عمي العبد أو أُقعد، عتق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أسلم العبد وخرج إلى دار الإسلام، عتق من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أسباب العتق التي ذكرها الفقهاء في كتبهم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يشهد على أنّ الأصل في الإسلام هو الحرية، أنّه سبحانه جعل أحد مصارف الزكاة، تحرير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الواجبة وهي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اَلْمَساكِينِ وَ اَلْعامِلِينَ عَلَيْها وَ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بالتمليك، ويشهد على ذلك وجود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الموارد الأُخرى فقد قرنت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على أنّهم مصارف لها لا أنّهم مالكون،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مَن بيده الزكاة ولاية أو إجازة من الوصي، يشتري العبد تحريراً،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كالجهاد وبناء المساجد والقناطر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يُشير إلى أنّ ما جاء في هذه الآية أمر مفروض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فرض اللّه الصدقات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إشعاراً بأنّ تشريع هذه الضريبة صدر عن علم وحكمة ومحاسبة دقيقة، وأنّ أصحاب الأموال لو قاموا بواجبهم، لسدّوا خلّة الفقر بين كافّة أبناء الأُمّة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حول الآية بحوث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فلاحظ</w:t>
      </w:r>
      <w:r>
        <w:rPr>
          <w:rFonts w:eastAsia="Amiri" w:cs="Amiri" w:ascii="Amiri" w:hAnsi="Amiri"/>
          <w:color w:val="111111"/>
          <w:sz w:val="28"/>
          <w:szCs w:val="28"/>
          <w:rtl w:val="true"/>
          <w:lang w:bidi="ar-SA"/>
        </w:rPr>
        <w:t>.</w:t>
      </w:r>
      <w:bookmarkStart w:id="1179" w:name="pg14914_203294"/>
    </w:p>
    <w:p>
      <w:pPr>
        <w:pStyle w:val="Heading2"/>
        <w:numPr>
          <w:ilvl w:val="1"/>
          <w:numId w:val="1"/>
        </w:numPr>
        <w:rPr/>
      </w:pPr>
      <w:bookmarkStart w:id="1180" w:name="__RefHeading___Toc1396018_388300464"/>
      <w:bookmarkStart w:id="1181" w:name="_Toc483"/>
      <w:bookmarkEnd w:id="1179"/>
      <w:bookmarkEnd w:id="1180"/>
      <w:r>
        <w:rPr>
          <w:rtl w:val="true"/>
        </w:rPr>
        <w:t>الفصل الحادي عشر</w:t>
      </w:r>
      <w:r>
        <w:rPr>
          <w:rtl w:val="true"/>
        </w:rPr>
        <w:t xml:space="preserve">: </w:t>
      </w:r>
      <w:r>
        <w:rPr>
          <w:rtl w:val="true"/>
        </w:rPr>
        <w:t>أحكام النكاح في الذكر الحكيم</w:t>
      </w:r>
      <w:bookmarkEnd w:id="1181"/>
    </w:p>
    <w:p>
      <w:pPr>
        <w:pStyle w:val="Heading3"/>
        <w:numPr>
          <w:ilvl w:val="2"/>
          <w:numId w:val="1"/>
        </w:numPr>
        <w:rPr/>
      </w:pPr>
      <w:bookmarkStart w:id="1182" w:name="__RefHeading___Toc1396020_388300464"/>
      <w:bookmarkStart w:id="1183" w:name="_Toc484"/>
      <w:bookmarkEnd w:id="1182"/>
      <w:r>
        <w:rPr>
          <w:rtl w:val="true"/>
        </w:rPr>
        <w:t>اشارة</w:t>
      </w:r>
      <w:bookmarkEnd w:id="1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النكاح والحثّ عليه والترغيب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معاشرة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اللاتي يحرم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يحرم نكاحهنّ نسباً ورضاعاً وصهراً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المطلّقة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المتزوّجات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نكاح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نكاح المشركات ونكاح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 العفائف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حرمة نكاح الزانية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المهور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النشوز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الزوجة على الزوج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النازلة في نساء النبي صلى الله عليه و آله و سلم</w:t>
      </w:r>
      <w:r>
        <w:rPr>
          <w:rFonts w:eastAsia="Amiri" w:cs="Amiri" w:ascii="Amiri" w:hAnsi="Amiri"/>
          <w:color w:val="111111"/>
          <w:sz w:val="28"/>
          <w:szCs w:val="28"/>
          <w:rtl w:val="true"/>
          <w:lang w:bidi="ar-SA"/>
        </w:rPr>
        <w:t>.</w:t>
      </w:r>
      <w:bookmarkStart w:id="1184" w:name="pg14914_203296"/>
    </w:p>
    <w:p>
      <w:pPr>
        <w:pStyle w:val="BookText"/>
        <w:rPr/>
      </w:pPr>
      <w:bookmarkEnd w:id="1184"/>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185" w:name="__RefHeading___Toc1396022_388300464"/>
      <w:bookmarkStart w:id="1186" w:name="_Toc485"/>
      <w:bookmarkEnd w:id="1185"/>
      <w:r>
        <w:rPr/>
        <w:t>1</w:t>
      </w:r>
      <w:r>
        <w:rPr>
          <w:rtl w:val="true"/>
        </w:rPr>
        <w:t xml:space="preserve">. </w:t>
      </w:r>
      <w:r>
        <w:rPr>
          <w:rtl w:val="true"/>
        </w:rPr>
        <w:t>آداب النكاح والحثّ عليه والترغيب فيه</w:t>
      </w:r>
      <w:bookmarkEnd w:id="1186"/>
    </w:p>
    <w:p>
      <w:pPr>
        <w:pStyle w:val="Heading4"/>
        <w:numPr>
          <w:ilvl w:val="3"/>
          <w:numId w:val="1"/>
        </w:numPr>
        <w:rPr/>
      </w:pPr>
      <w:bookmarkStart w:id="1187" w:name="__RefHeading___Toc1396024_388300464"/>
      <w:bookmarkStart w:id="1188" w:name="_Toc486"/>
      <w:bookmarkEnd w:id="1187"/>
      <w:r>
        <w:rPr>
          <w:rtl w:val="true"/>
        </w:rPr>
        <w:t>تمهيد</w:t>
      </w:r>
      <w:bookmarkEnd w:id="1188"/>
    </w:p>
    <w:p>
      <w:pPr>
        <w:pStyle w:val="BookText"/>
        <w:rPr/>
      </w:pPr>
      <w:r>
        <w:rPr>
          <w:rFonts w:ascii="Amiri" w:hAnsi="Amiri" w:eastAsia="Amiri" w:cs="Amiri"/>
          <w:color w:val="111111"/>
          <w:sz w:val="28"/>
          <w:sz w:val="28"/>
          <w:szCs w:val="28"/>
          <w:rtl w:val="true"/>
          <w:lang w:bidi="ar-SA"/>
        </w:rPr>
        <w:t>من الغرائز الطبيعية في ولد آدم هو ميل الرجل إلى المرأة وبالعكس، حتى يتمّ بذلك بقاء النسل على وجه الأرض، فلا تجد إنساناً سالماً إلّاوهو يحسّ بتلك الحاجة من صميم ذاته، وبما أنّ التعاليم الإسلامية شرّعت منسجمة مع الفطرة، فقد ندب الكتاب والسنّة إلى النكاح والتزويج، أمّا الكتاب فسيأتي الكلام فيه، وأمّا السنّة الشريفة فنذكر منها شيئاً موجزاً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بن معاوية الأسديّ‌،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أحرز نصف دينه، فليتّق اللّه في النصف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محمد بن مسلم،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w:t>
      </w:r>
      <w:bookmarkStart w:id="1189" w:name="pg14914_203297"/>
    </w:p>
    <w:p>
      <w:pPr>
        <w:pStyle w:val="BookText"/>
        <w:rPr/>
      </w:pPr>
      <w:bookmarkEnd w:id="1189"/>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يتّبع سنّتي، فإنّ من سنتي التزويج</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إلى غير ذلك من الروايات الواردة التي بثّها الحرّ العاملي في أبواب مختلفة من كتاب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له أنّ النظام الدراسي في المدارس والجامعات، صار سبباً لتأخّر النكاح في الناشئة حيث إنّه يتخرّج من الدراسة الثانوية وله من العمر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أكثر فلو تمكّن من دخول الجامعة في السنة التالية إلى أن يتخطّى المراحل الدراسية التخصيصية هناك، يكون قد بلغ من العمر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قضى زهرة شبابه وهو أعزب، ومن المعلوم أنّ صيانة النفس في تلك المدّة التي تبلغ قوّة الباه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الغريزة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مراحلها، أمر شاقّ لا يقوم به إلّاالقليل من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الدول الإسلامية أن يرتّبوا الأُمور على نحو يتمكّن الشباب من الجمع بين الدراسة والزواج في فترة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فلندخل في دراسة ما ورد من الآيات في مورد النكاح</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396026_388300464"/>
      <w:bookmarkStart w:id="1191" w:name="_Toc487"/>
      <w:bookmarkEnd w:id="1190"/>
      <w:r>
        <w:rPr>
          <w:rtl w:val="true"/>
        </w:rPr>
        <w:t>الآية الأُولى</w:t>
      </w:r>
      <w:bookmarkEnd w:id="1191"/>
    </w:p>
    <w:p>
      <w:pPr>
        <w:pStyle w:val="Heading5"/>
        <w:numPr>
          <w:ilvl w:val="4"/>
          <w:numId w:val="1"/>
        </w:numPr>
        <w:rPr/>
      </w:pPr>
      <w:bookmarkStart w:id="1192" w:name="__RefHeading___Toc1396028_388300464"/>
      <w:bookmarkStart w:id="1193" w:name="_Toc488"/>
      <w:bookmarkEnd w:id="1192"/>
      <w:r>
        <w:rPr>
          <w:rtl w:val="true"/>
        </w:rPr>
        <w:t>اشارة</w:t>
      </w:r>
      <w:bookmarkEnd w:id="119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 .</w:t>
      </w:r>
      <w:r>
        <w:rPr>
          <w:rStyle w:val="FootnoteAnchor"/>
          <w:rtl w:val="true"/>
        </w:rPr>
        <w:footnoteReference w:id="571"/>
      </w:r>
      <w:bookmarkStart w:id="1194" w:name="pg14914_203298"/>
    </w:p>
    <w:p>
      <w:pPr>
        <w:pStyle w:val="Heading5"/>
        <w:numPr>
          <w:ilvl w:val="4"/>
          <w:numId w:val="1"/>
        </w:numPr>
        <w:rPr/>
      </w:pPr>
      <w:bookmarkStart w:id="1195" w:name="__RefHeading___Toc1396030_388300464"/>
      <w:bookmarkStart w:id="1196" w:name="_Toc489"/>
      <w:bookmarkEnd w:id="1194"/>
      <w:bookmarkEnd w:id="1195"/>
      <w:r>
        <w:rPr>
          <w:rtl w:val="true"/>
        </w:rPr>
        <w:t>المفردات</w:t>
      </w:r>
      <w:bookmarkEnd w:id="1196"/>
    </w:p>
    <w:p>
      <w:pPr>
        <w:pStyle w:val="BookText"/>
        <w:rPr/>
      </w:pPr>
      <w:r>
        <w:rPr>
          <w:rFonts w:ascii="Amiri" w:hAnsi="Amiri" w:eastAsia="Amiri" w:cs="Amiri"/>
          <w:color w:val="111111"/>
          <w:sz w:val="28"/>
          <w:sz w:val="28"/>
          <w:szCs w:val="28"/>
          <w:rtl w:val="true"/>
          <w:lang w:bidi="ar-SA"/>
        </w:rPr>
        <w:t>أنكحوا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الأيامى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أيِّم، وهي المرأة التي لا زوج لها، سواء أكانت بكراً أم ثيّباً، وربّما يطلق على الزوج الذي لا زوجة له، ولكنّ المراد هنا أعمّ من الذكر والأُنثى، في مقابل الصالحين الشامل للعبيد والإماء،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عِبادِكُمْ وَ 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العبيد والإماء، وأتى بجمع المذكّر 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هنا الواسع إحسانه وفضله</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1396032_388300464"/>
      <w:bookmarkStart w:id="1198" w:name="_Toc490"/>
      <w:bookmarkEnd w:id="1197"/>
      <w:r>
        <w:rPr>
          <w:rtl w:val="true"/>
        </w:rPr>
        <w:t>التفسير</w:t>
      </w:r>
      <w:bookmarkEnd w:id="1198"/>
    </w:p>
    <w:p>
      <w:pPr>
        <w:pStyle w:val="BookText"/>
        <w:rPr/>
      </w:pPr>
      <w:r>
        <w:rPr>
          <w:rFonts w:ascii="Amiri" w:hAnsi="Amiri" w:eastAsia="Amiri" w:cs="Amiri"/>
          <w:color w:val="111111"/>
          <w:sz w:val="28"/>
          <w:sz w:val="28"/>
          <w:szCs w:val="28"/>
          <w:rtl w:val="true"/>
          <w:lang w:bidi="ar-SA"/>
        </w:rPr>
        <w:t>لمّا نهى اللّه سبحانه الرجال والنساء عن الزنا والفحشاء، ومن المعلوم أنّ النهي لا يكفي في تطهير المجتمع من الفساد؛ بل يجب وراء ذلك فتح باب آخر حتى يصون به عفّته وكرامته، وليس هو إلّاالزواج، فلذلك أمر بتزويج مَن لا زوج له من الأحرار والحرائر، وكذلك العبيد والجواري حتّى يصونوا به نفوسهم ويتقوّوا به على غضّ الأبصار عمّا حرّم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زوّجوا غير المتزوّجين من أحرار رجالكم ونسائكم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زوّجوا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 مِنْ عِبادِكُمْ وَ إِمائِكُمْ‌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تملكون من العبيد والإماء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تقييد الفقرة الثانية بالصالحين، فهنا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الصالحون للتزويج، لا الصالحون في الأعمال</w:t>
      </w:r>
      <w:r>
        <w:rPr>
          <w:rFonts w:eastAsia="Amiri" w:cs="Amiri" w:ascii="Amiri" w:hAnsi="Amiri"/>
          <w:color w:val="111111"/>
          <w:sz w:val="28"/>
          <w:szCs w:val="28"/>
          <w:rtl w:val="true"/>
          <w:lang w:bidi="ar-SA"/>
        </w:rPr>
        <w:t>.</w:t>
      </w:r>
      <w:bookmarkStart w:id="1199" w:name="pg14914_203299"/>
    </w:p>
    <w:p>
      <w:pPr>
        <w:pStyle w:val="BookText"/>
        <w:rPr/>
      </w:pPr>
      <w:bookmarkEnd w:id="11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يُراد مَن يتحمّل المسؤولية في أمر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لدفع أحد توهّمين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ولي الزوجة قد يطلب أن يكون الزوج ذا ثروة ونعمة، فاللّه سبحانه يَعد هؤلاء الذين يرغبون عن نكاح الفقير لأجل فقره بأنّ اللّه يغنيه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يتصوّر الزوج أنّه لا يقدر على توفير معيشة كريمة للزوجة، وذلك بسبب فقره، ولكنّ اللّه يذكّره بأنّه سيغنيه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وعد وعداً قطعياً بإغناء الزوج الفقير، وذلك لأنّه يختلف حال الشاب قبل الزواج عمّا بعده، فإنّ الزواج يبعث الزوج على العمل والكدح، بخلاف ما لو بقي مجرّداً لا يفكّر إلّافي حياته الخاصّة به، فوعد اللّه سبحانه يتحقّق عن ذلك الطريق، فإغناء اللّه إيّاهم عبارة عن تمكينهم بالتمسّك بأسباب الرزق ويفتح أمامهم أبواباً للرزق غير التي كانوا قد اعتادوها</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396034_388300464"/>
      <w:bookmarkStart w:id="1201" w:name="_Toc491"/>
      <w:bookmarkEnd w:id="1200"/>
      <w:r>
        <w:rPr>
          <w:rtl w:val="true"/>
        </w:rPr>
        <w:t>بقيت هنا أُمور</w:t>
      </w:r>
      <w:r>
        <w:rPr>
          <w:rtl w:val="true"/>
        </w:rPr>
        <w:t>:</w:t>
      </w:r>
      <w:bookmarkEnd w:id="12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الفاضل المقداد تلقّى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مهملة في قوّة القضيّة الجزئية،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كانوا فقراء قد يغنهم اللّه من فضله، لا كلّ ما كانوا فقراء يغنهم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تعليل ما حثّ عليه من تزويج الأيامى والصالحين، والغاية من التعليل إعطاء الاطمئنان للزوجين وأنّ اللّه سيغنيهما، وهذا</w:t>
      </w:r>
    </w:p>
    <w:p>
      <w:pPr>
        <w:pStyle w:val="BookText"/>
        <w:rPr/>
      </w:pPr>
      <w:r>
        <w:rPr>
          <w:rFonts w:ascii="Amiri" w:hAnsi="Amiri" w:eastAsia="Amiri" w:cs="Amiri"/>
          <w:color w:val="111111"/>
          <w:sz w:val="28"/>
          <w:sz w:val="28"/>
          <w:szCs w:val="28"/>
          <w:rtl w:val="true"/>
          <w:lang w:bidi="ar-SA"/>
        </w:rPr>
        <w:t>النوع من التعليل يقتضي أن يكون قضية كليّة لا مهملة، والآية ناظرة لمن يملك النفقة والمهر بالقوّة ولكن الولي يمتنع من تزويج بنته لفقره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الإغناء هو تمكّنهما من توفير الحاجات الضرورية للعيشة المعتدلة، وهذا لا يختلف في كلّ زواج وقع على موازين العقل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للأولياء، فالظاهر أنّه يجب عليهم القيام بتزويج غير المتزوّجين من أحرار الرجال والنساء أو العبيد والإماء، غير أنّ الظاهر من الفقهاء أنّ الأمر للاستحباب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عدم الاستحباب لقوله تعالى في وصف النبي يحيى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سَيِّداً وَ حَصُوراً</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حيث مدحه على الترك فيكون راجحاً، وتنظّر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لاحتمال اختصاصه بشرع غيرنا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نبهنا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الكريم كتاب القرون والأجيال، وما جاء فيه، دروس وعبر وهداية إلى الحقّ‌، ولا معنى لاختصاص ما ينقله عمّن عاش في عصر الشرائع السابقة بهم فقط، وقد قلنا بأنّه كلّما حكى اللّه سبحانه عن الشرائع السابقة فهو حجّة بلا حاجة إلى استصحابها إلّاما دلّ الدليل على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سبحانه في حقّ النبي يحيى عليه السلام من وصفه بالحصور، فالمراد منه بأنّه كان مالكاً لنفسه عن الشهوات أو ما يقرب من ذلك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 يكن ذلك عن عجز عن إتيان النساء، فإنّه عيب منفّر يجب تنزيه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02" w:name="pg14914_203301"/>
    </w:p>
    <w:p>
      <w:pPr>
        <w:pStyle w:val="BookText"/>
        <w:rPr/>
      </w:pPr>
      <w:bookmarkEnd w:id="1202"/>
      <w:r>
        <w:rPr>
          <w:rFonts w:ascii="Amiri" w:hAnsi="Amiri" w:eastAsia="Amiri" w:cs="Amiri"/>
          <w:color w:val="111111"/>
          <w:sz w:val="28"/>
          <w:sz w:val="28"/>
          <w:szCs w:val="28"/>
          <w:rtl w:val="true"/>
          <w:lang w:bidi="ar-SA"/>
        </w:rPr>
        <w:t>الأنبياء عنه، وربما رأى أنّه يكون مانعاً عن تفرّغه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لفظ النكاح بمعنى العقد، أو بمعنى الوطء، أو مشترك لفظي بينهما؟ يظهر من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بمعنى الأوّل دون الثاني، ويظهر من ابن منظور في لسانه، العكس، ونقل أنّه خيرة الأزهري، وقبله الجوهري في صحاحه، واستشهد بأمثلة ادّعى أنّها ظاهرة في الوطء، وهو مختار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استعمل في العقد، كما يبدو من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أي لا تعقدوا عقدة النكاح حتى تنقضي العدّة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إضافة العقدة إلى النكاح تعرب عن كونه موضوعاً لمسبب العقد،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به، فعندئذٍ يأتي ما ذكره الراغب الذي يُنكر كونه موضوعاً للوطء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محال أن يكون في الأصل للجماع ثمّ استعير للعقد، وذلك لأنّ أسماء الجماع كلّها كنايات لاستقباحهم ذكره كاستقباح تعاطيه، ومحال أن يستعير من لا يقصد فحشاً اسم ما يستفظعونه لما يستحسنونه</w:t>
      </w:r>
      <w:r>
        <w:rPr>
          <w:rFonts w:eastAsia="Amiri" w:cs="Amiri" w:ascii="Amiri" w:hAnsi="Amiri"/>
          <w:color w:val="111111"/>
          <w:sz w:val="28"/>
          <w:szCs w:val="28"/>
          <w:rtl w:val="true"/>
          <w:lang w:bidi="ar-SA"/>
        </w:rPr>
        <w:t>.</w:t>
      </w:r>
      <w:r>
        <w:rPr>
          <w:rStyle w:val="FootnoteAnchor"/>
          <w:rtl w:val="true"/>
        </w:rPr>
        <w:footnoteReference w:id="576"/>
      </w:r>
    </w:p>
    <w:p>
      <w:pPr>
        <w:pStyle w:val="Heading4"/>
        <w:numPr>
          <w:ilvl w:val="3"/>
          <w:numId w:val="1"/>
        </w:numPr>
        <w:rPr/>
      </w:pPr>
      <w:bookmarkStart w:id="1203" w:name="__RefHeading___Toc1396036_388300464"/>
      <w:bookmarkStart w:id="1204" w:name="_Toc492"/>
      <w:bookmarkEnd w:id="1203"/>
      <w:r>
        <w:rPr>
          <w:rtl w:val="true"/>
        </w:rPr>
        <w:t>الآية الثانية</w:t>
      </w:r>
      <w:bookmarkEnd w:id="1204"/>
    </w:p>
    <w:p>
      <w:pPr>
        <w:pStyle w:val="Heading5"/>
        <w:numPr>
          <w:ilvl w:val="4"/>
          <w:numId w:val="1"/>
        </w:numPr>
        <w:rPr/>
      </w:pPr>
      <w:bookmarkStart w:id="1205" w:name="__RefHeading___Toc1396038_388300464"/>
      <w:bookmarkStart w:id="1206" w:name="_Toc493"/>
      <w:bookmarkEnd w:id="1205"/>
      <w:r>
        <w:rPr>
          <w:rtl w:val="true"/>
        </w:rPr>
        <w:t>اشارة</w:t>
      </w:r>
      <w:bookmarkEnd w:id="120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لْيَسْتَعْفِفِ اَلَّذِينَ لا يَجِدُونَ نِكاحاً حَتّى يُغْنِيَهُمُ اَللّهُ مِنْ فَضْلِهِ‌</w:t>
      </w:r>
      <w:r>
        <w:rPr>
          <w:rFonts w:eastAsia="Amiri" w:cs="Amiri" w:ascii="Amiri" w:hAnsi="Amiri"/>
          <w:color w:val="111111"/>
          <w:sz w:val="28"/>
          <w:szCs w:val="28"/>
          <w:rtl w:val="true"/>
          <w:lang w:bidi="ar-SA"/>
        </w:rPr>
        <w:t>) .</w:t>
      </w:r>
      <w:r>
        <w:rPr>
          <w:rStyle w:val="FootnoteAnchor"/>
          <w:rtl w:val="true"/>
        </w:rPr>
        <w:footnoteReference w:id="577"/>
      </w:r>
      <w:bookmarkStart w:id="1207" w:name="pg14914_203302"/>
    </w:p>
    <w:p>
      <w:pPr>
        <w:pStyle w:val="Heading5"/>
        <w:numPr>
          <w:ilvl w:val="4"/>
          <w:numId w:val="1"/>
        </w:numPr>
        <w:rPr/>
      </w:pPr>
      <w:bookmarkStart w:id="1208" w:name="__RefHeading___Toc1396040_388300464"/>
      <w:bookmarkStart w:id="1209" w:name="_Toc494"/>
      <w:bookmarkEnd w:id="1207"/>
      <w:bookmarkEnd w:id="1208"/>
      <w:r>
        <w:rPr>
          <w:rtl w:val="true"/>
        </w:rPr>
        <w:t>المفردات</w:t>
      </w:r>
      <w:bookmarkEnd w:id="1209"/>
    </w:p>
    <w:p>
      <w:pPr>
        <w:pStyle w:val="BookText"/>
        <w:rPr/>
      </w:pPr>
      <w:r>
        <w:rPr>
          <w:rFonts w:ascii="Amiri" w:hAnsi="Amiri" w:eastAsia="Amiri" w:cs="Amiri"/>
          <w:color w:val="111111"/>
          <w:sz w:val="28"/>
          <w:sz w:val="28"/>
          <w:szCs w:val="28"/>
          <w:rtl w:val="true"/>
          <w:lang w:bidi="ar-SA"/>
        </w:rPr>
        <w:t>ليستعفف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العفّة، وأُريد هنا أن يجتهد في العفّة وصون النفس ويصبر حتى يغنيه اللّه من فضله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1396042_388300464"/>
      <w:bookmarkStart w:id="1211" w:name="_Toc495"/>
      <w:bookmarkEnd w:id="1210"/>
      <w:r>
        <w:rPr>
          <w:rtl w:val="true"/>
        </w:rPr>
        <w:t>التفسير</w:t>
      </w:r>
      <w:bookmarkEnd w:id="1211"/>
    </w:p>
    <w:p>
      <w:pPr>
        <w:pStyle w:val="BookText"/>
        <w:rPr/>
      </w:pPr>
      <w:r>
        <w:rPr>
          <w:rFonts w:ascii="Amiri" w:hAnsi="Amiri" w:eastAsia="Amiri" w:cs="Amiri"/>
          <w:color w:val="111111"/>
          <w:sz w:val="28"/>
          <w:sz w:val="28"/>
          <w:szCs w:val="28"/>
          <w:rtl w:val="true"/>
          <w:lang w:bidi="ar-SA"/>
        </w:rPr>
        <w:t>الفقرة تدلّ على لزوم العفّة لمَن لا يقدر على المهر والنفقة، وأمّا بقية فقرات الآية فتدلّ على حكم العبد المكاتب، أو حرمة إكراه الإماء على البغاء إن أردن تحصّناً، وقد درسنا هذين الأمرين في أحكام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الكلام في مفهوم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يتصوّر وجود المنافاة بين مضمونها وما تقدّم من وعده سبحانه أنّه يغني الفقير، فكيف الجمع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المتقدّمة ناظرة إلى الفقير الذي يقدر على النفقة والمهر ولكن ضيق الرزق صار سبباً لوليّ البنت أن لا ينكحه، فهذا هو الّذي أمر اللّه بتزويجه وأنّه تعالى سيغنيه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فموجّه إلى الذي لا يملك شيئاً حتّى المهر ولا يتمكّن من الإنفاق، فهو مأمور بالصبر حتّى يشمله سبحانه بفضله</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1396044_388300464"/>
      <w:bookmarkStart w:id="1213" w:name="_Toc496"/>
      <w:bookmarkEnd w:id="1212"/>
      <w:r>
        <w:rPr>
          <w:rtl w:val="true"/>
        </w:rPr>
        <w:t>الآية الثالثة</w:t>
      </w:r>
      <w:bookmarkEnd w:id="1213"/>
    </w:p>
    <w:p>
      <w:pPr>
        <w:pStyle w:val="Heading5"/>
        <w:numPr>
          <w:ilvl w:val="4"/>
          <w:numId w:val="1"/>
        </w:numPr>
        <w:rPr/>
      </w:pPr>
      <w:bookmarkStart w:id="1214" w:name="__RefHeading___Toc1396046_388300464"/>
      <w:bookmarkStart w:id="1215" w:name="_Toc497"/>
      <w:bookmarkEnd w:id="1214"/>
      <w:r>
        <w:rPr>
          <w:rtl w:val="true"/>
        </w:rPr>
        <w:t>اشارة</w:t>
      </w:r>
      <w:bookmarkEnd w:id="121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w:t>
      </w:r>
      <w:bookmarkStart w:id="1216" w:name="pg14914_203303"/>
    </w:p>
    <w:p>
      <w:pPr>
        <w:pStyle w:val="BookText"/>
        <w:rPr/>
      </w:pPr>
      <w:bookmarkEnd w:id="1216"/>
      <w:r>
        <w:rPr>
          <w:rFonts w:ascii="Amiri" w:hAnsi="Amiri" w:eastAsia="Amiri" w:cs="Amiri"/>
          <w:color w:val="111111"/>
          <w:sz w:val="28"/>
          <w:sz w:val="28"/>
          <w:szCs w:val="28"/>
          <w:rtl w:val="true"/>
          <w:lang w:bidi="ar-SA"/>
        </w:rPr>
        <w:t>لَكُمْ مِنَ اَلنِّساءِ مَثْنى وَ ثُلاثَ وَ رُباعَ فَإِنْ خِفْتُمْ أَلاّ تَعْدِلُوا فَواحِدَةً أَوْ ما مَلَكَتْ أَيْمانُكُمْ ذلِكَ أَدْنى أَلاّ تَعُولُوا</w:t>
      </w:r>
      <w:r>
        <w:rPr>
          <w:rFonts w:eastAsia="Amiri" w:cs="Amiri" w:ascii="Amiri" w:hAnsi="Amiri"/>
          <w:color w:val="111111"/>
          <w:sz w:val="28"/>
          <w:szCs w:val="28"/>
          <w:rtl w:val="true"/>
          <w:lang w:bidi="ar-SA"/>
        </w:rPr>
        <w:t>) .</w:t>
      </w:r>
      <w:r>
        <w:rPr>
          <w:rStyle w:val="FootnoteAnchor"/>
          <w:rtl w:val="true"/>
        </w:rPr>
        <w:footnoteReference w:id="578"/>
      </w:r>
    </w:p>
    <w:p>
      <w:pPr>
        <w:pStyle w:val="Heading5"/>
        <w:numPr>
          <w:ilvl w:val="4"/>
          <w:numId w:val="1"/>
        </w:numPr>
        <w:rPr/>
      </w:pPr>
      <w:bookmarkStart w:id="1217" w:name="__RefHeading___Toc1396048_388300464"/>
      <w:bookmarkStart w:id="1218" w:name="_Toc498"/>
      <w:bookmarkEnd w:id="1217"/>
      <w:r>
        <w:rPr>
          <w:rtl w:val="true"/>
        </w:rPr>
        <w:t>المفردات</w:t>
      </w:r>
      <w:bookmarkEnd w:id="1218"/>
    </w:p>
    <w:p>
      <w:pPr>
        <w:pStyle w:val="BookText"/>
        <w:rPr/>
      </w:pP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 هو النصيب بالعدل،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 يُراد إذا عَدَلَ‌، ولو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قسط يُراد إذا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مثنى وثلاث ورباع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الأعداد معدولة عن اثنتين اثنتين، وثلاث ثلاث، وأربع أربع، ولذلك منعت من الصرف، ولم يسمع من العرب خماس مخمس،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هذه اللفظة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أن تجوروا، والشاهد عليه قول أبي طالب عليه السلام في لاميّته مادحاً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بميزان قسط</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w:t>
      </w:r>
      <w:r>
        <w:rPr>
          <w:rStyle w:val="FootnoteAnchor"/>
          <w:rtl w:val="true"/>
        </w:rPr>
        <w:footnoteReference w:id="580"/>
      </w:r>
      <w:r>
        <w:rPr>
          <w:rFonts w:ascii="Amiri" w:hAnsi="Amiri" w:eastAsia="Amiri" w:cs="Amiri"/>
          <w:color w:val="111111"/>
          <w:sz w:val="28"/>
          <w:sz w:val="28"/>
          <w:szCs w:val="28"/>
          <w:rtl w:val="true"/>
          <w:lang w:bidi="ar-SA"/>
        </w:rPr>
        <w:t>شعيرة له شاهد من نفسه غير عائل</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تحتاجوا، والشاهد عليه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يدري الفقير متى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 الغني متى يعيل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الآية بما في البيت، خطأ واضح، لأنّ الفعل في الآية</w:t>
      </w:r>
      <w:bookmarkStart w:id="1219" w:name="pg14914_203304"/>
    </w:p>
    <w:p>
      <w:pPr>
        <w:pStyle w:val="BookText"/>
        <w:rPr/>
      </w:pPr>
      <w:bookmarkEnd w:id="1219"/>
      <w:r>
        <w:rPr>
          <w:rFonts w:ascii="Amiri" w:hAnsi="Amiri" w:eastAsia="Amiri" w:cs="Amiri"/>
          <w:color w:val="111111"/>
          <w:sz w:val="28"/>
          <w:sz w:val="28"/>
          <w:szCs w:val="28"/>
          <w:rtl w:val="true"/>
          <w:lang w:bidi="ar-SA"/>
        </w:rPr>
        <w:t xml:space="preserve">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البيت 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يعيل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ذاك‌؟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أن تخرجوا عن الحدّ،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عالت الفريضة، وذلك عند قصور التركة عن سهام ذوي الفروض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تخرجوا عن الحدّ، والقدر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يكثر من تعولون، فمعنى الآية اقتصروا بالواحد ليقل عدد من تعولون من البنين والبنات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بيّن لأنّ الأمر لو كان على ما ظنّ لكان وجه الكلام ألّا تُعيلوا،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تكثروا عيالكم،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 الرجل إعالة إذا كثر عياله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والظاهر من هذه الوجوه هو المعنى الأوّل ويشهد عليه مضمون الآية حيث أمر من يخاف ألّا يعدل بين النساء المتعدّدات بالاكتفاء بالواحدة، ثم يعلّله بأنّه أقرب من ألا تجوروا في أمر النفقة لقلّة العوائد وتعدّد الموارد، فالمعنى الأوّل أقرب إلى مضمون الآية</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396050_388300464"/>
      <w:bookmarkStart w:id="1221" w:name="_Toc499"/>
      <w:bookmarkEnd w:id="1220"/>
      <w:r>
        <w:rPr>
          <w:rtl w:val="true"/>
        </w:rPr>
        <w:t>التفسير</w:t>
      </w:r>
      <w:bookmarkEnd w:id="1221"/>
    </w:p>
    <w:p>
      <w:pPr>
        <w:pStyle w:val="BookText"/>
        <w:rPr/>
      </w:pPr>
      <w:r>
        <w:rPr>
          <w:rFonts w:ascii="Amiri" w:hAnsi="Amiri" w:eastAsia="Amiri" w:cs="Amiri"/>
          <w:color w:val="111111"/>
          <w:sz w:val="28"/>
          <w:sz w:val="28"/>
          <w:szCs w:val="28"/>
          <w:rtl w:val="true"/>
          <w:lang w:bidi="ar-SA"/>
        </w:rPr>
        <w:t>توضيح مفاد الآية رهن بيان ما كان عليه العرب في الجاهلية في أمر النساء اليتامى، فقد كانوا يرغبون في نكاحهن طمعاً في أموالهن، فجاء الوحي الإلهي ينهى عن نكاحهن لغاية التعرّض لأموالهن عن طريق نكاحهن، فمعنى قوله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شرطية بحاجة إلى جزاء، وهو مقدّر،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تنكحوهن، قام مقامه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اليتامى</w:t>
      </w:r>
      <w:r>
        <w:rPr>
          <w:rFonts w:eastAsia="Amiri" w:cs="Amiri" w:ascii="Amiri" w:hAnsi="Amiri"/>
          <w:color w:val="111111"/>
          <w:sz w:val="28"/>
          <w:szCs w:val="28"/>
          <w:rtl w:val="true"/>
          <w:lang w:bidi="ar-SA"/>
        </w:rPr>
        <w:t>.</w:t>
      </w:r>
      <w:bookmarkStart w:id="1222" w:name="pg14914_203305"/>
    </w:p>
    <w:p>
      <w:pPr>
        <w:pStyle w:val="BookText"/>
        <w:rPr/>
      </w:pPr>
      <w:bookmarkEnd w:id="1222"/>
      <w:r>
        <w:rPr>
          <w:rFonts w:ascii="Amiri" w:hAnsi="Amiri" w:eastAsia="Amiri" w:cs="Amiri"/>
          <w:color w:val="111111"/>
          <w:sz w:val="28"/>
          <w:sz w:val="28"/>
          <w:szCs w:val="28"/>
          <w:rtl w:val="true"/>
          <w:lang w:bidi="ar-SA"/>
        </w:rPr>
        <w:t>وحصيلة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صعب عليكم صيانة حقوق النساء اليتامى، وأموالهن فلا حرج عليكم، إذ في وسعكم أن تتزوّجوا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المراد من اليتامى هو النساء اليتامى اللاتي بلغن وصرن مستعدات للنكاح، وليس المراد هو اليتيم الصغير الذي لم يبلغ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الجزاء محذوف قامت مقامه الفقرة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للإيجاب لما ثبت في الأُصول من أنّ الأمر بعد الحظر، أو بعد توهّمه، للترخيص لا للإيجاب،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اثنتين اثنتين وثلاثاً ثلاثاً وأربعاً أربعاً، حسب ما تريدون وتتمكّنون، والفقرات بدل تفسيري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الواو فيها لبيان التنويع لا للجمع بمعنى أنّ الرجل حسب إمكانه يتخيّر بين اثنتين اثنتين، وبين ثلاث ثلاث، وبين أربع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ما ذكرنا من أنّ الواو للتنويع لا للجمع، قوله سبحانه في وصف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أُولِي أَجْنِحَةٍ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396052_388300464"/>
      <w:bookmarkStart w:id="1224" w:name="_Toc500"/>
      <w:bookmarkEnd w:id="1223"/>
      <w:r>
        <w:rPr>
          <w:rtl w:val="true"/>
        </w:rPr>
        <w:t>هل القرآن يبيح نكاح تسع نساء؟</w:t>
      </w:r>
      <w:bookmarkEnd w:id="122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فساد ما يتوهّم بأنّ القرآن يبيح نكاح تسع نساء، وهو حاصل</w:t>
      </w:r>
    </w:p>
    <w:p>
      <w:pPr>
        <w:pStyle w:val="BookText"/>
        <w:rPr/>
      </w:pPr>
      <w:r>
        <w:rPr>
          <w:rFonts w:ascii="Amiri" w:hAnsi="Amiri" w:eastAsia="Amiri" w:cs="Amiri"/>
          <w:color w:val="111111"/>
          <w:sz w:val="28"/>
          <w:sz w:val="28"/>
          <w:szCs w:val="28"/>
          <w:rtl w:val="true"/>
          <w:lang w:bidi="ar-SA"/>
        </w:rPr>
        <w:t>جمع المثنى والثلاث والرباع، لما عرفت من أنّ الواو ليست للجمع بل للتنويع،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الضيوف مثنى مثنى، وثلاثاً ثلاثاً، وأربعاً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لم يأتوا مرّة واحدة بل أتوا بصور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الجواب من أنّ الواو للتنويع لا للجمع أظهر ممّا أجاب به الفاضل المقداد،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الجمع في الحكم لا يستلزم الجمع في الزمان، لأنّك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اليوم، وعمراً 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أنّه لا يجوز لمن يقدر على عدد منها، أن ينتقل إلى عدد آخر، وليس كذلك لأنّ مَن زاد تمكّنه، فله أن يزيد ما لم يتجاوز الأربع، ومن نقص تمكّنه فله أن ينقص بلا حرج، لكون الواو للجمع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ذلك، فيجوز للرجل أن ينكح الأعداد المذكورة في أزمنة متعاقبة</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ثمّ إنّ تجويز النكاح بأكثر من واحدة مشروط بعدم الخوف من رعاية العدالة بينهن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القيام برعاية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الاقتصار على نكاح الواحدة أو ملك اليمين لأجل أنّه أبعد عن الوقوع في خلاف العدل في ذوات الحقوق، إذ ليس في هاتين الصورتين ذوات حقوق، أمّا الحرّة فلأنّها واحدة، وأمّا الإماء فليس لها حقوق لازمة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الفاضل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أصحابنا على جواز نكاح المتعة وأنّه لا حصر لها</w:t>
      </w:r>
      <w:r>
        <w:rPr>
          <w:rFonts w:eastAsia="Amiri" w:cs="Amiri" w:ascii="Amiri" w:hAnsi="Amiri"/>
          <w:color w:val="111111"/>
          <w:sz w:val="28"/>
          <w:szCs w:val="28"/>
          <w:rtl w:val="true"/>
          <w:lang w:bidi="ar-SA"/>
        </w:rPr>
        <w:t>.</w:t>
      </w:r>
      <w:r>
        <w:rPr>
          <w:rStyle w:val="FootnoteAnchor"/>
        </w:rPr>
        <w:footnoteReference w:id="58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25" w:name="pg14914_203307"/>
    </w:p>
    <w:p>
      <w:pPr>
        <w:pStyle w:val="BookText"/>
        <w:rPr/>
      </w:pPr>
      <w:bookmarkEnd w:id="1225"/>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ليس إجماعياً، وسيوافيك ما هو الحقّ في مبحث الزواج الموقّت،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يعلّل الاكتفاء بنكاح الواحدة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أقرب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تجوروا أو لا تميلوا إلى مخالفة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الآية بمفرداتها وجملها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بقيت هنا أُمور</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396054_388300464"/>
      <w:bookmarkStart w:id="1227" w:name="_Toc501"/>
      <w:bookmarkEnd w:id="1226"/>
      <w:r>
        <w:rPr>
          <w:rtl w:val="true"/>
        </w:rPr>
        <w:t>الأوّل</w:t>
      </w:r>
      <w:r>
        <w:rPr>
          <w:rtl w:val="true"/>
        </w:rPr>
        <w:t xml:space="preserve">: </w:t>
      </w:r>
      <w:r>
        <w:rPr>
          <w:rtl w:val="true"/>
        </w:rPr>
        <w:t xml:space="preserve">وجه الصلة بين الشرط </w:t>
      </w:r>
      <w:r>
        <w:rPr>
          <w:rtl w:val="true"/>
        </w:rPr>
        <w:t>(</w:t>
      </w:r>
      <w:r>
        <w:rPr>
          <w:rtl w:val="true"/>
        </w:rPr>
        <w:t>فَإِنْ خِفْتُمْ‌</w:t>
      </w:r>
      <w:r>
        <w:rPr>
          <w:rtl w:val="true"/>
        </w:rPr>
        <w:t xml:space="preserve">) </w:t>
      </w:r>
      <w:r>
        <w:rPr>
          <w:rtl w:val="true"/>
        </w:rPr>
        <w:t xml:space="preserve">والجزاء </w:t>
      </w:r>
      <w:r>
        <w:rPr>
          <w:rtl w:val="true"/>
        </w:rPr>
        <w:t>(</w:t>
      </w:r>
      <w:r>
        <w:rPr>
          <w:rtl w:val="true"/>
        </w:rPr>
        <w:t>فَانْكِحُوا</w:t>
      </w:r>
      <w:r>
        <w:rPr>
          <w:rtl w:val="true"/>
        </w:rPr>
        <w:t>)</w:t>
      </w:r>
      <w:bookmarkEnd w:id="1227"/>
    </w:p>
    <w:p>
      <w:pPr>
        <w:pStyle w:val="BookText"/>
        <w:rPr/>
      </w:pPr>
      <w:r>
        <w:rPr>
          <w:rFonts w:ascii="Amiri" w:hAnsi="Amiri" w:eastAsia="Amiri" w:cs="Amiri"/>
          <w:color w:val="111111"/>
          <w:sz w:val="28"/>
          <w:sz w:val="28"/>
          <w:szCs w:val="28"/>
          <w:rtl w:val="true"/>
          <w:lang w:bidi="ar-SA"/>
        </w:rPr>
        <w:t>قد ظهر بما ذكرنا وجود الصلة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سيرة العرب حيث كانوا ينكحون اليتامى المستعدات للنكاح لغاية الاستيلاء على أموالهن، فمن لم يتمكّن من العدالة فلينصرف عنهن وينكح غيرهن من النساء، ما طاب له مثنى وثلاث ورباع مشروطاً برعاية العدالة وإلّا فليقتصر على الواحدة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يشهد على 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و 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تُؤْتُونَهُنَّ ما كُتِبَ لَهُنَّ وَ تَرْغَبُونَ 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لاتؤتونهن حقوقهن ومع ذلك ترغبون في نكاحهن</w:t>
      </w:r>
      <w:r>
        <w:rPr>
          <w:rFonts w:eastAsia="Amiri" w:cs="Amiri" w:ascii="Amiri" w:hAnsi="Amiri"/>
          <w:color w:val="111111"/>
          <w:sz w:val="28"/>
          <w:szCs w:val="28"/>
          <w:rtl w:val="true"/>
          <w:lang w:bidi="ar-SA"/>
        </w:rPr>
        <w:t>.</w:t>
      </w:r>
      <w:bookmarkStart w:id="1228" w:name="pg14914_203308"/>
    </w:p>
    <w:p>
      <w:pPr>
        <w:pStyle w:val="BookText"/>
        <w:rPr/>
      </w:pPr>
      <w:bookmarkEnd w:id="1228"/>
      <w:r>
        <w:rPr>
          <w:rFonts w:ascii="Amiri" w:hAnsi="Amiri" w:eastAsia="Amiri" w:cs="Amiri"/>
          <w:color w:val="111111"/>
          <w:sz w:val="28"/>
          <w:sz w:val="28"/>
          <w:szCs w:val="28"/>
          <w:rtl w:val="true"/>
          <w:lang w:bidi="ar-SA"/>
        </w:rPr>
        <w:t>ثمّ إنّ بعض مَن لم يدرك وجود الصلة تصوّر سقوط شيء أو آية بين الفقرتين، وقد عرفت الصلة بينهما</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396056_388300464"/>
      <w:bookmarkStart w:id="1230" w:name="_Toc502"/>
      <w:bookmarkEnd w:id="1229"/>
      <w:r>
        <w:rPr>
          <w:rtl w:val="true"/>
        </w:rPr>
        <w:t>الثاني</w:t>
      </w:r>
      <w:r>
        <w:rPr>
          <w:rtl w:val="true"/>
        </w:rPr>
        <w:t xml:space="preserve">: </w:t>
      </w:r>
      <w:r>
        <w:rPr>
          <w:rtl w:val="true"/>
        </w:rPr>
        <w:t>القرطبي يتّهم الشيعة بإباحة العقد على التسع</w:t>
      </w:r>
      <w:r>
        <w:rPr>
          <w:rtl w:val="true"/>
        </w:rPr>
        <w:t>!!</w:t>
      </w:r>
      <w:bookmarkEnd w:id="1230"/>
    </w:p>
    <w:p>
      <w:pPr>
        <w:pStyle w:val="BookText"/>
        <w:rPr/>
      </w:pPr>
      <w:r>
        <w:rPr>
          <w:rFonts w:ascii="Amiri" w:hAnsi="Amiri" w:eastAsia="Amiri" w:cs="Amiri"/>
          <w:color w:val="111111"/>
          <w:sz w:val="28"/>
          <w:sz w:val="28"/>
          <w:szCs w:val="28"/>
          <w:rtl w:val="true"/>
          <w:lang w:bidi="ar-SA"/>
        </w:rPr>
        <w:t>إنّ القرطبي حكى في تفسيره عمّن بَعُدَ فهمه عن الكتاب والسنّة وأعرض عمّا كان عليه سلف هذه الأُمّة فزعم أنّ الآية تدلّ على إباحة التسع، وعضد ذلك بأنّ النبي صلى الله عليه و آله و سلم نكح تسعاً، وجمع بينهن في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نسب هذه المقالة إلى الرافضة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يتعامل مع القرطبي بما يقتضيه عدله، فإنّ الشيعة برآءُ عن هذه التهمة، وقد اتّفقت كلمة أئمتهم وفقهائهم على أنّه إذا استكمل الحر أربعاً بالعقد الدائم حرم عليه ما زاد، ولا يحلّ له من الإماء بالعقد أكثر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نعم حكي عن القاسمية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فرق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التسع لمكان الواو،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القاسم بن إبراهيم أنّه أجاز العقد على التسع، وإليه ذهب القاسمية من الزيدية، ثمّ إنّه بعد ما نقل عن الشيخ هذه الحكاية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أحداً من الزيدية يعترف بذلك</w:t>
      </w:r>
      <w:r>
        <w:rPr>
          <w:rFonts w:eastAsia="Amiri" w:cs="Amiri" w:ascii="Amiri" w:hAnsi="Amiri"/>
          <w:color w:val="111111"/>
          <w:sz w:val="28"/>
          <w:szCs w:val="28"/>
          <w:rtl w:val="true"/>
          <w:lang w:bidi="ar-SA"/>
        </w:rPr>
        <w:t>.</w:t>
      </w:r>
      <w:r>
        <w:rPr>
          <w:rStyle w:val="FootnoteAnchor"/>
          <w:rtl w:val="true"/>
        </w:rPr>
        <w:footnoteReference w:id="590"/>
      </w:r>
    </w:p>
    <w:p>
      <w:pPr>
        <w:pStyle w:val="Heading5"/>
        <w:numPr>
          <w:ilvl w:val="4"/>
          <w:numId w:val="1"/>
        </w:numPr>
        <w:rPr/>
      </w:pPr>
      <w:bookmarkStart w:id="1231" w:name="__RefHeading___Toc1396058_388300464"/>
      <w:bookmarkStart w:id="1232" w:name="_Toc503"/>
      <w:bookmarkEnd w:id="1231"/>
      <w:r>
        <w:rPr>
          <w:rtl w:val="true"/>
        </w:rPr>
        <w:t>الثالث</w:t>
      </w:r>
      <w:r>
        <w:rPr>
          <w:rtl w:val="true"/>
        </w:rPr>
        <w:t xml:space="preserve">: </w:t>
      </w:r>
      <w:r>
        <w:rPr>
          <w:rtl w:val="true"/>
        </w:rPr>
        <w:t>المراد التسوية في الحقوق لا العلائق القلبية</w:t>
      </w:r>
      <w:bookmarkEnd w:id="12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سبحانه يشترط في الزواج بأكثر من واحدة بشرط التسوية بينهن في</w:t>
      </w:r>
    </w:p>
    <w:p>
      <w:pPr>
        <w:pStyle w:val="BookText"/>
        <w:rPr/>
      </w:pPr>
      <w:r>
        <w:rPr>
          <w:rFonts w:ascii="Amiri" w:hAnsi="Amiri" w:eastAsia="Amiri" w:cs="Amiri"/>
          <w:color w:val="111111"/>
          <w:sz w:val="28"/>
          <w:sz w:val="28"/>
          <w:szCs w:val="28"/>
          <w:rtl w:val="true"/>
          <w:lang w:bidi="ar-SA"/>
        </w:rPr>
        <w:t>الحقوق من دون أن يقوم في بيت واحدة منهن أكثر من ليلة واحدة، أو يوسّع في حياتها أكثر من الباقيات،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الزواج بأكثر من واحدة فعليه القيام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الزنادقة في عصر الإمام الصادق عليه السلام تخيّل أنّ بين هذه الآية والآية الأُخرى، تعارض، وهو قوله سبحانه في نفس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نوح بن شعيب وعمر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أبي العوجاء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أي حكيم يتكلّم بهذا؟ فلم يكن عنده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هشام بن الحكم ذهب إلى المدينة ودخل على الإمام الصادق عليه السلام وسأله المسألة، فأجابه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النفقة، وأمّا قوله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وأخبره،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233" w:name="pg14914_203310"/>
    </w:p>
    <w:p>
      <w:pPr>
        <w:pStyle w:val="BookText"/>
        <w:rPr/>
      </w:pPr>
      <w:bookmarkEnd w:id="1233"/>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r>
        <w:rPr>
          <w:rStyle w:val="FootnoteAnchor"/>
          <w:rtl w:val="true"/>
        </w:rPr>
        <w:footnoteReference w:id="593"/>
      </w:r>
    </w:p>
    <w:p>
      <w:pPr>
        <w:pStyle w:val="Heading5"/>
        <w:numPr>
          <w:ilvl w:val="4"/>
          <w:numId w:val="1"/>
        </w:numPr>
        <w:rPr/>
      </w:pPr>
      <w:bookmarkStart w:id="1234" w:name="__RefHeading___Toc1396060_388300464"/>
      <w:bookmarkStart w:id="1235" w:name="_Toc504"/>
      <w:bookmarkEnd w:id="1234"/>
      <w:r>
        <w:rPr>
          <w:rtl w:val="true"/>
        </w:rPr>
        <w:t>كلمات غير صحيحة حول الآية</w:t>
      </w:r>
      <w:bookmarkEnd w:id="1235"/>
    </w:p>
    <w:p>
      <w:pPr>
        <w:pStyle w:val="BookText"/>
        <w:rPr/>
      </w:pPr>
      <w:r>
        <w:rPr>
          <w:rFonts w:ascii="Amiri" w:hAnsi="Amiri" w:eastAsia="Amiri" w:cs="Amiri"/>
          <w:color w:val="111111"/>
          <w:sz w:val="28"/>
          <w:sz w:val="28"/>
          <w:szCs w:val="28"/>
          <w:rtl w:val="true"/>
          <w:lang w:bidi="ar-SA"/>
        </w:rPr>
        <w:t xml:space="preserve">نقل شيخنا البلاغي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المصريين أنّه قال حول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يطيل البحث في النصوص القرآنية يجد أنّها تحتوي إباحة وحظراً في آن واحد، وذكر الآيتين، ثم 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الزوجات كان جائزاً للصدر الأوّل إذ كانوا يستطيعون العدل ولم تكن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شأنهم، وأمّا أهل العصور المتأخّرة فالعدل غير مستطاع لهم</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ومعنى ذلك تحريم نكاح أكثر من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التوهّم رهن كون العدل في كلتا الآيتين، متعلّقاً بشأن واحد، ولو وقف على ما فسّر به الإمام الصادق عليه السلام العدل في الآيتين لما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المنار نقل ذلك التوهّم عن أُستاذه،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الأُستاذ في 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إباحة تعدّد الزوجات مضيّق، قد اشترط فيها ما يصعب تحقّقه من كثرة الأزواج</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وأساس التوهّم أنّه زعم أنّ متعلّق العدل في الآيتين أمر واحد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يصعب تحقّقه هو العدل في المحبّة وليس بشرط، وأمّا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سهل لمَن أراد أن يعمل بالشريعة</w:t>
      </w:r>
      <w:r>
        <w:rPr>
          <w:rFonts w:eastAsia="Amiri" w:cs="Amiri" w:ascii="Amiri" w:hAnsi="Amiri"/>
          <w:color w:val="111111"/>
          <w:sz w:val="28"/>
          <w:szCs w:val="28"/>
          <w:rtl w:val="true"/>
          <w:lang w:bidi="ar-SA"/>
        </w:rPr>
        <w:t>.</w:t>
      </w:r>
      <w:bookmarkStart w:id="1236" w:name="pg14914_203311"/>
    </w:p>
    <w:p>
      <w:pPr>
        <w:pStyle w:val="Heading4"/>
        <w:numPr>
          <w:ilvl w:val="3"/>
          <w:numId w:val="1"/>
        </w:numPr>
        <w:rPr/>
      </w:pPr>
      <w:bookmarkStart w:id="1237" w:name="__RefHeading___Toc1396062_388300464"/>
      <w:bookmarkStart w:id="1238" w:name="_Toc505"/>
      <w:bookmarkEnd w:id="1236"/>
      <w:bookmarkEnd w:id="1237"/>
      <w:r>
        <w:rPr>
          <w:rtl w:val="true"/>
        </w:rPr>
        <w:t>الآيات الرابعة والخامسة والسادسة</w:t>
      </w:r>
      <w:bookmarkEnd w:id="1238"/>
    </w:p>
    <w:p>
      <w:pPr>
        <w:pStyle w:val="Heading5"/>
        <w:numPr>
          <w:ilvl w:val="4"/>
          <w:numId w:val="1"/>
        </w:numPr>
        <w:rPr/>
      </w:pPr>
      <w:bookmarkStart w:id="1239" w:name="__RefHeading___Toc1396064_388300464"/>
      <w:bookmarkStart w:id="1240" w:name="_Toc506"/>
      <w:bookmarkEnd w:id="1239"/>
      <w:r>
        <w:rPr>
          <w:rtl w:val="true"/>
        </w:rPr>
        <w:t>اشارة</w:t>
      </w:r>
      <w:bookmarkEnd w:id="1240"/>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w:t>
      </w:r>
      <w:r>
        <w:rPr>
          <w:rStyle w:val="FootnoteAnchor"/>
          <w:rtl w:val="true"/>
        </w:rPr>
        <w:footnoteReference w:id="596"/>
      </w:r>
    </w:p>
    <w:p>
      <w:pPr>
        <w:pStyle w:val="Heading5"/>
        <w:numPr>
          <w:ilvl w:val="4"/>
          <w:numId w:val="1"/>
        </w:numPr>
        <w:rPr/>
      </w:pPr>
      <w:bookmarkStart w:id="1241" w:name="__RefHeading___Toc1396066_388300464"/>
      <w:bookmarkStart w:id="1242" w:name="_Toc507"/>
      <w:bookmarkEnd w:id="1241"/>
      <w:r>
        <w:rPr>
          <w:rtl w:val="true"/>
        </w:rPr>
        <w:t>المفردات</w:t>
      </w:r>
      <w:bookmarkEnd w:id="1242"/>
    </w:p>
    <w:p>
      <w:pPr>
        <w:pStyle w:val="BookText"/>
        <w:rPr/>
      </w:pPr>
      <w:r>
        <w:rPr>
          <w:rFonts w:ascii="Amiri" w:hAnsi="Amiri" w:eastAsia="Amiri" w:cs="Amiri"/>
          <w:color w:val="111111"/>
          <w:sz w:val="28"/>
          <w:sz w:val="28"/>
          <w:szCs w:val="28"/>
          <w:rtl w:val="true"/>
          <w:lang w:bidi="ar-SA"/>
        </w:rPr>
        <w:t>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التعفّف عن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المتجاوزون للحدود بالعدوان</w:t>
      </w:r>
      <w:r>
        <w:rPr>
          <w:rFonts w:eastAsia="IRNazanin" w:cs="IRNazanin"/>
          <w:color w:val="111111"/>
          <w:sz w:val="28"/>
          <w:szCs w:val="28"/>
          <w:rtl w:val="true"/>
          <w:lang w:bidi="fa-IR"/>
        </w:rPr>
        <w:t>.</w:t>
      </w:r>
    </w:p>
    <w:p>
      <w:pPr>
        <w:pStyle w:val="Heading5"/>
        <w:numPr>
          <w:ilvl w:val="4"/>
          <w:numId w:val="1"/>
        </w:numPr>
        <w:rPr/>
      </w:pPr>
      <w:bookmarkStart w:id="1243" w:name="__RefHeading___Toc1396068_388300464"/>
      <w:bookmarkStart w:id="1244" w:name="_Toc508"/>
      <w:bookmarkEnd w:id="1243"/>
      <w:r>
        <w:rPr>
          <w:rtl w:val="true"/>
        </w:rPr>
        <w:t>التفسير</w:t>
      </w:r>
      <w:bookmarkEnd w:id="1244"/>
    </w:p>
    <w:p>
      <w:pPr>
        <w:pStyle w:val="BookText"/>
        <w:rPr/>
      </w:pPr>
      <w:r>
        <w:rPr>
          <w:rFonts w:ascii="Amiri" w:hAnsi="Amiri" w:eastAsia="Amiri" w:cs="Amiri"/>
          <w:color w:val="111111"/>
          <w:sz w:val="28"/>
          <w:sz w:val="28"/>
          <w:szCs w:val="28"/>
          <w:rtl w:val="true"/>
          <w:lang w:bidi="ar-SA"/>
        </w:rPr>
        <w:t>نزلت الآية لبيان أوصاف المؤمنين الذين يرثون الجنة بلا تعب، ومن أوصافهم التعفّف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سبحانه في هذه الآيات بحفظ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الحرام، وهذا يشمل الزنا واللواط والسحاق والعادة السرية أو الاستمناء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بالحفظ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w:t>
      </w:r>
    </w:p>
    <w:p>
      <w:pPr>
        <w:pStyle w:val="BookText"/>
        <w:rPr/>
      </w:pPr>
      <w:r>
        <w:rPr>
          <w:rFonts w:ascii="Amiri" w:hAnsi="Amiri" w:eastAsia="Amiri" w:cs="Amiri"/>
          <w:color w:val="111111"/>
          <w:sz w:val="28"/>
          <w:sz w:val="28"/>
          <w:szCs w:val="28"/>
          <w:rtl w:val="true"/>
          <w:lang w:bidi="ar-SA"/>
        </w:rPr>
        <w:t>أنّ الشهوة تثور وتدفع الإنسان إلى ما لا تحمد عقباه، فعليه إمساكها وحفظها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استثنى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الدائم والمؤقّت،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الإماء وملك اليمين، كناية عن الإماء التي يتملّكها الإنسان بوجه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الذين يصونون الفروج إلّاعن الموردين يصفهم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غَيْرُ مَلُومِينَ‌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يلامون شرعاً باللوم الموجود في حقّ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وأُشير بلفظ الإشارة إلى الموردين،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الزواج وملك اليمين، ولعلّ التذكير باعتبار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اَلعادُونَ‌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متجاوزون الحدود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استثنى نكاح الأزواج وملك اليمين، فأين المتعة من هذا الاستثناء؟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المزوّجة 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زوجة حقيقية لها من الأحكام ما للزوجة الدائمة إلّاما استثني بالدليل، وانتفاء بعض الأحكام في مورد المؤقّتة لا يسلب عنها عنوان الزوجية، وسيوافيك شرح ذلك في تفسير مَن يجوز نكاحهن ومَن لا يجوز الواردة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واللواط والعادة السرية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ففيه انحلال النظام الأُسري، مضافاً إلى انتشار الأمراض الجنسية الخطرة، وصيرورة المجتمع الإنساني مجتمع الغابة لا يعرف الابن أباه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اللواط فيكفي في قبحه أنّه ينتهي إلى انقطاع النسل، فإنّ الإنسان لو اقتصر في إطفاء الشهوة بالجنس المماثل فلا يبقى على وجه الأرض أي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العادة السرية فهي محرّمة عند الفقهاء، وقد استدلّ الإمام مالك على حرمتها بهذه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المستمني بيده قد ابتغى لشهوته شيئاً وراء ذلك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 في كتب الفقه</w:t>
      </w:r>
      <w:r>
        <w:rPr>
          <w:rFonts w:eastAsia="Amiri" w:cs="Amiri" w:ascii="Amiri" w:hAnsi="Amiri"/>
          <w:color w:val="111111"/>
          <w:sz w:val="28"/>
          <w:szCs w:val="28"/>
          <w:rtl w:val="true"/>
          <w:lang w:bidi="ar-SA"/>
        </w:rPr>
        <w:t>.</w:t>
      </w:r>
      <w:bookmarkStart w:id="1245" w:name="pg14914_203314"/>
    </w:p>
    <w:p>
      <w:pPr>
        <w:pStyle w:val="BookText"/>
        <w:rPr/>
      </w:pPr>
      <w:bookmarkEnd w:id="1245"/>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246" w:name="__RefHeading___Toc1396070_388300464"/>
      <w:bookmarkStart w:id="1247" w:name="_Toc509"/>
      <w:bookmarkEnd w:id="1246"/>
      <w:r>
        <w:rPr/>
        <w:t>2</w:t>
      </w:r>
      <w:r>
        <w:rPr>
          <w:rtl w:val="true"/>
        </w:rPr>
        <w:t xml:space="preserve">. </w:t>
      </w:r>
      <w:r>
        <w:rPr>
          <w:rtl w:val="true"/>
        </w:rPr>
        <w:t>أحكام معاشرة النساء</w:t>
      </w:r>
      <w:bookmarkEnd w:id="1247"/>
    </w:p>
    <w:p>
      <w:pPr>
        <w:pStyle w:val="Heading4"/>
        <w:numPr>
          <w:ilvl w:val="3"/>
          <w:numId w:val="1"/>
        </w:numPr>
        <w:rPr/>
      </w:pPr>
      <w:bookmarkStart w:id="1248" w:name="__RefHeading___Toc1396072_388300464"/>
      <w:bookmarkStart w:id="1249" w:name="_Toc510"/>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قد تقدّم حثّ القرآن الكريم على نكاح الأيامى من البنين والنساء وهكذا العبيد والإماء، كلّ ذلك استجابة للغريزة الجنسية التي تدفع الإنسان إلى المعاشرة والمخالطة مع الجنس الآخر، غير أنّ الإسلام حدّد المعاشرة بحدود تكفّلت ببيانها الآيات التالية</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396074_388300464"/>
      <w:bookmarkStart w:id="1251" w:name="_Toc511"/>
      <w:bookmarkEnd w:id="1250"/>
      <w:r>
        <w:rPr>
          <w:rtl w:val="true"/>
        </w:rPr>
        <w:t>الآية الأُولى</w:t>
      </w:r>
      <w:bookmarkEnd w:id="1251"/>
    </w:p>
    <w:p>
      <w:pPr>
        <w:pStyle w:val="Heading5"/>
        <w:numPr>
          <w:ilvl w:val="4"/>
          <w:numId w:val="1"/>
        </w:numPr>
        <w:rPr/>
      </w:pPr>
      <w:bookmarkStart w:id="1252" w:name="__RefHeading___Toc1396076_388300464"/>
      <w:bookmarkStart w:id="1253" w:name="_Toc512"/>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w:t>
      </w:r>
      <w:r>
        <w:rPr>
          <w:rStyle w:val="FootnoteAnchor"/>
          <w:rtl w:val="true"/>
        </w:rPr>
        <w:footnoteReference w:id="597"/>
      </w:r>
    </w:p>
    <w:p>
      <w:pPr>
        <w:pStyle w:val="Heading5"/>
        <w:numPr>
          <w:ilvl w:val="4"/>
          <w:numId w:val="1"/>
        </w:numPr>
        <w:rPr/>
      </w:pPr>
      <w:bookmarkStart w:id="1254" w:name="__RefHeading___Toc1396078_388300464"/>
      <w:bookmarkStart w:id="1255" w:name="_Toc513"/>
      <w:bookmarkEnd w:id="1254"/>
      <w:r>
        <w:rPr>
          <w:rtl w:val="true"/>
        </w:rPr>
        <w:t>المفردات</w:t>
      </w:r>
      <w:bookmarkEnd w:id="125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الجفن على الجفن، ويكون مرادفاً للغمض، ولكن الصحيح أنّه عبارة عن نقصان النظر مقابل التحديق إلى الشيء، أي تحديق النظر إلى ما يحرم النظر إليه</w:t>
      </w:r>
      <w:r>
        <w:rPr>
          <w:rFonts w:eastAsia="Amiri" w:cs="Amiri" w:ascii="Amiri" w:hAnsi="Amiri"/>
          <w:color w:val="111111"/>
          <w:sz w:val="28"/>
          <w:szCs w:val="28"/>
          <w:rtl w:val="true"/>
          <w:lang w:bidi="ar-SA"/>
        </w:rPr>
        <w:t>.</w:t>
      </w:r>
      <w:bookmarkStart w:id="1256" w:name="pg14914_203315"/>
    </w:p>
    <w:p>
      <w:pPr>
        <w:pStyle w:val="BookText"/>
        <w:rPr/>
      </w:pPr>
      <w:bookmarkEnd w:id="1256"/>
      <w:r>
        <w:rPr>
          <w:rFonts w:ascii="Amiri" w:hAnsi="Amiri" w:eastAsia="Amiri" w:cs="Amiri"/>
          <w:color w:val="111111"/>
          <w:sz w:val="28"/>
          <w:sz w:val="28"/>
          <w:szCs w:val="28"/>
          <w:rtl w:val="true"/>
          <w:lang w:bidi="ar-SA"/>
        </w:rPr>
        <w:t>وعلى هذا يكون كناية عن توجيه النظر إلى غير المرأة كالجوانب والأطراف أو إلى أسفل كالأرض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من أنّ الغض هو نقصان النظر لا الغمض والستر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الغضّ بمعنى الغمض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يغضوا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حاكياً عن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اُغْضُضْ مِنْ صَوْتِكَ‌</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انقص من صوتك</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1396080_388300464"/>
      <w:bookmarkStart w:id="1258" w:name="_Toc514"/>
      <w:bookmarkEnd w:id="1257"/>
      <w:r>
        <w:rPr>
          <w:rtl w:val="true"/>
        </w:rPr>
        <w:t>التفسير</w:t>
      </w:r>
      <w:bookmarkEnd w:id="1258"/>
    </w:p>
    <w:p>
      <w:pPr>
        <w:pStyle w:val="Heading5"/>
        <w:numPr>
          <w:ilvl w:val="4"/>
          <w:numId w:val="1"/>
        </w:numPr>
        <w:rPr/>
      </w:pPr>
      <w:bookmarkStart w:id="1259" w:name="__RefHeading___Toc1396082_388300464"/>
      <w:bookmarkStart w:id="1260" w:name="_Toc515"/>
      <w:bookmarkEnd w:id="1259"/>
      <w:r>
        <w:rPr>
          <w:rtl w:val="true"/>
        </w:rPr>
        <w:t>ضوابط النظر بين الرجل والمرأة الأجنبيين</w:t>
      </w:r>
      <w:bookmarkEnd w:id="1260"/>
    </w:p>
    <w:p>
      <w:pPr>
        <w:pStyle w:val="BookText"/>
        <w:rPr/>
      </w:pPr>
      <w:r>
        <w:rPr>
          <w:rFonts w:ascii="Amiri" w:hAnsi="Amiri" w:eastAsia="Amiri" w:cs="Amiri"/>
          <w:color w:val="111111"/>
          <w:sz w:val="28"/>
          <w:sz w:val="28"/>
          <w:szCs w:val="28"/>
          <w:rtl w:val="true"/>
          <w:lang w:bidi="ar-SA"/>
        </w:rPr>
        <w:t>تتضمّن الآية الأمر بشيئين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يَحْفَظُوا فُرُوجَهُمْ‌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 بِما يَصْنَعُونَ‌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يأمر 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يخفضوا أبصارهم غير محدّقين النظر إلى ما يحرُم النظر إليه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والمتعلّق وإن لم يُذكر في الآية لكنّه معلوم وهو غير المحارم، فإنّ التساهل في</w:t>
      </w:r>
    </w:p>
    <w:p>
      <w:pPr>
        <w:pStyle w:val="BookText"/>
        <w:rPr/>
      </w:pPr>
      <w:r>
        <w:rPr>
          <w:rFonts w:ascii="Amiri" w:hAnsi="Amiri" w:eastAsia="Amiri" w:cs="Amiri"/>
          <w:color w:val="111111"/>
          <w:sz w:val="28"/>
          <w:sz w:val="28"/>
          <w:szCs w:val="28"/>
          <w:rtl w:val="true"/>
          <w:lang w:bidi="ar-SA"/>
        </w:rPr>
        <w:t>النظر ربّما يؤدِّي إلى ما لا تُحمد عاقبتُه، ففي غضّ البصر سدّ لباب الشرّ ومنع للعواقب غير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قلناه من أنّ النظر إلى غير المحارم ربّما يجرّ إلى الشرّ، قد أوضحه الشاعر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فموعد فلقاءُ‌</w:t>
      </w:r>
    </w:p>
    <w:p>
      <w:pPr>
        <w:pStyle w:val="BookText"/>
        <w:rPr/>
      </w:pPr>
      <w:r>
        <w:rPr>
          <w:rFonts w:ascii="Amiri" w:hAnsi="Amiri" w:eastAsia="Amiri" w:cs="Amiri"/>
          <w:color w:val="111111"/>
          <w:sz w:val="28"/>
          <w:sz w:val="28"/>
          <w:szCs w:val="28"/>
          <w:rtl w:val="true"/>
          <w:lang w:bidi="ar-SA"/>
        </w:rPr>
        <w:t xml:space="preserve">فلأجل أن لا يقع الرجال في حبائل الشيطان، أمرهم سبحانه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المضارع بمعنى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ما يشرح لنا 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نظر فإذا الدماء تسيل على ثوبه وصدره،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رسول اللّه صلى الله عليه و آله و سلم ولأخبرنّه، فأتاه فلّما رآه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 فهبط جبرئيل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 يَحْفَظُوا فُرُوجَهُمْ ذلِكَ أَزْكى لَهُمْ إِنَّ اَللّهَ خَبِيرٌ بِما يَصْنَعُونَ‌</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وروي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سهم من سهام إبليس مسموم، مَن ترَكها للّه عزّ وجلّ لا لغيره أعقبه اللّه أمناً وإيماناً يجد طعمه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 وكفى بها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لصاحبها فتنة</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علي الرضا عليه السلام فيما كتبه في جواب مسائل محمد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 النظر إلى شعور النساء المحجوبات بالأزواج وإلى غيرهنّ من النساء لما فيه من تهييج الرجال، وما يدعو إليه التهييج من الفساد والدخول فيما لا يحلّ ولا يجمل، وكذلك ما أشبه الشعور إلّاالذي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الجلباب فلا بأس بالنظر إلى شعور مثلهنّ‌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الآية يدلّ على حفظ الفروج بالستر عن الأنظار أو بحفظها عن الزنا نظير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الروايات تخصّ هذه الفقرة بالستر، فعن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آية في القرآن في ذكر الفروج فهي من الزنا، إلّاهذه الآية فإنّها من النظر</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 عن أبي عبداللّه عليه السلام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فنهاهم أن ينظروا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عوراتهم، وأن ينظر إلى فرج أخيه، ويحفظ فرجه أن ينظر إليه</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الفقرة الثالثة فهي تختصّ بتعليل غضّ الأبصار وحفظ الفروج،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أَزْكى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أطهر من دنس الريبة وأنفع ديناً ودنياً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بريد الزنا ورائد الفجور</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يقول صديقنا المغفور له الشيخ محمد الكرمي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ملكت النظرة ذاك الشاب الأنصاري في خبرنا السابق ففاضت دماؤه على صدره وثيابه من حيث لا يشعر بما أصابه لانشغاله التام عن نفسه بمنظوره، على أن مطمح نظره كان في جمال سائر طبيعي لم تنفض عليه الأصابيغ بهجتها ولا الثياب الحريرية المزركشة بتقطيعها الفني جلوتها، فأحرى به أن يذوب من حينه ومكانه إزاء هذه النظرات الخلّابة والجمال الفتّان</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وأمّا الفقرة الرابعة من الآية،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بصدد التنبيه إلى استشعار رقابة اللّه تعالى فيما يأتي به الرجال من أعمال سيئة مثل إجالة النظر والتحديق إلى المحرّمات وكشف السَّوأة، فاللّه سبحانه مطّلع عليها ولا يخفى عليه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فليكن كلّ إنسان على حذر لأنّ اللّه ناظر مطّلع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أمر به تعالى الرجال، وأمّا ما هو تكليف النساء فهذا ما تحدّثت عنه الآية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261" w:name="pg14914_203319"/>
    </w:p>
    <w:p>
      <w:pPr>
        <w:pStyle w:val="Heading4"/>
        <w:numPr>
          <w:ilvl w:val="3"/>
          <w:numId w:val="1"/>
        </w:numPr>
        <w:rPr/>
      </w:pPr>
      <w:bookmarkStart w:id="1262" w:name="__RefHeading___Toc1396084_388300464"/>
      <w:bookmarkStart w:id="1263" w:name="_Toc516"/>
      <w:bookmarkEnd w:id="1261"/>
      <w:bookmarkEnd w:id="1262"/>
      <w:r>
        <w:rPr>
          <w:rtl w:val="true"/>
        </w:rPr>
        <w:t>الآية الثانية</w:t>
      </w:r>
      <w:bookmarkEnd w:id="1263"/>
    </w:p>
    <w:p>
      <w:pPr>
        <w:pStyle w:val="Heading5"/>
        <w:numPr>
          <w:ilvl w:val="4"/>
          <w:numId w:val="1"/>
        </w:numPr>
        <w:rPr/>
      </w:pPr>
      <w:bookmarkStart w:id="1264" w:name="__RefHeading___Toc1396086_388300464"/>
      <w:bookmarkStart w:id="1265" w:name="_Toc517"/>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r>
        <w:rPr>
          <w:rFonts w:eastAsia="Amiri" w:cs="Amiri" w:ascii="Amiri" w:hAnsi="Amiri"/>
          <w:color w:val="111111"/>
          <w:sz w:val="28"/>
          <w:szCs w:val="28"/>
          <w:rtl w:val="true"/>
          <w:lang w:bidi="ar-SA"/>
        </w:rPr>
        <w:t>) .</w:t>
      </w:r>
      <w:r>
        <w:rPr>
          <w:rStyle w:val="FootnoteAnchor"/>
          <w:rtl w:val="true"/>
        </w:rPr>
        <w:footnoteReference w:id="609"/>
      </w:r>
    </w:p>
    <w:p>
      <w:pPr>
        <w:pStyle w:val="Heading5"/>
        <w:numPr>
          <w:ilvl w:val="4"/>
          <w:numId w:val="1"/>
        </w:numPr>
        <w:rPr/>
      </w:pPr>
      <w:bookmarkStart w:id="1266" w:name="__RefHeading___Toc1396088_388300464"/>
      <w:bookmarkStart w:id="1267" w:name="_Toc518"/>
      <w:bookmarkEnd w:id="1266"/>
      <w:r>
        <w:rPr>
          <w:rtl w:val="true"/>
        </w:rPr>
        <w:t>المفردات</w:t>
      </w:r>
      <w:bookmarkEnd w:id="1267"/>
    </w:p>
    <w:p>
      <w:pPr>
        <w:pStyle w:val="BookText"/>
        <w:rPr/>
      </w:pPr>
      <w:r>
        <w:rPr>
          <w:rFonts w:ascii="Amiri" w:hAnsi="Amiri" w:eastAsia="Amiri" w:cs="Amiri"/>
          <w:color w:val="111111"/>
          <w:sz w:val="28"/>
          <w:sz w:val="28"/>
          <w:szCs w:val="28"/>
          <w:rtl w:val="true"/>
          <w:lang w:bidi="ar-SA"/>
        </w:rPr>
        <w:t>يغضضنّ‌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الغضّ أي ينقصن من أبصارهن وهو غير الغمض الذي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الجفن، وربما يفسّر الأوّل بالثاني وهو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بخُمُرهن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تغطي به المرأة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الجيوب جمع جيب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فتحة في أعلى القميص يبدو منها بعض الجسد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البعولة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w:t>
      </w:r>
      <w:bookmarkStart w:id="1268" w:name="pg14914_203320"/>
    </w:p>
    <w:p>
      <w:pPr>
        <w:pStyle w:val="BookText"/>
        <w:rPr/>
      </w:pPr>
      <w:bookmarkEnd w:id="1268"/>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أُولِي اَلْإِرْبَةِ مِنَ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لا شهوة له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الحاجة المقتضي للاحتيال في دفعه</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وأُريد بها الحاجة إلى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اطّلع، أي لا يعرفون ما العورة ولا يميّزون بينها وبين غيرها، والظاهر أنّهم لم يبلغوا أوان القدرة على الوطء</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396090_388300464"/>
      <w:bookmarkStart w:id="1270" w:name="_Toc519"/>
      <w:bookmarkEnd w:id="1269"/>
      <w:r>
        <w:rPr>
          <w:rtl w:val="true"/>
        </w:rPr>
        <w:t>التفسير</w:t>
      </w:r>
      <w:bookmarkEnd w:id="1270"/>
    </w:p>
    <w:p>
      <w:pPr>
        <w:pStyle w:val="Heading5"/>
        <w:numPr>
          <w:ilvl w:val="4"/>
          <w:numId w:val="1"/>
        </w:numPr>
        <w:rPr/>
      </w:pPr>
      <w:bookmarkStart w:id="1271" w:name="__RefHeading___Toc1396092_388300464"/>
      <w:bookmarkStart w:id="1272" w:name="_Toc520"/>
      <w:bookmarkEnd w:id="1271"/>
      <w:r>
        <w:rPr>
          <w:rtl w:val="true"/>
        </w:rPr>
        <w:t>الأحكام الستة في مورد النساء</w:t>
      </w:r>
      <w:bookmarkEnd w:id="1272"/>
    </w:p>
    <w:p>
      <w:pPr>
        <w:pStyle w:val="Heading6"/>
        <w:numPr>
          <w:ilvl w:val="5"/>
          <w:numId w:val="1"/>
        </w:numPr>
        <w:rPr/>
      </w:pPr>
      <w:bookmarkStart w:id="1273" w:name="__RefHeading___Toc1396094_388300464"/>
      <w:bookmarkStart w:id="1274" w:name="_Toc521"/>
      <w:bookmarkEnd w:id="1273"/>
      <w:r>
        <w:rPr>
          <w:rtl w:val="true"/>
        </w:rPr>
        <w:t>اشارة</w:t>
      </w:r>
      <w:bookmarkEnd w:id="1274"/>
    </w:p>
    <w:p>
      <w:pPr>
        <w:pStyle w:val="BookText"/>
        <w:rPr/>
      </w:pPr>
      <w:r>
        <w:rPr>
          <w:rFonts w:ascii="Amiri" w:hAnsi="Amiri" w:eastAsia="Amiri" w:cs="Amiri"/>
          <w:color w:val="111111"/>
          <w:sz w:val="28"/>
          <w:sz w:val="28"/>
          <w:szCs w:val="28"/>
          <w:rtl w:val="true"/>
          <w:lang w:bidi="ar-SA"/>
        </w:rPr>
        <w:t>لمّا فرغ سبحانه من بيان تكاليف المؤمنين في أمر المعاشرة، أمر المؤمنات أيضاً بنفس الأحكام أو أكثر، والحكمة في الجميع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 اللّه على النساء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الفروج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إبداء الزينة إلّاما ظهر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إلقاء الخُمُر على الجيوب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إبداء الزينة إلّالأشخاص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الضرب بالأرجل لإثارة الرجال برنين خلاخيلهنّ‌</w:t>
      </w:r>
      <w:r>
        <w:rPr>
          <w:rFonts w:eastAsia="Amiri" w:cs="Amiri" w:ascii="Amiri" w:hAnsi="Amiri"/>
          <w:color w:val="111111"/>
          <w:sz w:val="28"/>
          <w:szCs w:val="28"/>
          <w:rtl w:val="true"/>
          <w:lang w:bidi="ar-SA"/>
        </w:rPr>
        <w:t>.</w:t>
      </w:r>
      <w:bookmarkStart w:id="1275" w:name="pg14914_203321"/>
    </w:p>
    <w:p>
      <w:pPr>
        <w:pStyle w:val="BookText"/>
        <w:rPr/>
      </w:pPr>
      <w:bookmarkEnd w:id="127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نهاية الآية أمر الرجال والنساء بالتوبة إلى اللّه لغاية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إجمال الآية، وإليك التفصيل</w:t>
      </w:r>
      <w:r>
        <w:rPr>
          <w:rFonts w:eastAsia="Amiri" w:cs="Amiri" w:ascii="Amiri" w:hAnsi="Amiri"/>
          <w:color w:val="111111"/>
          <w:sz w:val="28"/>
          <w:szCs w:val="28"/>
          <w:rtl w:val="true"/>
          <w:lang w:bidi="ar-SA"/>
        </w:rPr>
        <w:t>.</w:t>
      </w:r>
    </w:p>
    <w:p>
      <w:pPr>
        <w:pStyle w:val="Heading6"/>
        <w:numPr>
          <w:ilvl w:val="5"/>
          <w:numId w:val="1"/>
        </w:numPr>
        <w:rPr/>
      </w:pPr>
      <w:bookmarkStart w:id="1276" w:name="__RefHeading___Toc1396096_388300464"/>
      <w:bookmarkStart w:id="1277" w:name="_Toc522"/>
      <w:bookmarkEnd w:id="1276"/>
      <w:r>
        <w:rPr>
          <w:rtl w:val="true"/>
        </w:rPr>
        <w:t>الحُكم الأوّل</w:t>
      </w:r>
      <w:r>
        <w:rPr>
          <w:rtl w:val="true"/>
        </w:rPr>
        <w:t xml:space="preserve">: </w:t>
      </w:r>
      <w:r>
        <w:rPr>
          <w:rtl w:val="true"/>
        </w:rPr>
        <w:t>غضّ الأبصار</w:t>
      </w:r>
      <w:bookmarkEnd w:id="1277"/>
    </w:p>
    <w:p>
      <w:pPr>
        <w:pStyle w:val="BookText"/>
        <w:rPr/>
      </w:pPr>
      <w:r>
        <w:rPr>
          <w:rFonts w:ascii="Amiri" w:hAnsi="Amiri" w:eastAsia="Amiri" w:cs="Amiri"/>
          <w:color w:val="111111"/>
          <w:sz w:val="28"/>
          <w:sz w:val="28"/>
          <w:szCs w:val="28"/>
          <w:rtl w:val="true"/>
          <w:lang w:bidi="ar-SA"/>
        </w:rPr>
        <w:t>جاء غضّ الأبصار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عدم تحديق النظر إليهنّ وبالتالي صرف النظر عنهن إلى غيرهن، وملاك الحكم واضح لما عرفت من المفاسد المترتّبة على تحديق النظر، من غير فرق بين نظر الرجل إلى المرأة أو المرأة إلى الرجل، إلّاما جرت السيرة عليه، من نظر النساء إلى الواعظ أو المعلّم نظرة عابرة لا نظرة فاحصة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يُتصوّر من جواز نظر النساء إلى الرجال، وتحديق النظر إليهم فهو على خلاف الآية، لما عرفت من أنّ الحكمة في الجميع واحدة إلّاما استثني</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1396098_388300464"/>
      <w:bookmarkStart w:id="1279" w:name="_Toc523"/>
      <w:bookmarkEnd w:id="1278"/>
      <w:r>
        <w:rPr>
          <w:rtl w:val="true"/>
        </w:rPr>
        <w:t>الحكم الثاني</w:t>
      </w:r>
      <w:r>
        <w:rPr>
          <w:rtl w:val="true"/>
        </w:rPr>
        <w:t xml:space="preserve">: </w:t>
      </w:r>
      <w:r>
        <w:rPr>
          <w:rtl w:val="true"/>
        </w:rPr>
        <w:t>حفظ الفروج</w:t>
      </w:r>
      <w:bookmarkEnd w:id="1279"/>
    </w:p>
    <w:p>
      <w:pPr>
        <w:pStyle w:val="BookText"/>
        <w:rPr/>
      </w:pPr>
      <w:r>
        <w:rPr>
          <w:rFonts w:ascii="Amiri" w:hAnsi="Amiri" w:eastAsia="Amiri" w:cs="Amiri"/>
          <w:color w:val="111111"/>
          <w:sz w:val="28"/>
          <w:sz w:val="28"/>
          <w:szCs w:val="28"/>
          <w:rtl w:val="true"/>
          <w:lang w:bidi="ar-SA"/>
        </w:rPr>
        <w:t>جاء حفظ الفروج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فيفسّر حسب ما مرّ في الآية المتقدّمة من سترها</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396100_388300464"/>
      <w:bookmarkStart w:id="1281" w:name="_Toc524"/>
      <w:bookmarkEnd w:id="1280"/>
      <w:r>
        <w:rPr>
          <w:rtl w:val="true"/>
        </w:rPr>
        <w:t>الحكم الثالث</w:t>
      </w:r>
      <w:r>
        <w:rPr>
          <w:rtl w:val="true"/>
        </w:rPr>
        <w:t xml:space="preserve">: </w:t>
      </w:r>
      <w:r>
        <w:rPr>
          <w:rtl w:val="true"/>
        </w:rPr>
        <w:t>عدم إبداء الزينة إلّاما ظهر منها</w:t>
      </w:r>
      <w:bookmarkEnd w:id="1281"/>
    </w:p>
    <w:p>
      <w:pPr>
        <w:pStyle w:val="BookText"/>
        <w:rPr/>
      </w:pPr>
      <w:r>
        <w:rPr>
          <w:rFonts w:ascii="Amiri" w:hAnsi="Amiri" w:eastAsia="Amiri" w:cs="Amiri"/>
          <w:color w:val="111111"/>
          <w:sz w:val="28"/>
          <w:sz w:val="28"/>
          <w:szCs w:val="28"/>
          <w:rtl w:val="true"/>
          <w:lang w:bidi="ar-SA"/>
        </w:rPr>
        <w:t>أُشير إلى عدم إبداء الزينة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والزينة كما قال الراغب بالقول المجمل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نفسية كالعلم والاعتقادات الحسنة، وزينة بدنية كالقوّة وطول القامة، وزينة خارجية كالمال</w:t>
      </w:r>
    </w:p>
    <w:p>
      <w:pPr>
        <w:pStyle w:val="BookText"/>
        <w:rPr/>
      </w:pPr>
      <w:r>
        <w:rPr>
          <w:rFonts w:ascii="IRNazanin" w:hAnsi="IRNazanin" w:eastAsia="IRNazanin"/>
          <w:color w:val="111111"/>
          <w:sz w:val="28"/>
          <w:sz w:val="28"/>
          <w:szCs w:val="28"/>
          <w:rtl w:val="true"/>
          <w:lang w:bidi="fa-IR"/>
        </w:rPr>
        <w:t>والجاه</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والظاهر أنّ الراغب خلط بين الجمال والزينة، فما يرجع إلى الخلقة فهو جمال، وأمّا ما يعرض على الخلقة فهو زينة، فبعض ما ذكره جمال لا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خَلقية ومكتسبة؛ فالخَلقية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والكفّان أو نصف الذراعين، والمكتسبة، وهي سبب التزيّن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 والحُليّ والكحل والخضاب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الكريم فالظاهر منه أنّه يستعمل الزينة في الأمر الطارئ على الشيء،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السماء بالكواكب،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السماء بالمصابيح،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زَيَّنَّا اَلسَّماءَ اَلدُّنْيا بِمَصابِيحَ‌</w:t>
      </w:r>
      <w:r>
        <w:rPr>
          <w:rFonts w:eastAsia="Amiri" w:cs="Amiri" w:ascii="Amiri" w:hAnsi="Amiri"/>
          <w:color w:val="111111"/>
          <w:sz w:val="28"/>
          <w:szCs w:val="28"/>
          <w:rtl w:val="true"/>
          <w:lang w:bidi="ar-SA"/>
        </w:rPr>
        <w:t>) .</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القلوب بالإيمان،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حَبَّبَ إِلَيْكُمُ اَلْإِيمانَ وَ زَيَّنَهُ فِي قُلُوبِكُمْ‌</w:t>
      </w:r>
      <w:r>
        <w:rPr>
          <w:rFonts w:eastAsia="Amiri" w:cs="Amiri" w:ascii="Amiri" w:hAnsi="Amiri"/>
          <w:color w:val="111111"/>
          <w:sz w:val="28"/>
          <w:szCs w:val="28"/>
          <w:rtl w:val="true"/>
          <w:lang w:bidi="ar-SA"/>
        </w:rPr>
        <w:t>) .</w:t>
      </w:r>
      <w:r>
        <w:rPr>
          <w:rStyle w:val="FootnoteAnchor"/>
          <w:rtl w:val="true"/>
        </w:rPr>
        <w:footnoteReference w:id="61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استعمل لفظ الزينة في المال والجاه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عَلى قَوْمِهِ فِي 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وفي الزينة الخارجية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فنحن نشكّ في إطلاق الزينة على أعضاء الإنسان، وإنّما توصف الأعضاء بالجمال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جاء عن أبي عبد اللّه الصادق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الزينة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والخاتم</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والسند معتبر، وإن كان فيه القاسم بن عروة، الذي لم يوثّق صريحاً في الكتب الرجالية، لكنّه من مشايخ المحدّث الجليل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الخاتم والمَسَكة وهي القُلب</w:t>
      </w:r>
      <w:r>
        <w:rPr>
          <w:rFonts w:eastAsia="Amiri" w:cs="Amiri" w:ascii="Amiri" w:hAnsi="Amiri"/>
          <w:color w:val="111111"/>
          <w:sz w:val="28"/>
          <w:szCs w:val="28"/>
          <w:rtl w:val="true"/>
          <w:lang w:bidi="ar-SA"/>
        </w:rPr>
        <w:t>»</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فتفسير ما ظهر من الزينة بالوجه والكفين غير تامّ‌، لما عرفت من أنّهما من الجمال لا الزينة، ثمّ إنّ عدم وجوب ستر الكحل والخاتم على المرأة لا يلازم جواز نظر الرجال إليهما ومحالّهما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الاستثناء بالوجه والكفين، غير تام لما عرفت من أنّ الزينة عبارة عن الأمر الطارئ على الجمال، وهما من الأُمور الخلقية للإنسان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يرجع في حكمهما إلى الروايات والفتاوى المأثورة، ودراسة حكم الأمرين خارجة عن موضوع بحثنا</w:t>
      </w:r>
      <w:r>
        <w:rPr>
          <w:rFonts w:eastAsia="Amiri" w:cs="Amiri" w:ascii="Amiri" w:hAnsi="Amiri"/>
          <w:color w:val="111111"/>
          <w:sz w:val="28"/>
          <w:szCs w:val="28"/>
          <w:rtl w:val="true"/>
          <w:lang w:bidi="ar-SA"/>
        </w:rPr>
        <w:t>.).</w:t>
      </w:r>
      <w:bookmarkStart w:id="1282" w:name="pg14914_203324"/>
    </w:p>
    <w:p>
      <w:pPr>
        <w:pStyle w:val="Heading6"/>
        <w:numPr>
          <w:ilvl w:val="5"/>
          <w:numId w:val="1"/>
        </w:numPr>
        <w:rPr/>
      </w:pPr>
      <w:bookmarkStart w:id="1283" w:name="__RefHeading___Toc1396102_388300464"/>
      <w:bookmarkStart w:id="1284" w:name="_Toc525"/>
      <w:bookmarkEnd w:id="1282"/>
      <w:bookmarkEnd w:id="1283"/>
      <w:r>
        <w:rPr>
          <w:rtl w:val="true"/>
        </w:rPr>
        <w:t>الحكم الرابع</w:t>
      </w:r>
      <w:r>
        <w:rPr>
          <w:rtl w:val="true"/>
        </w:rPr>
        <w:t xml:space="preserve">: </w:t>
      </w:r>
      <w:r>
        <w:rPr>
          <w:rtl w:val="true"/>
        </w:rPr>
        <w:t>إلقاء الخُمُر على الجيوب</w:t>
      </w:r>
      <w:bookmarkEnd w:id="1284"/>
    </w:p>
    <w:p>
      <w:pPr>
        <w:pStyle w:val="Heading6"/>
        <w:numPr>
          <w:ilvl w:val="5"/>
          <w:numId w:val="1"/>
        </w:numPr>
        <w:rPr/>
      </w:pPr>
      <w:bookmarkStart w:id="1285" w:name="__RefHeading___Toc1396104_388300464"/>
      <w:bookmarkStart w:id="1286" w:name="_Toc526"/>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فقد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 جمع خِمار، ويظهر من الآية أنّ النساء كنّ يغطّين رؤوسهنّ بالخُمُر ويسدلنها من وراء الظهر فتبدو نحورهنّ وبعض صدورهنّ كعادة الجاهلية، ونُهين عن ذلك وأُمرن بضرب الخُمُر على الجيوب حتى تكون الرؤوس والجيوب مستورة بالخُمُر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الآية التالية أنّه يجب على النساء، وراء ضرب الخمر على الجيوب إدناء الجلباب عليهن،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سيد مشايخنا آية اللّه السيّد حسين البروجردي قدس سره يستدلّ بها على لزوم ستر الوجه في درسه الشريف عند البحث عن مقدار ما يجب ستره للمرأة في الصلاة، ويقول بأنّ إدناء الجلباب وإرخاءه يلازم ستر الوجه،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يُدنين جلابيبهنّ إلى جانب وجوههنّ‌، فتكون النتيجة إسدالها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الآية، لسان الإرشاد بشهادة أنّ الغاية من إدناء الجلباب هي التميّز عن الإماء حتى لا يؤذين في الطرق و الشوارع حيث كان الفساق يزاحمون الإماء فيها، لتجرّدهن من الستر اللازم، فأمر اللّه الحرائر بإدناء الجلباب مرشداً إلى أنّ ذلك أدنى أو أقرب إلى أن يعرفن بزيّهن أنّهن حرائر ولسن بإماء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الآية من قبيل الحكم، لا العلل، والحكم فيها لا يدور</w:t>
      </w:r>
    </w:p>
    <w:p>
      <w:pPr>
        <w:pStyle w:val="BookText"/>
        <w:rPr/>
      </w:pPr>
      <w:r>
        <w:rPr>
          <w:rFonts w:ascii="Amiri" w:hAnsi="Amiri" w:eastAsia="Amiri" w:cs="Amiri"/>
          <w:color w:val="111111"/>
          <w:sz w:val="28"/>
          <w:sz w:val="28"/>
          <w:szCs w:val="28"/>
          <w:rtl w:val="true"/>
          <w:lang w:bidi="ar-SA"/>
        </w:rPr>
        <w:t>مدارها وإن كان من فوائد تميّزهن عن الإماء، بل يجب مطلقاً، سواء كانت هناك إماء أو لا، وإلّا يلزم اختصاص مفاد الآية بفرض خاص، وهو كماترى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الطوارئ من الزينة ولا يعمّ الوجه والكفين، وإنّما يطلب حكمها من السنّة وكلمات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تعرض له الكتاب العزيز في أمر الحجاب للمرأة هو ضرب الخمار على الصدر، وإدناء الجلباب إلى جانب الوجه وأمّا الباقي فيطلب من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النساء في عصر الرسالة كنّ يلبسن القميص الواسع الأطراف فيستر جميع البدن من الأكتاف إلى الأبدان، وهذا وراء ما كان لهن خمار وجلباب، ويظهر من بعض اللغويين أنّ الجلباب كان يستر جميع البدن وكان كالشادر في زماننا،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فيجلّل جميع الجسد</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وفي كتاب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الملحفة والرداء هو الذي يستر تمام البدن ويلبس فوق الثيات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يغطّي الثياب ويستر جميع البدن والثيات معاً</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القضاء البات في مقدار ما يجب ستره، رهن دراسة الروايات الواردة في المقام و كلمات الفقهاء، والغرض في المقام هو دراسة ما ورد في الآيات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تفسير هذه الآية نذكر ما قاله الشريف الرضي رحمه الله حول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لْيَضْرِبْنَ بِخُمُرِهِنَّ عَلى جُيُوبِهِنَّ‌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استعارة،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إسبال الخُمُر التي هي المقانع على فرجات الجيوب لأنّها خصاصات</w:t>
      </w:r>
      <w:r>
        <w:rPr>
          <w:rStyle w:val="FootnoteAnchor"/>
          <w:rtl w:val="true"/>
        </w:rPr>
        <w:footnoteReference w:id="622"/>
      </w:r>
      <w:r>
        <w:rPr>
          <w:rFonts w:ascii="IRNazanin" w:hAnsi="IRNazanin" w:eastAsia="IRNazanin"/>
          <w:color w:val="111111"/>
          <w:sz w:val="28"/>
          <w:sz w:val="28"/>
          <w:szCs w:val="28"/>
          <w:rtl w:val="true"/>
          <w:lang w:bidi="fa-IR"/>
        </w:rPr>
        <w:t>إلى الترائبع</w:t>
      </w:r>
      <w:r>
        <w:rPr>
          <w:rFonts w:eastAsia="IRNazanin" w:cs="IRNazanin"/>
          <w:color w:val="111111"/>
          <w:sz w:val="28"/>
          <w:szCs w:val="28"/>
          <w:rtl w:val="true"/>
          <w:lang w:bidi="fa-IR"/>
        </w:rPr>
        <w:t>.</w:t>
      </w:r>
      <w:bookmarkStart w:id="1287" w:name="pg14914_203326"/>
    </w:p>
    <w:p>
      <w:pPr>
        <w:pStyle w:val="BookText"/>
        <w:rPr/>
      </w:pPr>
      <w:bookmarkEnd w:id="1287"/>
      <w:r>
        <w:rPr>
          <w:rFonts w:ascii="Amiri" w:hAnsi="Amiri" w:eastAsia="Amiri" w:cs="Amiri"/>
          <w:color w:val="111111"/>
          <w:sz w:val="28"/>
          <w:sz w:val="28"/>
          <w:szCs w:val="28"/>
          <w:rtl w:val="true"/>
          <w:lang w:bidi="ar-SA"/>
        </w:rPr>
        <w:t>والصدور والثّديّ والشعور، وأصل الضرب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الفسطاط إذا أقمته، بإقامة أعماده وضرب أوتاده، فاستعير هاهنا كناية عن التناهي في إسبال الخُمُر وإضفاء</w:t>
      </w:r>
      <w:r>
        <w:rPr>
          <w:rStyle w:val="FootnoteAnchor"/>
          <w:rtl w:val="true"/>
        </w:rPr>
        <w:footnoteReference w:id="623"/>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w:t>
      </w:r>
      <w:r>
        <w:rPr>
          <w:rStyle w:val="FootnoteAnchor"/>
          <w:rtl w:val="true"/>
        </w:rPr>
        <w:footnoteReference w:id="624"/>
      </w:r>
    </w:p>
    <w:p>
      <w:pPr>
        <w:pStyle w:val="Heading6"/>
        <w:numPr>
          <w:ilvl w:val="5"/>
          <w:numId w:val="1"/>
        </w:numPr>
        <w:rPr/>
      </w:pPr>
      <w:bookmarkStart w:id="1288" w:name="__RefHeading___Toc1396106_388300464"/>
      <w:bookmarkStart w:id="1289" w:name="_Toc527"/>
      <w:bookmarkEnd w:id="1288"/>
      <w:r>
        <w:rPr>
          <w:rtl w:val="true"/>
        </w:rPr>
        <w:t>وجه فرض الحجاب على النساء</w:t>
      </w:r>
      <w:bookmarkEnd w:id="1289"/>
    </w:p>
    <w:p>
      <w:pPr>
        <w:pStyle w:val="BookText"/>
        <w:rPr/>
      </w:pPr>
      <w:r>
        <w:rPr>
          <w:rFonts w:ascii="Amiri" w:hAnsi="Amiri" w:eastAsia="Amiri" w:cs="Amiri"/>
          <w:color w:val="111111"/>
          <w:sz w:val="28"/>
          <w:sz w:val="28"/>
          <w:szCs w:val="28"/>
          <w:rtl w:val="true"/>
          <w:lang w:bidi="ar-SA"/>
        </w:rPr>
        <w:t>هناك سؤال يطرحه النشء الجديد متأثّراً بما ينشره أعداء الإسلام حول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فرض اللّه سبحانه الحجاب على النساء دون الرجال، فإنّ المفسدة ترتفع بأحد الأمرين، فلماذا خُصّت النساء به‌؟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التخصيص واضح وهو أنّ جسم المرأة، من حيث التركيب، أكثر إغراء وإثارة للغريزة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المرأة بطبيعتها تحافظ على عفّتها ولا تُظهر ما في نفسها للرجل، وإن كانت تميل إليه، ولكن قلّما تنبس ببنت شفة؛ بخلاف الرجل فإنّه بطبيعته يميل إلى المرأة ويعرض نفسه عليها ويدعوها إلى نفسه، وربّما يهجم عليها استجابة للشَّبَق المسيطر عليه، فلأجل ذلك فرض الإسلام الحجاب على المرأة لتصون نفسها عن هجوم الرجال وتعرضهم لها، وإنّما أجاز عدم وجوب ستر الوجه والكفّين فلضرورة اقتضت الجواز، لأنّ المرأة ليست في معزل عن المجتمع، فهي تعمل كالرجل ولو في مجالات خاصّة، فلأجل رفع الحرج سوّغ لها عدم الستر بشروط مذكورة في الفقه، أهمها عدم التزيّن، وبذلك ظهر وجه تخصيص الستر بالمرأة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الحكم الرابع وإليك الكلام في الحكم الخامس</w:t>
      </w:r>
      <w:r>
        <w:rPr>
          <w:rFonts w:eastAsia="Amiri" w:cs="Amiri" w:ascii="Amiri" w:hAnsi="Amiri"/>
          <w:color w:val="111111"/>
          <w:sz w:val="28"/>
          <w:szCs w:val="28"/>
          <w:rtl w:val="true"/>
          <w:lang w:bidi="ar-SA"/>
        </w:rPr>
        <w:t>.</w:t>
      </w:r>
      <w:bookmarkStart w:id="1290" w:name="pg14914_203327"/>
    </w:p>
    <w:p>
      <w:pPr>
        <w:pStyle w:val="Heading6"/>
        <w:numPr>
          <w:ilvl w:val="5"/>
          <w:numId w:val="1"/>
        </w:numPr>
        <w:rPr/>
      </w:pPr>
      <w:bookmarkStart w:id="1291" w:name="__RefHeading___Toc1396108_388300464"/>
      <w:bookmarkStart w:id="1292" w:name="_Toc528"/>
      <w:bookmarkEnd w:id="1290"/>
      <w:bookmarkEnd w:id="1291"/>
      <w:r>
        <w:rPr>
          <w:rtl w:val="true"/>
        </w:rPr>
        <w:t>الحكم الخامس</w:t>
      </w:r>
      <w:r>
        <w:rPr>
          <w:rtl w:val="true"/>
        </w:rPr>
        <w:t xml:space="preserve">: </w:t>
      </w:r>
      <w:r>
        <w:rPr>
          <w:rtl w:val="true"/>
        </w:rPr>
        <w:t>حرمة إبداء الزينة إلّافي موارد خاصّة</w:t>
      </w:r>
      <w:bookmarkEnd w:id="1292"/>
    </w:p>
    <w:p>
      <w:pPr>
        <w:pStyle w:val="Heading6"/>
        <w:numPr>
          <w:ilvl w:val="5"/>
          <w:numId w:val="1"/>
        </w:numPr>
        <w:rPr/>
      </w:pPr>
      <w:bookmarkStart w:id="1293" w:name="__RefHeading___Toc1396110_388300464"/>
      <w:bookmarkStart w:id="1294" w:name="_Toc529"/>
      <w:bookmarkEnd w:id="1293"/>
      <w:r>
        <w:rPr>
          <w:rtl w:val="true"/>
        </w:rPr>
        <w:t>اشارة</w:t>
      </w:r>
      <w:bookmarkEnd w:id="1294"/>
    </w:p>
    <w:p>
      <w:pPr>
        <w:pStyle w:val="BookText"/>
        <w:rPr/>
      </w:pPr>
      <w:r>
        <w:rPr>
          <w:rFonts w:ascii="Amiri" w:hAnsi="Amiri" w:eastAsia="Amiri" w:cs="Amiri"/>
          <w:color w:val="111111"/>
          <w:sz w:val="28"/>
          <w:sz w:val="28"/>
          <w:szCs w:val="28"/>
          <w:rtl w:val="true"/>
          <w:lang w:bidi="ar-SA"/>
        </w:rPr>
        <w:t>ثم إنّه سبحانه بعد أن حرّم على النساء إبداء الزينة، استثنى المحارم وأخرجهم من تحت هذا الحكم، وهم الطوائف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فلكلٍّ من الزوجين أن يرى من صاحبه ما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آبائِهِنَّ‌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فيهم الأجداد من الأب والأُم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آباءِ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آباء الأزواج، الأجداد من الأب والأُم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الولد، ذكراً كان أو 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 والأب أو من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بَنِي إِخْوانِهِنَّ‌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بَنِي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إضافة النساء إلى ضمير المؤمنات تدلّ على نساء خاصّة، لهنّ صلة بالمرأة، فأقرب المعاني هو النساء المؤمنات لا الكافرات،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رجال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الصدوق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للمرأة أن تنكشف بين يدي اليهودية والنصرانية فإنهنّ يصفن ذلك</w:t>
      </w:r>
    </w:p>
    <w:p>
      <w:pPr>
        <w:pStyle w:val="BookText"/>
        <w:rPr/>
      </w:pPr>
      <w:r>
        <w:rPr>
          <w:rFonts w:ascii="IRNazanin" w:hAnsi="IRNazanin" w:eastAsia="IRNazanin"/>
          <w:color w:val="111111"/>
          <w:sz w:val="28"/>
          <w:sz w:val="28"/>
          <w:szCs w:val="28"/>
          <w:rtl w:val="true"/>
          <w:lang w:bidi="fa-IR"/>
        </w:rPr>
        <w:t>لأزواجهن</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الإماء والجواري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العبد فلا يجوز أن ينظر إلى سيّدته إلّاالوجه والكفّين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عبداللّه بن جعفر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العبد إلى شعر سيّدته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به الإماء دون العبيد الذُّكران</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توجد روايات ترخّص، والتصديق الفقهي يتوقّف على دراسة الروايات سنداً ومتناً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اَلتّابِعِينَ غَيْرِ أُولِي اَلْإِرْبَةِ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بهم أُولئك الذين يخالطون الأُسرة ويتبعونها في أكثر الأحيان، ولا شهوة لهم في النساء، بسبب بدني كالهرم والعَنَن، أو عقلي كالعَتَه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هو الذي يتبعك ليصيب من طعامك ولا حاجة له في النساء</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وقال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الفاني الذي لا حاجة له في النساء</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الذين لا يفرّقون بين العورة وغيرها من أعضاء البدن، والمراد بالطفل هو الجنس، ولذلك صارت النسبة إليه بالجمع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295" w:name="pg14914_203329"/>
    </w:p>
    <w:p>
      <w:pPr>
        <w:pStyle w:val="BookText"/>
        <w:rPr/>
      </w:pPr>
      <w:bookmarkEnd w:id="1295"/>
      <w:r>
        <w:rPr>
          <w:rFonts w:ascii="Amiri" w:hAnsi="Amiri" w:eastAsia="Amiri" w:cs="Amiri"/>
          <w:color w:val="111111"/>
          <w:sz w:val="28"/>
          <w:sz w:val="28"/>
          <w:szCs w:val="28"/>
          <w:rtl w:val="true"/>
          <w:lang w:bidi="ar-SA"/>
        </w:rPr>
        <w:t>ولعلّ المراد أوسع من ذلك، فربّما يراد به الطفل الذي لم يبلغ الحلم وليس له شهوة</w:t>
      </w:r>
      <w:r>
        <w:rPr>
          <w:rFonts w:eastAsia="Amiri" w:cs="Amiri" w:ascii="Amiri" w:hAnsi="Amiri"/>
          <w:color w:val="111111"/>
          <w:sz w:val="28"/>
          <w:szCs w:val="28"/>
          <w:rtl w:val="true"/>
          <w:lang w:bidi="ar-SA"/>
        </w:rPr>
        <w:t>.</w:t>
      </w:r>
    </w:p>
    <w:p>
      <w:pPr>
        <w:pStyle w:val="Heading6"/>
        <w:numPr>
          <w:ilvl w:val="5"/>
          <w:numId w:val="1"/>
        </w:numPr>
        <w:rPr/>
      </w:pPr>
      <w:bookmarkStart w:id="1296" w:name="__RefHeading___Toc1396112_388300464"/>
      <w:bookmarkStart w:id="1297" w:name="_Toc530"/>
      <w:bookmarkEnd w:id="1296"/>
      <w:r>
        <w:rPr>
          <w:rtl w:val="true"/>
        </w:rPr>
        <w:t>علّة عدم ذكر العمّ والخال</w:t>
      </w:r>
      <w:bookmarkEnd w:id="1297"/>
    </w:p>
    <w:p>
      <w:pPr>
        <w:pStyle w:val="BookText"/>
        <w:rPr/>
      </w:pPr>
      <w:r>
        <w:rPr>
          <w:rFonts w:ascii="Amiri" w:hAnsi="Amiri" w:eastAsia="Amiri" w:cs="Amiri"/>
          <w:color w:val="111111"/>
          <w:sz w:val="28"/>
          <w:sz w:val="28"/>
          <w:szCs w:val="28"/>
          <w:rtl w:val="true"/>
          <w:lang w:bidi="ar-SA"/>
        </w:rPr>
        <w:t>اتّفق الفقهاء على أن العمَّ والخال من المحارم لكن الآية ساكتة عنهما، مع أنّهما وردا في عداد من يجوز الأكل من بيوتهم،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بصدد بيان من يكثر تردّده إلى البيت ويدخل على النساء كثيراً، والعمّ والخال في درجة ثانية بالنسبة إلى هؤلاء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استثنى ابن الأخ وابن الأُخت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بَنِي إِخْوانِهِنَّ أَوْ بَنِي أَخَواتِهِنَّ‌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الانتساب إلى المرء من جانب واحد كافٍ في المحرّمية، فيدخل فيه العمّ والخال، لأنّهما ينتسبان إلى المرأة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 فمن جانب الأب، وأمّا الخال فمن جانب الأُمّ‌، فاكتفى بذكرهما عنهما اختصاراً في البيان</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1396114_388300464"/>
      <w:bookmarkStart w:id="1299" w:name="_Toc531"/>
      <w:bookmarkEnd w:id="1298"/>
      <w:r>
        <w:rPr>
          <w:rtl w:val="true"/>
        </w:rPr>
        <w:t>الحكم السادس</w:t>
      </w:r>
      <w:r>
        <w:rPr>
          <w:rtl w:val="true"/>
        </w:rPr>
        <w:t xml:space="preserve">: </w:t>
      </w:r>
      <w:r>
        <w:rPr>
          <w:rtl w:val="true"/>
        </w:rPr>
        <w:t>حرمة الضرب بالأرجل</w:t>
      </w:r>
      <w:bookmarkEnd w:id="12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تمّ ما استثناه اللّه سبحانه من حرمة إبداء الزينة، عاد البيان القرآني</w:t>
      </w:r>
      <w:bookmarkStart w:id="1300" w:name="pg14914_203330"/>
    </w:p>
    <w:p>
      <w:pPr>
        <w:pStyle w:val="BookText"/>
        <w:rPr/>
      </w:pPr>
      <w:bookmarkEnd w:id="1300"/>
      <w:r>
        <w:rPr>
          <w:rFonts w:ascii="Amiri" w:hAnsi="Amiri" w:eastAsia="Amiri" w:cs="Amiri"/>
          <w:color w:val="111111"/>
          <w:sz w:val="28"/>
          <w:sz w:val="28"/>
          <w:szCs w:val="28"/>
          <w:rtl w:val="true"/>
          <w:lang w:bidi="ar-SA"/>
        </w:rPr>
        <w:t>إلى ذكر حكم سادس على النساء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يَضْرِبْنَ بِأَرْجُلِهِنَّ لِيُعْلَمَ ما يُخْفِينَ مِنْ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الآية أنّ النساء كنّ يلبسن الخلاخيل في عصر النزول، وكان بعضهنّ يضربن الأرض بأرجلهن لتهييج الرجال، فنهاهنّ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هذه الفقرة إشارة إلى النهي عن كلّ حركة تثير الشهوة وتوقظ مشاعر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الآية يأمر سبحانه المجتمع الإسلامي بالإنابة إلى اللّه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تفوزون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هو الإنابة عمّا سبق من المعاصي، أو المراد الانقطاع إلى اللّه، ففي الحديث أنّه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توبوا إلى بارئكم فإنّي أتوب إلى اللّه في كلّ يوم مئة مرّة</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لطائف هذه الآية أنّها اشتملت على خمسة وعشرين ضميراً ترجع إلى المؤمنات، كما أنّ سورة الشمس تشتمل على ضمائر كثيرة تعود إلى مراجع مختلفة</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396116_388300464"/>
      <w:bookmarkStart w:id="1302" w:name="_Toc532"/>
      <w:bookmarkEnd w:id="1301"/>
      <w:r>
        <w:rPr>
          <w:rtl w:val="true"/>
        </w:rPr>
        <w:t>الآية الثالثة</w:t>
      </w:r>
      <w:bookmarkEnd w:id="1302"/>
    </w:p>
    <w:p>
      <w:pPr>
        <w:pStyle w:val="Heading5"/>
        <w:numPr>
          <w:ilvl w:val="4"/>
          <w:numId w:val="1"/>
        </w:numPr>
        <w:rPr/>
      </w:pPr>
      <w:bookmarkStart w:id="1303" w:name="__RefHeading___Toc1396118_388300464"/>
      <w:bookmarkStart w:id="1304" w:name="_Toc533"/>
      <w:bookmarkEnd w:id="1303"/>
      <w:r>
        <w:rPr>
          <w:rtl w:val="true"/>
        </w:rPr>
        <w:t>اشارة</w:t>
      </w:r>
      <w:bookmarkEnd w:id="13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اَللاّتِي لا يَرْجُونَ نِكاحاً فَلَيْسَ عَلَيْهِنَّ جُناحٌ أَنْ يَضَعْنَ ثِيابَهُنَّ غَيْرَ مُتَبَرِّجاتٍ بِزِينَةٍ وَ أَنْ يَسْتَعْفِفْنَ خَيْرٌ لَهُنَّ وَ اَللّهُ سَمِيعٌ عَلِيمٌ‌</w:t>
      </w:r>
      <w:r>
        <w:rPr>
          <w:rFonts w:eastAsia="Amiri" w:cs="Amiri" w:ascii="Amiri" w:hAnsi="Amiri"/>
          <w:color w:val="111111"/>
          <w:sz w:val="28"/>
          <w:szCs w:val="28"/>
          <w:rtl w:val="true"/>
          <w:lang w:bidi="ar-SA"/>
        </w:rPr>
        <w:t>) .</w:t>
      </w:r>
      <w:r>
        <w:rPr>
          <w:rStyle w:val="FootnoteAnchor"/>
          <w:rtl w:val="true"/>
        </w:rPr>
        <w:footnoteReference w:id="633"/>
      </w:r>
      <w:bookmarkStart w:id="1305" w:name="pg14914_203331"/>
    </w:p>
    <w:p>
      <w:pPr>
        <w:pStyle w:val="Heading5"/>
        <w:numPr>
          <w:ilvl w:val="4"/>
          <w:numId w:val="1"/>
        </w:numPr>
        <w:rPr/>
      </w:pPr>
      <w:bookmarkStart w:id="1306" w:name="__RefHeading___Toc1396120_388300464"/>
      <w:bookmarkStart w:id="1307" w:name="_Toc534"/>
      <w:bookmarkEnd w:id="1305"/>
      <w:bookmarkEnd w:id="1306"/>
      <w:r>
        <w:rPr>
          <w:rtl w:val="true"/>
        </w:rPr>
        <w:t>المفردات</w:t>
      </w:r>
      <w:bookmarkEnd w:id="1307"/>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قاعد، والمراد العجائز لأنّهن قعدن عن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 أحد بنكاحهن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متبرّجات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المرأة محاسنها وما يجب عليها ستره، مشتق من البرج وهو البناء العالي لظهوره</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1396122_388300464"/>
      <w:bookmarkStart w:id="1309" w:name="_Toc535"/>
      <w:bookmarkEnd w:id="1308"/>
      <w:r>
        <w:rPr>
          <w:rtl w:val="true"/>
        </w:rPr>
        <w:t>التفسير</w:t>
      </w:r>
      <w:bookmarkEnd w:id="1309"/>
    </w:p>
    <w:p>
      <w:pPr>
        <w:pStyle w:val="Heading5"/>
        <w:numPr>
          <w:ilvl w:val="4"/>
          <w:numId w:val="1"/>
        </w:numPr>
        <w:rPr/>
      </w:pPr>
      <w:bookmarkStart w:id="1310" w:name="__RefHeading___Toc1396124_388300464"/>
      <w:bookmarkStart w:id="1311" w:name="_Toc536"/>
      <w:bookmarkEnd w:id="1310"/>
      <w:r>
        <w:rPr>
          <w:rtl w:val="true"/>
        </w:rPr>
        <w:t>حكم القواعد من النساء في أمر الحجاب</w:t>
      </w:r>
      <w:bookmarkEnd w:id="1311"/>
    </w:p>
    <w:p>
      <w:pPr>
        <w:pStyle w:val="BookText"/>
        <w:rPr/>
      </w:pPr>
      <w:r>
        <w:rPr>
          <w:rFonts w:ascii="Amiri" w:hAnsi="Amiri" w:eastAsia="Amiri" w:cs="Amiri"/>
          <w:color w:val="111111"/>
          <w:sz w:val="28"/>
          <w:sz w:val="28"/>
          <w:szCs w:val="28"/>
          <w:rtl w:val="true"/>
          <w:lang w:bidi="ar-SA"/>
        </w:rPr>
        <w:t xml:space="preserve">إنّ الآية السابقة لمّا فرضت على النساء ضرب الخُمُر على الجيوب، وإدناء الجلباب عليهن ومن ثمّ أمرتهنّ بالستر، استثنت منهنّ القواعد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جمع قاعد كالحامل والحائض اللّتين لا يستعملان إلّافي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نِكاحاً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المراد القعود عن المحيض، أو هو أكثر من ذلك‌؟ وهو أن تبلغ النساء مبلغاً من العمر لا يطمعنَ في الرجال ولا الرجال فيهن، وإلّا فمجرد القعود عن المحيض لا يكفي ما لم يصل إلى تلك الدرجة الّتي يشير إليها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يَرْجُونَ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فبروزهنّ وعدم سترهنّ لا يثير الشهوة ولا الريبة في الرجال، 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عَلَيْهِنَّ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تلبس في الشوارع والأسواق، وقد فُسّر في الروايات بالخِمار والجلباب، فقد روى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يَضَعْنَ ثِيابَهُنَّ‌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الخمار والجلباب</w:t>
      </w:r>
      <w:r>
        <w:rPr>
          <w:rFonts w:eastAsia="IRNazanin" w:cs="IRNazanin"/>
          <w:color w:val="111111"/>
          <w:sz w:val="28"/>
          <w:szCs w:val="28"/>
          <w:rtl w:val="true"/>
          <w:lang w:bidi="fa-IR"/>
        </w:rPr>
        <w:t>».</w:t>
      </w:r>
      <w:r>
        <w:rPr>
          <w:rStyle w:val="FootnoteAnchor"/>
          <w:rtl w:val="true"/>
        </w:rPr>
        <w:footnoteReference w:id="634"/>
      </w:r>
      <w:bookmarkStart w:id="1312" w:name="pg14914_203332"/>
    </w:p>
    <w:p>
      <w:pPr>
        <w:pStyle w:val="BookText"/>
        <w:rPr/>
      </w:pPr>
      <w:bookmarkEnd w:id="1312"/>
      <w:r>
        <w:rPr>
          <w:rFonts w:ascii="Amiri" w:hAnsi="Amiri" w:eastAsia="Amiri" w:cs="Amiri"/>
          <w:color w:val="111111"/>
          <w:sz w:val="28"/>
          <w:sz w:val="28"/>
          <w:szCs w:val="28"/>
          <w:rtl w:val="true"/>
          <w:lang w:bidi="ar-SA"/>
        </w:rPr>
        <w:t xml:space="preserve">كلّ ذلك مشروط بما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يقصدن بذلك إظهار زينتهنّ للرجال لينظروا إليهنّ‌، وإن لم تكن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قاصدات من وضع ثيابهنّ إظهار زينتهنّ‌، ولكن يقصدنَ به التخفيف عن أنفسهن، فإظهار الزينة لهنّ ولغيرهنّ محظور</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ويحتمل أن يراد أنّه يجوز لهنّ أن يخرجنَ إلى الشارع دون التزيُّن بزينة من تحمير وتبييض في الوجوه، وغير ذلك ممّا تتزيَّن به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الآية تحتمل كلا المعنيين، فالواجب هو الجمع بين السترين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يبدين زينتهنّ من السوار والقلادة والساعة، وألّا يخرجنَ وهن متزيّنات بالكحل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فهذا الحكم حكم إرفاقي، والأفضل لهنّ أيضاً هوما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يَسْتَعْفِفْنَ خَيْرٌ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بالعجوز ألّا تخلع ثيابها أمام الأجانب وإن جاز لها ذلك، لأنّ الترك أبعد عن التّهمة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أقوالكم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صدوركم</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1396126_388300464"/>
      <w:bookmarkStart w:id="1314" w:name="_Toc537"/>
      <w:bookmarkEnd w:id="1313"/>
      <w:r>
        <w:rPr>
          <w:rtl w:val="true"/>
        </w:rPr>
        <w:t>الآية الرابعة</w:t>
      </w:r>
      <w:bookmarkEnd w:id="1314"/>
    </w:p>
    <w:p>
      <w:pPr>
        <w:pStyle w:val="Heading5"/>
        <w:numPr>
          <w:ilvl w:val="4"/>
          <w:numId w:val="1"/>
        </w:numPr>
        <w:rPr/>
      </w:pPr>
      <w:bookmarkStart w:id="1315" w:name="__RefHeading___Toc1396128_388300464"/>
      <w:bookmarkStart w:id="1316" w:name="_Toc538"/>
      <w:bookmarkEnd w:id="1315"/>
      <w:r>
        <w:rPr>
          <w:rtl w:val="true"/>
        </w:rPr>
        <w:t>اشارة</w:t>
      </w:r>
      <w:bookmarkEnd w:id="131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w:t>
      </w:r>
      <w:bookmarkStart w:id="1317" w:name="pg14914_203333"/>
    </w:p>
    <w:p>
      <w:pPr>
        <w:pStyle w:val="BookText"/>
        <w:rPr/>
      </w:pPr>
      <w:bookmarkEnd w:id="1317"/>
      <w:r>
        <w:rPr>
          <w:rFonts w:ascii="Amiri" w:hAnsi="Amiri" w:eastAsia="Amiri" w:cs="Amiri"/>
          <w:color w:val="111111"/>
          <w:sz w:val="28"/>
          <w:sz w:val="28"/>
          <w:szCs w:val="28"/>
          <w:rtl w:val="true"/>
          <w:lang w:bidi="ar-SA"/>
        </w:rPr>
        <w:t>عَوْراتٍ لَكُمْ لَيْسَ عَلَيْكُمْ وَ لا عَلَيْهِمْ جُناحٌ بَعْدَهُنَّ طَوّافُونَ عَلَيْكُمْ بَعْضُكُمْ عَلى بَعْضٍ كَذلِكَ يُبَيِّنُ اَللّهُ لَكُمُ اَلْآياتِ وَ اَللّهُ عَلِيمٌ حَكِيمٌ‌</w:t>
      </w:r>
      <w:r>
        <w:rPr>
          <w:rFonts w:eastAsia="Amiri" w:cs="Amiri" w:ascii="Amiri" w:hAnsi="Amiri"/>
          <w:color w:val="111111"/>
          <w:sz w:val="28"/>
          <w:szCs w:val="28"/>
          <w:rtl w:val="true"/>
          <w:lang w:bidi="ar-SA"/>
        </w:rPr>
        <w:t>) .</w:t>
      </w:r>
      <w:r>
        <w:rPr>
          <w:rStyle w:val="FootnoteAnchor"/>
          <w:rtl w:val="true"/>
        </w:rPr>
        <w:footnoteReference w:id="636"/>
      </w:r>
    </w:p>
    <w:p>
      <w:pPr>
        <w:pStyle w:val="Heading5"/>
        <w:numPr>
          <w:ilvl w:val="4"/>
          <w:numId w:val="1"/>
        </w:numPr>
        <w:rPr/>
      </w:pPr>
      <w:bookmarkStart w:id="1318" w:name="__RefHeading___Toc1396130_388300464"/>
      <w:bookmarkStart w:id="1319" w:name="_Toc539"/>
      <w:bookmarkEnd w:id="1318"/>
      <w:r>
        <w:rPr>
          <w:rtl w:val="true"/>
        </w:rPr>
        <w:t>المفردات</w:t>
      </w:r>
      <w:bookmarkEnd w:id="1319"/>
    </w:p>
    <w:p>
      <w:pPr>
        <w:pStyle w:val="BookText"/>
        <w:rPr/>
      </w:pPr>
      <w:r>
        <w:rPr>
          <w:rFonts w:ascii="Amiri" w:hAnsi="Amiri" w:eastAsia="Amiri" w:cs="Amiri"/>
          <w:color w:val="111111"/>
          <w:sz w:val="28"/>
          <w:sz w:val="28"/>
          <w:szCs w:val="28"/>
          <w:rtl w:val="true"/>
          <w:lang w:bidi="ar-SA"/>
        </w:rPr>
        <w:t>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اليمين، وهو عبارة عن العبيد والإماء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البلوغ ووقته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اشتداد الحرّ حين ينتصف النهار</w:t>
      </w:r>
    </w:p>
    <w:p>
      <w:pPr>
        <w:pStyle w:val="BookText"/>
        <w:rPr/>
      </w:pPr>
      <w:r>
        <w:rPr>
          <w:rFonts w:ascii="Amiri" w:hAnsi="Amiri" w:eastAsia="Amiri" w:cs="Amiri"/>
          <w:color w:val="111111"/>
          <w:sz w:val="28"/>
          <w:sz w:val="28"/>
          <w:szCs w:val="28"/>
          <w:rtl w:val="true"/>
          <w:lang w:bidi="ar-SA"/>
        </w:rPr>
        <w:t>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عورة والمراد الأوقات التي يسوء الإنسان مشاهدة الغير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وذنب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عليكم للخدمة والمخالطة الضرورية</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396132_388300464"/>
      <w:bookmarkStart w:id="1321" w:name="_Toc540"/>
      <w:bookmarkEnd w:id="1320"/>
      <w:r>
        <w:rPr>
          <w:rtl w:val="true"/>
        </w:rPr>
        <w:t>التفسير</w:t>
      </w:r>
      <w:bookmarkEnd w:id="1321"/>
    </w:p>
    <w:p>
      <w:pPr>
        <w:pStyle w:val="Heading5"/>
        <w:numPr>
          <w:ilvl w:val="4"/>
          <w:numId w:val="1"/>
        </w:numPr>
        <w:rPr/>
      </w:pPr>
      <w:bookmarkStart w:id="1322" w:name="__RefHeading___Toc1396134_388300464"/>
      <w:bookmarkStart w:id="1323" w:name="_Toc541"/>
      <w:bookmarkEnd w:id="1322"/>
      <w:r>
        <w:rPr>
          <w:rtl w:val="true"/>
        </w:rPr>
        <w:t>أحكام العشرة والمخالطة</w:t>
      </w:r>
      <w:bookmarkEnd w:id="132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كلّف سبحانه العبيد والإماء كما كلّف الأطفال غير البالغين عن طريق إلزام الوالدين إيّاهم بأن لا يدخلوا على البيت المختصّ بالوالدين في أوقات خاصّة،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 كانوا أم إماء،</w:t>
      </w:r>
    </w:p>
    <w:p>
      <w:pPr>
        <w:pStyle w:val="BookText"/>
        <w:rPr/>
      </w:pPr>
      <w:r>
        <w:rPr>
          <w:rFonts w:ascii="Amiri" w:hAnsi="Amiri" w:eastAsia="Amiri" w:cs="Amiri"/>
          <w:color w:val="111111"/>
          <w:sz w:val="28"/>
          <w:sz w:val="28"/>
          <w:szCs w:val="28"/>
          <w:rtl w:val="true"/>
          <w:lang w:bidi="ar-SA"/>
        </w:rPr>
        <w:t xml:space="preserve">وإن كان الأمر في العبيد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لَمْ يَبْلُغُوا اَلْحُلُمَ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الصبيان الّذين لم يبلغوا شرعاً ولكنّهم يميّزون بين العورة وغيرها، يجب عليهم الاستئذان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ثلاثة 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هذا الوقت بالاستئذان، إذ ربّما يكون الإنسان عرياناً أو في حال لا يحبّ أن يراه أحد عليها، والآية تدلّ بالدلالة الالتزامية على أنّه لا نوم بعد صلاة الفجر وإلّا للغى التقييد بما قبل صلاة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تَضَعُونَ ثِيابَكُمْ مِنَ اَلظَّهِيرَةِ‌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هذا الوقت بالاستئذان أيضاً؛ لأنّ الإنسان يضع فيه ثيابه فيكون في حال لا يحبّ أن يراه الناس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 صَلاةِ اَلْعِشاءِ‌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حين يأوي الرجل إلى امرأته ويخلو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سبحانه المؤمنين أن يأمروا الصبيان الذين لم يبلغوا الحلم لكن يميزون ما لا يُحسن كشفه عن غيره والمملوكين بأن يستأذنوا في هذه الساعات الثلاث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لهم الدخول بلا استئذان في غير هذه الأوقات الثلاثة، وما ذلك إلّا لأنّ العبيد والإماء أو الأطفال إمّا يخدمون المؤمنين والمؤمنات أو يدخلون عليهم لبعض الحاجات فيشقّ عليهم الاستئذان في كلّ وقت، وما هذا إلّالوجود الفرق بين الأوقات الثلاثة وغيرها، فإنّ الأوقات الثلاثة مظنّة انكشاف ما لا يحبّ كشفه، وأمّا غير هذه الأوقات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وَ لا عَلَيْهِمْ 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 هذه الأوقات، لماذا؟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طَوّافُونَ عَلَيْكُمْ بَعْضُكُمْ عَلى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تتردّدون عليهم ويتردّدون عليكم ولا غنى لأحدكم عن الآخر، فيتعذّر عليهم الاستئذان في كلّ وقت</w:t>
      </w:r>
      <w:r>
        <w:rPr>
          <w:rFonts w:eastAsia="Amiri" w:cs="Amiri" w:ascii="Amiri" w:hAnsi="Amiri"/>
          <w:color w:val="111111"/>
          <w:sz w:val="28"/>
          <w:szCs w:val="28"/>
          <w:rtl w:val="true"/>
          <w:lang w:bidi="ar-SA"/>
        </w:rPr>
        <w:t>.</w:t>
      </w:r>
      <w:bookmarkStart w:id="1324" w:name="pg14914_203335"/>
    </w:p>
    <w:p>
      <w:pPr>
        <w:pStyle w:val="BookText"/>
        <w:rPr/>
      </w:pPr>
      <w:bookmarkEnd w:id="1324"/>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يتقلّبون فيكم ليلاً ونهاراً بعضكم على بعض، فالتكليف بالاستئذان أمر 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أحكام العبيد والإماء والأطفال غير البالغين في مورد الاستئذان، حيث أُمروا به في أوقات ثلاثة ورُخّص لهم الدخول بلا استئذان في غير هذه الأوقات لكثرة المخالطة والمعاشرة والدخول والخروج</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1396136_388300464"/>
      <w:bookmarkStart w:id="1326" w:name="_Toc542"/>
      <w:bookmarkEnd w:id="1325"/>
      <w:r>
        <w:rPr>
          <w:rtl w:val="true"/>
        </w:rPr>
        <w:t>الآية الخامسة</w:t>
      </w:r>
      <w:bookmarkEnd w:id="1326"/>
    </w:p>
    <w:p>
      <w:pPr>
        <w:pStyle w:val="Heading5"/>
        <w:numPr>
          <w:ilvl w:val="4"/>
          <w:numId w:val="1"/>
        </w:numPr>
        <w:rPr/>
      </w:pPr>
      <w:bookmarkStart w:id="1327" w:name="__RefHeading___Toc1396138_388300464"/>
      <w:bookmarkStart w:id="1328" w:name="_Toc543"/>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مِنْكُمُ اَلْحُلُمَ فَلْيَسْتَأْذِنُوا كَمَا اِسْتَأْذَنَ اَلَّذِينَ مِنْ قَبْلِهِمْ كَذلِكَ يُبَيِّنُ اَللّهُ لَكُمْ آياتِهِ وَ اَللّهُ عَلِيمٌ حَكِيمٌ‌</w:t>
      </w:r>
      <w:r>
        <w:rPr>
          <w:rFonts w:eastAsia="Amiri" w:cs="Amiri" w:ascii="Amiri" w:hAnsi="Amiri"/>
          <w:color w:val="111111"/>
          <w:sz w:val="28"/>
          <w:szCs w:val="28"/>
          <w:rtl w:val="true"/>
          <w:lang w:bidi="ar-SA"/>
        </w:rPr>
        <w:t>) .</w:t>
      </w:r>
      <w:r>
        <w:rPr>
          <w:rStyle w:val="FootnoteAnchor"/>
          <w:rtl w:val="true"/>
        </w:rPr>
        <w:footnoteReference w:id="637"/>
      </w:r>
    </w:p>
    <w:p>
      <w:pPr>
        <w:pStyle w:val="Heading5"/>
        <w:numPr>
          <w:ilvl w:val="4"/>
          <w:numId w:val="1"/>
        </w:numPr>
        <w:rPr/>
      </w:pPr>
      <w:bookmarkStart w:id="1329" w:name="__RefHeading___Toc1396140_388300464"/>
      <w:bookmarkStart w:id="1330" w:name="_Toc544"/>
      <w:bookmarkEnd w:id="1329"/>
      <w:r>
        <w:rPr>
          <w:rtl w:val="true"/>
        </w:rPr>
        <w:t>التفسير</w:t>
      </w:r>
      <w:bookmarkEnd w:id="1330"/>
    </w:p>
    <w:p>
      <w:pPr>
        <w:pStyle w:val="Heading5"/>
        <w:numPr>
          <w:ilvl w:val="4"/>
          <w:numId w:val="1"/>
        </w:numPr>
        <w:rPr/>
      </w:pPr>
      <w:bookmarkStart w:id="1331" w:name="__RefHeading___Toc1396142_388300464"/>
      <w:bookmarkStart w:id="1332" w:name="_Toc545"/>
      <w:bookmarkEnd w:id="1331"/>
      <w:r>
        <w:rPr>
          <w:rtl w:val="true"/>
        </w:rPr>
        <w:t>حكم الأطفال البالغين</w:t>
      </w:r>
      <w:bookmarkEnd w:id="1332"/>
    </w:p>
    <w:p>
      <w:pPr>
        <w:pStyle w:val="BookText"/>
        <w:rPr/>
      </w:pPr>
      <w:r>
        <w:rPr>
          <w:rFonts w:ascii="Amiri" w:hAnsi="Amiri" w:eastAsia="Amiri" w:cs="Amiri"/>
          <w:color w:val="111111"/>
          <w:sz w:val="28"/>
          <w:sz w:val="28"/>
          <w:szCs w:val="28"/>
          <w:rtl w:val="true"/>
          <w:lang w:bidi="ar-SA"/>
        </w:rPr>
        <w:t>أكّدت الآية المتقدّمة على استئذان الأطفال غير البالغين في أوقات ثلاثة، وأمّا الأطفال الذين بلغوا الحلم فهؤلاء حكمهم غير حكم مَن لم يبلغ الحلم فعليهم الاستئذان في كلّ الأوقات عند الدخول على غرفة الوالدين كما يقول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اَلْأَطْفالُ مِنْكُمُ اَلْحُلُمَ‌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الذين عرفوا الشعور الجنسي فهم مكلّفون في جميع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فَلْيَسْتَأْذِنُوا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الوالدان في غرفة مخصّصة دونما إذا كانوا في غرفة عامّة، فالآية منصرفة عنه</w:t>
      </w:r>
      <w:r>
        <w:rPr>
          <w:rFonts w:eastAsia="Amiri" w:cs="Amiri" w:ascii="Amiri" w:hAnsi="Amiri"/>
          <w:color w:val="111111"/>
          <w:sz w:val="28"/>
          <w:szCs w:val="28"/>
          <w:rtl w:val="true"/>
          <w:lang w:bidi="ar-SA"/>
        </w:rPr>
        <w:t>.</w:t>
      </w:r>
      <w:bookmarkStart w:id="1333" w:name="pg14914_203336"/>
    </w:p>
    <w:p>
      <w:pPr>
        <w:pStyle w:val="BookText"/>
        <w:rPr/>
      </w:pPr>
      <w:bookmarkEnd w:id="1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اِسْتَأْذَنَ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الكبار الذين يجب عليهم الاستئذان من الوالدين حين الدخول إلى غرفتهما أو كانوا يستأذنون قبل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الإخبار بمنزلة إمضاء السيرة السائدة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الطفل والعبد والأمة يستأذنون في الأوقات الثلاثة، والبالغ من الأطفال يستأذن في كلّ الأوقات نظير الكبار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يُبَيِّنُ اَللّهُ لَكُمْ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أحكام 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396144_388300464"/>
      <w:bookmarkStart w:id="1335" w:name="_Toc546"/>
      <w:bookmarkEnd w:id="1334"/>
      <w:r>
        <w:rPr>
          <w:rtl w:val="true"/>
        </w:rPr>
        <w:t>الآية السادسة</w:t>
      </w:r>
      <w:bookmarkEnd w:id="1335"/>
    </w:p>
    <w:p>
      <w:pPr>
        <w:pStyle w:val="Heading5"/>
        <w:numPr>
          <w:ilvl w:val="4"/>
          <w:numId w:val="1"/>
        </w:numPr>
        <w:rPr/>
      </w:pPr>
      <w:bookmarkStart w:id="1336" w:name="__RefHeading___Toc1396146_388300464"/>
      <w:bookmarkStart w:id="1337" w:name="_Toc547"/>
      <w:bookmarkEnd w:id="1336"/>
      <w:r>
        <w:rPr>
          <w:rtl w:val="true"/>
        </w:rPr>
        <w:t>اشارة</w:t>
      </w:r>
      <w:bookmarkEnd w:id="133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r>
        <w:rPr>
          <w:rStyle w:val="FootnoteAnchor"/>
          <w:rtl w:val="true"/>
        </w:rPr>
        <w:footnoteReference w:id="638"/>
      </w:r>
      <w:bookmarkStart w:id="1338" w:name="pg14914_203337"/>
    </w:p>
    <w:p>
      <w:pPr>
        <w:pStyle w:val="Heading5"/>
        <w:numPr>
          <w:ilvl w:val="4"/>
          <w:numId w:val="1"/>
        </w:numPr>
        <w:rPr/>
      </w:pPr>
      <w:bookmarkStart w:id="1339" w:name="__RefHeading___Toc1396148_388300464"/>
      <w:bookmarkStart w:id="1340" w:name="_Toc548"/>
      <w:bookmarkEnd w:id="1338"/>
      <w:bookmarkEnd w:id="1339"/>
      <w:r>
        <w:rPr>
          <w:rtl w:val="true"/>
        </w:rPr>
        <w:t>المفردات</w:t>
      </w:r>
      <w:bookmarkEnd w:id="1340"/>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وأُريد به هنا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تحت تصرّفكم بطريق الوكالة أو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شتيت، أي 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البيوت والسكنة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بها نفس الساكنين فيها</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396150_388300464"/>
      <w:bookmarkStart w:id="1342" w:name="_Toc549"/>
      <w:bookmarkEnd w:id="1341"/>
      <w:r>
        <w:rPr>
          <w:rtl w:val="true"/>
        </w:rPr>
        <w:t>التفسير</w:t>
      </w:r>
      <w:bookmarkEnd w:id="1342"/>
    </w:p>
    <w:p>
      <w:pPr>
        <w:pStyle w:val="BookText"/>
        <w:rPr/>
      </w:pPr>
      <w:r>
        <w:rPr>
          <w:rFonts w:ascii="Amiri" w:hAnsi="Amiri" w:eastAsia="Amiri" w:cs="Amiri"/>
          <w:color w:val="111111"/>
          <w:sz w:val="28"/>
          <w:sz w:val="28"/>
          <w:szCs w:val="28"/>
          <w:rtl w:val="true"/>
          <w:lang w:bidi="ar-SA"/>
        </w:rPr>
        <w:t>الآية تتضمّن بيان أدبين من آداب المعاشرة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للطوائف الأربع الأكل من بيوت خاصّة بلا استئذان من أصحابها وتبتدئ لبيانه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 وَ لا عَلَى اَلْأَعْرَجِ حَرَجٌ وَ لا عَلَى اَلْمَرِيضِ حَرَجٌ 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التسليم على أهل البيوت عند الدخول وتشير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تحدّثت الآيات السابقة في هذه السورة عن لزوم الاستئذان حين</w:t>
      </w:r>
    </w:p>
    <w:p>
      <w:pPr>
        <w:pStyle w:val="BookText"/>
        <w:rPr/>
      </w:pPr>
      <w:r>
        <w:rPr>
          <w:rFonts w:ascii="Amiri" w:hAnsi="Amiri" w:eastAsia="Amiri" w:cs="Amiri"/>
          <w:color w:val="111111"/>
          <w:sz w:val="28"/>
          <w:sz w:val="28"/>
          <w:szCs w:val="28"/>
          <w:rtl w:val="true"/>
          <w:lang w:bidi="ar-SA"/>
        </w:rPr>
        <w:t>الدخول إلى منازل الآخرين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ولم يقتصر سبحانه بهذا، بل أمر بعدم الدخول إذا لم يجدوا فيها أحد،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فِيها أَحَداً فَلا تَدْخُلُوها حَتّى يُؤْذَنَ لَكُمْ وَ إِنْ قِيلَ لَكُمُ اِرْجِعُوا فَارْجِعُوا هُوَ أَزْكى لَكُمْ وَ اَللّهُ بِما تَعْمَلُونَ عَلِيمٌ‌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والموضوع في هاتين الآيتين منازل غير الأقرباء، وهنا عاد البيان القرآني، إلى القول بجواز الدخول إلى منازل الأقرباء وأمثالهم بلا استئذان وحتّى يجوز لهم الأكل فيها دون استئذان، فذكر الطوائف الأربع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اَلْأَعْرَجِ حَرَجٌ‌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اَلْمَرِيضِ حَرَجٌ‌</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عليكم حرَج في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متعلّق رفع الحرج عن الجميع فهو الأكل بلا استئذان، فرخّص سبحانه للطوائف الأربع الأكل من بيوت خاصّة بلا استئذان، وأمّا ما هو الوجه لتخصيص الطوائف الثلاث بالذكر فسيأتي الكلام فيه في نهاية البحث، وأمّا البيوت الّتي يجوز الأكل منها بلا استئذان فهي البيوت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بيوت الأولاد الّتي تُعدّ بيوتاً للإنسان أيضاً للصلة القوية بين الإنسان وأصحاب هذا البيت وما يليه من البيوت، ولذلك وصفها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43" w:name="pg14914_203339"/>
    </w:p>
    <w:p>
      <w:pPr>
        <w:pStyle w:val="BookText"/>
        <w:rPr/>
      </w:pPr>
      <w:bookmarkEnd w:id="1343"/>
      <w:r>
        <w:rPr>
          <w:rFonts w:ascii="Amiri" w:hAnsi="Amiri" w:eastAsia="Amiri" w:cs="Amiri"/>
          <w:color w:val="111111"/>
          <w:sz w:val="28"/>
          <w:sz w:val="28"/>
          <w:szCs w:val="28"/>
          <w:rtl w:val="true"/>
          <w:lang w:bidi="ar-SA"/>
        </w:rPr>
        <w:t>ببيوت الأنفس، 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بُيُوتِ آبائِكُمْ‌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أُمَّهاتِكُمْ‌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بُيُوتِ إِخْوانِكُمْ‌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أَخَواتِكُمْ‌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بُيُوتِ أَعْمامِكُمْ‌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عَمّاتِكُمْ‌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بُيُوتِ أَخْوالِكُمْ‌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بُيُوتِ خالاتِكُمْ‌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مَلَكْتُمْ مَفاتِحَهُ‌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 حرمة الصديق أن جعله اللّه من الأُنس والثقة والانبساط وطرح الحشمة بمنزلة النفس والأب والأخ والابن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فصار هنا أحد عشر بيتاً يجوز للإنسان الأكل منها بلا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ما يتعلّق بالأكل من هذه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كلام، وهو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كان في البيئة العربية عرفٌ خاصٌّ يخالف ما في هذه الآية، فجاءت الآية ترخيصاً في ترك العُرف، وهذا هو الرائج في القرآن الكريم إذا تحدّث بعدم الحرج فهو ناظر إلى ردّ العادات السائدة</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396152_388300464"/>
      <w:bookmarkStart w:id="1345" w:name="_Toc550"/>
      <w:bookmarkEnd w:id="1344"/>
      <w:r>
        <w:rPr>
          <w:rtl w:val="true"/>
        </w:rPr>
        <w:t>ما هو الوجه لتخصيص الطوائف الثلاث بالذكر؟</w:t>
      </w:r>
      <w:bookmarkEnd w:id="134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سؤال يُطرح في المقام،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سبحانه الطوائف الثلاث</w:t>
      </w:r>
    </w:p>
    <w:p>
      <w:pPr>
        <w:pStyle w:val="BookText"/>
        <w:rPr/>
      </w:pPr>
      <w:r>
        <w:rPr>
          <w:rFonts w:ascii="Amiri" w:hAnsi="Amiri" w:eastAsia="Amiri" w:cs="Amiri"/>
          <w:color w:val="111111"/>
          <w:sz w:val="28"/>
          <w:sz w:val="28"/>
          <w:szCs w:val="28"/>
          <w:rtl w:val="true"/>
          <w:lang w:bidi="ar-SA"/>
        </w:rPr>
        <w:t>بالذكر، ثمّ ذكر الباقي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ذكر الطوائف الثلاث فقد تعدّدت الأقوال في الجواب عن هذا السؤال أنهاها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خمسة، نذكر منها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العرب كانوا يتحرّجون من الأكل مع الأعمى ويقولون إنّه لا يبصر فنأكل جيّد الطعام دونه، كما يتحرّجون من الأكل مع الأعرج لأنّه لا يتمكّن من الجلوس والموائد كانت يومذاك ممتدّة على الأرض، كما كانوا يتحرّجون من الأكل مع المريض حيث إنّ المصحّ ينتهي من الأكل قبله والمريض يبقى وحده فيخجل من الانفراد، فجاءت الآية لنسخ هذا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ومن بالمدينة قبل البعثة تجتنب الأكل مع أهل هذه الأعذار لمكان جولان يد الأعمى، وانبساط جلسة الأعرج، وعدم خلوّ المريض من رائحة تؤذي، فنزلت الآية</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ولا يخفى أنّ الوجهين مع تقاربهما على خلاف سياق الآية؛ لأنّ الحرج في كلا القولين على الأصحّاء، فكان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حرج، لا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هنا وجه ثالث يناسب ظاهر الآية، وهو أنّ هذه الطوائف نفسها كانوا يتحرّجون من مؤاكلة الأصحّاء حذار استقذارهم إيّاهم وخوفاً من تأذّيهم بأفعالهم وأوضاعهم، فنزلت الآية أنّه ليس على هذه الطوائف ضيق في المؤاكلة مع غيرهم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حرج عليكم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346" w:name="pg14914_203341"/>
    </w:p>
    <w:p>
      <w:pPr>
        <w:pStyle w:val="BookText"/>
        <w:rPr/>
      </w:pPr>
      <w:bookmarkEnd w:id="1346"/>
      <w:r>
        <w:rPr>
          <w:rFonts w:ascii="Amiri" w:hAnsi="Amiri" w:eastAsia="Amiri" w:cs="Amiri"/>
          <w:color w:val="111111"/>
          <w:sz w:val="28"/>
          <w:sz w:val="28"/>
          <w:szCs w:val="28"/>
          <w:rtl w:val="true"/>
          <w:lang w:bidi="ar-SA"/>
        </w:rPr>
        <w:t>تأكلوا جماعات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الثالث وإن كان خالياً عن الإشكال المذكور، 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التفكيك بين فقرات الآية ووقوع جمل معترضة،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صَدِيقِكُمْ‌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يرجع إليهم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جَمِيعاً أَوْ أَشْتاتاً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الوجه وجود الاختلاف في متعلّق الحرج بين الطوائف الثلاث وغيرهم،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فمتعلّقه في الأُولى تحرجهم من مواكلة الأصحّاء وفي الثاني عدم الحرج من بيوت خاصة بلا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جعل الطوائف الثلاثة مع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 واحد موضوعاً لأمر فارد وهو جواز الأكل من البيوت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تخصيص هؤلاء الثلاثة بالذكر فهذا ما يذكره السيد الطباطبائي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وجهاً لذكر الطوائف استقلالاً،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المذكورين ليس لاختصاص الحقّ بهم، بل لكونهم أرباب عاهات يشكل عليهم أن يكتسبوا الرزق بعمل أنفسهم أحياناً، وإلّا فلا فرق بين الأعمى والأعرج والمريض وغيرهم في ذلك</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أنّ هؤلاء لشدّة حاجتهم إلى الأكل من بيوت هؤلاء المذكورين في الآية، ذُكروا مستقلّين لمزيد الاهتمام بهم</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396154_388300464"/>
      <w:bookmarkStart w:id="1348" w:name="_Toc551"/>
      <w:bookmarkEnd w:id="1347"/>
      <w:r>
        <w:rPr>
          <w:rtl w:val="true"/>
        </w:rPr>
        <w:t>ما هي الوظيفة عند الدخول للبيوت‌؟</w:t>
      </w:r>
      <w:bookmarkEnd w:id="134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يذكر أدباً آخر لمن يريد الدخول في هذه البيوت لئلّا يظن</w:t>
      </w:r>
    </w:p>
    <w:p>
      <w:pPr>
        <w:pStyle w:val="BookText"/>
        <w:rPr/>
      </w:pPr>
      <w:r>
        <w:rPr>
          <w:rFonts w:ascii="Amiri" w:hAnsi="Amiri" w:eastAsia="Amiri" w:cs="Amiri"/>
          <w:color w:val="111111"/>
          <w:sz w:val="28"/>
          <w:sz w:val="28"/>
          <w:szCs w:val="28"/>
          <w:rtl w:val="true"/>
          <w:lang w:bidi="ar-SA"/>
        </w:rPr>
        <w:t>السامع بأنّ القرابة والصداقة تُسقط الآداب،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يسلّم بعضكم على بعض،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بإسناده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تسليم الرجل على أهل البيت حين يدخل ثم يردّون عليه، فهو سلام على أنفسكم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ومع ذلك يمكن أن يكون معنى الآية أعمّ من ذلك، وهو أنّ الداخل إذا لم يجد أحداً فيسلّم على نفسه، ولعلّ هذا أقرب لأنّ المفروض هو الأكل من هذه البيوت بلا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منكم بيته فإذا كان فيه أحد يسلّم عليه، وإن لم يكن فيه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عند ربّنا،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عِنْدِ اَللّهِ مُبارَكَةً طَيِّبَةً‌</w:t>
      </w:r>
      <w:r>
        <w:rPr>
          <w:rFonts w:eastAsia="Amiri" w:cs="Amiri" w:ascii="Amiri" w:hAnsi="Amiri"/>
          <w:color w:val="111111"/>
          <w:sz w:val="28"/>
          <w:szCs w:val="28"/>
          <w:rtl w:val="true"/>
          <w:lang w:bidi="ar-SA"/>
        </w:rPr>
        <w:t>)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تحية،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جلوساً، وفرحت جذلاً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يرجى بها زيادة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تطيب بها نفس المُسلِّم أو المستمع</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تتفكّرون في أنّ هذه الأحكام والسُّنن كلّها لصلاح المجتمع وطهارته</w:t>
      </w:r>
      <w:r>
        <w:rPr>
          <w:rFonts w:eastAsia="Amiri" w:cs="Amiri" w:ascii="Amiri" w:hAnsi="Amiri"/>
          <w:color w:val="111111"/>
          <w:sz w:val="28"/>
          <w:szCs w:val="28"/>
          <w:rtl w:val="true"/>
          <w:lang w:bidi="ar-SA"/>
        </w:rPr>
        <w:t>.).</w:t>
      </w:r>
      <w:bookmarkStart w:id="1349" w:name="pg14914_203343"/>
    </w:p>
    <w:p>
      <w:pPr>
        <w:pStyle w:val="BookText"/>
        <w:rPr/>
      </w:pPr>
      <w:bookmarkEnd w:id="1349"/>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350" w:name="__RefHeading___Toc1396156_388300464"/>
      <w:bookmarkStart w:id="1351" w:name="_Toc552"/>
      <w:bookmarkEnd w:id="1350"/>
      <w:r>
        <w:rPr/>
        <w:t>3</w:t>
      </w:r>
      <w:r>
        <w:rPr>
          <w:rtl w:val="true"/>
        </w:rPr>
        <w:t xml:space="preserve">. </w:t>
      </w:r>
      <w:r>
        <w:rPr>
          <w:rtl w:val="true"/>
        </w:rPr>
        <w:t>النساء اللاتي يحرم نكاحهن</w:t>
      </w:r>
      <w:bookmarkEnd w:id="1351"/>
    </w:p>
    <w:p>
      <w:pPr>
        <w:pStyle w:val="Heading4"/>
        <w:numPr>
          <w:ilvl w:val="3"/>
          <w:numId w:val="1"/>
        </w:numPr>
        <w:rPr/>
      </w:pPr>
      <w:bookmarkStart w:id="1352" w:name="__RefHeading___Toc1396158_388300464"/>
      <w:bookmarkStart w:id="1353" w:name="_Toc553"/>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بعث النبي الأكرم صلى الله عليه و آله و سلم ولم يكن للنكاح ضوابط ونظام محدّد، فجاء البيان القرآني ليبيّن من يحرم نكاحهن ومن يحل، بياناً رائقاً قلّما يتّفق في هذا المورد</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396160_388300464"/>
      <w:bookmarkStart w:id="1355" w:name="_Toc554"/>
      <w:bookmarkEnd w:id="1354"/>
      <w:r>
        <w:rPr>
          <w:rtl w:val="true"/>
        </w:rPr>
        <w:t>الآية الأُولى</w:t>
      </w:r>
      <w:r>
        <w:rPr>
          <w:rtl w:val="true"/>
        </w:rPr>
        <w:t>:</w:t>
      </w:r>
      <w:bookmarkEnd w:id="1355"/>
    </w:p>
    <w:p>
      <w:pPr>
        <w:pStyle w:val="Heading5"/>
        <w:numPr>
          <w:ilvl w:val="4"/>
          <w:numId w:val="1"/>
        </w:numPr>
        <w:rPr/>
      </w:pPr>
      <w:bookmarkStart w:id="1356" w:name="__RefHeading___Toc1396162_388300464"/>
      <w:bookmarkStart w:id="1357" w:name="_Toc555"/>
      <w:bookmarkEnd w:id="1356"/>
      <w:r>
        <w:rPr>
          <w:rtl w:val="true"/>
        </w:rPr>
        <w:t>اشارة</w:t>
      </w:r>
      <w:bookmarkEnd w:id="1357"/>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 إِلاّ ما قَدْ سَلَفَ إِنَّهُ كانَ فاحِشَةً وَ مَقْتاً وَ ساءَ سَبِيلاً</w:t>
      </w:r>
      <w:r>
        <w:rPr>
          <w:rFonts w:eastAsia="Amiri" w:cs="Amiri" w:ascii="Amiri" w:hAnsi="Amiri"/>
          <w:color w:val="111111"/>
          <w:sz w:val="28"/>
          <w:szCs w:val="28"/>
          <w:rtl w:val="true"/>
          <w:lang w:bidi="ar-SA"/>
        </w:rPr>
        <w:t>) .</w:t>
      </w:r>
      <w:r>
        <w:rPr>
          <w:rStyle w:val="FootnoteAnchor"/>
          <w:rtl w:val="true"/>
        </w:rPr>
        <w:footnoteReference w:id="649"/>
      </w:r>
    </w:p>
    <w:p>
      <w:pPr>
        <w:pStyle w:val="Heading5"/>
        <w:numPr>
          <w:ilvl w:val="4"/>
          <w:numId w:val="1"/>
        </w:numPr>
        <w:rPr/>
      </w:pPr>
      <w:bookmarkStart w:id="1358" w:name="__RefHeading___Toc1396164_388300464"/>
      <w:bookmarkStart w:id="1359" w:name="_Toc556"/>
      <w:bookmarkEnd w:id="1358"/>
      <w:r>
        <w:rPr>
          <w:rtl w:val="true"/>
        </w:rPr>
        <w:t>المفردات</w:t>
      </w:r>
      <w:bookmarkEnd w:id="1359"/>
    </w:p>
    <w:p>
      <w:pPr>
        <w:pStyle w:val="BookText"/>
        <w:rPr/>
      </w:pP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قبيح فظيع غايته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البغض عن أمر قبيح</w:t>
      </w:r>
      <w:r>
        <w:rPr>
          <w:rFonts w:eastAsia="Amiri" w:cs="Amiri" w:ascii="Amiri" w:hAnsi="Amiri"/>
          <w:color w:val="111111"/>
          <w:sz w:val="28"/>
          <w:szCs w:val="28"/>
          <w:rtl w:val="true"/>
          <w:lang w:bidi="ar-SA"/>
        </w:rPr>
        <w:t>.</w:t>
      </w:r>
      <w:bookmarkStart w:id="1360" w:name="pg14914_203344"/>
    </w:p>
    <w:p>
      <w:pPr>
        <w:pStyle w:val="Heading5"/>
        <w:numPr>
          <w:ilvl w:val="4"/>
          <w:numId w:val="1"/>
        </w:numPr>
        <w:rPr/>
      </w:pPr>
      <w:bookmarkStart w:id="1361" w:name="__RefHeading___Toc1396166_388300464"/>
      <w:bookmarkStart w:id="1362" w:name="_Toc557"/>
      <w:bookmarkEnd w:id="1360"/>
      <w:bookmarkEnd w:id="1361"/>
      <w:r>
        <w:rPr>
          <w:rtl w:val="true"/>
        </w:rPr>
        <w:t>التفسير</w:t>
      </w:r>
      <w:bookmarkEnd w:id="1362"/>
    </w:p>
    <w:p>
      <w:pPr>
        <w:pStyle w:val="Heading5"/>
        <w:numPr>
          <w:ilvl w:val="4"/>
          <w:numId w:val="1"/>
        </w:numPr>
        <w:rPr/>
      </w:pPr>
      <w:bookmarkStart w:id="1363" w:name="__RefHeading___Toc1396168_388300464"/>
      <w:bookmarkStart w:id="1364" w:name="_Toc558"/>
      <w:bookmarkEnd w:id="1363"/>
      <w:r>
        <w:rPr>
          <w:rtl w:val="true"/>
        </w:rPr>
        <w:t>حكم منكوحة الأب</w:t>
      </w:r>
      <w:bookmarkEnd w:id="1364"/>
    </w:p>
    <w:p>
      <w:pPr>
        <w:pStyle w:val="BookText"/>
        <w:rPr/>
      </w:pPr>
      <w:r>
        <w:rPr>
          <w:rFonts w:ascii="Amiri" w:hAnsi="Amiri" w:eastAsia="Amiri" w:cs="Amiri"/>
          <w:color w:val="111111"/>
          <w:sz w:val="28"/>
          <w:sz w:val="28"/>
          <w:szCs w:val="28"/>
          <w:rtl w:val="true"/>
          <w:lang w:bidi="ar-SA"/>
        </w:rPr>
        <w:t>ذكر اللّه سبحانه محرّمات النكاح في الآية التالية على وجه التفصيل لكن خصّ ذكر حرمة نكاح نساء الآباء بآية مستقلّة، لفظاعته وقبحه، وأُريد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الزواج، ثمّ إنّه سبحانه عدل عن أن يقول لا تنكحوا نساء آبائكم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نَكَحَ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دليلاً على أنّ عقد الأب على المرأة كاف في حرمة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 النكاح حقيقة في العقد لا في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سعد عن محمد بن كعب القرظي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إذا توفّي عن امرأته كان ابنه أحقّ بها، أن ينكحها إن شاء إن لم تكن أُمّه، أو يُنكحها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 قيس بن الأسلت قام ابنه محصن فورث نكاح امرأته، ولم ينفق عليها ولم يورثها من المال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فأتت النبي صلى الله عليه و آله و سلم، فذكرت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لعل اللّه ينزل فيك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ثمّ إنّه سبحانه استثنى من النهي عن نكاح ما نكح الآباء مورداً خاصّاً وقال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المفسّرون في تفسير الاستثناء، وحملوه على الاستثناء المنقطع،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الاستثناء دفع توهّم وجود الإثم لمَن</w:t>
      </w:r>
      <w:bookmarkStart w:id="1365" w:name="pg14914_203345"/>
    </w:p>
    <w:p>
      <w:pPr>
        <w:pStyle w:val="BookText"/>
        <w:rPr/>
      </w:pPr>
      <w:bookmarkEnd w:id="1365"/>
      <w:r>
        <w:rPr>
          <w:rFonts w:ascii="Amiri" w:hAnsi="Amiri" w:eastAsia="Amiri" w:cs="Amiri"/>
          <w:color w:val="111111"/>
          <w:sz w:val="28"/>
          <w:sz w:val="28"/>
          <w:szCs w:val="28"/>
          <w:rtl w:val="true"/>
          <w:lang w:bidi="ar-SA"/>
        </w:rPr>
        <w:t>نكح سابقاً، فأُريد لا إثم عليكم ممّا قد سلف، فإنّ 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 عن أُمّتي ما لا يعلمون</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396170_388300464"/>
      <w:bookmarkStart w:id="1367" w:name="_Toc559"/>
      <w:bookmarkEnd w:id="1366"/>
      <w:r>
        <w:rPr>
          <w:rtl w:val="true"/>
        </w:rPr>
        <w:t>الآية الثانية</w:t>
      </w:r>
      <w:bookmarkEnd w:id="1367"/>
    </w:p>
    <w:p>
      <w:pPr>
        <w:pStyle w:val="Heading5"/>
        <w:numPr>
          <w:ilvl w:val="4"/>
          <w:numId w:val="1"/>
        </w:numPr>
        <w:rPr/>
      </w:pPr>
      <w:bookmarkStart w:id="1368" w:name="__RefHeading___Toc1396172_388300464"/>
      <w:bookmarkStart w:id="1369" w:name="_Toc560"/>
      <w:bookmarkEnd w:id="1368"/>
      <w:r>
        <w:rPr>
          <w:rtl w:val="true"/>
        </w:rPr>
        <w:t>اشارة</w:t>
      </w:r>
      <w:bookmarkEnd w:id="136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 .</w:t>
      </w:r>
      <w:r>
        <w:rPr>
          <w:rStyle w:val="FootnoteAnchor"/>
          <w:rtl w:val="true"/>
        </w:rPr>
        <w:footnoteReference w:id="652"/>
      </w:r>
    </w:p>
    <w:p>
      <w:pPr>
        <w:pStyle w:val="Heading5"/>
        <w:numPr>
          <w:ilvl w:val="4"/>
          <w:numId w:val="1"/>
        </w:numPr>
        <w:rPr/>
      </w:pPr>
      <w:bookmarkStart w:id="1370" w:name="__RefHeading___Toc1396174_388300464"/>
      <w:bookmarkStart w:id="1371" w:name="_Toc561"/>
      <w:bookmarkEnd w:id="1370"/>
      <w:r>
        <w:rPr>
          <w:rtl w:val="true"/>
        </w:rPr>
        <w:t>المفردات</w:t>
      </w:r>
      <w:bookmarkEnd w:id="1371"/>
    </w:p>
    <w:p>
      <w:pPr>
        <w:pStyle w:val="BookText"/>
        <w:rPr/>
      </w:pP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ربيبة وهي بنت زوجة الرجل من غيره، سمّيت بذلك لتربيته إيّاها، فهي بمعنى مربوبة، نحو قتيلة بمعنى مقتولة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حليلة مشتقة من الحلال، والذكر حليل، سمّيا بذلك لأنّ كلّ واحد منهما يحل له مباشرة صاحبه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من أصلابكم، خرجت زوجة المتبنّى به، فهي لا تحرم</w:t>
      </w:r>
      <w:bookmarkStart w:id="1372" w:name="pg14914_203346"/>
    </w:p>
    <w:p>
      <w:pPr>
        <w:pStyle w:val="BookText"/>
        <w:rPr/>
      </w:pPr>
      <w:bookmarkEnd w:id="1372"/>
      <w:r>
        <w:rPr>
          <w:rFonts w:ascii="Amiri" w:hAnsi="Amiri" w:eastAsia="Amiri" w:cs="Amiri"/>
          <w:color w:val="111111"/>
          <w:sz w:val="28"/>
          <w:sz w:val="28"/>
          <w:szCs w:val="28"/>
          <w:rtl w:val="true"/>
          <w:lang w:bidi="ar-SA"/>
        </w:rPr>
        <w:t>على المتبنّي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وسيأتي</w:t>
      </w:r>
      <w:r>
        <w:rPr>
          <w:rStyle w:val="FootnoteAnchor"/>
          <w:rtl w:val="true"/>
        </w:rPr>
        <w:footnoteReference w:id="653"/>
      </w:r>
      <w:r>
        <w:rPr>
          <w:rFonts w:ascii="Amiri" w:hAnsi="Amiri" w:eastAsia="Amiri" w:cs="Amiri"/>
          <w:color w:val="111111"/>
          <w:sz w:val="28"/>
          <w:sz w:val="28"/>
          <w:szCs w:val="28"/>
          <w:rtl w:val="true"/>
          <w:lang w:bidi="ar-SA"/>
        </w:rPr>
        <w:t>أنّ النبي أُمر بنكاح مطلّقة متبنّاه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إبطالاً للسنّة الجاهليّة حيث كانت تنزّل المتبنّى منزلة الابن الصلبي في حرمة تزويج زوجته بعد الطلاق</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396176_388300464"/>
      <w:bookmarkStart w:id="1374" w:name="_Toc562"/>
      <w:bookmarkEnd w:id="1373"/>
      <w:r>
        <w:rPr>
          <w:rtl w:val="true"/>
        </w:rPr>
        <w:t>التفسير</w:t>
      </w:r>
      <w:bookmarkEnd w:id="1374"/>
    </w:p>
    <w:p>
      <w:pPr>
        <w:pStyle w:val="Heading5"/>
        <w:numPr>
          <w:ilvl w:val="4"/>
          <w:numId w:val="1"/>
        </w:numPr>
        <w:rPr/>
      </w:pPr>
      <w:bookmarkStart w:id="1375" w:name="__RefHeading___Toc1396178_388300464"/>
      <w:bookmarkStart w:id="1376" w:name="_Toc563"/>
      <w:bookmarkEnd w:id="1375"/>
      <w:r>
        <w:rPr>
          <w:rtl w:val="true"/>
        </w:rPr>
        <w:t>مَن يحرم نكاحهن نسباً</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نسب التحريم إلى الذوات يُراد ما هو المتوقّع منها،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الخمر، أُريد به شربها، وفي المقام أُريد نكاح الأُمّ‌، وهي مَن اتّصل إليها نسب الإنسان بالولادة كمن ولدته من غير واسطة أو بواسطة كأُمّ الأب وأُمّ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البنت مَن اتّصل نسبها بالإنسان بسبب ولادتها منه كالمولودة من صلبه بلا واسطة، أو معها كبنت الابن وبنت البنت فنازلاً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أَخَواتُكُمْ‌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الأُخت مَن اتّصل نسبها بالإنسان من جهة ولادتهما معاً من الأب أو الاٌُمّ‌، أو منهما جميعاً بلا واسطة، وتُسمّى الأُولى الشقيقتان</w:t>
      </w:r>
      <w:r>
        <w:rPr>
          <w:rFonts w:eastAsia="Amiri" w:cs="Amiri" w:ascii="Amiri" w:hAnsi="Amiri"/>
          <w:color w:val="111111"/>
          <w:sz w:val="28"/>
          <w:szCs w:val="28"/>
          <w:rtl w:val="true"/>
          <w:lang w:bidi="ar-SA"/>
        </w:rPr>
        <w:t>.</w:t>
      </w:r>
      <w:bookmarkStart w:id="1377" w:name="pg14914_203347"/>
    </w:p>
    <w:p>
      <w:pPr>
        <w:pStyle w:val="BookText"/>
        <w:rPr/>
      </w:pPr>
      <w:bookmarkEnd w:id="137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العمّة أُخت الأب، وكذا أُخت الجدّ، من غير فرق بين كونها أُختاً من جهة الأب أو الأُمّ أو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الخالة هي أُخت الأُمّ وكذا أُخت الجدّة، من جهة الأب أو الأُمّ أو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الأخ وهي كلّ امرأة تنتمي بالولادة إلى أخ الإنسان بلا واسطة أو معها، فتحرم عليه بنت أخيه وبنت ابنه وبنت ابن ابنه كما تحرم بنت ابنته وبنت بنت ابنته وبنت ابن ابنته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أُنثى تنتمي إلى أُخت الإنسان بالولادة على النحو الذي ذكر في بنات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ذكر المحرّمات النسبيات السبعة، وقد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من النساء سبعاً بالنسب، وتلا الآية</w:t>
      </w:r>
      <w:r>
        <w:rPr>
          <w:rFonts w:eastAsia="Amiri" w:cs="Amiri" w:ascii="Amiri" w:hAnsi="Amiri"/>
          <w:color w:val="111111"/>
          <w:sz w:val="28"/>
          <w:szCs w:val="28"/>
          <w:rtl w:val="true"/>
          <w:lang w:bidi="ar-SA"/>
        </w:rPr>
        <w:t>».</w:t>
      </w:r>
      <w:r>
        <w:rPr>
          <w:rStyle w:val="FootnoteAnchor"/>
          <w:rtl w:val="true"/>
        </w:rPr>
        <w:footnoteReference w:id="654"/>
      </w:r>
    </w:p>
    <w:p>
      <w:pPr>
        <w:pStyle w:val="Heading5"/>
        <w:numPr>
          <w:ilvl w:val="4"/>
          <w:numId w:val="1"/>
        </w:numPr>
        <w:rPr/>
      </w:pPr>
      <w:bookmarkStart w:id="1378" w:name="__RefHeading___Toc1396180_388300464"/>
      <w:bookmarkStart w:id="1379" w:name="_Toc564"/>
      <w:bookmarkEnd w:id="1378"/>
      <w:r>
        <w:rPr>
          <w:rtl w:val="true"/>
        </w:rPr>
        <w:t>مَنْ يحرم نكاحهن بالرضاع</w:t>
      </w:r>
      <w:bookmarkEnd w:id="1379"/>
    </w:p>
    <w:p>
      <w:pPr>
        <w:pStyle w:val="BookText"/>
        <w:rPr/>
      </w:pPr>
      <w:r>
        <w:rPr>
          <w:rFonts w:ascii="Amiri" w:hAnsi="Amiri" w:eastAsia="Amiri" w:cs="Amiri"/>
          <w:color w:val="111111"/>
          <w:sz w:val="28"/>
          <w:sz w:val="28"/>
          <w:szCs w:val="28"/>
          <w:rtl w:val="true"/>
          <w:lang w:bidi="ar-SA"/>
        </w:rPr>
        <w:t>وهن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الرضاعية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الأُخت الرضاعية</w:t>
      </w:r>
      <w:bookmarkStart w:id="1380" w:name="pg14914_203348"/>
    </w:p>
    <w:p>
      <w:pPr>
        <w:pStyle w:val="Heading5"/>
        <w:numPr>
          <w:ilvl w:val="4"/>
          <w:numId w:val="1"/>
        </w:numPr>
        <w:rPr/>
      </w:pPr>
      <w:bookmarkStart w:id="1381" w:name="__RefHeading___Toc1396182_388300464"/>
      <w:bookmarkStart w:id="1382" w:name="_Toc565"/>
      <w:bookmarkEnd w:id="1380"/>
      <w:bookmarkEnd w:id="1381"/>
      <w:r>
        <w:rPr>
          <w:rtl w:val="true"/>
        </w:rPr>
        <w:t>مَنْ يحرم نكاحهن بالمصاهرة</w:t>
      </w:r>
      <w:bookmarkEnd w:id="1382"/>
    </w:p>
    <w:p>
      <w:pPr>
        <w:pStyle w:val="BookText"/>
        <w:rPr/>
      </w:pPr>
      <w:r>
        <w:rPr>
          <w:rFonts w:ascii="Amiri" w:hAnsi="Amiri" w:eastAsia="Amiri" w:cs="Amiri"/>
          <w:color w:val="111111"/>
          <w:sz w:val="28"/>
          <w:sz w:val="28"/>
          <w:szCs w:val="28"/>
          <w:rtl w:val="true"/>
          <w:lang w:bidi="ar-SA"/>
        </w:rPr>
        <w:t>وهن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أُمّهات النساء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الربائب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حلائل الأبناء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الأُختين</w:t>
      </w:r>
    </w:p>
    <w:p>
      <w:pPr>
        <w:pStyle w:val="Heading5"/>
        <w:numPr>
          <w:ilvl w:val="4"/>
          <w:numId w:val="1"/>
        </w:numPr>
        <w:rPr/>
      </w:pPr>
      <w:bookmarkStart w:id="1383" w:name="__RefHeading___Toc1396184_388300464"/>
      <w:bookmarkStart w:id="1384" w:name="_Toc566"/>
      <w:bookmarkEnd w:id="1383"/>
      <w:r>
        <w:rPr>
          <w:rtl w:val="true"/>
        </w:rPr>
        <w:t>موارد أُخرى ممّن يحرم نكاحهنّ‌</w:t>
      </w:r>
      <w:bookmarkEnd w:id="1384"/>
    </w:p>
    <w:p>
      <w:pPr>
        <w:pStyle w:val="Heading6"/>
        <w:numPr>
          <w:ilvl w:val="5"/>
          <w:numId w:val="1"/>
        </w:numPr>
        <w:rPr/>
      </w:pPr>
      <w:bookmarkStart w:id="1385" w:name="__RefHeading___Toc1396186_388300464"/>
      <w:bookmarkStart w:id="1386" w:name="_Toc567"/>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ذكر سبحانه في هذه الآية ثلاثة عشر مورداً ممّن يحرم نكاحهن، نسباً ورضاعاً وصهراً وهناك موارد أُخرى يحرم نكاحهن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منكوحة الأب وقد سبق بيانها في الآية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المطلقة ثلاثاً، سيأتي حكمها في الآية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المحصنات من النساء أي المتزوّجات، وسيأتي حكمهنّ في الآية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المشركة، وسيأتي حكمها في الآية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العفائف من أهل الكتاب دائماً على القول المشهور، وسيأتي حكمها في الآية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نكاح الزانية ما لم تتب، وسيأتي حكمهافي الآية الثامنة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الملاعنة بين الزوج والزوجة توجب انفساخ عقد النكاح بينهما وتحرم الزوجة على الزوج دائماً، وهذا هو المنصوص في الروايات</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فيبلغ عدد المحرمات إلى عشرين مورداً</w:t>
      </w:r>
      <w:r>
        <w:rPr>
          <w:rFonts w:eastAsia="Amiri" w:cs="Amiri" w:ascii="Amiri" w:hAnsi="Amiri"/>
          <w:color w:val="111111"/>
          <w:sz w:val="28"/>
          <w:szCs w:val="28"/>
          <w:rtl w:val="true"/>
          <w:lang w:bidi="ar-SA"/>
        </w:rPr>
        <w:t>.</w:t>
      </w:r>
      <w:bookmarkStart w:id="1387" w:name="pg14914_203349"/>
    </w:p>
    <w:p>
      <w:pPr>
        <w:pStyle w:val="BookText"/>
        <w:rPr/>
      </w:pPr>
      <w:bookmarkEnd w:id="1387"/>
      <w:r>
        <w:rPr>
          <w:rFonts w:ascii="Amiri" w:hAnsi="Amiri" w:eastAsia="Amiri" w:cs="Amiri"/>
          <w:color w:val="111111"/>
          <w:sz w:val="28"/>
          <w:sz w:val="28"/>
          <w:szCs w:val="28"/>
          <w:rtl w:val="true"/>
          <w:lang w:bidi="ar-SA"/>
        </w:rPr>
        <w:t>فلندخل في تفسير الآية على سبيل الإيجاز، وبعد الانتهاء من تفسير الآية، نعود لبيان ما لهذه الأسباب من الأحكام</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1396188_388300464"/>
      <w:bookmarkStart w:id="1389" w:name="_Toc568"/>
      <w:bookmarkEnd w:id="1388"/>
      <w:r>
        <w:rPr>
          <w:rtl w:val="true"/>
        </w:rPr>
        <w:t>الأُولى</w:t>
      </w:r>
      <w:r>
        <w:rPr>
          <w:rtl w:val="true"/>
        </w:rPr>
        <w:t xml:space="preserve">: </w:t>
      </w:r>
      <w:r>
        <w:rPr>
          <w:rtl w:val="true"/>
        </w:rPr>
        <w:t>مَنْ يحرم نكاحهن رضاعاً</w:t>
      </w:r>
      <w:bookmarkEnd w:id="1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أُمَّهاتُكُمُ اَللاّتِي أَرْضَعْنَكُمْ‌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ظاهرة في قيام العلاقة الرضاعية مقام العلاقة النسبية، فكما أنّ الأُمّ الحقيقية تحرم، فهكذا المرأة التي أرضعت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الرضاع المحدّدة شرعاً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أَخَواتُكُمْ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ارتضع صبي من أُمّ غير حقيقية ولها بنت تُعد الثانية أُختاً للمرتضع لاشتراكهما في اللبن والفحل، ثمّ إنّ المحرّم بالرضاع لا يختصّ بهذين العنوانين،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والأُخت الرضاعيتين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أنّه إذا حرمت الأُخت الرضاعية،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أَخَواتُكُمْ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فالبنت الرضاعية أولى بالتحريم ولذلك عُمّم التحريم لكلّ عنوان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عنوان محرّم من جهة النسب هو بنفسه محرّم من جهة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بالرضاع أحد العناوين النسبية كالعمّة والخالة وبنات الأخ وبنات الأُخت، تحرم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المذكور في الآية اثنتان من هذه العناوين غير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بالرضاع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 هذه العناوين إذا حصل الرضاع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من الرضاعة وهي مَن أرضعت الرجل أو ولدت مَن أرضعته، أو أرضعت من وَلَدَها، أو أرضعتها، أو أرضعت من ولدها بواسطة أو بوسائط، فكلهن بمنزلة أُمّ الرجل، وكما يحرمن من جانب النسب، يحرمن من جانب الرضاع، فالرضاع قائم مقام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البنت من الرضاعة، وهي كلّ بنت رضعت بلبن الرجل، أو لبن من ولدته، أو أرضعتها امرأة ولدتها، وكذلك بناتها من النسب والرضاع، فكلّهن بمنزلة بنات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 من الرضاعة، وهي كلّ امرأة أرضعتها أُمّ الرجل، أو رضعت بلبن أبيه، وكذا كلّ بنت ولدتها مرضعته أو فحلها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العمّات والخالات من الرضاعة، وهن أخوات الفحل والمرضعة، وأخوات من ولدهما، من النسب أو الرضاع، وكذا كلّ امرأة أرضعتها واحدة من جدّات الرجل، أو رضعت من لبن أجداده، من النسب والرضاع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الأخ وبنات الأُخت من الرضاعة، وهن بنات أولاد المرضعة والفحل من الرضاع والنسب، وكذا كلّ أُنثى أرضعتها أُخت الرجل أو بناتها أو بنات أولادها من الرضاع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كلّ ذكر أرضعته أُمّ الرجل أو رضع بلبن أخيه، وبنات أولاده من الرضاع والنسب، فكلّهن بنات أخيه وأُخته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المحرّمات من الرضاع والنسب، فكلّ مَن يصدق عليه أحد هذه المذكورات في الآية الكريمة، يحرم التزويج بينهما، لقيام الرضاع مقام النسب</w:t>
      </w:r>
      <w:r>
        <w:rPr>
          <w:rFonts w:eastAsia="Amiri" w:cs="Amiri" w:ascii="Amiri" w:hAnsi="Amiri"/>
          <w:color w:val="111111"/>
          <w:sz w:val="28"/>
          <w:szCs w:val="28"/>
          <w:rtl w:val="true"/>
          <w:lang w:bidi="ar-SA"/>
        </w:rPr>
        <w:t>.</w:t>
      </w:r>
      <w:bookmarkStart w:id="1390" w:name="pg14914_203351"/>
    </w:p>
    <w:p>
      <w:pPr>
        <w:pStyle w:val="Heading6"/>
        <w:numPr>
          <w:ilvl w:val="5"/>
          <w:numId w:val="1"/>
        </w:numPr>
        <w:rPr/>
      </w:pPr>
      <w:bookmarkStart w:id="1391" w:name="__RefHeading___Toc1396190_388300464"/>
      <w:bookmarkStart w:id="1392" w:name="_Toc569"/>
      <w:bookmarkEnd w:id="1390"/>
      <w:bookmarkEnd w:id="1391"/>
      <w:r>
        <w:rPr>
          <w:rtl w:val="true"/>
        </w:rPr>
        <w:t>الثانية</w:t>
      </w:r>
      <w:r>
        <w:rPr>
          <w:rtl w:val="true"/>
        </w:rPr>
        <w:t xml:space="preserve">: </w:t>
      </w:r>
      <w:r>
        <w:rPr>
          <w:rtl w:val="true"/>
        </w:rPr>
        <w:t>مَنْ يحرم نكاحهنّ بالمصاهرة</w:t>
      </w:r>
      <w:bookmarkEnd w:id="1392"/>
    </w:p>
    <w:p>
      <w:pPr>
        <w:pStyle w:val="BookText"/>
        <w:rPr/>
      </w:pPr>
      <w:r>
        <w:rPr>
          <w:rFonts w:ascii="Amiri" w:hAnsi="Amiri" w:eastAsia="Amiri" w:cs="Amiri"/>
          <w:color w:val="111111"/>
          <w:sz w:val="28"/>
          <w:sz w:val="28"/>
          <w:szCs w:val="28"/>
          <w:rtl w:val="true"/>
          <w:lang w:bidi="ar-SA"/>
        </w:rPr>
        <w:t>تحرم بالمصاهرة نساء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تعمّ جميع الأُمّهات دانيتها وعاليتها، والمشهور عند علمائنا حرمة أُمّ المعقودة على العاقد مطلقاً وإن لم يدخل بها، إلّاما روي عن ابن أبي عقيل من الذهاب إلى عدم الحرمة إلّابالدخول، ولكن الآية في جانب الأُمّ مطلقة،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جانب البنت كما سيأتي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عقد على امرأة مجرداً عن الوطء حرمت بنتها على العاقد جمعاً لا عيناً، فلو فارق الأُمّ ولم يدخل بها جاز تزويج البنت، دون ما لو دخل بها فإنّها تحرم عليه مطلقاً فارق أُمّها أو لا،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رَبائِبُكُمُ اَللاّتِي فِي حُجُورِكُمْ مِنْ نِسائِكُمُ اَللاّتِي دَخَلْتُمْ بِهِنَّ‌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غالبي؛ لأنّ المرأة المطلقة أو المتوفّى عنها زوجها لو تزوّجت وكانت لها بنت لا تفارقها وتأتي معها إلى بيت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غالبي وليس قيداً احترازياً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أَبْنائِكُمُ اَلَّذِينَ مِنْ أَصْلابِكُمْ‌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عقد الابن على امرأة، حرمت المعقودة على أب العاقد، لكونه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أَبْنائِكُمُ‌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المدخول بها وغيرها،</w:t>
      </w:r>
      <w:bookmarkStart w:id="1393" w:name="pg14914_203352"/>
    </w:p>
    <w:p>
      <w:pPr>
        <w:pStyle w:val="BookText"/>
        <w:rPr/>
      </w:pPr>
      <w:bookmarkEnd w:id="139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ولد التبنّي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تَجْمَعُوا بَيْنَ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توابع المصاهرة تحريم أُخت الزوجة لأب وأُمّ أو أحدهما جمعاً لا عيناً، من غير فرق بين كونهما سببيّين أو 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فارق الرجل زوجته بموت أو طلاق جاز الزواج بأُختها بعد انقضاء العدّة، إذا كان الطلاق رجعياً، نعم لو طلقها بائناً يجوز أن يتزوّج الأُخت أثناء العدّة، لأنّ الطلاق البائن يقطع العصمة، هذا عند الإمامية، وأمّا عند غيرهم فلا يفرقون بين الطلاقين، فلا يجوزون النكاح إلّابعد انقضاء العدّة،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استثنى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استثناء النهي عن الماضي من النهي عن المستقبل غير صحيح، فلذلك قالوا إنّ الاستثناء منقطع لدفع توهّم كون من جَمَعَ بين الأُختين في الماضي آثماً مستحقّاً للعقوبة، فجاء الوحي الإلهي لدفع هذا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إشارة إلى أنّه سبحانه لا يؤاخذكم بحكم ما قد سلف من هذه الأنكحة قبل نزول التحريم، فيكون تأكيداً للاستثناء</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396192_388300464"/>
      <w:bookmarkStart w:id="1395" w:name="_Toc570"/>
      <w:bookmarkEnd w:id="1394"/>
      <w:r>
        <w:rPr>
          <w:rtl w:val="true"/>
        </w:rPr>
        <w:t>الآية الثالثة</w:t>
      </w:r>
      <w:r>
        <w:rPr>
          <w:rtl w:val="true"/>
        </w:rPr>
        <w:t>:</w:t>
      </w:r>
      <w:bookmarkEnd w:id="1395"/>
    </w:p>
    <w:p>
      <w:pPr>
        <w:pStyle w:val="Heading5"/>
        <w:numPr>
          <w:ilvl w:val="4"/>
          <w:numId w:val="1"/>
        </w:numPr>
        <w:rPr/>
      </w:pPr>
      <w:bookmarkStart w:id="1396" w:name="__RefHeading___Toc1396194_388300464"/>
      <w:bookmarkStart w:id="1397" w:name="_Toc571"/>
      <w:bookmarkEnd w:id="1396"/>
      <w:r>
        <w:rPr>
          <w:rtl w:val="true"/>
        </w:rPr>
        <w:t>اشارة</w:t>
      </w:r>
      <w:bookmarkEnd w:id="139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bookmarkStart w:id="1398" w:name="pg14914_203353"/>
    </w:p>
    <w:p>
      <w:pPr>
        <w:pStyle w:val="BookText"/>
        <w:rPr/>
      </w:pPr>
      <w:bookmarkEnd w:id="1398"/>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Amiri" w:cs="Amiri" w:ascii="Amiri" w:hAnsi="Amiri"/>
          <w:color w:val="111111"/>
          <w:sz w:val="28"/>
          <w:szCs w:val="28"/>
          <w:rtl w:val="true"/>
          <w:lang w:bidi="ar-SA"/>
        </w:rPr>
        <w:t>) .</w:t>
      </w:r>
      <w:r>
        <w:rPr>
          <w:rStyle w:val="FootnoteAnchor"/>
          <w:rtl w:val="true"/>
        </w:rPr>
        <w:footnoteReference w:id="655"/>
      </w:r>
    </w:p>
    <w:p>
      <w:pPr>
        <w:pStyle w:val="Heading5"/>
        <w:numPr>
          <w:ilvl w:val="4"/>
          <w:numId w:val="1"/>
        </w:numPr>
        <w:rPr/>
      </w:pPr>
      <w:bookmarkStart w:id="1399" w:name="__RefHeading___Toc1396196_388300464"/>
      <w:bookmarkStart w:id="1400" w:name="_Toc572"/>
      <w:bookmarkEnd w:id="1399"/>
      <w:r>
        <w:rPr>
          <w:rtl w:val="true"/>
        </w:rPr>
        <w:t>المفردات</w:t>
      </w:r>
      <w:bookmarkEnd w:id="1400"/>
    </w:p>
    <w:p>
      <w:pPr>
        <w:pStyle w:val="BookText"/>
        <w:rPr/>
      </w:pP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المرّة بمعنى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w:t>
      </w:r>
      <w:r>
        <w:rPr>
          <w:rFonts w:eastAsia="IRNazanin" w:cs="IRNazanin"/>
          <w:color w:val="111111"/>
          <w:sz w:val="28"/>
          <w:szCs w:val="28"/>
          <w:rtl w:val="true"/>
          <w:lang w:bidi="fa-IR"/>
        </w:rPr>
        <w:t>.</w:t>
      </w:r>
    </w:p>
    <w:p>
      <w:pPr>
        <w:pStyle w:val="Heading5"/>
        <w:numPr>
          <w:ilvl w:val="4"/>
          <w:numId w:val="1"/>
        </w:numPr>
        <w:rPr/>
      </w:pPr>
      <w:bookmarkStart w:id="1401" w:name="__RefHeading___Toc1396198_388300464"/>
      <w:bookmarkStart w:id="1402" w:name="_Toc573"/>
      <w:bookmarkEnd w:id="1401"/>
      <w:r>
        <w:rPr>
          <w:rtl w:val="true"/>
        </w:rPr>
        <w:t>التفسير</w:t>
      </w:r>
      <w:bookmarkEnd w:id="1402"/>
    </w:p>
    <w:p>
      <w:pPr>
        <w:pStyle w:val="Heading5"/>
        <w:numPr>
          <w:ilvl w:val="4"/>
          <w:numId w:val="1"/>
        </w:numPr>
        <w:rPr/>
      </w:pPr>
      <w:bookmarkStart w:id="1403" w:name="__RefHeading___Toc1396200_388300464"/>
      <w:bookmarkStart w:id="1404" w:name="_Toc574"/>
      <w:bookmarkEnd w:id="1403"/>
      <w:r>
        <w:rPr>
          <w:rtl w:val="true"/>
        </w:rPr>
        <w:t>حكم نكاح المطلّقة مرّتين</w:t>
      </w:r>
      <w:bookmarkEnd w:id="1404"/>
    </w:p>
    <w:p>
      <w:pPr>
        <w:pStyle w:val="BookText"/>
        <w:rPr/>
      </w:pPr>
      <w:r>
        <w:rPr>
          <w:rFonts w:ascii="Amiri" w:hAnsi="Amiri" w:eastAsia="Amiri" w:cs="Amiri"/>
          <w:color w:val="111111"/>
          <w:sz w:val="28"/>
          <w:sz w:val="28"/>
          <w:szCs w:val="28"/>
          <w:rtl w:val="true"/>
          <w:lang w:bidi="ar-SA"/>
        </w:rPr>
        <w:t>هذه الآية تحدّد جواز الطلاق، مع الرجوع، بمرّتين،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بعدهما فأمام الرجل أحد الطريقين التاليين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الرجوع عن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إطلاقها وعدم الرجوع إليها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التسريح يجب أن يكون بمعروف فليس للزوج طلب ما أعطاه لها باسم المهر،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w:t>
      </w:r>
      <w:bookmarkStart w:id="1405" w:name="pg14914_203354"/>
    </w:p>
    <w:p>
      <w:pPr>
        <w:pStyle w:val="BookText"/>
        <w:rPr/>
      </w:pPr>
      <w:bookmarkEnd w:id="1405"/>
      <w:r>
        <w:rPr>
          <w:rFonts w:ascii="Amiri" w:hAnsi="Amiri" w:eastAsia="Amiri" w:cs="Amiri"/>
          <w:color w:val="111111"/>
          <w:sz w:val="28"/>
          <w:sz w:val="28"/>
          <w:szCs w:val="28"/>
          <w:rtl w:val="true"/>
          <w:lang w:bidi="ar-SA"/>
        </w:rPr>
        <w:t>استثنت صورة واحدة وهي فيما لو كانت الزوجة كارهة ومبغضة للزوج ولا تريد العيش معه، فعندئذٍ لا جناح عليهما عطاء وأخذاً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يَخافا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البغضاء في البين فعندئذٍ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الطالبة لقطع العصمة، ثمّ إنّه سبحانه يتمّ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تَعْتَدُوها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حدود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 .</w:t>
      </w:r>
    </w:p>
    <w:p>
      <w:pPr>
        <w:pStyle w:val="Heading4"/>
        <w:numPr>
          <w:ilvl w:val="3"/>
          <w:numId w:val="1"/>
        </w:numPr>
        <w:rPr/>
      </w:pPr>
      <w:bookmarkStart w:id="1406" w:name="__RefHeading___Toc1396202_388300464"/>
      <w:bookmarkStart w:id="1407" w:name="_Toc575"/>
      <w:bookmarkEnd w:id="1406"/>
      <w:r>
        <w:rPr>
          <w:rtl w:val="true"/>
        </w:rPr>
        <w:t>الآية الرابعة</w:t>
      </w:r>
      <w:bookmarkEnd w:id="1407"/>
    </w:p>
    <w:p>
      <w:pPr>
        <w:pStyle w:val="Heading5"/>
        <w:numPr>
          <w:ilvl w:val="4"/>
          <w:numId w:val="1"/>
        </w:numPr>
        <w:rPr/>
      </w:pPr>
      <w:bookmarkStart w:id="1408" w:name="__RefHeading___Toc1396204_388300464"/>
      <w:bookmarkStart w:id="1409" w:name="_Toc576"/>
      <w:bookmarkEnd w:id="1408"/>
      <w:r>
        <w:rPr>
          <w:rtl w:val="true"/>
        </w:rPr>
        <w:t>اشارة</w:t>
      </w:r>
      <w:bookmarkEnd w:id="140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eastAsia="Amiri" w:cs="Amiri" w:ascii="Amiri" w:hAnsi="Amiri"/>
          <w:color w:val="111111"/>
          <w:sz w:val="28"/>
          <w:szCs w:val="28"/>
          <w:rtl w:val="true"/>
          <w:lang w:bidi="ar-SA"/>
        </w:rPr>
        <w:t>) .</w:t>
      </w:r>
      <w:r>
        <w:rPr>
          <w:rStyle w:val="FootnoteAnchor"/>
          <w:rtl w:val="true"/>
        </w:rPr>
        <w:footnoteReference w:id="656"/>
      </w:r>
    </w:p>
    <w:p>
      <w:pPr>
        <w:pStyle w:val="Heading5"/>
        <w:numPr>
          <w:ilvl w:val="4"/>
          <w:numId w:val="1"/>
        </w:numPr>
        <w:rPr/>
      </w:pPr>
      <w:bookmarkStart w:id="1410" w:name="__RefHeading___Toc1396206_388300464"/>
      <w:bookmarkStart w:id="1411" w:name="_Toc577"/>
      <w:bookmarkEnd w:id="1410"/>
      <w:r>
        <w:rPr>
          <w:rtl w:val="true"/>
        </w:rPr>
        <w:t>التفسير</w:t>
      </w:r>
      <w:bookmarkEnd w:id="1411"/>
    </w:p>
    <w:p>
      <w:pPr>
        <w:pStyle w:val="Heading5"/>
        <w:numPr>
          <w:ilvl w:val="4"/>
          <w:numId w:val="1"/>
        </w:numPr>
        <w:rPr/>
      </w:pPr>
      <w:bookmarkStart w:id="1412" w:name="__RefHeading___Toc1396208_388300464"/>
      <w:bookmarkStart w:id="1413" w:name="_Toc578"/>
      <w:bookmarkEnd w:id="1412"/>
      <w:r>
        <w:rPr>
          <w:rtl w:val="true"/>
        </w:rPr>
        <w:t>حكم المطلقة ثلاثاً</w:t>
      </w:r>
      <w:bookmarkEnd w:id="141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سبحانه حكم الطلاق مرّتين وأنّ الزوج بعد الطلاق الثاني مخيّر بين الإمساك بمعروف أو تسريح بإحسان، جاء البيان القرآني يبيّن حكم الطلاق الثالث وهو أنّه لو طلّق مرّة ثالثة تحرم عليه حتى تنكح زوجاً غيره‌؟ فالآية تبيّن حكم المطلّقة ثلاثاً،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طلّقها ثالثة، فيعاقب، لئلّا يجعل</w:t>
      </w:r>
    </w:p>
    <w:p>
      <w:pPr>
        <w:pStyle w:val="BookText"/>
        <w:rPr/>
      </w:pPr>
      <w:r>
        <w:rPr>
          <w:rFonts w:ascii="Amiri" w:hAnsi="Amiri" w:eastAsia="Amiri" w:cs="Amiri"/>
          <w:color w:val="111111"/>
          <w:sz w:val="28"/>
          <w:sz w:val="28"/>
          <w:szCs w:val="28"/>
          <w:rtl w:val="true"/>
          <w:lang w:bidi="ar-SA"/>
        </w:rPr>
        <w:t xml:space="preserve">الطلاق وسيلة للإضرار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تَحِلُّ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تحلّ الزوجة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تَنْكِحَ‌</w:t>
      </w:r>
      <w:r>
        <w:rPr>
          <w:rStyle w:val="FootnoteAnchor"/>
          <w:rtl w:val="true"/>
        </w:rPr>
        <w:footnoteReference w:id="657"/>
      </w:r>
      <w:r>
        <w:rPr>
          <w:rFonts w:ascii="Amiri" w:hAnsi="Amiri" w:eastAsia="Amiri" w:cs="Amiri"/>
          <w:color w:val="111111"/>
          <w:sz w:val="28"/>
          <w:sz w:val="28"/>
          <w:szCs w:val="28"/>
          <w:rtl w:val="true"/>
          <w:lang w:bidi="ar-SA"/>
        </w:rPr>
        <w:t>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أنّ نكاح المحلّل ليس صرف العقد بل العقد المعروف بالوطء، أشار سبحانه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تحرّزاً عن التصريح بالوطء، وعندئذٍ فإن وقعت الزوجة في حبالة الزوج الثاني فلا طريق للزوج الأوّل إليها، إن لم يطلّقها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الزوج الأوّل والزوجة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 التراجع لا الرجوع،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بأنّه حقّ لكليهما لا للزوج السابق فقط، فعلى كلّ حال فيجب أن يفكّرا في مستقبلهما فلهما التراجع والزواج بعقد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ظَنّا أَنْ يُقِيما حُدُودَ اَللّهِ وَ 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يكونا مطمئنّين على إجرائها، فلا يبخس الزوج حقوق زوجته، وبالعكس، ثمّ إنّه سبحانه يؤكّد على حفظ الحدود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حُدُودُ اَللّهِ يُبَيِّنُها لِقَوْمٍ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على اللبيب أنّ تعليق تجديد العقد بعد التطليقة الثالثة على أن تنكح زوجاً غيره الذي يُعبّر عنه بالفقه بالمحلّل إنّما هو لغاية الحماية للزوجة وإغلاق الطريق أمام الزوج عن الطلاق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بعض الجهلة لم يقفوا على فلسفة المحلّل ربما اعترضوا عليه اعتراضاً غير لائق للإجابة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w:t>
      </w:r>
      <w:bookmarkStart w:id="1414" w:name="pg14914_203356"/>
    </w:p>
    <w:p>
      <w:pPr>
        <w:pStyle w:val="Heading4"/>
        <w:numPr>
          <w:ilvl w:val="3"/>
          <w:numId w:val="1"/>
        </w:numPr>
        <w:rPr/>
      </w:pPr>
      <w:bookmarkStart w:id="1415" w:name="__RefHeading___Toc1396210_388300464"/>
      <w:bookmarkStart w:id="1416" w:name="_Toc579"/>
      <w:bookmarkEnd w:id="1414"/>
      <w:bookmarkEnd w:id="1415"/>
      <w:r>
        <w:rPr>
          <w:rtl w:val="true"/>
        </w:rPr>
        <w:t>الآية الخامسة</w:t>
      </w:r>
      <w:bookmarkEnd w:id="1416"/>
    </w:p>
    <w:p>
      <w:pPr>
        <w:pStyle w:val="Heading5"/>
        <w:numPr>
          <w:ilvl w:val="4"/>
          <w:numId w:val="1"/>
        </w:numPr>
        <w:rPr/>
      </w:pPr>
      <w:bookmarkStart w:id="1417" w:name="__RefHeading___Toc1396212_388300464"/>
      <w:bookmarkStart w:id="1418" w:name="_Toc580"/>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Fonts w:eastAsia="Amiri" w:cs="Amiri" w:ascii="Amiri" w:hAnsi="Amiri"/>
          <w:color w:val="111111"/>
          <w:sz w:val="28"/>
          <w:szCs w:val="28"/>
          <w:rtl w:val="true"/>
          <w:lang w:bidi="ar-SA"/>
        </w:rPr>
        <w:t>) .</w:t>
      </w:r>
      <w:r>
        <w:rPr>
          <w:rStyle w:val="FootnoteAnchor"/>
          <w:rtl w:val="true"/>
        </w:rPr>
        <w:footnoteReference w:id="658"/>
      </w:r>
    </w:p>
    <w:p>
      <w:pPr>
        <w:pStyle w:val="Heading5"/>
        <w:numPr>
          <w:ilvl w:val="4"/>
          <w:numId w:val="1"/>
        </w:numPr>
        <w:rPr/>
      </w:pPr>
      <w:bookmarkStart w:id="1419" w:name="__RefHeading___Toc1396214_388300464"/>
      <w:bookmarkStart w:id="1420" w:name="_Toc581"/>
      <w:bookmarkEnd w:id="1419"/>
      <w:r>
        <w:rPr>
          <w:rtl w:val="true"/>
        </w:rPr>
        <w:t>المفردات</w:t>
      </w:r>
      <w:bookmarkEnd w:id="1420"/>
    </w:p>
    <w:p>
      <w:pPr>
        <w:pStyle w:val="BookText"/>
        <w:rPr/>
      </w:pP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المتزوّجات، بشهادة أنّه عطف على ما سبق من النساء المحرّمات، والمعنى أي حُرّم عليكم 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التزويج يوجب الحصانة والعفاف، فيطلق لفظ المحصنات على المتزوّجات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للإحصان، إطلاقات مختلفة، فتارة يراد به التزويج كما في الآية، وأُخرى يراد به الحرائر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وثالثة العفائف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 .</w:t>
      </w:r>
      <w:r>
        <w:rPr>
          <w:rStyle w:val="FootnoteAnchor"/>
          <w:rtl w:val="true"/>
        </w:rPr>
        <w:footnoteReference w:id="660"/>
      </w:r>
      <w:r>
        <w:rPr>
          <w:rFonts w:ascii="Amiri" w:hAnsi="Amiri" w:eastAsia="Amiri" w:cs="Amiri"/>
          <w:color w:val="111111"/>
          <w:sz w:val="28"/>
          <w:sz w:val="28"/>
          <w:szCs w:val="28"/>
          <w:rtl w:val="true"/>
          <w:lang w:bidi="ar-SA"/>
        </w:rPr>
        <w:t>فلها معنى واحداً ومصاديق متعدّدة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العفّة وتحصين النفس من الوقوع في الحرام</w:t>
      </w:r>
      <w:r>
        <w:rPr>
          <w:rFonts w:eastAsia="Amiri" w:cs="Amiri" w:ascii="Amiri" w:hAnsi="Amiri"/>
          <w:color w:val="111111"/>
          <w:sz w:val="28"/>
          <w:szCs w:val="28"/>
          <w:rtl w:val="true"/>
          <w:lang w:bidi="ar-SA"/>
        </w:rPr>
        <w:t>.</w:t>
      </w:r>
      <w:bookmarkStart w:id="1421" w:name="pg14914_203357"/>
    </w:p>
    <w:p>
      <w:pPr>
        <w:pStyle w:val="Heading5"/>
        <w:numPr>
          <w:ilvl w:val="4"/>
          <w:numId w:val="1"/>
        </w:numPr>
        <w:rPr/>
      </w:pPr>
      <w:bookmarkStart w:id="1422" w:name="__RefHeading___Toc1396216_388300464"/>
      <w:bookmarkStart w:id="1423" w:name="_Toc582"/>
      <w:bookmarkEnd w:id="1421"/>
      <w:bookmarkEnd w:id="1422"/>
      <w:r>
        <w:rPr>
          <w:rtl w:val="true"/>
        </w:rPr>
        <w:t>التفسير</w:t>
      </w:r>
      <w:bookmarkEnd w:id="1423"/>
    </w:p>
    <w:p>
      <w:pPr>
        <w:pStyle w:val="Heading5"/>
        <w:numPr>
          <w:ilvl w:val="4"/>
          <w:numId w:val="1"/>
        </w:numPr>
        <w:rPr/>
      </w:pPr>
      <w:bookmarkStart w:id="1424" w:name="__RefHeading___Toc1396218_388300464"/>
      <w:bookmarkStart w:id="1425" w:name="_Toc583"/>
      <w:bookmarkEnd w:id="1424"/>
      <w:r>
        <w:rPr>
          <w:rtl w:val="true"/>
        </w:rPr>
        <w:t>حكم المتزوّجات من النساء</w:t>
      </w:r>
      <w:bookmarkEnd w:id="1425"/>
    </w:p>
    <w:p>
      <w:pPr>
        <w:pStyle w:val="BookText"/>
        <w:rPr/>
      </w:pPr>
      <w:r>
        <w:rPr>
          <w:rFonts w:ascii="Amiri" w:hAnsi="Amiri" w:eastAsia="Amiri" w:cs="Amiri"/>
          <w:color w:val="111111"/>
          <w:sz w:val="28"/>
          <w:sz w:val="28"/>
          <w:szCs w:val="28"/>
          <w:rtl w:val="true"/>
          <w:lang w:bidi="ar-SA"/>
        </w:rPr>
        <w:t>نحن نفسّر هذه الآية في مقاطع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 كِتابَ اَللّهِ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منها المتزوّجات، ثمّ إنّه سبحانه استثنى من تزويج النساء المتزوجات الإماء التي يملكها الإنسان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ما إذا زوج السيد أمته من غيره ثم باعها من آخر فإنّ بيعها إبطال لنكاحها، وبما أنّ هذا الحكم حكم قطعي وصفه سبحانه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وَراءَ ذلِكُمْ أَنْ تَبْتَغُوا بِأَمْوالِكُمْ مُحْصِنِينَ غَيْرَ مُسافِحِينَ‌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أعطى البيان القرآني ضابطة كلّية وهي أنّ وراء ما ورد في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النسبية أو السببية، حلائل إمّا بالشراء بثمن كما في مورد الإماء، أو نكاح بصداق، كما في مورد الزواج،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لَكُمْ ما وَراءَ ذلِكُمْ‌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سوى المذكورات في الآية السابقة، وفي هذه الآية، حلال لكم الزواج منهن، إنّما الكلام في إعراب الفقرة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من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النساء، وهو نائب فاعل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إشارة إلى النساء المذكورات، وتذكير اسم</w:t>
      </w:r>
    </w:p>
    <w:p>
      <w:pPr>
        <w:pStyle w:val="BookText"/>
        <w:rPr/>
      </w:pPr>
      <w:r>
        <w:rPr>
          <w:rFonts w:ascii="Amiri" w:hAnsi="Amiri" w:eastAsia="Amiri" w:cs="Amiri"/>
          <w:color w:val="111111"/>
          <w:sz w:val="28"/>
          <w:sz w:val="28"/>
          <w:szCs w:val="28"/>
          <w:rtl w:val="true"/>
          <w:lang w:bidi="ar-SA"/>
        </w:rPr>
        <w:t>الإشارة باعتبار الموصول،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والثاني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للمؤمنين،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أيّها المؤمنون وراء ما مرّ ذكره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النكاح رهن بذل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 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عطف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وَراءَ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اشتمال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تطلبوا بأموالكم نكاح النساء في حال أنّكم تُريدون العفّة لا السفاح والزنا، ومعنى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متعفّفين لا زانين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يكون معنى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فاللّاتي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شرطية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استمتعتم شرط وجزاؤه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استمتعتم به منهن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المهم في تفسير هذا المقطع بيان ما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يُريد الزواج الدائم، أو المؤقّت من الحرائر، أو زواج الأمة‌؟</w:t>
      </w:r>
    </w:p>
    <w:p>
      <w:pPr>
        <w:pStyle w:val="BookText"/>
        <w:rPr/>
      </w:pPr>
      <w:r>
        <w:rPr>
          <w:rFonts w:ascii="Amiri" w:hAnsi="Amiri" w:eastAsia="Amiri" w:cs="Amiri"/>
          <w:color w:val="111111"/>
          <w:sz w:val="28"/>
          <w:sz w:val="28"/>
          <w:szCs w:val="28"/>
          <w:rtl w:val="true"/>
          <w:lang w:bidi="ar-SA"/>
        </w:rPr>
        <w:t>والاحتمال الثالث مندفع لأنّه يأتي بيان حكم الأمة في الآية التالية، فالأمر يدور بين الزواج الدائم والمؤقّت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قرائن في نفس الآية وما بعدها على أنّ المراد هو الزواج المؤقّت، خلافاً للعديد من مفسّري السنّة، وسنعود إلى بيان ذلك بعد إتمام تفسير الفقرة الرابعة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تَراضَيْتُمْ بِهِ مِنْ بَعْدِ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أنّ الزوجين بعدما فُرض الأجر في متن العقد، ربّما يتراضيان بعد العقد على إسقاط جزء ممّا فرضا عند العقد، فلا جناح عليهما بعد التراضي</w:t>
      </w:r>
      <w:r>
        <w:rPr>
          <w:rFonts w:eastAsia="Amiri" w:cs="Amiri" w:ascii="Amiri" w:hAnsi="Amiri"/>
          <w:color w:val="111111"/>
          <w:sz w:val="28"/>
          <w:szCs w:val="28"/>
          <w:rtl w:val="true"/>
          <w:lang w:bidi="ar-SA"/>
        </w:rPr>
        <w:t>.</w:t>
      </w:r>
      <w:bookmarkStart w:id="1426" w:name="pg14914_203359"/>
    </w:p>
    <w:p>
      <w:pPr>
        <w:pStyle w:val="BookText"/>
        <w:rPr/>
      </w:pPr>
      <w:bookmarkEnd w:id="1426"/>
      <w:r>
        <w:rPr>
          <w:rFonts w:ascii="Amiri" w:hAnsi="Amiri" w:eastAsia="Amiri" w:cs="Amiri"/>
          <w:color w:val="111111"/>
          <w:sz w:val="28"/>
          <w:sz w:val="28"/>
          <w:szCs w:val="28"/>
          <w:rtl w:val="true"/>
          <w:lang w:bidi="ar-SA"/>
        </w:rPr>
        <w:t>ثمّ إنّه سبحانه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بحاجات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تشريعه</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396220_388300464"/>
      <w:bookmarkStart w:id="1428" w:name="_Toc584"/>
      <w:bookmarkEnd w:id="1427"/>
      <w:r>
        <w:rPr>
          <w:rtl w:val="true"/>
        </w:rPr>
        <w:t>حكم الزواج المؤقّت</w:t>
      </w:r>
      <w:bookmarkEnd w:id="1428"/>
    </w:p>
    <w:p>
      <w:pPr>
        <w:pStyle w:val="Heading6"/>
        <w:numPr>
          <w:ilvl w:val="5"/>
          <w:numId w:val="1"/>
        </w:numPr>
        <w:rPr/>
      </w:pPr>
      <w:bookmarkStart w:id="1429" w:name="__RefHeading___Toc1396222_388300464"/>
      <w:bookmarkStart w:id="1430" w:name="_Toc585"/>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بعد أن تمّ تفسير فقرات الآية، بقي الكلام في تعيين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أُريد به الزواج الدائم أو المؤقّت‌؟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القرائن تدلّ على أنّ المراد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يعدل عن تلك القرائن إلّا المتعصّب على مذهبه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بيانها</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1396224_388300464"/>
      <w:bookmarkStart w:id="1432" w:name="_Toc586"/>
      <w:bookmarkEnd w:id="1431"/>
      <w:r>
        <w:rPr>
          <w:rtl w:val="true"/>
        </w:rPr>
        <w:t>القرينة الأُولى</w:t>
      </w:r>
      <w:r>
        <w:rPr>
          <w:rtl w:val="true"/>
        </w:rPr>
        <w:t xml:space="preserve">: </w:t>
      </w:r>
      <w:r>
        <w:rPr>
          <w:rtl w:val="true"/>
        </w:rPr>
        <w:t>المراد من قوله</w:t>
      </w:r>
      <w:r>
        <w:rPr>
          <w:rtl w:val="true"/>
        </w:rPr>
        <w:t>: (</w:t>
      </w:r>
      <w:r>
        <w:rPr>
          <w:rtl w:val="true"/>
        </w:rPr>
        <w:t>فَمَا اِسْتَمْتَعْتُمْ‌</w:t>
      </w:r>
      <w:r>
        <w:rPr>
          <w:rtl w:val="true"/>
        </w:rPr>
        <w:t xml:space="preserve">) </w:t>
      </w:r>
      <w:r>
        <w:rPr>
          <w:rtl w:val="true"/>
        </w:rPr>
        <w:t>هو عقد الاستمتاع لا التلذّذ</w:t>
      </w:r>
      <w:bookmarkEnd w:id="143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يطلق ويُراد به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تلذّذتم بالنساء بالنكاح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عقد الاستمتاع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 الثاني هو المتعيّن لأنّ اللّه علّق وجوب إعطاء المهر بالاستمتاع، وذلك يقتضي أن يكون معنى هذا هو العقد المخصوص دون الجماع والالتذاذ، لأنّ الأجر يجب بالعقد، لا بالالتذاذ والجماع</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دفع الأُجرة على الاستمتاع أشبه بترتّب الجزاء على الشرط، فلو أُريد بالاستمتاع العقد لصحّ الترتّب لأنّ المهر كلّه يجب بمجرّد العقد، غاية الأمر يُردّ النصفُ بالطلاق قبل الدخول إلى الزوج في العقد الدائم،</w:t>
      </w:r>
    </w:p>
    <w:p>
      <w:pPr>
        <w:pStyle w:val="BookText"/>
        <w:rPr/>
      </w:pPr>
      <w:r>
        <w:rPr>
          <w:rFonts w:ascii="Amiri" w:hAnsi="Amiri" w:eastAsia="Amiri" w:cs="Amiri"/>
          <w:color w:val="111111"/>
          <w:sz w:val="28"/>
          <w:sz w:val="28"/>
          <w:szCs w:val="28"/>
          <w:rtl w:val="true"/>
          <w:lang w:bidi="ar-SA"/>
        </w:rPr>
        <w:t>يجب علينا إمعان النظر فيما تهدف إليه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فهنا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دفع المهر بعد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فالحمل عليه يستلزم التكرار بلا وجه؛ لأنّه سبحانه بيّن حكمه في الآية الثالثة من تلك السورة،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وأمّا الثاني فهو كالأوّل بيّنه عزّ وجل في الآية الرابعة من هذه السورة،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بل بيّنه في آيتين أُخريين أيضاً،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أَرَدْتُمُ اِسْتِبْدالَ زَوْجٍ مَكانَ زَوْجٍ وَ آتَيْتُمْ إِحْداهُنَّ قِنْطاراً فَلا تَأْخُذُوا مِنْهُ شَيْئاً أَ تَأْخُذُونَهُ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فلم يبق من الوجوه المحتملة التي تهدف إليها هذه الفقرة من الآية، إلّانكاح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33" w:name="pg14914_203362"/>
    </w:p>
    <w:p>
      <w:pPr>
        <w:pStyle w:val="Heading6"/>
        <w:numPr>
          <w:ilvl w:val="5"/>
          <w:numId w:val="1"/>
        </w:numPr>
        <w:rPr/>
      </w:pPr>
      <w:bookmarkStart w:id="1434" w:name="__RefHeading___Toc1396226_388300464"/>
      <w:bookmarkStart w:id="1435" w:name="_Toc587"/>
      <w:bookmarkEnd w:id="1433"/>
      <w:bookmarkEnd w:id="1434"/>
      <w:r>
        <w:rPr>
          <w:rtl w:val="true"/>
        </w:rPr>
        <w:t>القرينة الثالثة</w:t>
      </w:r>
      <w:r>
        <w:rPr>
          <w:rtl w:val="true"/>
        </w:rPr>
        <w:t xml:space="preserve">: </w:t>
      </w:r>
      <w:r>
        <w:rPr>
          <w:rtl w:val="true"/>
        </w:rPr>
        <w:t>الجملتان المتقدّمتان على قوله</w:t>
      </w:r>
      <w:r>
        <w:rPr>
          <w:rtl w:val="true"/>
        </w:rPr>
        <w:t>:</w:t>
      </w:r>
      <w:bookmarkEnd w:id="1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الجملتين المتقدّمتين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 بِأَمْوالِكُمْ‌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دليلاً على أنّ المراد هو الزواج المؤقّت، وأنّ المراد من الاستمتاع هو نكاح المتعة والعقد على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الجملة الأُولى فتدلّ على أنّها بصدد بيان النكاح الذي للمال فيه دور، بحيث لولاه لبطل، وليس هو إلّانكاح المتعة الذي عُرّف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وأُجرة مسمّاة، فالأُجرة في نكاح المتعة ركن وإلّا لبطل، بخلاف النكاح الدائم إذ لا يجب ذكرها في العقد،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تَفْرِضُوا لَهُنَّ فَرِيضَةً‌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تفرضوا لهنّ فريضة، وهذا يدلّ على جواز النكاح مع عدم فرض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الجملة الثانية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يؤكّد قبل الأمر بعقد الاستمتاع على كون الزوجين محصنين غير مسافحين، بأن يكون اللقاء بنيّة التعفّف لا الزنا، وبما أنّ عقد المتعة ربّما ينحرف عن مجراه فيتّخذ لنفسه لون السفاح لا الزواج، أمر سبحانه بأن يكون الهدف هو الزواج لا السفاح</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الدائم لا يتصوّر فيه السفاح، والذي يحتمل فيه قصد السفاح هو النكاح المؤقّت، فنهى اللّه سبحانه أن يكون العقد بتلك النيّة، بل</w:t>
      </w:r>
      <w:bookmarkStart w:id="1436" w:name="pg14914_203363"/>
    </w:p>
    <w:p>
      <w:pPr>
        <w:pStyle w:val="BookText"/>
        <w:rPr/>
      </w:pPr>
      <w:bookmarkEnd w:id="1436"/>
      <w:r>
        <w:rPr>
          <w:rFonts w:ascii="Amiri" w:hAnsi="Amiri" w:eastAsia="Amiri" w:cs="Amiri"/>
          <w:color w:val="111111"/>
          <w:sz w:val="28"/>
          <w:sz w:val="28"/>
          <w:szCs w:val="28"/>
          <w:rtl w:val="true"/>
          <w:lang w:bidi="ar-SA"/>
        </w:rPr>
        <w:t>بنيّة التعفّف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هذا القيد جاء في نكاح الإماء أيضاً،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فتقدّم هاتين الجملتين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هذه الفقرة ناظرة إلى النكاح المؤقّت لا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فاء التفريع، ولا تستعمل إلّاإذا سيق الكلام في الموضوع قبله ولو إجمالاً، ولازم ذلك وجود الإشارة إلى العقد المؤقّت قبل تلك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موجودة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عقد المتعة ربما ينحرف عن مجراه الشرعي فيتّخذ لنفسه لون السفاح، فلذلك أمر سبحانه بأن يكون العمل على أساس الإحصان والعفاف لا السفاح والزنا، فرتّب على ذلك الأساس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هنا ثبت أنّ الآية ليست مجملة، وإنّما هي صريحة في العقد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مَن قال بتحريم المتعة بأنّ الآية منسوخة وهو بحث آخر، لا نحوم حوله</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1396228_388300464"/>
      <w:bookmarkStart w:id="1438" w:name="_Toc588"/>
      <w:bookmarkEnd w:id="1437"/>
      <w:r>
        <w:rPr>
          <w:rtl w:val="true"/>
        </w:rPr>
        <w:t>حقيقة الزواج المؤقّت في القرآن الكريم</w:t>
      </w:r>
      <w:bookmarkEnd w:id="143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قسماً من الباحثين من أهل السنّة، غير عارفين بحدود الزواج المؤقّت، فربما يتصوّرون أنّه عبارة عن مباشرة النساء المبتذلات في دور الفحشاء، نأتي بتعريفه حتى يتبيّن أنّ واقع الزواج المؤقّت لا يختلف عن الدائم إلّا في بعض الأحكام، فنقول</w:t>
      </w:r>
      <w:r>
        <w:rPr>
          <w:rFonts w:eastAsia="Amiri" w:cs="Amiri" w:ascii="Amiri" w:hAnsi="Amiri"/>
          <w:color w:val="111111"/>
          <w:sz w:val="28"/>
          <w:szCs w:val="28"/>
          <w:rtl w:val="true"/>
          <w:lang w:bidi="ar-SA"/>
        </w:rPr>
        <w:t>:</w:t>
      </w:r>
      <w:bookmarkStart w:id="1439" w:name="pg14914_203364"/>
    </w:p>
    <w:p>
      <w:pPr>
        <w:pStyle w:val="BookText"/>
        <w:rPr/>
      </w:pPr>
      <w:bookmarkEnd w:id="1439"/>
      <w:r>
        <w:rPr>
          <w:rFonts w:ascii="Amiri" w:hAnsi="Amiri" w:eastAsia="Amiri" w:cs="Amiri"/>
          <w:color w:val="111111"/>
          <w:sz w:val="28"/>
          <w:sz w:val="28"/>
          <w:szCs w:val="28"/>
          <w:rtl w:val="true"/>
          <w:lang w:bidi="ar-SA"/>
        </w:rPr>
        <w:t>الزواج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تزويج المرأة الحرّة الكاملة، نفسها إذا لم يكن بينها وبين الزوج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أو سبب أو رضاع أو إحصان أو عدّة أو غير ذلك من الموانع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بمهر مسمّى إلى أجل مسمّى بالرضا والاتّفاق، فإذا انتهى الأجل تبين منه من غير طلاق، ويجب عليها بعد الدخول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 وإلّا فبخمسة وأربعين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الزواج المؤقّت كالزواج الدائم لا يتمّ إلّابعقد صحيح دالّ على قصد الزواج، وكلّ مقاربة تحصل بين رجل وامرأة من دون عقد فلا تكون متعة حتى مع التراضي والرغبة، ومتى تمّ العقد كان لازماً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تعريف الزواج المؤقّت، وقد اتّفقت المذاهب الفقهية على أنّه كان حلالاً أحلّه رسول اللّه صلى الله عليه و آله بوحي من اللّه في برهة من الزمن، وإنّما اختلفوا في استمرار حليّته، فالشيعة الإمامية ولفيف من الصحابة والتابعين على بقاء الحليّة، خلافاً للمذاهب الأربعة فهي على التحريم</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1396230_388300464"/>
      <w:bookmarkStart w:id="1441" w:name="_Toc589"/>
      <w:bookmarkEnd w:id="1440"/>
      <w:r>
        <w:rPr>
          <w:rtl w:val="true"/>
        </w:rPr>
        <w:t>الزواج المؤقت في صدر الإسلام</w:t>
      </w:r>
      <w:bookmarkEnd w:id="1441"/>
    </w:p>
    <w:p>
      <w:pPr>
        <w:pStyle w:val="BookText"/>
        <w:rPr/>
      </w:pPr>
      <w:r>
        <w:rPr>
          <w:rFonts w:ascii="Amiri" w:hAnsi="Amiri" w:eastAsia="Amiri" w:cs="Amiri"/>
          <w:color w:val="111111"/>
          <w:sz w:val="28"/>
          <w:sz w:val="28"/>
          <w:szCs w:val="28"/>
          <w:rtl w:val="true"/>
          <w:lang w:bidi="ar-SA"/>
        </w:rPr>
        <w:t>بزغت شمس الإسلام وكانت المتعة أمراً رائجاً بين الناس غير أنّ الإسلام حدّ لها حدوداً وجعل لها شروطاً كما مرّ، ويكفيك في ذلك دراسة تاريخها وذلك بملاحظة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متعة النساء في أوّل الإسلام، كان الرجل يقدم البلدة ليس معه من يصلح له ضيعته ولا يحفظ متاعه، فيتزوّج المرأة إلى قدر ما يرى أنّه يفرغ من حاجته، فتنظر له متاعه وتصلح له</w:t>
      </w:r>
    </w:p>
    <w:p>
      <w:pPr>
        <w:pStyle w:val="BookText"/>
        <w:rPr/>
      </w:pPr>
      <w:r>
        <w:rPr>
          <w:rFonts w:ascii="Amiri" w:hAnsi="Amiri" w:eastAsia="Amiri" w:cs="Amiri"/>
          <w:color w:val="111111"/>
          <w:sz w:val="28"/>
          <w:sz w:val="28"/>
          <w:szCs w:val="28"/>
          <w:rtl w:val="true"/>
          <w:lang w:bidi="ar-SA"/>
        </w:rPr>
        <w:t>ضيعته</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الطبراني والبيهقي في سننه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المتعة في أوّل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يقدم البلدة ليس له بها معرفة فيتزوّج بقدر ما يرى أنّه يفرغ من حاجته لتحفظ متاعه وتصلح له شأنه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 الرزاق وابن أبي شيبة والبخاري ومسلم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نغزو مع رسول اللّه صلى الله عليه و آله و سلم وليس معنا نساؤنا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نستخصي‌؟ فنهانا عن ذلك ثمّ رخّص لنا أن ننكح المرأة بالثوب إلى أجل، ثمّ قرأ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عبد الرزاق وأحمد ومسلم عن سبرة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لنا عام فتح مكة في متعة النساء فخرجت أنا ورجل من قومي ولي عليه فضل في الجمال وهو قريب من الدمامة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بسنده عن جابر بن عبد اللّه وسلمة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جيش فأتانا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أذن لكم أن تستمتعوا فاستمتعوا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bookmarkStart w:id="1442" w:name="pg14914_203366"/>
    </w:p>
    <w:p>
      <w:pPr>
        <w:pStyle w:val="BookText"/>
        <w:rPr/>
      </w:pPr>
      <w:bookmarkEnd w:id="14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قد أذن لكم أن تستمتعوا، يعني متعة النساء</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في صحيحه أيضاً بسنده عن سلمة بن الأكوع، وجابر بن عبد اللّه انّ رسول اللّه صلى الله عليه و آله و سلم أتانا فأذن لنا في المتعة</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والأحاديث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ما تقدّمها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كون الاستمتاع بالمرأة في ظروف خاصّة لغايات عقلائية، كان أمراً معروفاً، والنبي صلى الله عليه و آله و سلم أرشد بإذنه إليه، لا أنّه صلى الله عليه و آله و سلم ابتكره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مثل هذا الزواج أمراً رائجاً بين الناس في عصر الرسالة فلا منتدحَ للشارع عن التعرّض له من خلال الإمضاء أو الرد، ولا يصحّ غض النظر عنه، بعد عدم كونها من قبيل السفاح، وإلّا فمن المستحيل أن يحلّله النبيّ ولو في فترة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w:t>
      </w:r>
      <w:r>
        <w:rPr>
          <w:rStyle w:val="FootnoteAnchor"/>
          <w:rtl w:val="true"/>
        </w:rPr>
        <w:footnoteReference w:id="672"/>
      </w:r>
    </w:p>
    <w:p>
      <w:pPr>
        <w:pStyle w:val="Heading6"/>
        <w:numPr>
          <w:ilvl w:val="5"/>
          <w:numId w:val="1"/>
        </w:numPr>
        <w:rPr/>
      </w:pPr>
      <w:bookmarkStart w:id="1443" w:name="__RefHeading___Toc1396232_388300464"/>
      <w:bookmarkStart w:id="1444" w:name="_Toc590"/>
      <w:bookmarkEnd w:id="1443"/>
      <w:r>
        <w:rPr>
          <w:rtl w:val="true"/>
        </w:rPr>
        <w:t>صدور المنع في عصر الخليفة لثاني</w:t>
      </w:r>
      <w:bookmarkEnd w:id="144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دلالة الذكر الحكيم على حلية الزواج المؤقّت، كما وقفت على قسم قليل من السنّة النبوية التي صرّحت بشرعية المتعة في عصر النبوّة، إلى أن دال الأمر وقبض زمام الخلافة عمر بن الخطاب فنهى عن متعتين، 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بالعمرة والحج في زمن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ومتعة النساء، وبما أنّ بحثنا مركّز على الثانية نذكر ما يدلّ على صدور النهي في عصر خلافة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والدقيق الأيام على عهد رسول اللّه صلى الله عليه و آله و سلم وأبي بكر حتّى نهى عنه عمر في شأن عمرو بن حُريث</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 اللّه، فأتاه آت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وابن الزبير اختلفا في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ثمّ نهانا عنهما عمر فلم نعد لهما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أنّ رجلاً من أهل الشام سأل ابن عمر عن المتعة‌؟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حلال،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قد نهى عنها وقد صنعها رسول اللّه صلى الله عليه و آله و سلم أأمر أبي نتّبع، أم أمر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يتصوّر بعض الكتاب أنّ العقد المؤقّت لا يختلف عن الفحشاء والزنا حتى قال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الروافض نحن أطيب 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أتى بخلاف قول محمد</w:t>
      </w:r>
    </w:p>
    <w:p>
      <w:pPr>
        <w:pStyle w:val="BookText"/>
        <w:rPr/>
      </w:pPr>
      <w:r>
        <w:rPr>
          <w:rFonts w:ascii="Amiri" w:hAnsi="Amiri" w:eastAsia="Amiri" w:cs="Amiri"/>
          <w:color w:val="111111"/>
          <w:sz w:val="28"/>
          <w:sz w:val="28"/>
          <w:szCs w:val="28"/>
          <w:rtl w:val="true"/>
          <w:lang w:bidi="ar-SA"/>
        </w:rPr>
        <w:t xml:space="preserve">نكحوا النساء تمتعاً فولدن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النكاح فأين طيب المولد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المعترض إنّما اعترض بشعره لا بشعوره، حيث نسب إلى النبي صلى الله عليه و آله و سلم بلا استشعار أن نكاح المتعة يضاد طيب المولد، مع أنّ المفسّرين والفقهاء اتّفقوا على أنّه صلى الله عليه و آله و سلم أحلّ نكاح المتعة ولو في فترة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التمتع يضاد طيب المولد فمعنى ذلك أنّ النبي صلى الله عليه و آله و سلم أحل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في هذا الصدد رواية واحدة نموذجاً، حتى يظهر أنّ نكاح المتعة ليس مضاداً لطيب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جابر بن عبد اللّه وسلمة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منادي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قد أذن لكم أن تستمتعوا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أتانا فأذن لنا في المتعة</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فلو أمر النبي صلى الله عليه و آله و سلم بنكاح المتعة فإنّما أمر بأمر من اللّه سبحانه، فلو كان نكاح المتعة يعادل الزنا والفحشاء فمعنى ذلك أنّه سبحانه أمر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 تَقُولُونَ عَلَى اَللّهِ ما لا تَعْلَمُونَ‌</w:t>
      </w:r>
      <w:r>
        <w:rPr>
          <w:rFonts w:eastAsia="Amiri" w:cs="Amiri" w:ascii="Amiri" w:hAnsi="Amiri"/>
          <w:color w:val="111111"/>
          <w:sz w:val="28"/>
          <w:szCs w:val="28"/>
          <w:rtl w:val="true"/>
          <w:lang w:bidi="ar-SA"/>
        </w:rPr>
        <w:t>)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المفسّرين والفقهاء قالوا بدلالة الآية على جواز نكاح المتعة لكن الآية منسوخة بالسنّة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قطعي ولا ينسخ إلّابدليل قطعيّ‌، فهل الناسخ آية قرآنية أو سنّة قطعية‌؟ وكلاهما منفيان، وأفضل شاهد على أنّ التحريم لم يصدر من النبي صلى الله عليه و آله و سلم بل عن بعض الخلفاء، ما رواه مسلم عن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وأمرنا بها رسول اللّه صلى الله عليه و آله و سلم، ثمّ لم تنزل آية تنسخ آية متعة الحج ولم ينه عنها رسول اللّه صلى الله عليه و آله و سلم حتى مات، قال رجل برأيه بعد ما شاء</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فقهاء السنّة يجوّزون النكاح الدائم لكن بنيّة الطلاق بعد سنة أو سنتين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نكاح المتعة بأجل معيّن مذكور في نفس العقد وبين ذلك النكاح المحدّد بأجل واقعاً غير مذكور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الثاني أشبه بالنفاق حيث إنّ العبارة ظاهرة في الدوام مع أنّ المنوي والمقصود هو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الشريعة الإسلامية شريعة خاتمة وكتاب اللّه خاتم الكتب، ومن المعلوم أنّ شريعة بهذا الوصف تُعالج كلّ المشاكل التي تواجه الأُمّة المرحومة إلى يوم القيامة، وها نحن نطرح على فقهاء أهل السنّة السؤال التالي وننتظر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النكاح المؤقّت دواء وليس بطعام، علاج لضرورات مقطعية، يحول دون انتشار الفساد في المجتمع الإسلامي، إذ ربما تطرأ على الإنسان ظروف لا يتيسّر من خلالها الزواج الدائم فلا يبقى أمامه سوى الأُمور الأربعة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كبت جماح الشهوة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التردّد على بيوت الدعارة والفساد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النكاح المؤقّت بالشروط التي وضعها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المستحيل عادة أن يصون به أحد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إلّامن عصمه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يطرق ذلك الباب إلّاالأمثل فالأمثل من الناس، وأين هو من عامّة الناس‌؟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هدم الكرامة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الفساد والأمراض وتداخل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رهن نفقات كثيرة، لا يقدر على توفيرها؛ بل ربما يكون الرجل في مرحلة الدراسة لا يُريد الإقامة في ذاك البلد بل ينوي الرجوع إلى بلده حتى يعيش عند عشيرته وعائلته فيتزوّج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الدواء الذي قلنا إنّه ليس بطعام، بل هو علاج لضرورات مقطعية، فهو أروع السنن الإسلامية التي سنّها الإسلام وأراد بها صون كرامة الإنسان، ونعم ما 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الناس عن المتعة ما زنا إلّاشقي</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وبما أنّ دراستنا قرآنية فقد اقتصرنا على هذا المقدار، ومن أراد التفصيل فليرجع إلى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وقد أجبنا عن عامّة الشبهات التي طرحت بوجه هذا الحكم الشرعي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445" w:name="pg14914_203371"/>
    </w:p>
    <w:p>
      <w:pPr>
        <w:pStyle w:val="Heading5"/>
        <w:numPr>
          <w:ilvl w:val="4"/>
          <w:numId w:val="1"/>
        </w:numPr>
        <w:rPr/>
      </w:pPr>
      <w:bookmarkStart w:id="1446" w:name="__RefHeading___Toc1396234_388300464"/>
      <w:bookmarkStart w:id="1447" w:name="_Toc591"/>
      <w:bookmarkEnd w:id="1445"/>
      <w:bookmarkEnd w:id="1446"/>
      <w:r>
        <w:rPr>
          <w:rtl w:val="true"/>
        </w:rPr>
        <w:t>في نكاح الأمة</w:t>
      </w:r>
      <w:bookmarkEnd w:id="1447"/>
    </w:p>
    <w:p>
      <w:pPr>
        <w:pStyle w:val="Heading4"/>
        <w:numPr>
          <w:ilvl w:val="3"/>
          <w:numId w:val="1"/>
        </w:numPr>
        <w:rPr/>
      </w:pPr>
      <w:bookmarkStart w:id="1448" w:name="__RefHeading___Toc1396236_388300464"/>
      <w:bookmarkStart w:id="1449" w:name="_Toc592"/>
      <w:bookmarkEnd w:id="1448"/>
      <w:r>
        <w:rPr>
          <w:rtl w:val="true"/>
        </w:rPr>
        <w:t>الآية السادسة</w:t>
      </w:r>
      <w:bookmarkEnd w:id="1449"/>
    </w:p>
    <w:p>
      <w:pPr>
        <w:pStyle w:val="Heading5"/>
        <w:numPr>
          <w:ilvl w:val="4"/>
          <w:numId w:val="1"/>
        </w:numPr>
        <w:rPr/>
      </w:pPr>
      <w:bookmarkStart w:id="1450" w:name="__RefHeading___Toc1396238_388300464"/>
      <w:bookmarkStart w:id="1451" w:name="_Toc593"/>
      <w:bookmarkEnd w:id="1450"/>
      <w:r>
        <w:rPr>
          <w:rtl w:val="true"/>
        </w:rPr>
        <w:t>اشارة</w:t>
      </w:r>
      <w:bookmarkEnd w:id="145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w:t>
      </w:r>
      <w:r>
        <w:rPr>
          <w:rFonts w:eastAsia="Amiri" w:cs="Amiri" w:ascii="Amiri" w:hAnsi="Amiri"/>
          <w:color w:val="111111"/>
          <w:sz w:val="28"/>
          <w:szCs w:val="28"/>
          <w:rtl w:val="true"/>
          <w:lang w:bidi="ar-SA"/>
        </w:rPr>
        <w:t>) .</w:t>
      </w:r>
      <w:r>
        <w:rPr>
          <w:rStyle w:val="FootnoteAnchor"/>
          <w:rtl w:val="true"/>
        </w:rPr>
        <w:footnoteReference w:id="681"/>
      </w:r>
    </w:p>
    <w:p>
      <w:pPr>
        <w:pStyle w:val="Heading5"/>
        <w:numPr>
          <w:ilvl w:val="4"/>
          <w:numId w:val="1"/>
        </w:numPr>
        <w:rPr/>
      </w:pPr>
      <w:bookmarkStart w:id="1452" w:name="__RefHeading___Toc1396240_388300464"/>
      <w:bookmarkStart w:id="1453" w:name="_Toc594"/>
      <w:bookmarkEnd w:id="1452"/>
      <w:r>
        <w:rPr>
          <w:rtl w:val="true"/>
        </w:rPr>
        <w:t>المفردات</w:t>
      </w:r>
      <w:bookmarkEnd w:id="145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العرض، وجمعه أطوال، وأمّا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القدرة والتمكّن، والظاهر أنّ المعنيين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الغِنى، وهو مأخوذ من الطُول خلاف القصر، فشُبّه الغِنى به لأنّه</w:t>
      </w:r>
      <w:bookmarkStart w:id="1454" w:name="pg14914_203372"/>
    </w:p>
    <w:p>
      <w:pPr>
        <w:pStyle w:val="BookText"/>
        <w:rPr/>
      </w:pPr>
      <w:bookmarkEnd w:id="1454"/>
      <w:r>
        <w:rPr>
          <w:rFonts w:ascii="Amiri" w:hAnsi="Amiri" w:eastAsia="Amiri" w:cs="Amiri"/>
          <w:color w:val="111111"/>
          <w:sz w:val="28"/>
          <w:sz w:val="28"/>
          <w:szCs w:val="28"/>
          <w:rtl w:val="true"/>
          <w:lang w:bidi="ar-SA"/>
        </w:rPr>
        <w:t>يُنال به معالي الأُمور</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فتياتكم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للأمة فتاة وإن كانت 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الحرائر، 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العفيفات بقرينة ما بعده،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مُسافِحاتٍ‌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خدن، وهم الأخلّاء السرِّيّون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أيضاً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والمشقّة</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396242_388300464"/>
      <w:bookmarkStart w:id="1456" w:name="_Toc595"/>
      <w:bookmarkEnd w:id="1455"/>
      <w:r>
        <w:rPr>
          <w:rtl w:val="true"/>
        </w:rPr>
        <w:t>التفسير</w:t>
      </w:r>
      <w:bookmarkEnd w:id="1456"/>
    </w:p>
    <w:p>
      <w:pPr>
        <w:pStyle w:val="Heading5"/>
        <w:numPr>
          <w:ilvl w:val="4"/>
          <w:numId w:val="1"/>
        </w:numPr>
        <w:rPr/>
      </w:pPr>
      <w:bookmarkStart w:id="1457" w:name="__RefHeading___Toc1396244_388300464"/>
      <w:bookmarkStart w:id="1458" w:name="_Toc596"/>
      <w:bookmarkEnd w:id="1457"/>
      <w:r>
        <w:rPr>
          <w:rtl w:val="true"/>
        </w:rPr>
        <w:t>نكاح الأمة بشروط خمسة</w:t>
      </w:r>
      <w:bookmarkEnd w:id="1458"/>
    </w:p>
    <w:p>
      <w:pPr>
        <w:pStyle w:val="BookText"/>
        <w:rPr/>
      </w:pPr>
      <w:r>
        <w:rPr>
          <w:rFonts w:ascii="Amiri" w:hAnsi="Amiri" w:eastAsia="Amiri" w:cs="Amiri"/>
          <w:color w:val="111111"/>
          <w:sz w:val="28"/>
          <w:sz w:val="28"/>
          <w:szCs w:val="28"/>
          <w:rtl w:val="true"/>
          <w:lang w:bidi="ar-SA"/>
        </w:rPr>
        <w:t xml:space="preserve">لمّا بيّن سبحانه في الآية السابقة مَن يحلّ ومَن لا يحلّ من النساء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الأكثرية الساحقة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البيان القرآني لبيان تزويج الإماء بغير المالك، وإلّا فإنّ المالك يستمتع بها من غير عقد، وذكر أنّ في تزويج الإماء شروطاً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اثنان منها في الناكح، والثلاثة في المنكوحة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الناكح فيجوز له تزويج إماء الغير بإذن مالكهنّ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التمكّن من التزويج بالحرّة، لأجل النفقة وغيرها، ممّا يستلزم</w:t>
      </w:r>
    </w:p>
    <w:p>
      <w:pPr>
        <w:pStyle w:val="BookText"/>
        <w:rPr/>
      </w:pPr>
      <w:r>
        <w:rPr>
          <w:rFonts w:ascii="Amiri" w:hAnsi="Amiri" w:eastAsia="Amiri" w:cs="Amiri"/>
          <w:color w:val="111111"/>
          <w:sz w:val="28"/>
          <w:sz w:val="28"/>
          <w:szCs w:val="28"/>
          <w:rtl w:val="true"/>
          <w:lang w:bidi="ar-SA"/>
        </w:rPr>
        <w:t>إنفاقها قبل العقد وبعده، وإليه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 أَنْ يَنْكِحَ اَلْمُحْصَناتِ‌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خشي العنت، والشبق الشديد الّذي ربّما يحمل الإنسان إلى الزنا أو يؤدّي بالإنسان إلى الأمراض الصعبة، أو المشقّة الشديدة التي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هو الأقوى، وإليه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الشروط المعتبرة في المنكوحة فهي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مؤمنات لا كافرات،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عفائف غير زانيات،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زانيات سرّاً،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مُتَّخِذاتِ أَخْدانٍ‌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انتقلت الآية إلى الأمة المتزوّجة إذا أتت بفاحشة فحدّها نصف ما على الحرائر من العذاب،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أَتَيْنَ بِفاحِشَةٍ فَعَلَيْهِنَّ نِصْفُ ما عَلَى اَلْمُحْصَناتِ مِنَ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نهاية الآية يأمر اللّه سبحانه مَن يريد نكاح الأمة بالصبر ويصفه بأنّه خير؛ لأنّ في نكاح الإماء عواقب يُرغب عنها لأنهنّ مملوكات لمالكهنّ‌، فربّما يريد إبطال نكاحهنّ ببيعهنّ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خلاصة مضمون الآية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تفسيرها حرفياً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يتصوّر أنّ قوله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إذ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يقدر منكم على القدرة، بل هو مفعول لأجله للفعل، يُبيّن جهة الاستطاعة</w:t>
      </w:r>
    </w:p>
    <w:p>
      <w:pPr>
        <w:pStyle w:val="BookText"/>
        <w:rPr/>
      </w:pPr>
      <w:r>
        <w:rPr>
          <w:rFonts w:ascii="Amiri" w:hAnsi="Amiri" w:eastAsia="Amiri" w:cs="Amiri"/>
          <w:color w:val="111111"/>
          <w:sz w:val="28"/>
          <w:sz w:val="28"/>
          <w:szCs w:val="28"/>
          <w:rtl w:val="true"/>
          <w:lang w:bidi="ar-SA"/>
        </w:rPr>
        <w:t>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يستطيع من الناحية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 اَلْمُحْصَناتِ 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نكاح الحرائر العفائف، فعندئذٍ يحلّ له نكاح الإماء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فلينكح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للمسلمين المخاطبين لا للناكح، وقد أُضيف نسبة ملك اليمين إلى المؤمنين لاتّحادهم في الدين واتحاد مصالحهم كأنّهم شخص واحد،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وبما أنّ نكاح الإماء يُعدّ أمراً غير محمود بين الناس جاء البيان القرآني يرفع شأن الإماء المؤمنات ويساوي بينهن وبين الأحرار في الخلقة والدين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 فلا ينبغي للمؤمن إذا تزوّج بالإماء أن يتصوّر أنّه عمل عملاً خارجاً عن شأنه، فإنّ المؤمنين والمؤمنات بعضهم من بعض، وقد مرّ أن المراد تزويج الإنسان بملك يمين غيره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تقييد المحصنات بالمؤمنات يدلّ على عدم جواز غير المؤمنات من أمة كتابية أو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التعبير عن الإماء بالفتيات نوع تكريم لهنّ مع أنّ قسماً منهنّ مسنّات</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المؤمنة واقعاً، ومن المعلوم أنّ إحراز الشرط ربّما يكون مشكلاً، جاء البيان القرآني بأنّه لا سبيل لكم إلى العلم بإيمانهن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 بِإِيمانِكُمْ‌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مكلّفون بالجري على الأسباب الظاهرية الدالّة على الإيمان كالشهادتين والدخول في جماعة المسلمين والقيام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بالوظائف الدينية، فهذا هو الملاك في تزويجهنّ‌، وهو 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فإنّ تزويج الأمة بغير إذن مالكها تزويج فضولي كتزويج الحرة بغير إذن وليها، وفي هذه الفقرة دليل على أنّ الإسلام نظر إلى المسألة نظرة واقعية، فبما أنّ الناكح ليس له بدّ إلّاالزواج من الإماء رخّص له زواجهن، غير أنّ التزويج من الإماء لمّا كان أمراً مذموماً غير محمود رفع منزلتهن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الأمة لمّا كانت ملكاً للغير شرط التزويج بإذن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آتُوهُنَّ أُجُورَهُنَّ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شأنها، فعلى الناكح دفع 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إليهنّ كما هو ظاهر الآية أو إلى المالك، كما عليه الفقهاء من أنّ الرق لا يملك شيئاً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ثم إنّه سبحانه بعد أن رخّص في التزويج من الأمة أشار إلى لزوم وجود أوصاف أربعة في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فتياتكم 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العفائف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مستأجرات للبغاء جهراً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زانيات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إرجاع الوصفين الأخيرين إلى الوصف الثاني، فإذا كنّ محصنات أي عفائف، فلازم ذلك أن يكنّ غير مسافحات 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 الأوّل البغاء جهراً، ومن الثاني البغاء سرّاً، واللّه سبحانه نهى عن كلا القسمين، وقال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تَقْرَبُوا اَلْفَواحِشَ ما ظَهَرَ مِنْها وَ ما بَطَنَ‌</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ولمّا كانت الغاية من تزويج الإماء تشكيل الأُسرة والإنجاب وحفظ النسل، ألزم سبحانه وجود العفّة في الإماء الّتي تلازم الاجتناب عن البغاء جهراً وسرّاً، وهذا يدلّ على عدم جواز نكاح الغانيات الأحرار إذا لم يتبن،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يذكر حدّ الأمة المحصنة المتزوّجة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أَتَيْنَ 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المقرّر لهن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فَعَلَيْهِنَّ نِصْفُ ما عَلَى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فالفقرة ناظرة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وعلى ذلك فعليهنّ خمسون جلدة، والشاهد على أنّ الآية ناظرة إلى الجلد دون الرجم،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الجلد هو الّذي يقبل التنصيف لا الرجم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نصف ما هو عذاب مع بقاء الحياة، وهو يختصّ بالجلد، لكن بما أنّه سبحانه فرض أنّ الأمة متزوّجة وخصّ حدّها بما يقبل النصف فهو دليل على أنّ الرجم مرفوع عنها، وأنّه مختص بالحرائر،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والمملوك يجلد خمسين محصناً كان أو غير محصن ذكراً أو أُنثى</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بإسناده عن بريد العجلي، عن أبي عبداللّه عليه السلام،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تزني،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تجلد نصف الحدّ كان لها زوج أو لم يكن لها زوج</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وعنه عن البرقي عن زرارة عن الحسن بن السري،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زنى العبد والأمة وهما محصنان فليس عليهما الرجم، وإنّما عليهما الضرب خمسين، نصف الحد</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نكاح المؤمنات من إماء المسلمين لمن لم يجد طولاً أن ينكح الحرائر المؤمنات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والمفسّرون على أنّ المراد من العنت هو الزنا، مع أنّه في اللغة بمعنى الشدّة والمشقّة، والأَولى تفسيره بمَن خشي الشدّة والمشقّة بسبب العزوبة أو خشي عرضاً من العوارض الجسمية والروحية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هو الأقوى في تفسير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الآية يأمر بالصبر عن نكاحهن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تَصْبِرُوا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تكفّوا عن نكاح الإماء فهو خير لكم لا لنقص في المنكوحة أو حزازة فيها لما مرّ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ما يترتّب عليها من جانب الموالي، حيث مرّ أنّ بيعهن طلاق لهنّ‌، فبما أنّ نكاحهنّ في معرض الفسخ، فالاجتناب عنه مهما أمكن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خالف التشريع الإلهي فيما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نكاح الإماء أبحاثاً تعرّض لها الفقهاء في كتبهم الفقهية، وبما أنّ الموضوع خارج عن الابتلاء في حياتنا المعاصرة، اقتصرنا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1459" w:name="pg14914_203378"/>
    </w:p>
    <w:p>
      <w:pPr>
        <w:pStyle w:val="Heading5"/>
        <w:numPr>
          <w:ilvl w:val="4"/>
          <w:numId w:val="1"/>
        </w:numPr>
        <w:rPr/>
      </w:pPr>
      <w:bookmarkStart w:id="1460" w:name="__RefHeading___Toc1396246_388300464"/>
      <w:bookmarkStart w:id="1461" w:name="_Toc597"/>
      <w:bookmarkEnd w:id="1459"/>
      <w:bookmarkEnd w:id="1460"/>
      <w:r>
        <w:rPr>
          <w:rtl w:val="true"/>
        </w:rPr>
        <w:t>في حرمة نكاح المشركات والمشركين</w:t>
      </w:r>
      <w:bookmarkEnd w:id="1461"/>
    </w:p>
    <w:p>
      <w:pPr>
        <w:pStyle w:val="Heading4"/>
        <w:numPr>
          <w:ilvl w:val="3"/>
          <w:numId w:val="1"/>
        </w:numPr>
        <w:rPr/>
      </w:pPr>
      <w:bookmarkStart w:id="1462" w:name="__RefHeading___Toc1396248_388300464"/>
      <w:bookmarkStart w:id="1463" w:name="_Toc598"/>
      <w:bookmarkEnd w:id="1462"/>
      <w:r>
        <w:rPr>
          <w:rtl w:val="true"/>
        </w:rPr>
        <w:t>الآية السابعة</w:t>
      </w:r>
      <w:bookmarkEnd w:id="1463"/>
    </w:p>
    <w:p>
      <w:pPr>
        <w:pStyle w:val="Heading5"/>
        <w:numPr>
          <w:ilvl w:val="4"/>
          <w:numId w:val="1"/>
        </w:numPr>
        <w:rPr/>
      </w:pPr>
      <w:bookmarkStart w:id="1464" w:name="__RefHeading___Toc1396250_388300464"/>
      <w:bookmarkStart w:id="1465" w:name="_Toc599"/>
      <w:bookmarkEnd w:id="1464"/>
      <w:r>
        <w:rPr>
          <w:rtl w:val="true"/>
        </w:rPr>
        <w:t>اشارة</w:t>
      </w:r>
      <w:bookmarkEnd w:id="14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 وَ لا تُنْكِحُوا اَلْمُشْرِكِينَ حَتّى يُؤْمِنُوا وَ لَعَبْدٌ مُؤْمِنٌ خَيْرٌ مِنْ مُشْرِكٍ وَ لَوْ أَعْجَبَكُمْ أُولئِكَ يَدْعُونَ إِلَى اَلنّارِ</w:t>
      </w:r>
      <w:r>
        <w:rPr>
          <w:rFonts w:eastAsia="Amiri" w:cs="Amiri" w:ascii="Amiri" w:hAnsi="Amiri"/>
          <w:color w:val="111111"/>
          <w:sz w:val="28"/>
          <w:szCs w:val="28"/>
          <w:rtl w:val="true"/>
          <w:lang w:bidi="ar-SA"/>
        </w:rPr>
        <w:t>) .</w:t>
      </w:r>
      <w:r>
        <w:rPr>
          <w:rStyle w:val="FootnoteAnchor"/>
          <w:rtl w:val="true"/>
        </w:rPr>
        <w:footnoteReference w:id="690"/>
      </w:r>
    </w:p>
    <w:p>
      <w:pPr>
        <w:pStyle w:val="Heading5"/>
        <w:numPr>
          <w:ilvl w:val="4"/>
          <w:numId w:val="1"/>
        </w:numPr>
        <w:rPr/>
      </w:pPr>
      <w:bookmarkStart w:id="1466" w:name="__RefHeading___Toc1396252_388300464"/>
      <w:bookmarkStart w:id="1467" w:name="_Toc600"/>
      <w:bookmarkEnd w:id="1466"/>
      <w:r>
        <w:rPr>
          <w:rtl w:val="true"/>
        </w:rPr>
        <w:t>المفردات</w:t>
      </w:r>
      <w:bookmarkEnd w:id="1467"/>
    </w:p>
    <w:p>
      <w:pPr>
        <w:pStyle w:val="BookText"/>
        <w:rPr/>
      </w:pPr>
      <w:r>
        <w:rPr>
          <w:rFonts w:ascii="Amiri" w:hAnsi="Amiri" w:eastAsia="Amiri" w:cs="Amiri"/>
          <w:color w:val="111111"/>
          <w:sz w:val="28"/>
          <w:sz w:val="28"/>
          <w:szCs w:val="28"/>
          <w:rtl w:val="true"/>
          <w:lang w:bidi="ar-SA"/>
        </w:rPr>
        <w:t xml:space="preserve">ولا تَنكحوا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النكاح على العقد، وقد بيّنا وجه ذلك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تُنكحوا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للأولياء إذا أرادوا تزويج بناتهم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المشركات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المصطلح القرآني من يشرك باللّه شركاً ظاهرياً كعبادة الأصنام والأوثان والكواكب، وهذا ما يُسمّى بالشرك العظيم، وأمّا الشرك الصغير فهو مراعاة غير اللّه معه في بعض الأُمور كالرياء والنفاق، وبهذا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فالمشركون غير أهل الكتاب، ولذلك نرى أنّه سبحانه يفرّق بينهما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حَتّى</w:t>
      </w:r>
      <w:bookmarkStart w:id="1468" w:name="pg14914_203379"/>
    </w:p>
    <w:p>
      <w:pPr>
        <w:pStyle w:val="BookText"/>
        <w:rPr/>
      </w:pPr>
      <w:bookmarkEnd w:id="1468"/>
      <w:r>
        <w:rPr>
          <w:rFonts w:ascii="Amiri" w:hAnsi="Amiri" w:eastAsia="Amiri" w:cs="Amiri"/>
          <w:color w:val="111111"/>
          <w:sz w:val="28"/>
          <w:sz w:val="28"/>
          <w:szCs w:val="28"/>
          <w:rtl w:val="true"/>
          <w:lang w:bidi="ar-SA"/>
        </w:rPr>
        <w:t>تَأْتِيَهُمُ اَلْبَيِّنَةُ‌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وفي آية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w:t>
      </w:r>
      <w:r>
        <w:rPr>
          <w:rFonts w:eastAsia="Amiri" w:cs="Amiri" w:ascii="Amiri" w:hAnsi="Amiri"/>
          <w:color w:val="111111"/>
          <w:sz w:val="28"/>
          <w:szCs w:val="28"/>
          <w:rtl w:val="true"/>
          <w:lang w:bidi="ar-SA"/>
        </w:rPr>
        <w:t>)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النار يمكن أن تكون قولية ويمكن أن تكون سلوكية، كما سيأتي توضيحه في تفسير الآية</w:t>
      </w:r>
      <w:r>
        <w:rPr>
          <w:rFonts w:eastAsia="Amiri" w:cs="Amiri" w:ascii="Amiri" w:hAnsi="Amiri"/>
          <w:color w:val="111111"/>
          <w:sz w:val="28"/>
          <w:szCs w:val="28"/>
          <w:rtl w:val="true"/>
          <w:lang w:bidi="ar-SA"/>
        </w:rPr>
        <w:t>.</w:t>
      </w:r>
    </w:p>
    <w:p>
      <w:pPr>
        <w:pStyle w:val="Heading5"/>
        <w:numPr>
          <w:ilvl w:val="4"/>
          <w:numId w:val="1"/>
        </w:numPr>
        <w:rPr/>
      </w:pPr>
      <w:bookmarkStart w:id="1469" w:name="__RefHeading___Toc1396254_388300464"/>
      <w:bookmarkStart w:id="1470" w:name="_Toc601"/>
      <w:bookmarkEnd w:id="1469"/>
      <w:r>
        <w:rPr>
          <w:rtl w:val="true"/>
        </w:rPr>
        <w:t>التفسير</w:t>
      </w:r>
      <w:bookmarkEnd w:id="1470"/>
    </w:p>
    <w:p>
      <w:pPr>
        <w:pStyle w:val="Heading5"/>
        <w:numPr>
          <w:ilvl w:val="4"/>
          <w:numId w:val="1"/>
        </w:numPr>
        <w:rPr/>
      </w:pPr>
      <w:bookmarkStart w:id="1471" w:name="__RefHeading___Toc1396256_388300464"/>
      <w:bookmarkStart w:id="1472" w:name="_Toc602"/>
      <w:bookmarkEnd w:id="1471"/>
      <w:r>
        <w:rPr>
          <w:rtl w:val="true"/>
        </w:rPr>
        <w:t>النهي عن نكاح المشركات ونكاح المشركين</w:t>
      </w:r>
      <w:bookmarkEnd w:id="1472"/>
    </w:p>
    <w:p>
      <w:pPr>
        <w:pStyle w:val="BookText"/>
        <w:rPr/>
      </w:pPr>
      <w:r>
        <w:rPr>
          <w:rFonts w:ascii="Amiri" w:hAnsi="Amiri" w:eastAsia="Amiri" w:cs="Amiri"/>
          <w:color w:val="111111"/>
          <w:sz w:val="28"/>
          <w:sz w:val="28"/>
          <w:szCs w:val="28"/>
          <w:rtl w:val="true"/>
          <w:lang w:bidi="ar-SA"/>
        </w:rPr>
        <w:t>إنّ قسماً كبيراً من آيات سورة البقرة يرجع إلى بيان الأحكام الشرعية، حيث إنّ المسلمين لمّا استقرّوا في المدينة اقتضى ذلك بيان كثير من الأحكام التي يجب عليهم الالتزام بها، وممّا يلفت النظر أنّ القرآن الكريم أخذ لبيان نظام الأُسرة من آيتنا هذه</w:t>
      </w:r>
      <w:r>
        <w:rPr>
          <w:rStyle w:val="FootnoteAnchor"/>
          <w:rtl w:val="true"/>
        </w:rPr>
        <w:footnoteReference w:id="695"/>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والجميع يرجع إلى نظام الأُسرة ويعتمد على معين الفطرة، وبذلك يُعلم أنّ مَنْ جاء به قد عاش في بيئة أُمّية، فمن أين جاء بهذا النظام الفائق الذي يذكر حاجات الإنسان وعلاجها؟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نهى في الآية عن نكاح المشركات ونكاح المشركين، وقد ورد النهي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النكاح ليس مجرّد ضمّ إنسان إلى إنسان وإن كان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العقيدة والسلوك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المشرقين‌؟</w:t>
      </w:r>
    </w:p>
    <w:p>
      <w:pPr>
        <w:pStyle w:val="BookText"/>
        <w:rPr/>
      </w:pPr>
      <w:r>
        <w:rPr>
          <w:rFonts w:ascii="Amiri" w:hAnsi="Amiri" w:eastAsia="Amiri" w:cs="Amiri"/>
          <w:color w:val="111111"/>
          <w:sz w:val="28"/>
          <w:sz w:val="28"/>
          <w:szCs w:val="28"/>
          <w:rtl w:val="true"/>
          <w:lang w:bidi="ar-SA"/>
        </w:rPr>
        <w:t>بل هو بناء بيت وأُسرة يكون بين الزوجين كمال الأُلفة، ومن المعلوم أنّ الرجل المسلم على عقيدة والمرأة المشركة على عقيدة أُخرى، وإذا لم تكن صلة بين قلبين فلا تتحقّق بينهما الأُلفة، ولذلك رجّح سبحانه نكاح الأمة المؤمنة على نكاح المشركة الحرّة، وإن أعجبت المشركة بجمالها ومالها وأُسرتها لما عرفت من أنّ في زواج المشركة ضم إنسان إلى إنسان فقط بخلاف المؤمنة وإن كانت دونها في الجمال والمال فهو اجتماع إنسانين بينهما كمال الأُلفة في الفكر والعقيدة، وحاصل هذه الفقرة هو النهي عن نكاح المشركة والأمر بنكاح الأمة المؤمنة وتفضيلها على المشركة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يأتي دور النهي الثاني واللّه سبحانه ينهى عن إنكاح البنت المسلمة للرجل المشرك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للأولياء ووجهه واضح، لأنّ للرجل نوع تفوّق على المرأة باعتبار أنّه المنفق والمدير فتؤثّر عقيدته على المرأة المؤمنة، ولذلك نرى أنّه سبحانه يفضل إنكاحها للعبد المؤمن على المشرك الحر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لَعَبْدٌ مُؤْمِنٌ خَيْرٌ مِنْ مُشْرِكٍ وَ لَوْ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ومكانته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النهي محدّد إلى بقائهم على الشرك، وأمّا إذا آمنوا فيرتفع النهي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في نكاح الرجل المشركة، وتزويج المؤمنة بالمشرك، الأنس بالشرك والبعد عن اللّه سبحانه بخلاف نكاح المؤمنة والمؤمن، ففي هذا النكاح أُنس بالإيمان والتقرّب من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يقول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إلى الشرك الذي هو سبب دخول النار، خصوصاً إذا كان الزوج مشركاً والزوجة مؤمنة، فيؤثر في دين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يَدْعُوا</w:t>
      </w:r>
      <w:bookmarkStart w:id="1473" w:name="pg14914_203381"/>
    </w:p>
    <w:p>
      <w:pPr>
        <w:pStyle w:val="BookText"/>
        <w:rPr/>
      </w:pPr>
      <w:bookmarkEnd w:id="1473"/>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إلى عمل يوجب الجنة والمغفرة وهو عقد النكاح بين المؤمن والمؤمنة، ولأجل أن يبيّن أنّ ما ذكر من التحريم أبدي قطعي لا ينسخ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يُبَيِّنُ آياتِهِ‌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لَعَلَّهُمْ يَتَذَكَّرُونَ‌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يتّعظون، ولعلّ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النهي عن نكاح المشرك والابتعاد عنه والأمر بنكاح المؤمن والقرب منه أمر فطري تدعو إليه الفطرة أيضاً لما أنّ في الأوّل اجتماع إنسانين لغاية إثارة الشهوة لا التعارف بين الروحين،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تنهى عن زواج المشرك زوجاً وزوجة، وأمّا الكتابي فهو موضوع آخر سيأتي الكلام فيه في تفسير الآية التالية</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396258_388300464"/>
      <w:bookmarkStart w:id="1475" w:name="_Toc603"/>
      <w:bookmarkEnd w:id="1474"/>
      <w:r>
        <w:rPr>
          <w:rtl w:val="true"/>
        </w:rPr>
        <w:t xml:space="preserve">عثرة لا تستقال لمؤلف </w:t>
      </w:r>
      <w:r>
        <w:rPr>
          <w:rtl w:val="true"/>
        </w:rPr>
        <w:t>«</w:t>
      </w:r>
      <w:r>
        <w:rPr>
          <w:rtl w:val="true"/>
        </w:rPr>
        <w:t>الفقه على المذاهب الأربعة</w:t>
      </w:r>
      <w:r>
        <w:rPr>
          <w:rtl w:val="true"/>
        </w:rPr>
        <w:t>»</w:t>
      </w:r>
      <w:bookmarkEnd w:id="1475"/>
    </w:p>
    <w:p>
      <w:pPr>
        <w:pStyle w:val="BookText"/>
        <w:rPr/>
      </w:pPr>
      <w:r>
        <w:rPr>
          <w:rFonts w:ascii="Amiri" w:hAnsi="Amiri" w:eastAsia="Amiri" w:cs="Amiri"/>
          <w:color w:val="111111"/>
          <w:sz w:val="28"/>
          <w:sz w:val="28"/>
          <w:szCs w:val="28"/>
          <w:rtl w:val="true"/>
          <w:lang w:bidi="ar-SA"/>
        </w:rPr>
        <w:t xml:space="preserve">وفي ختام البحث نشير إلى هفوة بيّنة لمؤلّف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فتح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مبحث المحرّمات لاختلاف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المخالفون للمسلمين في العقيدة ثلاثة أنواع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كتاب لهم سماوي ولا شبهة كتاب، وهؤلاء هم عُبّاد الأوثان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بهؤلاء المرتدّون الذين ينكرون المعلوم من الدين الإسلامي بالضرورة، كالرافضة الذين يعتقدون أنّ جبريل غلط في الوحي، فأوحى إلى محمد مع أنّ اللّه أمره بالإيحاء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يعتقدون أنّ عليّاً إلهاً، أو يكذب</w:t>
      </w:r>
      <w:r>
        <w:rPr>
          <w:rStyle w:val="FootnoteAnchor"/>
          <w:rtl w:val="true"/>
        </w:rPr>
        <w:footnoteReference w:id="696"/>
      </w:r>
      <w:r>
        <w:rPr>
          <w:rFonts w:ascii="Amiri" w:hAnsi="Amiri" w:eastAsia="Amiri" w:cs="Amiri"/>
          <w:color w:val="111111"/>
          <w:sz w:val="28"/>
          <w:sz w:val="28"/>
          <w:szCs w:val="28"/>
          <w:rtl w:val="true"/>
          <w:lang w:bidi="ar-SA"/>
        </w:rPr>
        <w:t>بعض آيات القرآن فيقذف عائشة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الجزيري افترى في كلامه هذا على الشيعة ثلاثة افتراءات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الشيعة يعتقدون بأنّ الأمين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الشيعة يؤلّهون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يكذّبون بعض آيات القرآن فيقذفون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هذه الافتراءات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فنحن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دليلكم على أنّ الرافضة يعتقدون بأنّ جبرئيل خان في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نطلب منه دليلاً واحداً حتى ولو في كتاب مهمل وغير معروف من كتب الشيعة، فإنّ الشيعة بُراء من هذه التهمة، كبراءة يوسف عليه السلام ممّا اُتّهم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النسبة قد وردت في غير محلّها، فإنّ اليهود هم الذين يعتقدون بأنّ جبرئيل غلط في إبلاغ الوحي، وهذا ما ينقله الرازي في تفسيره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اليهود أنّ جبرئيل عليه السلام عدوّنا، أُمر أن يجعل النبوّة فينا فجعلها في غيرنا، فأنزل اللّه هذه الآيات</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قرّظ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اعتمد على هذا الكتاب في التقوّل بهذه التهمة، حيث مدح الكتاب بشعره لا بشعوره وقال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قلبهم بغضاً شنيعاً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الخلق ليس له دفاعُ</w:t>
      </w:r>
    </w:p>
    <w:p>
      <w:pPr>
        <w:pStyle w:val="BookText"/>
        <w:rPr/>
      </w:pPr>
      <w:r>
        <w:rPr>
          <w:rFonts w:ascii="Amiri" w:hAnsi="Amiri" w:eastAsia="Amiri" w:cs="Amiri"/>
          <w:color w:val="111111"/>
          <w:sz w:val="28"/>
          <w:sz w:val="28"/>
          <w:szCs w:val="28"/>
          <w:rtl w:val="true"/>
          <w:lang w:bidi="ar-SA"/>
        </w:rPr>
        <w:t xml:space="preserve">يقولون الأمينُ حبا بوحيٍ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 وما لَهم عن ذا ارتداعُ‌</w:t>
      </w:r>
    </w:p>
    <w:p>
      <w:pPr>
        <w:pStyle w:val="BookText"/>
        <w:rPr/>
      </w:pPr>
      <w:r>
        <w:rPr>
          <w:rFonts w:ascii="Amiri" w:hAnsi="Amiri" w:eastAsia="Amiri" w:cs="Amiri"/>
          <w:color w:val="111111"/>
          <w:sz w:val="28"/>
          <w:sz w:val="28"/>
          <w:szCs w:val="28"/>
          <w:rtl w:val="true"/>
          <w:lang w:bidi="ar-SA"/>
        </w:rPr>
        <w:t>هذا حول التهمة الأُولى، وأمّا الثانية من أنّهم يؤلّهون عليّاً، فنمرّ على هذا الافتراء مرار الكرام، جزاه اللّه جزاء المفترين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التهمة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بعض آيات القرآن النازلة في حقّ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بطلان هذه التهمة ما ذكره مفسر الشيعة الشيخ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قصة الإفك، فإنّ الشيعة عامّة ينزّهون أزواج الأنبياء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امرأة نبيّ قط، وإنّما كانت خيانة زوجتي نوح ولوط في الدين، لأنّهما كانتا كافرتين فقط</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رسالة خاصّة حول الموضوع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الشيعة الإمامية من حديث الإفك</w:t>
      </w:r>
      <w:r>
        <w:rPr>
          <w:rFonts w:eastAsia="Amiri" w:cs="Amiri" w:ascii="Amiri" w:hAnsi="Amiri"/>
          <w:color w:val="111111"/>
          <w:sz w:val="28"/>
          <w:szCs w:val="28"/>
          <w:rtl w:val="true"/>
          <w:lang w:bidi="ar-SA"/>
        </w:rPr>
        <w:t>».</w:t>
      </w:r>
      <w:r>
        <w:rPr>
          <w:rStyle w:val="FootnoteAnchor"/>
        </w:rPr>
        <w:footnoteReference w:id="70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476" w:name="pg14914_203384"/>
    </w:p>
    <w:p>
      <w:pPr>
        <w:pStyle w:val="Heading5"/>
        <w:numPr>
          <w:ilvl w:val="4"/>
          <w:numId w:val="1"/>
        </w:numPr>
        <w:rPr/>
      </w:pPr>
      <w:bookmarkStart w:id="1477" w:name="__RefHeading___Toc1396260_388300464"/>
      <w:bookmarkStart w:id="1478" w:name="_Toc604"/>
      <w:bookmarkEnd w:id="1476"/>
      <w:bookmarkEnd w:id="1477"/>
      <w:r>
        <w:rPr>
          <w:rtl w:val="true"/>
        </w:rPr>
        <w:t>نكاح العفائف من أهل الكتاب</w:t>
      </w:r>
      <w:bookmarkEnd w:id="1478"/>
    </w:p>
    <w:p>
      <w:pPr>
        <w:pStyle w:val="Heading4"/>
        <w:numPr>
          <w:ilvl w:val="3"/>
          <w:numId w:val="1"/>
        </w:numPr>
        <w:rPr/>
      </w:pPr>
      <w:bookmarkStart w:id="1479" w:name="__RefHeading___Toc1396262_388300464"/>
      <w:bookmarkStart w:id="1480" w:name="_Toc605"/>
      <w:bookmarkEnd w:id="1479"/>
      <w:r>
        <w:rPr>
          <w:rtl w:val="true"/>
        </w:rPr>
        <w:t>الآية الثامنة</w:t>
      </w:r>
      <w:bookmarkEnd w:id="1480"/>
    </w:p>
    <w:p>
      <w:pPr>
        <w:pStyle w:val="Heading5"/>
        <w:numPr>
          <w:ilvl w:val="4"/>
          <w:numId w:val="1"/>
        </w:numPr>
        <w:rPr/>
      </w:pPr>
      <w:bookmarkStart w:id="1481" w:name="__RefHeading___Toc1396264_388300464"/>
      <w:bookmarkStart w:id="1482" w:name="_Toc606"/>
      <w:bookmarkEnd w:id="1481"/>
      <w:r>
        <w:rPr>
          <w:rtl w:val="true"/>
        </w:rPr>
        <w:t>اشارة</w:t>
      </w:r>
      <w:bookmarkEnd w:id="148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r>
        <w:rPr>
          <w:rFonts w:eastAsia="Amiri" w:cs="Amiri" w:ascii="Amiri" w:hAnsi="Amiri"/>
          <w:color w:val="111111"/>
          <w:sz w:val="28"/>
          <w:szCs w:val="28"/>
          <w:rtl w:val="true"/>
          <w:lang w:bidi="ar-SA"/>
        </w:rPr>
        <w:t>) .</w:t>
      </w:r>
      <w:r>
        <w:rPr>
          <w:rStyle w:val="FootnoteAnchor"/>
          <w:rtl w:val="true"/>
        </w:rPr>
        <w:footnoteReference w:id="702"/>
      </w:r>
    </w:p>
    <w:p>
      <w:pPr>
        <w:pStyle w:val="Heading5"/>
        <w:numPr>
          <w:ilvl w:val="4"/>
          <w:numId w:val="1"/>
        </w:numPr>
        <w:rPr/>
      </w:pPr>
      <w:bookmarkStart w:id="1483" w:name="__RefHeading___Toc1396266_388300464"/>
      <w:bookmarkStart w:id="1484" w:name="_Toc607"/>
      <w:bookmarkEnd w:id="1483"/>
      <w:r>
        <w:rPr>
          <w:rtl w:val="true"/>
        </w:rPr>
        <w:t>المفردات</w:t>
      </w:r>
      <w:bookmarkEnd w:id="1484"/>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أعفّاء غير زانين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الخدن بمعنى الصديق يطلق على الذكر والأُنثى‌، وربما يكنّى عن الزنا في السرّ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الإحباط ضياع العمل وعدم استحقاق الثواب</w:t>
      </w:r>
      <w:r>
        <w:rPr>
          <w:rFonts w:eastAsia="Amiri" w:cs="Amiri" w:ascii="Amiri" w:hAnsi="Amiri"/>
          <w:color w:val="111111"/>
          <w:sz w:val="28"/>
          <w:szCs w:val="28"/>
          <w:rtl w:val="true"/>
          <w:lang w:bidi="ar-SA"/>
        </w:rPr>
        <w:t>.</w:t>
      </w:r>
      <w:bookmarkStart w:id="1485" w:name="pg14914_203385"/>
    </w:p>
    <w:p>
      <w:pPr>
        <w:pStyle w:val="Heading5"/>
        <w:numPr>
          <w:ilvl w:val="4"/>
          <w:numId w:val="1"/>
        </w:numPr>
        <w:rPr/>
      </w:pPr>
      <w:bookmarkStart w:id="1486" w:name="__RefHeading___Toc1396268_388300464"/>
      <w:bookmarkStart w:id="1487" w:name="_Toc608"/>
      <w:bookmarkEnd w:id="1485"/>
      <w:bookmarkEnd w:id="1486"/>
      <w:r>
        <w:rPr>
          <w:rtl w:val="true"/>
        </w:rPr>
        <w:t>التفسير</w:t>
      </w:r>
      <w:bookmarkEnd w:id="1487"/>
    </w:p>
    <w:p>
      <w:pPr>
        <w:pStyle w:val="BookText"/>
        <w:rPr/>
      </w:pPr>
      <w:r>
        <w:rPr>
          <w:rFonts w:ascii="Amiri" w:hAnsi="Amiri" w:eastAsia="Amiri" w:cs="Amiri"/>
          <w:color w:val="111111"/>
          <w:sz w:val="28"/>
          <w:sz w:val="28"/>
          <w:szCs w:val="28"/>
          <w:rtl w:val="true"/>
          <w:lang w:bidi="ar-SA"/>
        </w:rPr>
        <w:t>تتضمّن الآية أحكاماً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الطيبات في اليوم المعيّن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طعام المسلمين لأهل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المحصنات المؤمنات، وقد كانت المحصنات المؤمنات حلالاً قبل نزول السورة فكيف صرن حلالاً في نفس اليوم، وسيوافيك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نكاح المحصنات من الذين أُوتوا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له صلة بمقامنا هنا هو الحكم الرابع، والحكم الثالث بحثنا عنه سابقاً وما بقي نبحث عنه في كتاب الأطعمة والأشربة،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1396270_388300464"/>
      <w:bookmarkStart w:id="1489" w:name="_Toc609"/>
      <w:bookmarkEnd w:id="1488"/>
      <w:r>
        <w:rPr>
          <w:rtl w:val="true"/>
        </w:rPr>
        <w:t>نكاح العفائف من أهل الكتاب</w:t>
      </w:r>
      <w:bookmarkEnd w:id="1489"/>
    </w:p>
    <w:p>
      <w:pPr>
        <w:pStyle w:val="BookText"/>
        <w:rPr/>
      </w:pPr>
      <w:r>
        <w:rPr>
          <w:rFonts w:ascii="Amiri" w:hAnsi="Amiri" w:eastAsia="Amiri" w:cs="Amiri"/>
          <w:color w:val="111111"/>
          <w:sz w:val="28"/>
          <w:sz w:val="28"/>
          <w:szCs w:val="28"/>
          <w:rtl w:val="true"/>
          <w:lang w:bidi="ar-SA"/>
        </w:rPr>
        <w:t>لمّا تقدّمت حرمة نكاح المشركات</w:t>
      </w:r>
      <w:r>
        <w:rPr>
          <w:rStyle w:val="FootnoteAnchor"/>
          <w:rtl w:val="true"/>
        </w:rPr>
        <w:footnoteReference w:id="703"/>
      </w:r>
      <w:r>
        <w:rPr>
          <w:rFonts w:ascii="Amiri" w:hAnsi="Amiri" w:eastAsia="Amiri" w:cs="Amiri"/>
          <w:color w:val="111111"/>
          <w:sz w:val="28"/>
          <w:sz w:val="28"/>
          <w:szCs w:val="28"/>
          <w:rtl w:val="true"/>
          <w:lang w:bidi="ar-SA"/>
        </w:rPr>
        <w:t xml:space="preserve">جاء البيان القرآني يحلّل نكاح نساء أهل الكتاب إذا كُنّ محصنات أي عفائف مجتنبات عن السفاح، وأُريد بالمحصنات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تكرّر ذكرها في هذه الآية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 سبحانه في هذه الآية نكاح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اَلْمُؤْمِناتِ‌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شروطاً ثلاثة وقال</w:t>
      </w:r>
      <w:r>
        <w:rPr>
          <w:rFonts w:eastAsia="Amiri" w:cs="Amiri" w:ascii="Amiri" w:hAnsi="Amiri"/>
          <w:color w:val="111111"/>
          <w:sz w:val="28"/>
          <w:szCs w:val="28"/>
          <w:rtl w:val="true"/>
          <w:lang w:bidi="ar-SA"/>
        </w:rPr>
        <w:t>:</w:t>
      </w:r>
      <w:bookmarkStart w:id="1490" w:name="pg14914_203386"/>
    </w:p>
    <w:p>
      <w:pPr>
        <w:pStyle w:val="BookText"/>
        <w:rPr/>
      </w:pPr>
      <w:bookmarkEnd w:id="1490"/>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آتَيْتُمُوهُنَّ أُجُورَهُنَّ‌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مُتَّخِذِي أَخْدانٍ‌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والظاهر أنّ القيود الثلاثة ترجع إلى نكاح المحصنات من المؤمنات ومن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أعفّاء غير زانين، ولعلّ المراد أن يكونوا قاصدين النكاح والتزويج ويكون دفع الأجر بعنوان المهر، لا أُجرة 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مُتَّخِذِي أَخْدانٍ‌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اتّخاذهم صديقات يفجرون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التي سبق ذكرها في هذه الآية وما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مصدر أُريد به معنى المفعول، أي ما يؤمن به كالخلق يطلق على المخلوق، والأكل بمعنى المأكول، ومَن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يستحقّ أجراً على أعماله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اَلْآخِرَةِ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الهالكين</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396272_388300464"/>
      <w:bookmarkStart w:id="1492" w:name="_Toc610"/>
      <w:bookmarkEnd w:id="1491"/>
      <w:r>
        <w:rPr>
          <w:rtl w:val="true"/>
        </w:rPr>
        <w:t>حكم نكاح المسلم الكتابية</w:t>
      </w:r>
      <w:bookmarkEnd w:id="149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الآية هو جواز نكاحها بالشروط الموجودة في الآية، وقد تقدّم أنّ المراد من الأجر في الآية هو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لأصحابنا في نكاحهن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المحصلون من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نكاح من خالف الإسلام، لا اليهود ولا النصارى ولا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 أصحاب الحديث من</w:t>
      </w:r>
    </w:p>
    <w:p>
      <w:pPr>
        <w:pStyle w:val="BookText"/>
        <w:rPr/>
      </w:pP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نكاح غير الكتابية إجماعاً، وفي تحريم الكتابية من اليهود والنصارى روايتان أشهرهما المنع في النكاح الدائم والجواز في المؤجّل، وكذا حكم المجوس على أشبه الروايتين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وعلى هذا ففي المسألة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الدائم والمؤقّت، فلا يجوز دواماً ويجوز مؤقّتاً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قول رابع وهو خيرة صاحب 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مطلقاً على كراهية متفاوتة في الشدّة والضعف بالنسبة إلى الدائم والمنقطع، وبالنسبة إلى مَنْ يستطيع نكاح المسلمة وغيره، وبالنسبة إلى مَنْ يكون عنده المسلمة وغيره، وبالنسبة إلى البُله منهن إلى غيرهنّ‌، مستدلّاً على الجواز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آية محكمة لا نسخ فيها،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سورة المائدة آخر القرآن نزولاً، فأحلّوا حلالها وحرّموا 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بالروايات التي تدلّ على أنّ سورة المائدة آخر ما نزل على رسول اللّه صلى الله عليه و آله و سلم ولم ينسخ منها شيء</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اختاره المحقّق من التفصيل هو ما يمكن استنباطه من الآية، والقرائن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493" w:name="pg14914_203388"/>
    </w:p>
    <w:p>
      <w:pPr>
        <w:pStyle w:val="BookText"/>
        <w:rPr/>
      </w:pPr>
      <w:bookmarkEnd w:id="1493"/>
      <w:r>
        <w:rPr>
          <w:rFonts w:ascii="Amiri" w:hAnsi="Amiri" w:eastAsia="Amiri" w:cs="Amiri"/>
          <w:color w:val="111111"/>
          <w:sz w:val="28"/>
          <w:sz w:val="28"/>
          <w:szCs w:val="28"/>
          <w:rtl w:val="true"/>
          <w:lang w:bidi="ar-SA"/>
        </w:rPr>
        <w:t>الدالّة عليه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التعبير عن المهر بالأجر، فإنّ الأجر وإن كان يطلق على المهر أيضاً، لكن انتخاب لفظ الأجر على المهر في الآية يصلح أن يكون قرينة على أنّ المراد هو النكاح المؤقّت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النكاح لغاية الإحصان أي العفّة لا السفاح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الانحراف قد يتطرّق إلى العقد المؤقّت لا إلى الدائم، ولذلك جوّز نكاحهن بما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مُتَّخِذِي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اتّخاذ الخدن أكثر احتمالاً في المؤقّت دون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خدنا لكن بصورة النكاح المؤقت، ولأجل ما ذُكر فالقول بالتفصيل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فيما استدلّ به على حرمة نكاح نساء أهل الكتاب</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1396274_388300464"/>
      <w:bookmarkStart w:id="1495" w:name="_Toc611"/>
      <w:bookmarkEnd w:id="1494"/>
      <w:r>
        <w:rPr>
          <w:rtl w:val="true"/>
        </w:rPr>
        <w:t>ما استدلّ به على حرمة نكاح الكتابيّة</w:t>
      </w:r>
      <w:bookmarkEnd w:id="1495"/>
    </w:p>
    <w:p>
      <w:pPr>
        <w:pStyle w:val="Heading6"/>
        <w:numPr>
          <w:ilvl w:val="5"/>
          <w:numId w:val="1"/>
        </w:numPr>
        <w:rPr/>
      </w:pPr>
      <w:bookmarkStart w:id="1496" w:name="__RefHeading___Toc1396276_388300464"/>
      <w:bookmarkStart w:id="1497" w:name="_Toc612"/>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استدلّ على ذلك بما يلي</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1396278_388300464"/>
      <w:bookmarkStart w:id="1499" w:name="_Toc613"/>
      <w:bookmarkEnd w:id="1498"/>
      <w:r>
        <w:rPr/>
        <w:t>1</w:t>
      </w:r>
      <w:r>
        <w:rPr>
          <w:rtl w:val="true"/>
        </w:rPr>
        <w:t xml:space="preserve">. </w:t>
      </w:r>
      <w:r>
        <w:rPr>
          <w:rtl w:val="true"/>
        </w:rPr>
        <w:t>النهي عن نكاح المشركات</w:t>
      </w:r>
      <w:bookmarkEnd w:id="1499"/>
    </w:p>
    <w:p>
      <w:pPr>
        <w:pStyle w:val="BookText"/>
        <w:rPr/>
      </w:pPr>
      <w:r>
        <w:rPr>
          <w:rFonts w:ascii="Amiri" w:hAnsi="Amiri" w:eastAsia="Amiri" w:cs="Amiri"/>
          <w:color w:val="111111"/>
          <w:sz w:val="28"/>
          <w:sz w:val="28"/>
          <w:szCs w:val="28"/>
          <w:rtl w:val="true"/>
          <w:lang w:bidi="ar-SA"/>
        </w:rPr>
        <w:t>إنّ الآيات الناهية عن نكاح المشركات ناسخة لآيتنا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 وَ لَأَمَةٌ مُؤْمِنَةٌ خَيْرٌ مِنْ مُشْرِكَةٍ وَ لَوْ أَعْجَبَتْكُمْ‌</w:t>
      </w:r>
      <w:r>
        <w:rPr>
          <w:rFonts w:eastAsia="Amiri" w:cs="Amiri" w:ascii="Amiri" w:hAnsi="Amiri"/>
          <w:color w:val="111111"/>
          <w:sz w:val="28"/>
          <w:szCs w:val="28"/>
          <w:rtl w:val="true"/>
          <w:lang w:bidi="ar-SA"/>
        </w:rPr>
        <w:t>) .</w:t>
      </w:r>
      <w:r>
        <w:rPr>
          <w:rStyle w:val="FootnoteAnchor"/>
          <w:rtl w:val="true"/>
        </w:rPr>
        <w:footnoteReference w:id="70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الكتابية ليست مشركة حسب تعبير القرآن الكريم؛ لأنّه سبحانه يعدّهم في مقابل المشركين،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اَلَّذِينَ‌</w:t>
      </w:r>
      <w:bookmarkStart w:id="1500" w:name="pg14914_203389"/>
    </w:p>
    <w:p>
      <w:pPr>
        <w:pStyle w:val="BookText"/>
        <w:rPr/>
      </w:pPr>
      <w:bookmarkEnd w:id="1500"/>
      <w:r>
        <w:rPr>
          <w:rFonts w:ascii="Amiri" w:hAnsi="Amiri" w:eastAsia="Amiri" w:cs="Amiri"/>
          <w:color w:val="111111"/>
          <w:sz w:val="28"/>
          <w:sz w:val="28"/>
          <w:szCs w:val="28"/>
          <w:rtl w:val="true"/>
          <w:lang w:bidi="ar-SA"/>
        </w:rPr>
        <w:t>هادُوا وَ اَلصّابِئِينَ وَ اَلنَّصارى وَ اَلْمَجُوسَ وَ اَلَّذِينَ أَشْرَكُوا إِنَّ اَللّهَ يَفْصِلُ بَيْنَهُمْ يَوْمَ اَلْقِيامَةِ‌</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وعلى غرار هذه الآية ومفهومها آيات عديدة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اَلَّذِينَ كَفَرُوا مِنْ أَهْلِ اَلْكِتابِ وَ اَلْمُشْرِكِينَ مُنْفَكِّينَ حَتّى تَأْتِيَهُمُ اَلْبَيِّنَةُ‌</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1" w:name="__RefHeading___Toc1396280_388300464"/>
      <w:bookmarkStart w:id="1502" w:name="_Toc614"/>
      <w:bookmarkEnd w:id="1501"/>
      <w:r>
        <w:rPr/>
        <w:t>2</w:t>
      </w:r>
      <w:r>
        <w:rPr>
          <w:rtl w:val="true"/>
        </w:rPr>
        <w:t xml:space="preserve">. </w:t>
      </w:r>
      <w:r>
        <w:rPr>
          <w:rtl w:val="true"/>
        </w:rPr>
        <w:t>النهي عن نكاح الكوافر</w:t>
      </w:r>
      <w:bookmarkEnd w:id="1502"/>
    </w:p>
    <w:p>
      <w:pPr>
        <w:pStyle w:val="BookText"/>
        <w:rPr/>
      </w:pPr>
      <w:r>
        <w:rPr>
          <w:rFonts w:ascii="Amiri" w:hAnsi="Amiri" w:eastAsia="Amiri" w:cs="Amiri"/>
          <w:color w:val="111111"/>
          <w:sz w:val="28"/>
          <w:sz w:val="28"/>
          <w:szCs w:val="28"/>
          <w:rtl w:val="true"/>
          <w:lang w:bidi="ar-SA"/>
        </w:rPr>
        <w:t>دلّ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على عدم إبقاء العلاقة بين المسلم والكافرة، فإنّ إطلاقها يشمل المشركة والذمّية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الكوافر هنّ المشركات؛ وذلك لأنّه لمّا نهى سبحانه عن إبقاء العلاقة بين المسلمة والكافر كان ثمّة رجال من قريش قد أسلموا فهاجروا إلى المدينة، بينما بقيت نساؤهم على الكفر في مكّة، فجاءت الآية لبيان تكليف هؤلاء الأزواج،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تمسكوا بنكاح الكافرات المشركات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ذلك أنّ الآية نزلت في كفّار قريش ونسائهم، ولم يكن يوم ذاك أي كافرة كتابية أسلم زوجها وبقيت هي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قرأ سورة الممتحنة يذعن بذلك</w:t>
      </w:r>
      <w:r>
        <w:rPr>
          <w:rFonts w:eastAsia="Amiri" w:cs="Amiri" w:ascii="Amiri" w:hAnsi="Amiri"/>
          <w:color w:val="111111"/>
          <w:sz w:val="28"/>
          <w:szCs w:val="28"/>
          <w:rtl w:val="true"/>
          <w:lang w:bidi="ar-SA"/>
        </w:rPr>
        <w:t>.</w:t>
      </w:r>
    </w:p>
    <w:p>
      <w:pPr>
        <w:pStyle w:val="Heading6"/>
        <w:numPr>
          <w:ilvl w:val="5"/>
          <w:numId w:val="1"/>
        </w:numPr>
        <w:rPr/>
      </w:pPr>
      <w:bookmarkStart w:id="1503" w:name="__RefHeading___Toc1396282_388300464"/>
      <w:bookmarkStart w:id="1504" w:name="_Toc615"/>
      <w:bookmarkEnd w:id="1503"/>
      <w:r>
        <w:rPr/>
        <w:t>3</w:t>
      </w:r>
      <w:r>
        <w:rPr>
          <w:rtl w:val="true"/>
        </w:rPr>
        <w:t xml:space="preserve">. </w:t>
      </w:r>
      <w:r>
        <w:rPr>
          <w:rtl w:val="true"/>
        </w:rPr>
        <w:t>عموم التعليل في مورد نكاح المشركة</w:t>
      </w:r>
      <w:bookmarkEnd w:id="150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سبحانه وجه المنع عن نكاح المشركة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يَدْعُونَ إِلَى</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وهذا الوجه موجود في نكاح الكتابية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وجيه لولا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الجواز، فيكشف عن ضيق التعليل واختصاصه بالمشركة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وبما أنّ المسألة فقهية لا يصحّ القضاء البات فيها، إلّابدراسة الروايات كلّها، فنحيل إتمام البحث إلى الكتب الفقهية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505" w:name="pg14914_203391"/>
    </w:p>
    <w:p>
      <w:pPr>
        <w:pStyle w:val="Heading5"/>
        <w:numPr>
          <w:ilvl w:val="4"/>
          <w:numId w:val="1"/>
        </w:numPr>
        <w:rPr/>
      </w:pPr>
      <w:bookmarkStart w:id="1506" w:name="__RefHeading___Toc1396284_388300464"/>
      <w:bookmarkStart w:id="1507" w:name="_Toc616"/>
      <w:bookmarkEnd w:id="1505"/>
      <w:bookmarkEnd w:id="1506"/>
      <w:r>
        <w:rPr>
          <w:rtl w:val="true"/>
        </w:rPr>
        <w:t>في حرمة نكاح الزانية</w:t>
      </w:r>
      <w:bookmarkEnd w:id="1507"/>
    </w:p>
    <w:p>
      <w:pPr>
        <w:pStyle w:val="Heading4"/>
        <w:numPr>
          <w:ilvl w:val="3"/>
          <w:numId w:val="1"/>
        </w:numPr>
        <w:rPr/>
      </w:pPr>
      <w:bookmarkStart w:id="1508" w:name="__RefHeading___Toc1396286_388300464"/>
      <w:bookmarkStart w:id="1509" w:name="_Toc617"/>
      <w:bookmarkEnd w:id="1508"/>
      <w:r>
        <w:rPr>
          <w:rtl w:val="true"/>
        </w:rPr>
        <w:t>الآية التاسعة</w:t>
      </w:r>
      <w:bookmarkEnd w:id="1509"/>
    </w:p>
    <w:p>
      <w:pPr>
        <w:pStyle w:val="Heading5"/>
        <w:numPr>
          <w:ilvl w:val="4"/>
          <w:numId w:val="1"/>
        </w:numPr>
        <w:rPr/>
      </w:pPr>
      <w:bookmarkStart w:id="1510" w:name="__RefHeading___Toc1396288_388300464"/>
      <w:bookmarkStart w:id="1511" w:name="_Toc618"/>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w:t>
      </w:r>
      <w:r>
        <w:rPr>
          <w:rStyle w:val="FootnoteAnchor"/>
          <w:rtl w:val="true"/>
        </w:rPr>
        <w:footnoteReference w:id="712"/>
      </w:r>
    </w:p>
    <w:p>
      <w:pPr>
        <w:pStyle w:val="Heading5"/>
        <w:numPr>
          <w:ilvl w:val="4"/>
          <w:numId w:val="1"/>
        </w:numPr>
        <w:rPr/>
      </w:pPr>
      <w:bookmarkStart w:id="1512" w:name="__RefHeading___Toc1396290_388300464"/>
      <w:bookmarkStart w:id="1513" w:name="_Toc619"/>
      <w:bookmarkEnd w:id="1512"/>
      <w:r>
        <w:rPr>
          <w:rtl w:val="true"/>
        </w:rPr>
        <w:t>التفسير</w:t>
      </w:r>
      <w:bookmarkEnd w:id="1513"/>
    </w:p>
    <w:p>
      <w:pPr>
        <w:pStyle w:val="BookText"/>
        <w:rPr/>
      </w:pPr>
      <w:r>
        <w:rPr>
          <w:rFonts w:ascii="Amiri" w:hAnsi="Amiri" w:eastAsia="Amiri" w:cs="Amiri"/>
          <w:color w:val="111111"/>
          <w:sz w:val="28"/>
          <w:sz w:val="28"/>
          <w:szCs w:val="28"/>
          <w:rtl w:val="true"/>
          <w:lang w:bidi="ar-SA"/>
        </w:rPr>
        <w:t>الآية تشتمل على فقرات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حال الزاني وأنّه لا ينكح إلّازانية أو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تحكي عن حال الزانية وأنّه لا ينكحها إلّازانٍ أو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بحرمة ذلك على المؤمنين، أي حرمة نكاح الزانيات والمشركات على المؤمنين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الفقرتان الأُوليان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ليستا بصدد التشريع، بل مسوقتان للإخبار عن مرتكبي هذه الفاحشة، وأنّ من خبثت فطرته لا يميل إلّالمن يشابهه في الخباثة والتجانس في الفساد، والزاني لا يميل إلّاإلى الزانية ومَنْ هي أفسد منها وهي المشركة، وكذلك الزانية لا تميل إلّاإلى مثلها كالزاني أو مَن هو أفسد منه</w:t>
      </w:r>
    </w:p>
    <w:p>
      <w:pPr>
        <w:pStyle w:val="BookText"/>
        <w:rPr/>
      </w:pPr>
      <w:r>
        <w:rPr>
          <w:rFonts w:ascii="Amiri" w:hAnsi="Amiri" w:eastAsia="Amiri" w:cs="Amiri"/>
          <w:color w:val="111111"/>
          <w:sz w:val="28"/>
          <w:sz w:val="28"/>
          <w:szCs w:val="28"/>
          <w:rtl w:val="true"/>
          <w:lang w:bidi="ar-SA"/>
        </w:rPr>
        <w:t>كالمشرك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خرجت مخرج الذم، لا التحريم نظير ما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 اَلْخَبِيثُونَ لِلْخَبِيثاتِ‌</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تكن الفقرة بصدد التشريع، يلزم القول بكراهة تزويج المسلم الزاني، المشركة، مع أنّ نكاح المشركة حرام قطعاً لما مرّ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الفقرتين ليستا بصدد الإخبار لوضوح عدم صحّته؛ لأنّ الزاني ربما يعقد على المؤمنة العفيفة الطاهرة، كما أنّ الزانية ربما تتزوّج عفيفاً طاهراً، فيلزم التخلّف في الخطاب، إلّاأن يُحمل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فالفقرتان بصدد التشريع والتحريم، وهو أنّه يحرم على الزاني، نكاحُ الزانية والمشركة، كما يحرم على الزانية تزويج نفسها بالزاني والمشرك، ولا يعدل عنه إلّابدليل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الفقرة بصدد الذم، لا التحريم تكون النتيجة عدم الدلالة على التحريم، لا الدلالة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الفقرتين بصدد التحريم، أي لا يجوز للزاني نكاح الزانية والمشركة، كما لا يجوز على الزانية تزويج نفسها بالزاني أو المشرك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الفقرتان بصدد التحريم والتشريع، فما معنى قوله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514" w:name="pg14914_203393"/>
    </w:p>
    <w:p>
      <w:pPr>
        <w:pStyle w:val="BookText"/>
        <w:rPr/>
      </w:pPr>
      <w:bookmarkEnd w:id="1514"/>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ذلِكَ عَلَى اَلْمُؤْمِنِينَ‌</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لأنّ المفروض أنّ النكاحين حرام مطلقاً على المؤمنين وغيرهم، فما هو الوجه بتخصيص الحرمة على المؤمنين‌؟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التخصيص هو وجود روح الامتثال في المؤمنين دون غيرهم، فالمسلم الزاني يحرم عليه نكاح الصنفين، كما أنّ المسلمة الزانية يحرم عليها تزويج نفسها بالصنفين، ولكن روح العصيان في الموردين سبّب تخصيص الحكم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نكاح الزانية والمشركة حرام يدلّ عليه صدر الآية وذيلها</w:t>
      </w:r>
      <w:r>
        <w:rPr>
          <w:rFonts w:eastAsia="Amiri" w:cs="Amiri" w:ascii="Amiri" w:hAnsi="Amiri"/>
          <w:color w:val="111111"/>
          <w:sz w:val="28"/>
          <w:szCs w:val="28"/>
          <w:rtl w:val="true"/>
          <w:lang w:bidi="ar-SA"/>
        </w:rPr>
        <w:t>.</w:t>
      </w:r>
    </w:p>
    <w:p>
      <w:pPr>
        <w:pStyle w:val="Heading5"/>
        <w:numPr>
          <w:ilvl w:val="4"/>
          <w:numId w:val="1"/>
        </w:numPr>
        <w:rPr/>
      </w:pPr>
      <w:bookmarkStart w:id="1515" w:name="__RefHeading___Toc1396292_388300464"/>
      <w:bookmarkStart w:id="1516" w:name="_Toc620"/>
      <w:bookmarkEnd w:id="1515"/>
      <w:r>
        <w:rPr>
          <w:rtl w:val="true"/>
        </w:rPr>
        <w:t>دليل المخالفين على الجواز</w:t>
      </w:r>
      <w:bookmarkEnd w:id="1516"/>
    </w:p>
    <w:p>
      <w:pPr>
        <w:pStyle w:val="BookText"/>
        <w:rPr/>
      </w:pPr>
      <w:r>
        <w:rPr>
          <w:rFonts w:ascii="Amiri" w:hAnsi="Amiri" w:eastAsia="Amiri" w:cs="Amiri"/>
          <w:color w:val="111111"/>
          <w:sz w:val="28"/>
          <w:sz w:val="28"/>
          <w:szCs w:val="28"/>
          <w:rtl w:val="true"/>
          <w:lang w:bidi="ar-SA"/>
        </w:rPr>
        <w:t>ثمّ إنّ المخالفين استدلّوا على القول بالجواز بتأويل الآية بأحد الوجهين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النكاح في الآية ليس بمعنى العقد بل بمعنى الوطء، وأنّ اسم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النكاح لكن المقصود منه الوطء المساوق في المقام مع الزنا، لا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والمشرك يطأ الزانية والمشركة، ولكن وطؤهما حرام على المؤمن لكونه زناً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الزّاني لا يزني إلّابزانية أو بمثلها وهي المشركة، وإنّ الزانية لا تزني إلّابزانٍ أو بمثله وهو المشرك، وأمّا المؤمن فهو ممتنع عن ذلك؛ لأنّ الزنا محرّم وهو لا يرتكب ما حرّم عليه</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لم يستعمل في القرآن إلّافي التزويج، فقد ورد اللفظ فيه حوالي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بمشتقّاتها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في الجميع هو العقد حتّى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أَنْ تَنْكِحُوهُنَّ إِذا آتَيْتُمُوهُنَّ أُجُورَهُنَّ‌</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فحمل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أُشير إليه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على الوطء، بعيد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وهو أبعد، مع عدم استعماله في الذكر الحكيم إلّافي الحرمة القطعية، وليس التصرّف في دلالة الذكر الحكيم مع كونه نصّاً في مفاده، أمراً سهلاً، فالقول بالحرمة أقوى وأحوط، إلّاإذا قدر على منعها عن العهر فيجوز، لانصراف الآية عن هذه الصورة، ولعلّ ما دلّ على الجواز محمول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فمقتضى الآية أنّه لا يجوز للمؤمن العقد على الزانية ونكاحها، أمّا المشركة فقد مرّ تحريم نكاحها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القدر المتيقّن من التحريم في كلٍّ من جانب الزاني والزانية هو مَنْ لم يتب، فلأجل أنّ التائب من ذنبه كمن لا ذنب له، فلا مانع من الإفتاء بهذا وإن خالف فيه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مفهوم الآية، غير أنّ الروايات في المقام مختلفة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المقام كثيرة، إلّاأنّها مختلفة جدّاً على وجه يعسر انطباقها لا سيّما على القول المشهور،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يستوفوها كملاً في الكتب الاستدلالية، ولم يجمعوا بينها على وجه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يحسم مادّة الإشكال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مَن راجعها أنّها قد خرجت على أقسام ثلاثة</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الجمع بين الروايات هو حمل الروايات المجوّزة على ما إذا قدر على منعها عن العهر، فيجوز لانصراف الآية عن هذه الصورة، وسواء أصحّ الجمعُ بين الروايات المختلفة بما ذكرناه أم لا، فصريح الآية، هو الحجّة الكبرى لا يعدل عنه إلّابدليل قطعي كاشف عن كونها منسوخة، ومن أراد التفصيل فليرجع إلى المصادر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النكاح في الشريعة الإسلامية الغرّاء</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إلى هنا تمّت دراسة مَن يحرم نكاحهن ومن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نكاح الخامسة يحرم على مَن عنده زوجات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العنوان الخاص، كالبنت والأُخت، ونكاح الخامسة ليس من تلك العناوين وإنّما هو عنوان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حال بعض ما لم نذكره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517" w:name="pg14914_203396"/>
    </w:p>
    <w:p>
      <w:pPr>
        <w:pStyle w:val="BookText"/>
        <w:rPr/>
      </w:pPr>
      <w:bookmarkEnd w:id="1517"/>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518" w:name="__RefHeading___Toc1396294_388300464"/>
      <w:bookmarkStart w:id="1519" w:name="_Toc621"/>
      <w:bookmarkEnd w:id="1518"/>
      <w:r>
        <w:rPr/>
        <w:t>4</w:t>
      </w:r>
      <w:r>
        <w:rPr>
          <w:rtl w:val="true"/>
        </w:rPr>
        <w:t xml:space="preserve">. </w:t>
      </w:r>
      <w:r>
        <w:rPr>
          <w:rtl w:val="true"/>
        </w:rPr>
        <w:t>أحكام المهور في الذكر الحكيم</w:t>
      </w:r>
      <w:bookmarkEnd w:id="1519"/>
    </w:p>
    <w:p>
      <w:pPr>
        <w:pStyle w:val="Heading4"/>
        <w:numPr>
          <w:ilvl w:val="3"/>
          <w:numId w:val="1"/>
        </w:numPr>
        <w:rPr/>
      </w:pPr>
      <w:bookmarkStart w:id="1520" w:name="__RefHeading___Toc1396296_388300464"/>
      <w:bookmarkStart w:id="1521" w:name="_Toc622"/>
      <w:bookmarkEnd w:id="1520"/>
      <w:r>
        <w:rPr>
          <w:rtl w:val="true"/>
        </w:rPr>
        <w:t>اشارة</w:t>
      </w:r>
      <w:bookmarkEnd w:id="1521"/>
    </w:p>
    <w:p>
      <w:pPr>
        <w:pStyle w:val="BookText"/>
        <w:rPr/>
      </w:pPr>
      <w:r>
        <w:rPr>
          <w:rFonts w:ascii="Amiri" w:hAnsi="Amiri" w:eastAsia="Amiri" w:cs="Amiri"/>
          <w:color w:val="111111"/>
          <w:sz w:val="28"/>
          <w:sz w:val="28"/>
          <w:szCs w:val="28"/>
          <w:rtl w:val="true"/>
          <w:lang w:bidi="ar-SA"/>
        </w:rPr>
        <w:t>إنّ المرأة الكريمة تنتقل من بيت والديها إلى بيت زوجها وليس معها إلّا جمالها وأخلاقها وروحها الشفّافة، مع ما يهبها أهلها من وسائل المنزل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الحال وجود مبادلة من جانب الزوج وهو تكريمها بتقديم المهر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فليس المهر ثمناً للمرأة، حتى يشتريها الزوج بذلك الثمن، ورغم أنّ بعض الروايات اشتملت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تُعدّ نوعاً من أنواع المطايبة، ولذلك نرى البيان القرآني يصف المهر بالنحلة التي هي بمعنى العطية، فأمر اللّه سبحانه الأزواج أن يتبرّعوا بإعطاء المهور عطية منهم لزوجاتهم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الآيات في هذا الصدد</w:t>
      </w:r>
      <w:r>
        <w:rPr>
          <w:rFonts w:eastAsia="Amiri" w:cs="Amiri" w:ascii="Amiri" w:hAnsi="Amiri"/>
          <w:color w:val="111111"/>
          <w:sz w:val="28"/>
          <w:szCs w:val="28"/>
          <w:rtl w:val="true"/>
          <w:lang w:bidi="ar-SA"/>
        </w:rPr>
        <w:t>:</w:t>
      </w:r>
    </w:p>
    <w:p>
      <w:pPr>
        <w:pStyle w:val="Heading4"/>
        <w:numPr>
          <w:ilvl w:val="3"/>
          <w:numId w:val="1"/>
        </w:numPr>
        <w:rPr/>
      </w:pPr>
      <w:bookmarkStart w:id="1522" w:name="__RefHeading___Toc1396298_388300464"/>
      <w:bookmarkStart w:id="1523" w:name="_Toc623"/>
      <w:bookmarkEnd w:id="1522"/>
      <w:r>
        <w:rPr>
          <w:rtl w:val="true"/>
        </w:rPr>
        <w:t>الآية الأُولى</w:t>
      </w:r>
      <w:bookmarkEnd w:id="1523"/>
    </w:p>
    <w:p>
      <w:pPr>
        <w:pStyle w:val="Heading5"/>
        <w:numPr>
          <w:ilvl w:val="4"/>
          <w:numId w:val="1"/>
        </w:numPr>
        <w:rPr/>
      </w:pPr>
      <w:bookmarkStart w:id="1524" w:name="__RefHeading___Toc1396300_388300464"/>
      <w:bookmarkStart w:id="1525" w:name="_Toc624"/>
      <w:bookmarkEnd w:id="1524"/>
      <w:r>
        <w:rPr>
          <w:rtl w:val="true"/>
        </w:rPr>
        <w:t>اشارة</w:t>
      </w:r>
      <w:bookmarkEnd w:id="152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Fonts w:eastAsia="Amiri" w:cs="Amiri" w:ascii="Amiri" w:hAnsi="Amiri"/>
          <w:color w:val="111111"/>
          <w:sz w:val="28"/>
          <w:szCs w:val="28"/>
          <w:rtl w:val="true"/>
          <w:lang w:bidi="ar-SA"/>
        </w:rPr>
        <w:t>) .</w:t>
      </w:r>
      <w:r>
        <w:rPr>
          <w:rStyle w:val="FootnoteAnchor"/>
          <w:rtl w:val="true"/>
        </w:rPr>
        <w:footnoteReference w:id="722"/>
      </w:r>
      <w:bookmarkStart w:id="1526" w:name="pg14914_203397"/>
    </w:p>
    <w:p>
      <w:pPr>
        <w:pStyle w:val="Heading5"/>
        <w:numPr>
          <w:ilvl w:val="4"/>
          <w:numId w:val="1"/>
        </w:numPr>
        <w:rPr/>
      </w:pPr>
      <w:bookmarkStart w:id="1527" w:name="__RefHeading___Toc1396302_388300464"/>
      <w:bookmarkStart w:id="1528" w:name="_Toc625"/>
      <w:bookmarkEnd w:id="1526"/>
      <w:bookmarkEnd w:id="1527"/>
      <w:r>
        <w:rPr>
          <w:rtl w:val="true"/>
        </w:rPr>
        <w:t>المفردات</w:t>
      </w:r>
      <w:bookmarkEnd w:id="1528"/>
    </w:p>
    <w:p>
      <w:pPr>
        <w:pStyle w:val="BookText"/>
        <w:rPr/>
      </w:pP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يدلّ على قوّة في الشيء قولاً وغيره، ومن ذلك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الكذب، سُمّي لقوّته في نفسه؛ ولأنّ الكذب لا قوّة له، وهو باطل</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وسُمّي مهر المرأة صداقاً لقوّته وأنّه حقّ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عطية، وقد أمر اللّه سبحانه الأزواج أن يتبرّعوا بإعطاء المهور عطية منهم لزوجاتهم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طابت أنفسهن بهبة شيءٍ من الصداق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بلا كدّ ولا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سائغاً، كالطعام السائغ ينزل في المريء بسهولة ولا غُصّة</w:t>
      </w:r>
      <w:r>
        <w:rPr>
          <w:rFonts w:eastAsia="Amiri" w:cs="Amiri" w:ascii="Amiri" w:hAnsi="Amiri"/>
          <w:color w:val="111111"/>
          <w:sz w:val="28"/>
          <w:szCs w:val="28"/>
          <w:rtl w:val="true"/>
          <w:lang w:bidi="ar-SA"/>
        </w:rPr>
        <w:t>.</w:t>
      </w:r>
      <w:r>
        <w:rPr>
          <w:rStyle w:val="FootnoteAnchor"/>
          <w:rtl w:val="true"/>
        </w:rPr>
        <w:footnoteReference w:id="724"/>
      </w:r>
    </w:p>
    <w:p>
      <w:pPr>
        <w:pStyle w:val="Heading5"/>
        <w:numPr>
          <w:ilvl w:val="4"/>
          <w:numId w:val="1"/>
        </w:numPr>
        <w:rPr/>
      </w:pPr>
      <w:bookmarkStart w:id="1529" w:name="__RefHeading___Toc1396304_388300464"/>
      <w:bookmarkStart w:id="1530" w:name="_Toc626"/>
      <w:bookmarkEnd w:id="1529"/>
      <w:r>
        <w:rPr>
          <w:rtl w:val="true"/>
        </w:rPr>
        <w:t>التفسير</w:t>
      </w:r>
      <w:bookmarkEnd w:id="1530"/>
    </w:p>
    <w:p>
      <w:pPr>
        <w:pStyle w:val="Heading5"/>
        <w:numPr>
          <w:ilvl w:val="4"/>
          <w:numId w:val="1"/>
        </w:numPr>
        <w:rPr/>
      </w:pPr>
      <w:bookmarkStart w:id="1531" w:name="__RefHeading___Toc1396306_388300464"/>
      <w:bookmarkStart w:id="1532" w:name="_Toc627"/>
      <w:bookmarkEnd w:id="1531"/>
      <w:r>
        <w:rPr>
          <w:rtl w:val="true"/>
        </w:rPr>
        <w:t xml:space="preserve">وجوب إيتاء الصداق </w:t>
      </w:r>
      <w:r>
        <w:rPr>
          <w:rtl w:val="true"/>
        </w:rPr>
        <w:t>(</w:t>
      </w:r>
      <w:r>
        <w:rPr>
          <w:rtl w:val="true"/>
        </w:rPr>
        <w:t>المهور</w:t>
      </w:r>
      <w:r>
        <w:rPr>
          <w:rtl w:val="true"/>
        </w:rPr>
        <w:t xml:space="preserve">) </w:t>
      </w:r>
      <w:r>
        <w:rPr>
          <w:rtl w:val="true"/>
        </w:rPr>
        <w:t>إلى النساء</w:t>
      </w:r>
      <w:bookmarkEnd w:id="1532"/>
    </w:p>
    <w:p>
      <w:pPr>
        <w:pStyle w:val="BookText"/>
        <w:rPr/>
      </w:pPr>
      <w:r>
        <w:rPr>
          <w:rFonts w:ascii="Amiri" w:hAnsi="Amiri" w:eastAsia="Amiri" w:cs="Amiri"/>
          <w:color w:val="111111"/>
          <w:sz w:val="28"/>
          <w:sz w:val="28"/>
          <w:szCs w:val="28"/>
          <w:rtl w:val="true"/>
          <w:lang w:bidi="ar-SA"/>
        </w:rPr>
        <w:t>إنّ سورة النساء تتكفّل ببيان ما للنساء وما عليهن من الحقوق والواجبات، ومن آيات هذه السورة، الآية الرابعة، وهي تتضمّن الالتزام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جُعل في العقد مهراً للنساء يجب دفعه إليهنّ بتمامه، بلا نقص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أخذ شيء منه إذا طابت أنفسهنّ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واختتم سبحانه الآية بخطاب للأزواج،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فَكُلُوهُ هَنِيئاً مَرِيئاً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w:t>
      </w:r>
    </w:p>
    <w:p>
      <w:pPr>
        <w:pStyle w:val="BookText"/>
        <w:rPr/>
      </w:pPr>
      <w:r>
        <w:rPr>
          <w:rFonts w:ascii="Amiri" w:hAnsi="Amiri" w:eastAsia="Amiri" w:cs="Amiri"/>
          <w:color w:val="111111"/>
          <w:sz w:val="28"/>
          <w:sz w:val="28"/>
          <w:szCs w:val="28"/>
          <w:rtl w:val="true"/>
          <w:lang w:bidi="ar-SA"/>
        </w:rPr>
        <w:t>وهبن مهورهن لكم بطيب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فالظاهر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 في الآية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بين الفقرتين واضحة لوجود صفة الاستضعاف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فالأقوياء في الجاهلية كانوا يأكلون أموال اليتامى كأنّها أموالهم، وكانوا أيضاً يبخسون حقوق الزوجات، وكأنّهم لم يتعهّدوا لهنّ بشيء، فجاء البيان القرآني برفع الاستضعاف عنهما بدفع أموالهم إليهم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مهورهن بوصفين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الأوّل ما نقلناه من المقاييس من أنّ الصدقة من الصدق بمعنى الحقّ‌، فكأنّها حقّ لهنّ بلا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الثاني فيحتمل أن تكون نحلة بمعنى أنّه عطية من اللّه عزّ وجلّ أو من الأزواج لهنّ‌، وليس لهم منعهنّ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لأولياء النساء، ويؤيّده ما روي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زوّج أيمته أخذ صداقها دونها فنهاهم اللّه عن ذلك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w:t>
      </w:r>
      <w:r>
        <w:rPr>
          <w:rStyle w:val="FootnoteAnchor"/>
          <w:rtl w:val="true"/>
        </w:rPr>
        <w:footnoteReference w:id="72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فأولياء المرأة كانوا يأخذون مهور النساء ولا يدفعونه إليهنّ أبداً، والأزواج كانوا يدفعون المهور إليهم كثمن الشاة، الذي يدفع إلى مالكها، وكان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33" w:name="pg14914_203399"/>
    </w:p>
    <w:p>
      <w:pPr>
        <w:pStyle w:val="BookText"/>
        <w:rPr/>
      </w:pPr>
      <w:bookmarkEnd w:id="1533"/>
      <w:r>
        <w:rPr>
          <w:rFonts w:ascii="Amiri" w:hAnsi="Amiri" w:eastAsia="Amiri" w:cs="Amiri"/>
          <w:color w:val="111111"/>
          <w:sz w:val="28"/>
          <w:sz w:val="28"/>
          <w:szCs w:val="28"/>
          <w:rtl w:val="true"/>
          <w:lang w:bidi="ar-SA"/>
        </w:rPr>
        <w:t>الزوج يقوم بذلك لكي يستخلصها من يد 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للأزواج لا للأولياء بقرينة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فِي اَلْيَتامى فَانْكِحُوا ما طابَ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خطاب للأزواج، وتصلح لأن تكون قرينة على أنّ الخطاب في آيتنا أيضاً لهم، وتشهد على ذلك أيضاً الفقرة التالية للآية،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الخطاب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 للأزواج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ربما تحسّ الزوجة محبّة شديدة من زوجها لها، فترغب في أن تهب شيئاً من مهرها له بطيب من نفسها، فهذا هو المستثنى من الفقرة الأُولى،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للتبيين، كما يمكن أن يكون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الظاهر؛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التبيين لا تدخل على الضمير، فلو قامت بذلك فيقول سبحانه خطاباً للموهوب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سائغاً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غصص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يحلّ للزوج أن يأكل من مال الزوجة إلّاإذا أحرز أنّها راضية بذلك، ولا يكفي إذا أظهرت الرضا خوفاً أو مجاملة</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396308_388300464"/>
      <w:bookmarkStart w:id="1535" w:name="_Toc628"/>
      <w:bookmarkEnd w:id="1534"/>
      <w:r>
        <w:rPr>
          <w:rtl w:val="true"/>
        </w:rPr>
        <w:t>الآية الثانية</w:t>
      </w:r>
      <w:bookmarkEnd w:id="1535"/>
    </w:p>
    <w:p>
      <w:pPr>
        <w:pStyle w:val="Heading5"/>
        <w:numPr>
          <w:ilvl w:val="4"/>
          <w:numId w:val="1"/>
        </w:numPr>
        <w:rPr/>
      </w:pPr>
      <w:bookmarkStart w:id="1536" w:name="__RefHeading___Toc1396310_388300464"/>
      <w:bookmarkStart w:id="1537" w:name="_Toc629"/>
      <w:bookmarkEnd w:id="1536"/>
      <w:r>
        <w:rPr>
          <w:rtl w:val="true"/>
        </w:rPr>
        <w:t>اشارة</w:t>
      </w:r>
      <w:bookmarkEnd w:id="153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w:t>
      </w:r>
      <w:bookmarkStart w:id="1538" w:name="pg14914_203400"/>
    </w:p>
    <w:p>
      <w:pPr>
        <w:pStyle w:val="BookText"/>
        <w:rPr/>
      </w:pPr>
      <w:bookmarkEnd w:id="1538"/>
      <w:r>
        <w:rPr>
          <w:rFonts w:ascii="Amiri" w:hAnsi="Amiri" w:eastAsia="Amiri" w:cs="Amiri"/>
          <w:color w:val="111111"/>
          <w:sz w:val="28"/>
          <w:sz w:val="28"/>
          <w:szCs w:val="28"/>
          <w:rtl w:val="true"/>
          <w:lang w:bidi="ar-SA"/>
        </w:rPr>
        <w:t>وَ يَجْعَلَ اَللّهُ فِيهِ خَيْراً كَثِيراً</w:t>
      </w:r>
      <w:r>
        <w:rPr>
          <w:rFonts w:eastAsia="Amiri" w:cs="Amiri" w:ascii="Amiri" w:hAnsi="Amiri"/>
          <w:color w:val="111111"/>
          <w:sz w:val="28"/>
          <w:szCs w:val="28"/>
          <w:rtl w:val="true"/>
          <w:lang w:bidi="ar-SA"/>
        </w:rPr>
        <w:t>) .</w:t>
      </w:r>
      <w:r>
        <w:rPr>
          <w:rStyle w:val="FootnoteAnchor"/>
          <w:rtl w:val="true"/>
        </w:rPr>
        <w:footnoteReference w:id="726"/>
      </w:r>
    </w:p>
    <w:p>
      <w:pPr>
        <w:pStyle w:val="Heading5"/>
        <w:numPr>
          <w:ilvl w:val="4"/>
          <w:numId w:val="1"/>
        </w:numPr>
        <w:rPr/>
      </w:pPr>
      <w:bookmarkStart w:id="1539" w:name="__RefHeading___Toc1396312_388300464"/>
      <w:bookmarkStart w:id="1540" w:name="_Toc630"/>
      <w:bookmarkEnd w:id="1539"/>
      <w:r>
        <w:rPr>
          <w:rtl w:val="true"/>
        </w:rPr>
        <w:t>المفردات</w:t>
      </w:r>
      <w:bookmarkEnd w:id="1540"/>
    </w:p>
    <w:p>
      <w:pPr>
        <w:pStyle w:val="BookText"/>
        <w:rPr/>
      </w:pPr>
      <w:r>
        <w:rPr>
          <w:rFonts w:ascii="Amiri" w:hAnsi="Amiri" w:eastAsia="Amiri" w:cs="Amiri"/>
          <w:color w:val="111111"/>
          <w:sz w:val="28"/>
          <w:sz w:val="28"/>
          <w:szCs w:val="28"/>
          <w:rtl w:val="true"/>
          <w:lang w:bidi="ar-SA"/>
        </w:rPr>
        <w:t>تعضلوهن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تضيّقون عليهن، حتى ينتهي الأمر إلى رضاهنّ ببذل ما أعطيتم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تارة بالزنا، وأُخرى بالنشوز، وثالثة بكلّ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الأخير غير واضح فإنّ الكذب من الفواحش لكنّه لا يبرر للزوج أن يضيّق على الزوجة ليأخذ بعض مهرها، بل المراد الذنوب التي تجلب الهون على الأُسرة وتبرّر للزوج لأن يُضيّق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قطعية، في مقابل الظنّة والشبهة</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396314_388300464"/>
      <w:bookmarkStart w:id="1542" w:name="_Toc631"/>
      <w:bookmarkEnd w:id="1541"/>
      <w:r>
        <w:rPr>
          <w:rtl w:val="true"/>
        </w:rPr>
        <w:t>التفسير</w:t>
      </w:r>
      <w:bookmarkEnd w:id="1542"/>
    </w:p>
    <w:p>
      <w:pPr>
        <w:pStyle w:val="Heading5"/>
        <w:numPr>
          <w:ilvl w:val="4"/>
          <w:numId w:val="1"/>
        </w:numPr>
        <w:rPr/>
      </w:pPr>
      <w:bookmarkStart w:id="1543" w:name="__RefHeading___Toc1396316_388300464"/>
      <w:bookmarkStart w:id="1544" w:name="_Toc632"/>
      <w:bookmarkEnd w:id="1543"/>
      <w:r>
        <w:rPr>
          <w:rtl w:val="true"/>
        </w:rPr>
        <w:t>المحاور الخمسة في الآية</w:t>
      </w:r>
      <w:bookmarkEnd w:id="1544"/>
    </w:p>
    <w:p>
      <w:pPr>
        <w:pStyle w:val="BookText"/>
        <w:rPr/>
      </w:pPr>
      <w:r>
        <w:rPr>
          <w:rFonts w:ascii="Amiri" w:hAnsi="Amiri" w:eastAsia="Amiri" w:cs="Amiri"/>
          <w:color w:val="111111"/>
          <w:sz w:val="28"/>
          <w:sz w:val="28"/>
          <w:szCs w:val="28"/>
          <w:rtl w:val="true"/>
          <w:lang w:bidi="ar-SA"/>
        </w:rPr>
        <w:t>الآية تتضمّن بيان أحكام تُشكِّل أركان النظام الأُسري في المجتمع الإسلامي، ويمكن تلخيص هذه الأحكام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تخاطب المؤمنين بأنّه لا يحل لهم إرث النساء كَرْهاً، وسيأتي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تخاطب المؤمنين بالنهي عن التضييق لغاية الاستيلاء على بعض ما آتوهنّ من المهر والنفقة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تستثني صورة خاصّة من النهي إذا أتت المرأة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للزوج العضل و التضييق حتى تتنازل عن صداقها أو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تأمر الزوج بمعاشرة زوجته بالمعروف حسب قدرته ومكنته، وحسب ما لها من الشأن والمكانة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في نهايتها تخاطب المؤمنين ألّا يعجّلوا بمفارقتهنّ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هي المحاور الخمسة التي تشتمل عليها الآية، فلنفسّرها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المحور الأوّل فيشير إليه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ورسوله ودانوا باتّباع شريعة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الواردة في الآية وإن كانت لا تخصّ المؤمنين لكن لمّا كان العاملون بها هم المؤمنون خصّهم بالخطاب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تنهى الآية عن وراثة النساء وفيه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للوارث إذا مات الزوج أن يتملّك زوجة المتوفّى، وتصير مالاً موروثاً كما يورث الإماء والعبيد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إرث نكاح الزوجة بأن يكون زمام أمرها بعد موت المورِّث بيد الوارث فتكون الآية ردّاً على سنّة جاهلية من أنّ الرجل إذا مات وترك امرأته قال قريب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 امرأته كما ورثتُ ماله، فإن شاء تزوّجها بالصداق الأوّل ولا يعطيها شيئاً، وإن شاء زوّجها وأخذ صداقها إذا كان الوارث ابنها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القمّي إنّه كان في الجاهلية في أوّل ما أسلموا من قبائل</w:t>
      </w:r>
    </w:p>
    <w:p>
      <w:pPr>
        <w:pStyle w:val="BookText"/>
        <w:rPr/>
      </w:pPr>
      <w:r>
        <w:rPr>
          <w:rFonts w:ascii="Amiri" w:hAnsi="Amiri" w:eastAsia="Amiri" w:cs="Amiri"/>
          <w:color w:val="111111"/>
          <w:sz w:val="28"/>
          <w:sz w:val="28"/>
          <w:szCs w:val="28"/>
          <w:rtl w:val="true"/>
          <w:lang w:bidi="ar-SA"/>
        </w:rPr>
        <w:t>العرب إذا مات حميم</w:t>
      </w:r>
      <w:r>
        <w:rPr>
          <w:rStyle w:val="FootnoteAnchor"/>
          <w:rtl w:val="true"/>
        </w:rPr>
        <w:footnoteReference w:id="727"/>
      </w:r>
      <w:r>
        <w:rPr>
          <w:rFonts w:ascii="Amiri" w:hAnsi="Amiri" w:eastAsia="Amiri" w:cs="Amiri"/>
          <w:color w:val="111111"/>
          <w:sz w:val="28"/>
          <w:sz w:val="28"/>
          <w:szCs w:val="28"/>
          <w:rtl w:val="true"/>
          <w:lang w:bidi="ar-SA"/>
        </w:rPr>
        <w:t xml:space="preserve">الرجل وله امرأة ألقى الرجل ثوبه عليها، فورث نكاحها بصداق حميمه الذي كان أصدقها، أو يرث نكاحها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يرث ماله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الرجل يحبس المرأة عنده ولا حاجة له بها، وينتظر موتها حتى يرثها، حكاه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هو الظاهر من السيد الطباطبائي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الآية في مقام الردع عن هذا الإرث على 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الوجه الأوّل فبعيد جدّاً، إذ لم يُعهد في الجاهلية إرث ذات المرأة نظير إرث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فهو الأقرب،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نسب إلى إرث النساء أنفسهنّ‌، لكن يُراد به الأثر المناسب من تعلّق النهي بها، وليس هو إلّانكاحهنّ‌،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كلام السيد الطباطبائي في نقد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فلا دليل عليه مضافاً إلى أنّ الزوج من أين علم أنّ الزوجة تموت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لا يحتجّ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فلو أُريد جميع الاحتمالات فالمجموع حرام تكليفاً كما هو حرام وضعاً، حيث إنّ الوارث لا يملك ما يصل إليه من المال عن هذا الطريق</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أو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والظاهر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قيداً للتحريم حتى يكون ذا مفهوم، بل هو بيان للواقع الذي كانوا عليه فإنّهم كانوا يرثونهنّ بغير رضاهنّ‌، وكأنّ القيد توضيحي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الطباطبائي أورد على الوجه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في ذيل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يلائم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أخذ قيداً توضيحياً أو احترازياً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قيداً توضيحياً أفاد أنّ هذه الوراثة تقع دائماً على كره من النساء وليس كذلك، وهو ظاهر، ولو كان قيداً احترازياً أفاد أنّ النهي إنّما هو إذا كانت الوراثة على كره من النساء دون ما إذا كانت على رضا منهنّ‌، وليس كذلك</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أنّ القيد لبيان الواقع وأنّ إرث نكاح الزوجة وكون نكاحها بيد الوارث إن شاء تزوّجها بلا صداق أو زوّجها لغيره مع الاستيلاء على صداقها، يكون حسب الطبع أمراً مكروهاً للمرأة، ولا ينافي خروج الموارد الشاذّة من رضاها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المحور الأوّل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فالفقرة ناظرة إلى سنّة بين بعض الرجال من أنّه إذا لم يكن للرجل رغبة في المرأة، ويريد فك عقدة النكاح الملازم لدفع المهر فيضيّق عليها في المعيشة حتى تصبح المرأة مستعدة لأن تتنازل عن مهرها لكي تتخلّص من ضيق العيشة، فالتضييق بهذا القصد حرام على الزوج، تكليفاً ووضعاً، بمعنى أنّه إذا رضيتْ ببذل شيء من الصداق فالزوج لا يحقّ له أن يتملّكه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تستثني صورة خاصّة من حرمة العضل والتضييق، وهي أن تأتي المرأة بفاحشة يُعد المقام عليها إهانة للأُسرة، فيجوز للزوج العضل والمنع ليفارقها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لا يحلّ له العضل إلّاإذا كانت الفاحشة مبيّنة ثابتة، ولا يعتد بالظنّة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للزوج العضل والتضييق عند ارتكاب المرأة فاحشة مبيّنة حتى يخلّيها بأخذ بعض صداقها، أو ليس هذا تعدّياً على حقوقها؟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يُعد وقاية للمرأة حتى تجتنب عن ارتكاب الفاحشة لعلمها بأنّ للزوج الحقّ في أن يضيّق عليها ويخلّيها ببذل صداقها، فالحكم الشرعي يُعد مانعاً عن توغّل المرأة في مستنقع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للرجل التضييق بمطلق الفاحشة كالغيبة والكذب بل بارتكاب الأُمور التي تبرر عند العقلاء أن يطلّقها ويخليها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وجود المنافاة بين آيتنا هذه وما في سورة البقرة حيث جاء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الآية الثانية تجيز للرجل التضييق وإن لم تأت الزوجة بفاحشة مبيّنة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النسبة بينهما نسبة المطلق والمقيّد فتقيّد الآية الثانية بالآية الأُولى ويختص التقييد بصورة الإتيان بالفاحشة المبيّنة، ولعلّ في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يَخافا أَلاّ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القيد، فتكون الآيتان متوافقتي المضمون،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يجب على المؤمنين أن يحسنوا معاشرتهم مع النساء كما هو المعروف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كَرِهْتُمُوهُنَّ فَعَسى أَنْ تَكْرَهُوا شَيْئاً وَ يَجْعَلَ اَللّهُ فِيهِ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تثير عطف الزوج وحنانه على الزوجة التي لا رغبة له فيها، لسوء في الخُلق أو في الخَلق، فيريد طلاقها، وعندئذٍ تذكّره الآية وترشده إلى الإمساك عن الطلاق عسى أن يكون في الإمساك خيرٌ كثير غافلاً عنه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يكره الرجل من زوجته بعض صفاتها، ولا يصبر عليها، فيطلقها ويتزوّج بأُخرى، فإذا هي أسوأ حالاً، وأقبح أعمالاً، فيندم حيث لا ينفع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الفرزدق النوال، ثم ندم، وتزوّج بعدها امرأة مطلقة، وكان يَسْمعها تئنّ وتحنّ إلى زوجها الأوّل، وتعدّد، وتردّد،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زوجها الماضي تنوح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زوجتي الأُخرى كذاك أنوح</w:t>
      </w:r>
      <w:r>
        <w:rPr>
          <w:rStyle w:val="FootnoteAnchor"/>
          <w:rtl w:val="true"/>
        </w:rPr>
        <w:footnoteReference w:id="73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القرآن الكريم ولم يخصّ الخير الكثير بمورد دون مورد ليذهب ذهن السامع إلى كلّ خير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تنجب المرأة التي لا رغبة للزوج فيها أولاداً صالحين يكونوا له عاقبة حسنة من الباقيات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45" w:name="pg14914_203406"/>
    </w:p>
    <w:p>
      <w:pPr>
        <w:pStyle w:val="Heading4"/>
        <w:numPr>
          <w:ilvl w:val="3"/>
          <w:numId w:val="1"/>
        </w:numPr>
        <w:rPr/>
      </w:pPr>
      <w:bookmarkStart w:id="1546" w:name="__RefHeading___Toc1396318_388300464"/>
      <w:bookmarkStart w:id="1547" w:name="_Toc633"/>
      <w:bookmarkEnd w:id="1545"/>
      <w:bookmarkEnd w:id="1546"/>
      <w:r>
        <w:rPr>
          <w:rtl w:val="true"/>
        </w:rPr>
        <w:t>الآيتان</w:t>
      </w:r>
      <w:r>
        <w:rPr>
          <w:rtl w:val="true"/>
        </w:rPr>
        <w:t xml:space="preserve">: </w:t>
      </w:r>
      <w:r>
        <w:rPr>
          <w:rtl w:val="true"/>
        </w:rPr>
        <w:t>الثالثة والرابعة</w:t>
      </w:r>
      <w:bookmarkEnd w:id="1547"/>
    </w:p>
    <w:p>
      <w:pPr>
        <w:pStyle w:val="Heading5"/>
        <w:numPr>
          <w:ilvl w:val="4"/>
          <w:numId w:val="1"/>
        </w:numPr>
        <w:rPr/>
      </w:pPr>
      <w:bookmarkStart w:id="1548" w:name="__RefHeading___Toc1396320_388300464"/>
      <w:bookmarkStart w:id="1549" w:name="_Toc634"/>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تَأْخُذُونَهُ وَ قَدْ أَفْضى بَعْضُكُمْ إِلى بَعْضٍ وَ أَخَذْنَ مِنْكُمْ مِيثاقاً غَلِيظاً</w:t>
      </w:r>
      <w:r>
        <w:rPr>
          <w:rFonts w:eastAsia="Amiri" w:cs="Amiri" w:ascii="Amiri" w:hAnsi="Amiri"/>
          <w:color w:val="111111"/>
          <w:sz w:val="28"/>
          <w:szCs w:val="28"/>
          <w:rtl w:val="true"/>
          <w:lang w:bidi="ar-SA"/>
        </w:rPr>
        <w:t>) .</w:t>
      </w:r>
      <w:r>
        <w:rPr>
          <w:rStyle w:val="FootnoteAnchor"/>
          <w:rtl w:val="true"/>
        </w:rPr>
        <w:footnoteReference w:id="732"/>
      </w:r>
    </w:p>
    <w:p>
      <w:pPr>
        <w:pStyle w:val="Heading5"/>
        <w:numPr>
          <w:ilvl w:val="4"/>
          <w:numId w:val="1"/>
        </w:numPr>
        <w:rPr/>
      </w:pPr>
      <w:bookmarkStart w:id="1550" w:name="__RefHeading___Toc1396322_388300464"/>
      <w:bookmarkStart w:id="1551" w:name="_Toc635"/>
      <w:bookmarkEnd w:id="1550"/>
      <w:r>
        <w:rPr>
          <w:rtl w:val="true"/>
        </w:rPr>
        <w:t>المفردات</w:t>
      </w:r>
      <w:bookmarkEnd w:id="1551"/>
    </w:p>
    <w:p>
      <w:pPr>
        <w:pStyle w:val="BookText"/>
        <w:rPr/>
      </w:pPr>
      <w:r>
        <w:rPr>
          <w:rFonts w:ascii="Amiri" w:hAnsi="Amiri" w:eastAsia="Amiri" w:cs="Amiri"/>
          <w:color w:val="111111"/>
          <w:sz w:val="28"/>
          <w:sz w:val="28"/>
          <w:szCs w:val="28"/>
          <w:rtl w:val="true"/>
          <w:lang w:bidi="ar-SA"/>
        </w:rPr>
        <w:t>استبدال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امرأة مقام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 في الأمر يقنطر إذا عظّمه بتكثير الكلام فيه من غير حاجة إليه، ويطلق على الجسر الكبير القنطرة لعُظْمِها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البهت بمعنى التحيّر، فلو أطلق على الكذب فلأنّه يحيّر المكذوب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إلى الشيء هو الوصول إليه، وهو كناية عن العمل الجنسي القائم بالطرفين، وهذا التعبير العاطفي يثير عطف الزوج إلى رعاية العدل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يؤخذ عند عقدة النكاح،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عليك لتمسكنّ بمعروف أو تسرحنّ بإحسان، ويحتمل أن يكون مشيراً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bookmarkStart w:id="1552" w:name="pg14914_203407"/>
    </w:p>
    <w:p>
      <w:pPr>
        <w:pStyle w:val="Heading5"/>
        <w:numPr>
          <w:ilvl w:val="4"/>
          <w:numId w:val="1"/>
        </w:numPr>
        <w:rPr/>
      </w:pPr>
      <w:bookmarkStart w:id="1553" w:name="__RefHeading___Toc1396324_388300464"/>
      <w:bookmarkStart w:id="1554" w:name="_Toc636"/>
      <w:bookmarkEnd w:id="1552"/>
      <w:bookmarkEnd w:id="1553"/>
      <w:r>
        <w:rPr>
          <w:rtl w:val="true"/>
        </w:rPr>
        <w:t>التفسير</w:t>
      </w:r>
      <w:bookmarkEnd w:id="1554"/>
    </w:p>
    <w:p>
      <w:pPr>
        <w:pStyle w:val="BookText"/>
        <w:rPr/>
      </w:pPr>
      <w:r>
        <w:rPr>
          <w:rFonts w:ascii="Amiri" w:hAnsi="Amiri" w:eastAsia="Amiri" w:cs="Amiri"/>
          <w:color w:val="111111"/>
          <w:sz w:val="28"/>
          <w:sz w:val="28"/>
          <w:szCs w:val="28"/>
          <w:rtl w:val="true"/>
          <w:lang w:bidi="ar-SA"/>
        </w:rPr>
        <w:t>الآية الأُولى تحكي عن وجود سُنّة جاهلية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عندما يرغب عن زوجته مريداً الزواج بامرأة أُخرى، كان يضيّق الأمر على الأُولى ليأخذ منها شيئاً ممّا آتاها من المهر حتى يجعله مهراً للزوجة الثانية، فالآية تنهى عن تلك السنّة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الأخذ محرّم مطلقاً، سواء استبدل زوجاً مكان زوج أم لم يستبدل، وأمّا وجه ذكر الاستبدال بالخصوص إنّما هو لوجود تلك السنّة بينهم، ويمكن أن يكون الوجه هو توهّم أنّ له أخذ المهر من الأُولى ليدفعه إلى الثانية لأنّها تقوم مقامها، فيكون لها كلّ ما كان لتلك لأنّ الدفع إلى الاثنين يُثقل كاهله، فأزال اللّه سبحانه هذا الوهم بالنصّ على الاستبدال بالذات</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ثمّ إنّه سبحانه يعلّل حرمة هذا العمل بأمرين 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تَأْخُذُونَهُ بُهْتاناً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إِثْماً مُبِيناً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كلّ واحد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المتّصل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تَأْخُذُونَهُ‌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أتأخذونه باهتين وآثمين إثماً مبيناً، وقد مرّ أنّ البهتان من البهت بمعنى التحيّر، وإطلاقه على الكذب لأنّه يُسبّب حيرة المكذوب عليه وبهته، وأمّا المقام فإن أخذ ما آتاه الزوج إلى زوجته التي عاشت معه فترة بعطف وحنان يسبّب بهت الزوجة وحيرتها، إذ كيف يُقدم الزوج على هذا العمل</w:t>
      </w:r>
      <w:bookmarkStart w:id="1555" w:name="pg14914_203408"/>
    </w:p>
    <w:p>
      <w:pPr>
        <w:pStyle w:val="BookText"/>
        <w:rPr/>
      </w:pPr>
      <w:bookmarkEnd w:id="1555"/>
      <w:r>
        <w:rPr>
          <w:rFonts w:ascii="Amiri" w:hAnsi="Amiri" w:eastAsia="Amiri" w:cs="Amiri"/>
          <w:color w:val="111111"/>
          <w:sz w:val="28"/>
          <w:sz w:val="28"/>
          <w:szCs w:val="28"/>
          <w:rtl w:val="true"/>
          <w:lang w:bidi="ar-SA"/>
        </w:rPr>
        <w:t>مع أنّها ملكته بالعقد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 بهذا العمل البعيد عن العاطفة باهت وآثم إثماً مبيناً، وكيف لا يكون كذلك فهي خدمتْ الرجلَ بما لها من القوّة والقدرة فعندما يخرجها من بيته ويُخلّيها كان المتوقع أن يقدّر عملها وحياتها ويكافأها، ولكن يا للأسف فإنّه يُحْرِمُها من حقّها المقرّر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آخر وهو أن يراد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المعروف له أي الكذب، وذلك إنّه كان من دأبهم أنّهم إذا أرادوا تطليق الزوجة رموها بفاحشة حتى تخاف وتشتري نفسها منه بذلك المهر، فيكون المراد أنّكم تأخذون ما آتيتموهنّ مباهتين وكاذبين</w:t>
      </w:r>
      <w:r>
        <w:rPr>
          <w:rFonts w:eastAsia="Amiri" w:cs="Amiri" w:ascii="Amiri" w:hAnsi="Amiri"/>
          <w:color w:val="111111"/>
          <w:sz w:val="28"/>
          <w:szCs w:val="28"/>
          <w:rtl w:val="true"/>
          <w:lang w:bidi="ar-SA"/>
        </w:rPr>
        <w:t>.</w:t>
      </w:r>
      <w:r>
        <w:rPr>
          <w:rStyle w:val="FootnoteAnchor"/>
          <w:rtl w:val="true"/>
        </w:rPr>
        <w:footnoteReference w:id="735"/>
      </w:r>
    </w:p>
    <w:p>
      <w:pPr>
        <w:pStyle w:val="Heading5"/>
        <w:numPr>
          <w:ilvl w:val="4"/>
          <w:numId w:val="1"/>
        </w:numPr>
        <w:rPr/>
      </w:pPr>
      <w:bookmarkStart w:id="1556" w:name="__RefHeading___Toc1396326_388300464"/>
      <w:bookmarkStart w:id="1557" w:name="_Toc637"/>
      <w:bookmarkEnd w:id="1556"/>
      <w:r>
        <w:rPr>
          <w:rtl w:val="true"/>
        </w:rPr>
        <w:t>قداسة عقد الزواج وأنّه ليس من مقولة البيع</w:t>
      </w:r>
      <w:bookmarkEnd w:id="1557"/>
    </w:p>
    <w:p>
      <w:pPr>
        <w:pStyle w:val="BookText"/>
        <w:rPr/>
      </w:pPr>
      <w:r>
        <w:rPr>
          <w:rFonts w:ascii="Amiri" w:hAnsi="Amiri" w:eastAsia="Amiri" w:cs="Amiri"/>
          <w:color w:val="111111"/>
          <w:sz w:val="28"/>
          <w:sz w:val="28"/>
          <w:szCs w:val="28"/>
          <w:rtl w:val="true"/>
          <w:lang w:bidi="ar-SA"/>
        </w:rPr>
        <w:t>ثمّ إنّه سبحانه بعد ما شدّد الأمر على هذا النوع من العمل الذي وصفه بالبهتان والإثم عاد إلى إثارة عطف الزوج على زوجته حتى يصدّه بذلك عن هذا العمل القبيح، وذلك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تَأْخُذُونَهُ وَ قَدْ أَفْضى بَعْضُكُمْ إِلى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وصل بعضكم إلى بعض،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فلان إلى فلان أي وصل إليه، وهذا التعبير أي وصول كلّ إلى الآخر إشارة إلى أنّ كلّاً من الزوجين بعد العقد، صار جزءاً متمماً لوجود الآخر، بعد ما كانا منفصلين فصارا متّصلين كشيء واحد، وهذا الأمر أي وجود الوحدة بينهما يقتضي الفضل والعطف والمفارقة عن رأفة ورحمة، وعلى الزوج إذا أراد المفارقة بعد المعاشرة فترة أن لا ينسى الفضل وحكم الأخلاق، كما إذا أراد الزوج الطلاق قبل المس، فإنّ الواجب نصف المهر ولكن عليه أن لا ينسى الفضل</w:t>
      </w:r>
    </w:p>
    <w:p>
      <w:pPr>
        <w:pStyle w:val="BookText"/>
        <w:rPr/>
      </w:pPr>
      <w:r>
        <w:rPr>
          <w:rFonts w:ascii="Amiri" w:hAnsi="Amiri" w:eastAsia="Amiri" w:cs="Amiri"/>
          <w:color w:val="111111"/>
          <w:sz w:val="28"/>
          <w:sz w:val="28"/>
          <w:szCs w:val="28"/>
          <w:rtl w:val="true"/>
          <w:lang w:bidi="ar-SA"/>
        </w:rPr>
        <w:t>والعطف،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فإذا كانت هذه هي الضابطة فعلى الزوج عدم نسيان الفضل مطلقاً سواء أطلّق قبل الدخول أم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أَخَذْنَ مِنْكُمْ مِيثاقاً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الفقرة تدلّ على أنّ الزوجة تأخذ ميثاقاً غليظاً عند العقد، فالتعبير عن عقد النكاح بالميثاق يدلّ على قداسة عقد الزواج وأنّه ليس نظير البيع الذي هو مبادلة مال بمال، أو نظير الإجارة من تسليط المستأجر على العين، بل هو نوع ميثاق بين الطرفين بأن يعيش الزوج مع الزوجة معيشة رحمة ومودّة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عضل المرأة على بذل ما أخذت يُعد نقضاً للميثاق والعهد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كما أنّه سبحانه وصف الميثاق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سموّ ومكانة هذا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والغليظ صفة مشبهة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إذا صلب، والغلظة في الحقيقة صلابة الذوات ثم استعيرت إلى صعوبة المعاني وشدّتها في أنواعها</w:t>
      </w:r>
      <w:r>
        <w:rPr>
          <w:rFonts w:eastAsia="Amiri" w:cs="Amiri" w:ascii="Amiri" w:hAnsi="Amiri"/>
          <w:color w:val="111111"/>
          <w:sz w:val="28"/>
          <w:szCs w:val="28"/>
          <w:rtl w:val="true"/>
          <w:lang w:bidi="ar-SA"/>
        </w:rPr>
        <w:t>.</w:t>
      </w:r>
      <w:r>
        <w:rPr>
          <w:rStyle w:val="FootnoteAnchor"/>
          <w:rtl w:val="true"/>
        </w:rPr>
        <w:footnoteReference w:id="738"/>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الشيخ محمود شلتوت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تنبّهنا إلى أنّ كلمة ميثاق لم ترد في القرآن الكريم إلّاتعبيراً عمّا بين اللّه وعباده من موجبات التوحيد</w:t>
      </w:r>
      <w:r>
        <w:rPr>
          <w:rStyle w:val="FootnoteAnchor"/>
          <w:rtl w:val="true"/>
        </w:rPr>
        <w:footnoteReference w:id="7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558" w:name="pg14914_203410"/>
    </w:p>
    <w:p>
      <w:pPr>
        <w:pStyle w:val="BookText"/>
        <w:rPr/>
      </w:pPr>
      <w:bookmarkEnd w:id="1558"/>
      <w:r>
        <w:rPr>
          <w:rFonts w:ascii="Amiri" w:hAnsi="Amiri" w:eastAsia="Amiri" w:cs="Amiri"/>
          <w:color w:val="111111"/>
          <w:sz w:val="28"/>
          <w:sz w:val="28"/>
          <w:szCs w:val="28"/>
          <w:rtl w:val="true"/>
          <w:lang w:bidi="ar-SA"/>
        </w:rPr>
        <w:t>والتزام الأحكام،</w:t>
      </w:r>
      <w:r>
        <w:rPr>
          <w:rStyle w:val="FootnoteAnchor"/>
          <w:rtl w:val="true"/>
        </w:rPr>
        <w:footnoteReference w:id="740"/>
      </w:r>
      <w:r>
        <w:rPr>
          <w:rFonts w:ascii="Amiri" w:hAnsi="Amiri" w:eastAsia="Amiri" w:cs="Amiri"/>
          <w:color w:val="111111"/>
          <w:sz w:val="28"/>
          <w:sz w:val="28"/>
          <w:szCs w:val="28"/>
          <w:rtl w:val="true"/>
          <w:lang w:bidi="ar-SA"/>
        </w:rPr>
        <w:t>وأمّا بين الدولة والدولة من الشؤون العامة الخطيرة،</w:t>
      </w:r>
      <w:r>
        <w:rPr>
          <w:rStyle w:val="FootnoteAnchor"/>
          <w:rtl w:val="true"/>
        </w:rPr>
        <w:footnoteReference w:id="741"/>
      </w:r>
      <w:r>
        <w:rPr>
          <w:rFonts w:ascii="Amiri" w:hAnsi="Amiri" w:eastAsia="Amiri" w:cs="Amiri"/>
          <w:color w:val="111111"/>
          <w:sz w:val="28"/>
          <w:sz w:val="28"/>
          <w:szCs w:val="28"/>
          <w:rtl w:val="true"/>
          <w:lang w:bidi="ar-SA"/>
        </w:rPr>
        <w:t>علمنا مقدار المكانة التي سما القرآن بعقد الزواج إليها، وإذا تنبّهنا مرّة أُخرى إلى أنّ وصف الميثاق بالغليظ لم يرد في موضع من مواضعه إلّافي عقد الزواج</w:t>
      </w:r>
      <w:r>
        <w:rPr>
          <w:rStyle w:val="FootnoteAnchor"/>
          <w:rtl w:val="true"/>
        </w:rPr>
        <w:footnoteReference w:id="742"/>
      </w:r>
      <w:r>
        <w:rPr>
          <w:rFonts w:ascii="Amiri" w:hAnsi="Amiri" w:eastAsia="Amiri" w:cs="Amiri"/>
          <w:color w:val="111111"/>
          <w:sz w:val="28"/>
          <w:sz w:val="28"/>
          <w:szCs w:val="28"/>
          <w:rtl w:val="true"/>
          <w:lang w:bidi="ar-SA"/>
        </w:rPr>
        <w:t>تضاعف لدينا سمو هذه المكانة التي رفع القرآن إليها هذه الرابطة السامية عن كلّ ما أُطلق عليه كلمة ميثاق</w:t>
      </w:r>
      <w:r>
        <w:rPr>
          <w:rFonts w:eastAsia="Amiri" w:cs="Amiri" w:ascii="Amiri" w:hAnsi="Amiri"/>
          <w:color w:val="111111"/>
          <w:sz w:val="28"/>
          <w:szCs w:val="28"/>
          <w:rtl w:val="true"/>
          <w:lang w:bidi="ar-SA"/>
        </w:rPr>
        <w:t>.</w:t>
      </w:r>
      <w:r>
        <w:rPr>
          <w:rStyle w:val="FootnoteAnchor"/>
          <w:rtl w:val="true"/>
        </w:rPr>
        <w:footnoteReference w:id="743"/>
      </w:r>
    </w:p>
    <w:p>
      <w:pPr>
        <w:pStyle w:val="Heading5"/>
        <w:numPr>
          <w:ilvl w:val="4"/>
          <w:numId w:val="1"/>
        </w:numPr>
        <w:rPr/>
      </w:pPr>
      <w:bookmarkStart w:id="1559" w:name="__RefHeading___Toc1396328_388300464"/>
      <w:bookmarkStart w:id="1560" w:name="_Toc638"/>
      <w:bookmarkEnd w:id="1559"/>
      <w:r>
        <w:rPr>
          <w:rtl w:val="true"/>
        </w:rPr>
        <w:t>لا حدّ للمهر في الإسلام</w:t>
      </w:r>
      <w:bookmarkEnd w:id="1560"/>
    </w:p>
    <w:p>
      <w:pPr>
        <w:pStyle w:val="BookText"/>
        <w:rPr/>
      </w:pPr>
      <w:r>
        <w:rPr>
          <w:rFonts w:ascii="Amiri" w:hAnsi="Amiri" w:eastAsia="Amiri" w:cs="Amiri"/>
          <w:color w:val="111111"/>
          <w:sz w:val="28"/>
          <w:sz w:val="28"/>
          <w:szCs w:val="28"/>
          <w:rtl w:val="true"/>
          <w:lang w:bidi="ar-SA"/>
        </w:rPr>
        <w:t xml:space="preserve">يستحب أن لا يتجاوز المهر مهر السنّة، وهو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وعلى ذلك زوّج رسول اللّه صلى الله عليه و آله و سلم وتزوّج نساءه، وهذه هي السنّة، ومع ذلك فالمشهور أنّه ليس للمهر حدّ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وستوافيك دلالة الآية على جواز جعل المهر أكثر فأكثر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سعيد بن منصور وأبو يعلى بسند جيّد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عمر بن الخطاب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إكثاركم في صداق</w:t>
      </w:r>
      <w:bookmarkStart w:id="1561" w:name="pg14914_203411"/>
    </w:p>
    <w:p>
      <w:pPr>
        <w:pStyle w:val="BookText"/>
        <w:rPr/>
      </w:pPr>
      <w:bookmarkEnd w:id="1561"/>
      <w:r>
        <w:rPr>
          <w:rFonts w:ascii="Amiri" w:hAnsi="Amiri" w:eastAsia="Amiri" w:cs="Amiri"/>
          <w:color w:val="111111"/>
          <w:sz w:val="28"/>
          <w:sz w:val="28"/>
          <w:szCs w:val="28"/>
          <w:rtl w:val="true"/>
          <w:lang w:bidi="ar-SA"/>
        </w:rPr>
        <w:t>النساء، وقد كان رسول اللّه صلى الله عليه و آله و سلم وأصحابه والصدقات فيما بينهم أربعمائة درهم فما دون ذلك، ولو كان الإكثار في ذلك تقوى عند اللّه أو مكرمة لم تسبقوهم إليها، فلا أعرفنّ مازاد رجل في صداق امرأة على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فاعترضته امرأة من قريش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نهيت الناس أن يزيدوا النساء في صدقاتهنّ على 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أنزل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فركب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كنت نهيتكم أن تزيدوا النساء في صدقاتهنّ على أربعمائة درهم، فمَن شاء أن يعطي من ماله ما أحب</w:t>
      </w:r>
      <w:r>
        <w:rPr>
          <w:rFonts w:eastAsia="Amiri" w:cs="Amiri" w:ascii="Amiri" w:hAnsi="Amiri"/>
          <w:color w:val="111111"/>
          <w:sz w:val="28"/>
          <w:szCs w:val="28"/>
          <w:rtl w:val="true"/>
          <w:lang w:bidi="ar-SA"/>
        </w:rPr>
        <w:t>.</w:t>
      </w:r>
      <w:r>
        <w:rPr>
          <w:rStyle w:val="FootnoteAnchor"/>
          <w:rtl w:val="true"/>
        </w:rPr>
        <w:footnoteReference w:id="745"/>
      </w:r>
    </w:p>
    <w:p>
      <w:pPr>
        <w:pStyle w:val="Heading4"/>
        <w:numPr>
          <w:ilvl w:val="3"/>
          <w:numId w:val="1"/>
        </w:numPr>
        <w:rPr/>
      </w:pPr>
      <w:bookmarkStart w:id="1562" w:name="__RefHeading___Toc1396330_388300464"/>
      <w:bookmarkStart w:id="1563" w:name="_Toc639"/>
      <w:bookmarkEnd w:id="1562"/>
      <w:r>
        <w:rPr>
          <w:rtl w:val="true"/>
        </w:rPr>
        <w:t>الآية الخامسة</w:t>
      </w:r>
      <w:bookmarkEnd w:id="1563"/>
    </w:p>
    <w:p>
      <w:pPr>
        <w:pStyle w:val="Heading5"/>
        <w:numPr>
          <w:ilvl w:val="4"/>
          <w:numId w:val="1"/>
        </w:numPr>
        <w:rPr/>
      </w:pPr>
      <w:bookmarkStart w:id="1564" w:name="__RefHeading___Toc1396332_388300464"/>
      <w:bookmarkStart w:id="1565" w:name="_Toc640"/>
      <w:bookmarkEnd w:id="1564"/>
      <w:r>
        <w:rPr>
          <w:rtl w:val="true"/>
        </w:rPr>
        <w:t>اشارة</w:t>
      </w:r>
      <w:bookmarkEnd w:id="15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 .</w:t>
      </w:r>
      <w:r>
        <w:rPr>
          <w:rStyle w:val="FootnoteAnchor"/>
          <w:rtl w:val="true"/>
        </w:rPr>
        <w:footnoteReference w:id="746"/>
      </w:r>
    </w:p>
    <w:p>
      <w:pPr>
        <w:pStyle w:val="Heading5"/>
        <w:numPr>
          <w:ilvl w:val="4"/>
          <w:numId w:val="1"/>
        </w:numPr>
        <w:rPr/>
      </w:pPr>
      <w:bookmarkStart w:id="1566" w:name="__RefHeading___Toc1396334_388300464"/>
      <w:bookmarkStart w:id="1567" w:name="_Toc641"/>
      <w:bookmarkEnd w:id="1566"/>
      <w:r>
        <w:rPr>
          <w:rtl w:val="true"/>
        </w:rPr>
        <w:t>المفردات</w:t>
      </w:r>
      <w:bookmarkEnd w:id="1567"/>
    </w:p>
    <w:p>
      <w:pPr>
        <w:pStyle w:val="BookText"/>
        <w:rPr/>
      </w:pP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 من جنحت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إلى أحد جانبيها، وسمّي الإثم المائل بالإنسان عن الحقّ‌، جُناحاً، ثمّ سُمّي كلّ إثم جُناحاً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كناية عن الدخول</w:t>
      </w:r>
      <w:r>
        <w:rPr>
          <w:rFonts w:eastAsia="Amiri" w:cs="Amiri" w:ascii="Amiri" w:hAnsi="Amiri"/>
          <w:color w:val="111111"/>
          <w:sz w:val="28"/>
          <w:szCs w:val="28"/>
          <w:rtl w:val="true"/>
          <w:lang w:bidi="ar-SA"/>
        </w:rPr>
        <w:t>.</w:t>
      </w:r>
      <w:bookmarkStart w:id="1568" w:name="pg14914_203412"/>
    </w:p>
    <w:p>
      <w:pPr>
        <w:pStyle w:val="BookText"/>
        <w:rPr/>
      </w:pPr>
      <w:bookmarkEnd w:id="1568"/>
      <w:r>
        <w:rPr>
          <w:rFonts w:ascii="Amiri" w:hAnsi="Amiri" w:eastAsia="Amiri" w:cs="Amiri"/>
          <w:color w:val="111111"/>
          <w:sz w:val="28"/>
          <w:sz w:val="28"/>
          <w:szCs w:val="28"/>
          <w:rtl w:val="true"/>
          <w:lang w:bidi="ar-SA"/>
        </w:rPr>
        <w:t>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والطاقة،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على قدر 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النفقة</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396336_388300464"/>
      <w:bookmarkStart w:id="1570" w:name="_Toc642"/>
      <w:bookmarkEnd w:id="1569"/>
      <w:r>
        <w:rPr>
          <w:rtl w:val="true"/>
        </w:rPr>
        <w:t>التفسير</w:t>
      </w:r>
      <w:bookmarkEnd w:id="1570"/>
    </w:p>
    <w:p>
      <w:pPr>
        <w:pStyle w:val="BookText"/>
        <w:rPr/>
      </w:pPr>
      <w:r>
        <w:rPr>
          <w:rFonts w:ascii="Amiri" w:hAnsi="Amiri" w:eastAsia="Amiri" w:cs="Amiri"/>
          <w:color w:val="111111"/>
          <w:sz w:val="28"/>
          <w:sz w:val="28"/>
          <w:szCs w:val="28"/>
          <w:rtl w:val="true"/>
          <w:lang w:bidi="ar-SA"/>
        </w:rPr>
        <w:t>تختلف أحكام المهور مع اختلاف المطلّقات، ونشير إلى أقسامها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مطلّقة قد فرض لها المهر وهي مدخول بها، فلها صداقها المقرر في العقد،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فلا يجب على الزوج غير ما فرض عليه عند العقد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مطلّقة غير مدخول بها ولا مفروض لها المهر، وهذا هو الموضوع في آيتنا هذه، والتي سنشرحها عن قريب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مطلّقة مفروض لها المهر غير مدخول بها، فسيأتي حكمها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مطلّقة مدخول بها، غير مفروض لها المهر عكس الصورة الثالثة، لجواز العقد بلا فرض المهر بشرط العزم على الاتّفاق عليه فيما بعد، ففيه مهر المثل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بإسناده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رجل يتزوّج امرأة ولم يفرض لها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من الصداق</w:t>
      </w:r>
    </w:p>
    <w:p>
      <w:pPr>
        <w:pStyle w:val="BookText"/>
        <w:rPr/>
      </w:pPr>
      <w:r>
        <w:rPr>
          <w:rFonts w:ascii="Amiri" w:hAnsi="Amiri" w:eastAsia="Amiri" w:cs="Amiri"/>
          <w:color w:val="111111"/>
          <w:sz w:val="28"/>
          <w:sz w:val="28"/>
          <w:szCs w:val="28"/>
          <w:rtl w:val="true"/>
          <w:lang w:bidi="ar-SA"/>
        </w:rPr>
        <w:t>فإن كان دخل بها فلها مهر نسائها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مثل مهور نسائها ويمتعها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إذا تبيّن ذلك فقد أشرنا إلى أنّ آيتنا هذه ناظرة لمَن لم يدخل بها ولم يفرض لها فرض، فسيأتي أنّ الواجب على الزوج تمتيع الزوجة متاعاً لائقاً بشأنها، إلّاأنّ الكلام في تفسير الآية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الفقرة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طلقتم النساء، ما لم تمسّوهن ولم تفرضوا لهنّ فريضة، وهذا هو الذي أشرنا إليه، ففي هذه الصورة يجب على الزوج تمتيع الزوجة حسب وسعه،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غير بعيد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غير مرضي عند الرازي ووصفه بكونه تكلّفاً بل خطأ قطعاً</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جناح عليكم إن طلّقتم النساء، ما لم تمسّوهنّ فلا مهر لها وإنّما تستحقّ عليه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يجب عليه نصف ما هو المفروض، وسيأتي حكم الموضوع في الآية السادسة، وعلى هذا الفرض تكون الفقرة متعرّضة لحكم موضوع آخر، بخلاف ما إذا قلنا بالوجه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فالفقرة بمنزلة قول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571" w:name="pg14914_203414"/>
    </w:p>
    <w:p>
      <w:pPr>
        <w:pStyle w:val="BookText"/>
        <w:rPr/>
      </w:pPr>
      <w:bookmarkEnd w:id="1571"/>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لألزمنّك أو تقضيني، أي إلّاأن تقضيني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على كلا التفسيرين واحدة، فالواجب على الزوج فيما إذا لم يفرض لها فريضة ولم يدخل بها، هو ما يذكره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مَتِّعُوهُنَّ‌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اعطوهن من مالكم مايتمتعنّ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الغني الذي هو في سعة لغناه، على قدر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اَلْمُقْتِرِ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الفقير الذي هو في 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أنّ الغني يمتع بدار أو خادم، والوسط بثوب، والفقير بدرهم أو خاتم</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وما ذكر في هذه الرواية وغيرها على سبيل المثال، ولذلك يختلف حسب اختلاف البيئات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بفعل محذوف، أي متّعوهنّ متاعاً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الحكم حقّاً على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لهنّ فريضة فالواجب 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396338_388300464"/>
      <w:bookmarkStart w:id="1573" w:name="_Toc643"/>
      <w:bookmarkEnd w:id="1572"/>
      <w:r>
        <w:rPr>
          <w:rtl w:val="true"/>
        </w:rPr>
        <w:t>هل التمتيع واجب أو مندوب‌؟</w:t>
      </w:r>
      <w:bookmarkEnd w:id="157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التمتيع واجب أو مندوب مؤكّد؟ فيه خلاف، والظاهر هو الوجوب، فإنّ لسان الآية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للمطلّقات، هو الطلب المؤكّد، واستظهر</w:t>
      </w:r>
    </w:p>
    <w:p>
      <w:pPr>
        <w:pStyle w:val="BookText"/>
        <w:rPr/>
      </w:pPr>
      <w:r>
        <w:rPr>
          <w:rFonts w:ascii="Amiri" w:hAnsi="Amiri" w:eastAsia="Amiri" w:cs="Amiri"/>
          <w:color w:val="111111"/>
          <w:sz w:val="28"/>
          <w:sz w:val="28"/>
          <w:szCs w:val="28"/>
          <w:rtl w:val="true"/>
          <w:lang w:bidi="ar-SA"/>
        </w:rPr>
        <w:t>السيد الطباطبائي الوجوب عن 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فيه ما مرّ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فأوجب الإحسان على المسرِّحين وهم المطلِّقون فهم المحسنون، وقد حق الحكم في هذه الآية على المحسنين وهم المطلِّقون، واللّه أعلم</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وأمّا القائل بالندب فيستدلّ بأنّ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الندب ولو كانت واجبة لجعلها حقّاً على جميع الناس، ومفهوم جعلها حقّاً على المحسنين، أنّها ليست حقّاً على جميع الناس</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ويمكن تقريب الوجوب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 المحسن مَن يُحسن لنفسه بالإطاعة والامتثال، وتعليق الحكم على المحسن بهذا المعنى خالٍ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يفسّره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واجباً على الذين يحسنون الطاعة ويجتنبون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إنّما خصّ المحسنين بذلك تشريفاً لهم، لا أنّه لا يجب على غيرهم، ودلّ ذلك على وجوب الإحسان على جميعهم، فإنّ على كلّ إنسان أن يكون محسناً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واستقرب صاحب المنار الوجوب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آية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آمرة بالتمتيع أمراً لم يذكر معه لفظ</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ذكر الإحسان والمحسنين في مقام الأعمال الواجبة،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 رَسُولِهِ 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لِأَهْلِ اَلْمَدِينَةِ وَ مَنْ حَوْلَهُمْ مِنَ اَلْأَعْرابِ أَنْ يَتَخَلَّفُوا عَنْ رَسُولِ اَللّهِ وَ لا يَرْغَبُوا بِأَنْفُسِهِمْ عَنْ نَفْسِهِ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وأوضح من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المحسن هو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مناسبة الحكم والموضوع تقتضي وجوب التمتيع، وذلك أنّ الزوج إذا عقد على المرأة فطبيعة الأمر تقتضي أنّه يعاشرها ويتمتع بها من غير دخول، فتجويز طلاق مثل هذه بغير التمتيع، نوع تحقير وإهانة لها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الموضوع للتمتيع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المفروضة والممسوسة، وعليها يُحمل بعض المطلّقات كالآيتين التاليتين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574" w:name="pg14914_203417"/>
    </w:p>
    <w:p>
      <w:pPr>
        <w:pStyle w:val="BookText"/>
        <w:rPr/>
      </w:pPr>
      <w:bookmarkEnd w:id="1574"/>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لِلْمُطَلَّقاتِ مَتاعٌ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بين الآيتين حمل المطلّقات على ما ورد في آيتنا، أي إذا لم يفرض لها فرض ولم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 .</w:t>
      </w:r>
      <w:r>
        <w:rPr>
          <w:rStyle w:val="FootnoteAnchor"/>
          <w:rtl w:val="true"/>
        </w:rPr>
        <w:footnoteReference w:id="760"/>
      </w:r>
      <w:r>
        <w:rPr>
          <w:rFonts w:ascii="Amiri" w:hAnsi="Amiri" w:eastAsia="Amiri" w:cs="Amiri"/>
          <w:color w:val="111111"/>
          <w:sz w:val="28"/>
          <w:sz w:val="28"/>
          <w:szCs w:val="28"/>
          <w:rtl w:val="true"/>
          <w:lang w:bidi="ar-SA"/>
        </w:rPr>
        <w:t>فالآية ناظرة إلى حكم الاعتداد دون المهر، لكن مقتضى الذيل،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قرينة على أنّ المراد هو من لم يفرض لها المهر أيضاً، وإلّا فالواجب هو المهر</w:t>
      </w:r>
      <w:r>
        <w:rPr>
          <w:rFonts w:eastAsia="Amiri" w:cs="Amiri" w:ascii="Amiri" w:hAnsi="Amiri"/>
          <w:color w:val="111111"/>
          <w:sz w:val="28"/>
          <w:szCs w:val="28"/>
          <w:rtl w:val="true"/>
          <w:lang w:bidi="ar-SA"/>
        </w:rPr>
        <w:t>.</w:t>
      </w:r>
    </w:p>
    <w:p>
      <w:pPr>
        <w:pStyle w:val="Heading4"/>
        <w:numPr>
          <w:ilvl w:val="3"/>
          <w:numId w:val="1"/>
        </w:numPr>
        <w:rPr/>
      </w:pPr>
      <w:bookmarkStart w:id="1575" w:name="__RefHeading___Toc1396340_388300464"/>
      <w:bookmarkStart w:id="1576" w:name="_Toc644"/>
      <w:bookmarkEnd w:id="1575"/>
      <w:r>
        <w:rPr>
          <w:rtl w:val="true"/>
        </w:rPr>
        <w:t>الآية السادسة</w:t>
      </w:r>
      <w:bookmarkEnd w:id="1576"/>
    </w:p>
    <w:p>
      <w:pPr>
        <w:pStyle w:val="Heading5"/>
        <w:numPr>
          <w:ilvl w:val="4"/>
          <w:numId w:val="1"/>
        </w:numPr>
        <w:rPr/>
      </w:pPr>
      <w:bookmarkStart w:id="1577" w:name="__RefHeading___Toc1396342_388300464"/>
      <w:bookmarkStart w:id="1578" w:name="_Toc645"/>
      <w:bookmarkEnd w:id="1577"/>
      <w:r>
        <w:rPr>
          <w:rtl w:val="true"/>
        </w:rPr>
        <w:t>اشارة</w:t>
      </w:r>
      <w:bookmarkEnd w:id="157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يَعْفُوَا اَلَّذِي بِيَدِهِ عُقْدَةُ اَلنِّكاحِ وَ أَنْ تَعْفُوا أَقْرَبُ لِلتَّقْوى وَ لا تَنْسَوُا اَلْفَضْلَ بَيْنَكُمْ إِنَّ اَللّهَ بِما تَعْمَلُونَ بَصِيرٌ</w:t>
      </w:r>
      <w:r>
        <w:rPr>
          <w:rFonts w:eastAsia="Amiri" w:cs="Amiri" w:ascii="Amiri" w:hAnsi="Amiri"/>
          <w:color w:val="111111"/>
          <w:sz w:val="28"/>
          <w:szCs w:val="28"/>
          <w:rtl w:val="true"/>
          <w:lang w:bidi="ar-SA"/>
        </w:rPr>
        <w:t>) .</w:t>
      </w:r>
      <w:r>
        <w:rPr>
          <w:rStyle w:val="FootnoteAnchor"/>
          <w:rtl w:val="true"/>
        </w:rPr>
        <w:footnoteReference w:id="761"/>
      </w:r>
    </w:p>
    <w:p>
      <w:pPr>
        <w:pStyle w:val="Heading5"/>
        <w:numPr>
          <w:ilvl w:val="4"/>
          <w:numId w:val="1"/>
        </w:numPr>
        <w:rPr/>
      </w:pPr>
      <w:bookmarkStart w:id="1579" w:name="__RefHeading___Toc1396344_388300464"/>
      <w:bookmarkStart w:id="1580" w:name="_Toc646"/>
      <w:bookmarkEnd w:id="1579"/>
      <w:r>
        <w:rPr>
          <w:rtl w:val="true"/>
        </w:rPr>
        <w:t>المفردات</w:t>
      </w:r>
      <w:bookmarkEnd w:id="158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الدخول</w:t>
      </w:r>
      <w:r>
        <w:rPr>
          <w:rFonts w:eastAsia="Amiri" w:cs="Amiri" w:ascii="Amiri" w:hAnsi="Amiri"/>
          <w:color w:val="111111"/>
          <w:sz w:val="28"/>
          <w:szCs w:val="28"/>
          <w:rtl w:val="true"/>
          <w:lang w:bidi="ar-SA"/>
        </w:rPr>
        <w:t>.</w:t>
      </w:r>
      <w:bookmarkStart w:id="1581" w:name="pg14914_203418"/>
    </w:p>
    <w:p>
      <w:pPr>
        <w:pStyle w:val="Heading5"/>
        <w:numPr>
          <w:ilvl w:val="4"/>
          <w:numId w:val="1"/>
        </w:numPr>
        <w:rPr/>
      </w:pPr>
      <w:bookmarkStart w:id="1582" w:name="__RefHeading___Toc1396346_388300464"/>
      <w:bookmarkStart w:id="1583" w:name="_Toc647"/>
      <w:bookmarkEnd w:id="1581"/>
      <w:bookmarkEnd w:id="1582"/>
      <w:r>
        <w:rPr>
          <w:rtl w:val="true"/>
        </w:rPr>
        <w:t>التفسير</w:t>
      </w:r>
      <w:bookmarkEnd w:id="1583"/>
    </w:p>
    <w:p>
      <w:pPr>
        <w:pStyle w:val="Heading5"/>
        <w:numPr>
          <w:ilvl w:val="4"/>
          <w:numId w:val="1"/>
        </w:numPr>
        <w:rPr/>
      </w:pPr>
      <w:bookmarkStart w:id="1584" w:name="__RefHeading___Toc1396348_388300464"/>
      <w:bookmarkStart w:id="1585" w:name="_Toc648"/>
      <w:bookmarkEnd w:id="1584"/>
      <w:r>
        <w:rPr>
          <w:rtl w:val="true"/>
        </w:rPr>
        <w:t>المطلّقة غير المدخول بها المفروض لها المهر</w:t>
      </w:r>
      <w:bookmarkEnd w:id="1585"/>
    </w:p>
    <w:p>
      <w:pPr>
        <w:pStyle w:val="BookText"/>
        <w:rPr/>
      </w:pPr>
      <w:r>
        <w:rPr>
          <w:rFonts w:ascii="Amiri" w:hAnsi="Amiri" w:eastAsia="Amiri" w:cs="Amiri"/>
          <w:color w:val="111111"/>
          <w:sz w:val="28"/>
          <w:sz w:val="28"/>
          <w:szCs w:val="28"/>
          <w:rtl w:val="true"/>
          <w:lang w:bidi="ar-SA"/>
        </w:rPr>
        <w:t>موضوع الحكم في الآية السابقة هي المطلّقة غير المفروض لها المهر ولا المدخول بها، وقد مرّ أنّ الحكم هو التمتيع، وأمّا الموضوع في آيتنا هذه هي المفروض لها المهر لكن غير المدخول بها، فقد صار هذا موضوعاً لحكمين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اللازم على الزوج دفع نصف المهر، دون الجميع، ولذلك قال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تملك المهر كلّه، لكن النصف الآخر مشروط بالدخول، وإلّا فالنصف الأوّل تملكه بلا شرط،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قدّرتم لهنّ مهراً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ما فَرَضْتُمْ‌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نصف المهر المسمّى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تقدير الواجب على الزوج بالنصف مشروط بأن لا يكون هناك عفوٌ، وإلّا يتغيّر ما هو الواجب على الزوج في الصورتين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وجب على الزوج دفع نصف المهر إلى الزوجة المطلّقة إذا طلّقها قبل المسّ‌، ولكن ربّما تقتضي المصلحة أن تتنازل المرأة عن ذلك النصف، وتترك بيت الزوجية بدون أن تأخذ شيئاً، وهذا إن دلّ على شيء فإنّما يدلّ على كرامة الزوجة وعلوّ همّتها حيث تترك أخذ ما هو الواجب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 أي من هو المراد به‌؟ وهنا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الزوجة من الأب والجدّ، إذا اقتضت المصلحة العفو، فيترك النصف المفروض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فالفقرتان ناظرتان إلى عفو الزوجة إمّا بنفسها أو بوليّها، وكون الأب والجدّ من مصاديق مَن بيده عقدة النكاح، لأنّه لا نكاح إلّابولي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المرأة من بيت زوجها صفر اليدين إشعاراً بعلوّ همّتها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الزوج، وعندئذٍ يرجع عفو الزوج إلى عدم أخذ النصف إذا أقبضها تمام المهر قبل الطلاق، وبهذا تخرج المرأة من البيت بأخذ تمام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يقع الكلام في رفع إجمال الآية، فهل المراد ممّن بيده عقدة النكاح هو وليّ الزوجة، أو هو الزوج‌؟</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سياق الآية يدلّ على صحّة القول الأوّل دون الثاني، وذلك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كلّما وجّه الكلام إلى الزوج استعمل صيغة الخطاب، وإليك الخطابات الموجودة في الآية الموجّهة إلى الزوج،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فَرَضْتُمْ لَهُنَّ فَرِيضَةً‌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ما فَرَضْتُمْ‌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حين أراد الكلام عن العفو عدل عن الخطاب إلى الغيبة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أُريد من الثاني هو الزوج فما هو الوجه للعدول من الخطاب الوارد في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الغيبة، إذ السياق يقتضي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دليل على أنّ المراد به 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يخاطب الزوج في ذيل الآية بالعفو حينما دفع كلّ المهر قبل الطلاق،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الزوج، يلزم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تحليل الآية، ويؤيّده ما روي عن أئمّة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الشيخ بإسناده عن الحسين بن سعيد، عن النضر بن سويد،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بإسناده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الذي بيده عقدة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 الذي يأخذ بعضاً ويترك بعضاً، وليس له أن يدع كلّه</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ولو صحّ الحديث يدلّ على أنّ الوليّ‌، لا يعفو عن كلّ النصف بل يترك بعضه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باسناده عن أحمد بن محمد بن عيسى، عن البرقي، أو غيره، عن صفوان، عن ابن مسكان،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الأخ والرجل يوصى إليه، والذي يجوز أمره في مال المرأة فيبتاع لها ويشتري، فأي هؤلاء عفا فقد جاز</w:t>
      </w:r>
      <w:r>
        <w:rPr>
          <w:rFonts w:eastAsia="Amiri" w:cs="Amiri" w:ascii="Amiri" w:hAnsi="Amiri"/>
          <w:color w:val="111111"/>
          <w:sz w:val="28"/>
          <w:szCs w:val="28"/>
          <w:rtl w:val="true"/>
          <w:lang w:bidi="ar-SA"/>
        </w:rPr>
        <w:t>».</w:t>
      </w:r>
      <w:r>
        <w:rPr>
          <w:rStyle w:val="FootnoteAnchor"/>
        </w:rPr>
        <w:footnoteReference w:id="76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الفقرة بصدد بيان عفو الزوجة عن أخذ النصف إما مباشرة أو بواسطة وليّها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عفو الزوج عن النصف لو أعطاها الكل فقد 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bookmarkStart w:id="1586" w:name="pg14914_203422"/>
    </w:p>
    <w:p>
      <w:pPr>
        <w:pStyle w:val="BookText"/>
        <w:rPr/>
      </w:pPr>
      <w:bookmarkEnd w:id="1586"/>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587" w:name="__RefHeading___Toc1396350_388300464"/>
      <w:bookmarkStart w:id="1588" w:name="_Toc649"/>
      <w:bookmarkEnd w:id="1587"/>
      <w:r>
        <w:rPr/>
        <w:t>5</w:t>
      </w:r>
      <w:r>
        <w:rPr>
          <w:rtl w:val="true"/>
        </w:rPr>
        <w:t xml:space="preserve">. </w:t>
      </w:r>
      <w:r>
        <w:rPr>
          <w:rtl w:val="true"/>
        </w:rPr>
        <w:t>أحكام النشوز في الذكر الحكيم</w:t>
      </w:r>
      <w:bookmarkEnd w:id="1588"/>
    </w:p>
    <w:p>
      <w:pPr>
        <w:pStyle w:val="Heading4"/>
        <w:numPr>
          <w:ilvl w:val="3"/>
          <w:numId w:val="1"/>
        </w:numPr>
        <w:rPr/>
      </w:pPr>
      <w:bookmarkStart w:id="1589" w:name="__RefHeading___Toc1396352_388300464"/>
      <w:bookmarkStart w:id="1590" w:name="_Toc650"/>
      <w:bookmarkEnd w:id="1589"/>
      <w:r>
        <w:rPr>
          <w:rtl w:val="true"/>
        </w:rPr>
        <w:t>تمهيد</w:t>
      </w:r>
      <w:bookmarkEnd w:id="1590"/>
    </w:p>
    <w:p>
      <w:pPr>
        <w:pStyle w:val="BookText"/>
        <w:rPr/>
      </w:pPr>
      <w:r>
        <w:rPr>
          <w:rFonts w:ascii="Amiri" w:hAnsi="Amiri" w:eastAsia="Amiri" w:cs="Amiri"/>
          <w:color w:val="111111"/>
          <w:sz w:val="28"/>
          <w:sz w:val="28"/>
          <w:szCs w:val="28"/>
          <w:rtl w:val="true"/>
          <w:lang w:bidi="ar-SA"/>
        </w:rPr>
        <w:t xml:space="preserve">قد تقدّم منّا أنّ الإسلام يؤكّد على حفظ عقد الزوجية، وأنّه ما بني بناء في الإسلام أحبّ إلى اللّه من النكاح، ومع ذلك ربما تطرأ على حياة الأُسرة أُمور تُسبِّب البرودة بين الزوجين، أو إظهار الترفع من أحدهما على الآخر، وهذا ما يعبّر عنه بالنشوز، فجاءت الآيات القرآنية لمعالجة هذه الظاهرة التي ربما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الفرقة والطلاق، ولذلك فتح الفقهاء باباً في المصنّفات الفقهية باسم باب النشوز، من غير فرق بين نشوز المرأة أو نشوز الرجل، فكلّ داء ولكلّ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الآيات الواردة في هذا المجال</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396354_388300464"/>
      <w:bookmarkStart w:id="1592" w:name="_Toc651"/>
      <w:bookmarkEnd w:id="1591"/>
      <w:r>
        <w:rPr>
          <w:rtl w:val="true"/>
        </w:rPr>
        <w:t>الآية الأُولى</w:t>
      </w:r>
      <w:r>
        <w:rPr>
          <w:rtl w:val="true"/>
        </w:rPr>
        <w:t xml:space="preserve">: </w:t>
      </w:r>
      <w:r>
        <w:rPr>
          <w:rtl w:val="true"/>
        </w:rPr>
        <w:t>في نشوز المرأة</w:t>
      </w:r>
      <w:bookmarkEnd w:id="1592"/>
    </w:p>
    <w:p>
      <w:pPr>
        <w:pStyle w:val="Heading5"/>
        <w:numPr>
          <w:ilvl w:val="4"/>
          <w:numId w:val="1"/>
        </w:numPr>
        <w:rPr/>
      </w:pPr>
      <w:bookmarkStart w:id="1593" w:name="__RefHeading___Toc1396356_388300464"/>
      <w:bookmarkStart w:id="1594" w:name="_Toc652"/>
      <w:bookmarkEnd w:id="1593"/>
      <w:r>
        <w:rPr>
          <w:rtl w:val="true"/>
        </w:rPr>
        <w:t>اشارة</w:t>
      </w:r>
      <w:bookmarkEnd w:id="159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w:t>
      </w:r>
      <w:bookmarkStart w:id="1595" w:name="pg14914_203423"/>
    </w:p>
    <w:p>
      <w:pPr>
        <w:pStyle w:val="BookText"/>
        <w:rPr/>
      </w:pPr>
      <w:bookmarkEnd w:id="1595"/>
      <w:r>
        <w:rPr>
          <w:rFonts w:ascii="Amiri" w:hAnsi="Amiri" w:eastAsia="Amiri" w:cs="Amiri"/>
          <w:color w:val="111111"/>
          <w:sz w:val="28"/>
          <w:sz w:val="28"/>
          <w:szCs w:val="28"/>
          <w:rtl w:val="true"/>
          <w:lang w:bidi="ar-SA"/>
        </w:rPr>
        <w:t>عَلِيًّا كَبِيراً</w:t>
      </w:r>
      <w:r>
        <w:rPr>
          <w:rFonts w:eastAsia="Amiri" w:cs="Amiri" w:ascii="Amiri" w:hAnsi="Amiri"/>
          <w:color w:val="111111"/>
          <w:sz w:val="28"/>
          <w:szCs w:val="28"/>
          <w:rtl w:val="true"/>
          <w:lang w:bidi="ar-SA"/>
        </w:rPr>
        <w:t>) .</w:t>
      </w:r>
      <w:r>
        <w:rPr>
          <w:rStyle w:val="FootnoteAnchor"/>
          <w:rtl w:val="true"/>
        </w:rPr>
        <w:footnoteReference w:id="765"/>
      </w:r>
    </w:p>
    <w:p>
      <w:pPr>
        <w:pStyle w:val="Heading5"/>
        <w:numPr>
          <w:ilvl w:val="4"/>
          <w:numId w:val="1"/>
        </w:numPr>
        <w:rPr/>
      </w:pPr>
      <w:bookmarkStart w:id="1596" w:name="__RefHeading___Toc1396358_388300464"/>
      <w:bookmarkStart w:id="1597" w:name="_Toc653"/>
      <w:bookmarkEnd w:id="1596"/>
      <w:r>
        <w:rPr>
          <w:rtl w:val="true"/>
        </w:rPr>
        <w:t>المفردات</w:t>
      </w:r>
      <w:bookmarkEnd w:id="1597"/>
    </w:p>
    <w:p>
      <w:pPr>
        <w:pStyle w:val="BookText"/>
        <w:rPr/>
      </w:pP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قوّام على وزن فعّال مبالغة قيام، وأُريد هنا الزوج الّذي يقوم بشؤون المرأة في كافّة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صلاحهنّ هو الاستقامة فيما يراد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قانتة وهي المطيعة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حافظة، وهي المرأة الّتي تحفظ شؤون الزوج في النفس والنفيس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وأُريد هنا الترفع على الزوج بمخالفته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اهجروهنّ‌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المضجع وأُريد هنا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والهجر مع حفظ المضجع يتحقّق بالاستدبار وترك الملاعبة ونحوها، ويحتمل أن يكون كناية عن ترك المضاجعة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البينونة والعداوة</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1396360_388300464"/>
      <w:bookmarkStart w:id="1599" w:name="_Toc654"/>
      <w:bookmarkEnd w:id="1598"/>
      <w:r>
        <w:rPr>
          <w:rtl w:val="true"/>
        </w:rPr>
        <w:t>التفسير</w:t>
      </w:r>
      <w:bookmarkEnd w:id="1599"/>
    </w:p>
    <w:p>
      <w:pPr>
        <w:pStyle w:val="BookText"/>
        <w:rPr/>
      </w:pPr>
      <w:r>
        <w:rPr>
          <w:rFonts w:ascii="Amiri" w:hAnsi="Amiri" w:eastAsia="Amiri" w:cs="Amiri"/>
          <w:color w:val="111111"/>
          <w:sz w:val="28"/>
          <w:sz w:val="28"/>
          <w:szCs w:val="28"/>
          <w:rtl w:val="true"/>
          <w:lang w:bidi="ar-SA"/>
        </w:rPr>
        <w:t>الآية تتضمّن أحكاماً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فلهم عليهنّ قيام الولاية وإدارة</w:t>
      </w:r>
    </w:p>
    <w:p>
      <w:pPr>
        <w:pStyle w:val="BookText"/>
        <w:rPr/>
      </w:pPr>
      <w:r>
        <w:rPr>
          <w:rFonts w:ascii="Amiri" w:hAnsi="Amiri" w:eastAsia="Amiri" w:cs="Amiri"/>
          <w:color w:val="111111"/>
          <w:sz w:val="28"/>
          <w:sz w:val="28"/>
          <w:szCs w:val="28"/>
          <w:rtl w:val="true"/>
          <w:lang w:bidi="ar-SA"/>
        </w:rPr>
        <w:t>البيت، وعلّل ذلك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طبيعيّ وهو 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العقل وحُسن التدبير، وصلابة الرجل وقدرته البدنية على القيام بالأعمال الشاقّة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كسبي، وهو 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أَنْفَقُوا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ينفقون عليهنّ ويعطوهنّ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أنّ الباء في كلا الموردين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باء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نقلها الفاضل المقداد</w:t>
      </w:r>
      <w:r>
        <w:rPr>
          <w:rStyle w:val="FootnoteAnchor"/>
          <w:rtl w:val="true"/>
        </w:rPr>
        <w:footnoteReference w:id="766"/>
      </w:r>
      <w:r>
        <w:rPr>
          <w:rFonts w:ascii="Amiri" w:hAnsi="Amiri" w:eastAsia="Amiri" w:cs="Amiri"/>
          <w:color w:val="111111"/>
          <w:sz w:val="28"/>
          <w:sz w:val="28"/>
          <w:szCs w:val="28"/>
          <w:rtl w:val="true"/>
          <w:lang w:bidi="ar-SA"/>
        </w:rPr>
        <w:t>عن بعض الفضلاء، وهي أنّه سبحانه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فضّلهم عليهن، لأنّه لم يفضل كلّ واحد من الرجال على كلّ واحدة من النساء، إذ كم من امرأة أفضل بكثير من الرجال، وإنّما جاء بالضمير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فضّل اللّه الرجال، أراد جبر قلوب النساء،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المستقيمات فيما يراد بهنّ‌، وهي مبتدأ خبره، قوله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مطيعات للّه ولأزواجهن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 لِلْغَيْبِ‌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لما يكون بينهنّ وبين أزواجهن في الخلوات من الأسرار، أو لفروجهن أو أموال أزواجهن في حال غيبتهم، ثم أتمّ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بما حفظهنّ اللّه حين أوصى بهنّ الأزواج، وأوجب لهنّ المهر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صارت الحقوق متبادلة، فلو جعل السيادة والإدارة للرجل، فقد جعل على عاتقه حفظ الزوجة برفع وتأمين حاجاتها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600" w:name="pg14914_203425"/>
    </w:p>
    <w:p>
      <w:pPr>
        <w:pStyle w:val="BookText"/>
        <w:rPr/>
      </w:pPr>
      <w:bookmarkEnd w:id="1600"/>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يشير إلى طروء نفرة النشوز في بناء البيت، ويذكر أُسلوب ترميم هذه الثغرة،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مخالفتهن، فيعالجه بأساليب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فَعِظُوهُنَّ‌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الكتاب والسنّة على نحو يؤثّر في نفس الزوجة، وتعلم ما للنشوز من عواقب سيئة ترجع عليها وعلى أُسرتها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ينفع هذا الأُسلوب يلجأ الزوج إلى الأُسلوب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بالنوم في نفس المضجع مع الرغبة عنها، أو بترك المضجع معها، والظاهر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ينفع هذا الأُسلوب فيؤخذ به، وإلّا يأتي دور الأُسلوب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غير مبرّح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مؤذٍ أذيّة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كالضرب بقصبة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أثرت هذه الأساليب وحصلت الطاعة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أَطَعْنَكُمْ فَلا تَبْغُوا عَلَيْهِنَّ 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تتّخذوا نشوزهنّ سبباً لإيذائهنّ بعد ما صرن مطيعات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عَلِيًّا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متعالياً عن أن يكلّف فوق الطاقة، فهو مع علوّه وكبريائه لم يكلّفكم إلّاما تطيقونه، فعليكم أن تتعاملوا معهنّ بهذا الأُسلوب الحكيم</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396362_388300464"/>
      <w:bookmarkStart w:id="1602" w:name="_Toc655"/>
      <w:bookmarkEnd w:id="1601"/>
      <w:r>
        <w:rPr>
          <w:rtl w:val="true"/>
        </w:rPr>
        <w:t>قيمومة الرجال على النساء وحدودها</w:t>
      </w:r>
      <w:bookmarkEnd w:id="1602"/>
    </w:p>
    <w:p>
      <w:pPr>
        <w:pStyle w:val="BookText"/>
        <w:rPr/>
      </w:pPr>
      <w:r>
        <w:rPr>
          <w:rFonts w:ascii="Amiri" w:hAnsi="Amiri" w:eastAsia="Amiri" w:cs="Amiri"/>
          <w:color w:val="111111"/>
          <w:sz w:val="28"/>
          <w:sz w:val="28"/>
          <w:szCs w:val="28"/>
          <w:rtl w:val="true"/>
          <w:lang w:bidi="ar-SA"/>
        </w:rPr>
        <w:t>هذه الآية جعلت القيمومة للرجال على النساء، وذكرت لذلك سببين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صلابة الرجل وقدرته البدنية على القيام بالأعماله الشاقّة</w:t>
      </w:r>
      <w:r>
        <w:rPr>
          <w:rFonts w:eastAsia="Amiri" w:cs="Amiri" w:ascii="Amiri" w:hAnsi="Amiri"/>
          <w:color w:val="111111"/>
          <w:sz w:val="28"/>
          <w:szCs w:val="28"/>
          <w:rtl w:val="true"/>
          <w:lang w:bidi="ar-SA"/>
        </w:rPr>
        <w:t>.</w:t>
      </w:r>
      <w:bookmarkStart w:id="1603" w:name="pg14914_203426"/>
    </w:p>
    <w:p>
      <w:pPr>
        <w:pStyle w:val="BookText"/>
        <w:rPr/>
      </w:pPr>
      <w:bookmarkEnd w:id="16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منفقاً على العائلة وعليه أن يسعى سعياً حثيثاً في رفع حاجات البيت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حدود قيمومة الزوج على الزوجة، فربما يتصور أنّ قيمومة الزوج على الزوجة محدّدة بوجوب طاعته في التمتع الجنسي، ولكن الظاهر أنّ دائرتها أوسع من ذلك فإنّ حياة الزوجين لا تتلخّص في التمتّع والتلذّذ؛ بل تكون أوسع من ذلك، ففي الأُمور المشتركة للزوج القيمومة عليها كما يجب عليها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الأُمور الفردية والشخصية بما يختصّ بالمرأة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فالزوجة وما اختارت، وبذلك افترقت قيمومة الرجل على الزوجة، عن قيمومته على صغار الأولاد، فالقيمومة في الثاني على عامّة الأُمور، بخلاف قيمومته عليها في الأُمور المشتركة</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1396364_388300464"/>
      <w:bookmarkStart w:id="1605" w:name="_Toc656"/>
      <w:bookmarkEnd w:id="1604"/>
      <w:r>
        <w:rPr>
          <w:rtl w:val="true"/>
        </w:rPr>
        <w:t>النشوز وحدوده</w:t>
      </w:r>
      <w:bookmarkEnd w:id="1605"/>
    </w:p>
    <w:p>
      <w:pPr>
        <w:pStyle w:val="BookText"/>
        <w:rPr/>
      </w:pPr>
      <w:r>
        <w:rPr>
          <w:rFonts w:ascii="Amiri" w:hAnsi="Amiri" w:eastAsia="Amiri" w:cs="Amiri"/>
          <w:color w:val="111111"/>
          <w:sz w:val="28"/>
          <w:sz w:val="28"/>
          <w:szCs w:val="28"/>
          <w:rtl w:val="true"/>
          <w:lang w:bidi="ar-SA"/>
        </w:rPr>
        <w:t>النشوز عبارة عن الخروج عن الطاعة الواجبة ومن أماراته أن تتقطّب في وجهه أو تتبرّم وتتضجّر من حوائجه المتعلّقة بالاستمتاع، أو تغيّر عاداتها في أدبها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 يتحقّق بالعبوس والإعراض والتثاقل وإظهار الكراهة له بالقول والفعل ونحوهما ممّا ينقص استمتاعه وتلذّذه بها</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الحالات يجب على الزوج أن يقوم بعلاج النشوز بالأُمور الثلاثة</w:t>
      </w:r>
      <w:bookmarkStart w:id="1606" w:name="pg14914_203427"/>
    </w:p>
    <w:p>
      <w:pPr>
        <w:pStyle w:val="BookText"/>
        <w:rPr/>
      </w:pPr>
      <w:bookmarkEnd w:id="1606"/>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الآية أنّ القيام بالأُمور الثلاثة عند ظهور أمارات النشوز لا نفس النشوز، ولكن مقتضى التدبّر عدم اختصاص مضمون الآية بظهور الأمارات، وإنّما خصّ ظهور الأمارات بالذكر لأجل أن يعالج المشكلة قبل حصولها حتى يطفئ الفتنة قبل اشتعالها</w:t>
      </w:r>
      <w:r>
        <w:rPr>
          <w:rFonts w:eastAsia="Amiri" w:cs="Amiri" w:ascii="Amiri" w:hAnsi="Amiri"/>
          <w:color w:val="111111"/>
          <w:sz w:val="28"/>
          <w:szCs w:val="28"/>
          <w:rtl w:val="true"/>
          <w:lang w:bidi="ar-SA"/>
        </w:rPr>
        <w:t>.</w:t>
      </w:r>
    </w:p>
    <w:p>
      <w:pPr>
        <w:pStyle w:val="Heading4"/>
        <w:numPr>
          <w:ilvl w:val="3"/>
          <w:numId w:val="1"/>
        </w:numPr>
        <w:rPr/>
      </w:pPr>
      <w:bookmarkStart w:id="1607" w:name="__RefHeading___Toc1396366_388300464"/>
      <w:bookmarkStart w:id="1608" w:name="_Toc657"/>
      <w:bookmarkEnd w:id="1607"/>
      <w:r>
        <w:rPr>
          <w:rtl w:val="true"/>
        </w:rPr>
        <w:t>الآية الثانية</w:t>
      </w:r>
      <w:r>
        <w:rPr>
          <w:rtl w:val="true"/>
        </w:rPr>
        <w:t xml:space="preserve">: </w:t>
      </w:r>
      <w:r>
        <w:rPr>
          <w:rtl w:val="true"/>
        </w:rPr>
        <w:t>في نشوز الزوج</w:t>
      </w:r>
      <w:bookmarkEnd w:id="1608"/>
    </w:p>
    <w:p>
      <w:pPr>
        <w:pStyle w:val="Heading5"/>
        <w:numPr>
          <w:ilvl w:val="4"/>
          <w:numId w:val="1"/>
        </w:numPr>
        <w:rPr/>
      </w:pPr>
      <w:bookmarkStart w:id="1609" w:name="__RefHeading___Toc1396368_388300464"/>
      <w:bookmarkStart w:id="1610" w:name="_Toc658"/>
      <w:bookmarkEnd w:id="1609"/>
      <w:r>
        <w:rPr>
          <w:rtl w:val="true"/>
        </w:rPr>
        <w:t>اشارة</w:t>
      </w:r>
      <w:bookmarkEnd w:id="161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w:t>
      </w:r>
      <w:r>
        <w:rPr>
          <w:rFonts w:eastAsia="Amiri" w:cs="Amiri" w:ascii="Amiri" w:hAnsi="Amiri"/>
          <w:color w:val="111111"/>
          <w:sz w:val="28"/>
          <w:szCs w:val="28"/>
          <w:rtl w:val="true"/>
          <w:lang w:bidi="ar-SA"/>
        </w:rPr>
        <w:t>) .</w:t>
      </w:r>
      <w:r>
        <w:rPr>
          <w:rStyle w:val="FootnoteAnchor"/>
          <w:rtl w:val="true"/>
        </w:rPr>
        <w:footnoteReference w:id="768"/>
      </w:r>
    </w:p>
    <w:p>
      <w:pPr>
        <w:pStyle w:val="Heading5"/>
        <w:numPr>
          <w:ilvl w:val="4"/>
          <w:numId w:val="1"/>
        </w:numPr>
        <w:rPr/>
      </w:pPr>
      <w:bookmarkStart w:id="1611" w:name="__RefHeading___Toc1396370_388300464"/>
      <w:bookmarkStart w:id="1612" w:name="_Toc659"/>
      <w:bookmarkEnd w:id="1611"/>
      <w:r>
        <w:rPr>
          <w:rtl w:val="true"/>
        </w:rPr>
        <w:t>المفردات</w:t>
      </w:r>
      <w:bookmarkEnd w:id="1612"/>
    </w:p>
    <w:p>
      <w:pPr>
        <w:pStyle w:val="BookText"/>
        <w:rPr/>
      </w:pP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نفسه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طبعت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الحرص على الشيء، من غير فرق بين تعلّقه بالمال أو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شحيح بمودتك</w:t>
      </w:r>
      <w:r>
        <w:rPr>
          <w:rFonts w:eastAsia="Amiri" w:cs="Amiri" w:ascii="Amiri" w:hAnsi="Amiri"/>
          <w:color w:val="111111"/>
          <w:sz w:val="28"/>
          <w:szCs w:val="28"/>
          <w:rtl w:val="true"/>
          <w:lang w:bidi="ar-SA"/>
        </w:rPr>
        <w:t>.</w:t>
      </w:r>
      <w:bookmarkStart w:id="1613" w:name="pg14914_203428"/>
    </w:p>
    <w:p>
      <w:pPr>
        <w:pStyle w:val="Heading5"/>
        <w:numPr>
          <w:ilvl w:val="4"/>
          <w:numId w:val="1"/>
        </w:numPr>
        <w:rPr/>
      </w:pPr>
      <w:bookmarkStart w:id="1614" w:name="__RefHeading___Toc1396372_388300464"/>
      <w:bookmarkStart w:id="1615" w:name="_Toc660"/>
      <w:bookmarkEnd w:id="1613"/>
      <w:bookmarkEnd w:id="1614"/>
      <w:r>
        <w:rPr>
          <w:rtl w:val="true"/>
        </w:rPr>
        <w:t>التفسير</w:t>
      </w:r>
      <w:bookmarkEnd w:id="1615"/>
    </w:p>
    <w:p>
      <w:pPr>
        <w:pStyle w:val="Heading5"/>
        <w:numPr>
          <w:ilvl w:val="4"/>
          <w:numId w:val="1"/>
        </w:numPr>
        <w:rPr/>
      </w:pPr>
      <w:bookmarkStart w:id="1616" w:name="__RefHeading___Toc1396374_388300464"/>
      <w:bookmarkStart w:id="1617" w:name="_Toc661"/>
      <w:bookmarkEnd w:id="1616"/>
      <w:r>
        <w:rPr>
          <w:rtl w:val="true"/>
        </w:rPr>
        <w:t>نشوز الزوج على زوجته</w:t>
      </w:r>
      <w:bookmarkEnd w:id="1617"/>
    </w:p>
    <w:p>
      <w:pPr>
        <w:pStyle w:val="BookText"/>
        <w:rPr/>
      </w:pPr>
      <w:r>
        <w:rPr>
          <w:rFonts w:ascii="Amiri" w:hAnsi="Amiri" w:eastAsia="Amiri" w:cs="Amiri"/>
          <w:color w:val="111111"/>
          <w:sz w:val="28"/>
          <w:sz w:val="28"/>
          <w:szCs w:val="28"/>
          <w:rtl w:val="true"/>
          <w:lang w:bidi="ar-SA"/>
        </w:rPr>
        <w:t xml:space="preserve">إنّ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يحكي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لأجل تحكيم العلاقات الأُسرية وحفظها من التفكّك والتلاشي، كلّ ذلك ببيان ما للزوجين من حقوق وما عليهما من الواجبات، ولمّا كان النشوز أحد الظواهر التي تُبدّد نظام الأُسرة، سواء أكان من جانب الزوجة أم من جانب الزوج، جاء الوحي لعلاجه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فقد مرّ حكمه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 اَلْمَضاجِعِ وَ اِضْرِبُوهُنَّ‌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ولم يرض التشريع الإلهي بتفرّق الأُسرة وفي أحلك الأحوال وأظلمها، لذلك أمر بإنشاء محكمة عائلية تقضي بينهما بالحقّ‌، وأنّهما لو أرادا إصلاحاً يوفّق اللّه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آيتنا هذه فتبيّن حكم نشوز الرجل وتعاليه على المرأة بنحو يظهر كراهته لزوجته،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أو ظنّت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إظهار التفوّق والتعالي قولاً وفعلاً، أو إظهار ما هو أقل من النشوز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إِعْراضاً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السكوت عن الخير والشرّ على نحو يحكي عن تنفّره، فاللّه سبحانه لا يرضى بالتفرّق وانحلال الأُسرة، فيشير إلى نوع تصالح بينهما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تثريب عليه ولا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يُصْلِحا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ويتّفقا على الصلح وتبقى العصمة وذلك بتنازل المرأة عن بعض ما لها من الحقوق</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يحلّ للرجل ما يأخذه منها إذا كان برضاها، حيث تعتقد بأنّه خير</w:t>
      </w:r>
    </w:p>
    <w:p>
      <w:pPr>
        <w:pStyle w:val="BookText"/>
        <w:rPr/>
      </w:pPr>
      <w:r>
        <w:rPr>
          <w:rFonts w:ascii="Amiri" w:hAnsi="Amiri" w:eastAsia="Amiri" w:cs="Amiri"/>
          <w:color w:val="111111"/>
          <w:sz w:val="28"/>
          <w:sz w:val="28"/>
          <w:szCs w:val="28"/>
          <w:rtl w:val="true"/>
          <w:lang w:bidi="ar-SA"/>
        </w:rPr>
        <w:t>لها من أن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يظهر رضاه بالصلح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الطلاق والفراق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الصلح بين الزوجين وهو خير من التفرقة، لا أنّ الصلح مطلقاً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فلا مانع من أن تتنازل عن بعض حقوقها وتعدّل حرصها على مالها، فالتنازل هنا لا يُعدّ عيباً بل كمال؛ لأنّها تبذل مالها وحقوقها في سبيل تحقيق هدف أعلى وأنبل، وهو بقاء علقة الزوجية وصيانة البيت من السقوط والانهدام،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أُحضرت أنفس كلّ واحد من الرجل و المرأة الشحّ بحقّه قبل صاحبه،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إحضارها إيّاه كونها مطبوعة عليه، فلا تكاد تسمح المرأة بالإعراض عنها، والتقصير في حقّها، ولا الرجل بالإمساك لها والإنفاق عليها مع كراهيته لها،</w:t>
      </w:r>
      <w:r>
        <w:rPr>
          <w:rStyle w:val="FootnoteAnchor"/>
          <w:rtl w:val="true"/>
        </w:rPr>
        <w:footnoteReference w:id="770"/>
      </w:r>
      <w:r>
        <w:rPr>
          <w:rFonts w:ascii="Amiri" w:hAnsi="Amiri" w:eastAsia="Amiri" w:cs="Amiri"/>
          <w:color w:val="111111"/>
          <w:sz w:val="28"/>
          <w:sz w:val="28"/>
          <w:szCs w:val="28"/>
          <w:rtl w:val="true"/>
          <w:lang w:bidi="ar-SA"/>
        </w:rPr>
        <w:t>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النشوز والإعراض ولو ببذل بعض الأموال والحقوق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والآية تدّل على اهتمام التشريع الإسلامي بحفظ العلاقة الزوجية وعدم انقطاعها مهما أمكن من بذل بعض الحقوق، إلّاإذا تقطّعت الأسباب وبلغت كراهة كلّ من الرجل والمرأة إلى حدّ لا يرجى اتّفاقهما على استمرار الحياة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فآخر الدواء الكيّ وهو الفراق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الأحاديث الشريفة تشرح لنا مفاد الآية بنحو أوضح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بإسناده عن زيد الشحّام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النشوز يكون من الرجل والمرأة جميعاً، فأمّا الذي من الرجل فهو ما قال اللّه عزّ وجلّ في</w:t>
      </w:r>
      <w:r>
        <w:rPr>
          <w:rFonts w:eastAsia="Amiri" w:cs="Amiri" w:ascii="Amiri" w:hAnsi="Amiri"/>
          <w:color w:val="111111"/>
          <w:sz w:val="28"/>
          <w:szCs w:val="28"/>
          <w:rtl w:val="true"/>
          <w:lang w:bidi="ar-SA"/>
        </w:rPr>
        <w:t>».</w:t>
      </w:r>
      <w:bookmarkStart w:id="1618" w:name="pg14914_203430"/>
    </w:p>
    <w:p>
      <w:pPr>
        <w:pStyle w:val="BookText"/>
        <w:rPr/>
      </w:pPr>
      <w:bookmarkEnd w:id="1618"/>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عَلَيْهِما أَنْ يُصْلِحا بَيْنَهُما صُلْحاً وَ اَلصُّلْحُ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تكون المرأة عند الرجل لا تعجبه فيريد طلاقها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إمسكني ولا تطلّقني وأدع لك ما على ظهرك، وأُحلّ لك يومي وليلتي، فقد طاب له ذلك</w:t>
      </w:r>
      <w:r>
        <w:rPr>
          <w:rFonts w:eastAsia="Amiri" w:cs="Amiri" w:ascii="Amiri" w:hAnsi="Amiri"/>
          <w:color w:val="111111"/>
          <w:sz w:val="28"/>
          <w:szCs w:val="28"/>
          <w:rtl w:val="true"/>
          <w:lang w:bidi="ar-SA"/>
        </w:rPr>
        <w:t>».</w:t>
      </w:r>
      <w:r>
        <w:rPr>
          <w:rStyle w:val="FootnoteAnchor"/>
          <w:rtl w:val="true"/>
        </w:rPr>
        <w:footnoteReference w:id="771"/>
      </w:r>
    </w:p>
    <w:p>
      <w:pPr>
        <w:pStyle w:val="Heading4"/>
        <w:numPr>
          <w:ilvl w:val="3"/>
          <w:numId w:val="1"/>
        </w:numPr>
        <w:rPr/>
      </w:pPr>
      <w:bookmarkStart w:id="1619" w:name="__RefHeading___Toc1396376_388300464"/>
      <w:bookmarkStart w:id="1620" w:name="_Toc662"/>
      <w:bookmarkEnd w:id="1619"/>
      <w:r>
        <w:rPr>
          <w:rtl w:val="true"/>
        </w:rPr>
        <w:t>الآية الثالثة</w:t>
      </w:r>
      <w:r>
        <w:rPr>
          <w:rtl w:val="true"/>
        </w:rPr>
        <w:t xml:space="preserve">: </w:t>
      </w:r>
      <w:r>
        <w:rPr>
          <w:rtl w:val="true"/>
        </w:rPr>
        <w:t>إعمال العدالة بين النساء في النفقة</w:t>
      </w:r>
      <w:bookmarkEnd w:id="1620"/>
    </w:p>
    <w:p>
      <w:pPr>
        <w:pStyle w:val="Heading5"/>
        <w:numPr>
          <w:ilvl w:val="4"/>
          <w:numId w:val="1"/>
        </w:numPr>
        <w:rPr/>
      </w:pPr>
      <w:bookmarkStart w:id="1621" w:name="__RefHeading___Toc1396378_388300464"/>
      <w:bookmarkStart w:id="1622" w:name="_Toc663"/>
      <w:bookmarkEnd w:id="1621"/>
      <w:r>
        <w:rPr>
          <w:rtl w:val="true"/>
        </w:rPr>
        <w:t>اشارة</w:t>
      </w:r>
      <w:bookmarkEnd w:id="162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 .</w:t>
      </w:r>
      <w:r>
        <w:rPr>
          <w:rStyle w:val="FootnoteAnchor"/>
          <w:rtl w:val="true"/>
        </w:rPr>
        <w:footnoteReference w:id="772"/>
      </w:r>
    </w:p>
    <w:p>
      <w:pPr>
        <w:pStyle w:val="Heading5"/>
        <w:numPr>
          <w:ilvl w:val="4"/>
          <w:numId w:val="1"/>
        </w:numPr>
        <w:rPr/>
      </w:pPr>
      <w:bookmarkStart w:id="1623" w:name="__RefHeading___Toc1396380_388300464"/>
      <w:bookmarkStart w:id="1624" w:name="_Toc664"/>
      <w:bookmarkEnd w:id="1623"/>
      <w:r>
        <w:rPr>
          <w:rtl w:val="true"/>
        </w:rPr>
        <w:t>المفردات</w:t>
      </w:r>
      <w:bookmarkEnd w:id="1624"/>
    </w:p>
    <w:p>
      <w:pPr>
        <w:pStyle w:val="BookText"/>
        <w:rPr/>
      </w:pPr>
      <w:r>
        <w:rPr>
          <w:rFonts w:ascii="Amiri" w:hAnsi="Amiri" w:eastAsia="Amiri" w:cs="Amiri"/>
          <w:color w:val="111111"/>
          <w:sz w:val="28"/>
          <w:sz w:val="28"/>
          <w:szCs w:val="28"/>
          <w:rtl w:val="true"/>
          <w:lang w:bidi="ar-SA"/>
        </w:rPr>
        <w:t>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يهجرها زوجها هجراً طويلاً، فلا هي مطلّقة ولا هي مزوّجة</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396382_388300464"/>
      <w:bookmarkStart w:id="1626" w:name="_Toc665"/>
      <w:bookmarkEnd w:id="1625"/>
      <w:r>
        <w:rPr>
          <w:rtl w:val="true"/>
        </w:rPr>
        <w:t>التفسير</w:t>
      </w:r>
      <w:bookmarkEnd w:id="1626"/>
    </w:p>
    <w:p>
      <w:pPr>
        <w:pStyle w:val="Heading5"/>
        <w:numPr>
          <w:ilvl w:val="4"/>
          <w:numId w:val="1"/>
        </w:numPr>
        <w:rPr/>
      </w:pPr>
      <w:bookmarkStart w:id="1627" w:name="__RefHeading___Toc1396384_388300464"/>
      <w:bookmarkStart w:id="1628" w:name="_Toc666"/>
      <w:bookmarkEnd w:id="1627"/>
      <w:r>
        <w:rPr>
          <w:rtl w:val="true"/>
        </w:rPr>
        <w:t>النهي عن ترك الزوجة كالمعلّقة</w:t>
      </w:r>
      <w:bookmarkEnd w:id="162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صدر سورة النساء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وتقدّم آنفاً قوله</w:t>
      </w:r>
      <w:bookmarkStart w:id="1629" w:name="pg14914_203431"/>
    </w:p>
    <w:p>
      <w:pPr>
        <w:pStyle w:val="BookText"/>
        <w:rPr/>
      </w:pPr>
      <w:bookmarkEnd w:id="1629"/>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النشوز والإعراض، فصار ذلك سبباً لبيان حقيقة العدل والإحسان الذي أُشير إليهما في الآيتين السابقتين، فبيّن سبحانه أنّه يجب على الزوج أن يقوم بما يمكنه من التساوي بين الزوجتين، فعليه أن يسوي بينهما في بذل الحقوق والمعاشرة الحسنة كالبشاشة والأُنس وما يشبههما، دون أن يقوم بشيء يظهر منه كراهة الزوج بالنسبة إليها و تفضيل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ما لا يتمكّن الزوج من إجراء العدالة فيه، كالمحبّة وميل القلب، فإنّ المساواة فيهما بين الزوجتين أمر غير مستطاع، فالمرأة الجميلة تجذب ميل الزوج إليها أكثر ممّا ليست كذلك،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 والمودّة وميل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حَرَصْتُمْ‌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الزوجة المحبوبة وتحرم الأُخرى من حقوقها الواجبة التي في إمكانكم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مزوّجة لها ما للزوجات من الحقوق، ولا مطلّقة تستطيع الزواج بمَن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مضمون الآية في موضع 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ومضمون الآية هو العدل الوسط حيث يأمر الزوج ببذل ما يمكنه من الإنفاق وحسن المعاشرة، ولا يأمر بالمساواة بما ليس في إمكانه كالحب والميل</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396386_388300464"/>
      <w:bookmarkStart w:id="1631" w:name="_Toc667"/>
      <w:bookmarkEnd w:id="1630"/>
      <w:r>
        <w:rPr>
          <w:rtl w:val="true"/>
        </w:rPr>
        <w:t>لا اختلاف بين الآيتين</w:t>
      </w:r>
      <w:bookmarkEnd w:id="163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يتوهّم وجود الاختلاف بين قوله سبحانه في صدر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إمكان رعاية العدالة بين الزوجين، وبين آيتنا</w:t>
      </w:r>
    </w:p>
    <w:p>
      <w:pPr>
        <w:pStyle w:val="BookText"/>
        <w:rPr/>
      </w:pPr>
      <w:r>
        <w:rPr>
          <w:rFonts w:ascii="Amiri" w:hAnsi="Amiri" w:eastAsia="Amiri" w:cs="Amiri"/>
          <w:color w:val="111111"/>
          <w:sz w:val="28"/>
          <w:sz w:val="28"/>
          <w:szCs w:val="28"/>
          <w:rtl w:val="true"/>
          <w:lang w:bidi="ar-SA"/>
        </w:rPr>
        <w:t>هذه التي يستظهر منها عدم إمكان رعايتها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الاستظهار في غير محلّه نابع عن عدم الدقّة في مفاد الآيتين، أمّا الأُولى فيأمر بالعدالة فيما يمكن للمرء من القيام به كالنفقة وحسن المعاشرة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فتخبر عن عدم إمكانها فيما لا يملكه المرء، كالميل القلبي والحب والنشاط، ويشترط في التناقض وحدة الموضوع، ويظهر من الروايات أنّ ابن أبي العوجاء سأل هشام بن الحكم عن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w:t>
      </w:r>
      <w:r>
        <w:rPr>
          <w:rStyle w:val="FootnoteAnchor"/>
          <w:rtl w:val="true"/>
        </w:rPr>
        <w:footnoteReference w:id="775"/>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تَسْتَطِيعُوا أَنْ تَعْدِلُوا بَيْنَ اَلنِّساءِ وَ لَوْ حَرَصْتُمْ 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حكيم يتكلّم بهذا؟ فلم يكن عنده جواب، فرحل إلى المدينة إلى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في غير وقت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لم يكن عندي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 بالقصة، فقال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وقد مرّ الكلام في ذلك فلاحظ</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632" w:name="pg14914_203433"/>
    </w:p>
    <w:p>
      <w:pPr>
        <w:pStyle w:val="BookText"/>
        <w:rPr/>
      </w:pPr>
      <w:bookmarkEnd w:id="1632"/>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633" w:name="__RefHeading___Toc1396388_388300464"/>
      <w:bookmarkStart w:id="1634" w:name="_Toc668"/>
      <w:bookmarkEnd w:id="1633"/>
      <w:r>
        <w:rPr/>
        <w:t>6</w:t>
      </w:r>
      <w:r>
        <w:rPr>
          <w:rtl w:val="true"/>
        </w:rPr>
        <w:t xml:space="preserve">. </w:t>
      </w:r>
      <w:r>
        <w:rPr>
          <w:rtl w:val="true"/>
        </w:rPr>
        <w:t>حقوق الزوجة على الزوج في الذكر الحكيم</w:t>
      </w:r>
      <w:bookmarkEnd w:id="1634"/>
    </w:p>
    <w:p>
      <w:pPr>
        <w:pStyle w:val="Heading4"/>
        <w:numPr>
          <w:ilvl w:val="3"/>
          <w:numId w:val="1"/>
        </w:numPr>
        <w:rPr/>
      </w:pPr>
      <w:bookmarkStart w:id="1635" w:name="__RefHeading___Toc1396390_388300464"/>
      <w:bookmarkStart w:id="1636" w:name="_Toc669"/>
      <w:bookmarkEnd w:id="1635"/>
      <w:r>
        <w:rPr>
          <w:rtl w:val="true"/>
        </w:rPr>
        <w:t>تمهيد</w:t>
      </w:r>
      <w:bookmarkEnd w:id="1636"/>
    </w:p>
    <w:p>
      <w:pPr>
        <w:pStyle w:val="BookText"/>
        <w:rPr/>
      </w:pPr>
      <w:r>
        <w:rPr>
          <w:rFonts w:ascii="Amiri" w:hAnsi="Amiri" w:eastAsia="Amiri" w:cs="Amiri"/>
          <w:color w:val="111111"/>
          <w:sz w:val="28"/>
          <w:sz w:val="28"/>
          <w:szCs w:val="28"/>
          <w:rtl w:val="true"/>
          <w:lang w:bidi="ar-SA"/>
        </w:rPr>
        <w:t>نظرة الإسلام إلى الزواج هو أنّه عبارة عن بناء بيت مقدّس يُرجى بقاؤه مادام الزوجان على قيد الحياة، ولأجل ذلك جعل لهما حقوقاً متبادلة، فللزوج على زوجته حقّ‌، كما أنّ لها على الزوج حقّ كلّ ذلك ضمن فقرتين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وهذه الفقرة أروع جملة سمعت بها آذان البشر، حيث تضمّنت ما هو الدعامة لحفظ كيان النظام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الزوج سيداً على الزوجة على الإطلاق، ولا الزوجة خادمة له كذلك، بل كلّ منهما يخدم الآخر، ولكلّ منهما حقّ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ولهذه النظرة يرى الإسلام حرية الزوجين في التصرّف بأموالهما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للأولاد أيضاً حقوقاً على الزوجين، وقد أشار إليها سبحانه في الآية التالية</w:t>
      </w:r>
      <w:r>
        <w:rPr>
          <w:rFonts w:eastAsia="Amiri" w:cs="Amiri" w:ascii="Amiri" w:hAnsi="Amiri"/>
          <w:color w:val="111111"/>
          <w:sz w:val="28"/>
          <w:szCs w:val="28"/>
          <w:rtl w:val="true"/>
          <w:lang w:bidi="ar-SA"/>
        </w:rPr>
        <w:t>.</w:t>
      </w:r>
      <w:bookmarkStart w:id="1637" w:name="pg14914_203434"/>
    </w:p>
    <w:p>
      <w:pPr>
        <w:pStyle w:val="Heading4"/>
        <w:numPr>
          <w:ilvl w:val="3"/>
          <w:numId w:val="1"/>
        </w:numPr>
        <w:rPr/>
      </w:pPr>
      <w:bookmarkStart w:id="1638" w:name="__RefHeading___Toc1396392_388300464"/>
      <w:bookmarkStart w:id="1639" w:name="_Toc670"/>
      <w:bookmarkEnd w:id="1637"/>
      <w:bookmarkEnd w:id="1638"/>
      <w:r>
        <w:rPr>
          <w:rtl w:val="true"/>
        </w:rPr>
        <w:t>الآية الوحيدة في أحكام الرضاع</w:t>
      </w:r>
      <w:bookmarkEnd w:id="1639"/>
    </w:p>
    <w:p>
      <w:pPr>
        <w:pStyle w:val="Heading5"/>
        <w:numPr>
          <w:ilvl w:val="4"/>
          <w:numId w:val="1"/>
        </w:numPr>
        <w:rPr/>
      </w:pPr>
      <w:bookmarkStart w:id="1640" w:name="__RefHeading___Toc1396394_388300464"/>
      <w:bookmarkStart w:id="1641" w:name="_Toc671"/>
      <w:bookmarkEnd w:id="1640"/>
      <w:r>
        <w:rPr>
          <w:rtl w:val="true"/>
        </w:rPr>
        <w:t>اشارة</w:t>
      </w:r>
      <w:bookmarkEnd w:id="164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Amiri" w:cs="Amiri" w:ascii="Amiri" w:hAnsi="Amiri"/>
          <w:color w:val="111111"/>
          <w:sz w:val="28"/>
          <w:szCs w:val="28"/>
          <w:rtl w:val="true"/>
          <w:lang w:bidi="ar-SA"/>
        </w:rPr>
        <w:t>) .</w:t>
      </w:r>
      <w:r>
        <w:rPr>
          <w:rStyle w:val="FootnoteAnchor"/>
          <w:rtl w:val="true"/>
        </w:rPr>
        <w:footnoteReference w:id="779"/>
      </w:r>
    </w:p>
    <w:p>
      <w:pPr>
        <w:pStyle w:val="Heading5"/>
        <w:numPr>
          <w:ilvl w:val="4"/>
          <w:numId w:val="1"/>
        </w:numPr>
        <w:rPr/>
      </w:pPr>
      <w:bookmarkStart w:id="1642" w:name="__RefHeading___Toc1396396_388300464"/>
      <w:bookmarkStart w:id="1643" w:name="_Toc672"/>
      <w:bookmarkEnd w:id="1642"/>
      <w:r>
        <w:rPr>
          <w:rtl w:val="true"/>
        </w:rPr>
        <w:t>المفردات</w:t>
      </w:r>
      <w:bookmarkEnd w:id="1643"/>
    </w:p>
    <w:p>
      <w:pPr>
        <w:pStyle w:val="BookText"/>
        <w:rPr/>
      </w:pPr>
      <w:r>
        <w:rPr>
          <w:rFonts w:ascii="Amiri" w:hAnsi="Amiri" w:eastAsia="Amiri" w:cs="Amiri"/>
          <w:color w:val="111111"/>
          <w:sz w:val="28"/>
          <w:sz w:val="28"/>
          <w:szCs w:val="28"/>
          <w:rtl w:val="true"/>
          <w:lang w:bidi="ar-SA"/>
        </w:rPr>
        <w:t>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الوالدة، عبّر بها دون الأُمّهات، لأنّ الثانية تشمل الجدّة أيضاً، وهي ليست بمرادة في المقام فعبّر بالوالدات مشعراً بأنّ ما سيذكر من الأحكام لأجل كون المرأة قد ولدت الطفل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الرضع وهو عبارة عن مصّ الثدي لشرب اللبن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به دون السنة والعام، لأنّ العام والحول يطلقان على صيفة وشتوة كاملتين، وأمّا السنة فهي تبدأ من أي يوم عددته من العام إلى مثله، فلا يجب أن تشتمل على صيفة وشتوة كاملتين</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لأنّه ربما يتولّد الطفل في وسط</w:t>
      </w:r>
      <w:bookmarkStart w:id="1644" w:name="pg14914_203435"/>
    </w:p>
    <w:p>
      <w:pPr>
        <w:pStyle w:val="BookText"/>
        <w:rPr/>
      </w:pPr>
      <w:bookmarkEnd w:id="1644"/>
      <w:r>
        <w:rPr>
          <w:rFonts w:ascii="Amiri" w:hAnsi="Amiri" w:eastAsia="Amiri" w:cs="Amiri"/>
          <w:color w:val="111111"/>
          <w:sz w:val="28"/>
          <w:sz w:val="28"/>
          <w:szCs w:val="28"/>
          <w:rtl w:val="true"/>
          <w:lang w:bidi="ar-SA"/>
        </w:rPr>
        <w:t>الصيف أو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كسوته ثوباً وكسوةً‌، ألبسته، والمراد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تضارر، واللام، ناهية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لانفصال المولود عن الارتضاع بثدي أُمّه إلى غيره من الأقوات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التشاور مأخوذ من الشور، وأُريد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الرأي من المستشار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تسترضعوا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تطلبوا لهم مراضع غير أُمّهاتهم، لإباء أُمّهاتهم الرضاع أو لقلّة لبنهنّ‌</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1396398_388300464"/>
      <w:bookmarkStart w:id="1646" w:name="_Toc673"/>
      <w:bookmarkEnd w:id="1645"/>
      <w:r>
        <w:rPr>
          <w:rtl w:val="true"/>
        </w:rPr>
        <w:t>التفسير</w:t>
      </w:r>
      <w:bookmarkEnd w:id="1646"/>
    </w:p>
    <w:p>
      <w:pPr>
        <w:pStyle w:val="Heading6"/>
        <w:numPr>
          <w:ilvl w:val="5"/>
          <w:numId w:val="1"/>
        </w:numPr>
        <w:rPr/>
      </w:pPr>
      <w:bookmarkStart w:id="1647" w:name="__RefHeading___Toc1396400_388300464"/>
      <w:bookmarkStart w:id="1648" w:name="_Toc674"/>
      <w:bookmarkEnd w:id="1647"/>
      <w:r>
        <w:rPr>
          <w:rtl w:val="true"/>
        </w:rPr>
        <w:t>اشارة</w:t>
      </w:r>
      <w:bookmarkEnd w:id="1648"/>
    </w:p>
    <w:p>
      <w:pPr>
        <w:pStyle w:val="BookText"/>
        <w:rPr/>
      </w:pPr>
      <w:r>
        <w:rPr>
          <w:rFonts w:ascii="Amiri" w:hAnsi="Amiri" w:eastAsia="Amiri" w:cs="Amiri"/>
          <w:color w:val="111111"/>
          <w:sz w:val="28"/>
          <w:sz w:val="28"/>
          <w:szCs w:val="28"/>
          <w:rtl w:val="true"/>
          <w:lang w:bidi="ar-SA"/>
        </w:rPr>
        <w:t>هذه الآية هي الآية الوحيدة التي تتضمّن أحكام الرضاع من الجوانب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والوالدة والولد، وهي في إيجازها تتكفّل بيان سبعة أحكام من أحكام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ما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المطلّقات؛ لأنّ الآية وردت في عداد أحكامهنّ‌، وربما يؤيّد بما ورد في ثنايا الآية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أُريد الوالدات المزوّجات، يلزم الاستغناء عن ذلك لوجوب الإنفاق على الزوجات مطلقاً سواء ولدن أم لا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أن يراد نفقة زائدة على الزوجة بلا ولد، فإنّ الزوجة إذا صارت ذات ولد تزيد نفقتها، على أنّه سيأتي في تفسير الآية من أنّ‌</w:t>
      </w:r>
      <w:bookmarkStart w:id="1649" w:name="pg14914_203436"/>
    </w:p>
    <w:p>
      <w:pPr>
        <w:pStyle w:val="BookText"/>
        <w:rPr/>
      </w:pPr>
      <w:bookmarkEnd w:id="1649"/>
      <w:r>
        <w:rPr>
          <w:rFonts w:ascii="Amiri" w:hAnsi="Amiri" w:eastAsia="Amiri" w:cs="Amiri"/>
          <w:color w:val="111111"/>
          <w:sz w:val="28"/>
          <w:sz w:val="28"/>
          <w:szCs w:val="28"/>
          <w:rtl w:val="true"/>
          <w:lang w:bidi="ar-SA"/>
        </w:rPr>
        <w:t>للوالدين الاسترضاع عن تشاور بمعنى طلب المرضعة، وهذا النوع من الكلام يناسب ظرف بقاء عصمة الزوجية بينهما حتى يسترضعوا بالتشاور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فالآية تشتمل على أحكام بديعة</w:t>
      </w:r>
      <w:r>
        <w:rPr>
          <w:rFonts w:eastAsia="Amiri" w:cs="Amiri" w:ascii="Amiri" w:hAnsi="Amiri"/>
          <w:color w:val="111111"/>
          <w:sz w:val="28"/>
          <w:szCs w:val="28"/>
          <w:rtl w:val="true"/>
          <w:lang w:bidi="ar-SA"/>
        </w:rPr>
        <w:t>:</w:t>
      </w:r>
    </w:p>
    <w:p>
      <w:pPr>
        <w:pStyle w:val="Heading6"/>
        <w:numPr>
          <w:ilvl w:val="5"/>
          <w:numId w:val="1"/>
        </w:numPr>
        <w:rPr/>
      </w:pPr>
      <w:bookmarkStart w:id="1650" w:name="__RefHeading___Toc1396402_388300464"/>
      <w:bookmarkStart w:id="1651" w:name="_Toc675"/>
      <w:bookmarkEnd w:id="1650"/>
      <w:r>
        <w:rPr/>
        <w:t>1</w:t>
      </w:r>
      <w:r>
        <w:rPr>
          <w:rtl w:val="true"/>
        </w:rPr>
        <w:t xml:space="preserve">. </w:t>
      </w:r>
      <w:r>
        <w:rPr>
          <w:rtl w:val="true"/>
        </w:rPr>
        <w:t>إرضاع الأولاد حولين كاملين</w:t>
      </w:r>
      <w:bookmarkEnd w:id="1651"/>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أربعة وعشرين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حذراً من التسامح حيث إذا نقصت أيام عديدة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ارتضع 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الإرضاع على وجه الإيجاب أو الندب‌؟</w:t>
      </w:r>
    </w:p>
    <w:p>
      <w:pPr>
        <w:pStyle w:val="BookText"/>
        <w:rPr/>
      </w:pPr>
      <w:r>
        <w:rPr>
          <w:rFonts w:ascii="Amiri" w:hAnsi="Amiri" w:eastAsia="Amiri" w:cs="Amiri"/>
          <w:color w:val="111111"/>
          <w:sz w:val="28"/>
          <w:sz w:val="28"/>
          <w:szCs w:val="28"/>
          <w:rtl w:val="true"/>
          <w:lang w:bidi="ar-SA"/>
        </w:rPr>
        <w:t>والذي يؤيّد الأوّل استخدام صيغة الخبر،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أرضعوا، والجملة الخبرية في مقام الإنشاء آكد في بيان المطلوبية، غير أنّ المعروف بين الفقهاء هو الاستحباب، إلّافي بعض الصور كما إذا لم توجد ظئر أو إذا لم يقبل الطفل غير صدر أُمّه، كما يعهد من بعض الأطفال، أو كان الوالد عاجزاً عن استئجار مرضعة ترضعه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خصّ الأمر بإرضاع الولد حولين كاملين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ربما تقتضي المصلحة إرضاعه أقل من حولين، كالطفل الذي كان نموّه سريعاً، أو يستغني عن اللبن، قبل تمام الحولين ببضع أشهر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الأقل واحد وعشرون شهراً، وذلك اعتماداً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فإذا طرحت تسعة أشهر التي هي أكثر الحمل، يبقى واحد وعشرون شهراً</w:t>
      </w:r>
      <w:r>
        <w:rPr>
          <w:rFonts w:eastAsia="Amiri" w:cs="Amiri" w:ascii="Amiri" w:hAnsi="Amiri"/>
          <w:color w:val="111111"/>
          <w:sz w:val="28"/>
          <w:szCs w:val="28"/>
          <w:rtl w:val="true"/>
          <w:lang w:bidi="ar-SA"/>
        </w:rPr>
        <w:t>.</w:t>
      </w:r>
      <w:bookmarkStart w:id="1652" w:name="pg14914_203437"/>
    </w:p>
    <w:p>
      <w:pPr>
        <w:pStyle w:val="Heading6"/>
        <w:numPr>
          <w:ilvl w:val="5"/>
          <w:numId w:val="1"/>
        </w:numPr>
        <w:rPr/>
      </w:pPr>
      <w:bookmarkStart w:id="1653" w:name="__RefHeading___Toc1396404_388300464"/>
      <w:bookmarkStart w:id="1654" w:name="_Toc676"/>
      <w:bookmarkEnd w:id="1652"/>
      <w:bookmarkEnd w:id="1653"/>
      <w:r>
        <w:rPr/>
        <w:t>2</w:t>
      </w:r>
      <w:r>
        <w:rPr>
          <w:rtl w:val="true"/>
        </w:rPr>
        <w:t xml:space="preserve">. </w:t>
      </w:r>
      <w:r>
        <w:rPr>
          <w:rtl w:val="true"/>
        </w:rPr>
        <w:t>ما تستحقه الوالدة خلال فترة الرضاع</w:t>
      </w:r>
      <w:bookmarkEnd w:id="1654"/>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 فالتعبير به دون قوله الأب، للتنبيه على علّة وجوب النفقة،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الوالدات قد حملن وولدن لك أيّها الرجل، وهذا الولد الذي يرضعنه ينسب إليك، فعليك أن تنفق عليهنّ ما يكفيهنّ حاجات المعاش من الطعام واللباس، ليقمن بذلك حقّ القيام</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وما ذكرناه هو المتعيّن دون ما ذكره صاحب الكشّاف،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قيل المولود له، دون الوالد؟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الوالدات إنّما ولدن لهم لأنّ الأولاد للآباء، ولذلك ينسبون إليهم لا إلى الأُمّهات، وأنشد للمأمون بن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وللآباء أبناء</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والعجب أنّ صاحب الكشّاف قد استدلّ بشعر جاهلي مبني على أمر باطل، وهو تخصيص الانتساب بالآباء، دون الأُمّهات، مع أنّ القرآن الكريم يصف المسيح من ذرية إبراهيم عليه السلام مع أنّه يصل إليه عن طريق الأُمّ‌،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إيجاب الرزق والكسوة على الوالد للوالدة، لا يدلّ على كونها مطلّقة، لأنّ الإيجاب ربما يستدعي نفقة أكثر فلاحظ</w:t>
      </w:r>
      <w:r>
        <w:rPr>
          <w:rFonts w:eastAsia="Amiri" w:cs="Amiri" w:ascii="Amiri" w:hAnsi="Amiri"/>
          <w:color w:val="111111"/>
          <w:sz w:val="28"/>
          <w:szCs w:val="28"/>
          <w:rtl w:val="true"/>
          <w:lang w:bidi="ar-SA"/>
        </w:rPr>
        <w:t>.</w:t>
      </w:r>
      <w:bookmarkStart w:id="1655" w:name="pg14914_203438"/>
    </w:p>
    <w:p>
      <w:pPr>
        <w:pStyle w:val="Heading6"/>
        <w:numPr>
          <w:ilvl w:val="5"/>
          <w:numId w:val="1"/>
        </w:numPr>
        <w:rPr/>
      </w:pPr>
      <w:bookmarkStart w:id="1656" w:name="__RefHeading___Toc1396406_388300464"/>
      <w:bookmarkStart w:id="1657" w:name="_Toc677"/>
      <w:bookmarkEnd w:id="1655"/>
      <w:bookmarkEnd w:id="1656"/>
      <w:r>
        <w:rPr/>
        <w:t>3</w:t>
      </w:r>
      <w:r>
        <w:rPr>
          <w:rtl w:val="true"/>
        </w:rPr>
        <w:t xml:space="preserve">. </w:t>
      </w:r>
      <w:r>
        <w:rPr>
          <w:rtl w:val="true"/>
        </w:rPr>
        <w:t>التكليف على حدّ القدرة</w:t>
      </w:r>
      <w:bookmarkEnd w:id="16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تكلّف نفس إلّاما تتّسع له القدرة، ولذلك يختلف حدّ الإنفاق كمّاً وكيفاً حسب التفاوت في قدرة الزوج ضيقاً وسعة، ويوضح معنى هذه الفقرة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 سَيَجْعَلُ اَللّهُ بَعْدَ عُسْرٍ يُسْراً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8" w:name="__RefHeading___Toc1396408_388300464"/>
      <w:bookmarkStart w:id="1659" w:name="_Toc678"/>
      <w:bookmarkEnd w:id="1658"/>
      <w:r>
        <w:rPr/>
        <w:t>4</w:t>
      </w:r>
      <w:r>
        <w:rPr>
          <w:rtl w:val="true"/>
        </w:rPr>
        <w:t xml:space="preserve">. </w:t>
      </w:r>
      <w:r>
        <w:rPr>
          <w:rtl w:val="true"/>
        </w:rPr>
        <w:t>منع الزوجين عن اتّخاذ الولد ذريعة للإضرار</w:t>
      </w:r>
      <w:bookmarkEnd w:id="165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والقراءة المعروفة هي ضم التاء، تبعاً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بمعنى لا تُضار والدة بولدها ولا يُضار مولود له بولده،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للسببية فيكون المعنى هو أنّه يحرم على كلّ من الطرفين استخدام الولد ذريعة للإضرار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الإضرار بالوالدة،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الرجل المرأة من إرضاع ولدها وهي له أعطف من غيرها، وهذا هو الإضرار بها بسبب ولدها حتى يكون سبباً للتضييق عليها في النفقة مع الإضرار،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أدفع هذا المقدار فإن شئت أرضعيه وإن شئت أعطيني ولدي لأُسلّمه إلى ظئر ترضعه بهذا المقدار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الإضرار بالمولود له،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كامتناع الأُمّ من إرضاع الولد لغاية طلب نفقة فوق وسعه وقدرته، فهذا إضرار به بسبب ولده،</w:t>
      </w:r>
      <w:bookmarkStart w:id="1660" w:name="pg14914_203439"/>
    </w:p>
    <w:p>
      <w:pPr>
        <w:pStyle w:val="BookText"/>
        <w:rPr/>
      </w:pPr>
      <w:bookmarkEnd w:id="1660"/>
      <w:r>
        <w:rPr>
          <w:rFonts w:ascii="Amiri" w:hAnsi="Amiri" w:eastAsia="Amiri" w:cs="Amiri"/>
          <w:color w:val="111111"/>
          <w:sz w:val="28"/>
          <w:sz w:val="28"/>
          <w:szCs w:val="28"/>
          <w:rtl w:val="true"/>
          <w:lang w:bidi="ar-SA"/>
        </w:rPr>
        <w:t>ونتيجة هذين الحكمين أنّ الولد ثمرة كلا الطرفين، فعليهما إنفاق ما بيديهما من القدرة لتربيته بعيداً عن المشاكل والاختلافات</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1396410_388300464"/>
      <w:bookmarkStart w:id="1662" w:name="_Toc679"/>
      <w:bookmarkEnd w:id="1661"/>
      <w:r>
        <w:rPr/>
        <w:t>5</w:t>
      </w:r>
      <w:r>
        <w:rPr>
          <w:rtl w:val="true"/>
        </w:rPr>
        <w:t xml:space="preserve">. </w:t>
      </w:r>
      <w:r>
        <w:rPr>
          <w:rtl w:val="true"/>
        </w:rPr>
        <w:t>استمرار وجوب النفقة على وارث الوالد</w:t>
      </w:r>
      <w:bookmarkEnd w:id="16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اَلْوارِثِ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والفقرة عطف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اَلْمَوْلُودِ لَهُ رِزْقُهُنَّ‌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المولود له حيّاً ينفق من سعته، ولو توفّي فعلى وارثه الإنفاق على الزوجة ممّا ترك، حتى تُتمّ مدّة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الإنفاق وجب لكون المرأة قائمة بحضانة الولد، وهي لا تفترق عن الإنفاق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الزوجة المتوفّى عنها زوجها تعتد أربعة أشهر وعشراً، من دون نفقة، وما اخترناه في معنى الفقرة هو المتبادر</w:t>
      </w:r>
      <w:r>
        <w:rPr>
          <w:rFonts w:eastAsia="Amiri" w:cs="Amiri" w:ascii="Amiri" w:hAnsi="Amiri"/>
          <w:color w:val="111111"/>
          <w:sz w:val="28"/>
          <w:szCs w:val="28"/>
          <w:rtl w:val="true"/>
          <w:lang w:bidi="ar-SA"/>
        </w:rPr>
        <w:t>.</w:t>
      </w:r>
    </w:p>
    <w:p>
      <w:pPr>
        <w:pStyle w:val="Heading6"/>
        <w:numPr>
          <w:ilvl w:val="5"/>
          <w:numId w:val="1"/>
        </w:numPr>
        <w:rPr/>
      </w:pPr>
      <w:bookmarkStart w:id="1663" w:name="__RefHeading___Toc1396412_388300464"/>
      <w:bookmarkStart w:id="1664" w:name="_Toc680"/>
      <w:bookmarkEnd w:id="1663"/>
      <w:r>
        <w:rPr/>
        <w:t>6</w:t>
      </w:r>
      <w:r>
        <w:rPr>
          <w:rtl w:val="true"/>
        </w:rPr>
        <w:t xml:space="preserve">. </w:t>
      </w:r>
      <w:r>
        <w:rPr>
          <w:rtl w:val="true"/>
        </w:rPr>
        <w:t>فطام الولد يتمّ عن طريق التشاور بين الزوجين</w:t>
      </w:r>
      <w:bookmarkEnd w:id="166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أَرادا فِصالاً عَنْ تَراضٍ مِنْهُما وَ تَشاوُرٍ فَلا جُناحَ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ربما يُريد الوالدان فطام الولد قبل الحولين، فاللّه سبحانه يأمر بأنّه يجب أن يتمّ ذلك بعد توفر 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تَراضٍ مِنْهُما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الأب والأُمّ‌، واتّفاق بينهما على الفطام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تَشاوُرٍ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مشاورة، مع الآخرين الذين لهم خبرة في الموضوع، فعندئذٍ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حرج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تنازعا رجعا إلى الحولين</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1396414_388300464"/>
      <w:bookmarkStart w:id="1666" w:name="_Toc681"/>
      <w:bookmarkEnd w:id="1665"/>
      <w:r>
        <w:rPr/>
        <w:t>7</w:t>
      </w:r>
      <w:r>
        <w:rPr>
          <w:rtl w:val="true"/>
        </w:rPr>
        <w:t xml:space="preserve">. </w:t>
      </w:r>
      <w:r>
        <w:rPr>
          <w:rtl w:val="true"/>
        </w:rPr>
        <w:t>استئجار المرضعة</w:t>
      </w:r>
      <w:bookmarkEnd w:id="1666"/>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أَنْ تَسْتَرْضِعُوا أَوْلادَكُمْ فَلا جُناحَ عَلَيْكُمْ إِذا سَلَّمْتُمْ‌</w:t>
      </w:r>
      <w:bookmarkStart w:id="1667" w:name="pg14914_203440"/>
    </w:p>
    <w:p>
      <w:pPr>
        <w:pStyle w:val="BookText"/>
        <w:rPr/>
      </w:pPr>
      <w:bookmarkEnd w:id="1667"/>
      <w:r>
        <w:rPr>
          <w:rFonts w:ascii="Amiri" w:hAnsi="Amiri" w:eastAsia="Amiri" w:cs="Amiri"/>
          <w:color w:val="111111"/>
          <w:sz w:val="28"/>
          <w:sz w:val="28"/>
          <w:szCs w:val="28"/>
          <w:rtl w:val="true"/>
          <w:lang w:bidi="ar-SA"/>
        </w:rPr>
        <w:t>ما آتَيْتُمْ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تدفع الحاجة أحد الأبوين أو كليهما إلى استئجار ظئر لإرضاع الطفل، فلو أرادا ذلك عن رغبة وتشاور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هذا مشروط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آتَيْتُمْ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قمتم بما هو الواجب للأُمّ الذي مرّ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استئجار الظئر سبباً لنكران ما قامت به الأُمّ من الخدمة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الطبرسي بنحو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سلّمتم إلى الأُمّ أُجرة المثل مقدار ما أرضعت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التزموا بالعمل بالأحكام بأنّه وقاية لكم عن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اَللّهَ بِما تَعْمَلُونَ بَصِيرٌ</w:t>
      </w:r>
      <w:r>
        <w:rPr>
          <w:rFonts w:eastAsia="Amiri" w:cs="Amiri" w:ascii="Amiri" w:hAnsi="Amiri"/>
          <w:color w:val="111111"/>
          <w:sz w:val="28"/>
          <w:szCs w:val="28"/>
          <w:rtl w:val="true"/>
          <w:lang w:bidi="ar-SA"/>
        </w:rPr>
        <w:t>) .</w:t>
      </w:r>
    </w:p>
    <w:p>
      <w:pPr>
        <w:pStyle w:val="Heading4"/>
        <w:numPr>
          <w:ilvl w:val="3"/>
          <w:numId w:val="1"/>
        </w:numPr>
        <w:rPr/>
      </w:pPr>
      <w:bookmarkStart w:id="1668" w:name="__RefHeading___Toc1396416_388300464"/>
      <w:bookmarkStart w:id="1669" w:name="_Toc682"/>
      <w:bookmarkEnd w:id="1668"/>
      <w:r>
        <w:rPr>
          <w:rtl w:val="true"/>
        </w:rPr>
        <w:t>بقي هنان بحثان</w:t>
      </w:r>
      <w:r>
        <w:rPr>
          <w:rtl w:val="true"/>
        </w:rPr>
        <w:t>:</w:t>
      </w:r>
      <w:bookmarkEnd w:id="1669"/>
    </w:p>
    <w:p>
      <w:pPr>
        <w:pStyle w:val="Heading5"/>
        <w:numPr>
          <w:ilvl w:val="4"/>
          <w:numId w:val="1"/>
        </w:numPr>
        <w:rPr/>
      </w:pPr>
      <w:bookmarkStart w:id="1670" w:name="__RefHeading___Toc1396418_388300464"/>
      <w:bookmarkStart w:id="1671" w:name="_Toc683"/>
      <w:bookmarkEnd w:id="1670"/>
      <w:r>
        <w:rPr/>
        <w:t>1</w:t>
      </w:r>
      <w:r>
        <w:rPr>
          <w:rtl w:val="true"/>
        </w:rPr>
        <w:t xml:space="preserve">. </w:t>
      </w:r>
      <w:r>
        <w:rPr>
          <w:rtl w:val="true"/>
        </w:rPr>
        <w:t>أهمية لبن الأُمّ للمولود</w:t>
      </w:r>
      <w:bookmarkEnd w:id="1671"/>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الأطباء على أنّ حليب الأُمّ هو أفضل ما يحتاجه المولود في أوّل سنوات عمره، حيث إنّ الولد حينما كان في رحم أُمّه، يتغذّى على دمها، وبعد ولادته ينقلب دمها لبناً فيتغذّى عليه المولود، وعندئذٍ يكون الولد مادام يعيش من لبنها كجزء من الأُمّ ولا يختلف عنها في العواطف والروحيات، بخلاف ما إذا تركته الأُمّ ودفعته إلى دور الحضانة، فعندئذٍ يرتضع على الحليب المجفّف، وبينه وبين لبن الأُمّ فرق شاسع، فلا بُعد أن يختلف الولد مع الأُمّ في العواطف</w:t>
      </w:r>
      <w:bookmarkStart w:id="1672" w:name="pg14914_203441"/>
    </w:p>
    <w:p>
      <w:pPr>
        <w:pStyle w:val="BookText"/>
        <w:rPr/>
      </w:pPr>
      <w:bookmarkEnd w:id="1672"/>
      <w:r>
        <w:rPr>
          <w:rFonts w:ascii="Amiri" w:hAnsi="Amiri" w:eastAsia="Amiri" w:cs="Amiri"/>
          <w:color w:val="111111"/>
          <w:sz w:val="28"/>
          <w:sz w:val="28"/>
          <w:szCs w:val="28"/>
          <w:rtl w:val="true"/>
          <w:lang w:bidi="ar-SA"/>
        </w:rPr>
        <w:t>والروحيات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يوصي القرآن الكريم الوالدات بإرضاع الأولاد حولين كاملين</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1396420_388300464"/>
      <w:bookmarkStart w:id="1674" w:name="_Toc684"/>
      <w:bookmarkEnd w:id="1673"/>
      <w:r>
        <w:rPr/>
        <w:t>2</w:t>
      </w:r>
      <w:r>
        <w:rPr>
          <w:rtl w:val="true"/>
        </w:rPr>
        <w:t xml:space="preserve">. </w:t>
      </w:r>
      <w:r>
        <w:rPr>
          <w:rtl w:val="true"/>
        </w:rPr>
        <w:t>شروط المرضعة</w:t>
      </w:r>
      <w:bookmarkEnd w:id="1674"/>
    </w:p>
    <w:p>
      <w:pPr>
        <w:pStyle w:val="BookText"/>
        <w:rPr/>
      </w:pPr>
      <w:r>
        <w:rPr>
          <w:rFonts w:ascii="Amiri" w:hAnsi="Amiri" w:eastAsia="Amiri" w:cs="Amiri"/>
          <w:color w:val="111111"/>
          <w:sz w:val="28"/>
          <w:sz w:val="28"/>
          <w:szCs w:val="28"/>
          <w:rtl w:val="true"/>
          <w:lang w:bidi="ar-SA"/>
        </w:rPr>
        <w:t>إذا اضطر الوالدان إلى استئجار ظئر فيجب عليهما الاحتياط في انتخاب المرضعة؛ لأنّ لبن الظئر يؤثّر في خَلْق الولد وأدبه، وبما أنّ حياة الإنسان رهن كون لبنه طاهراً، فقد أكّد الشرع على الاجتناب عن لبن الظئر التي صارت ذات لبن عن زنا، وإليك بعض ما رُوي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علي بن جعفر، عن أخيه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ولدت من الزنى‌، هل يصلح أن يُسترضع بلبنها؟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ولا لبن ابنتها التي ولدت من الزنى‌</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سعيد بن يسار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 الصبيّ المجوسية، وتسترضع له اليهودية والنصرانية ولا يشربن الخمر، يمنعن من ذلك</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يرضع أولادكم فإنّ الولد يشبّ عليه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فإنّ اللبن يغلب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فإنّ اللبن يُشب عليه</w:t>
      </w:r>
      <w:r>
        <w:rPr>
          <w:rFonts w:eastAsia="Amiri" w:cs="Amiri" w:ascii="Amiri" w:hAnsi="Amiri"/>
          <w:color w:val="111111"/>
          <w:sz w:val="28"/>
          <w:szCs w:val="28"/>
          <w:rtl w:val="true"/>
          <w:lang w:bidi="ar-SA"/>
        </w:rPr>
        <w:t>».</w:t>
      </w:r>
      <w:r>
        <w:rPr>
          <w:rStyle w:val="FootnoteAnchor"/>
          <w:rtl w:val="true"/>
        </w:rPr>
        <w:footnoteReference w:id="790"/>
      </w:r>
      <w:bookmarkStart w:id="1675" w:name="pg14914_203442"/>
    </w:p>
    <w:p>
      <w:pPr>
        <w:pStyle w:val="BookText"/>
        <w:rPr/>
      </w:pPr>
      <w:bookmarkEnd w:id="1675"/>
      <w:r>
        <w:rPr>
          <w:rFonts w:ascii="Amiri" w:hAnsi="Amiri" w:eastAsia="Amiri" w:cs="Amiri"/>
          <w:color w:val="111111"/>
          <w:sz w:val="28"/>
          <w:sz w:val="28"/>
          <w:szCs w:val="28"/>
          <w:rtl w:val="true"/>
          <w:lang w:bidi="ar-SA"/>
        </w:rPr>
        <w:t>أحكام النكاح</w:t>
      </w:r>
    </w:p>
    <w:p>
      <w:pPr>
        <w:pStyle w:val="Heading3"/>
        <w:numPr>
          <w:ilvl w:val="2"/>
          <w:numId w:val="1"/>
        </w:numPr>
        <w:rPr/>
      </w:pPr>
      <w:bookmarkStart w:id="1676" w:name="__RefHeading___Toc1396422_388300464"/>
      <w:bookmarkStart w:id="1677" w:name="_Toc685"/>
      <w:bookmarkEnd w:id="1676"/>
      <w:r>
        <w:rPr/>
        <w:t>7</w:t>
      </w:r>
      <w:r>
        <w:rPr>
          <w:rtl w:val="true"/>
        </w:rPr>
        <w:t xml:space="preserve">. </w:t>
      </w:r>
      <w:r>
        <w:rPr>
          <w:rtl w:val="true"/>
        </w:rPr>
        <w:t>الآيات النازلة في نساء النبي صلى الله عليه و آله و سلم</w:t>
      </w:r>
      <w:bookmarkEnd w:id="1677"/>
    </w:p>
    <w:p>
      <w:pPr>
        <w:pStyle w:val="Heading4"/>
        <w:numPr>
          <w:ilvl w:val="3"/>
          <w:numId w:val="1"/>
        </w:numPr>
        <w:rPr/>
      </w:pPr>
      <w:bookmarkStart w:id="1678" w:name="__RefHeading___Toc1396424_388300464"/>
      <w:bookmarkStart w:id="1679" w:name="_Toc686"/>
      <w:bookmarkEnd w:id="1678"/>
      <w:r>
        <w:rPr>
          <w:rtl w:val="true"/>
        </w:rPr>
        <w:t>اشارة</w:t>
      </w:r>
      <w:bookmarkEnd w:id="1679"/>
    </w:p>
    <w:p>
      <w:pPr>
        <w:pStyle w:val="BookText"/>
        <w:rPr/>
      </w:pPr>
      <w:r>
        <w:rPr>
          <w:rFonts w:ascii="Amiri" w:hAnsi="Amiri" w:eastAsia="Amiri" w:cs="Amiri"/>
          <w:color w:val="111111"/>
          <w:sz w:val="28"/>
          <w:sz w:val="28"/>
          <w:szCs w:val="28"/>
          <w:rtl w:val="true"/>
          <w:lang w:bidi="ar-SA"/>
        </w:rPr>
        <w:t xml:space="preserve">إنّ الغاية من دراسة آيات الأحكام هي العثور على الأحكام المشتركة بين عامّة المكلّفين من الرجال والنساء، وأمّا الآيات المتعلّقة بصنف خاص من النساء فدراستها وإن كانت أهم لما فيها من النكات الأخلاقية والاجتماعية لكنّها تفقد ما هي الغاية من 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الأحكام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نحن نشير إلى نفس الآيات مع تفسير إجمالي، ومن أراد الوقوف على تفسيرها فليرجع إلى كتب التفسير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رسول اللّه صلى الله عليه و آله و سلم من غزاة خيبر وأصاب كنز آل أبي الحقيق، قلن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ما أصبت، فقال لهنّ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قسمته بين المسلمين على ما أمر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فغضبن من ذلك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أنّك إن طلّقتنا أن لا نجد الأكفّاء من قومنا يتزوّجوننا؟ فأنف اللّه عزّ وجلّ لرسوله، فأمره اللّه أن يعتزلهنّ‌، فاعتزلهنّ رسول اللّه صلى الله عليه و آله و سلم في مشربة أُمّ إبراهيم تسعة وعشرين يوماً حتى حضن وطهرن، ثم أنزل اللّه عزّ وجلّ هاتين الآيتين وهما آيتي التخيير</w:t>
      </w:r>
      <w:r>
        <w:rPr>
          <w:rFonts w:eastAsia="Amiri" w:cs="Amiri" w:ascii="Amiri" w:hAnsi="Amiri"/>
          <w:color w:val="111111"/>
          <w:sz w:val="28"/>
          <w:szCs w:val="28"/>
          <w:rtl w:val="true"/>
          <w:lang w:bidi="ar-SA"/>
        </w:rPr>
        <w:t>.</w:t>
      </w:r>
      <w:r>
        <w:rPr>
          <w:rStyle w:val="FootnoteAnchor"/>
          <w:rtl w:val="true"/>
        </w:rPr>
        <w:footnoteReference w:id="791"/>
      </w:r>
      <w:bookmarkStart w:id="1680" w:name="pg14914_203443"/>
    </w:p>
    <w:p>
      <w:pPr>
        <w:pStyle w:val="Heading4"/>
        <w:numPr>
          <w:ilvl w:val="3"/>
          <w:numId w:val="1"/>
        </w:numPr>
        <w:rPr/>
      </w:pPr>
      <w:bookmarkStart w:id="1681" w:name="__RefHeading___Toc1396426_388300464"/>
      <w:bookmarkStart w:id="1682" w:name="_Toc687"/>
      <w:bookmarkEnd w:id="1680"/>
      <w:bookmarkEnd w:id="1681"/>
      <w:r>
        <w:rPr>
          <w:rtl w:val="true"/>
        </w:rPr>
        <w:t>الآية الأُولى</w:t>
      </w:r>
      <w:bookmarkEnd w:id="168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w:t>
      </w:r>
      <w:r>
        <w:rPr>
          <w:rStyle w:val="FootnoteAnchor"/>
          <w:rtl w:val="true"/>
        </w:rPr>
        <w:footnoteReference w:id="792"/>
      </w:r>
    </w:p>
    <w:p>
      <w:pPr>
        <w:pStyle w:val="Heading4"/>
        <w:numPr>
          <w:ilvl w:val="3"/>
          <w:numId w:val="1"/>
        </w:numPr>
        <w:rPr/>
      </w:pPr>
      <w:bookmarkStart w:id="1683" w:name="__RefHeading___Toc1396428_388300464"/>
      <w:bookmarkStart w:id="1684" w:name="_Toc688"/>
      <w:bookmarkEnd w:id="1683"/>
      <w:r>
        <w:rPr>
          <w:rtl w:val="true"/>
        </w:rPr>
        <w:t>الآية الثانية</w:t>
      </w:r>
      <w:bookmarkEnd w:id="168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إنّ كثيراً من الناس ينظر لمن له صلة بالنبي صلى الله عليه و آله و سلم بنفس النظرة إليه ويتصوّر أنّ أفراد أُسرته يجب أن يكونوا إسوة مثله، فلو صدرت من أحدهم معصية فسرعان ما تنتقل إلى الآخرين، ومن هنا هدّد سبحانه أزواج النبي صلى الله عليه و آله و سلم بالآية التالية</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1396430_388300464"/>
      <w:bookmarkStart w:id="1686" w:name="_Toc689"/>
      <w:bookmarkEnd w:id="1685"/>
      <w:r>
        <w:rPr>
          <w:rtl w:val="true"/>
        </w:rPr>
        <w:t>الآية الثالثة</w:t>
      </w:r>
      <w:bookmarkEnd w:id="168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 كانَ ذلِكَ عَلَى اَللّهِ يَسِيراً</w:t>
      </w:r>
      <w:r>
        <w:rPr>
          <w:rFonts w:eastAsia="Amiri" w:cs="Amiri" w:ascii="Amiri" w:hAnsi="Amiri"/>
          <w:color w:val="111111"/>
          <w:sz w:val="28"/>
          <w:szCs w:val="28"/>
          <w:rtl w:val="true"/>
          <w:lang w:bidi="ar-SA"/>
        </w:rPr>
        <w:t>) .</w:t>
      </w:r>
      <w:r>
        <w:rPr>
          <w:rStyle w:val="FootnoteAnchor"/>
          <w:rtl w:val="true"/>
        </w:rPr>
        <w:footnoteReference w:id="794"/>
      </w:r>
    </w:p>
    <w:p>
      <w:pPr>
        <w:pStyle w:val="Heading4"/>
        <w:numPr>
          <w:ilvl w:val="3"/>
          <w:numId w:val="1"/>
        </w:numPr>
        <w:rPr/>
      </w:pPr>
      <w:bookmarkStart w:id="1687" w:name="__RefHeading___Toc1396432_388300464"/>
      <w:bookmarkStart w:id="1688" w:name="_Toc690"/>
      <w:bookmarkEnd w:id="1687"/>
      <w:r>
        <w:rPr>
          <w:rtl w:val="true"/>
        </w:rPr>
        <w:t>الآية الرابعة</w:t>
      </w:r>
      <w:bookmarkEnd w:id="168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يَقْنُتْ مِنْكُنَّ لِلّهِ وَ رَسُولِهِ وَ تَعْمَلْ صالِحاً نُؤْتِها أَجْرَها</w:t>
      </w:r>
      <w:bookmarkStart w:id="1689" w:name="pg14914_203444"/>
    </w:p>
    <w:p>
      <w:pPr>
        <w:pStyle w:val="BookText"/>
        <w:rPr/>
      </w:pPr>
      <w:bookmarkEnd w:id="1689"/>
      <w:r>
        <w:rPr>
          <w:rFonts w:ascii="Amiri" w:hAnsi="Amiri" w:eastAsia="Amiri" w:cs="Amiri"/>
          <w:color w:val="111111"/>
          <w:sz w:val="28"/>
          <w:sz w:val="28"/>
          <w:szCs w:val="28"/>
          <w:rtl w:val="true"/>
          <w:lang w:bidi="ar-SA"/>
        </w:rPr>
        <w:t>مَرَّتَيْنِ وَ أَعْتَدْنا لَها رِزْقاً كَرِيماً</w:t>
      </w:r>
      <w:r>
        <w:rPr>
          <w:rFonts w:eastAsia="Amiri" w:cs="Amiri" w:ascii="Amiri" w:hAnsi="Amiri"/>
          <w:color w:val="111111"/>
          <w:sz w:val="28"/>
          <w:szCs w:val="28"/>
          <w:rtl w:val="true"/>
          <w:lang w:bidi="ar-SA"/>
        </w:rPr>
        <w:t>) .</w:t>
      </w:r>
      <w:r>
        <w:rPr>
          <w:rStyle w:val="FootnoteAnchor"/>
          <w:rtl w:val="true"/>
        </w:rPr>
        <w:footnoteReference w:id="795"/>
      </w:r>
    </w:p>
    <w:p>
      <w:pPr>
        <w:pStyle w:val="Heading4"/>
        <w:numPr>
          <w:ilvl w:val="3"/>
          <w:numId w:val="1"/>
        </w:numPr>
        <w:rPr/>
      </w:pPr>
      <w:bookmarkStart w:id="1690" w:name="__RefHeading___Toc1396434_388300464"/>
      <w:bookmarkStart w:id="1691" w:name="_Toc691"/>
      <w:bookmarkEnd w:id="1690"/>
      <w:r>
        <w:rPr>
          <w:rtl w:val="true"/>
        </w:rPr>
        <w:t>الآية الخامسة</w:t>
      </w:r>
      <w:bookmarkEnd w:id="1691"/>
    </w:p>
    <w:p>
      <w:pPr>
        <w:pStyle w:val="BookText"/>
        <w:rPr/>
      </w:pPr>
      <w:r>
        <w:rPr>
          <w:rFonts w:ascii="Amiri" w:hAnsi="Amiri" w:eastAsia="Amiri" w:cs="Amiri"/>
          <w:color w:val="111111"/>
          <w:sz w:val="28"/>
          <w:sz w:val="28"/>
          <w:szCs w:val="28"/>
          <w:rtl w:val="true"/>
          <w:lang w:bidi="ar-SA"/>
        </w:rPr>
        <w:t>ثمّ إنّه سبحانه أخبر أنّ مَن تخضع للّه ورسوله منهنّ وتواظب على طاعتهما وتعمل عملاً صالحاً يعطها سبحانه مثلي ثواب غيرها، ويهيّئ لها رزقاً كريماً وهو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مفاد الآية لا يختصّ بنساء النبي بل يعمّ كلّ مَن له صلة بالأولياء والعلماء والقادة الدينيّين ومَن حولهم، فإنّ الناس ينظرون إليهم نفس النظرة إلى أُولئك، ولعلّه إلى ذلك يشير بعض الأحاديث،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 .</w:t>
      </w:r>
      <w:r>
        <w:rPr>
          <w:rStyle w:val="FootnoteAnchor"/>
          <w:rtl w:val="true"/>
        </w:rPr>
        <w:footnoteReference w:id="798"/>
      </w:r>
    </w:p>
    <w:p>
      <w:pPr>
        <w:pStyle w:val="Heading4"/>
        <w:numPr>
          <w:ilvl w:val="3"/>
          <w:numId w:val="1"/>
        </w:numPr>
        <w:rPr/>
      </w:pPr>
      <w:bookmarkStart w:id="1692" w:name="__RefHeading___Toc1396436_388300464"/>
      <w:bookmarkStart w:id="1693" w:name="_Toc692"/>
      <w:bookmarkEnd w:id="1692"/>
      <w:r>
        <w:rPr>
          <w:rtl w:val="true"/>
        </w:rPr>
        <w:t>الآية السادسة</w:t>
      </w:r>
      <w:bookmarkEnd w:id="1693"/>
    </w:p>
    <w:p>
      <w:pPr>
        <w:pStyle w:val="Heading5"/>
        <w:numPr>
          <w:ilvl w:val="4"/>
          <w:numId w:val="1"/>
        </w:numPr>
        <w:rPr/>
      </w:pPr>
      <w:bookmarkStart w:id="1694" w:name="__RefHeading___Toc1396438_388300464"/>
      <w:bookmarkStart w:id="1695" w:name="_Toc693"/>
      <w:bookmarkEnd w:id="1694"/>
      <w:r>
        <w:rPr>
          <w:rtl w:val="true"/>
        </w:rPr>
        <w:t>اشارة</w:t>
      </w:r>
      <w:bookmarkEnd w:id="169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كلّفهنّ بتكليف ثالث حيث يأمرهن اللّه سبحانه بالاستقرار في البيوت وعدم الخروج منها إلّالضرورة حفظاً لعفافهنّ‌</w:t>
      </w:r>
      <w:r>
        <w:rPr>
          <w:rFonts w:eastAsia="Amiri" w:cs="Amiri" w:ascii="Amiri" w:hAnsi="Amiri"/>
          <w:color w:val="111111"/>
          <w:sz w:val="28"/>
          <w:szCs w:val="28"/>
          <w:rtl w:val="true"/>
          <w:lang w:bidi="ar-SA"/>
        </w:rPr>
        <w:t>.</w:t>
      </w:r>
      <w:bookmarkStart w:id="1696" w:name="pg14914_203445"/>
    </w:p>
    <w:p>
      <w:pPr>
        <w:pStyle w:val="BookText"/>
        <w:rPr/>
      </w:pPr>
      <w:bookmarkEnd w:id="1696"/>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ناظر إلى نساء النبيّ صلى الله عليه و آله و سلم أوهو آية مستقلة وضعت بأمر النبي في ثنايا الآيات التي وردت في نسائه‌؟</w:t>
      </w:r>
    </w:p>
    <w:p>
      <w:pPr>
        <w:pStyle w:val="BookText"/>
        <w:rPr/>
      </w:pPr>
      <w:r>
        <w:rPr>
          <w:rFonts w:ascii="Amiri" w:hAnsi="Amiri" w:eastAsia="Amiri" w:cs="Amiri"/>
          <w:color w:val="111111"/>
          <w:sz w:val="28"/>
          <w:sz w:val="28"/>
          <w:szCs w:val="28"/>
          <w:rtl w:val="true"/>
          <w:lang w:bidi="ar-SA"/>
        </w:rPr>
        <w:t>الحقّ هو الثاني وتدلّ على ذلك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396440_388300464"/>
      <w:bookmarkStart w:id="1698" w:name="_Toc694"/>
      <w:bookmarkEnd w:id="1697"/>
      <w:r>
        <w:rPr/>
        <w:t>1</w:t>
      </w:r>
      <w:r>
        <w:rPr>
          <w:rtl w:val="true"/>
        </w:rPr>
        <w:t xml:space="preserve">. </w:t>
      </w:r>
      <w:r>
        <w:rPr>
          <w:rtl w:val="true"/>
        </w:rPr>
        <w:t>إفراد البيت في مقابل البيوت</w:t>
      </w:r>
      <w:bookmarkEnd w:id="1698"/>
    </w:p>
    <w:p>
      <w:pPr>
        <w:pStyle w:val="BookText"/>
        <w:rPr/>
      </w:pPr>
      <w:r>
        <w:rPr>
          <w:rFonts w:ascii="Amiri" w:hAnsi="Amiri" w:eastAsia="Amiri" w:cs="Amiri"/>
          <w:color w:val="111111"/>
          <w:sz w:val="28"/>
          <w:sz w:val="28"/>
          <w:szCs w:val="28"/>
          <w:rtl w:val="true"/>
          <w:lang w:bidi="ar-SA"/>
        </w:rPr>
        <w:t>عندما يخاطب اللّه سبحانه نساء النبي صلى الله عليه و آله و سلم يأتي بصيغة الجمع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اُذْكُرْنَ ما يُتْلى فِي بُيُوتِكُنَّ‌</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وعندما يصل إلى آل النبي صلى الله عليه و آله و سلم يفرد اللفظ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دليل على أنّ المقصود من أهل البيت، غير أهل البيوت</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1396442_388300464"/>
      <w:bookmarkStart w:id="1700" w:name="_Toc695"/>
      <w:bookmarkEnd w:id="1699"/>
      <w:r>
        <w:rPr/>
        <w:t>2</w:t>
      </w:r>
      <w:r>
        <w:rPr>
          <w:rtl w:val="true"/>
        </w:rPr>
        <w:t xml:space="preserve">. </w:t>
      </w:r>
      <w:r>
        <w:rPr>
          <w:rtl w:val="true"/>
        </w:rPr>
        <w:t>اللام في أهل البيت للعهد</w:t>
      </w:r>
      <w:bookmarkEnd w:id="1700"/>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اللام إشارة إلى بيت معهود بين المتكلّم والمخاطب، فلا يمكن أن تكون مشيرة إلى بيوت الأزواج لما عرفت من إفراد البيت، ولا إلى بيت خاص مستقل للنبي من بيوت أزواجه، إذ لم يكن له ذلك البيت، ولم يبق إلّاأن تكون مشيرة إلى بيت فاطمة التي هي من أهله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مشكلة السياق حيث وقعت الآية في ثنايا الآيات المتعرضة لشأن نسائه صلى الله عليه و آله و سلم، فهو أنّ الروايات المتضافرة بل المتواترة تدلّ على أنّ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مستقلّة ولم تكن عندما نزلت جزءاً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قول الطبري وأمثاله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أهل بيت طهّرهم اللّه من السوء وخصهم برحمة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وفي علي، وحسن، وحسين،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و سلم ذات غداة وعليه مرط مرحّل من شعر أسود، فجاء الحسن فأدخله 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روى أيضاً 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السلام عليكم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كان يمشي في الأسواق ويقول إنّه مستعد للمباهلة في مورد نزول الآية أي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موضوع المباهلة عنده نفس الآية،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الكريم إذا قرأ تفسير الطبري لهذه الآية يجد بوضوح أنّ قوله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مستقلّة، من غير فرق بين نزولها في الخمسة الطاهرة أو في غيرهم، فعلى هذا يسقط الاستدلال بالسياق، لأنّها لم تكن جزءاً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الواردة فيها عند نزولها وإنّما نزلت مستقلة، ووضعت بأمر النبي في محلّها، وقد كان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آية كذا في موضع كذا</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وأمّا ما هو وجه المناسبة في جعل آية مستقلّة في ثنايا آية أُخرى وجعل الجميع آية واحدة، فليس هذا أمراً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عادة الفصحاء في كلامهم أنّهم يذهبون من خطاب إلى غيره ويعودون إليه، والقرآن من ذلك مملوء وكذلك كلام العرب وأشعارهم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عادة القرآن أن ينتقل بالإنسان من شأن إلى شأن، ثم يعود إلى مباحث المقصد الواحد المرّة بعد المرّة</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ولأجل أن يقف القارئ على صحّة ما قاله هؤلاء الأكابر نأتي بشاهد،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ناقلاً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w:t>
      </w:r>
      <w:r>
        <w:rPr>
          <w:rStyle w:val="FootnoteAnchor"/>
          <w:rtl w:val="true"/>
        </w:rPr>
        <w:footnoteReference w:id="806"/>
      </w:r>
      <w:r>
        <w:rPr>
          <w:rFonts w:ascii="Amiri" w:hAnsi="Amiri" w:eastAsia="Amiri" w:cs="Amiri"/>
          <w:color w:val="111111"/>
          <w:sz w:val="28"/>
          <w:sz w:val="28"/>
          <w:szCs w:val="28"/>
          <w:rtl w:val="true"/>
          <w:lang w:bidi="ar-SA"/>
        </w:rPr>
        <w:t>نرى أنّ العزيز يخاطب أوّلاً امرأته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يفرغ من كلامه معها، يخاطب يوسف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يرجع إلى الموضوع الأوّل ويخاطب زوجته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اِسْتَغْفِرِي لِذَنْبِكِ‌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وقعت بين الخطابين، والمسوّغ لوقوعها بينهما كون المخاطب الثاني أحد المتخاصمين، وكانت له صلة تامّة بالواقعة التي رفعت إلى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والضابطة الكلّيّة لهذا النوع من الكلام هي وجود التناسب المقتضي للعدول من الأوّل إلى الثاني، ثم منه إلى الأوّل، وهي أيضاً موجودة في المقام، فإنّه سبحانه يخاطب نساء النبيّ صلى الله عليه و آله و سلم بالخطابات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فعند ذلك صحّ أن ينتقل إلى الكلام عن أهل البيت الذين أذهب عنهم الرجس وطهّرهم تطهيراً وذلك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نسائه بصفوةٍ بلغوا في الورع والتقوى‌، الذروة العليا، وفي الطهارة عن الرذائل والمساوئ، القمّة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استحقّوا أن يكونوا أُسوة في الحياة وقدوة في مجال العمل، فيلزم عليهنّ أن يقتدينّ بهم ويستضيئنّ بضوئهم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على أنّ حياتهنّ مقرونة بحياة صفوةٍ طاهرة من الرجس ومطهّرة من الدنس، ولهنّ معهم لحمة القرابة ووصلة الحسب، واللازم عليهنّ الحفاظ على شؤون هذه القرابة بالابتعاد عن المعاصي والمساوئ، والتحلّي بما يرضيه سبحانه، ولأجل 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هذا إلّا لقرابتهنّ منه صلى الله عليه و آله و سلم وصلتهنّ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تنفكّ عن المسؤولية الخاصّة، فالانتساب للنبي الأكرم صلى الله عليه و آله و سلم ولبيته الرفيع، سبب المسؤولية ومنشؤها، وفي ضوء هذين الوجهين صحّ أن يطرح طهارة أهل البيت في أثناء المحاورة مع نساء النبيّ‌</w:t>
      </w:r>
      <w:bookmarkStart w:id="1701" w:name="pg14914_203449"/>
    </w:p>
    <w:p>
      <w:pPr>
        <w:pStyle w:val="BookText"/>
        <w:rPr/>
      </w:pPr>
      <w:bookmarkEnd w:id="1701"/>
      <w:r>
        <w:rPr>
          <w:rFonts w:ascii="Amiri" w:hAnsi="Amiri" w:eastAsia="Amiri" w:cs="Amiri"/>
          <w:color w:val="111111"/>
          <w:sz w:val="28"/>
          <w:sz w:val="28"/>
          <w:szCs w:val="28"/>
          <w:rtl w:val="true"/>
          <w:lang w:bidi="ar-SA"/>
        </w:rPr>
        <w:t>والكلام حول شؤونهنّ‌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ونعزّز هذا المعنى بما كتبه العلّامة محمد حسن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سبحانه هذه الآية في أثناء ذكر الأزواج وخطابهنّ‌، للتنبيه على أنّه سبحانه أمرهنّ ونهاهنّ وأدّبهنّ إكراماً لأهل البيت وتنزيهاً لهم عن أن تنالهم بسببهنّ وصمة، وصوناً لهم عن أن يلحقهم من أجلهنّ عيب، ورفعاً لهم عن أن يتّصل بهم أهل المعاصي، ولذا استهلّ سبحانه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هذا التميّز إنّما هو للاتصال بالنبيّ وآله، لا لذواتهنّ فهنّ في محلّ‌، وأهل البيت في محلّ آخر، فليست الآية الكريمة إلّاكقول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فلان لست كأزواج سائر الناس فتعفّفي، وتستّري، وأطيعي اللّه تعالى، إنّما زوجك من بيت أطهار يريد اللّه حفظهم من الأدناس وصونهم عن النقائص</w:t>
      </w:r>
      <w:r>
        <w:rPr>
          <w:rFonts w:eastAsia="Amiri" w:cs="Amiri" w:ascii="Amiri" w:hAnsi="Amiri"/>
          <w:color w:val="111111"/>
          <w:sz w:val="28"/>
          <w:szCs w:val="28"/>
          <w:rtl w:val="true"/>
          <w:lang w:bidi="ar-SA"/>
        </w:rPr>
        <w:t>.</w:t>
      </w:r>
      <w:r>
        <w:rPr>
          <w:rStyle w:val="FootnoteAnchor"/>
          <w:rtl w:val="true"/>
        </w:rPr>
        <w:footnoteReference w:id="807"/>
      </w:r>
    </w:p>
    <w:p>
      <w:pPr>
        <w:pStyle w:val="Heading4"/>
        <w:numPr>
          <w:ilvl w:val="3"/>
          <w:numId w:val="1"/>
        </w:numPr>
        <w:rPr/>
      </w:pPr>
      <w:bookmarkStart w:id="1702" w:name="__RefHeading___Toc1396444_388300464"/>
      <w:bookmarkStart w:id="1703" w:name="_Toc696"/>
      <w:bookmarkEnd w:id="1702"/>
      <w:r>
        <w:rPr>
          <w:rtl w:val="true"/>
        </w:rPr>
        <w:t>الآية السابعة</w:t>
      </w:r>
      <w:bookmarkEnd w:id="170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Fonts w:eastAsia="Amiri" w:cs="Amiri" w:ascii="Amiri" w:hAnsi="Amiri"/>
          <w:color w:val="111111"/>
          <w:sz w:val="28"/>
          <w:szCs w:val="28"/>
          <w:rtl w:val="true"/>
          <w:lang w:bidi="ar-SA"/>
        </w:rPr>
        <w:t>) .</w:t>
      </w:r>
      <w:r>
        <w:rPr>
          <w:rStyle w:val="FootnoteAnchor"/>
          <w:rtl w:val="true"/>
        </w:rPr>
        <w:footnoteReference w:id="808"/>
      </w:r>
    </w:p>
    <w:p>
      <w:pPr>
        <w:pStyle w:val="Heading4"/>
        <w:numPr>
          <w:ilvl w:val="3"/>
          <w:numId w:val="1"/>
        </w:numPr>
        <w:rPr/>
      </w:pPr>
      <w:bookmarkStart w:id="1704" w:name="__RefHeading___Toc1396446_388300464"/>
      <w:bookmarkStart w:id="1705" w:name="_Toc697"/>
      <w:bookmarkEnd w:id="1704"/>
      <w:r>
        <w:rPr>
          <w:rtl w:val="true"/>
        </w:rPr>
        <w:t>الآية الثامنة</w:t>
      </w:r>
      <w:bookmarkEnd w:id="170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w:t>
      </w:r>
    </w:p>
    <w:p>
      <w:pPr>
        <w:pStyle w:val="BookText"/>
        <w:rPr/>
      </w:pPr>
      <w:r>
        <w:rPr>
          <w:rFonts w:ascii="Amiri" w:hAnsi="Amiri" w:eastAsia="Amiri" w:cs="Amiri"/>
          <w:color w:val="111111"/>
          <w:sz w:val="28"/>
          <w:sz w:val="28"/>
          <w:szCs w:val="28"/>
          <w:rtl w:val="true"/>
          <w:lang w:bidi="ar-SA"/>
        </w:rPr>
        <w:t>اَلنَّبِيُّ أَنْ يَسْتَنْكِحَها خالِصَةً لَكَ مِنْ دُونِ اَلْمُؤْمِنِينَ قَدْ عَلِمْنا ما فَرَضْنا عَلَيْهِمْ فِي أَزْواجِهِمْ وَ ما مَلَكَتْ أَيْمانُهُمْ لِكَيْلا يَكُونَ عَلَيْكَ حَرَجٌ وَ كانَ اَللّهُ غَفُوراً رَحِيماً</w:t>
      </w:r>
      <w:r>
        <w:rPr>
          <w:rFonts w:eastAsia="Amiri" w:cs="Amiri" w:ascii="Amiri" w:hAnsi="Amiri"/>
          <w:color w:val="111111"/>
          <w:sz w:val="28"/>
          <w:szCs w:val="28"/>
          <w:rtl w:val="true"/>
          <w:lang w:bidi="ar-SA"/>
        </w:rPr>
        <w:t>)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الآية ترشدنا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الآية النساء اللّاتي يجوز للنبي صلى الله عليه و آله و سلم أن ينكحهنّ بالمهر وتبتدئ ببيان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هاجَرْنَ مَعَكَ‌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إلى أنّه يجوز للنبيّ صلى الله عليه و آله و سلم أن يتزوج بامرأة بغير صداق ومهر إذا وهبت نفسها للنبي صلى الله عليه و آله و سلم وإليه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لَكَ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هذا الحكم مختصّ بالنبي صلى الله عليه و آله و سلم ولا يعمّ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عَلِمْنا ما فَرَضْنا عَلَيْهِمْ فِي أَزْواجِهِمْ وَ ما مَلَكَتْ أَيْمانُهُمْ لِكَيْلا يَكُونَ عَلَيْكَ حَرَجٌ وَ كانَ اَللّهُ غَفُوراً رَحِيماً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الأُولى والثانية ترجعان إلى الشروط التي فرضها الوحي على تزويج المؤمنين ويقول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ما فَرَضْنا عَلَيْهِمْ فِي أَزْواجِهِمْ‌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قد علمنا ما قد أخذنا على المؤمنين من شروط في أزواجهم كلزوم المهر والحصر في عدد كلّ ذلك لمصلحة العائلة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bookmarkStart w:id="1706" w:name="pg14914_203451"/>
    </w:p>
    <w:p>
      <w:pPr>
        <w:pStyle w:val="BookText"/>
        <w:rPr/>
      </w:pPr>
      <w:bookmarkEnd w:id="17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مَلَكَتْ 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علمنا ما أخذنا عليهم من الشروط في ملك اليمين بأن يكون التملك بأسباب شرعية من الشراء والهبة والإرث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يَكُونَ عَلَيْكَ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من تجويز التزويج بالهبة وعدم لزوم المهر وعدم الحصر بأربعة 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غَفُوراً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غفوراً لذنوب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لرفع الحرج</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1396448_388300464"/>
      <w:bookmarkStart w:id="1708" w:name="_Toc698"/>
      <w:bookmarkEnd w:id="1707"/>
      <w:r>
        <w:rPr>
          <w:rtl w:val="true"/>
        </w:rPr>
        <w:t>الآية التاسعة</w:t>
      </w:r>
      <w:bookmarkEnd w:id="170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 ذلِكَ أَدْنى أَنْ تَقَرَّ أَعْيُنُهُنَّ وَ لا يَحْزَنَّ وَ يَرْضَيْنَ بِما آتَيْتَهُنَّ كُلُّهُنَّ وَ اَللّهُ يَعْلَمُ ما فِي قُلُوبِكُمْ وَ كانَ اَللّهُ عَلِيماً حَلِيماً</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تتضمّن حكماً خاصّاً بالنبي صلى الله عليه و آله و سلم وهو أنّ الرجل إذا كان له أكثر من زوجة يجب عليه تقسيم المضاجعة بينهن ففي كلّ ليلة عند واحدة منهنّ‌، وأمّا النبيّ صلى الله عليه و آله و سلم فقد استثني من هذا الحكم لحكمة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 المضاجعة بين هؤلاء المناهز عددهن تسعاً يوجب اختلالاً في حياته الاجتماعية والسياسية إذ ما من شهر إلّاوتفرض عليه حرب ولا من شهر إلّاويخرج في غزوة أو مواجهة مؤامرة تحاك ضده، ففي هذه الأجواء كان حفظ حق القسمة بين الأزواج يوجد مشاكل في حياة النبي صلى الله عليه و آله و سلم ولأجل ذلك حكم سبحانه بأنّه مختار في أمر المضاجعة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تؤخّر مضاجعة مَن تشاء، من نسائك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تُؤْوِي إِلَيْكَ مَنْ تَشاءُ‌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تضاجع من تشاء ولا يجب عليك أن تقسّم</w:t>
      </w:r>
      <w:bookmarkStart w:id="1709" w:name="pg14914_203452"/>
    </w:p>
    <w:p>
      <w:pPr>
        <w:pStyle w:val="BookText"/>
        <w:rPr/>
      </w:pPr>
      <w:bookmarkEnd w:id="1709"/>
      <w:r>
        <w:rPr>
          <w:rFonts w:ascii="Amiri" w:hAnsi="Amiri" w:eastAsia="Amiri" w:cs="Amiri"/>
          <w:color w:val="111111"/>
          <w:sz w:val="28"/>
          <w:sz w:val="28"/>
          <w:szCs w:val="28"/>
          <w:rtl w:val="true"/>
          <w:lang w:bidi="ar-SA"/>
        </w:rPr>
        <w:t>بينهنّ‌، بل الأمر في ذلك إليك، حتى أنّه سبحانه خيّره بدعوة وإيواء من عزلها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اِبْتَغَيْتَ مِمَّنْ عَزَلْتَ فَلا جُناحَ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ضيق عليك، فصار النبي صلى الله عليه و آله و سلم مخيّراً بين تأخير مضاجعة من شاء، وتقديم مضاجعة من شاء ودعوة من عزلها عن المضاجعة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تَقَرَّ أَعْيُنُهُنَّ‌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لفظ الإشارة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 إلى القسم الثالث أي طلب من عزل فلو كان للنبي ذلك الحق يوجب قرّة عين من عزلها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يَحْزَنَّ وَ يَرْضَيْنَ‌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فراجعان إلى الاختيار بين الإرجاع والإيواء لأنّهن إذا علمن أنّه حكم من اللّه سبحانه في حق الرسول صلى الله عليه و آله و سلم بين الإرجاع والإيواء ربما لا يحزنّ ويرضين، لأنّه ليس لمؤمن ولا مؤمنة إذا قضى اللّه ورسوله أمراً أن يكون لهم الخيرة</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396450_388300464"/>
      <w:bookmarkStart w:id="1711" w:name="_Toc699"/>
      <w:bookmarkEnd w:id="1710"/>
      <w:r>
        <w:rPr>
          <w:rtl w:val="true"/>
        </w:rPr>
        <w:t>الآية العاشرة</w:t>
      </w:r>
      <w:bookmarkEnd w:id="17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 مِنْ بَعْدُ وَ لا أَنْ تَبَدَّلَ بِهِنَّ مِنْ أَزْواجٍ وَ لَوْ أَعْجَبَكَ حُسْنُهُنَّ إِلاّ ما مَلَكَتْ يَمِينُكَ وَ كانَ اَللّهُ عَلى كُلِّ شَيْ‌ءٍ رَقِيباً</w:t>
      </w:r>
      <w:r>
        <w:rPr>
          <w:rFonts w:eastAsia="Amiri" w:cs="Amiri" w:ascii="Amiri" w:hAnsi="Amiri"/>
          <w:color w:val="111111"/>
          <w:sz w:val="28"/>
          <w:szCs w:val="28"/>
          <w:rtl w:val="true"/>
          <w:lang w:bidi="ar-SA"/>
        </w:rPr>
        <w:t>) .</w:t>
      </w:r>
      <w:r>
        <w:rPr>
          <w:rStyle w:val="FootnoteAnchor"/>
          <w:rtl w:val="true"/>
        </w:rPr>
        <w:footnoteReference w:id="81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ناظرة إلى أنّ كثيراً من المهاجرين والأنصار أو من حول المدينة كانوا يرغبون في تزويج بناتهم من النبي الأكرم صلى الله عليه و آله و سلم ومن المعلوم أنّ ذلك يورث مشاكل للنبي، ولذلك لم يجوَّز له تبديل إحداهن بامرأة أُخرى وإن كانت أجمل، ويظهر من الأخبار أنّ قسماً من المؤمنين يصفون</w:t>
      </w:r>
      <w:bookmarkStart w:id="1712" w:name="pg14914_203453"/>
    </w:p>
    <w:p>
      <w:pPr>
        <w:pStyle w:val="BookText"/>
        <w:rPr/>
      </w:pPr>
      <w:bookmarkEnd w:id="1712"/>
      <w:r>
        <w:rPr>
          <w:rFonts w:ascii="Amiri" w:hAnsi="Amiri" w:eastAsia="Amiri" w:cs="Amiri"/>
          <w:color w:val="111111"/>
          <w:sz w:val="28"/>
          <w:sz w:val="28"/>
          <w:szCs w:val="28"/>
          <w:rtl w:val="true"/>
          <w:lang w:bidi="ar-SA"/>
        </w:rPr>
        <w:t>بناتهم بالجمال حتى يوجدوا رغبة عند النبي صلى الله عليه و آله و سلم، ولكن جاء الوحي الإلهي لسد هذا الباب والاقتصار على ما اختار</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1396452_388300464"/>
      <w:bookmarkStart w:id="1714" w:name="_Toc700"/>
      <w:bookmarkEnd w:id="1713"/>
      <w:r>
        <w:rPr>
          <w:rtl w:val="true"/>
        </w:rPr>
        <w:t>الآية الحادية عشرة</w:t>
      </w:r>
      <w:bookmarkEnd w:id="171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Style w:val="FootnoteAnchor"/>
          <w:rtl w:val="true"/>
        </w:rPr>
        <w:footnoteReference w:id="812"/>
      </w:r>
      <w:r>
        <w:rPr>
          <w:rFonts w:ascii="Amiri" w:hAnsi="Amiri" w:eastAsia="Amiri" w:cs="Amiri"/>
          <w:color w:val="111111"/>
          <w:sz w:val="28"/>
          <w:sz w:val="28"/>
          <w:szCs w:val="28"/>
          <w:rtl w:val="true"/>
          <w:lang w:bidi="ar-SA"/>
        </w:rPr>
        <w:t>وَ لكِنْ إِذا دُعِيتُمْ فَادْخُلُوا فَإِذا طَعِمْتُمْ فَانْتَشِرُوا وَ لا مُسْتَأْنِسِينَ لِحَدِيثٍ إِنَّ ذلِكُمْ كانَ يُؤْذِي اَلنَّبِيَّ فَيَسْتَحْيِي مِنْكُمْ وَ اَللّهُ لا يَسْتَحْيِي مِنَ 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الآية تتضمّن أحكاماً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دخول بيوت النبي إلّابعد الاستئذان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الحضور في بيت النبي صلى الله عليه و آله و سلم قبل أن يدرك الطعام وينضج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الدخول عند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التفرّق بعد إتمام الطعام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إطالة الجلوس أُنساً بالحديث وسروراً به بعد تناول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تكليم نساء النبي صلى الله عليه و آله و سلم إلّامن وراء حجاب</w:t>
      </w:r>
      <w:r>
        <w:rPr>
          <w:rFonts w:eastAsia="Amiri" w:cs="Amiri" w:ascii="Amiri" w:hAnsi="Amiri"/>
          <w:color w:val="111111"/>
          <w:sz w:val="28"/>
          <w:szCs w:val="28"/>
          <w:rtl w:val="true"/>
          <w:lang w:bidi="ar-SA"/>
        </w:rPr>
        <w:t>.</w:t>
      </w:r>
      <w:bookmarkStart w:id="1715" w:name="pg14914_203454"/>
    </w:p>
    <w:p>
      <w:pPr>
        <w:pStyle w:val="BookText"/>
        <w:rPr/>
      </w:pPr>
      <w:bookmarkEnd w:id="171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التزوّج بزوجاته بعد رحيله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النهي أنّ النبي كان له مكانة سامية في قلوب المؤمنين وبالطبع أولاده وزوجاته، فلو جاز للناس بعد رحيل الرسول صلى الله عليه و آله و سلم تزويج زوجة من زوجاته، ربما يتخذ الزوج من تلك القرابة وسيلة سياسية واجتماعية على خلاف مصالح المؤمنين، ولأجل ذلك منع الوحي الإلهي من التزويج بهن حتى لا يكنّ طيّعات في أيدي السياسيّين</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396454_388300464"/>
      <w:bookmarkStart w:id="1717" w:name="_Toc701"/>
      <w:bookmarkEnd w:id="1716"/>
      <w:r>
        <w:rPr>
          <w:rtl w:val="true"/>
        </w:rPr>
        <w:t>الآية الثانية عشرة</w:t>
      </w:r>
      <w:bookmarkEnd w:id="17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عَلَيْهِنَّ فِي آبائِهِنَّ وَ لا أَبْنائِهِنَّ وَ لا إِخْوانِهِنَّ وَ لا أَبْناءِ إِخْوانِهِنَّ وَ لا أَبْناءِ أَخَواتِهِنَّ وَ لا نِسائِهِنَّ وَ لا ما مَلَكَتْ أَيْمانُهُنَّ وَ اِتَّقِينَ اَللّهَ إِنَّ اَللّهَ كانَ عَلى كُلِّ شَيْ‌ءٍ شَهِيداً</w:t>
      </w:r>
      <w:r>
        <w:rPr>
          <w:rFonts w:eastAsia="Amiri" w:cs="Amiri" w:ascii="Amiri" w:hAnsi="Amiri"/>
          <w:color w:val="111111"/>
          <w:sz w:val="28"/>
          <w:szCs w:val="28"/>
          <w:rtl w:val="true"/>
          <w:lang w:bidi="ar-SA"/>
        </w:rPr>
        <w:t>)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لمّا أمر سبحانه الرجال أن يخاطبوا نساء النبي صلى الله عليه و آله و سلم من وراء حجاب حين يسألوهنّ متاعاً، استثنى من ذلك الطوائف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الآباء،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الأبناء،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الأخوة،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الأخوات،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نسائهنّ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1396456_388300464"/>
      <w:bookmarkStart w:id="1719" w:name="_Toc702"/>
      <w:bookmarkEnd w:id="1718"/>
      <w:r>
        <w:rPr>
          <w:rtl w:val="true"/>
        </w:rPr>
        <w:t>الآية الثالثة عشرة</w:t>
      </w:r>
      <w:bookmarkEnd w:id="171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w:t>
      </w:r>
      <w:bookmarkStart w:id="1720" w:name="pg14914_203455"/>
    </w:p>
    <w:p>
      <w:pPr>
        <w:pStyle w:val="BookText"/>
        <w:rPr/>
      </w:pPr>
      <w:bookmarkEnd w:id="1720"/>
      <w:r>
        <w:rPr>
          <w:rFonts w:ascii="Amiri" w:hAnsi="Amiri" w:eastAsia="Amiri" w:cs="Amiri"/>
          <w:color w:val="111111"/>
          <w:sz w:val="28"/>
          <w:sz w:val="28"/>
          <w:szCs w:val="28"/>
          <w:rtl w:val="true"/>
          <w:lang w:bidi="ar-SA"/>
        </w:rPr>
        <w:t>غَفُوراً رَحِيماً</w:t>
      </w:r>
      <w:r>
        <w:rPr>
          <w:rFonts w:eastAsia="Amiri" w:cs="Amiri" w:ascii="Amiri" w:hAnsi="Amiri"/>
          <w:color w:val="111111"/>
          <w:sz w:val="28"/>
          <w:szCs w:val="28"/>
          <w:rtl w:val="true"/>
          <w:lang w:bidi="ar-SA"/>
        </w:rPr>
        <w:t>)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هذه الآيات تتضمن إمّا أحكاماً عامّة أو أحكاماً خاصّة بأزواجه، نعم بين هذه الآيات ما يمكن أن يكون دليلاً على الجميع وذلك في فقرتين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يُدْنِينَ عَلَيْهِنَّ مِنْ جَلاَبِيبِهِنَّ‌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الاستدلال بها في لزوم الستر على المرأة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هنا ثلاث آيات، وإن كانت تتعلق بالنبي صلى الله عليه و آله و سلم لكن نتيجتها تعمّ كافة المكلفين، وهي آية حليّة أزواج الأدعياء بعد الطلاق، وهذا ما ندرسه تالياً</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1396458_388300464"/>
      <w:bookmarkStart w:id="1722" w:name="_Toc703"/>
      <w:bookmarkEnd w:id="1721"/>
      <w:r>
        <w:rPr>
          <w:rtl w:val="true"/>
        </w:rPr>
        <w:t>الآيات</w:t>
      </w:r>
      <w:r>
        <w:rPr>
          <w:rtl w:val="true"/>
        </w:rPr>
        <w:t xml:space="preserve">: </w:t>
      </w:r>
      <w:r>
        <w:rPr>
          <w:rtl w:val="true"/>
        </w:rPr>
        <w:t>الرابعة عشرة والخامسة عشرة والسادسة عشرة</w:t>
      </w:r>
      <w:bookmarkEnd w:id="1722"/>
    </w:p>
    <w:p>
      <w:pPr>
        <w:pStyle w:val="Heading5"/>
        <w:numPr>
          <w:ilvl w:val="4"/>
          <w:numId w:val="1"/>
        </w:numPr>
        <w:rPr/>
      </w:pPr>
      <w:bookmarkStart w:id="1723" w:name="__RefHeading___Toc1396460_388300464"/>
      <w:bookmarkStart w:id="1724" w:name="_Toc704"/>
      <w:bookmarkEnd w:id="1723"/>
      <w:r>
        <w:rPr>
          <w:rtl w:val="true"/>
        </w:rPr>
        <w:t>اشارة</w:t>
      </w:r>
      <w:bookmarkEnd w:id="172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ضَلالاً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 فَلَمّا قَضى زَيْدٌ مِنْها وَطَراً زَوَّجْناكَها لِكَيْ‌</w:t>
      </w:r>
      <w:bookmarkStart w:id="1725" w:name="pg14914_203456"/>
    </w:p>
    <w:p>
      <w:pPr>
        <w:pStyle w:val="BookText"/>
        <w:rPr/>
      </w:pPr>
      <w:bookmarkEnd w:id="1725"/>
      <w:r>
        <w:rPr>
          <w:rFonts w:ascii="Amiri" w:hAnsi="Amiri" w:eastAsia="Amiri" w:cs="Amiri"/>
          <w:color w:val="111111"/>
          <w:sz w:val="28"/>
          <w:sz w:val="28"/>
          <w:szCs w:val="28"/>
          <w:rtl w:val="true"/>
          <w:lang w:bidi="ar-SA"/>
        </w:rPr>
        <w:t xml:space="preserve">لا يَكُونَ عَلَى اَلْمُؤْمِنِينَ حَرَجٌ فِي أَزْواجِ أَدْعِيائِهِمْ إِذا قَضَوْا مِنْهُنَّ وَطَراً وَ 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 كانَ أَمْرُ اَللّهِ قَدَراً مَقْدُوراً</w:t>
      </w:r>
      <w:r>
        <w:rPr>
          <w:rFonts w:eastAsia="Amiri" w:cs="Amiri" w:ascii="Amiri" w:hAnsi="Amiri"/>
          <w:color w:val="111111"/>
          <w:sz w:val="28"/>
          <w:szCs w:val="28"/>
          <w:rtl w:val="true"/>
          <w:lang w:bidi="ar-SA"/>
        </w:rPr>
        <w:t>).</w:t>
      </w:r>
      <w:r>
        <w:rPr>
          <w:rStyle w:val="FootnoteAnchor"/>
          <w:rtl w:val="true"/>
        </w:rPr>
        <w:footnoteReference w:id="817"/>
      </w:r>
    </w:p>
    <w:p>
      <w:pPr>
        <w:pStyle w:val="Heading5"/>
        <w:numPr>
          <w:ilvl w:val="4"/>
          <w:numId w:val="1"/>
        </w:numPr>
        <w:rPr/>
      </w:pPr>
      <w:bookmarkStart w:id="1726" w:name="__RefHeading___Toc1396462_388300464"/>
      <w:bookmarkStart w:id="1727" w:name="_Toc705"/>
      <w:bookmarkEnd w:id="1726"/>
      <w:r>
        <w:rPr>
          <w:rtl w:val="true"/>
        </w:rPr>
        <w:t>المفردات</w:t>
      </w:r>
      <w:bookmarkEnd w:id="1727"/>
    </w:p>
    <w:p>
      <w:pPr>
        <w:pStyle w:val="BookText"/>
        <w:rPr/>
      </w:pPr>
      <w:r>
        <w:rPr>
          <w:rFonts w:ascii="Amiri" w:hAnsi="Amiri" w:eastAsia="Amiri" w:cs="Amiri"/>
          <w:color w:val="111111"/>
          <w:sz w:val="28"/>
          <w:sz w:val="28"/>
          <w:szCs w:val="28"/>
          <w:rtl w:val="true"/>
          <w:lang w:bidi="ar-SA"/>
        </w:rPr>
        <w:t>ما كان 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شأن المؤمن والمؤمنة، نظير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للّه أن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زوجتك ولا تطلّقها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من أن يعترض عليك الناس بزواجك من مطلّقة ابنك بالتبنّي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جعلناها لك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أو قدّر</w:t>
      </w:r>
      <w:r>
        <w:rPr>
          <w:rFonts w:eastAsia="Amiri" w:cs="Amiri" w:ascii="Amiri" w:hAnsi="Amiri"/>
          <w:color w:val="111111"/>
          <w:sz w:val="28"/>
          <w:szCs w:val="28"/>
          <w:rtl w:val="true"/>
          <w:lang w:bidi="ar-SA"/>
        </w:rPr>
        <w:t>.</w:t>
      </w:r>
      <w:bookmarkStart w:id="1728" w:name="pg14914_203457"/>
    </w:p>
    <w:p>
      <w:pPr>
        <w:pStyle w:val="BookText"/>
        <w:rPr/>
      </w:pPr>
      <w:bookmarkEnd w:id="1728"/>
      <w:r>
        <w:rPr>
          <w:rFonts w:ascii="Amiri" w:hAnsi="Amiri" w:eastAsia="Amiri" w:cs="Amiri"/>
          <w:color w:val="111111"/>
          <w:sz w:val="28"/>
          <w:sz w:val="28"/>
          <w:szCs w:val="28"/>
          <w:rtl w:val="true"/>
          <w:lang w:bidi="ar-SA"/>
        </w:rPr>
        <w:t>سنّة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سنّ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مضَوا</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1396464_388300464"/>
      <w:bookmarkStart w:id="1730" w:name="_Toc706"/>
      <w:bookmarkEnd w:id="1729"/>
      <w:r>
        <w:rPr>
          <w:rtl w:val="true"/>
        </w:rPr>
        <w:t>التفسير</w:t>
      </w:r>
      <w:bookmarkEnd w:id="1730"/>
    </w:p>
    <w:p>
      <w:pPr>
        <w:pStyle w:val="BookText"/>
        <w:rPr/>
      </w:pPr>
      <w:r>
        <w:rPr>
          <w:rFonts w:ascii="Amiri" w:hAnsi="Amiri" w:eastAsia="Amiri" w:cs="Amiri"/>
          <w:color w:val="111111"/>
          <w:sz w:val="28"/>
          <w:sz w:val="28"/>
          <w:szCs w:val="28"/>
          <w:rtl w:val="true"/>
          <w:lang w:bidi="ar-SA"/>
        </w:rPr>
        <w:t>كان زيد بن حارثة الكلبي قد اختُطف في الجاهلية وهو غلام يافع، وعُرض للبيع في سوق عكاظ، فاشتراه حكيم بن حزام لعمّته خديجة بنت خويلد، فأهدته خديجة إلى رسول اللّه صلى الله عليه و آله و سلم بعد زواجها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دفعت سيرة النبيّ صلى الله عليه و آله و سلم الحسنة وأخلاقه الفاضلة زيداً هذا إلى أن يحب رسول اللّه حبّاً شديداً، حتّى أنّه عندما جاء أبوه إلى مكّة وأراد أن يفاديه لكي يعود إلى أهله ووطنه، أبى زيد أن يفارق رسول اللّه صلى الله عليه و آله و سلم، بالرغم من أنّه خيّره بين المكث عنده أو الرحيل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رسول اللّه صلى الله عليه و آله و سلم يحب زيداً لنباهته وأدبه حتّى أعتقه وتبنّاه، وقد وقف رسول اللّه ذات يوم وقال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حضر اشهدوا أنّ زيداً هذا ابني</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1396466_388300464"/>
      <w:bookmarkStart w:id="1732" w:name="_Toc707"/>
      <w:bookmarkEnd w:id="1731"/>
      <w:r>
        <w:rPr>
          <w:rtl w:val="true"/>
        </w:rPr>
        <w:t>النبيّ صلى الله عليه و آله و سلم يزوّج زيداً بنت عمّته</w:t>
      </w:r>
      <w:bookmarkEnd w:id="1732"/>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أهداف رسالة الإسلام إزالة الفواصل بين طبقات المجتمع ليعيش جميع أبنائه تحت لواء الإنسانيّة والتقوى، إخوة متحابّين، ولذلك قام صلى الله عليه و آله و سلم بتزويج عتيقه زيد بن حارثة من امرأة شريفة النسب وهي بنت عمّته زينب بنت جحش الأسدية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أسد 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وأُمّها أُميمة بنت عبدالمطلب، ليعلّم الناس أنّه يجب عليهم الإقلاع عن تلك التقاليد الجاهلية، لكن زينب وأخاها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bookmarkStart w:id="1733" w:name="pg14914_203458"/>
    </w:p>
    <w:p>
      <w:pPr>
        <w:pStyle w:val="BookText"/>
        <w:rPr/>
      </w:pPr>
      <w:bookmarkEnd w:id="1733"/>
      <w:r>
        <w:rPr>
          <w:rFonts w:ascii="Amiri" w:hAnsi="Amiri" w:eastAsia="Amiri" w:cs="Amiri"/>
          <w:color w:val="111111"/>
          <w:sz w:val="28"/>
          <w:sz w:val="28"/>
          <w:szCs w:val="28"/>
          <w:rtl w:val="true"/>
          <w:lang w:bidi="ar-SA"/>
        </w:rPr>
        <w:t>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يبديا رغبة في هذا الأمر للوهلة الأُولى، وكان الردّ على النبيّ صلى الله عليه و آله و سلم أمراً صعباً وقد اعتذرا بعبودية زيد السابقة، حتّى نزل قوله سبحانه يندّد برفض زينب وأخيها طلب النبيّ‌، وهو 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تلاها رسول اللّه صلى الله عليه و آله و سلم عليهما نزلا عند رغبة رسول اللّه صلى الله عليه و آله و سلم وطاعة لأمره، ورضيا بهذا الزواج، فتزوّجت ذات الحسب والنسب الرفيع بعتيق رسول اللّه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1396468_388300464"/>
      <w:bookmarkStart w:id="1735" w:name="_Toc708"/>
      <w:bookmarkEnd w:id="1734"/>
      <w:r>
        <w:rPr>
          <w:rtl w:val="true"/>
        </w:rPr>
        <w:t>تطليق زيد زوجته</w:t>
      </w:r>
      <w:bookmarkEnd w:id="1735"/>
    </w:p>
    <w:p>
      <w:pPr>
        <w:pStyle w:val="BookText"/>
        <w:rPr/>
      </w:pPr>
      <w:r>
        <w:rPr>
          <w:rFonts w:ascii="Amiri" w:hAnsi="Amiri" w:eastAsia="Amiri" w:cs="Amiri"/>
          <w:color w:val="111111"/>
          <w:sz w:val="28"/>
          <w:sz w:val="28"/>
          <w:szCs w:val="28"/>
          <w:rtl w:val="true"/>
          <w:lang w:bidi="ar-SA"/>
        </w:rPr>
        <w:t>ثم إنّ هذا الزواج لم يدم طويلاً، وأمّا ما هو السبب لتطليقه زينب، فليس معلوماً لدينا، وليس هذا الطلاق وحيداً في حياته فقد اتّخذ أزواجاً متعدّدة وطلّقهنّ‌، ولمّا وقف رسول اللّه صلى الله عليه و آله و سلم على نيّة زيد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يشير إلى إصرار زيد على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فقد طلّق زيد زينبَ وافترقا</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396470_388300464"/>
      <w:bookmarkStart w:id="1737" w:name="_Toc709"/>
      <w:bookmarkEnd w:id="1736"/>
      <w:r>
        <w:rPr>
          <w:rtl w:val="true"/>
        </w:rPr>
        <w:t>زواج النبيّ صلى الله عليه و آله و سلم بمطلقة متبنّاه لإبطال سنّة جاهلية</w:t>
      </w:r>
      <w:bookmarkEnd w:id="173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المجتمع العربي الجاهلي أبناء لا يعرف لهم آباء، أو لهم آباء معروفون، لكن الرجل الأجنبي يعجبه أحد هؤلاء فيتبنّاه ويلحقه بنسبه، وتصير له حقوق البنوّة وملحقاتها، ولمّا كان هذا شذوذاً في الأساس أبطله الإسلام؛ لأنّ الولد</w:t>
      </w:r>
      <w:bookmarkStart w:id="1738" w:name="pg14914_203459"/>
    </w:p>
    <w:p>
      <w:pPr>
        <w:pStyle w:val="BookText"/>
        <w:rPr/>
      </w:pPr>
      <w:bookmarkEnd w:id="1738"/>
      <w:r>
        <w:rPr>
          <w:rFonts w:ascii="Amiri" w:hAnsi="Amiri" w:eastAsia="Amiri" w:cs="Amiri"/>
          <w:color w:val="111111"/>
          <w:sz w:val="28"/>
          <w:sz w:val="28"/>
          <w:szCs w:val="28"/>
          <w:rtl w:val="true"/>
          <w:lang w:bidi="ar-SA"/>
        </w:rPr>
        <w:t>الحقيقي ينتمي إلى أبيه بجذور تكوينية فيكون وجود الولد امتداداً طبيعياً لوالده، وأين هذا من الولد المتبنّى الذي ينتمي إلى أبيه لا إلى مَن تبنّاه‌؟ ولأجل إبطال هذه العادة الجاهلية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 أَدْعِياءَكُمْ أَبْناءَكُمْ ذلِكُمْ قَوْلُكُمْ بِأَفْواهِكُمْ وَ اَللّهُ يَقُولُ اَلْحَقَّ وَ 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 أَقْسَطُ عِنْدَ اَللّهِ فَإِنْ لَمْ تَعْلَمُوا آباءَهُمْ فَإِخْوانُكُمْ فِي اَلدِّينِ وَ مَوالِيكُمْ وَ لَيْسَ عَلَيْكُمْ جُناحٌ فِيما أَخْطَأْتُمْ بِهِ وَ لكِنْ ما تَعَمَّدَتْ قُلُوبُكُمْ وَ كانَ اَللّهُ غَفُوراً رَحِيماً</w:t>
      </w:r>
      <w:r>
        <w:rPr>
          <w:rFonts w:eastAsia="Amiri" w:cs="Amiri" w:ascii="Amiri" w:hAnsi="Amiri"/>
          <w:color w:val="111111"/>
          <w:sz w:val="28"/>
          <w:szCs w:val="28"/>
          <w:rtl w:val="true"/>
          <w:lang w:bidi="ar-SA"/>
        </w:rPr>
        <w:t>) .</w:t>
      </w:r>
      <w:r>
        <w:rPr>
          <w:rStyle w:val="FootnoteAnchor"/>
          <w:rtl w:val="true"/>
        </w:rPr>
        <w:footnoteReference w:id="820"/>
      </w:r>
      <w:r>
        <w:rPr>
          <w:rFonts w:ascii="Amiri" w:hAnsi="Amiri" w:eastAsia="Amiri" w:cs="Amiri"/>
          <w:color w:val="111111"/>
          <w:sz w:val="28"/>
          <w:sz w:val="28"/>
          <w:szCs w:val="28"/>
          <w:rtl w:val="true"/>
          <w:lang w:bidi="ar-SA"/>
        </w:rPr>
        <w:t>لقد كان هذا التقليد أمراً سائداً في المجتمع العربي بحيث لم يكن أحد يجرؤ على نقضه، إلى أن أمر اللّه سبحانه رسوله أن يتزوّج مطلّقة دعيّه حتّى يثبت بهذا العمل أنّ متبنّاه ليس ولداً حقيقياً كما سيوافيك تفصيله عند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أثار عمل النبيّ صلى الله عليه و آله و سلم هذا بين المنافقين ومَن في قلوبهم مرض، ضجّةً وصخباً فاتّهموا النبيّ صلى الله عليه و آله و سلم بأنّه تزوّج مطلّقة ابنه المتبنّى جهلاً وغفلةً‌، ولم يعلموا أنّ النبيّ صلى الله عليه و آله و سلم استهدف تهديم سنّة جاهلية مقيتة، وإعادة العلاقات العائلية إلى مسارها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فلنرجع إلى تفسير الآيات</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1396472_388300464"/>
      <w:bookmarkStart w:id="1740" w:name="_Toc710"/>
      <w:bookmarkEnd w:id="1739"/>
      <w:r>
        <w:rPr>
          <w:rtl w:val="true"/>
        </w:rPr>
        <w:t>قوله تعالى</w:t>
      </w:r>
      <w:r>
        <w:rPr>
          <w:rtl w:val="true"/>
        </w:rPr>
        <w:t>: (</w:t>
      </w:r>
      <w:r>
        <w:rPr>
          <w:rtl w:val="true"/>
        </w:rPr>
        <w:t>وَ ما كانَ لِمُؤْمِنٍ‌</w:t>
      </w:r>
      <w:r>
        <w:rPr>
          <w:rtl w:val="true"/>
        </w:rPr>
        <w:t>).</w:t>
      </w:r>
      <w:bookmarkEnd w:id="1740"/>
    </w:p>
    <w:p>
      <w:pPr>
        <w:pStyle w:val="BookText"/>
        <w:rPr/>
      </w:pP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تستعمل في نفي الإمكان، كما في قوله سبحانه</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مَعَهُ مِنْ إِلهٍ إِذاً لَذَهَبَ كُلُّ إِلهٍ بِما خَلَقَ‌</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تستعمل في نفي الصلاحية،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بالمعنى الثاني أي ليس من شأن مؤمن ولا مؤمنة إذا قضى اللّه ورسوله أمراً أن يكون لهم الخيرة من أمرهم، فحكمه وقضاؤه سبحانه نافذ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إلّالأنّ الإسلام هو التسليم، فردّ قضاء اللّه سبحانه ينافيه،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فإنّ التقدّم عليهما معصية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سخط اللّه باتّباع الهوى، وقد مرّ أنّ الآية نزلت في ردّ زينب وأخيها طلب النبيّ صلى الله عليه و آله و سلم،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تفسيرنا لهذه الآية أحبُّ الإشارة إلى ما وقع في مؤتمر أُقيم في المدينة المنوّرة حول خطب النبيّ صلى الله عليه و آله و سلم في حجّة الوداع، وقد أُلقيت فيه خطب ومحاضرات وقرئت مقالات، ولكن لم ينبس أحد حول خطبة النبيّ صلى الله عليه و آله و سلم في غدير خمّ ببنت شفة، وقد بعثنا برسالتنا حول خطب النبيّ إلى المؤتمر وقام بعض الصلحاء باستنساخها وتوزيعها بين الحضور، إلّاأنّ رئاسة المؤتمر حالت بينهم وبين إلقائها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اتّصل بعض المشاركين من الشيعة برئيس المؤتمر وسأله عن سبب امتناعه عن ذكر خطبة الغدير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الخطبة صدرت عن النبيّ صلى الله عليه و آله و سلم إلّاأنّ الأُمّة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قلت لصديقي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العمل بالمصالح المزعومة كانت حاكمة على النصوص، والحديث بعد ذو شجون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الثانية تشير إلى ما مرّ من أنّ النبيّ صلى الله عليه و آله و سلم لمّا وقف على أنّ زيداً بصدد تطليق زوجته وعظه ونصحه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لِلَّذِي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والخلاص من أيدي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أَنْعَمْتَ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بالعتق والتبنّي والمحبّة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لازم عشرتها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تخفي الوحي الإلهي الذي أنزله اللّه عليك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اللّه قد فرض على النبي صلى الله عليه و آله و سلم أن يتزوّج مطلّقة زيد الذي تبنّاه ليرتفع بذلك الحرج عن المؤمنين في التزوّج بمطلّقات أبنائهم بالتبنّي، وكان صلى الله عليه و آله و سلم يخفي ذلك الأمر في نفسه إلى حينٍ‌، مخافة سوء أثره في الناس، فأمّنه اللّه من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آله و سلم يعلم أنّ ثمّة في المجتمع مَن يتصيّد في الماء العكر، ويسارع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بثّ الإشاعات المغرضة والأقاويل الباطلة، الأمر الّذي يؤثّر على منزلته صلى الله عليه و آله و سلم السامية في النفوس، ومن ثمّ على دوره كنبيّ داعٍ إلى الحقّ‌، وإلى الاستقامة عليه في القول والفعل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صلى الله عليه و آله و سلم</w:t>
      </w:r>
    </w:p>
    <w:p>
      <w:pPr>
        <w:pStyle w:val="BookText"/>
        <w:rPr/>
      </w:pPr>
      <w:r>
        <w:rPr>
          <w:rFonts w:ascii="Amiri" w:hAnsi="Amiri" w:eastAsia="Amiri" w:cs="Amiri"/>
          <w:color w:val="111111"/>
          <w:sz w:val="28"/>
          <w:sz w:val="28"/>
          <w:szCs w:val="28"/>
          <w:rtl w:val="true"/>
          <w:lang w:bidi="ar-SA"/>
        </w:rPr>
        <w:t xml:space="preserve">يتريّث في إظهار ما ألهمه اللّه من الحكم في أمر زيد وامرأته، حذراً من أن تخوض فيه بالباطل تلك الألسنة الآثمة، فجاءت هذه الفقرة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تَخْشَى اَلنّاسَ وَ اَللّهُ أَحَقُّ أَنْ تَخْشاهُ‌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حاثّة له على عدم الالتفات إلى ما سيقولونه، وأنْ يمضي قُدُماً في تنفيذ ما فُرض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يدلّ على ما ذكرنا من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الذي نزل عليك في تزوّج امرأة زيد بعد فراقه إيّاها،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 وَطَراً زَوَّجْناكَها لِكَيْ لا يَكُونَ عَلَى اَلْمُؤْمِنِينَ حَرَجٌ فِي أَزْواجِ أَدْعِيائِهِمْ إِذا قَضَوْا مِنْهُنَّ 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أنّه سبحانه قضى بأن يتزوّج النبيّ بزوجة زيد بعد طلاقها، ليكون القدوة على مستوى الممارسة العملية في كسر التقاليد الجاهلية، ولم يكن تزوّجه إيّاها من تلقاء نفسه أو من جهة أُخرى وإنّما كان امتثالاً لأمر اللّه،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نافذاً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و سلم لمّا كان في حرج نفسي من هذا الأمر، أوحى إليه سبحانه بالآية التالية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ليس على النبيّ حرج ومنع فيما أحلّ اللّه له من نكاح امرأة مَن تبنّاه بعد فراقه إيّاها، وليس هذا أمراً خاصّاً بالنبي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سنّة الأنبياء الذين مضَوا من قبل، وهل المراد حلّيّة زوجة المتبنّى بعد التطليق، أو المراد كثرة الزوجات والسراري‌؟ والأوّل أرجح</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الفقرة كالتي سبقتها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أَمْرُ اَللّهِ مَفْعُولاً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أنّ تشريع اللّه هو الذي قُدّر، ولا محال</w:t>
      </w:r>
    </w:p>
    <w:p>
      <w:pPr>
        <w:pStyle w:val="BookText"/>
        <w:rPr/>
      </w:pPr>
      <w:r>
        <w:rPr>
          <w:rFonts w:ascii="Amiri" w:hAnsi="Amiri" w:eastAsia="Amiri" w:cs="Amiri"/>
          <w:color w:val="111111"/>
          <w:sz w:val="28"/>
          <w:sz w:val="28"/>
          <w:szCs w:val="28"/>
          <w:rtl w:val="true"/>
          <w:lang w:bidi="ar-SA"/>
        </w:rPr>
        <w:t>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خَلَوْا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توضيح صفات وبيان مَن هم‌؟ وهذا ما تكفّلت به الآية اللاحقة</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تمّ الكلام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ألطاف الرحمن في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الجزء الثالث مبتدأ بآيات الطلاق إلى آخر آيات</w:t>
      </w:r>
    </w:p>
    <w:p>
      <w:pPr>
        <w:pStyle w:val="BookText"/>
        <w:rPr/>
      </w:pPr>
      <w:r>
        <w:rPr>
          <w:rFonts w:ascii="IRNazanin" w:hAnsi="IRNazanin" w:eastAsia="IRNazanin"/>
          <w:color w:val="111111"/>
          <w:sz w:val="28"/>
          <w:sz w:val="28"/>
          <w:szCs w:val="28"/>
          <w:rtl w:val="true"/>
          <w:lang w:bidi="fa-IR"/>
        </w:rPr>
        <w:t>الحدود والقصاص بإذن اللّه سبحانه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bookmarkStart w:id="1741" w:name="pg14914_203464"/>
    </w:p>
    <w:p>
      <w:pPr>
        <w:pStyle w:val="Heading2"/>
        <w:numPr>
          <w:ilvl w:val="1"/>
          <w:numId w:val="1"/>
        </w:numPr>
        <w:rPr/>
      </w:pPr>
      <w:bookmarkStart w:id="1742" w:name="__RefHeading___Toc1396474_388300464"/>
      <w:bookmarkStart w:id="1743" w:name="_Toc711"/>
      <w:bookmarkEnd w:id="1741"/>
      <w:bookmarkEnd w:id="1742"/>
      <w:r>
        <w:rPr>
          <w:rtl w:val="true"/>
        </w:rPr>
        <w:t>فهرس المحتويات</w:t>
      </w:r>
      <w:bookmarkEnd w:id="1743"/>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أحكام الجهاد في الذكر الحكيم</w:t>
      </w:r>
    </w:p>
    <w:p>
      <w:pPr>
        <w:pStyle w:val="BookText"/>
        <w:rPr/>
      </w:pPr>
      <w:r>
        <w:rPr>
          <w:rFonts w:ascii="Amiri" w:hAnsi="Amiri" w:eastAsia="Amiri" w:cs="Amiri"/>
          <w:color w:val="111111"/>
          <w:sz w:val="28"/>
          <w:sz w:val="28"/>
          <w:szCs w:val="28"/>
          <w:rtl w:val="true"/>
          <w:lang w:bidi="ar-SA"/>
        </w:rPr>
        <w:t>الجهاد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الغاية من الجهاد الابتدائي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وجوب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كون الجهاد خالصاً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ما هو المراد من التهلكة‌؟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الطوائف الأربع الذين لا يجب عليهم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نفي السبيل عن الطوائف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قاعدة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مَن لا يجد الراحلة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الدفاعي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قتال مَن يقاتل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قتال المعتدين بمثل ما اعتدوا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قتال أولياء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ردّ بأس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القتال لحفظ مراكز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النفير العام بسبب قوّة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الجزاء على الأعمال صغيرها وكبيرها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حصيلة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الجهاد الابتدائي لتحرير المستضعفين من ظلم المستكبرين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أخذ الجزية ومصارفها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شرائط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ما هو المراد من جهاد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الجهاد الابتدائي لقتال الناقضين لأيمانهم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الحرية وحدودها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الجهاد الابتدائي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القتال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حرمة التولّي عن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منع أخذ الأسرى قبل انتهاء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الفداء أو بيع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العفو عن أخذ الأسرى قبل انتهاء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الخطاب متوجّه إلى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ضوابط أخذ الأسرى</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إذا طالت الحرب شهوراً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والسابعة والثامنة والتاسعة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وصف الطوائف الثلاث الناقضين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موقف النبي صلى الله عليه و آله و سلم ممّن نقض عهده وطائفة وراءه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موقف النبي صلى الله عليه و آله و سلم ممّن يترقّب منه نقض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التعبئة والاستعداد التام للدفاع عن المجتمع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في ظروف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الصلح بين طائفتين مسلمتين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قتال البغاة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المبادرة إلى التكفير بلا 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شأن نزول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وجوب الاحتياط في الدماء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بالمعروف والنهي عن المنكر في الذكر الحكيم</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وجوب الفريضتين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الفريضة واجب عيني أو 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الفريضتان في الشرائع السالفة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شروط 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التقية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مكانة أبي طالب نفس مكانة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الآيات اتّقاء المسلم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المكاسب المحرّمة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التطفيف مورداً أعمّ ممّا يكال ويوزن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التطفيف بنفسه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نفسه للتوزين فأخسر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المال بالباطل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المال بالرشوة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حكم الرشا في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الميتة والدم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التكسّب بالأُمور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والميسر والأنصاب والأزلام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والسادسة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الرقص في الكتاب والسنّة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أقوال فقهاء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أقوال فقهاء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الروايات المتعلّقة بالمسألة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استدلّ به من الآيات على حكم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الغناء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العقود الشرعية وشيء من الإيقاعات في الذكر الحكيم</w:t>
      </w:r>
    </w:p>
    <w:p>
      <w:pPr>
        <w:pStyle w:val="BookText"/>
        <w:rPr/>
      </w:pPr>
      <w:r>
        <w:rPr>
          <w:rFonts w:ascii="Amiri" w:hAnsi="Amiri" w:eastAsia="Amiri" w:cs="Amiri"/>
          <w:color w:val="111111"/>
          <w:sz w:val="28"/>
          <w:sz w:val="28"/>
          <w:szCs w:val="28"/>
          <w:rtl w:val="true"/>
          <w:lang w:bidi="ar-SA"/>
        </w:rPr>
        <w:t>العقود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الوفاء بالعقود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ما هو مفاد وجوب الوفاء بالعقد؟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التجارة عن تراض مفيدة للملكية أو إباحة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هل المعاطاة داخلة في الآية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الكتابة والإشهاد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أو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التوثّق للدين بالكتابة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شخص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العدل في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امتناع الكاتب عن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مَن عليه الحقّ على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رعاية التقوى لمَن عليه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إملاء الولي مكان المولّى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إملاء الولي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بشهيدين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البلوغ والإسلام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امرأتين مكان رجل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 الوثاقة في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الحضور على الشهود عند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الدين جليله وحقيره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التجارة الحاضرة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في المعاملة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إيقاع الضرار على الكاتب والشهيد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 والكفالة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لو اتّفقا على الفراق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الإيداع والوديعة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نفثة مصدور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أهل الكتاب بين أمين وخائن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المسابقة و الرماية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يجده الإنسان من غير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سعة رقعة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النهي عن تبديل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إذا أوصى بغير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الإيصاء للوارث غير منسوخ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ملاحظات على القول بنسخ الآية بالسنّة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تقديم الوصية والدين على تحديد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تقديم الوصية والدين على تحديد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أحكام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بسبب الصغر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أكل مال اليتيم من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إعراب فقرات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رأي أبي حنيفة في تفسير الفقرة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بسبب السفه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بسبب الرّق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الايقاعات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حكم غير الواجد للأُمور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شأن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النكاح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النكاح والحثّ عليه والترغيب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هل القرآن يبيح نكاح تسع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الصلة بين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يتّهم الشيعة بإباة العقد على التسع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التسوية في الحقوق لا العلائق القلبية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كلمات غير صحيحة حول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الآيات الرابعة والخامسة والسادسة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معاشرة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ضوابط النظر بين الرجل والمرأة الأجنبيين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الأحكام الستة في مورد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إبداء الزينة إلّاما ظهر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الخُمُر على الجيوب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وجه فرض الحجاب على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إبداء الزينة إلّافي موارد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علّة عدم ذكر العمّ والخال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الضرب بالأرجل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حكم القواعد من النساء في أمر الحجاب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أحكام العشرة والمخالطة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حكم الأطفال البالغين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الوجه لتخصيص الطوائف الثلاث بالذكر؟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ما هي الوظيفة عند الدخول للبيوت‌؟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اللاتي يحرم نكاحهن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حكم منكوحة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مَن يحرم نكاحهن نسباً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موارد أُخرى ممّن اللّواتي يحرم نكاحهنّ‌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نكاحهن رضاعاً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يحرم نكاحهنّ بالمصاهرة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حكم نكاح المطلّقة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حكم المطلقة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حكم المتزوّجات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حكم الزواج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عقد الاستمتاع لا التلذّذ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عقد الاستمتاع حقيقة في العقد المؤقّت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النكاح الدائم أو الصداق يستلزم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الجملتان المتقدّمتان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حقيقة الزواج المؤقّت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الزواج المؤقت في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صدور المنع في عصر الخليفة 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في نكاح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نكاح الأمة بشروط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في حرمة نكاح المشركات والمشركين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النهي عن نكاح المشركات ونكاح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عثرة لا تستقال 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العفائف من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حكم نكاح المسلم الكتابية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ما استدلّ به على حرمة نكاح الكتابيّة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نكاح المشركات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نكاح الكوافر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 التعليل في مورد نكاح المشركة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في حرمة نكاح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دليل المخالفين على 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المهور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وجوب إيتاء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المحاور الخمسة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قداسة عقد الزواج وأنّه ليس من مقولة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لا حدّ للمهر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هل التمتيع واجب أو مندوب‌؟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المطلّقة غير المدخول بها المفروض لها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النشوز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نشوز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قيمومة الرجال على النساء وحدودها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النشوز وحدوده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نشوز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نشوز الزوج على زوجته</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 العدالة بين النساء في النفقة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النهي عن ترك الزوجة كالمعلّقة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لا اختلاف بين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الزوجة على الزوج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الآية الوحيدة في أحكام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إرضاع الأولاد حولين كاملين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تستحقه الوالدة خلال فترة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التكليف على حدّ 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الزوجين عن اتّخاذ الولد ذريعة للإضرار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وجوب النفقة على وارث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فطام الولد يتمّ عن طريق التشاور بين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استئجار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بقي هنان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لبن الأُمّ للمولود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النازلة في نساء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إفراد البيت في مقابل البيوت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 في أهل البيت للعهد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الآية الحادية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الآية الثانية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الآية الثالثة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عشرة والخامسة عشرة والسادسة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النبيّ صلى الله عليه و آله و سلم يزوّج زيداً بنت عمّته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تطليق زيد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زواج النبيّ صلى الله عليه و آله و سلم بمطلقة متبنّاه لإبطال سنّة 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والضَيم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قمؤ الرجل قماءً وقماءة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صغيراً ذليلاً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صيغة مجهول لقولهم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والمشقة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بعضهم ولم يقبله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ascii="IRNazanin" w:hAnsi="IRNazanin" w:eastAsia="IRNazanin"/>
          <w:b w:val="false"/>
          <w:b w:val="false"/>
          <w:bCs w:val="false"/>
          <w:i w:val="false"/>
          <w:i w:val="false"/>
          <w:iCs w:val="false"/>
          <w:color w:val="333333"/>
          <w:sz w:val="20"/>
          <w:sz w:val="20"/>
          <w:szCs w:val="20"/>
          <w:rtl w:val="true"/>
        </w:rPr>
        <w:t xml:space="preserve">، طبعة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 البحر لجباً إذا هاج واضطرب موجه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26/103</w:t>
      </w:r>
      <w:r>
        <w:rPr>
          <w:rFonts w:ascii="IRNazanin" w:hAnsi="IRNazanin" w:eastAsia="IRNazanin"/>
          <w:b w:val="false"/>
          <w:b w:val="false"/>
          <w:bCs w:val="false"/>
          <w:i w:val="false"/>
          <w:i w:val="false"/>
          <w:iCs w:val="false"/>
          <w:color w:val="333333"/>
          <w:sz w:val="20"/>
          <w:sz w:val="20"/>
          <w:szCs w:val="20"/>
          <w:rtl w:val="true"/>
        </w:rPr>
        <w:t>، كتاب الحجر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27/433</w:t>
      </w:r>
      <w:r>
        <w:rPr>
          <w:rFonts w:ascii="IRNazanin" w:hAnsi="IRNazanin" w:eastAsia="IRNazanin"/>
          <w:b w:val="false"/>
          <w:b w:val="false"/>
          <w:bCs w:val="false"/>
          <w:i w:val="false"/>
          <w:i w:val="false"/>
          <w:iCs w:val="false"/>
          <w:color w:val="333333"/>
          <w:sz w:val="20"/>
          <w:sz w:val="20"/>
          <w:szCs w:val="20"/>
          <w:rtl w:val="true"/>
        </w:rPr>
        <w:t>، كتاب الوكالة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38/221</w:t>
      </w:r>
      <w:r>
        <w:rPr>
          <w:rFonts w:ascii="IRNazanin" w:hAnsi="IRNazanin" w:eastAsia="IRNazanin"/>
          <w:b w:val="false"/>
          <w:b w:val="false"/>
          <w:bCs w:val="false"/>
          <w:i w:val="false"/>
          <w:i w:val="false"/>
          <w:iCs w:val="false"/>
          <w:color w:val="333333"/>
          <w:sz w:val="20"/>
          <w:sz w:val="20"/>
          <w:szCs w:val="20"/>
          <w:rtl w:val="true"/>
        </w:rPr>
        <w:t>، كتاب الضمان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الإيضاحات السنية للقواعد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يشابهه،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يؤخذ منه الجزية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القول في كمية الجزية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سائر أحاديث الباب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وقد وردت بهذا المضمون روايات أُخرى في نفس الكتاب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النصرة لسيد العترة في حرب البصرة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21861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11008</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باب بعث علي بن أبي طالب وخالد بن الوليد إلى اليمن قبل حجّة الوداع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البر والصلة والآداب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لعضد الدين الإيجي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وشرح المواقف للسيد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وشرح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الأمر والنهي،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الإيضاحات السنية للقواعد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أنّ أبا هريرة اتّقى وترك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بثّ حديث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تقية وحفظاً لنفسه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الإيرواني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لزوم الحجّة على العالم وتشديد الأمر عليه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المواهب في تحرير أحكام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القضاء والشهادات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الحتف بمعنى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الرأي السائد في الجاهلية أنّ الروح تخرج من الأنف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سفر الخروج، الفقرة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 موضوعاً وحكماً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خطبة حجّة الوداع</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الربا،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الأقوال في 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المطلب للجويني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باب ضروب المكاسب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طبعة الحلبي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طبعة الحلبي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باب الغناء،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302/22</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الكنارة واحدة الكنارات وهي العيدان أو الدفوف أو الطبول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تحدّث ولم ينم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فَاسْجُدُوا لِلّهِ وَ اُعْبُدُوا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هذه التعاريف، لاحظ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في تحرير أحكام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الغناء في معنى الغناء وتحديده وحكمه، وقد نشرت هذه الرسالة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ارتفاعه وانخفاضه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عُبر عنه في التعريف المتقدم برفع الصوت وخفضه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كتاب البيع، حقيقة البيع، طبعة تراث الشيخ الأعظم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ascii="IRNazanin" w:hAnsi="IRNazanin" w:eastAsia="IRNazanin"/>
          <w:b w:val="false"/>
          <w:b w:val="false"/>
          <w:bCs w:val="false"/>
          <w:i w:val="false"/>
          <w:i w:val="false"/>
          <w:iCs w:val="false"/>
          <w:color w:val="333333"/>
          <w:sz w:val="20"/>
          <w:sz w:val="20"/>
          <w:szCs w:val="20"/>
          <w:rtl w:val="true"/>
        </w:rPr>
        <w:t>، كتاب النكاح، باب نوادر المهور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العنوان الحادي والأربعون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المحتار لابن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نقلاً عن تفسير القمي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إدخال الكفالة في التعريف فالضمان في مقابل المال، والكفالة في مقابل النفس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الضمان،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باب إخوّة المؤمنين بعضهم لبعض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الكثيرة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السبق والرماية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في عقد المسابقة والرماية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دراسة الآية في كتاب الجهاد أيضاً بلا تكرار في منهج التفسير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وشرائع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ascii="IRNazanin" w:hAnsi="IRNazanin" w:eastAsia="IRNazanin"/>
          <w:b w:val="false"/>
          <w:b w:val="false"/>
          <w:bCs w:val="false"/>
          <w:i w:val="false"/>
          <w:i w:val="false"/>
          <w:iCs w:val="false"/>
          <w:color w:val="333333"/>
          <w:sz w:val="20"/>
          <w:sz w:val="20"/>
          <w:szCs w:val="20"/>
          <w:rtl w:val="true"/>
        </w:rPr>
        <w:t>، في أحكام اللقيط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كتاب الوصية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التصريح به من صاحب المنار أيضاً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الوصايا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باب 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وصية لوارث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باب ما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وصية لوارث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ترى أنّ في عامة الأسانيد 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بعض رواتها موصوفون بما ذكرنا وفقاً لقول أهل الجرح والتعديل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599/21</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 ثلاثة عشر حديثاً تصرِّح بجواز الوصية للوارث</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 ما أخرجه الكليني عن علي بن إبراهيم عن رجاله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منه شيئاً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طاش، يطيش طيشاً فهو طائش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العقل، وفي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وطاش السهم عن 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عنه ولم يصبه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علمت لتأتين منيتي إنّ المنايا لا تطيش سهامها</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 آخر المنادى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ترخيماً احذف آخر المنادى كيا سعا فيه مَن دعا سعادا</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وبثينة عشيقة الشاعر جميل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كفّارة اليمين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كفّارة اليمين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صوم كفّارة اليمين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القرآني للقرآن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والجزء والقسم والسهم من العين المشتركة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بالعدل، كما مرّ في المتن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يخون مقدار شعيرة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جائر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رضا آل كاشف الغطاء، نشر دار المهاجر، بيروت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تحرير المرأة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طبع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أسورة من ذبل أو عاج، والذبل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كالعاج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خصاصة وهو الخرق في الباب أو البرقع</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المطبوعة، وفي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وإعفاء الأُزر، ويُراد به إطالتها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البيان في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4928</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رواية أبي الجارود عن الباقر عليه السلام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طبعة مصر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أُريد من الفعل الدخول يكون دليلاً على أنّ مادة النكاح استعملت في القرآن الكريم في الوطء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باب نكاح المتعة؛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باب ما يكره من التبتل والخصاء من كتاب النكاح</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باب نكاح المتعة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باب نكاح المتعة من كتاب النكاح؛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نهي الرسول عن نكاح المتعة من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الوقوف على هذه الروايات فليرجع إلى صحيح مسلم، باب نكاح المتعة من كتاب النكاح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باب جواز التمتع، وفي الحديث إشارة إلى كلتا المتعتين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14029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45728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الباب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ومقتضى سياق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يكذبون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ascii="IRNazanin" w:hAnsi="IRNazanin" w:eastAsia="IRNazanin"/>
          <w:b w:val="false"/>
          <w:b w:val="false"/>
          <w:bCs w:val="false"/>
          <w:i w:val="false"/>
          <w:i w:val="false"/>
          <w:iCs w:val="false"/>
          <w:color w:val="333333"/>
          <w:sz w:val="20"/>
          <w:sz w:val="20"/>
          <w:szCs w:val="20"/>
          <w:rtl w:val="true"/>
        </w:rPr>
        <w:t>، تفسير سورة التحريم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ومقالات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والمشهور أنّ سورة المائدة آخر ما نزل على رسول اللّه صلى الله عليه و آله و سلم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النكاح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الذي يهتمّ بأمره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أَعْهَدْ إِلَيْكُمْ يا بَنِي آدَمَ أَنْ لا تَعْبُدُوا اَلشَّيْطانَ إِنَّهُ لَكُمْ عَدُوٌّ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يُوفُونَ بِعَهْدِ اَللّهِ وَ لا يَنْقُضُونَ اَلْمِيثاقَ‌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اِسْتَنْصَرُوكُمْ فِي اَلدِّينِ فَعَلَيْكُمُ اَلنَّصْرُ إِلاّ عَلى قَوْمٍ بَيْنَكُمْ وَ بَيْنَهُمْ مِيثاقٌ وَ اَللّهُ بِما تَعْمَلُونَ بَصِيرٌ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ورد وصف الميثاق بالغليظ في موضعين آخرين،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أَخَذْنَا مِنَ‌النَّبِيِّينَ مِيثَاقَهُمْ وَمِنْكَ وَمِنْ نُوحٍ وَإِبْرَاهِيمَ وَمُوسَى وَعِيسَى ابْنِ مَرْيَمَ وَأَخَذْنَا مِنْهُمْ مِيثَاقًا غَلِيظًا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سبحانه في أُمّة من بني إسرائيل الذين كانوا يصطادون الأسماك يوم السبت،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لَهُمْ لَاتَعْدُوا فِي السَّبْتِ وَأَخَذْنَا مِنْهُمْ مِيثَاقًا غَلِيظًا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الشيخ شلتوت من رجال التقريب، صادق النية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حباه ربّه من أهنأ النزل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الشيخ شلتوت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شيء لها من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السابقة لا ينافي ما يأتي من التمتع في هذه الرواية فلاحظ</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نقلاً عن القائلين بالندب</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نقلاً عن مصباح اللغة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وهي آية التخيير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لزوم الحجّة على العالم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الفصل الثامن عشر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تدلّ على أنّه يجوز للنبي صلى الله عليه و آله و سلم أن يتزوّج بامرأة مؤمنة إذا وهبت نفسها للنبي بغير صداق ومهر، إن أراد النبي صلى الله عليه و آله و سلم نكاحها، ولكنّ هذا الحكم خاص بالنبي صلى الله عليه و آله و سلم فقط، إنّما الكلام هل تزوّج النبي صلى الله عليه و آله و سلم امرأة ممن وهبت نفسها له، أو لا؟</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يرجع إلى الطعام بمعنى نضجه،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الطعام أدرك وحان نضجه،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لاتدخلوا بيوت النبي صلى الله عليه و آله و سلم قبل نضج الطعام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154/22</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564</Pages>
  <Words>42243</Words>
  <Characters>186576</Characters>
  <CharactersWithSpaces>226030</CharactersWithSpaces>
  <Paragraphs>2784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2026-08-24T19:01:49Z</dcterms:created>
  <dc:creator>ghaemiyeh.com</dc:creator>
  <dc:description/>
  <dc:language>en-US</dc:language>
  <cp:lastModifiedBy/>
  <dcterms:modified xsi:type="dcterms:W3CDTF">2026-08-24T22:32:06Z</dcterms:modified>
  <cp:revision>1</cp:revision>
  <dc:subject/>
  <dc:title>الطاف الرحمن فی فقه القرآن جلد 2</dc:title>
</cp:coreProperties>
</file>

<file path=docProps/custom.xml><?xml version="1.0" encoding="utf-8"?>
<Properties xmlns="http://schemas.openxmlformats.org/officeDocument/2006/custom-properties" xmlns:vt="http://schemas.openxmlformats.org/officeDocument/2006/docPropsVTypes"/>
</file>