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77.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650.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الاصول تقریرا لابحاث سماحه آیه الله العظمی السید ابوالقاسم الموسوی الخوئی الاصول العملیه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7152_3830689328">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297154_3830689328">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297156_3830689328">
            <w:r>
              <w:rPr>
                <w:webHidden/>
                <w:rStyle w:val="IndexLink"/>
                <w:rtl w:val="true"/>
              </w:rPr>
              <w:t>مباحث القَطْع</w:t>
            </w:r>
            <w:r>
              <w:rPr>
                <w:rStyle w:val="IndexLink"/>
                <w:rtl w:val="true"/>
              </w:rPr>
              <w:tab/>
            </w:r>
            <w:r>
              <w:rPr>
                <w:rStyle w:val="IndexLink"/>
              </w:rPr>
              <w:t>13</w:t>
            </w:r>
          </w:hyperlink>
        </w:p>
        <w:p>
          <w:pPr>
            <w:pStyle w:val="Contents3"/>
            <w:tabs>
              <w:tab w:val="clear" w:pos="8459"/>
              <w:tab w:val="right" w:pos="9026" w:leader="dot"/>
            </w:tabs>
            <w:rPr/>
          </w:pPr>
          <w:hyperlink w:anchor="__RefHeading___Toc1297158_3830689328">
            <w:r>
              <w:rPr>
                <w:webHidden/>
                <w:rStyle w:val="IndexLink"/>
                <w:rtl w:val="true"/>
              </w:rPr>
              <w:t>مقدمة المؤلف</w:t>
            </w:r>
            <w:r>
              <w:rPr>
                <w:rStyle w:val="IndexLink"/>
                <w:rtl w:val="true"/>
              </w:rPr>
              <w:tab/>
            </w:r>
            <w:r>
              <w:rPr>
                <w:rStyle w:val="IndexLink"/>
              </w:rPr>
              <w:t>13</w:t>
            </w:r>
          </w:hyperlink>
        </w:p>
        <w:p>
          <w:pPr>
            <w:pStyle w:val="Contents3"/>
            <w:tabs>
              <w:tab w:val="clear" w:pos="8459"/>
              <w:tab w:val="right" w:pos="9026" w:leader="dot"/>
            </w:tabs>
            <w:rPr/>
          </w:pPr>
          <w:hyperlink w:anchor="__RefHeading___Toc1297160_3830689328">
            <w:r>
              <w:rPr>
                <w:webHidden/>
                <w:rStyle w:val="IndexLink"/>
                <w:rtl w:val="true"/>
              </w:rPr>
              <w:t>التنبیه علی اُمور</w:t>
            </w:r>
            <w:r>
              <w:rPr>
                <w:rStyle w:val="IndexLink"/>
                <w:rtl w:val="true"/>
              </w:rPr>
              <w:t>:</w:t>
              <w:tab/>
            </w:r>
            <w:r>
              <w:rPr>
                <w:rStyle w:val="IndexLink"/>
              </w:rPr>
              <w:t>13</w:t>
            </w:r>
          </w:hyperlink>
        </w:p>
        <w:p>
          <w:pPr>
            <w:pStyle w:val="Contents4"/>
            <w:tabs>
              <w:tab w:val="clear" w:pos="8176"/>
              <w:tab w:val="right" w:pos="9026" w:leader="dot"/>
            </w:tabs>
            <w:rPr/>
          </w:pPr>
          <w:hyperlink w:anchor="__RefHeading___Toc1297162_3830689328">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297164_3830689328">
            <w:r>
              <w:rPr>
                <w:webHidden/>
                <w:rStyle w:val="IndexLink"/>
                <w:rtl w:val="true"/>
              </w:rPr>
              <w:t>الأمر الأوّل</w:t>
            </w:r>
            <w:r>
              <w:rPr>
                <w:rStyle w:val="IndexLink"/>
                <w:rtl w:val="true"/>
              </w:rPr>
              <w:t xml:space="preserve">: </w:t>
            </w:r>
            <w:r>
              <w:rPr>
                <w:rStyle w:val="IndexLink"/>
                <w:rtl w:val="true"/>
              </w:rPr>
              <w:t>خروج القطع عن مسائل علم الاصول</w:t>
            </w:r>
            <w:r>
              <w:rPr>
                <w:rStyle w:val="IndexLink"/>
                <w:rtl w:val="true"/>
              </w:rPr>
              <w:tab/>
            </w:r>
            <w:r>
              <w:rPr>
                <w:rStyle w:val="IndexLink"/>
              </w:rPr>
              <w:t>13</w:t>
            </w:r>
          </w:hyperlink>
        </w:p>
        <w:p>
          <w:pPr>
            <w:pStyle w:val="Contents4"/>
            <w:tabs>
              <w:tab w:val="clear" w:pos="8176"/>
              <w:tab w:val="right" w:pos="9026" w:leader="dot"/>
            </w:tabs>
            <w:rPr/>
          </w:pPr>
          <w:hyperlink w:anchor="__RefHeading___Toc1297166_3830689328">
            <w:r>
              <w:rPr>
                <w:webHidden/>
                <w:rStyle w:val="IndexLink"/>
                <w:rtl w:val="true"/>
              </w:rPr>
              <w:t>الأمر الثانی</w:t>
            </w:r>
            <w:r>
              <w:rPr>
                <w:rStyle w:val="IndexLink"/>
                <w:rtl w:val="true"/>
              </w:rPr>
              <w:t xml:space="preserve">: </w:t>
            </w:r>
            <w:r>
              <w:rPr>
                <w:rStyle w:val="IndexLink"/>
                <w:rtl w:val="true"/>
              </w:rPr>
              <w:t>المراد بالمکلف فی کلام الشیخ</w:t>
            </w:r>
            <w:r>
              <w:rPr>
                <w:rStyle w:val="IndexLink"/>
                <w:rtl w:val="true"/>
              </w:rPr>
              <w:tab/>
            </w:r>
            <w:r>
              <w:rPr>
                <w:rStyle w:val="IndexLink"/>
              </w:rPr>
              <w:t>14</w:t>
            </w:r>
          </w:hyperlink>
        </w:p>
        <w:p>
          <w:pPr>
            <w:pStyle w:val="Contents5"/>
            <w:tabs>
              <w:tab w:val="clear" w:pos="7892"/>
              <w:tab w:val="right" w:pos="9026" w:leader="dot"/>
            </w:tabs>
            <w:rPr/>
          </w:pPr>
          <w:hyperlink w:anchor="__RefHeading___Toc1297168_3830689328">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1297170_3830689328">
            <w:r>
              <w:rPr>
                <w:webHidden/>
                <w:rStyle w:val="IndexLink"/>
                <w:rtl w:val="true"/>
              </w:rPr>
              <w:t>الاشکال فی إجراء المجتهد الأصل بالنسبة إلی تکلیف مقلدیه</w:t>
            </w:r>
            <w:r>
              <w:rPr>
                <w:rStyle w:val="IndexLink"/>
                <w:rtl w:val="true"/>
              </w:rPr>
              <w:tab/>
            </w:r>
            <w:r>
              <w:rPr>
                <w:rStyle w:val="IndexLink"/>
              </w:rPr>
              <w:t>16</w:t>
            </w:r>
          </w:hyperlink>
        </w:p>
        <w:p>
          <w:pPr>
            <w:pStyle w:val="Contents4"/>
            <w:tabs>
              <w:tab w:val="clear" w:pos="8176"/>
              <w:tab w:val="right" w:pos="9026" w:leader="dot"/>
            </w:tabs>
            <w:rPr/>
          </w:pPr>
          <w:hyperlink w:anchor="__RefHeading___Toc1297172_3830689328">
            <w:r>
              <w:rPr>
                <w:webHidden/>
                <w:rStyle w:val="IndexLink"/>
                <w:rtl w:val="true"/>
              </w:rPr>
              <w:t>الأمر الثالث</w:t>
            </w:r>
            <w:r>
              <w:rPr>
                <w:rStyle w:val="IndexLink"/>
                <w:rtl w:val="true"/>
              </w:rPr>
              <w:t xml:space="preserve">: </w:t>
            </w:r>
            <w:r>
              <w:rPr>
                <w:rStyle w:val="IndexLink"/>
                <w:rtl w:val="true"/>
              </w:rPr>
              <w:t>تقسیم حالات المکلف</w:t>
            </w:r>
            <w:r>
              <w:rPr>
                <w:rStyle w:val="IndexLink"/>
                <w:rtl w:val="true"/>
              </w:rPr>
              <w:tab/>
            </w:r>
            <w:r>
              <w:rPr>
                <w:rStyle w:val="IndexLink"/>
              </w:rPr>
              <w:t>18</w:t>
            </w:r>
          </w:hyperlink>
        </w:p>
        <w:p>
          <w:pPr>
            <w:pStyle w:val="Contents5"/>
            <w:tabs>
              <w:tab w:val="clear" w:pos="7892"/>
              <w:tab w:val="right" w:pos="9026" w:leader="dot"/>
            </w:tabs>
            <w:rPr/>
          </w:pPr>
          <w:hyperlink w:anchor="__RefHeading___Toc1297174_3830689328">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1297176_3830689328">
            <w:r>
              <w:rPr>
                <w:webHidden/>
                <w:rStyle w:val="IndexLink"/>
                <w:rtl w:val="true"/>
              </w:rPr>
              <w:t>عدول صاحب الکفایة عن تقسیم الشیخ الأنصاری و المناقشة فیه</w:t>
            </w:r>
            <w:r>
              <w:rPr>
                <w:rStyle w:val="IndexLink"/>
                <w:rtl w:val="true"/>
              </w:rPr>
              <w:tab/>
            </w:r>
            <w:r>
              <w:rPr>
                <w:rStyle w:val="IndexLink"/>
              </w:rPr>
              <w:t>19</w:t>
            </w:r>
          </w:hyperlink>
        </w:p>
        <w:p>
          <w:pPr>
            <w:pStyle w:val="Contents3"/>
            <w:tabs>
              <w:tab w:val="clear" w:pos="8459"/>
              <w:tab w:val="right" w:pos="9026" w:leader="dot"/>
            </w:tabs>
            <w:rPr/>
          </w:pPr>
          <w:hyperlink w:anchor="__RefHeading___Toc1297178_3830689328">
            <w:r>
              <w:rPr>
                <w:webHidden/>
                <w:rStyle w:val="IndexLink"/>
                <w:rtl w:val="true"/>
              </w:rPr>
              <w:t>الکلام فی حجّیة القطع</w:t>
            </w:r>
            <w:r>
              <w:rPr>
                <w:rStyle w:val="IndexLink"/>
                <w:rtl w:val="true"/>
              </w:rPr>
              <w:tab/>
            </w:r>
            <w:r>
              <w:rPr>
                <w:rStyle w:val="IndexLink"/>
              </w:rPr>
              <w:t>23</w:t>
            </w:r>
          </w:hyperlink>
        </w:p>
        <w:p>
          <w:pPr>
            <w:pStyle w:val="Contents4"/>
            <w:tabs>
              <w:tab w:val="clear" w:pos="8176"/>
              <w:tab w:val="right" w:pos="9026" w:leader="dot"/>
            </w:tabs>
            <w:rPr/>
          </w:pPr>
          <w:hyperlink w:anchor="__RefHeading___Toc1297180_3830689328">
            <w:r>
              <w:rPr>
                <w:webHidden/>
                <w:rStyle w:val="IndexLink"/>
                <w:rtl w:val="true"/>
              </w:rPr>
              <w:t>و یقع البحث فی جهات ثلاث</w:t>
            </w:r>
            <w:r>
              <w:rPr>
                <w:rStyle w:val="IndexLink"/>
                <w:rtl w:val="true"/>
              </w:rPr>
              <w:t>:</w:t>
              <w:tab/>
            </w:r>
            <w:r>
              <w:rPr>
                <w:rStyle w:val="IndexLink"/>
              </w:rPr>
              <w:t>23</w:t>
            </w:r>
          </w:hyperlink>
        </w:p>
        <w:p>
          <w:pPr>
            <w:pStyle w:val="Contents5"/>
            <w:tabs>
              <w:tab w:val="clear" w:pos="7892"/>
              <w:tab w:val="right" w:pos="9026" w:leader="dot"/>
            </w:tabs>
            <w:rPr/>
          </w:pPr>
          <w:hyperlink w:anchor="__RefHeading___Toc1297182_3830689328">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1297184_3830689328">
            <w:r>
              <w:rPr>
                <w:webHidden/>
                <w:rStyle w:val="IndexLink"/>
                <w:rtl w:val="true"/>
              </w:rPr>
              <w:t>الجهة الاُولی</w:t>
            </w:r>
            <w:r>
              <w:rPr>
                <w:rStyle w:val="IndexLink"/>
                <w:rtl w:val="true"/>
              </w:rPr>
              <w:t xml:space="preserve">: </w:t>
            </w:r>
            <w:r>
              <w:rPr>
                <w:rStyle w:val="IndexLink"/>
                <w:rtl w:val="true"/>
              </w:rPr>
              <w:t>ذاتیة طریقیت القطع</w:t>
            </w:r>
            <w:r>
              <w:rPr>
                <w:rStyle w:val="IndexLink"/>
                <w:rtl w:val="true"/>
              </w:rPr>
              <w:tab/>
            </w:r>
            <w:r>
              <w:rPr>
                <w:rStyle w:val="IndexLink"/>
              </w:rPr>
              <w:t>24</w:t>
            </w:r>
          </w:hyperlink>
        </w:p>
        <w:p>
          <w:pPr>
            <w:pStyle w:val="Contents5"/>
            <w:tabs>
              <w:tab w:val="clear" w:pos="7892"/>
              <w:tab w:val="right" w:pos="9026" w:leader="dot"/>
            </w:tabs>
            <w:rPr/>
          </w:pPr>
          <w:hyperlink w:anchor="__RefHeading___Toc1297186_3830689328">
            <w:r>
              <w:rPr>
                <w:webHidden/>
                <w:rStyle w:val="IndexLink"/>
                <w:rtl w:val="true"/>
              </w:rPr>
              <w:t>الجهة الثانیة</w:t>
            </w:r>
            <w:r>
              <w:rPr>
                <w:rStyle w:val="IndexLink"/>
                <w:rtl w:val="true"/>
              </w:rPr>
              <w:t xml:space="preserve">: </w:t>
            </w:r>
            <w:r>
              <w:rPr>
                <w:rStyle w:val="IndexLink"/>
                <w:rtl w:val="true"/>
              </w:rPr>
              <w:t>الأقوال فی منجزیة القطع و معذریته</w:t>
            </w:r>
            <w:r>
              <w:rPr>
                <w:rStyle w:val="IndexLink"/>
                <w:rtl w:val="true"/>
              </w:rPr>
              <w:tab/>
            </w:r>
            <w:r>
              <w:rPr>
                <w:rStyle w:val="IndexLink"/>
              </w:rPr>
              <w:t>24</w:t>
            </w:r>
          </w:hyperlink>
        </w:p>
        <w:p>
          <w:pPr>
            <w:pStyle w:val="Contents5"/>
            <w:tabs>
              <w:tab w:val="clear" w:pos="7892"/>
              <w:tab w:val="right" w:pos="9026" w:leader="dot"/>
            </w:tabs>
            <w:rPr/>
          </w:pPr>
          <w:hyperlink w:anchor="__RefHeading___Toc1297188_3830689328">
            <w:r>
              <w:rPr>
                <w:webHidden/>
                <w:rStyle w:val="IndexLink"/>
                <w:rtl w:val="true"/>
              </w:rPr>
              <w:t>الجهة الثالثة</w:t>
            </w:r>
            <w:r>
              <w:rPr>
                <w:rStyle w:val="IndexLink"/>
                <w:rtl w:val="true"/>
              </w:rPr>
              <w:t xml:space="preserve">: </w:t>
            </w:r>
            <w:r>
              <w:rPr>
                <w:rStyle w:val="IndexLink"/>
                <w:rtl w:val="true"/>
              </w:rPr>
              <w:t>المنع عن العمل بالقطع</w:t>
            </w:r>
            <w:r>
              <w:rPr>
                <w:rStyle w:val="IndexLink"/>
                <w:rtl w:val="true"/>
              </w:rPr>
              <w:tab/>
            </w:r>
            <w:r>
              <w:rPr>
                <w:rStyle w:val="IndexLink"/>
              </w:rPr>
              <w:t>26</w:t>
            </w:r>
          </w:hyperlink>
        </w:p>
        <w:p>
          <w:pPr>
            <w:pStyle w:val="Contents3"/>
            <w:tabs>
              <w:tab w:val="clear" w:pos="8459"/>
              <w:tab w:val="right" w:pos="9026" w:leader="dot"/>
            </w:tabs>
            <w:rPr/>
          </w:pPr>
          <w:hyperlink w:anchor="__RefHeading___Toc1297190_3830689328">
            <w:r>
              <w:rPr>
                <w:webHidden/>
                <w:rStyle w:val="IndexLink"/>
                <w:rtl w:val="true"/>
              </w:rPr>
              <w:t>الکلام فی التجرِّی</w:t>
            </w:r>
            <w:r>
              <w:rPr>
                <w:rStyle w:val="IndexLink"/>
                <w:rtl w:val="true"/>
              </w:rPr>
              <w:tab/>
            </w:r>
            <w:r>
              <w:rPr>
                <w:rStyle w:val="IndexLink"/>
              </w:rPr>
              <w:t>27</w:t>
            </w:r>
          </w:hyperlink>
        </w:p>
        <w:p>
          <w:pPr>
            <w:pStyle w:val="Contents4"/>
            <w:tabs>
              <w:tab w:val="clear" w:pos="8176"/>
              <w:tab w:val="right" w:pos="9026" w:leader="dot"/>
            </w:tabs>
            <w:rPr/>
          </w:pPr>
          <w:hyperlink w:anchor="__RefHeading___Toc1297192_3830689328">
            <w:r>
              <w:rPr>
                <w:webHidden/>
                <w:rStyle w:val="IndexLink"/>
                <w:rtl w:val="true"/>
              </w:rPr>
              <w:t>عدم اختصاص التجری بالقطع</w:t>
            </w:r>
            <w:r>
              <w:rPr>
                <w:rStyle w:val="IndexLink"/>
                <w:rtl w:val="true"/>
              </w:rPr>
              <w:tab/>
            </w:r>
            <w:r>
              <w:rPr>
                <w:rStyle w:val="IndexLink"/>
              </w:rPr>
              <w:t>27</w:t>
            </w:r>
          </w:hyperlink>
        </w:p>
        <w:p>
          <w:pPr>
            <w:pStyle w:val="Contents5"/>
            <w:tabs>
              <w:tab w:val="clear" w:pos="7892"/>
              <w:tab w:val="right" w:pos="9026" w:leader="dot"/>
            </w:tabs>
            <w:rPr/>
          </w:pPr>
          <w:hyperlink w:anchor="__RefHeading___Toc1297194_3830689328">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297196_3830689328">
            <w:r>
              <w:rPr>
                <w:webHidden/>
                <w:rStyle w:val="IndexLink"/>
                <w:rtl w:val="true"/>
              </w:rPr>
              <w:t>توهم عدم جریان التجری فی مورد الأمارات و الاصول العملیة</w:t>
            </w:r>
            <w:r>
              <w:rPr>
                <w:rStyle w:val="IndexLink"/>
                <w:rtl w:val="true"/>
              </w:rPr>
              <w:tab/>
            </w:r>
            <w:r>
              <w:rPr>
                <w:rStyle w:val="IndexLink"/>
              </w:rPr>
              <w:t>27</w:t>
            </w:r>
          </w:hyperlink>
        </w:p>
        <w:p>
          <w:pPr>
            <w:pStyle w:val="Contents5"/>
            <w:tabs>
              <w:tab w:val="clear" w:pos="7892"/>
              <w:tab w:val="right" w:pos="9026" w:leader="dot"/>
            </w:tabs>
            <w:rPr/>
          </w:pPr>
          <w:hyperlink w:anchor="__RefHeading___Toc1297198_3830689328">
            <w:r>
              <w:rPr>
                <w:webHidden/>
                <w:rStyle w:val="IndexLink"/>
                <w:rtl w:val="true"/>
              </w:rPr>
              <w:t>الکلام فی حرمة الفعل المتجری به بنفس ملاک الحرام الواقعی</w:t>
            </w:r>
            <w:r>
              <w:rPr>
                <w:rStyle w:val="IndexLink"/>
                <w:rtl w:val="true"/>
              </w:rPr>
              <w:tab/>
            </w:r>
            <w:r>
              <w:rPr>
                <w:rStyle w:val="IndexLink"/>
              </w:rPr>
              <w:t>28</w:t>
            </w:r>
          </w:hyperlink>
        </w:p>
        <w:p>
          <w:pPr>
            <w:pStyle w:val="Contents6"/>
            <w:tabs>
              <w:tab w:val="clear" w:pos="7609"/>
              <w:tab w:val="right" w:pos="9026" w:leader="dot"/>
            </w:tabs>
            <w:rPr/>
          </w:pPr>
          <w:hyperlink w:anchor="__RefHeading___Toc1297200_3830689328">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1297202_3830689328">
            <w:r>
              <w:rPr>
                <w:webHidden/>
                <w:rStyle w:val="IndexLink"/>
                <w:rtl w:val="true"/>
              </w:rPr>
              <w:t>أمّا المقام الأوّل</w:t>
            </w:r>
            <w:r>
              <w:rPr>
                <w:rStyle w:val="IndexLink"/>
                <w:rtl w:val="true"/>
              </w:rPr>
              <w:t xml:space="preserve">: </w:t>
            </w:r>
            <w:r>
              <w:rPr>
                <w:rStyle w:val="IndexLink"/>
                <w:rtl w:val="true"/>
              </w:rPr>
              <w:t>فیقع الکلام فیه أیضاً فی جهتین</w:t>
            </w:r>
            <w:r>
              <w:rPr>
                <w:rStyle w:val="IndexLink"/>
                <w:rtl w:val="true"/>
              </w:rPr>
              <w:t>:</w:t>
              <w:tab/>
            </w:r>
            <w:r>
              <w:rPr>
                <w:rStyle w:val="IndexLink"/>
              </w:rPr>
              <w:t>28</w:t>
            </w:r>
          </w:hyperlink>
        </w:p>
        <w:p>
          <w:pPr>
            <w:pStyle w:val="Contents6"/>
            <w:tabs>
              <w:tab w:val="clear" w:pos="7609"/>
              <w:tab w:val="right" w:pos="9026" w:leader="dot"/>
            </w:tabs>
            <w:rPr/>
          </w:pPr>
          <w:hyperlink w:anchor="__RefHeading___Toc1297204_3830689328">
            <w:r>
              <w:rPr>
                <w:webHidden/>
                <w:rStyle w:val="IndexLink"/>
                <w:rtl w:val="true"/>
              </w:rPr>
              <w:t>دعوی حرمة الفعل المتجری به بملاک التمرد علی المولی</w:t>
            </w:r>
            <w:r>
              <w:rPr>
                <w:rStyle w:val="IndexLink"/>
                <w:rtl w:val="true"/>
              </w:rPr>
              <w:tab/>
            </w:r>
            <w:r>
              <w:rPr>
                <w:rStyle w:val="IndexLink"/>
              </w:rPr>
              <w:t>31</w:t>
            </w:r>
          </w:hyperlink>
        </w:p>
        <w:p>
          <w:pPr>
            <w:pStyle w:val="Contents6"/>
            <w:tabs>
              <w:tab w:val="clear" w:pos="7609"/>
              <w:tab w:val="right" w:pos="9026" w:leader="dot"/>
            </w:tabs>
            <w:rPr/>
          </w:pPr>
          <w:hyperlink w:anchor="__RefHeading___Toc1297206_3830689328">
            <w:r>
              <w:rPr>
                <w:webHidden/>
                <w:rStyle w:val="IndexLink"/>
                <w:rtl w:val="true"/>
              </w:rPr>
              <w:t>نقد کلام صاحب الکفایة و المحقق النائینی فی المقام</w:t>
            </w:r>
            <w:r>
              <w:rPr>
                <w:rStyle w:val="IndexLink"/>
                <w:rtl w:val="true"/>
              </w:rPr>
              <w:tab/>
            </w:r>
            <w:r>
              <w:rPr>
                <w:rStyle w:val="IndexLink"/>
              </w:rPr>
              <w:t>33</w:t>
            </w:r>
          </w:hyperlink>
        </w:p>
        <w:p>
          <w:pPr>
            <w:pStyle w:val="Contents6"/>
            <w:tabs>
              <w:tab w:val="clear" w:pos="7609"/>
              <w:tab w:val="right" w:pos="9026" w:leader="dot"/>
            </w:tabs>
            <w:rPr/>
          </w:pPr>
          <w:hyperlink w:anchor="__RefHeading___Toc1297208_3830689328">
            <w:r>
              <w:rPr>
                <w:webHidden/>
                <w:rStyle w:val="IndexLink"/>
                <w:rtl w:val="true"/>
              </w:rPr>
              <w:t>المقام الثانی</w:t>
            </w:r>
            <w:r>
              <w:rPr>
                <w:rStyle w:val="IndexLink"/>
                <w:rtl w:val="true"/>
              </w:rPr>
              <w:t xml:space="preserve">: </w:t>
            </w:r>
            <w:r>
              <w:rPr>
                <w:rStyle w:val="IndexLink"/>
                <w:rtl w:val="true"/>
              </w:rPr>
              <w:t>الکلام فی استحقاق المتجری للعقاب</w:t>
            </w:r>
            <w:r>
              <w:rPr>
                <w:rStyle w:val="IndexLink"/>
                <w:rtl w:val="true"/>
              </w:rPr>
              <w:tab/>
            </w:r>
            <w:r>
              <w:rPr>
                <w:rStyle w:val="IndexLink"/>
              </w:rPr>
              <w:t>37</w:t>
            </w:r>
          </w:hyperlink>
        </w:p>
        <w:p>
          <w:pPr>
            <w:pStyle w:val="Contents4"/>
            <w:tabs>
              <w:tab w:val="clear" w:pos="8176"/>
              <w:tab w:val="right" w:pos="9026" w:leader="dot"/>
            </w:tabs>
            <w:rPr/>
          </w:pPr>
          <w:hyperlink w:anchor="__RefHeading___Toc1297210_3830689328">
            <w:r>
              <w:rPr>
                <w:webHidden/>
                <w:rStyle w:val="IndexLink"/>
                <w:rtl w:val="true"/>
              </w:rPr>
              <w:t>تنبیهات</w:t>
            </w:r>
            <w:r>
              <w:rPr>
                <w:rStyle w:val="IndexLink"/>
                <w:rtl w:val="true"/>
              </w:rPr>
              <w:t>:</w:t>
              <w:tab/>
            </w:r>
            <w:r>
              <w:rPr>
                <w:rStyle w:val="IndexLink"/>
              </w:rPr>
              <w:t>38</w:t>
            </w:r>
          </w:hyperlink>
        </w:p>
        <w:p>
          <w:pPr>
            <w:pStyle w:val="Contents5"/>
            <w:tabs>
              <w:tab w:val="clear" w:pos="7892"/>
              <w:tab w:val="right" w:pos="9026" w:leader="dot"/>
            </w:tabs>
            <w:rPr/>
          </w:pPr>
          <w:hyperlink w:anchor="__RefHeading___Toc1297212_3830689328">
            <w:r>
              <w:rPr>
                <w:webHidden/>
                <w:rStyle w:val="IndexLink"/>
                <w:rtl w:val="true"/>
              </w:rPr>
              <w:t>التنبیه الأوّل</w:t>
            </w:r>
            <w:r>
              <w:rPr>
                <w:rStyle w:val="IndexLink"/>
                <w:rtl w:val="true"/>
              </w:rPr>
              <w:t xml:space="preserve">: </w:t>
            </w:r>
            <w:r>
              <w:rPr>
                <w:rStyle w:val="IndexLink"/>
                <w:rtl w:val="true"/>
              </w:rPr>
              <w:t>التجری فی القطع الموضوعی</w:t>
            </w:r>
            <w:r>
              <w:rPr>
                <w:rStyle w:val="IndexLink"/>
                <w:rtl w:val="true"/>
              </w:rPr>
              <w:tab/>
            </w:r>
            <w:r>
              <w:rPr>
                <w:rStyle w:val="IndexLink"/>
              </w:rPr>
              <w:t>38</w:t>
            </w:r>
          </w:hyperlink>
        </w:p>
        <w:p>
          <w:pPr>
            <w:pStyle w:val="Contents6"/>
            <w:tabs>
              <w:tab w:val="clear" w:pos="7609"/>
              <w:tab w:val="right" w:pos="9026" w:leader="dot"/>
            </w:tabs>
            <w:rPr/>
          </w:pPr>
          <w:hyperlink w:anchor="__RefHeading___Toc1297214_3830689328">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1297216_3830689328">
            <w:r>
              <w:rPr>
                <w:webHidden/>
                <w:rStyle w:val="IndexLink"/>
                <w:rtl w:val="true"/>
              </w:rPr>
              <w:t>التمسک لحرمة التجری بالاجماع علی حرمة سلوک طریق مظنون الضرر</w:t>
            </w:r>
            <w:r>
              <w:rPr>
                <w:rStyle w:val="IndexLink"/>
                <w:rtl w:val="true"/>
              </w:rPr>
              <w:tab/>
            </w:r>
            <w:r>
              <w:rPr>
                <w:rStyle w:val="IndexLink"/>
              </w:rPr>
              <w:t>38</w:t>
            </w:r>
          </w:hyperlink>
        </w:p>
        <w:p>
          <w:pPr>
            <w:pStyle w:val="Contents5"/>
            <w:tabs>
              <w:tab w:val="clear" w:pos="7892"/>
              <w:tab w:val="right" w:pos="9026" w:leader="dot"/>
            </w:tabs>
            <w:rPr/>
          </w:pPr>
          <w:hyperlink w:anchor="__RefHeading___Toc1297218_3830689328">
            <w:r>
              <w:rPr>
                <w:webHidden/>
                <w:rStyle w:val="IndexLink"/>
                <w:rtl w:val="true"/>
              </w:rPr>
              <w:t>التنبیه الثانی</w:t>
            </w:r>
            <w:r>
              <w:rPr>
                <w:rStyle w:val="IndexLink"/>
                <w:rtl w:val="true"/>
              </w:rPr>
              <w:t xml:space="preserve">: </w:t>
            </w:r>
            <w:r>
              <w:rPr>
                <w:rStyle w:val="IndexLink"/>
                <w:rtl w:val="true"/>
              </w:rPr>
              <w:t>الاستدلال لحرمة التجری بروایات قصد المعصیة</w:t>
            </w:r>
            <w:r>
              <w:rPr>
                <w:rStyle w:val="IndexLink"/>
                <w:rtl w:val="true"/>
              </w:rPr>
              <w:tab/>
            </w:r>
            <w:r>
              <w:rPr>
                <w:rStyle w:val="IndexLink"/>
              </w:rPr>
              <w:t>39</w:t>
            </w:r>
          </w:hyperlink>
        </w:p>
        <w:p>
          <w:pPr>
            <w:pStyle w:val="Contents5"/>
            <w:tabs>
              <w:tab w:val="clear" w:pos="7892"/>
              <w:tab w:val="right" w:pos="9026" w:leader="dot"/>
            </w:tabs>
            <w:rPr/>
          </w:pPr>
          <w:hyperlink w:anchor="__RefHeading___Toc1297220_3830689328">
            <w:r>
              <w:rPr>
                <w:webHidden/>
                <w:rStyle w:val="IndexLink"/>
                <w:rtl w:val="true"/>
              </w:rPr>
              <w:t>التنبیه الثالث</w:t>
            </w:r>
            <w:r>
              <w:rPr>
                <w:rStyle w:val="IndexLink"/>
                <w:rtl w:val="true"/>
              </w:rPr>
              <w:t xml:space="preserve">: </w:t>
            </w:r>
            <w:r>
              <w:rPr>
                <w:rStyle w:val="IndexLink"/>
                <w:rtl w:val="true"/>
              </w:rPr>
              <w:t>کلام صاحب الفصول فی قبح التجری</w:t>
            </w:r>
            <w:r>
              <w:rPr>
                <w:rStyle w:val="IndexLink"/>
                <w:rtl w:val="true"/>
              </w:rPr>
              <w:tab/>
            </w:r>
            <w:r>
              <w:rPr>
                <w:rStyle w:val="IndexLink"/>
              </w:rPr>
              <w:t>40</w:t>
            </w:r>
          </w:hyperlink>
        </w:p>
        <w:p>
          <w:pPr>
            <w:pStyle w:val="Contents6"/>
            <w:tabs>
              <w:tab w:val="clear" w:pos="7609"/>
              <w:tab w:val="right" w:pos="9026" w:leader="dot"/>
            </w:tabs>
            <w:rPr/>
          </w:pPr>
          <w:hyperlink w:anchor="__RefHeading___Toc1297222_3830689328">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297224_3830689328">
            <w:r>
              <w:rPr>
                <w:webHidden/>
                <w:rStyle w:val="IndexLink"/>
                <w:rtl w:val="true"/>
              </w:rPr>
              <w:t>تعدد العقاب عند مصادفة التجری للواقع</w:t>
            </w:r>
            <w:r>
              <w:rPr>
                <w:rStyle w:val="IndexLink"/>
                <w:rtl w:val="true"/>
              </w:rPr>
              <w:tab/>
            </w:r>
            <w:r>
              <w:rPr>
                <w:rStyle w:val="IndexLink"/>
              </w:rPr>
              <w:t>42</w:t>
            </w:r>
          </w:hyperlink>
        </w:p>
        <w:p>
          <w:pPr>
            <w:pStyle w:val="Contents5"/>
            <w:tabs>
              <w:tab w:val="clear" w:pos="7892"/>
              <w:tab w:val="right" w:pos="9026" w:leader="dot"/>
            </w:tabs>
            <w:rPr/>
          </w:pPr>
          <w:hyperlink w:anchor="__RefHeading___Toc1297226_3830689328">
            <w:r>
              <w:rPr>
                <w:webHidden/>
                <w:rStyle w:val="IndexLink"/>
                <w:rtl w:val="true"/>
              </w:rPr>
              <w:t>التنبیه الرابع</w:t>
            </w:r>
            <w:r>
              <w:rPr>
                <w:rStyle w:val="IndexLink"/>
                <w:rtl w:val="true"/>
              </w:rPr>
              <w:t xml:space="preserve">: </w:t>
            </w:r>
            <w:r>
              <w:rPr>
                <w:rStyle w:val="IndexLink"/>
                <w:rtl w:val="true"/>
              </w:rPr>
              <w:t>ترتب العقاب علی التجری لا علی العزم و الاختیار</w:t>
            </w:r>
            <w:r>
              <w:rPr>
                <w:rStyle w:val="IndexLink"/>
                <w:rtl w:val="true"/>
              </w:rPr>
              <w:tab/>
            </w:r>
            <w:r>
              <w:rPr>
                <w:rStyle w:val="IndexLink"/>
              </w:rPr>
              <w:t>42</w:t>
            </w:r>
          </w:hyperlink>
        </w:p>
        <w:p>
          <w:pPr>
            <w:pStyle w:val="Contents4"/>
            <w:tabs>
              <w:tab w:val="clear" w:pos="8176"/>
              <w:tab w:val="right" w:pos="9026" w:leader="dot"/>
            </w:tabs>
            <w:rPr/>
          </w:pPr>
          <w:hyperlink w:anchor="__RefHeading___Toc1297228_3830689328">
            <w:r>
              <w:rPr>
                <w:webHidden/>
                <w:rStyle w:val="IndexLink"/>
                <w:rtl w:val="true"/>
              </w:rPr>
              <w:t>الکلام فی القطع الموضوعی</w:t>
            </w:r>
            <w:r>
              <w:rPr>
                <w:rStyle w:val="IndexLink"/>
                <w:rtl w:val="true"/>
              </w:rPr>
              <w:tab/>
            </w:r>
            <w:r>
              <w:rPr>
                <w:rStyle w:val="IndexLink"/>
              </w:rPr>
              <w:t>43</w:t>
            </w:r>
          </w:hyperlink>
        </w:p>
        <w:p>
          <w:pPr>
            <w:pStyle w:val="Contents5"/>
            <w:tabs>
              <w:tab w:val="clear" w:pos="7892"/>
              <w:tab w:val="right" w:pos="9026" w:leader="dot"/>
            </w:tabs>
            <w:rPr/>
          </w:pPr>
          <w:hyperlink w:anchor="__RefHeading___Toc1297230_3830689328">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297232_3830689328">
            <w:r>
              <w:rPr>
                <w:webHidden/>
                <w:rStyle w:val="IndexLink"/>
                <w:rtl w:val="true"/>
              </w:rPr>
              <w:t>نقل کلام الشیخ فی تقسیم القطع</w:t>
            </w:r>
            <w:r>
              <w:rPr>
                <w:rStyle w:val="IndexLink"/>
                <w:rtl w:val="true"/>
              </w:rPr>
              <w:tab/>
            </w:r>
            <w:r>
              <w:rPr>
                <w:rStyle w:val="IndexLink"/>
              </w:rPr>
              <w:t>43</w:t>
            </w:r>
          </w:hyperlink>
        </w:p>
        <w:p>
          <w:pPr>
            <w:pStyle w:val="Contents5"/>
            <w:tabs>
              <w:tab w:val="clear" w:pos="7892"/>
              <w:tab w:val="right" w:pos="9026" w:leader="dot"/>
            </w:tabs>
            <w:rPr/>
          </w:pPr>
          <w:hyperlink w:anchor="__RefHeading___Toc1297234_3830689328">
            <w:r>
              <w:rPr>
                <w:webHidden/>
                <w:rStyle w:val="IndexLink"/>
                <w:rtl w:val="true"/>
              </w:rPr>
              <w:t>نقل کلام صاحب الکفایة فی تقسیم القطع</w:t>
            </w:r>
            <w:r>
              <w:rPr>
                <w:rStyle w:val="IndexLink"/>
                <w:rtl w:val="true"/>
              </w:rPr>
              <w:tab/>
            </w:r>
            <w:r>
              <w:rPr>
                <w:rStyle w:val="IndexLink"/>
              </w:rPr>
              <w:t>44</w:t>
            </w:r>
          </w:hyperlink>
        </w:p>
        <w:p>
          <w:pPr>
            <w:pStyle w:val="Contents5"/>
            <w:tabs>
              <w:tab w:val="clear" w:pos="7892"/>
              <w:tab w:val="right" w:pos="9026" w:leader="dot"/>
            </w:tabs>
            <w:rPr/>
          </w:pPr>
          <w:hyperlink w:anchor="__RefHeading___Toc1297236_3830689328">
            <w:r>
              <w:rPr>
                <w:webHidden/>
                <w:rStyle w:val="IndexLink"/>
                <w:rtl w:val="true"/>
              </w:rPr>
              <w:t>المراد من القطع الموضوعی</w:t>
            </w:r>
            <w:r>
              <w:rPr>
                <w:rStyle w:val="IndexLink"/>
                <w:rtl w:val="true"/>
              </w:rPr>
              <w:tab/>
            </w:r>
            <w:r>
              <w:rPr>
                <w:rStyle w:val="IndexLink"/>
              </w:rPr>
              <w:t>46</w:t>
            </w:r>
          </w:hyperlink>
        </w:p>
        <w:p>
          <w:pPr>
            <w:pStyle w:val="Contents5"/>
            <w:tabs>
              <w:tab w:val="clear" w:pos="7892"/>
              <w:tab w:val="right" w:pos="9026" w:leader="dot"/>
            </w:tabs>
            <w:rPr/>
          </w:pPr>
          <w:hyperlink w:anchor="__RefHeading___Toc1297238_3830689328">
            <w:r>
              <w:rPr>
                <w:webHidden/>
                <w:rStyle w:val="IndexLink"/>
                <w:rtl w:val="true"/>
              </w:rPr>
              <w:t>قیام الأمارات و الطرق مقام القطع الطریقی</w:t>
            </w:r>
            <w:r>
              <w:rPr>
                <w:rStyle w:val="IndexLink"/>
                <w:rtl w:val="true"/>
              </w:rPr>
              <w:tab/>
            </w:r>
            <w:r>
              <w:rPr>
                <w:rStyle w:val="IndexLink"/>
              </w:rPr>
              <w:t>47</w:t>
            </w:r>
          </w:hyperlink>
        </w:p>
        <w:p>
          <w:pPr>
            <w:pStyle w:val="Contents5"/>
            <w:tabs>
              <w:tab w:val="clear" w:pos="7892"/>
              <w:tab w:val="right" w:pos="9026" w:leader="dot"/>
            </w:tabs>
            <w:rPr/>
          </w:pPr>
          <w:hyperlink w:anchor="__RefHeading___Toc1297240_3830689328">
            <w:r>
              <w:rPr>
                <w:webHidden/>
                <w:rStyle w:val="IndexLink"/>
                <w:rtl w:val="true"/>
              </w:rPr>
              <w:t>الأقوال فی قیام الأمارات مقام القطع الموضوعی بنحو الطریقیة</w:t>
            </w:r>
            <w:r>
              <w:rPr>
                <w:rStyle w:val="IndexLink"/>
                <w:rtl w:val="true"/>
              </w:rPr>
              <w:tab/>
            </w:r>
            <w:r>
              <w:rPr>
                <w:rStyle w:val="IndexLink"/>
              </w:rPr>
              <w:t>47</w:t>
            </w:r>
          </w:hyperlink>
        </w:p>
        <w:p>
          <w:pPr>
            <w:pStyle w:val="Contents5"/>
            <w:tabs>
              <w:tab w:val="clear" w:pos="7892"/>
              <w:tab w:val="right" w:pos="9026" w:leader="dot"/>
            </w:tabs>
            <w:rPr/>
          </w:pPr>
          <w:hyperlink w:anchor="__RefHeading___Toc1297242_3830689328">
            <w:r>
              <w:rPr>
                <w:webHidden/>
                <w:rStyle w:val="IndexLink"/>
                <w:rtl w:val="true"/>
              </w:rPr>
              <w:t>الکلام فی قیام الاصول مقام القطع</w:t>
            </w:r>
            <w:r>
              <w:rPr>
                <w:rStyle w:val="IndexLink"/>
                <w:rtl w:val="true"/>
              </w:rPr>
              <w:tab/>
            </w:r>
            <w:r>
              <w:rPr>
                <w:rStyle w:val="IndexLink"/>
              </w:rPr>
              <w:t>50</w:t>
            </w:r>
          </w:hyperlink>
        </w:p>
        <w:p>
          <w:pPr>
            <w:pStyle w:val="Contents5"/>
            <w:tabs>
              <w:tab w:val="clear" w:pos="7892"/>
              <w:tab w:val="right" w:pos="9026" w:leader="dot"/>
            </w:tabs>
            <w:rPr/>
          </w:pPr>
          <w:hyperlink w:anchor="__RefHeading___Toc1297244_3830689328">
            <w:r>
              <w:rPr>
                <w:webHidden/>
                <w:rStyle w:val="IndexLink"/>
                <w:rtl w:val="true"/>
              </w:rPr>
              <w:t>نقد کلام الآخوند فی حاشیته علی الرسائل</w:t>
            </w:r>
            <w:r>
              <w:rPr>
                <w:rStyle w:val="IndexLink"/>
                <w:rtl w:val="true"/>
              </w:rPr>
              <w:tab/>
            </w:r>
            <w:r>
              <w:rPr>
                <w:rStyle w:val="IndexLink"/>
              </w:rPr>
              <w:t>53</w:t>
            </w:r>
          </w:hyperlink>
        </w:p>
        <w:p>
          <w:pPr>
            <w:pStyle w:val="Contents5"/>
            <w:tabs>
              <w:tab w:val="clear" w:pos="7892"/>
              <w:tab w:val="right" w:pos="9026" w:leader="dot"/>
            </w:tabs>
            <w:rPr/>
          </w:pPr>
          <w:hyperlink w:anchor="__RefHeading___Toc1297246_3830689328">
            <w:r>
              <w:rPr>
                <w:webHidden/>
                <w:rStyle w:val="IndexLink"/>
                <w:rtl w:val="true"/>
              </w:rPr>
              <w:t>أخذ القطع بحکم فی موضوعه أو فی موضوع مثله أو ضدّه</w:t>
            </w:r>
            <w:r>
              <w:rPr>
                <w:rStyle w:val="IndexLink"/>
                <w:rtl w:val="true"/>
              </w:rPr>
              <w:tab/>
            </w:r>
            <w:r>
              <w:rPr>
                <w:rStyle w:val="IndexLink"/>
              </w:rPr>
              <w:t>57</w:t>
            </w:r>
          </w:hyperlink>
        </w:p>
        <w:p>
          <w:pPr>
            <w:pStyle w:val="Contents5"/>
            <w:tabs>
              <w:tab w:val="clear" w:pos="7892"/>
              <w:tab w:val="right" w:pos="9026" w:leader="dot"/>
            </w:tabs>
            <w:rPr/>
          </w:pPr>
          <w:hyperlink w:anchor="__RefHeading___Toc1297248_3830689328">
            <w:r>
              <w:rPr>
                <w:webHidden/>
                <w:rStyle w:val="IndexLink"/>
                <w:rtl w:val="true"/>
              </w:rPr>
              <w:t>أخذ القطع بمرتبة من الحکم فی مرتبة اخری منه</w:t>
            </w:r>
            <w:r>
              <w:rPr>
                <w:rStyle w:val="IndexLink"/>
                <w:rtl w:val="true"/>
              </w:rPr>
              <w:tab/>
            </w:r>
            <w:r>
              <w:rPr>
                <w:rStyle w:val="IndexLink"/>
              </w:rPr>
              <w:t>59</w:t>
            </w:r>
          </w:hyperlink>
        </w:p>
        <w:p>
          <w:pPr>
            <w:pStyle w:val="Contents5"/>
            <w:tabs>
              <w:tab w:val="clear" w:pos="7892"/>
              <w:tab w:val="right" w:pos="9026" w:leader="dot"/>
            </w:tabs>
            <w:rPr/>
          </w:pPr>
          <w:hyperlink w:anchor="__RefHeading___Toc1297250_3830689328">
            <w:r>
              <w:rPr>
                <w:webHidden/>
                <w:rStyle w:val="IndexLink"/>
                <w:rtl w:val="true"/>
              </w:rPr>
              <w:t>مراتب الحکم</w:t>
            </w:r>
            <w:r>
              <w:rPr>
                <w:rStyle w:val="IndexLink"/>
                <w:rtl w:val="true"/>
              </w:rPr>
              <w:tab/>
            </w:r>
            <w:r>
              <w:rPr>
                <w:rStyle w:val="IndexLink"/>
              </w:rPr>
              <w:t>59</w:t>
            </w:r>
          </w:hyperlink>
        </w:p>
        <w:p>
          <w:pPr>
            <w:pStyle w:val="Contents5"/>
            <w:tabs>
              <w:tab w:val="clear" w:pos="7892"/>
              <w:tab w:val="right" w:pos="9026" w:leader="dot"/>
            </w:tabs>
            <w:rPr/>
          </w:pPr>
          <w:hyperlink w:anchor="__RefHeading___Toc1297252_3830689328">
            <w:r>
              <w:rPr>
                <w:webHidden/>
                <w:rStyle w:val="IndexLink"/>
                <w:rtl w:val="true"/>
              </w:rPr>
              <w:t>أخذ الظن بحکم فی موضوع نفسه</w:t>
            </w:r>
            <w:r>
              <w:rPr>
                <w:rStyle w:val="IndexLink"/>
                <w:rtl w:val="true"/>
              </w:rPr>
              <w:tab/>
            </w:r>
            <w:r>
              <w:rPr>
                <w:rStyle w:val="IndexLink"/>
              </w:rPr>
              <w:t>61</w:t>
            </w:r>
          </w:hyperlink>
        </w:p>
        <w:p>
          <w:pPr>
            <w:pStyle w:val="Contents5"/>
            <w:tabs>
              <w:tab w:val="clear" w:pos="7892"/>
              <w:tab w:val="right" w:pos="9026" w:leader="dot"/>
            </w:tabs>
            <w:rPr/>
          </w:pPr>
          <w:hyperlink w:anchor="__RefHeading___Toc1297254_3830689328">
            <w:r>
              <w:rPr>
                <w:webHidden/>
                <w:rStyle w:val="IndexLink"/>
                <w:rtl w:val="true"/>
              </w:rPr>
              <w:t>أخذ الظن بحکم فی موضوع حکم یماثله</w:t>
            </w:r>
            <w:r>
              <w:rPr>
                <w:rStyle w:val="IndexLink"/>
                <w:rtl w:val="true"/>
              </w:rPr>
              <w:tab/>
            </w:r>
            <w:r>
              <w:rPr>
                <w:rStyle w:val="IndexLink"/>
              </w:rPr>
              <w:t>61</w:t>
            </w:r>
          </w:hyperlink>
        </w:p>
        <w:p>
          <w:pPr>
            <w:pStyle w:val="Contents5"/>
            <w:tabs>
              <w:tab w:val="clear" w:pos="7892"/>
              <w:tab w:val="right" w:pos="9026" w:leader="dot"/>
            </w:tabs>
            <w:rPr/>
          </w:pPr>
          <w:hyperlink w:anchor="__RefHeading___Toc1297256_3830689328">
            <w:r>
              <w:rPr>
                <w:webHidden/>
                <w:rStyle w:val="IndexLink"/>
                <w:rtl w:val="true"/>
              </w:rPr>
              <w:t>تنبیه</w:t>
            </w:r>
            <w:r>
              <w:rPr>
                <w:rStyle w:val="IndexLink"/>
                <w:rtl w:val="true"/>
              </w:rPr>
              <w:tab/>
            </w:r>
            <w:r>
              <w:rPr>
                <w:rStyle w:val="IndexLink"/>
              </w:rPr>
              <w:t>64</w:t>
            </w:r>
          </w:hyperlink>
        </w:p>
        <w:p>
          <w:pPr>
            <w:pStyle w:val="Contents4"/>
            <w:tabs>
              <w:tab w:val="clear" w:pos="8176"/>
              <w:tab w:val="right" w:pos="9026" w:leader="dot"/>
            </w:tabs>
            <w:rPr/>
          </w:pPr>
          <w:hyperlink w:anchor="__RefHeading___Toc1297258_3830689328">
            <w:r>
              <w:rPr>
                <w:webHidden/>
                <w:rStyle w:val="IndexLink"/>
                <w:rtl w:val="true"/>
              </w:rPr>
              <w:t>الکلام فی الموافقة الالتزامیة</w:t>
            </w:r>
            <w:r>
              <w:rPr>
                <w:rStyle w:val="IndexLink"/>
                <w:rtl w:val="true"/>
              </w:rPr>
              <w:tab/>
            </w:r>
            <w:r>
              <w:rPr>
                <w:rStyle w:val="IndexLink"/>
              </w:rPr>
              <w:t>64</w:t>
            </w:r>
          </w:hyperlink>
        </w:p>
        <w:p>
          <w:pPr>
            <w:pStyle w:val="Contents5"/>
            <w:tabs>
              <w:tab w:val="clear" w:pos="7892"/>
              <w:tab w:val="right" w:pos="9026" w:leader="dot"/>
            </w:tabs>
            <w:rPr/>
          </w:pPr>
          <w:hyperlink w:anchor="__RefHeading___Toc1297260_3830689328">
            <w:r>
              <w:rPr>
                <w:webHidden/>
                <w:rStyle w:val="IndexLink"/>
                <w:rtl w:val="true"/>
              </w:rPr>
              <w:t>وجوب موافقة القطع التزاماً</w:t>
            </w:r>
            <w:r>
              <w:rPr>
                <w:rStyle w:val="IndexLink"/>
                <w:rtl w:val="true"/>
              </w:rPr>
              <w:tab/>
            </w:r>
            <w:r>
              <w:rPr>
                <w:rStyle w:val="IndexLink"/>
              </w:rPr>
              <w:t>64</w:t>
            </w:r>
          </w:hyperlink>
        </w:p>
        <w:p>
          <w:pPr>
            <w:pStyle w:val="Contents5"/>
            <w:tabs>
              <w:tab w:val="clear" w:pos="7892"/>
              <w:tab w:val="right" w:pos="9026" w:leader="dot"/>
            </w:tabs>
            <w:rPr/>
          </w:pPr>
          <w:hyperlink w:anchor="__RefHeading___Toc1297262_3830689328">
            <w:r>
              <w:rPr>
                <w:webHidden/>
                <w:rStyle w:val="IndexLink"/>
                <w:rtl w:val="true"/>
              </w:rPr>
              <w:t>وجوب تصدیق النبی فی کل ما جاء به</w:t>
            </w:r>
            <w:r>
              <w:rPr>
                <w:rStyle w:val="IndexLink"/>
                <w:rtl w:val="true"/>
              </w:rPr>
              <w:tab/>
            </w:r>
            <w:r>
              <w:rPr>
                <w:rStyle w:val="IndexLink"/>
              </w:rPr>
              <w:t>64</w:t>
            </w:r>
          </w:hyperlink>
        </w:p>
        <w:p>
          <w:pPr>
            <w:pStyle w:val="Contents5"/>
            <w:tabs>
              <w:tab w:val="clear" w:pos="7892"/>
              <w:tab w:val="right" w:pos="9026" w:leader="dot"/>
            </w:tabs>
            <w:rPr/>
          </w:pPr>
          <w:hyperlink w:anchor="__RefHeading___Toc1297264_3830689328">
            <w:r>
              <w:rPr>
                <w:webHidden/>
                <w:rStyle w:val="IndexLink"/>
                <w:rtl w:val="true"/>
              </w:rPr>
              <w:t>معنی الموافقة الالتزامیة</w:t>
            </w:r>
            <w:r>
              <w:rPr>
                <w:rStyle w:val="IndexLink"/>
                <w:rtl w:val="true"/>
              </w:rPr>
              <w:tab/>
            </w:r>
            <w:r>
              <w:rPr>
                <w:rStyle w:val="IndexLink"/>
              </w:rPr>
              <w:t>64</w:t>
            </w:r>
          </w:hyperlink>
        </w:p>
        <w:p>
          <w:pPr>
            <w:pStyle w:val="Contents5"/>
            <w:tabs>
              <w:tab w:val="clear" w:pos="7892"/>
              <w:tab w:val="right" w:pos="9026" w:leader="dot"/>
            </w:tabs>
            <w:rPr/>
          </w:pPr>
          <w:hyperlink w:anchor="__RefHeading___Toc1297266_3830689328">
            <w:r>
              <w:rPr>
                <w:webHidden/>
                <w:rStyle w:val="IndexLink"/>
                <w:rtl w:val="true"/>
              </w:rPr>
              <w:t>عدم ترتب ثمرة علی وجوب الموافقة الالتزامیة</w:t>
            </w:r>
            <w:r>
              <w:rPr>
                <w:rStyle w:val="IndexLink"/>
                <w:rtl w:val="true"/>
              </w:rPr>
              <w:tab/>
            </w:r>
            <w:r>
              <w:rPr>
                <w:rStyle w:val="IndexLink"/>
              </w:rPr>
              <w:t>65</w:t>
            </w:r>
          </w:hyperlink>
        </w:p>
        <w:p>
          <w:pPr>
            <w:pStyle w:val="Contents4"/>
            <w:tabs>
              <w:tab w:val="clear" w:pos="8176"/>
              <w:tab w:val="right" w:pos="9026" w:leader="dot"/>
            </w:tabs>
            <w:rPr/>
          </w:pPr>
          <w:hyperlink w:anchor="__RefHeading___Toc1297268_3830689328">
            <w:r>
              <w:rPr>
                <w:webHidden/>
                <w:rStyle w:val="IndexLink"/>
                <w:rtl w:val="true"/>
              </w:rPr>
              <w:t>قطع القطّاع</w:t>
            </w:r>
            <w:r>
              <w:rPr>
                <w:rStyle w:val="IndexLink"/>
                <w:rtl w:val="true"/>
              </w:rPr>
              <w:tab/>
            </w:r>
            <w:r>
              <w:rPr>
                <w:rStyle w:val="IndexLink"/>
              </w:rPr>
              <w:t>67</w:t>
            </w:r>
          </w:hyperlink>
        </w:p>
        <w:p>
          <w:pPr>
            <w:pStyle w:val="Contents5"/>
            <w:tabs>
              <w:tab w:val="clear" w:pos="7892"/>
              <w:tab w:val="right" w:pos="9026" w:leader="dot"/>
            </w:tabs>
            <w:rPr/>
          </w:pPr>
          <w:hyperlink w:anchor="__RefHeading___Toc1297270_3830689328">
            <w:r>
              <w:rPr>
                <w:webHidden/>
                <w:rStyle w:val="IndexLink"/>
                <w:rtl w:val="true"/>
              </w:rPr>
              <w:t>المراد من القطّاع</w:t>
            </w:r>
            <w:r>
              <w:rPr>
                <w:rStyle w:val="IndexLink"/>
                <w:rtl w:val="true"/>
              </w:rPr>
              <w:tab/>
            </w:r>
            <w:r>
              <w:rPr>
                <w:rStyle w:val="IndexLink"/>
              </w:rPr>
              <w:t>67</w:t>
            </w:r>
          </w:hyperlink>
        </w:p>
        <w:p>
          <w:pPr>
            <w:pStyle w:val="Contents5"/>
            <w:tabs>
              <w:tab w:val="clear" w:pos="7892"/>
              <w:tab w:val="right" w:pos="9026" w:leader="dot"/>
            </w:tabs>
            <w:rPr/>
          </w:pPr>
          <w:hyperlink w:anchor="__RefHeading___Toc1297272_3830689328">
            <w:r>
              <w:rPr>
                <w:webHidden/>
                <w:rStyle w:val="IndexLink"/>
                <w:rtl w:val="true"/>
              </w:rPr>
              <w:t>حجّیة قطع القطّاع لنفسه</w:t>
            </w:r>
            <w:r>
              <w:rPr>
                <w:rStyle w:val="IndexLink"/>
                <w:rtl w:val="true"/>
              </w:rPr>
              <w:tab/>
            </w:r>
            <w:r>
              <w:rPr>
                <w:rStyle w:val="IndexLink"/>
              </w:rPr>
              <w:t>67</w:t>
            </w:r>
          </w:hyperlink>
        </w:p>
        <w:p>
          <w:pPr>
            <w:pStyle w:val="Contents4"/>
            <w:tabs>
              <w:tab w:val="clear" w:pos="8176"/>
              <w:tab w:val="right" w:pos="9026" w:leader="dot"/>
            </w:tabs>
            <w:rPr/>
          </w:pPr>
          <w:hyperlink w:anchor="__RefHeading___Toc1297274_3830689328">
            <w:r>
              <w:rPr>
                <w:webHidden/>
                <w:rStyle w:val="IndexLink"/>
                <w:rtl w:val="true"/>
              </w:rPr>
              <w:t>القطع الحاصل من المقدّمات العقلیة</w:t>
            </w:r>
            <w:r>
              <w:rPr>
                <w:rStyle w:val="IndexLink"/>
                <w:rtl w:val="true"/>
              </w:rPr>
              <w:tab/>
            </w:r>
            <w:r>
              <w:rPr>
                <w:rStyle w:val="IndexLink"/>
              </w:rPr>
              <w:t>68</w:t>
            </w:r>
          </w:hyperlink>
        </w:p>
        <w:p>
          <w:pPr>
            <w:pStyle w:val="Contents5"/>
            <w:tabs>
              <w:tab w:val="clear" w:pos="7892"/>
              <w:tab w:val="right" w:pos="9026" w:leader="dot"/>
            </w:tabs>
            <w:rPr/>
          </w:pPr>
          <w:hyperlink w:anchor="__RefHeading___Toc1297276_3830689328">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297278_3830689328">
            <w:r>
              <w:rPr>
                <w:webHidden/>
                <w:rStyle w:val="IndexLink"/>
                <w:rtl w:val="true"/>
              </w:rPr>
              <w:t>نقل کلام صاحب الکفایة فی المقام</w:t>
            </w:r>
            <w:r>
              <w:rPr>
                <w:rStyle w:val="IndexLink"/>
                <w:rtl w:val="true"/>
              </w:rPr>
              <w:tab/>
            </w:r>
            <w:r>
              <w:rPr>
                <w:rStyle w:val="IndexLink"/>
              </w:rPr>
              <w:t>68</w:t>
            </w:r>
          </w:hyperlink>
        </w:p>
        <w:p>
          <w:pPr>
            <w:pStyle w:val="Contents5"/>
            <w:tabs>
              <w:tab w:val="clear" w:pos="7892"/>
              <w:tab w:val="right" w:pos="9026" w:leader="dot"/>
            </w:tabs>
            <w:rPr/>
          </w:pPr>
          <w:hyperlink w:anchor="__RefHeading___Toc1297280_3830689328">
            <w:r>
              <w:rPr>
                <w:webHidden/>
                <w:rStyle w:val="IndexLink"/>
                <w:rtl w:val="true"/>
              </w:rPr>
              <w:t>أقسام الحکم العقلی</w:t>
            </w:r>
            <w:r>
              <w:rPr>
                <w:rStyle w:val="IndexLink"/>
                <w:rtl w:val="true"/>
              </w:rPr>
              <w:tab/>
            </w:r>
            <w:r>
              <w:rPr>
                <w:rStyle w:val="IndexLink"/>
              </w:rPr>
              <w:t>68</w:t>
            </w:r>
          </w:hyperlink>
        </w:p>
        <w:p>
          <w:pPr>
            <w:pStyle w:val="Contents5"/>
            <w:tabs>
              <w:tab w:val="clear" w:pos="7892"/>
              <w:tab w:val="right" w:pos="9026" w:leader="dot"/>
            </w:tabs>
            <w:rPr/>
          </w:pPr>
          <w:hyperlink w:anchor="__RefHeading___Toc1297282_3830689328">
            <w:r>
              <w:rPr>
                <w:webHidden/>
                <w:rStyle w:val="IndexLink"/>
                <w:rtl w:val="true"/>
              </w:rPr>
              <w:t>نقل کلام الشیخ فی المقام</w:t>
            </w:r>
            <w:r>
              <w:rPr>
                <w:rStyle w:val="IndexLink"/>
                <w:rtl w:val="true"/>
              </w:rPr>
              <w:tab/>
            </w:r>
            <w:r>
              <w:rPr>
                <w:rStyle w:val="IndexLink"/>
              </w:rPr>
              <w:t>70</w:t>
            </w:r>
          </w:hyperlink>
        </w:p>
        <w:p>
          <w:pPr>
            <w:pStyle w:val="Contents5"/>
            <w:tabs>
              <w:tab w:val="clear" w:pos="7892"/>
              <w:tab w:val="right" w:pos="9026" w:leader="dot"/>
            </w:tabs>
            <w:rPr/>
          </w:pPr>
          <w:hyperlink w:anchor="__RefHeading___Toc1297284_3830689328">
            <w:r>
              <w:rPr>
                <w:webHidden/>
                <w:rStyle w:val="IndexLink"/>
                <w:rtl w:val="true"/>
              </w:rPr>
              <w:t>نقل کلام المحقق النائینی فی المقام</w:t>
            </w:r>
            <w:r>
              <w:rPr>
                <w:rStyle w:val="IndexLink"/>
                <w:rtl w:val="true"/>
              </w:rPr>
              <w:tab/>
            </w:r>
            <w:r>
              <w:rPr>
                <w:rStyle w:val="IndexLink"/>
              </w:rPr>
              <w:t>71</w:t>
            </w:r>
          </w:hyperlink>
        </w:p>
        <w:p>
          <w:pPr>
            <w:pStyle w:val="Contents4"/>
            <w:tabs>
              <w:tab w:val="clear" w:pos="8176"/>
              <w:tab w:val="right" w:pos="9026" w:leader="dot"/>
            </w:tabs>
            <w:rPr/>
          </w:pPr>
          <w:hyperlink w:anchor="__RefHeading___Toc1297286_3830689328">
            <w:r>
              <w:rPr>
                <w:webHidden/>
                <w:rStyle w:val="IndexLink"/>
                <w:rtl w:val="true"/>
              </w:rPr>
              <w:t>فروع توهم المنع عن العمل بالقطع</w:t>
            </w:r>
            <w:r>
              <w:rPr>
                <w:rStyle w:val="IndexLink"/>
                <w:rtl w:val="true"/>
              </w:rPr>
              <w:tab/>
            </w:r>
            <w:r>
              <w:rPr>
                <w:rStyle w:val="IndexLink"/>
              </w:rPr>
              <w:t>75</w:t>
            </w:r>
          </w:hyperlink>
        </w:p>
        <w:p>
          <w:pPr>
            <w:pStyle w:val="Contents4"/>
            <w:tabs>
              <w:tab w:val="clear" w:pos="8176"/>
              <w:tab w:val="right" w:pos="9026" w:leader="dot"/>
            </w:tabs>
            <w:rPr/>
          </w:pPr>
          <w:hyperlink w:anchor="__RefHeading___Toc1297288_3830689328">
            <w:r>
              <w:rPr>
                <w:webHidden/>
                <w:rStyle w:val="IndexLink"/>
                <w:rtl w:val="true"/>
              </w:rPr>
              <w:t>الکلام فی العلم الاجمالی</w:t>
            </w:r>
            <w:r>
              <w:rPr>
                <w:rStyle w:val="IndexLink"/>
                <w:rtl w:val="true"/>
              </w:rPr>
              <w:tab/>
            </w:r>
            <w:r>
              <w:rPr>
                <w:rStyle w:val="IndexLink"/>
              </w:rPr>
              <w:t>83</w:t>
            </w:r>
          </w:hyperlink>
        </w:p>
        <w:p>
          <w:pPr>
            <w:pStyle w:val="Contents5"/>
            <w:tabs>
              <w:tab w:val="clear" w:pos="7892"/>
              <w:tab w:val="right" w:pos="9026" w:leader="dot"/>
            </w:tabs>
            <w:rPr/>
          </w:pPr>
          <w:hyperlink w:anchor="__RefHeading___Toc1297290_3830689328">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297292_3830689328">
            <w:r>
              <w:rPr>
                <w:webHidden/>
                <w:rStyle w:val="IndexLink"/>
                <w:rtl w:val="true"/>
              </w:rPr>
              <w:t>المقام الأوّل</w:t>
            </w:r>
            <w:r>
              <w:rPr>
                <w:rStyle w:val="IndexLink"/>
                <w:rtl w:val="true"/>
              </w:rPr>
              <w:t xml:space="preserve">: </w:t>
            </w:r>
            <w:r>
              <w:rPr>
                <w:rStyle w:val="IndexLink"/>
                <w:rtl w:val="true"/>
              </w:rPr>
              <w:t>فی ثبوت التکلیف و تنجّزه بالعلم الاجمالی و عدمه</w:t>
            </w:r>
            <w:r>
              <w:rPr>
                <w:rStyle w:val="IndexLink"/>
                <w:rtl w:val="true"/>
              </w:rPr>
              <w:t>.</w:t>
              <w:tab/>
            </w:r>
            <w:r>
              <w:rPr>
                <w:rStyle w:val="IndexLink"/>
              </w:rPr>
              <w:t>83</w:t>
            </w:r>
          </w:hyperlink>
        </w:p>
        <w:p>
          <w:pPr>
            <w:pStyle w:val="Contents6"/>
            <w:tabs>
              <w:tab w:val="clear" w:pos="7609"/>
              <w:tab w:val="right" w:pos="9026" w:leader="dot"/>
            </w:tabs>
            <w:rPr/>
          </w:pPr>
          <w:hyperlink w:anchor="__RefHeading___Toc1297294_3830689328">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1297296_3830689328">
            <w:r>
              <w:rPr>
                <w:webHidden/>
                <w:rStyle w:val="IndexLink"/>
                <w:rtl w:val="true"/>
              </w:rPr>
              <w:t>الجهة الاُولی</w:t>
            </w:r>
            <w:r>
              <w:rPr>
                <w:rStyle w:val="IndexLink"/>
                <w:rtl w:val="true"/>
              </w:rPr>
              <w:t xml:space="preserve">: </w:t>
            </w:r>
            <w:r>
              <w:rPr>
                <w:rStyle w:val="IndexLink"/>
                <w:rtl w:val="true"/>
              </w:rPr>
              <w:t>فی تنجیز العلم الاجمالی بالنسبة إلی وجوب الموافقة القطعیة</w:t>
            </w:r>
            <w:r>
              <w:rPr>
                <w:rStyle w:val="IndexLink"/>
                <w:rtl w:val="true"/>
              </w:rPr>
              <w:tab/>
            </w:r>
            <w:r>
              <w:rPr>
                <w:rStyle w:val="IndexLink"/>
              </w:rPr>
              <w:t>83</w:t>
            </w:r>
          </w:hyperlink>
        </w:p>
        <w:p>
          <w:pPr>
            <w:pStyle w:val="Contents6"/>
            <w:tabs>
              <w:tab w:val="clear" w:pos="7609"/>
              <w:tab w:val="right" w:pos="9026" w:leader="dot"/>
            </w:tabs>
            <w:rPr/>
          </w:pPr>
          <w:hyperlink w:anchor="__RefHeading___Toc1297298_3830689328">
            <w:r>
              <w:rPr>
                <w:webHidden/>
                <w:rStyle w:val="IndexLink"/>
                <w:rtl w:val="true"/>
              </w:rPr>
              <w:t>الجهة الثانیة</w:t>
            </w:r>
            <w:r>
              <w:rPr>
                <w:rStyle w:val="IndexLink"/>
                <w:rtl w:val="true"/>
              </w:rPr>
              <w:t xml:space="preserve">: </w:t>
            </w:r>
            <w:r>
              <w:rPr>
                <w:rStyle w:val="IndexLink"/>
                <w:rtl w:val="true"/>
              </w:rPr>
              <w:t>فی تنجیز العلم الاجمالی بالنسبة إلی حرمة المخالفة القطعیة،</w:t>
            </w:r>
            <w:r>
              <w:rPr>
                <w:rStyle w:val="IndexLink"/>
                <w:rtl w:val="true"/>
              </w:rPr>
              <w:tab/>
            </w:r>
            <w:r>
              <w:rPr>
                <w:rStyle w:val="IndexLink"/>
              </w:rPr>
              <w:t>83</w:t>
            </w:r>
          </w:hyperlink>
        </w:p>
        <w:p>
          <w:pPr>
            <w:pStyle w:val="Contents6"/>
            <w:tabs>
              <w:tab w:val="clear" w:pos="7609"/>
              <w:tab w:val="right" w:pos="9026" w:leader="dot"/>
            </w:tabs>
            <w:rPr/>
          </w:pPr>
          <w:hyperlink w:anchor="__RefHeading___Toc1297300_3830689328">
            <w:r>
              <w:rPr>
                <w:webHidden/>
                <w:rStyle w:val="IndexLink"/>
                <w:rtl w:val="true"/>
              </w:rPr>
              <w:t>کلام صاحب الکفایة فی إمکان الترخیص فی أطراف العلم الاجمالی</w:t>
            </w:r>
            <w:r>
              <w:rPr>
                <w:rStyle w:val="IndexLink"/>
                <w:rtl w:val="true"/>
              </w:rPr>
              <w:tab/>
            </w:r>
            <w:r>
              <w:rPr>
                <w:rStyle w:val="IndexLink"/>
              </w:rPr>
              <w:t>86</w:t>
            </w:r>
          </w:hyperlink>
        </w:p>
        <w:p>
          <w:pPr>
            <w:pStyle w:val="Contents6"/>
            <w:tabs>
              <w:tab w:val="clear" w:pos="7609"/>
              <w:tab w:val="right" w:pos="9026" w:leader="dot"/>
            </w:tabs>
            <w:rPr/>
          </w:pPr>
          <w:hyperlink w:anchor="__RefHeading___Toc1297302_3830689328">
            <w:r>
              <w:rPr>
                <w:webHidden/>
                <w:rStyle w:val="IndexLink"/>
                <w:rtl w:val="true"/>
              </w:rPr>
              <w:t>الصحیح عدم إمکان الترخیص فی أطراف العلم الاجمالی</w:t>
            </w:r>
            <w:r>
              <w:rPr>
                <w:rStyle w:val="IndexLink"/>
                <w:rtl w:val="true"/>
              </w:rPr>
              <w:tab/>
            </w:r>
            <w:r>
              <w:rPr>
                <w:rStyle w:val="IndexLink"/>
              </w:rPr>
              <w:t>88</w:t>
            </w:r>
          </w:hyperlink>
        </w:p>
        <w:p>
          <w:pPr>
            <w:pStyle w:val="Contents6"/>
            <w:tabs>
              <w:tab w:val="clear" w:pos="7609"/>
              <w:tab w:val="right" w:pos="9026" w:leader="dot"/>
            </w:tabs>
            <w:rPr/>
          </w:pPr>
          <w:hyperlink w:anchor="__RefHeading___Toc1297304_3830689328">
            <w:r>
              <w:rPr>
                <w:webHidden/>
                <w:rStyle w:val="IndexLink"/>
                <w:rtl w:val="true"/>
              </w:rPr>
              <w:t>تضاد الأحکام فی المبدأ و المنتهی</w:t>
            </w:r>
            <w:r>
              <w:rPr>
                <w:rStyle w:val="IndexLink"/>
                <w:rtl w:val="true"/>
              </w:rPr>
              <w:tab/>
            </w:r>
            <w:r>
              <w:rPr>
                <w:rStyle w:val="IndexLink"/>
              </w:rPr>
              <w:t>88</w:t>
            </w:r>
          </w:hyperlink>
        </w:p>
        <w:p>
          <w:pPr>
            <w:pStyle w:val="Contents6"/>
            <w:tabs>
              <w:tab w:val="clear" w:pos="7609"/>
              <w:tab w:val="right" w:pos="9026" w:leader="dot"/>
            </w:tabs>
            <w:rPr/>
          </w:pPr>
          <w:hyperlink w:anchor="__RefHeading___Toc1297306_3830689328">
            <w:r>
              <w:rPr>
                <w:webHidden/>
                <w:rStyle w:val="IndexLink"/>
                <w:rtl w:val="true"/>
              </w:rPr>
              <w:t>الکلام فی شمول أدلة الاصول أطراف العلم الاجمالی</w:t>
            </w:r>
            <w:r>
              <w:rPr>
                <w:rStyle w:val="IndexLink"/>
                <w:rtl w:val="true"/>
              </w:rPr>
              <w:tab/>
            </w:r>
            <w:r>
              <w:rPr>
                <w:rStyle w:val="IndexLink"/>
              </w:rPr>
              <w:t>91</w:t>
            </w:r>
          </w:hyperlink>
        </w:p>
        <w:p>
          <w:pPr>
            <w:pStyle w:val="Contents6"/>
            <w:tabs>
              <w:tab w:val="clear" w:pos="7609"/>
              <w:tab w:val="right" w:pos="9026" w:leader="dot"/>
            </w:tabs>
            <w:rPr/>
          </w:pPr>
          <w:hyperlink w:anchor="__RefHeading___Toc1297308_3830689328">
            <w:r>
              <w:rPr>
                <w:webHidden/>
                <w:rStyle w:val="IndexLink"/>
                <w:rtl w:val="true"/>
              </w:rPr>
              <w:t>نقل کلام الشیخ الأنصاری فی المقام</w:t>
            </w:r>
            <w:r>
              <w:rPr>
                <w:rStyle w:val="IndexLink"/>
                <w:rtl w:val="true"/>
              </w:rPr>
              <w:tab/>
            </w:r>
            <w:r>
              <w:rPr>
                <w:rStyle w:val="IndexLink"/>
              </w:rPr>
              <w:t>91</w:t>
            </w:r>
          </w:hyperlink>
        </w:p>
        <w:p>
          <w:pPr>
            <w:pStyle w:val="Contents5"/>
            <w:tabs>
              <w:tab w:val="clear" w:pos="7892"/>
              <w:tab w:val="right" w:pos="9026" w:leader="dot"/>
            </w:tabs>
            <w:rPr/>
          </w:pPr>
          <w:hyperlink w:anchor="__RefHeading___Toc1297310_3830689328">
            <w:r>
              <w:rPr>
                <w:webHidden/>
                <w:rStyle w:val="IndexLink"/>
                <w:rtl w:val="true"/>
              </w:rPr>
              <w:t>المقام الثانی</w:t>
            </w:r>
            <w:r>
              <w:rPr>
                <w:rStyle w:val="IndexLink"/>
                <w:rtl w:val="true"/>
              </w:rPr>
              <w:t xml:space="preserve">: </w:t>
            </w:r>
            <w:r>
              <w:rPr>
                <w:rStyle w:val="IndexLink"/>
                <w:rtl w:val="true"/>
              </w:rPr>
              <w:t>الکلام فی الامتثال الاجمالی</w:t>
            </w:r>
            <w:r>
              <w:rPr>
                <w:rStyle w:val="IndexLink"/>
                <w:rtl w:val="true"/>
              </w:rPr>
              <w:tab/>
            </w:r>
            <w:r>
              <w:rPr>
                <w:rStyle w:val="IndexLink"/>
              </w:rPr>
              <w:t>94</w:t>
            </w:r>
          </w:hyperlink>
        </w:p>
        <w:p>
          <w:pPr>
            <w:pStyle w:val="Contents6"/>
            <w:tabs>
              <w:tab w:val="clear" w:pos="7609"/>
              <w:tab w:val="right" w:pos="9026" w:leader="dot"/>
            </w:tabs>
            <w:rPr/>
          </w:pPr>
          <w:hyperlink w:anchor="__RefHeading___Toc1297312_3830689328">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1297314_3830689328">
            <w:r>
              <w:rPr>
                <w:webHidden/>
                <w:rStyle w:val="IndexLink"/>
                <w:rtl w:val="true"/>
              </w:rPr>
              <w:t>الجهة الاُولی</w:t>
            </w:r>
            <w:r>
              <w:rPr>
                <w:rStyle w:val="IndexLink"/>
                <w:rtl w:val="true"/>
              </w:rPr>
              <w:t xml:space="preserve">: </w:t>
            </w:r>
            <w:r>
              <w:rPr>
                <w:rStyle w:val="IndexLink"/>
                <w:rtl w:val="true"/>
              </w:rPr>
              <w:t>کفایة الامتثال الاجمالی مع عدم التمکن من العلم التفصیلی</w:t>
            </w:r>
            <w:r>
              <w:rPr>
                <w:rStyle w:val="IndexLink"/>
                <w:rtl w:val="true"/>
              </w:rPr>
              <w:tab/>
            </w:r>
            <w:r>
              <w:rPr>
                <w:rStyle w:val="IndexLink"/>
              </w:rPr>
              <w:t>94</w:t>
            </w:r>
          </w:hyperlink>
        </w:p>
        <w:p>
          <w:pPr>
            <w:pStyle w:val="Contents6"/>
            <w:tabs>
              <w:tab w:val="clear" w:pos="7609"/>
              <w:tab w:val="right" w:pos="9026" w:leader="dot"/>
            </w:tabs>
            <w:rPr/>
          </w:pPr>
          <w:hyperlink w:anchor="__RefHeading___Toc1297316_3830689328">
            <w:r>
              <w:rPr>
                <w:webHidden/>
                <w:rStyle w:val="IndexLink"/>
                <w:rtl w:val="true"/>
              </w:rPr>
              <w:t>الجهة الثانیة</w:t>
            </w:r>
            <w:r>
              <w:rPr>
                <w:rStyle w:val="IndexLink"/>
                <w:rtl w:val="true"/>
              </w:rPr>
              <w:t xml:space="preserve">: </w:t>
            </w:r>
            <w:r>
              <w:rPr>
                <w:rStyle w:val="IndexLink"/>
                <w:rtl w:val="true"/>
              </w:rPr>
              <w:t>الامتثال الاجمالی فی التوصلیات مع تمکن المکلف من الامتثال التفصیلی</w:t>
            </w:r>
            <w:r>
              <w:rPr>
                <w:rStyle w:val="IndexLink"/>
                <w:rtl w:val="true"/>
              </w:rPr>
              <w:tab/>
            </w:r>
            <w:r>
              <w:rPr>
                <w:rStyle w:val="IndexLink"/>
              </w:rPr>
              <w:t>95</w:t>
            </w:r>
          </w:hyperlink>
        </w:p>
        <w:p>
          <w:pPr>
            <w:pStyle w:val="Contents6"/>
            <w:tabs>
              <w:tab w:val="clear" w:pos="7609"/>
              <w:tab w:val="right" w:pos="9026" w:leader="dot"/>
            </w:tabs>
            <w:rPr/>
          </w:pPr>
          <w:hyperlink w:anchor="__RefHeading___Toc1297318_3830689328">
            <w:r>
              <w:rPr>
                <w:webHidden/>
                <w:rStyle w:val="IndexLink"/>
                <w:rtl w:val="true"/>
              </w:rPr>
              <w:t>اشکال الشیخ فی الاحتیاط فی العقود و الایقاعات</w:t>
            </w:r>
            <w:r>
              <w:rPr>
                <w:rStyle w:val="IndexLink"/>
                <w:rtl w:val="true"/>
              </w:rPr>
              <w:tab/>
            </w:r>
            <w:r>
              <w:rPr>
                <w:rStyle w:val="IndexLink"/>
              </w:rPr>
              <w:t>95</w:t>
            </w:r>
          </w:hyperlink>
        </w:p>
        <w:p>
          <w:pPr>
            <w:pStyle w:val="Contents6"/>
            <w:tabs>
              <w:tab w:val="clear" w:pos="7609"/>
              <w:tab w:val="right" w:pos="9026" w:leader="dot"/>
            </w:tabs>
            <w:rPr/>
          </w:pPr>
          <w:hyperlink w:anchor="__RefHeading___Toc1297320_3830689328">
            <w:r>
              <w:rPr>
                <w:webHidden/>
                <w:rStyle w:val="IndexLink"/>
                <w:rtl w:val="true"/>
              </w:rPr>
              <w:t>المسألة الاُولی</w:t>
            </w:r>
            <w:r>
              <w:rPr>
                <w:rStyle w:val="IndexLink"/>
                <w:rtl w:val="true"/>
              </w:rPr>
              <w:t xml:space="preserve">: </w:t>
            </w:r>
            <w:r>
              <w:rPr>
                <w:rStyle w:val="IndexLink"/>
                <w:rtl w:val="true"/>
              </w:rPr>
              <w:t>الاحتیاط فی العبادات المستقلّة</w:t>
            </w:r>
            <w:r>
              <w:rPr>
                <w:rStyle w:val="IndexLink"/>
                <w:rtl w:val="true"/>
              </w:rPr>
              <w:tab/>
            </w:r>
            <w:r>
              <w:rPr>
                <w:rStyle w:val="IndexLink"/>
              </w:rPr>
              <w:t>97</w:t>
            </w:r>
          </w:hyperlink>
        </w:p>
        <w:p>
          <w:pPr>
            <w:pStyle w:val="Contents6"/>
            <w:tabs>
              <w:tab w:val="clear" w:pos="7609"/>
              <w:tab w:val="right" w:pos="9026" w:leader="dot"/>
            </w:tabs>
            <w:rPr/>
          </w:pPr>
          <w:hyperlink w:anchor="__RefHeading___Toc1297322_3830689328">
            <w:r>
              <w:rPr>
                <w:webHidden/>
                <w:rStyle w:val="IndexLink"/>
                <w:rtl w:val="true"/>
              </w:rPr>
              <w:t>المسألة الثانیة</w:t>
            </w:r>
            <w:r>
              <w:rPr>
                <w:rStyle w:val="IndexLink"/>
                <w:rtl w:val="true"/>
              </w:rPr>
              <w:t xml:space="preserve">: </w:t>
            </w:r>
            <w:r>
              <w:rPr>
                <w:rStyle w:val="IndexLink"/>
                <w:rtl w:val="true"/>
              </w:rPr>
              <w:t>الاحتیاط فی جزء العبادة</w:t>
            </w:r>
            <w:r>
              <w:rPr>
                <w:rStyle w:val="IndexLink"/>
                <w:rtl w:val="true"/>
              </w:rPr>
              <w:tab/>
            </w:r>
            <w:r>
              <w:rPr>
                <w:rStyle w:val="IndexLink"/>
              </w:rPr>
              <w:t>99</w:t>
            </w:r>
          </w:hyperlink>
        </w:p>
        <w:p>
          <w:pPr>
            <w:pStyle w:val="Contents6"/>
            <w:tabs>
              <w:tab w:val="clear" w:pos="7609"/>
              <w:tab w:val="right" w:pos="9026" w:leader="dot"/>
            </w:tabs>
            <w:rPr/>
          </w:pPr>
          <w:hyperlink w:anchor="__RefHeading___Toc1297324_3830689328">
            <w:r>
              <w:rPr>
                <w:webHidden/>
                <w:rStyle w:val="IndexLink"/>
                <w:rtl w:val="true"/>
              </w:rPr>
              <w:t>المسألة الثالثة</w:t>
            </w:r>
            <w:r>
              <w:rPr>
                <w:rStyle w:val="IndexLink"/>
                <w:rtl w:val="true"/>
              </w:rPr>
              <w:t xml:space="preserve">: </w:t>
            </w:r>
            <w:r>
              <w:rPr>
                <w:rStyle w:val="IndexLink"/>
                <w:rtl w:val="true"/>
              </w:rPr>
              <w:t>الاحتیاط فی العابدة مع عدم معلومیة التکلیف</w:t>
            </w:r>
            <w:r>
              <w:rPr>
                <w:rStyle w:val="IndexLink"/>
                <w:rtl w:val="true"/>
              </w:rPr>
              <w:tab/>
            </w:r>
            <w:r>
              <w:rPr>
                <w:rStyle w:val="IndexLink"/>
              </w:rPr>
              <w:t>99</w:t>
            </w:r>
          </w:hyperlink>
        </w:p>
        <w:p>
          <w:pPr>
            <w:pStyle w:val="Contents6"/>
            <w:tabs>
              <w:tab w:val="clear" w:pos="7609"/>
              <w:tab w:val="right" w:pos="9026" w:leader="dot"/>
            </w:tabs>
            <w:rPr/>
          </w:pPr>
          <w:hyperlink w:anchor="__RefHeading___Toc1297326_3830689328">
            <w:r>
              <w:rPr>
                <w:webHidden/>
                <w:rStyle w:val="IndexLink"/>
                <w:rtl w:val="true"/>
              </w:rPr>
              <w:t>کلام المحقق النائینی فی المقام</w:t>
            </w:r>
            <w:r>
              <w:rPr>
                <w:rStyle w:val="IndexLink"/>
                <w:rtl w:val="true"/>
              </w:rPr>
              <w:tab/>
            </w:r>
            <w:r>
              <w:rPr>
                <w:rStyle w:val="IndexLink"/>
              </w:rPr>
              <w:t>100</w:t>
            </w:r>
          </w:hyperlink>
        </w:p>
        <w:p>
          <w:pPr>
            <w:pStyle w:val="Contents6"/>
            <w:tabs>
              <w:tab w:val="clear" w:pos="7609"/>
              <w:tab w:val="right" w:pos="9026" w:leader="dot"/>
            </w:tabs>
            <w:rPr/>
          </w:pPr>
          <w:hyperlink w:anchor="__RefHeading___Toc1297328_3830689328">
            <w:r>
              <w:rPr>
                <w:webHidden/>
                <w:rStyle w:val="IndexLink"/>
                <w:rtl w:val="true"/>
              </w:rPr>
              <w:t>الاحتیاط فی العبادة مع استلزامه تکرارها</w:t>
            </w:r>
            <w:r>
              <w:rPr>
                <w:rStyle w:val="IndexLink"/>
                <w:rtl w:val="true"/>
              </w:rPr>
              <w:tab/>
            </w:r>
            <w:r>
              <w:rPr>
                <w:rStyle w:val="IndexLink"/>
              </w:rPr>
              <w:t>101</w:t>
            </w:r>
          </w:hyperlink>
        </w:p>
        <w:p>
          <w:pPr>
            <w:pStyle w:val="Contents6"/>
            <w:tabs>
              <w:tab w:val="clear" w:pos="7609"/>
              <w:tab w:val="right" w:pos="9026" w:leader="dot"/>
            </w:tabs>
            <w:rPr/>
          </w:pPr>
          <w:hyperlink w:anchor="__RefHeading___Toc1297330_3830689328">
            <w:r>
              <w:rPr>
                <w:webHidden/>
                <w:rStyle w:val="IndexLink"/>
                <w:rtl w:val="true"/>
              </w:rPr>
              <w:t>دوران الأمر بین الاحتیاط و الامتثال الظنّی</w:t>
            </w:r>
            <w:r>
              <w:rPr>
                <w:rStyle w:val="IndexLink"/>
                <w:rtl w:val="true"/>
              </w:rPr>
              <w:tab/>
            </w:r>
            <w:r>
              <w:rPr>
                <w:rStyle w:val="IndexLink"/>
              </w:rPr>
              <w:t>103</w:t>
            </w:r>
          </w:hyperlink>
        </w:p>
        <w:p>
          <w:pPr>
            <w:pStyle w:val="Contents6"/>
            <w:tabs>
              <w:tab w:val="clear" w:pos="7609"/>
              <w:tab w:val="right" w:pos="9026" w:leader="dot"/>
            </w:tabs>
            <w:rPr/>
          </w:pPr>
          <w:hyperlink w:anchor="__RefHeading___Toc1297332_3830689328">
            <w:r>
              <w:rPr>
                <w:webHidden/>
                <w:rStyle w:val="IndexLink"/>
                <w:rtl w:val="true"/>
              </w:rPr>
              <w:t>دوران الأمر بین الاحتیاط و العمل بالظن الانسدادی</w:t>
            </w:r>
            <w:r>
              <w:rPr>
                <w:rStyle w:val="IndexLink"/>
                <w:rtl w:val="true"/>
              </w:rPr>
              <w:tab/>
            </w:r>
            <w:r>
              <w:rPr>
                <w:rStyle w:val="IndexLink"/>
              </w:rPr>
              <w:t>105</w:t>
            </w:r>
          </w:hyperlink>
        </w:p>
        <w:p>
          <w:pPr>
            <w:pStyle w:val="Contents2"/>
            <w:tabs>
              <w:tab w:val="clear" w:pos="8743"/>
              <w:tab w:val="right" w:pos="9026" w:leader="dot"/>
            </w:tabs>
            <w:rPr/>
          </w:pPr>
          <w:hyperlink w:anchor="__RefHeading___Toc1297334_3830689328">
            <w:r>
              <w:rPr>
                <w:webHidden/>
                <w:rStyle w:val="IndexLink"/>
                <w:rtl w:val="true"/>
              </w:rPr>
              <w:t>مباحث الظّن</w:t>
            </w:r>
            <w:r>
              <w:rPr>
                <w:rStyle w:val="IndexLink"/>
                <w:rtl w:val="true"/>
              </w:rPr>
              <w:tab/>
            </w:r>
            <w:r>
              <w:rPr>
                <w:rStyle w:val="IndexLink"/>
              </w:rPr>
              <w:t>111</w:t>
            </w:r>
          </w:hyperlink>
        </w:p>
        <w:p>
          <w:pPr>
            <w:pStyle w:val="Contents3"/>
            <w:tabs>
              <w:tab w:val="clear" w:pos="8459"/>
              <w:tab w:val="right" w:pos="9026" w:leader="dot"/>
            </w:tabs>
            <w:rPr/>
          </w:pPr>
          <w:hyperlink w:anchor="__RefHeading___Toc1297336_3830689328">
            <w:r>
              <w:rPr>
                <w:webHidden/>
                <w:rStyle w:val="IndexLink"/>
                <w:rtl w:val="true"/>
              </w:rPr>
              <w:t>الکلام فی الظّن</w:t>
            </w:r>
            <w:r>
              <w:rPr>
                <w:rStyle w:val="IndexLink"/>
                <w:rtl w:val="true"/>
              </w:rPr>
              <w:tab/>
            </w:r>
            <w:r>
              <w:rPr>
                <w:rStyle w:val="IndexLink"/>
              </w:rPr>
              <w:t>111</w:t>
            </w:r>
          </w:hyperlink>
        </w:p>
        <w:p>
          <w:pPr>
            <w:pStyle w:val="Contents4"/>
            <w:tabs>
              <w:tab w:val="clear" w:pos="8176"/>
              <w:tab w:val="right" w:pos="9026" w:leader="dot"/>
            </w:tabs>
            <w:rPr/>
          </w:pPr>
          <w:hyperlink w:anchor="__RefHeading___Toc1297338_3830689328">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297340_3830689328">
            <w:r>
              <w:rPr>
                <w:webHidden/>
                <w:rStyle w:val="IndexLink"/>
                <w:rtl w:val="true"/>
              </w:rPr>
              <w:t>الجهة الاُولی</w:t>
            </w:r>
            <w:r>
              <w:rPr>
                <w:rStyle w:val="IndexLink"/>
                <w:rtl w:val="true"/>
              </w:rPr>
              <w:t xml:space="preserve">: </w:t>
            </w:r>
            <w:r>
              <w:rPr>
                <w:rStyle w:val="IndexLink"/>
                <w:rtl w:val="true"/>
              </w:rPr>
              <w:t>عدم کون الحجیة ذاتیة للظن</w:t>
            </w:r>
            <w:r>
              <w:rPr>
                <w:rStyle w:val="IndexLink"/>
                <w:rtl w:val="true"/>
              </w:rPr>
              <w:tab/>
            </w:r>
            <w:r>
              <w:rPr>
                <w:rStyle w:val="IndexLink"/>
              </w:rPr>
              <w:t>111</w:t>
            </w:r>
          </w:hyperlink>
        </w:p>
        <w:p>
          <w:pPr>
            <w:pStyle w:val="Contents5"/>
            <w:tabs>
              <w:tab w:val="clear" w:pos="7892"/>
              <w:tab w:val="right" w:pos="9026" w:leader="dot"/>
            </w:tabs>
            <w:rPr/>
          </w:pPr>
          <w:hyperlink w:anchor="__RefHeading___Toc1297342_3830689328">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297344_3830689328">
            <w:r>
              <w:rPr>
                <w:webHidden/>
                <w:rStyle w:val="IndexLink"/>
                <w:rtl w:val="true"/>
              </w:rPr>
              <w:t>انحصار حجیة الظن بالجعل الشرعی</w:t>
            </w:r>
            <w:r>
              <w:rPr>
                <w:rStyle w:val="IndexLink"/>
                <w:rtl w:val="true"/>
              </w:rPr>
              <w:tab/>
            </w:r>
            <w:r>
              <w:rPr>
                <w:rStyle w:val="IndexLink"/>
              </w:rPr>
              <w:t>111</w:t>
            </w:r>
          </w:hyperlink>
        </w:p>
        <w:p>
          <w:pPr>
            <w:pStyle w:val="Contents5"/>
            <w:tabs>
              <w:tab w:val="clear" w:pos="7892"/>
              <w:tab w:val="right" w:pos="9026" w:leader="dot"/>
            </w:tabs>
            <w:rPr/>
          </w:pPr>
          <w:hyperlink w:anchor="__RefHeading___Toc1297346_3830689328">
            <w:r>
              <w:rPr>
                <w:webHidden/>
                <w:rStyle w:val="IndexLink"/>
                <w:rtl w:val="true"/>
              </w:rPr>
              <w:t>القول بکفایة الظن فی سقوط التکلیف</w:t>
            </w:r>
            <w:r>
              <w:rPr>
                <w:rStyle w:val="IndexLink"/>
                <w:rtl w:val="true"/>
              </w:rPr>
              <w:tab/>
            </w:r>
            <w:r>
              <w:rPr>
                <w:rStyle w:val="IndexLink"/>
              </w:rPr>
              <w:t>112</w:t>
            </w:r>
          </w:hyperlink>
        </w:p>
        <w:p>
          <w:pPr>
            <w:pStyle w:val="Contents4"/>
            <w:tabs>
              <w:tab w:val="clear" w:pos="8176"/>
              <w:tab w:val="right" w:pos="9026" w:leader="dot"/>
            </w:tabs>
            <w:rPr/>
          </w:pPr>
          <w:hyperlink w:anchor="__RefHeading___Toc1297348_3830689328">
            <w:r>
              <w:rPr>
                <w:webHidden/>
                <w:rStyle w:val="IndexLink"/>
                <w:rtl w:val="true"/>
              </w:rPr>
              <w:t>الجهة الثانیة</w:t>
            </w:r>
            <w:r>
              <w:rPr>
                <w:rStyle w:val="IndexLink"/>
                <w:rtl w:val="true"/>
              </w:rPr>
              <w:t xml:space="preserve">: </w:t>
            </w:r>
            <w:r>
              <w:rPr>
                <w:rStyle w:val="IndexLink"/>
                <w:rtl w:val="true"/>
              </w:rPr>
              <w:t>البحث عن إمکان التعبّد بالظن</w:t>
            </w:r>
            <w:r>
              <w:rPr>
                <w:rStyle w:val="IndexLink"/>
                <w:rtl w:val="true"/>
              </w:rPr>
              <w:tab/>
            </w:r>
            <w:r>
              <w:rPr>
                <w:rStyle w:val="IndexLink"/>
              </w:rPr>
              <w:t>113</w:t>
            </w:r>
          </w:hyperlink>
        </w:p>
        <w:p>
          <w:pPr>
            <w:pStyle w:val="Contents5"/>
            <w:tabs>
              <w:tab w:val="clear" w:pos="7892"/>
              <w:tab w:val="right" w:pos="9026" w:leader="dot"/>
            </w:tabs>
            <w:rPr/>
          </w:pPr>
          <w:hyperlink w:anchor="__RefHeading___Toc1297350_3830689328">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297352_3830689328">
            <w:r>
              <w:rPr>
                <w:webHidden/>
                <w:rStyle w:val="IndexLink"/>
                <w:rtl w:val="true"/>
              </w:rPr>
              <w:t>دعوی الأنصاری امکان التعبّد بالظن لبناء العقلاء</w:t>
            </w:r>
            <w:r>
              <w:rPr>
                <w:rStyle w:val="IndexLink"/>
                <w:rtl w:val="true"/>
              </w:rPr>
              <w:tab/>
            </w:r>
            <w:r>
              <w:rPr>
                <w:rStyle w:val="IndexLink"/>
              </w:rPr>
              <w:t>113</w:t>
            </w:r>
          </w:hyperlink>
        </w:p>
        <w:p>
          <w:pPr>
            <w:pStyle w:val="Contents5"/>
            <w:tabs>
              <w:tab w:val="clear" w:pos="7892"/>
              <w:tab w:val="right" w:pos="9026" w:leader="dot"/>
            </w:tabs>
            <w:rPr/>
          </w:pPr>
          <w:hyperlink w:anchor="__RefHeading___Toc1297354_3830689328">
            <w:r>
              <w:rPr>
                <w:webHidden/>
                <w:rStyle w:val="IndexLink"/>
                <w:rtl w:val="true"/>
              </w:rPr>
              <w:t>مناقشة صاحب الکفایة کلام الشیخ</w:t>
            </w:r>
            <w:r>
              <w:rPr>
                <w:rStyle w:val="IndexLink"/>
                <w:rtl w:val="true"/>
              </w:rPr>
              <w:tab/>
            </w:r>
            <w:r>
              <w:rPr>
                <w:rStyle w:val="IndexLink"/>
              </w:rPr>
              <w:t>113</w:t>
            </w:r>
          </w:hyperlink>
        </w:p>
        <w:p>
          <w:pPr>
            <w:pStyle w:val="Contents5"/>
            <w:tabs>
              <w:tab w:val="clear" w:pos="7892"/>
              <w:tab w:val="right" w:pos="9026" w:leader="dot"/>
            </w:tabs>
            <w:rPr/>
          </w:pPr>
          <w:hyperlink w:anchor="__RefHeading___Toc1297356_3830689328">
            <w:r>
              <w:rPr>
                <w:webHidden/>
                <w:rStyle w:val="IndexLink"/>
                <w:rtl w:val="true"/>
              </w:rPr>
              <w:t>نقد ما ذکره النائینی فی المقام</w:t>
            </w:r>
            <w:r>
              <w:rPr>
                <w:rStyle w:val="IndexLink"/>
                <w:rtl w:val="true"/>
              </w:rPr>
              <w:tab/>
            </w:r>
            <w:r>
              <w:rPr>
                <w:rStyle w:val="IndexLink"/>
              </w:rPr>
              <w:t>114</w:t>
            </w:r>
          </w:hyperlink>
        </w:p>
        <w:p>
          <w:pPr>
            <w:pStyle w:val="Contents5"/>
            <w:tabs>
              <w:tab w:val="clear" w:pos="7892"/>
              <w:tab w:val="right" w:pos="9026" w:leader="dot"/>
            </w:tabs>
            <w:rPr/>
          </w:pPr>
          <w:hyperlink w:anchor="__RefHeading___Toc1297358_3830689328">
            <w:r>
              <w:rPr>
                <w:webHidden/>
                <w:rStyle w:val="IndexLink"/>
                <w:rtl w:val="true"/>
              </w:rPr>
              <w:t>الوجه الأوّل لاستحالة التعبد بالظن</w:t>
            </w:r>
            <w:r>
              <w:rPr>
                <w:rStyle w:val="IndexLink"/>
                <w:rtl w:val="true"/>
              </w:rPr>
              <w:tab/>
            </w:r>
            <w:r>
              <w:rPr>
                <w:rStyle w:val="IndexLink"/>
              </w:rPr>
              <w:t>116</w:t>
            </w:r>
          </w:hyperlink>
        </w:p>
        <w:p>
          <w:pPr>
            <w:pStyle w:val="Contents6"/>
            <w:tabs>
              <w:tab w:val="clear" w:pos="7609"/>
              <w:tab w:val="right" w:pos="9026" w:leader="dot"/>
            </w:tabs>
            <w:rPr/>
          </w:pPr>
          <w:hyperlink w:anchor="__RefHeading___Toc1297360_3830689328">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1297362_3830689328">
            <w:r>
              <w:rPr>
                <w:webHidden/>
                <w:rStyle w:val="IndexLink"/>
                <w:rtl w:val="true"/>
              </w:rPr>
              <w:t>نقد کلام ابن قبة</w:t>
            </w:r>
            <w:r>
              <w:rPr>
                <w:rStyle w:val="IndexLink"/>
                <w:rtl w:val="true"/>
              </w:rPr>
              <w:tab/>
            </w:r>
            <w:r>
              <w:rPr>
                <w:rStyle w:val="IndexLink"/>
              </w:rPr>
              <w:t>116</w:t>
            </w:r>
          </w:hyperlink>
        </w:p>
        <w:p>
          <w:pPr>
            <w:pStyle w:val="Contents6"/>
            <w:tabs>
              <w:tab w:val="clear" w:pos="7609"/>
              <w:tab w:val="right" w:pos="9026" w:leader="dot"/>
            </w:tabs>
            <w:rPr/>
          </w:pPr>
          <w:hyperlink w:anchor="__RefHeading___Toc1297364_3830689328">
            <w:r>
              <w:rPr>
                <w:webHidden/>
                <w:rStyle w:val="IndexLink"/>
                <w:rtl w:val="true"/>
              </w:rPr>
              <w:t>أقسام السببیة</w:t>
            </w:r>
            <w:r>
              <w:rPr>
                <w:rStyle w:val="IndexLink"/>
                <w:rtl w:val="true"/>
              </w:rPr>
              <w:tab/>
            </w:r>
            <w:r>
              <w:rPr>
                <w:rStyle w:val="IndexLink"/>
              </w:rPr>
              <w:t>119</w:t>
            </w:r>
          </w:hyperlink>
        </w:p>
        <w:p>
          <w:pPr>
            <w:pStyle w:val="Contents5"/>
            <w:tabs>
              <w:tab w:val="clear" w:pos="7892"/>
              <w:tab w:val="right" w:pos="9026" w:leader="dot"/>
            </w:tabs>
            <w:rPr/>
          </w:pPr>
          <w:hyperlink w:anchor="__RefHeading___Toc1297366_3830689328">
            <w:r>
              <w:rPr>
                <w:webHidden/>
                <w:rStyle w:val="IndexLink"/>
                <w:rtl w:val="true"/>
              </w:rPr>
              <w:t>الوجه الثانی لاستحالة التعبّد بالظن</w:t>
            </w:r>
            <w:r>
              <w:rPr>
                <w:rStyle w:val="IndexLink"/>
                <w:rtl w:val="true"/>
              </w:rPr>
              <w:tab/>
            </w:r>
            <w:r>
              <w:rPr>
                <w:rStyle w:val="IndexLink"/>
              </w:rPr>
              <w:t>124</w:t>
            </w:r>
          </w:hyperlink>
        </w:p>
        <w:p>
          <w:pPr>
            <w:pStyle w:val="Contents6"/>
            <w:tabs>
              <w:tab w:val="clear" w:pos="7609"/>
              <w:tab w:val="right" w:pos="9026" w:leader="dot"/>
            </w:tabs>
            <w:rPr/>
          </w:pPr>
          <w:hyperlink w:anchor="__RefHeading___Toc1297368_3830689328">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1297370_3830689328">
            <w:r>
              <w:rPr>
                <w:webHidden/>
                <w:rStyle w:val="IndexLink"/>
                <w:rtl w:val="true"/>
              </w:rPr>
              <w:t>کیفیة جمع الشیخ بین الحکم الواقعی و الظاهری</w:t>
            </w:r>
            <w:r>
              <w:rPr>
                <w:rStyle w:val="IndexLink"/>
                <w:rtl w:val="true"/>
              </w:rPr>
              <w:tab/>
            </w:r>
            <w:r>
              <w:rPr>
                <w:rStyle w:val="IndexLink"/>
              </w:rPr>
              <w:t>125</w:t>
            </w:r>
          </w:hyperlink>
        </w:p>
        <w:p>
          <w:pPr>
            <w:pStyle w:val="Contents6"/>
            <w:tabs>
              <w:tab w:val="clear" w:pos="7609"/>
              <w:tab w:val="right" w:pos="9026" w:leader="dot"/>
            </w:tabs>
            <w:rPr/>
          </w:pPr>
          <w:hyperlink w:anchor="__RefHeading___Toc1297372_3830689328">
            <w:r>
              <w:rPr>
                <w:webHidden/>
                <w:rStyle w:val="IndexLink"/>
                <w:rtl w:val="true"/>
              </w:rPr>
              <w:t>کیفیة جمع الآخوند بین الحکم الواقعی و الظاهری</w:t>
            </w:r>
            <w:r>
              <w:rPr>
                <w:rStyle w:val="IndexLink"/>
                <w:rtl w:val="true"/>
              </w:rPr>
              <w:tab/>
            </w:r>
            <w:r>
              <w:rPr>
                <w:rStyle w:val="IndexLink"/>
              </w:rPr>
              <w:t>126</w:t>
            </w:r>
          </w:hyperlink>
        </w:p>
        <w:p>
          <w:pPr>
            <w:pStyle w:val="Contents6"/>
            <w:tabs>
              <w:tab w:val="clear" w:pos="7609"/>
              <w:tab w:val="right" w:pos="9026" w:leader="dot"/>
            </w:tabs>
            <w:rPr/>
          </w:pPr>
          <w:hyperlink w:anchor="__RefHeading___Toc1297374_3830689328">
            <w:r>
              <w:rPr>
                <w:webHidden/>
                <w:rStyle w:val="IndexLink"/>
                <w:rtl w:val="true"/>
              </w:rPr>
              <w:t>کیفیة جمع النائینی بین الحکم الواقعی و الظاهری</w:t>
            </w:r>
            <w:r>
              <w:rPr>
                <w:rStyle w:val="IndexLink"/>
                <w:rtl w:val="true"/>
              </w:rPr>
              <w:tab/>
            </w:r>
            <w:r>
              <w:rPr>
                <w:rStyle w:val="IndexLink"/>
              </w:rPr>
              <w:t>130</w:t>
            </w:r>
          </w:hyperlink>
        </w:p>
        <w:p>
          <w:pPr>
            <w:pStyle w:val="Contents4"/>
            <w:tabs>
              <w:tab w:val="clear" w:pos="8176"/>
              <w:tab w:val="right" w:pos="9026" w:leader="dot"/>
            </w:tabs>
            <w:rPr/>
          </w:pPr>
          <w:hyperlink w:anchor="__RefHeading___Toc1297376_3830689328">
            <w:r>
              <w:rPr>
                <w:webHidden/>
                <w:rStyle w:val="IndexLink"/>
                <w:rtl w:val="true"/>
              </w:rPr>
              <w:t>الجهة الثالثة</w:t>
            </w:r>
            <w:r>
              <w:rPr>
                <w:rStyle w:val="IndexLink"/>
                <w:rtl w:val="true"/>
              </w:rPr>
              <w:t xml:space="preserve">: </w:t>
            </w:r>
            <w:r>
              <w:rPr>
                <w:rStyle w:val="IndexLink"/>
                <w:rtl w:val="true"/>
              </w:rPr>
              <w:t>البحث عن وقوع التعبد بالظن</w:t>
            </w:r>
            <w:r>
              <w:rPr>
                <w:rStyle w:val="IndexLink"/>
                <w:rtl w:val="true"/>
              </w:rPr>
              <w:tab/>
            </w:r>
            <w:r>
              <w:rPr>
                <w:rStyle w:val="IndexLink"/>
              </w:rPr>
              <w:t>138</w:t>
            </w:r>
          </w:hyperlink>
        </w:p>
        <w:p>
          <w:pPr>
            <w:pStyle w:val="Contents5"/>
            <w:tabs>
              <w:tab w:val="clear" w:pos="7892"/>
              <w:tab w:val="right" w:pos="9026" w:leader="dot"/>
            </w:tabs>
            <w:rPr/>
          </w:pPr>
          <w:hyperlink w:anchor="__RefHeading___Toc1297378_3830689328">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297380_3830689328">
            <w:r>
              <w:rPr>
                <w:webHidden/>
                <w:rStyle w:val="IndexLink"/>
                <w:rtl w:val="true"/>
              </w:rPr>
              <w:t>مقتضی الأصل عند الشک فی الحجیة</w:t>
            </w:r>
            <w:r>
              <w:rPr>
                <w:rStyle w:val="IndexLink"/>
                <w:rtl w:val="true"/>
              </w:rPr>
              <w:tab/>
            </w:r>
            <w:r>
              <w:rPr>
                <w:rStyle w:val="IndexLink"/>
              </w:rPr>
              <w:t>138</w:t>
            </w:r>
          </w:hyperlink>
        </w:p>
        <w:p>
          <w:pPr>
            <w:pStyle w:val="Contents5"/>
            <w:tabs>
              <w:tab w:val="clear" w:pos="7892"/>
              <w:tab w:val="right" w:pos="9026" w:leader="dot"/>
            </w:tabs>
            <w:rPr/>
          </w:pPr>
          <w:hyperlink w:anchor="__RefHeading___Toc1297382_3830689328">
            <w:r>
              <w:rPr>
                <w:webHidden/>
                <w:rStyle w:val="IndexLink"/>
                <w:rtl w:val="true"/>
              </w:rPr>
              <w:t>ما ذکره الشیخ فی تأسیس الأصل</w:t>
            </w:r>
            <w:r>
              <w:rPr>
                <w:rStyle w:val="IndexLink"/>
                <w:rtl w:val="true"/>
              </w:rPr>
              <w:tab/>
            </w:r>
            <w:r>
              <w:rPr>
                <w:rStyle w:val="IndexLink"/>
              </w:rPr>
              <w:t>139</w:t>
            </w:r>
          </w:hyperlink>
        </w:p>
        <w:p>
          <w:pPr>
            <w:pStyle w:val="Contents5"/>
            <w:tabs>
              <w:tab w:val="clear" w:pos="7892"/>
              <w:tab w:val="right" w:pos="9026" w:leader="dot"/>
            </w:tabs>
            <w:rPr/>
          </w:pPr>
          <w:hyperlink w:anchor="__RefHeading___Toc1297384_3830689328">
            <w:r>
              <w:rPr>
                <w:webHidden/>
                <w:rStyle w:val="IndexLink"/>
                <w:rtl w:val="true"/>
              </w:rPr>
              <w:t>التمسک بالآیات لاثبات حرمة العمل بالظن</w:t>
            </w:r>
            <w:r>
              <w:rPr>
                <w:rStyle w:val="IndexLink"/>
                <w:rtl w:val="true"/>
              </w:rPr>
              <w:tab/>
            </w:r>
            <w:r>
              <w:rPr>
                <w:rStyle w:val="IndexLink"/>
              </w:rPr>
              <w:t>141</w:t>
            </w:r>
          </w:hyperlink>
        </w:p>
        <w:p>
          <w:pPr>
            <w:pStyle w:val="Contents5"/>
            <w:tabs>
              <w:tab w:val="clear" w:pos="7892"/>
              <w:tab w:val="right" w:pos="9026" w:leader="dot"/>
            </w:tabs>
            <w:rPr/>
          </w:pPr>
          <w:hyperlink w:anchor="__RefHeading___Toc1297386_3830689328">
            <w:r>
              <w:rPr>
                <w:webHidden/>
                <w:rStyle w:val="IndexLink"/>
                <w:rtl w:val="true"/>
              </w:rPr>
              <w:t>کلام المحقق النائینی فی المقام</w:t>
            </w:r>
            <w:r>
              <w:rPr>
                <w:rStyle w:val="IndexLink"/>
                <w:rtl w:val="true"/>
              </w:rPr>
              <w:tab/>
            </w:r>
            <w:r>
              <w:rPr>
                <w:rStyle w:val="IndexLink"/>
              </w:rPr>
              <w:t>141</w:t>
            </w:r>
          </w:hyperlink>
        </w:p>
        <w:p>
          <w:pPr>
            <w:pStyle w:val="Contents5"/>
            <w:tabs>
              <w:tab w:val="clear" w:pos="7892"/>
              <w:tab w:val="right" w:pos="9026" w:leader="dot"/>
            </w:tabs>
            <w:rPr/>
          </w:pPr>
          <w:hyperlink w:anchor="__RefHeading___Toc1297388_3830689328">
            <w:r>
              <w:rPr>
                <w:webHidden/>
                <w:rStyle w:val="IndexLink"/>
                <w:rtl w:val="true"/>
              </w:rPr>
              <w:t>إرشاد الآیات إلی حکم العقل بعدم حجیة الظن</w:t>
            </w:r>
            <w:r>
              <w:rPr>
                <w:rStyle w:val="IndexLink"/>
                <w:rtl w:val="true"/>
              </w:rPr>
              <w:tab/>
            </w:r>
            <w:r>
              <w:rPr>
                <w:rStyle w:val="IndexLink"/>
              </w:rPr>
              <w:t>142</w:t>
            </w:r>
          </w:hyperlink>
        </w:p>
        <w:p>
          <w:pPr>
            <w:pStyle w:val="Contents5"/>
            <w:tabs>
              <w:tab w:val="clear" w:pos="7892"/>
              <w:tab w:val="right" w:pos="9026" w:leader="dot"/>
            </w:tabs>
            <w:rPr/>
          </w:pPr>
          <w:hyperlink w:anchor="__RefHeading___Toc1297390_3830689328">
            <w:r>
              <w:rPr>
                <w:webHidden/>
                <w:rStyle w:val="IndexLink"/>
                <w:rtl w:val="true"/>
              </w:rPr>
              <w:t>التمسک باستصحاب عدم حجیة الظن</w:t>
            </w:r>
            <w:r>
              <w:rPr>
                <w:rStyle w:val="IndexLink"/>
                <w:rtl w:val="true"/>
              </w:rPr>
              <w:tab/>
            </w:r>
            <w:r>
              <w:rPr>
                <w:rStyle w:val="IndexLink"/>
              </w:rPr>
              <w:t>144</w:t>
            </w:r>
          </w:hyperlink>
        </w:p>
        <w:p>
          <w:pPr>
            <w:pStyle w:val="Contents5"/>
            <w:tabs>
              <w:tab w:val="clear" w:pos="7892"/>
              <w:tab w:val="right" w:pos="9026" w:leader="dot"/>
            </w:tabs>
            <w:rPr/>
          </w:pPr>
          <w:hyperlink w:anchor="__RefHeading___Toc1297392_3830689328">
            <w:r>
              <w:rPr>
                <w:webHidden/>
                <w:rStyle w:val="IndexLink"/>
                <w:rtl w:val="true"/>
              </w:rPr>
              <w:t>المبحث الأوّل فی حجّیة الظواهر</w:t>
            </w:r>
            <w:r>
              <w:rPr>
                <w:rStyle w:val="IndexLink"/>
                <w:rtl w:val="true"/>
              </w:rPr>
              <w:tab/>
            </w:r>
            <w:r>
              <w:rPr>
                <w:rStyle w:val="IndexLink"/>
              </w:rPr>
              <w:t>147</w:t>
            </w:r>
          </w:hyperlink>
        </w:p>
        <w:p>
          <w:pPr>
            <w:pStyle w:val="Contents6"/>
            <w:tabs>
              <w:tab w:val="clear" w:pos="7609"/>
              <w:tab w:val="right" w:pos="9026" w:leader="dot"/>
            </w:tabs>
            <w:rPr/>
          </w:pPr>
          <w:hyperlink w:anchor="__RefHeading___Toc1297394_3830689328">
            <w:r>
              <w:rPr>
                <w:webHidden/>
                <w:rStyle w:val="IndexLink"/>
                <w:rtl w:val="true"/>
              </w:rPr>
              <w:t>تسالم العقلاء علی حجیة الظهور</w:t>
            </w:r>
            <w:r>
              <w:rPr>
                <w:rStyle w:val="IndexLink"/>
                <w:rtl w:val="true"/>
              </w:rPr>
              <w:tab/>
            </w:r>
            <w:r>
              <w:rPr>
                <w:rStyle w:val="IndexLink"/>
              </w:rPr>
              <w:t>147</w:t>
            </w:r>
          </w:hyperlink>
        </w:p>
        <w:p>
          <w:pPr>
            <w:pStyle w:val="Contents6"/>
            <w:tabs>
              <w:tab w:val="clear" w:pos="7609"/>
              <w:tab w:val="right" w:pos="9026" w:leader="dot"/>
            </w:tabs>
            <w:rPr/>
          </w:pPr>
          <w:hyperlink w:anchor="__RefHeading___Toc1297396_3830689328">
            <w:r>
              <w:rPr>
                <w:webHidden/>
                <w:rStyle w:val="IndexLink"/>
                <w:rtl w:val="true"/>
              </w:rPr>
              <w:t>الأمر الأوّل</w:t>
            </w:r>
            <w:r>
              <w:rPr>
                <w:rStyle w:val="IndexLink"/>
                <w:rtl w:val="true"/>
              </w:rPr>
              <w:t xml:space="preserve">: </w:t>
            </w:r>
            <w:r>
              <w:rPr>
                <w:rStyle w:val="IndexLink"/>
                <w:rtl w:val="true"/>
              </w:rPr>
              <w:t>عدم قادحیة الظن بالخلاف فی حجیة الظواهر</w:t>
            </w:r>
            <w:r>
              <w:rPr>
                <w:rStyle w:val="IndexLink"/>
                <w:rtl w:val="true"/>
              </w:rPr>
              <w:tab/>
            </w:r>
            <w:r>
              <w:rPr>
                <w:rStyle w:val="IndexLink"/>
              </w:rPr>
              <w:t>147</w:t>
            </w:r>
          </w:hyperlink>
        </w:p>
        <w:p>
          <w:pPr>
            <w:pStyle w:val="Contents6"/>
            <w:tabs>
              <w:tab w:val="clear" w:pos="7609"/>
              <w:tab w:val="right" w:pos="9026" w:leader="dot"/>
            </w:tabs>
            <w:rPr/>
          </w:pPr>
          <w:hyperlink w:anchor="__RefHeading___Toc1297398_3830689328">
            <w:r>
              <w:rPr>
                <w:webHidden/>
                <w:rStyle w:val="IndexLink"/>
                <w:rtl w:val="true"/>
              </w:rPr>
              <w:t>الأمر الثانی</w:t>
            </w:r>
            <w:r>
              <w:rPr>
                <w:rStyle w:val="IndexLink"/>
                <w:rtl w:val="true"/>
              </w:rPr>
              <w:t xml:space="preserve">: </w:t>
            </w:r>
            <w:r>
              <w:rPr>
                <w:rStyle w:val="IndexLink"/>
                <w:rtl w:val="true"/>
              </w:rPr>
              <w:t>اختصاص حجیة الظواهر بمن قصد إفهامه</w:t>
            </w:r>
            <w:r>
              <w:rPr>
                <w:rStyle w:val="IndexLink"/>
                <w:rtl w:val="true"/>
              </w:rPr>
              <w:tab/>
            </w:r>
            <w:r>
              <w:rPr>
                <w:rStyle w:val="IndexLink"/>
              </w:rPr>
              <w:t>148</w:t>
            </w:r>
          </w:hyperlink>
        </w:p>
        <w:p>
          <w:pPr>
            <w:pStyle w:val="Contents6"/>
            <w:tabs>
              <w:tab w:val="clear" w:pos="7609"/>
              <w:tab w:val="right" w:pos="9026" w:leader="dot"/>
            </w:tabs>
            <w:rPr/>
          </w:pPr>
          <w:hyperlink w:anchor="__RefHeading___Toc1297400_3830689328">
            <w:r>
              <w:rPr>
                <w:webHidden/>
                <w:rStyle w:val="IndexLink"/>
                <w:rtl w:val="true"/>
              </w:rPr>
              <w:t>الأمر الثالث</w:t>
            </w:r>
            <w:r>
              <w:rPr>
                <w:rStyle w:val="IndexLink"/>
                <w:rtl w:val="true"/>
              </w:rPr>
              <w:t xml:space="preserve">: </w:t>
            </w:r>
            <w:r>
              <w:rPr>
                <w:rStyle w:val="IndexLink"/>
                <w:rtl w:val="true"/>
              </w:rPr>
              <w:t>منع الأخبار بین حجیة ظواهر الکتاب</w:t>
            </w:r>
            <w:r>
              <w:rPr>
                <w:rStyle w:val="IndexLink"/>
                <w:rtl w:val="true"/>
              </w:rPr>
              <w:tab/>
            </w:r>
            <w:r>
              <w:rPr>
                <w:rStyle w:val="IndexLink"/>
              </w:rPr>
              <w:t>152</w:t>
            </w:r>
          </w:hyperlink>
        </w:p>
        <w:p>
          <w:pPr>
            <w:pStyle w:val="Contents6"/>
            <w:tabs>
              <w:tab w:val="clear" w:pos="7609"/>
              <w:tab w:val="right" w:pos="9026" w:leader="dot"/>
            </w:tabs>
            <w:rPr/>
          </w:pPr>
          <w:hyperlink w:anchor="__RefHeading___Toc1297402_3830689328">
            <w:r>
              <w:rPr>
                <w:webHidden/>
                <w:rStyle w:val="IndexLink"/>
                <w:rtl w:val="true"/>
              </w:rPr>
              <w:t>تذییل</w:t>
            </w:r>
            <w:r>
              <w:rPr>
                <w:rStyle w:val="IndexLink"/>
                <w:rtl w:val="true"/>
              </w:rPr>
              <w:t>:</w:t>
              <w:tab/>
            </w:r>
            <w:r>
              <w:rPr>
                <w:rStyle w:val="IndexLink"/>
              </w:rPr>
              <w:t>156</w:t>
            </w:r>
          </w:hyperlink>
        </w:p>
        <w:p>
          <w:pPr>
            <w:pStyle w:val="Contents5"/>
            <w:tabs>
              <w:tab w:val="clear" w:pos="7892"/>
              <w:tab w:val="right" w:pos="9026" w:leader="dot"/>
            </w:tabs>
            <w:rPr/>
          </w:pPr>
          <w:hyperlink w:anchor="__RefHeading___Toc1297404_3830689328">
            <w:r>
              <w:rPr>
                <w:webHidden/>
                <w:rStyle w:val="IndexLink"/>
                <w:rtl w:val="true"/>
              </w:rPr>
              <w:t>المبحث الثانی فی حجّیة قول اللغوی</w:t>
            </w:r>
            <w:r>
              <w:rPr>
                <w:rStyle w:val="IndexLink"/>
                <w:rtl w:val="true"/>
              </w:rPr>
              <w:tab/>
            </w:r>
            <w:r>
              <w:rPr>
                <w:rStyle w:val="IndexLink"/>
              </w:rPr>
              <w:t>162</w:t>
            </w:r>
          </w:hyperlink>
        </w:p>
        <w:p>
          <w:pPr>
            <w:pStyle w:val="Contents6"/>
            <w:tabs>
              <w:tab w:val="clear" w:pos="7609"/>
              <w:tab w:val="right" w:pos="9026" w:leader="dot"/>
            </w:tabs>
            <w:rPr/>
          </w:pPr>
          <w:hyperlink w:anchor="__RefHeading___Toc1297406_3830689328">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1297408_3830689328">
            <w:r>
              <w:rPr>
                <w:webHidden/>
                <w:rStyle w:val="IndexLink"/>
                <w:rtl w:val="true"/>
              </w:rPr>
              <w:t>الوجه الأوّل</w:t>
            </w:r>
            <w:r>
              <w:rPr>
                <w:rStyle w:val="IndexLink"/>
                <w:rtl w:val="true"/>
              </w:rPr>
              <w:t xml:space="preserve">: </w:t>
            </w:r>
            <w:r>
              <w:rPr>
                <w:rStyle w:val="IndexLink"/>
                <w:rtl w:val="true"/>
              </w:rPr>
              <w:t>الاستدلال علی حجیة قول اللغوی بکونه من أهل الخبرة</w:t>
            </w:r>
            <w:r>
              <w:rPr>
                <w:rStyle w:val="IndexLink"/>
                <w:rtl w:val="true"/>
              </w:rPr>
              <w:tab/>
            </w:r>
            <w:r>
              <w:rPr>
                <w:rStyle w:val="IndexLink"/>
              </w:rPr>
              <w:t>162</w:t>
            </w:r>
          </w:hyperlink>
        </w:p>
        <w:p>
          <w:pPr>
            <w:pStyle w:val="Contents6"/>
            <w:tabs>
              <w:tab w:val="clear" w:pos="7609"/>
              <w:tab w:val="right" w:pos="9026" w:leader="dot"/>
            </w:tabs>
            <w:rPr/>
          </w:pPr>
          <w:hyperlink w:anchor="__RefHeading___Toc1297410_3830689328">
            <w:r>
              <w:rPr>
                <w:webHidden/>
                <w:rStyle w:val="IndexLink"/>
                <w:rtl w:val="true"/>
              </w:rPr>
              <w:t>الوجه الثانی</w:t>
            </w:r>
            <w:r>
              <w:rPr>
                <w:rStyle w:val="IndexLink"/>
                <w:rtl w:val="true"/>
              </w:rPr>
              <w:t xml:space="preserve">: </w:t>
            </w:r>
            <w:r>
              <w:rPr>
                <w:rStyle w:val="IndexLink"/>
                <w:rtl w:val="true"/>
              </w:rPr>
              <w:t>الاستدلال علی حجیة قول اللغوی بالاجماع</w:t>
            </w:r>
            <w:r>
              <w:rPr>
                <w:rStyle w:val="IndexLink"/>
                <w:rtl w:val="true"/>
              </w:rPr>
              <w:tab/>
            </w:r>
            <w:r>
              <w:rPr>
                <w:rStyle w:val="IndexLink"/>
              </w:rPr>
              <w:t>163</w:t>
            </w:r>
          </w:hyperlink>
        </w:p>
        <w:p>
          <w:pPr>
            <w:pStyle w:val="Contents6"/>
            <w:tabs>
              <w:tab w:val="clear" w:pos="7609"/>
              <w:tab w:val="right" w:pos="9026" w:leader="dot"/>
            </w:tabs>
            <w:rPr/>
          </w:pPr>
          <w:hyperlink w:anchor="__RefHeading___Toc1297412_3830689328">
            <w:r>
              <w:rPr>
                <w:webHidden/>
                <w:rStyle w:val="IndexLink"/>
                <w:rtl w:val="true"/>
              </w:rPr>
              <w:t>الوجه الثالث</w:t>
            </w:r>
            <w:r>
              <w:rPr>
                <w:rStyle w:val="IndexLink"/>
                <w:rtl w:val="true"/>
              </w:rPr>
              <w:t xml:space="preserve">: </w:t>
            </w:r>
            <w:r>
              <w:rPr>
                <w:rStyle w:val="IndexLink"/>
                <w:rtl w:val="true"/>
              </w:rPr>
              <w:t>الاستدلال علی حجیة قول اللغوی بالانسداد الصغیر</w:t>
            </w:r>
            <w:r>
              <w:rPr>
                <w:rStyle w:val="IndexLink"/>
                <w:rtl w:val="true"/>
              </w:rPr>
              <w:tab/>
            </w:r>
            <w:r>
              <w:rPr>
                <w:rStyle w:val="IndexLink"/>
              </w:rPr>
              <w:t>164</w:t>
            </w:r>
          </w:hyperlink>
        </w:p>
        <w:p>
          <w:pPr>
            <w:pStyle w:val="Contents6"/>
            <w:tabs>
              <w:tab w:val="clear" w:pos="7609"/>
              <w:tab w:val="right" w:pos="9026" w:leader="dot"/>
            </w:tabs>
            <w:rPr/>
          </w:pPr>
          <w:hyperlink w:anchor="__RefHeading___Toc1297414_3830689328">
            <w:r>
              <w:rPr>
                <w:webHidden/>
                <w:rStyle w:val="IndexLink"/>
                <w:rtl w:val="true"/>
              </w:rPr>
              <w:t>ذکر بعض الأعاظم تقریبا آخر للانسداد</w:t>
            </w:r>
            <w:r>
              <w:rPr>
                <w:rStyle w:val="IndexLink"/>
                <w:rtl w:val="true"/>
              </w:rPr>
              <w:tab/>
            </w:r>
            <w:r>
              <w:rPr>
                <w:rStyle w:val="IndexLink"/>
              </w:rPr>
              <w:t>164</w:t>
            </w:r>
          </w:hyperlink>
        </w:p>
        <w:p>
          <w:pPr>
            <w:pStyle w:val="Contents5"/>
            <w:tabs>
              <w:tab w:val="clear" w:pos="7892"/>
              <w:tab w:val="right" w:pos="9026" w:leader="dot"/>
            </w:tabs>
            <w:rPr/>
          </w:pPr>
          <w:hyperlink w:anchor="__RefHeading___Toc1297416_3830689328">
            <w:r>
              <w:rPr>
                <w:webHidden/>
                <w:rStyle w:val="IndexLink"/>
                <w:rtl w:val="true"/>
              </w:rPr>
              <w:t>المبحث الثالث فی حجّیة الاجماع المنقول بخبر الواحد</w:t>
            </w:r>
            <w:r>
              <w:rPr>
                <w:rStyle w:val="IndexLink"/>
                <w:rtl w:val="true"/>
              </w:rPr>
              <w:tab/>
            </w:r>
            <w:r>
              <w:rPr>
                <w:rStyle w:val="IndexLink"/>
              </w:rPr>
              <w:t>166</w:t>
            </w:r>
          </w:hyperlink>
        </w:p>
        <w:p>
          <w:pPr>
            <w:pStyle w:val="Contents6"/>
            <w:tabs>
              <w:tab w:val="clear" w:pos="7609"/>
              <w:tab w:val="right" w:pos="9026" w:leader="dot"/>
            </w:tabs>
            <w:rPr/>
          </w:pPr>
          <w:hyperlink w:anchor="__RefHeading___Toc1297418_3830689328">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1297420_3830689328">
            <w:r>
              <w:rPr>
                <w:webHidden/>
                <w:rStyle w:val="IndexLink"/>
                <w:rtl w:val="true"/>
              </w:rPr>
              <w:t>تقسیم الشیخ الأخبار عن شیء إلی أقسام</w:t>
            </w:r>
            <w:r>
              <w:rPr>
                <w:rStyle w:val="IndexLink"/>
                <w:rtl w:val="true"/>
              </w:rPr>
              <w:tab/>
            </w:r>
            <w:r>
              <w:rPr>
                <w:rStyle w:val="IndexLink"/>
              </w:rPr>
              <w:t>166</w:t>
            </w:r>
          </w:hyperlink>
        </w:p>
        <w:p>
          <w:pPr>
            <w:pStyle w:val="Contents6"/>
            <w:tabs>
              <w:tab w:val="clear" w:pos="7609"/>
              <w:tab w:val="right" w:pos="9026" w:leader="dot"/>
            </w:tabs>
            <w:rPr/>
          </w:pPr>
          <w:hyperlink w:anchor="__RefHeading___Toc1297422_3830689328">
            <w:r>
              <w:rPr>
                <w:webHidden/>
                <w:rStyle w:val="IndexLink"/>
                <w:rtl w:val="true"/>
              </w:rPr>
              <w:t>مستند بعض الاجماعات</w:t>
            </w:r>
            <w:r>
              <w:rPr>
                <w:rStyle w:val="IndexLink"/>
                <w:rtl w:val="true"/>
              </w:rPr>
              <w:tab/>
            </w:r>
            <w:r>
              <w:rPr>
                <w:rStyle w:val="IndexLink"/>
              </w:rPr>
              <w:t>168</w:t>
            </w:r>
          </w:hyperlink>
        </w:p>
        <w:p>
          <w:pPr>
            <w:pStyle w:val="Contents6"/>
            <w:tabs>
              <w:tab w:val="clear" w:pos="7609"/>
              <w:tab w:val="right" w:pos="9026" w:leader="dot"/>
            </w:tabs>
            <w:rPr/>
          </w:pPr>
          <w:hyperlink w:anchor="__RefHeading___Toc1297424_3830689328">
            <w:r>
              <w:rPr>
                <w:webHidden/>
                <w:rStyle w:val="IndexLink"/>
                <w:rtl w:val="true"/>
              </w:rPr>
              <w:t>مقالة المحقق العراقی فی حجیة الاجماع المنقول</w:t>
            </w:r>
            <w:r>
              <w:rPr>
                <w:rStyle w:val="IndexLink"/>
                <w:rtl w:val="true"/>
              </w:rPr>
              <w:tab/>
            </w:r>
            <w:r>
              <w:rPr>
                <w:rStyle w:val="IndexLink"/>
              </w:rPr>
              <w:t>169</w:t>
            </w:r>
          </w:hyperlink>
        </w:p>
        <w:p>
          <w:pPr>
            <w:pStyle w:val="Contents6"/>
            <w:tabs>
              <w:tab w:val="clear" w:pos="7609"/>
              <w:tab w:val="right" w:pos="9026" w:leader="dot"/>
            </w:tabs>
            <w:rPr/>
          </w:pPr>
          <w:hyperlink w:anchor="__RefHeading___Toc1297426_3830689328">
            <w:r>
              <w:rPr>
                <w:webHidden/>
                <w:rStyle w:val="IndexLink"/>
                <w:rtl w:val="true"/>
              </w:rPr>
              <w:t>مدرک حجیة الاجماع المحصّل</w:t>
            </w:r>
            <w:r>
              <w:rPr>
                <w:rStyle w:val="IndexLink"/>
                <w:rtl w:val="true"/>
              </w:rPr>
              <w:tab/>
            </w:r>
            <w:r>
              <w:rPr>
                <w:rStyle w:val="IndexLink"/>
              </w:rPr>
              <w:t>170</w:t>
            </w:r>
          </w:hyperlink>
        </w:p>
        <w:p>
          <w:pPr>
            <w:pStyle w:val="Contents5"/>
            <w:tabs>
              <w:tab w:val="clear" w:pos="7892"/>
              <w:tab w:val="right" w:pos="9026" w:leader="dot"/>
            </w:tabs>
            <w:rPr/>
          </w:pPr>
          <w:hyperlink w:anchor="__RefHeading___Toc1297428_3830689328">
            <w:r>
              <w:rPr>
                <w:webHidden/>
                <w:rStyle w:val="IndexLink"/>
                <w:rtl w:val="true"/>
              </w:rPr>
              <w:t>المبحث الرابع فی حجّیة الشهرة</w:t>
            </w:r>
            <w:r>
              <w:rPr>
                <w:rStyle w:val="IndexLink"/>
                <w:rtl w:val="true"/>
              </w:rPr>
              <w:tab/>
            </w:r>
            <w:r>
              <w:rPr>
                <w:rStyle w:val="IndexLink"/>
              </w:rPr>
              <w:t>174</w:t>
            </w:r>
          </w:hyperlink>
        </w:p>
        <w:p>
          <w:pPr>
            <w:pStyle w:val="Contents6"/>
            <w:tabs>
              <w:tab w:val="clear" w:pos="7609"/>
              <w:tab w:val="right" w:pos="9026" w:leader="dot"/>
            </w:tabs>
            <w:rPr/>
          </w:pPr>
          <w:hyperlink w:anchor="__RefHeading___Toc1297430_3830689328">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1297432_3830689328">
            <w:r>
              <w:rPr>
                <w:webHidden/>
                <w:rStyle w:val="IndexLink"/>
                <w:rtl w:val="true"/>
              </w:rPr>
              <w:t>القسم الأوّل</w:t>
            </w:r>
            <w:r>
              <w:rPr>
                <w:rStyle w:val="IndexLink"/>
                <w:rtl w:val="true"/>
              </w:rPr>
              <w:t xml:space="preserve">: </w:t>
            </w:r>
            <w:r>
              <w:rPr>
                <w:rStyle w:val="IndexLink"/>
                <w:rtl w:val="true"/>
              </w:rPr>
              <w:t>الشهرة فی الروایة</w:t>
            </w:r>
            <w:r>
              <w:rPr>
                <w:rStyle w:val="IndexLink"/>
                <w:rtl w:val="true"/>
              </w:rPr>
              <w:tab/>
            </w:r>
            <w:r>
              <w:rPr>
                <w:rStyle w:val="IndexLink"/>
              </w:rPr>
              <w:t>174</w:t>
            </w:r>
          </w:hyperlink>
        </w:p>
        <w:p>
          <w:pPr>
            <w:pStyle w:val="Contents6"/>
            <w:tabs>
              <w:tab w:val="clear" w:pos="7609"/>
              <w:tab w:val="right" w:pos="9026" w:leader="dot"/>
            </w:tabs>
            <w:rPr/>
          </w:pPr>
          <w:hyperlink w:anchor="__RefHeading___Toc1297434_3830689328">
            <w:r>
              <w:rPr>
                <w:webHidden/>
                <w:rStyle w:val="IndexLink"/>
                <w:rtl w:val="true"/>
              </w:rPr>
              <w:t>ضعف سند و دلالة مرفوعة زرارة و مقبولة ابن حنظلة</w:t>
            </w:r>
            <w:r>
              <w:rPr>
                <w:rStyle w:val="IndexLink"/>
                <w:rtl w:val="true"/>
              </w:rPr>
              <w:tab/>
            </w:r>
            <w:r>
              <w:rPr>
                <w:rStyle w:val="IndexLink"/>
              </w:rPr>
              <w:t>174</w:t>
            </w:r>
          </w:hyperlink>
        </w:p>
        <w:p>
          <w:pPr>
            <w:pStyle w:val="Contents6"/>
            <w:tabs>
              <w:tab w:val="clear" w:pos="7609"/>
              <w:tab w:val="right" w:pos="9026" w:leader="dot"/>
            </w:tabs>
            <w:rPr/>
          </w:pPr>
          <w:hyperlink w:anchor="__RefHeading___Toc1297436_3830689328">
            <w:r>
              <w:rPr>
                <w:webHidden/>
                <w:rStyle w:val="IndexLink"/>
                <w:rtl w:val="true"/>
              </w:rPr>
              <w:t>القسم الثانی</w:t>
            </w:r>
            <w:r>
              <w:rPr>
                <w:rStyle w:val="IndexLink"/>
                <w:rtl w:val="true"/>
              </w:rPr>
              <w:t xml:space="preserve">: </w:t>
            </w:r>
            <w:r>
              <w:rPr>
                <w:rStyle w:val="IndexLink"/>
                <w:rtl w:val="true"/>
              </w:rPr>
              <w:t>هی الشهرة العملیة</w:t>
            </w:r>
            <w:r>
              <w:rPr>
                <w:rStyle w:val="IndexLink"/>
                <w:rtl w:val="true"/>
              </w:rPr>
              <w:tab/>
            </w:r>
            <w:r>
              <w:rPr>
                <w:rStyle w:val="IndexLink"/>
              </w:rPr>
              <w:t>176</w:t>
            </w:r>
          </w:hyperlink>
        </w:p>
        <w:p>
          <w:pPr>
            <w:pStyle w:val="Contents6"/>
            <w:tabs>
              <w:tab w:val="clear" w:pos="7609"/>
              <w:tab w:val="right" w:pos="9026" w:leader="dot"/>
            </w:tabs>
            <w:rPr/>
          </w:pPr>
          <w:hyperlink w:anchor="__RefHeading___Toc1297438_3830689328">
            <w:r>
              <w:rPr>
                <w:webHidden/>
                <w:rStyle w:val="IndexLink"/>
                <w:rtl w:val="true"/>
              </w:rPr>
              <w:t>القسم الثالث</w:t>
            </w:r>
            <w:r>
              <w:rPr>
                <w:rStyle w:val="IndexLink"/>
                <w:rtl w:val="true"/>
              </w:rPr>
              <w:t xml:space="preserve">: </w:t>
            </w:r>
            <w:r>
              <w:rPr>
                <w:rStyle w:val="IndexLink"/>
                <w:rtl w:val="true"/>
              </w:rPr>
              <w:t>هی الشهرة الفتوائیة</w:t>
            </w:r>
            <w:r>
              <w:rPr>
                <w:rStyle w:val="IndexLink"/>
                <w:rtl w:val="true"/>
              </w:rPr>
              <w:tab/>
            </w:r>
            <w:r>
              <w:rPr>
                <w:rStyle w:val="IndexLink"/>
              </w:rPr>
              <w:t>177</w:t>
            </w:r>
          </w:hyperlink>
        </w:p>
        <w:p>
          <w:pPr>
            <w:pStyle w:val="Contents5"/>
            <w:tabs>
              <w:tab w:val="clear" w:pos="7892"/>
              <w:tab w:val="right" w:pos="9026" w:leader="dot"/>
            </w:tabs>
            <w:rPr/>
          </w:pPr>
          <w:hyperlink w:anchor="__RefHeading___Toc1297440_3830689328">
            <w:r>
              <w:rPr>
                <w:webHidden/>
                <w:rStyle w:val="IndexLink"/>
                <w:rtl w:val="true"/>
              </w:rPr>
              <w:t>المبحث الخامس فی حجّیة خبر الواحد</w:t>
            </w:r>
            <w:r>
              <w:rPr>
                <w:rStyle w:val="IndexLink"/>
                <w:rtl w:val="true"/>
              </w:rPr>
              <w:tab/>
            </w:r>
            <w:r>
              <w:rPr>
                <w:rStyle w:val="IndexLink"/>
              </w:rPr>
              <w:t>180</w:t>
            </w:r>
          </w:hyperlink>
        </w:p>
        <w:p>
          <w:pPr>
            <w:pStyle w:val="Contents6"/>
            <w:tabs>
              <w:tab w:val="clear" w:pos="7609"/>
              <w:tab w:val="right" w:pos="9026" w:leader="dot"/>
            </w:tabs>
            <w:rPr/>
          </w:pPr>
          <w:hyperlink w:anchor="__RefHeading___Toc1297442_3830689328">
            <w:r>
              <w:rPr>
                <w:webHidden/>
                <w:rStyle w:val="IndexLink"/>
                <w:rtl w:val="true"/>
              </w:rPr>
              <w:t>البحث عن کون حجیة الخبر مسألة اصولیة</w:t>
            </w:r>
            <w:r>
              <w:rPr>
                <w:rStyle w:val="IndexLink"/>
                <w:rtl w:val="true"/>
              </w:rPr>
              <w:tab/>
            </w:r>
            <w:r>
              <w:rPr>
                <w:rStyle w:val="IndexLink"/>
              </w:rPr>
              <w:t>180</w:t>
            </w:r>
          </w:hyperlink>
        </w:p>
        <w:p>
          <w:pPr>
            <w:pStyle w:val="Contents6"/>
            <w:tabs>
              <w:tab w:val="clear" w:pos="7609"/>
              <w:tab w:val="right" w:pos="9026" w:leader="dot"/>
            </w:tabs>
            <w:rPr/>
          </w:pPr>
          <w:hyperlink w:anchor="__RefHeading___Toc1297444_3830689328">
            <w:r>
              <w:rPr>
                <w:webHidden/>
                <w:rStyle w:val="IndexLink"/>
                <w:rtl w:val="true"/>
              </w:rPr>
              <w:t>کلام الشیخ الأنصاری فی المقام</w:t>
            </w:r>
            <w:r>
              <w:rPr>
                <w:rStyle w:val="IndexLink"/>
                <w:rtl w:val="true"/>
              </w:rPr>
              <w:tab/>
            </w:r>
            <w:r>
              <w:rPr>
                <w:rStyle w:val="IndexLink"/>
              </w:rPr>
              <w:t>181</w:t>
            </w:r>
          </w:hyperlink>
        </w:p>
        <w:p>
          <w:pPr>
            <w:pStyle w:val="Contents6"/>
            <w:tabs>
              <w:tab w:val="clear" w:pos="7609"/>
              <w:tab w:val="right" w:pos="9026" w:leader="dot"/>
            </w:tabs>
            <w:rPr/>
          </w:pPr>
          <w:hyperlink w:anchor="__RefHeading___Toc1297446_3830689328">
            <w:r>
              <w:rPr>
                <w:webHidden/>
                <w:rStyle w:val="IndexLink"/>
                <w:rtl w:val="true"/>
              </w:rPr>
              <w:t>توجیه بعض المحققین کلام الشیخ</w:t>
            </w:r>
            <w:r>
              <w:rPr>
                <w:rStyle w:val="IndexLink"/>
                <w:rtl w:val="true"/>
              </w:rPr>
              <w:tab/>
            </w:r>
            <w:r>
              <w:rPr>
                <w:rStyle w:val="IndexLink"/>
              </w:rPr>
              <w:t>182</w:t>
            </w:r>
          </w:hyperlink>
        </w:p>
        <w:p>
          <w:pPr>
            <w:pStyle w:val="Contents6"/>
            <w:tabs>
              <w:tab w:val="clear" w:pos="7609"/>
              <w:tab w:val="right" w:pos="9026" w:leader="dot"/>
            </w:tabs>
            <w:rPr/>
          </w:pPr>
          <w:hyperlink w:anchor="__RefHeading___Toc1297448_3830689328">
            <w:r>
              <w:rPr>
                <w:webHidden/>
                <w:rStyle w:val="IndexLink"/>
                <w:rtl w:val="true"/>
              </w:rPr>
              <w:t>الخلاف فی حجیة خبر الواحد</w:t>
            </w:r>
            <w:r>
              <w:rPr>
                <w:rStyle w:val="IndexLink"/>
                <w:rtl w:val="true"/>
              </w:rPr>
              <w:tab/>
            </w:r>
            <w:r>
              <w:rPr>
                <w:rStyle w:val="IndexLink"/>
              </w:rPr>
              <w:t>183</w:t>
            </w:r>
          </w:hyperlink>
        </w:p>
        <w:p>
          <w:pPr>
            <w:pStyle w:val="Contents6"/>
            <w:tabs>
              <w:tab w:val="clear" w:pos="7609"/>
              <w:tab w:val="right" w:pos="9026" w:leader="dot"/>
            </w:tabs>
            <w:rPr/>
          </w:pPr>
          <w:hyperlink w:anchor="__RefHeading___Toc1297450_3830689328">
            <w:r>
              <w:rPr>
                <w:webHidden/>
                <w:rStyle w:val="IndexLink"/>
                <w:rtl w:val="true"/>
              </w:rPr>
              <w:t>أدلة المنکرین لحجیة خبر الواحد</w:t>
            </w:r>
            <w:r>
              <w:rPr>
                <w:rStyle w:val="IndexLink"/>
                <w:rtl w:val="true"/>
              </w:rPr>
              <w:tab/>
            </w:r>
            <w:r>
              <w:rPr>
                <w:rStyle w:val="IndexLink"/>
              </w:rPr>
              <w:t>183</w:t>
            </w:r>
          </w:hyperlink>
        </w:p>
        <w:p>
          <w:pPr>
            <w:pStyle w:val="Contents6"/>
            <w:tabs>
              <w:tab w:val="clear" w:pos="7609"/>
              <w:tab w:val="right" w:pos="9026" w:leader="dot"/>
            </w:tabs>
            <w:rPr/>
          </w:pPr>
          <w:hyperlink w:anchor="__RefHeading___Toc1297452_3830689328">
            <w:r>
              <w:rPr>
                <w:webHidden/>
                <w:rStyle w:val="IndexLink"/>
                <w:rtl w:val="true"/>
              </w:rPr>
              <w:t>أدلة حجیة خبر الواحد</w:t>
            </w:r>
            <w:r>
              <w:rPr>
                <w:rStyle w:val="IndexLink"/>
                <w:rtl w:val="true"/>
              </w:rPr>
              <w:tab/>
            </w:r>
            <w:r>
              <w:rPr>
                <w:rStyle w:val="IndexLink"/>
              </w:rPr>
              <w:t>188</w:t>
            </w:r>
          </w:hyperlink>
        </w:p>
        <w:p>
          <w:pPr>
            <w:pStyle w:val="Contents6"/>
            <w:tabs>
              <w:tab w:val="clear" w:pos="7609"/>
              <w:tab w:val="right" w:pos="9026" w:leader="dot"/>
            </w:tabs>
            <w:rPr/>
          </w:pPr>
          <w:hyperlink w:anchor="__RefHeading___Toc1297454_3830689328">
            <w:r>
              <w:rPr>
                <w:webHidden/>
                <w:rStyle w:val="IndexLink"/>
              </w:rPr>
              <w:t>1</w:t>
            </w:r>
            <w:r>
              <w:rPr>
                <w:rStyle w:val="IndexLink"/>
                <w:rtl w:val="true"/>
              </w:rPr>
              <w:t>-</w:t>
            </w:r>
            <w:r>
              <w:rPr>
                <w:rStyle w:val="IndexLink"/>
                <w:rtl w:val="true"/>
              </w:rPr>
              <w:t>الاستدلال بآیة النبأ</w:t>
            </w:r>
            <w:r>
              <w:rPr>
                <w:rStyle w:val="IndexLink"/>
                <w:rtl w:val="true"/>
              </w:rPr>
              <w:tab/>
            </w:r>
            <w:r>
              <w:rPr>
                <w:rStyle w:val="IndexLink"/>
              </w:rPr>
              <w:t>188</w:t>
            </w:r>
          </w:hyperlink>
        </w:p>
        <w:p>
          <w:pPr>
            <w:pStyle w:val="Contents6"/>
            <w:tabs>
              <w:tab w:val="clear" w:pos="7609"/>
              <w:tab w:val="right" w:pos="9026" w:leader="dot"/>
            </w:tabs>
            <w:rPr/>
          </w:pPr>
          <w:hyperlink w:anchor="__RefHeading___Toc1297456_3830689328">
            <w:r>
              <w:rPr>
                <w:webHidden/>
                <w:rStyle w:val="IndexLink"/>
                <w:rtl w:val="true"/>
              </w:rPr>
              <w:t>الوجه الأوّل</w:t>
            </w:r>
            <w:r>
              <w:rPr>
                <w:rStyle w:val="IndexLink"/>
                <w:rtl w:val="true"/>
              </w:rPr>
              <w:t xml:space="preserve">: </w:t>
            </w:r>
            <w:r>
              <w:rPr>
                <w:rStyle w:val="IndexLink"/>
                <w:rtl w:val="true"/>
              </w:rPr>
              <w:t>الاستدلال بمفهوم الوصف</w:t>
            </w:r>
            <w:r>
              <w:rPr>
                <w:rStyle w:val="IndexLink"/>
                <w:rtl w:val="true"/>
              </w:rPr>
              <w:tab/>
            </w:r>
            <w:r>
              <w:rPr>
                <w:rStyle w:val="IndexLink"/>
              </w:rPr>
              <w:t>188</w:t>
            </w:r>
          </w:hyperlink>
        </w:p>
        <w:p>
          <w:pPr>
            <w:pStyle w:val="Contents6"/>
            <w:tabs>
              <w:tab w:val="clear" w:pos="7609"/>
              <w:tab w:val="right" w:pos="9026" w:leader="dot"/>
            </w:tabs>
            <w:rPr/>
          </w:pPr>
          <w:hyperlink w:anchor="__RefHeading___Toc1297458_3830689328">
            <w:r>
              <w:rPr>
                <w:webHidden/>
                <w:rStyle w:val="IndexLink"/>
                <w:rtl w:val="true"/>
              </w:rPr>
              <w:t>الوجه الثانی</w:t>
            </w:r>
            <w:r>
              <w:rPr>
                <w:rStyle w:val="IndexLink"/>
                <w:rtl w:val="true"/>
              </w:rPr>
              <w:t xml:space="preserve">: </w:t>
            </w:r>
            <w:r>
              <w:rPr>
                <w:rStyle w:val="IndexLink"/>
                <w:rtl w:val="true"/>
              </w:rPr>
              <w:t>کلام الشیخ الأنصاری فی المقام</w:t>
            </w:r>
            <w:r>
              <w:rPr>
                <w:rStyle w:val="IndexLink"/>
                <w:rtl w:val="true"/>
              </w:rPr>
              <w:tab/>
            </w:r>
            <w:r>
              <w:rPr>
                <w:rStyle w:val="IndexLink"/>
              </w:rPr>
              <w:t>190</w:t>
            </w:r>
          </w:hyperlink>
        </w:p>
        <w:p>
          <w:pPr>
            <w:pStyle w:val="Contents6"/>
            <w:tabs>
              <w:tab w:val="clear" w:pos="7609"/>
              <w:tab w:val="right" w:pos="9026" w:leader="dot"/>
            </w:tabs>
            <w:rPr/>
          </w:pPr>
          <w:hyperlink w:anchor="__RefHeading___Toc1297460_3830689328">
            <w:r>
              <w:rPr>
                <w:webHidden/>
                <w:rStyle w:val="IndexLink"/>
                <w:rtl w:val="true"/>
              </w:rPr>
              <w:t>عدم الواسطة بین العادل و الفاسق</w:t>
            </w:r>
            <w:r>
              <w:rPr>
                <w:rStyle w:val="IndexLink"/>
                <w:rtl w:val="true"/>
              </w:rPr>
              <w:tab/>
            </w:r>
            <w:r>
              <w:rPr>
                <w:rStyle w:val="IndexLink"/>
              </w:rPr>
              <w:t>192</w:t>
            </w:r>
          </w:hyperlink>
        </w:p>
        <w:p>
          <w:pPr>
            <w:pStyle w:val="Contents6"/>
            <w:tabs>
              <w:tab w:val="clear" w:pos="7609"/>
              <w:tab w:val="right" w:pos="9026" w:leader="dot"/>
            </w:tabs>
            <w:rPr/>
          </w:pPr>
          <w:hyperlink w:anchor="__RefHeading___Toc1297462_3830689328">
            <w:r>
              <w:rPr>
                <w:webHidden/>
                <w:rStyle w:val="IndexLink"/>
                <w:rtl w:val="true"/>
              </w:rPr>
              <w:t>الوجه الثالث</w:t>
            </w:r>
            <w:r>
              <w:rPr>
                <w:rStyle w:val="IndexLink"/>
                <w:rtl w:val="true"/>
              </w:rPr>
              <w:t xml:space="preserve">: </w:t>
            </w:r>
            <w:r>
              <w:rPr>
                <w:rStyle w:val="IndexLink"/>
                <w:rtl w:val="true"/>
              </w:rPr>
              <w:t>الاستدلال بمفهوم الشرط</w:t>
            </w:r>
            <w:r>
              <w:rPr>
                <w:rStyle w:val="IndexLink"/>
                <w:rtl w:val="true"/>
              </w:rPr>
              <w:tab/>
            </w:r>
            <w:r>
              <w:rPr>
                <w:rStyle w:val="IndexLink"/>
              </w:rPr>
              <w:t>193</w:t>
            </w:r>
          </w:hyperlink>
        </w:p>
        <w:p>
          <w:pPr>
            <w:pStyle w:val="Contents6"/>
            <w:tabs>
              <w:tab w:val="clear" w:pos="7609"/>
              <w:tab w:val="right" w:pos="9026" w:leader="dot"/>
            </w:tabs>
            <w:rPr/>
          </w:pPr>
          <w:hyperlink w:anchor="__RefHeading___Toc1297464_3830689328">
            <w:r>
              <w:rPr>
                <w:webHidden/>
                <w:rStyle w:val="IndexLink"/>
                <w:rtl w:val="true"/>
              </w:rPr>
              <w:t>ضابط الجملة الشرطیة التی سیقت لتحقق الموضوع</w:t>
            </w:r>
            <w:r>
              <w:rPr>
                <w:rStyle w:val="IndexLink"/>
                <w:rtl w:val="true"/>
              </w:rPr>
              <w:tab/>
            </w:r>
            <w:r>
              <w:rPr>
                <w:rStyle w:val="IndexLink"/>
              </w:rPr>
              <w:t>194</w:t>
            </w:r>
          </w:hyperlink>
        </w:p>
        <w:p>
          <w:pPr>
            <w:pStyle w:val="Contents6"/>
            <w:tabs>
              <w:tab w:val="clear" w:pos="7609"/>
              <w:tab w:val="right" w:pos="9026" w:leader="dot"/>
            </w:tabs>
            <w:rPr/>
          </w:pPr>
          <w:hyperlink w:anchor="__RefHeading___Toc1297466_3830689328">
            <w:r>
              <w:rPr>
                <w:webHidden/>
                <w:rStyle w:val="IndexLink"/>
                <w:rtl w:val="true"/>
              </w:rPr>
              <w:t>الاشکالات علی دلالة الآیة علی المفهوم</w:t>
            </w:r>
            <w:r>
              <w:rPr>
                <w:rStyle w:val="IndexLink"/>
                <w:rtl w:val="true"/>
              </w:rPr>
              <w:tab/>
            </w:r>
            <w:r>
              <w:rPr>
                <w:rStyle w:val="IndexLink"/>
              </w:rPr>
              <w:t>199</w:t>
            </w:r>
          </w:hyperlink>
        </w:p>
        <w:p>
          <w:pPr>
            <w:pStyle w:val="Contents6"/>
            <w:tabs>
              <w:tab w:val="clear" w:pos="7609"/>
              <w:tab w:val="right" w:pos="9026" w:leader="dot"/>
            </w:tabs>
            <w:rPr/>
          </w:pPr>
          <w:hyperlink w:anchor="__RefHeading___Toc1297468_3830689328">
            <w:r>
              <w:rPr>
                <w:webHidden/>
                <w:rStyle w:val="IndexLink"/>
                <w:rtl w:val="true"/>
              </w:rPr>
              <w:t>أقسام الحکومة</w:t>
            </w:r>
            <w:r>
              <w:rPr>
                <w:rStyle w:val="IndexLink"/>
                <w:rtl w:val="true"/>
              </w:rPr>
              <w:tab/>
            </w:r>
            <w:r>
              <w:rPr>
                <w:rStyle w:val="IndexLink"/>
              </w:rPr>
              <w:t>204</w:t>
            </w:r>
          </w:hyperlink>
        </w:p>
        <w:p>
          <w:pPr>
            <w:pStyle w:val="Contents6"/>
            <w:tabs>
              <w:tab w:val="clear" w:pos="7609"/>
              <w:tab w:val="right" w:pos="9026" w:leader="dot"/>
            </w:tabs>
            <w:rPr/>
          </w:pPr>
          <w:hyperlink w:anchor="__RefHeading___Toc1297470_3830689328">
            <w:r>
              <w:rPr>
                <w:webHidden/>
                <w:rStyle w:val="IndexLink"/>
                <w:rtl w:val="true"/>
              </w:rPr>
              <w:t>إشکالان علی أصل حجیة خبر الواحد</w:t>
            </w:r>
            <w:r>
              <w:rPr>
                <w:rStyle w:val="IndexLink"/>
                <w:rtl w:val="true"/>
              </w:rPr>
              <w:tab/>
            </w:r>
            <w:r>
              <w:rPr>
                <w:rStyle w:val="IndexLink"/>
              </w:rPr>
              <w:t>211</w:t>
            </w:r>
          </w:hyperlink>
        </w:p>
        <w:p>
          <w:pPr>
            <w:pStyle w:val="Contents6"/>
            <w:tabs>
              <w:tab w:val="clear" w:pos="7609"/>
              <w:tab w:val="right" w:pos="9026" w:leader="dot"/>
            </w:tabs>
            <w:rPr/>
          </w:pPr>
          <w:hyperlink w:anchor="__RefHeading___Toc1297472_3830689328">
            <w:r>
              <w:rPr>
                <w:webHidden/>
                <w:rStyle w:val="IndexLink"/>
                <w:rtl w:val="true"/>
              </w:rPr>
              <w:t>دوران الأمر بین التخصیص و التخصص</w:t>
            </w:r>
            <w:r>
              <w:rPr>
                <w:rStyle w:val="IndexLink"/>
                <w:rtl w:val="true"/>
              </w:rPr>
              <w:tab/>
            </w:r>
            <w:r>
              <w:rPr>
                <w:rStyle w:val="IndexLink"/>
              </w:rPr>
              <w:t>216</w:t>
            </w:r>
          </w:hyperlink>
        </w:p>
        <w:p>
          <w:pPr>
            <w:pStyle w:val="Contents6"/>
            <w:tabs>
              <w:tab w:val="clear" w:pos="7609"/>
              <w:tab w:val="right" w:pos="9026" w:leader="dot"/>
            </w:tabs>
            <w:rPr/>
          </w:pPr>
          <w:hyperlink w:anchor="__RefHeading___Toc1297474_3830689328">
            <w:r>
              <w:rPr>
                <w:webHidden/>
                <w:rStyle w:val="IndexLink"/>
                <w:rtl w:val="true"/>
              </w:rPr>
              <w:t>الاشکال الثانی فی حجیة الخبر مع الواسطة</w:t>
            </w:r>
            <w:r>
              <w:rPr>
                <w:rStyle w:val="IndexLink"/>
                <w:rtl w:val="true"/>
              </w:rPr>
              <w:tab/>
            </w:r>
            <w:r>
              <w:rPr>
                <w:rStyle w:val="IndexLink"/>
              </w:rPr>
              <w:t>218</w:t>
            </w:r>
          </w:hyperlink>
        </w:p>
        <w:p>
          <w:pPr>
            <w:pStyle w:val="Contents6"/>
            <w:tabs>
              <w:tab w:val="clear" w:pos="7609"/>
              <w:tab w:val="right" w:pos="9026" w:leader="dot"/>
            </w:tabs>
            <w:rPr/>
          </w:pPr>
          <w:hyperlink w:anchor="__RefHeading___Toc1297476_3830689328">
            <w:r>
              <w:rPr>
                <w:webHidden/>
                <w:rStyle w:val="IndexLink"/>
              </w:rPr>
              <w:t>2</w:t>
            </w:r>
            <w:r>
              <w:rPr>
                <w:rStyle w:val="IndexLink"/>
                <w:rtl w:val="true"/>
              </w:rPr>
              <w:t>-</w:t>
            </w:r>
            <w:r>
              <w:rPr>
                <w:rStyle w:val="IndexLink"/>
                <w:rtl w:val="true"/>
              </w:rPr>
              <w:t>الاستدلال بآیة النفر</w:t>
            </w:r>
            <w:r>
              <w:rPr>
                <w:rStyle w:val="IndexLink"/>
                <w:rtl w:val="true"/>
              </w:rPr>
              <w:tab/>
            </w:r>
            <w:r>
              <w:rPr>
                <w:rStyle w:val="IndexLink"/>
              </w:rPr>
              <w:t>222</w:t>
            </w:r>
          </w:hyperlink>
        </w:p>
        <w:p>
          <w:pPr>
            <w:pStyle w:val="Contents6"/>
            <w:tabs>
              <w:tab w:val="clear" w:pos="7609"/>
              <w:tab w:val="right" w:pos="9026" w:leader="dot"/>
            </w:tabs>
            <w:rPr/>
          </w:pPr>
          <w:hyperlink w:anchor="__RefHeading___Toc1297478_3830689328">
            <w:r>
              <w:rPr>
                <w:webHidden/>
                <w:rStyle w:val="IndexLink"/>
                <w:rtl w:val="true"/>
              </w:rPr>
              <w:t>توقف الاستدلال بالآیة علی ثبوت امور ثلاثة</w:t>
            </w:r>
            <w:r>
              <w:rPr>
                <w:rStyle w:val="IndexLink"/>
                <w:rtl w:val="true"/>
              </w:rPr>
              <w:tab/>
            </w:r>
            <w:r>
              <w:rPr>
                <w:rStyle w:val="IndexLink"/>
              </w:rPr>
              <w:t>223</w:t>
            </w:r>
          </w:hyperlink>
        </w:p>
        <w:p>
          <w:pPr>
            <w:pStyle w:val="Contents6"/>
            <w:tabs>
              <w:tab w:val="clear" w:pos="7609"/>
              <w:tab w:val="right" w:pos="9026" w:leader="dot"/>
            </w:tabs>
            <w:rPr/>
          </w:pPr>
          <w:hyperlink w:anchor="__RefHeading___Toc1297480_3830689328">
            <w:r>
              <w:rPr>
                <w:webHidden/>
                <w:rStyle w:val="IndexLink"/>
                <w:rtl w:val="true"/>
              </w:rPr>
              <w:t>الاشکالات علی الاستدلال بالآیة</w:t>
            </w:r>
            <w:r>
              <w:rPr>
                <w:rStyle w:val="IndexLink"/>
                <w:rtl w:val="true"/>
              </w:rPr>
              <w:tab/>
            </w:r>
            <w:r>
              <w:rPr>
                <w:rStyle w:val="IndexLink"/>
              </w:rPr>
              <w:t>224</w:t>
            </w:r>
          </w:hyperlink>
        </w:p>
        <w:p>
          <w:pPr>
            <w:pStyle w:val="Contents6"/>
            <w:tabs>
              <w:tab w:val="clear" w:pos="7609"/>
              <w:tab w:val="right" w:pos="9026" w:leader="dot"/>
            </w:tabs>
            <w:rPr/>
          </w:pPr>
          <w:hyperlink w:anchor="__RefHeading___Toc1297482_3830689328">
            <w:r>
              <w:rPr>
                <w:webHidden/>
                <w:rStyle w:val="IndexLink"/>
              </w:rPr>
              <w:t>3</w:t>
            </w:r>
            <w:r>
              <w:rPr>
                <w:rStyle w:val="IndexLink"/>
                <w:rtl w:val="true"/>
              </w:rPr>
              <w:t>-</w:t>
            </w:r>
            <w:r>
              <w:rPr>
                <w:rStyle w:val="IndexLink"/>
                <w:rtl w:val="true"/>
              </w:rPr>
              <w:t>الاستدلال بآیة الکتمان</w:t>
            </w:r>
            <w:r>
              <w:rPr>
                <w:rStyle w:val="IndexLink"/>
                <w:rtl w:val="true"/>
              </w:rPr>
              <w:tab/>
            </w:r>
            <w:r>
              <w:rPr>
                <w:rStyle w:val="IndexLink"/>
              </w:rPr>
              <w:t>228</w:t>
            </w:r>
          </w:hyperlink>
        </w:p>
        <w:p>
          <w:pPr>
            <w:pStyle w:val="Contents6"/>
            <w:tabs>
              <w:tab w:val="clear" w:pos="7609"/>
              <w:tab w:val="right" w:pos="9026" w:leader="dot"/>
            </w:tabs>
            <w:rPr/>
          </w:pPr>
          <w:hyperlink w:anchor="__RefHeading___Toc1297484_3830689328">
            <w:r>
              <w:rPr>
                <w:webHidden/>
                <w:rStyle w:val="IndexLink"/>
              </w:rPr>
              <w:t>4</w:t>
            </w:r>
            <w:r>
              <w:rPr>
                <w:rStyle w:val="IndexLink"/>
                <w:rtl w:val="true"/>
              </w:rPr>
              <w:t>-</w:t>
            </w:r>
            <w:r>
              <w:rPr>
                <w:rStyle w:val="IndexLink"/>
                <w:rtl w:val="true"/>
              </w:rPr>
              <w:t>الاستدلال بآیة الذکر</w:t>
            </w:r>
            <w:r>
              <w:rPr>
                <w:rStyle w:val="IndexLink"/>
                <w:rtl w:val="true"/>
              </w:rPr>
              <w:tab/>
            </w:r>
            <w:r>
              <w:rPr>
                <w:rStyle w:val="IndexLink"/>
              </w:rPr>
              <w:t>229</w:t>
            </w:r>
          </w:hyperlink>
        </w:p>
        <w:p>
          <w:pPr>
            <w:pStyle w:val="Contents6"/>
            <w:tabs>
              <w:tab w:val="clear" w:pos="7609"/>
              <w:tab w:val="right" w:pos="9026" w:leader="dot"/>
            </w:tabs>
            <w:rPr/>
          </w:pPr>
          <w:hyperlink w:anchor="__RefHeading___Toc1297486_3830689328">
            <w:r>
              <w:rPr>
                <w:webHidden/>
                <w:rStyle w:val="IndexLink"/>
              </w:rPr>
              <w:t>5</w:t>
            </w:r>
            <w:r>
              <w:rPr>
                <w:rStyle w:val="IndexLink"/>
                <w:rtl w:val="true"/>
              </w:rPr>
              <w:t>-</w:t>
            </w:r>
            <w:r>
              <w:rPr>
                <w:rStyle w:val="IndexLink"/>
                <w:rtl w:val="true"/>
              </w:rPr>
              <w:t>الاستدلال بآیة الاذن</w:t>
            </w:r>
            <w:r>
              <w:rPr>
                <w:rStyle w:val="IndexLink"/>
                <w:rtl w:val="true"/>
              </w:rPr>
              <w:tab/>
            </w:r>
            <w:r>
              <w:rPr>
                <w:rStyle w:val="IndexLink"/>
              </w:rPr>
              <w:t>230</w:t>
            </w:r>
          </w:hyperlink>
        </w:p>
        <w:p>
          <w:pPr>
            <w:pStyle w:val="Contents6"/>
            <w:tabs>
              <w:tab w:val="clear" w:pos="7609"/>
              <w:tab w:val="right" w:pos="9026" w:leader="dot"/>
            </w:tabs>
            <w:rPr/>
          </w:pPr>
          <w:hyperlink w:anchor="__RefHeading___Toc1297488_3830689328">
            <w:r>
              <w:rPr>
                <w:webHidden/>
                <w:rStyle w:val="IndexLink"/>
                <w:rtl w:val="true"/>
              </w:rPr>
              <w:t>الاستدلال علی حجّیة الخبر بطوائف من الروایات</w:t>
            </w:r>
            <w:r>
              <w:rPr>
                <w:rStyle w:val="IndexLink"/>
                <w:rtl w:val="true"/>
              </w:rPr>
              <w:tab/>
            </w:r>
            <w:r>
              <w:rPr>
                <w:rStyle w:val="IndexLink"/>
              </w:rPr>
              <w:t>232</w:t>
            </w:r>
          </w:hyperlink>
        </w:p>
        <w:p>
          <w:pPr>
            <w:pStyle w:val="Contents6"/>
            <w:tabs>
              <w:tab w:val="clear" w:pos="7609"/>
              <w:tab w:val="right" w:pos="9026" w:leader="dot"/>
            </w:tabs>
            <w:rPr/>
          </w:pPr>
          <w:hyperlink w:anchor="__RefHeading___Toc1297490_3830689328">
            <w:r>
              <w:rPr>
                <w:webHidden/>
                <w:rStyle w:val="IndexLink"/>
                <w:rtl w:val="true"/>
              </w:rPr>
              <w:t>أقسام التواتر</w:t>
            </w:r>
            <w:r>
              <w:rPr>
                <w:rStyle w:val="IndexLink"/>
                <w:rtl w:val="true"/>
              </w:rPr>
              <w:tab/>
            </w:r>
            <w:r>
              <w:rPr>
                <w:rStyle w:val="IndexLink"/>
              </w:rPr>
              <w:t>234</w:t>
            </w:r>
          </w:hyperlink>
        </w:p>
        <w:p>
          <w:pPr>
            <w:pStyle w:val="Contents6"/>
            <w:tabs>
              <w:tab w:val="clear" w:pos="7609"/>
              <w:tab w:val="right" w:pos="9026" w:leader="dot"/>
            </w:tabs>
            <w:rPr/>
          </w:pPr>
          <w:hyperlink w:anchor="__RefHeading___Toc1297492_3830689328">
            <w:r>
              <w:rPr>
                <w:webHidden/>
                <w:rStyle w:val="IndexLink"/>
                <w:rtl w:val="true"/>
              </w:rPr>
              <w:t>حجیة الخبر الموثوق به</w:t>
            </w:r>
            <w:r>
              <w:rPr>
                <w:rStyle w:val="IndexLink"/>
                <w:rtl w:val="true"/>
              </w:rPr>
              <w:tab/>
            </w:r>
            <w:r>
              <w:rPr>
                <w:rStyle w:val="IndexLink"/>
              </w:rPr>
              <w:t>235</w:t>
            </w:r>
          </w:hyperlink>
        </w:p>
        <w:p>
          <w:pPr>
            <w:pStyle w:val="Contents6"/>
            <w:tabs>
              <w:tab w:val="clear" w:pos="7609"/>
              <w:tab w:val="right" w:pos="9026" w:leader="dot"/>
            </w:tabs>
            <w:rPr/>
          </w:pPr>
          <w:hyperlink w:anchor="__RefHeading___Toc1297494_3830689328">
            <w:r>
              <w:rPr>
                <w:webHidden/>
                <w:rStyle w:val="IndexLink"/>
                <w:rtl w:val="true"/>
              </w:rPr>
              <w:t>الاستدلال علی حجّیة الخبر بالاجماع</w:t>
            </w:r>
            <w:r>
              <w:rPr>
                <w:rStyle w:val="IndexLink"/>
                <w:rtl w:val="true"/>
              </w:rPr>
              <w:tab/>
            </w:r>
            <w:r>
              <w:rPr>
                <w:rStyle w:val="IndexLink"/>
              </w:rPr>
              <w:t>237</w:t>
            </w:r>
          </w:hyperlink>
        </w:p>
        <w:p>
          <w:pPr>
            <w:pStyle w:val="Contents6"/>
            <w:tabs>
              <w:tab w:val="clear" w:pos="7609"/>
              <w:tab w:val="right" w:pos="9026" w:leader="dot"/>
            </w:tabs>
            <w:rPr/>
          </w:pPr>
          <w:hyperlink w:anchor="__RefHeading___Toc1297496_3830689328">
            <w:r>
              <w:rPr>
                <w:webHidden/>
                <w:rStyle w:val="IndexLink"/>
                <w:rtl w:val="true"/>
              </w:rPr>
              <w:t>استقرار سیرة العقلاء علی العمل بخبر الثقة</w:t>
            </w:r>
            <w:r>
              <w:rPr>
                <w:rStyle w:val="IndexLink"/>
                <w:rtl w:val="true"/>
              </w:rPr>
              <w:tab/>
            </w:r>
            <w:r>
              <w:rPr>
                <w:rStyle w:val="IndexLink"/>
              </w:rPr>
              <w:t>239</w:t>
            </w:r>
          </w:hyperlink>
        </w:p>
        <w:p>
          <w:pPr>
            <w:pStyle w:val="Contents6"/>
            <w:tabs>
              <w:tab w:val="clear" w:pos="7609"/>
              <w:tab w:val="right" w:pos="9026" w:leader="dot"/>
            </w:tabs>
            <w:rPr/>
          </w:pPr>
          <w:hyperlink w:anchor="__RefHeading___Toc1297498_3830689328">
            <w:r>
              <w:rPr>
                <w:webHidden/>
                <w:rStyle w:val="IndexLink"/>
                <w:rtl w:val="true"/>
              </w:rPr>
              <w:t>الجواب عن توهم رادعیة الآیات للسیرة</w:t>
            </w:r>
            <w:r>
              <w:rPr>
                <w:rStyle w:val="IndexLink"/>
                <w:rtl w:val="true"/>
              </w:rPr>
              <w:tab/>
            </w:r>
            <w:r>
              <w:rPr>
                <w:rStyle w:val="IndexLink"/>
              </w:rPr>
              <w:t>239</w:t>
            </w:r>
          </w:hyperlink>
        </w:p>
        <w:p>
          <w:pPr>
            <w:pStyle w:val="Contents6"/>
            <w:tabs>
              <w:tab w:val="clear" w:pos="7609"/>
              <w:tab w:val="right" w:pos="9026" w:leader="dot"/>
            </w:tabs>
            <w:rPr/>
          </w:pPr>
          <w:hyperlink w:anchor="__RefHeading___Toc1297500_3830689328">
            <w:r>
              <w:rPr>
                <w:webHidden/>
                <w:rStyle w:val="IndexLink"/>
                <w:rtl w:val="true"/>
              </w:rPr>
              <w:t>بقی فی المقام أمران</w:t>
            </w:r>
            <w:r>
              <w:rPr>
                <w:rStyle w:val="IndexLink"/>
                <w:rtl w:val="true"/>
              </w:rPr>
              <w:tab/>
            </w:r>
            <w:r>
              <w:rPr>
                <w:rStyle w:val="IndexLink"/>
              </w:rPr>
              <w:t>245</w:t>
            </w:r>
          </w:hyperlink>
        </w:p>
        <w:p>
          <w:pPr>
            <w:pStyle w:val="Contents6"/>
            <w:tabs>
              <w:tab w:val="clear" w:pos="7609"/>
              <w:tab w:val="right" w:pos="9026" w:leader="dot"/>
            </w:tabs>
            <w:rPr/>
          </w:pPr>
          <w:hyperlink w:anchor="__RefHeading___Toc1297502_3830689328">
            <w:r>
              <w:rPr>
                <w:webHidden/>
                <w:rStyle w:val="IndexLink"/>
                <w:rtl w:val="true"/>
              </w:rPr>
              <w:t>الأمر الأوّل</w:t>
            </w:r>
            <w:r>
              <w:rPr>
                <w:rStyle w:val="IndexLink"/>
                <w:rtl w:val="true"/>
              </w:rPr>
              <w:t xml:space="preserve">: </w:t>
            </w:r>
            <w:r>
              <w:rPr>
                <w:rStyle w:val="IndexLink"/>
                <w:rtl w:val="true"/>
              </w:rPr>
              <w:t>الکلام فی جبر عمل المشهور ضعف الخبر</w:t>
            </w:r>
            <w:r>
              <w:rPr>
                <w:rStyle w:val="IndexLink"/>
                <w:rtl w:val="true"/>
              </w:rPr>
              <w:tab/>
            </w:r>
            <w:r>
              <w:rPr>
                <w:rStyle w:val="IndexLink"/>
              </w:rPr>
              <w:t>245</w:t>
            </w:r>
          </w:hyperlink>
        </w:p>
        <w:p>
          <w:pPr>
            <w:pStyle w:val="Contents6"/>
            <w:tabs>
              <w:tab w:val="clear" w:pos="7609"/>
              <w:tab w:val="right" w:pos="9026" w:leader="dot"/>
            </w:tabs>
            <w:rPr/>
          </w:pPr>
          <w:hyperlink w:anchor="__RefHeading___Toc1297504_3830689328">
            <w:r>
              <w:rPr>
                <w:webHidden/>
                <w:rStyle w:val="IndexLink"/>
                <w:rtl w:val="true"/>
              </w:rPr>
              <w:t>الأمر الثانی</w:t>
            </w:r>
            <w:r>
              <w:rPr>
                <w:rStyle w:val="IndexLink"/>
                <w:rtl w:val="true"/>
              </w:rPr>
              <w:t xml:space="preserve">: </w:t>
            </w:r>
            <w:r>
              <w:rPr>
                <w:rStyle w:val="IndexLink"/>
                <w:rtl w:val="true"/>
              </w:rPr>
              <w:t>الکلام فی وهن الخبر باعراض المشهور</w:t>
            </w:r>
            <w:r>
              <w:rPr>
                <w:rStyle w:val="IndexLink"/>
                <w:rtl w:val="true"/>
              </w:rPr>
              <w:tab/>
            </w:r>
            <w:r>
              <w:rPr>
                <w:rStyle w:val="IndexLink"/>
              </w:rPr>
              <w:t>246</w:t>
            </w:r>
          </w:hyperlink>
        </w:p>
        <w:p>
          <w:pPr>
            <w:pStyle w:val="Contents6"/>
            <w:tabs>
              <w:tab w:val="clear" w:pos="7609"/>
              <w:tab w:val="right" w:pos="9026" w:leader="dot"/>
            </w:tabs>
            <w:rPr/>
          </w:pPr>
          <w:hyperlink w:anchor="__RefHeading___Toc1297506_3830689328">
            <w:r>
              <w:rPr>
                <w:webHidden/>
                <w:rStyle w:val="IndexLink"/>
                <w:rtl w:val="true"/>
              </w:rPr>
              <w:t>الاستدلال علی حجّیة الخبر بحکم العقل</w:t>
            </w:r>
            <w:r>
              <w:rPr>
                <w:rStyle w:val="IndexLink"/>
                <w:rtl w:val="true"/>
              </w:rPr>
              <w:tab/>
            </w:r>
            <w:r>
              <w:rPr>
                <w:rStyle w:val="IndexLink"/>
              </w:rPr>
              <w:t>247</w:t>
            </w:r>
          </w:hyperlink>
        </w:p>
        <w:p>
          <w:pPr>
            <w:pStyle w:val="Contents6"/>
            <w:tabs>
              <w:tab w:val="clear" w:pos="7609"/>
              <w:tab w:val="right" w:pos="9026" w:leader="dot"/>
            </w:tabs>
            <w:rPr/>
          </w:pPr>
          <w:hyperlink w:anchor="__RefHeading___Toc1297508_3830689328">
            <w:r>
              <w:rPr>
                <w:webHidden/>
                <w:rStyle w:val="IndexLink"/>
                <w:rtl w:val="true"/>
              </w:rPr>
              <w:t>الوجه الأوّل</w:t>
            </w:r>
            <w:r>
              <w:rPr>
                <w:rStyle w:val="IndexLink"/>
                <w:rtl w:val="true"/>
              </w:rPr>
              <w:t xml:space="preserve">: </w:t>
            </w:r>
            <w:r>
              <w:rPr>
                <w:rStyle w:val="IndexLink"/>
                <w:rtl w:val="true"/>
              </w:rPr>
              <w:t>العلم الاجمالی بصدور جملة من الأخبار</w:t>
            </w:r>
            <w:r>
              <w:rPr>
                <w:rStyle w:val="IndexLink"/>
                <w:rtl w:val="true"/>
              </w:rPr>
              <w:tab/>
            </w:r>
            <w:r>
              <w:rPr>
                <w:rStyle w:val="IndexLink"/>
              </w:rPr>
              <w:t>247</w:t>
            </w:r>
          </w:hyperlink>
        </w:p>
        <w:p>
          <w:pPr>
            <w:pStyle w:val="Contents6"/>
            <w:tabs>
              <w:tab w:val="clear" w:pos="7609"/>
              <w:tab w:val="right" w:pos="9026" w:leader="dot"/>
            </w:tabs>
            <w:rPr/>
          </w:pPr>
          <w:hyperlink w:anchor="__RefHeading___Toc1297510_3830689328">
            <w:r>
              <w:rPr>
                <w:webHidden/>
                <w:rStyle w:val="IndexLink"/>
                <w:rtl w:val="true"/>
              </w:rPr>
              <w:t>کلام الشیخ و إیراد صاحب الکفایة علیه</w:t>
            </w:r>
            <w:r>
              <w:rPr>
                <w:rStyle w:val="IndexLink"/>
                <w:rtl w:val="true"/>
              </w:rPr>
              <w:tab/>
            </w:r>
            <w:r>
              <w:rPr>
                <w:rStyle w:val="IndexLink"/>
              </w:rPr>
              <w:t>247</w:t>
            </w:r>
          </w:hyperlink>
        </w:p>
        <w:p>
          <w:pPr>
            <w:pStyle w:val="Contents6"/>
            <w:tabs>
              <w:tab w:val="clear" w:pos="7609"/>
              <w:tab w:val="right" w:pos="9026" w:leader="dot"/>
            </w:tabs>
            <w:rPr/>
          </w:pPr>
          <w:hyperlink w:anchor="__RefHeading___Toc1297512_3830689328">
            <w:r>
              <w:rPr>
                <w:webHidden/>
                <w:rStyle w:val="IndexLink"/>
                <w:rtl w:val="true"/>
              </w:rPr>
              <w:t>هل یترتب علی وجوب العمل بالخبر ما یترتب علی حجیته؟</w:t>
            </w:r>
            <w:r>
              <w:rPr>
                <w:rStyle w:val="IndexLink"/>
                <w:rtl w:val="true"/>
              </w:rPr>
              <w:tab/>
            </w:r>
            <w:r>
              <w:rPr>
                <w:rStyle w:val="IndexLink"/>
              </w:rPr>
              <w:t>250</w:t>
            </w:r>
          </w:hyperlink>
        </w:p>
        <w:p>
          <w:pPr>
            <w:pStyle w:val="Contents6"/>
            <w:tabs>
              <w:tab w:val="clear" w:pos="7609"/>
              <w:tab w:val="right" w:pos="9026" w:leader="dot"/>
            </w:tabs>
            <w:rPr/>
          </w:pPr>
          <w:hyperlink w:anchor="__RefHeading___Toc1297514_3830689328">
            <w:r>
              <w:rPr>
                <w:webHidden/>
                <w:rStyle w:val="IndexLink"/>
                <w:rtl w:val="true"/>
              </w:rPr>
              <w:t>المقام الأوّل</w:t>
            </w:r>
            <w:r>
              <w:rPr>
                <w:rStyle w:val="IndexLink"/>
                <w:rtl w:val="true"/>
              </w:rPr>
              <w:t xml:space="preserve">: </w:t>
            </w:r>
            <w:r>
              <w:rPr>
                <w:rStyle w:val="IndexLink"/>
                <w:rtl w:val="true"/>
              </w:rPr>
              <w:t>الکلام فی تقدّم الخبر علی الاصول العملیة</w:t>
            </w:r>
            <w:r>
              <w:rPr>
                <w:rStyle w:val="IndexLink"/>
                <w:rtl w:val="true"/>
              </w:rPr>
              <w:tab/>
            </w:r>
            <w:r>
              <w:rPr>
                <w:rStyle w:val="IndexLink"/>
              </w:rPr>
              <w:t>250</w:t>
            </w:r>
          </w:hyperlink>
        </w:p>
        <w:p>
          <w:pPr>
            <w:pStyle w:val="Contents6"/>
            <w:tabs>
              <w:tab w:val="clear" w:pos="7609"/>
              <w:tab w:val="right" w:pos="9026" w:leader="dot"/>
            </w:tabs>
            <w:rPr/>
          </w:pPr>
          <w:hyperlink w:anchor="__RefHeading___Toc1297516_3830689328">
            <w:r>
              <w:rPr>
                <w:webHidden/>
                <w:rStyle w:val="IndexLink"/>
                <w:rtl w:val="true"/>
              </w:rPr>
              <w:t>المقام الثانی</w:t>
            </w:r>
            <w:r>
              <w:rPr>
                <w:rStyle w:val="IndexLink"/>
                <w:rtl w:val="true"/>
              </w:rPr>
              <w:t xml:space="preserve">: </w:t>
            </w:r>
            <w:r>
              <w:rPr>
                <w:rStyle w:val="IndexLink"/>
                <w:rtl w:val="true"/>
              </w:rPr>
              <w:t>الکلام فی تقدّم الخبر علی أصالة العموم و الاطلاق</w:t>
            </w:r>
            <w:r>
              <w:rPr>
                <w:rStyle w:val="IndexLink"/>
                <w:rtl w:val="true"/>
              </w:rPr>
              <w:tab/>
            </w:r>
            <w:r>
              <w:rPr>
                <w:rStyle w:val="IndexLink"/>
              </w:rPr>
              <w:t>255</w:t>
            </w:r>
          </w:hyperlink>
        </w:p>
        <w:p>
          <w:pPr>
            <w:pStyle w:val="Contents6"/>
            <w:tabs>
              <w:tab w:val="clear" w:pos="7609"/>
              <w:tab w:val="right" w:pos="9026" w:leader="dot"/>
            </w:tabs>
            <w:rPr/>
          </w:pPr>
          <w:hyperlink w:anchor="__RefHeading___Toc1297518_3830689328">
            <w:r>
              <w:rPr>
                <w:webHidden/>
                <w:rStyle w:val="IndexLink"/>
                <w:rtl w:val="true"/>
              </w:rPr>
              <w:t>الوجه الثانی</w:t>
            </w:r>
            <w:r>
              <w:rPr>
                <w:rStyle w:val="IndexLink"/>
                <w:rtl w:val="true"/>
              </w:rPr>
              <w:t xml:space="preserve">: </w:t>
            </w:r>
            <w:r>
              <w:rPr>
                <w:rStyle w:val="IndexLink"/>
                <w:rtl w:val="true"/>
              </w:rPr>
              <w:t>ما ذکره صاحب الوافیة</w:t>
            </w:r>
            <w:r>
              <w:rPr>
                <w:rStyle w:val="IndexLink"/>
                <w:rtl w:val="true"/>
              </w:rPr>
              <w:tab/>
            </w:r>
            <w:r>
              <w:rPr>
                <w:rStyle w:val="IndexLink"/>
              </w:rPr>
              <w:t>258</w:t>
            </w:r>
          </w:hyperlink>
        </w:p>
        <w:p>
          <w:pPr>
            <w:pStyle w:val="Contents6"/>
            <w:tabs>
              <w:tab w:val="clear" w:pos="7609"/>
              <w:tab w:val="right" w:pos="9026" w:leader="dot"/>
            </w:tabs>
            <w:rPr/>
          </w:pPr>
          <w:hyperlink w:anchor="__RefHeading___Toc1297520_3830689328">
            <w:r>
              <w:rPr>
                <w:webHidden/>
                <w:rStyle w:val="IndexLink"/>
                <w:rtl w:val="true"/>
              </w:rPr>
              <w:t>الوجه الثالث</w:t>
            </w:r>
            <w:r>
              <w:rPr>
                <w:rStyle w:val="IndexLink"/>
                <w:rtl w:val="true"/>
              </w:rPr>
              <w:t xml:space="preserve">: </w:t>
            </w:r>
            <w:r>
              <w:rPr>
                <w:rStyle w:val="IndexLink"/>
                <w:rtl w:val="true"/>
              </w:rPr>
              <w:t>ما حکی عن صاحب الحاشیة</w:t>
            </w:r>
            <w:r>
              <w:rPr>
                <w:rStyle w:val="IndexLink"/>
                <w:rtl w:val="true"/>
              </w:rPr>
              <w:tab/>
            </w:r>
            <w:r>
              <w:rPr>
                <w:rStyle w:val="IndexLink"/>
              </w:rPr>
              <w:t>259</w:t>
            </w:r>
          </w:hyperlink>
        </w:p>
        <w:p>
          <w:pPr>
            <w:pStyle w:val="Contents3"/>
            <w:tabs>
              <w:tab w:val="clear" w:pos="8459"/>
              <w:tab w:val="right" w:pos="9026" w:leader="dot"/>
            </w:tabs>
            <w:rPr/>
          </w:pPr>
          <w:hyperlink w:anchor="__RefHeading___Toc1297522_3830689328">
            <w:r>
              <w:rPr>
                <w:webHidden/>
                <w:rStyle w:val="IndexLink"/>
                <w:rtl w:val="true"/>
              </w:rPr>
              <w:t>الکلام فی حجّیة الظن المطلق</w:t>
            </w:r>
            <w:r>
              <w:rPr>
                <w:rStyle w:val="IndexLink"/>
                <w:rtl w:val="true"/>
              </w:rPr>
              <w:tab/>
            </w:r>
            <w:r>
              <w:rPr>
                <w:rStyle w:val="IndexLink"/>
              </w:rPr>
              <w:t>261</w:t>
            </w:r>
          </w:hyperlink>
        </w:p>
        <w:p>
          <w:pPr>
            <w:pStyle w:val="Contents4"/>
            <w:tabs>
              <w:tab w:val="clear" w:pos="8176"/>
              <w:tab w:val="right" w:pos="9026" w:leader="dot"/>
            </w:tabs>
            <w:rPr/>
          </w:pPr>
          <w:hyperlink w:anchor="__RefHeading___Toc1297524_3830689328">
            <w:r>
              <w:rPr>
                <w:webHidden/>
                <w:rStyle w:val="IndexLink"/>
                <w:rtl w:val="true"/>
              </w:rPr>
              <w:t>أدلة حجیة الظن</w:t>
            </w:r>
            <w:r>
              <w:rPr>
                <w:rStyle w:val="IndexLink"/>
                <w:rtl w:val="true"/>
              </w:rPr>
              <w:tab/>
            </w:r>
            <w:r>
              <w:rPr>
                <w:rStyle w:val="IndexLink"/>
              </w:rPr>
              <w:t>261</w:t>
            </w:r>
          </w:hyperlink>
        </w:p>
        <w:p>
          <w:pPr>
            <w:pStyle w:val="Contents5"/>
            <w:tabs>
              <w:tab w:val="clear" w:pos="7892"/>
              <w:tab w:val="right" w:pos="9026" w:leader="dot"/>
            </w:tabs>
            <w:rPr/>
          </w:pPr>
          <w:hyperlink w:anchor="__RefHeading___Toc1297526_3830689328">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297528_3830689328">
            <w:r>
              <w:rPr>
                <w:webHidden/>
                <w:rStyle w:val="IndexLink"/>
                <w:rtl w:val="true"/>
              </w:rPr>
              <w:t>الجهة الاُولی</w:t>
            </w:r>
            <w:r>
              <w:rPr>
                <w:rStyle w:val="IndexLink"/>
                <w:rtl w:val="true"/>
              </w:rPr>
              <w:t xml:space="preserve">: </w:t>
            </w:r>
            <w:r>
              <w:rPr>
                <w:rStyle w:val="IndexLink"/>
                <w:rtl w:val="true"/>
              </w:rPr>
              <w:t>مقدّمات الانسداد</w:t>
            </w:r>
            <w:r>
              <w:rPr>
                <w:rStyle w:val="IndexLink"/>
                <w:rtl w:val="true"/>
              </w:rPr>
              <w:tab/>
            </w:r>
            <w:r>
              <w:rPr>
                <w:rStyle w:val="IndexLink"/>
              </w:rPr>
              <w:t>265</w:t>
            </w:r>
          </w:hyperlink>
        </w:p>
        <w:p>
          <w:pPr>
            <w:pStyle w:val="Contents5"/>
            <w:tabs>
              <w:tab w:val="clear" w:pos="7892"/>
              <w:tab w:val="right" w:pos="9026" w:leader="dot"/>
            </w:tabs>
            <w:rPr/>
          </w:pPr>
          <w:hyperlink w:anchor="__RefHeading___Toc1297530_3830689328">
            <w:r>
              <w:rPr>
                <w:webHidden/>
                <w:rStyle w:val="IndexLink"/>
                <w:rtl w:val="true"/>
              </w:rPr>
              <w:t>الجهة الثانیة</w:t>
            </w:r>
            <w:r>
              <w:rPr>
                <w:rStyle w:val="IndexLink"/>
                <w:rtl w:val="true"/>
              </w:rPr>
              <w:t xml:space="preserve">: </w:t>
            </w:r>
            <w:r>
              <w:rPr>
                <w:rStyle w:val="IndexLink"/>
                <w:rtl w:val="true"/>
              </w:rPr>
              <w:t>فی تعیین نتیجة المقدمات و انّها الکشف أو الحکومة</w:t>
            </w:r>
            <w:r>
              <w:rPr>
                <w:rStyle w:val="IndexLink"/>
                <w:rtl w:val="true"/>
              </w:rPr>
              <w:tab/>
            </w:r>
            <w:r>
              <w:rPr>
                <w:rStyle w:val="IndexLink"/>
              </w:rPr>
              <w:t>266</w:t>
            </w:r>
          </w:hyperlink>
        </w:p>
        <w:p>
          <w:pPr>
            <w:pStyle w:val="Contents5"/>
            <w:tabs>
              <w:tab w:val="clear" w:pos="7892"/>
              <w:tab w:val="right" w:pos="9026" w:leader="dot"/>
            </w:tabs>
            <w:rPr/>
          </w:pPr>
          <w:hyperlink w:anchor="__RefHeading___Toc1297532_3830689328">
            <w:r>
              <w:rPr>
                <w:webHidden/>
                <w:rStyle w:val="IndexLink"/>
                <w:rtl w:val="true"/>
              </w:rPr>
              <w:t>الجهة الثالثة</w:t>
            </w:r>
            <w:r>
              <w:rPr>
                <w:rStyle w:val="IndexLink"/>
                <w:rtl w:val="true"/>
              </w:rPr>
              <w:t xml:space="preserve">: </w:t>
            </w:r>
            <w:r>
              <w:rPr>
                <w:rStyle w:val="IndexLink"/>
                <w:rtl w:val="true"/>
              </w:rPr>
              <w:t>فی أنّ نتیجة المقدمات مطلقة أو مهملة</w:t>
            </w:r>
            <w:r>
              <w:rPr>
                <w:rStyle w:val="IndexLink"/>
                <w:rtl w:val="true"/>
              </w:rPr>
              <w:tab/>
            </w:r>
            <w:r>
              <w:rPr>
                <w:rStyle w:val="IndexLink"/>
              </w:rPr>
              <w:t>268</w:t>
            </w:r>
          </w:hyperlink>
        </w:p>
        <w:p>
          <w:pPr>
            <w:pStyle w:val="Contents5"/>
            <w:tabs>
              <w:tab w:val="clear" w:pos="7892"/>
              <w:tab w:val="right" w:pos="9026" w:leader="dot"/>
            </w:tabs>
            <w:rPr/>
          </w:pPr>
          <w:hyperlink w:anchor="__RefHeading___Toc1297534_3830689328">
            <w:r>
              <w:rPr>
                <w:webHidden/>
                <w:rStyle w:val="IndexLink"/>
                <w:rtl w:val="true"/>
              </w:rPr>
              <w:t>الجهة الرابعة</w:t>
            </w:r>
            <w:r>
              <w:rPr>
                <w:rStyle w:val="IndexLink"/>
                <w:rtl w:val="true"/>
              </w:rPr>
              <w:t xml:space="preserve">: </w:t>
            </w:r>
            <w:r>
              <w:rPr>
                <w:rStyle w:val="IndexLink"/>
                <w:rtl w:val="true"/>
              </w:rPr>
              <w:t>البحث عن تمامیة مقدمات الانسداد</w:t>
            </w:r>
            <w:r>
              <w:rPr>
                <w:rStyle w:val="IndexLink"/>
                <w:rtl w:val="true"/>
              </w:rPr>
              <w:tab/>
            </w:r>
            <w:r>
              <w:rPr>
                <w:rStyle w:val="IndexLink"/>
              </w:rPr>
              <w:t>271</w:t>
            </w:r>
          </w:hyperlink>
        </w:p>
        <w:p>
          <w:pPr>
            <w:pStyle w:val="Contents4"/>
            <w:tabs>
              <w:tab w:val="clear" w:pos="8176"/>
              <w:tab w:val="right" w:pos="9026" w:leader="dot"/>
            </w:tabs>
            <w:rPr/>
          </w:pPr>
          <w:hyperlink w:anchor="__RefHeading___Toc1297536_3830689328">
            <w:r>
              <w:rPr>
                <w:webHidden/>
                <w:rStyle w:val="IndexLink"/>
                <w:rtl w:val="true"/>
              </w:rPr>
              <w:t>الکلام فی حکومة قاعدة نفی الضرر و الحرج علی الاحتیاط</w:t>
            </w:r>
            <w:r>
              <w:rPr>
                <w:rStyle w:val="IndexLink"/>
                <w:rtl w:val="true"/>
              </w:rPr>
              <w:tab/>
            </w:r>
            <w:r>
              <w:rPr>
                <w:rStyle w:val="IndexLink"/>
              </w:rPr>
              <w:t>276</w:t>
            </w:r>
          </w:hyperlink>
        </w:p>
        <w:p>
          <w:pPr>
            <w:pStyle w:val="Contents4"/>
            <w:tabs>
              <w:tab w:val="clear" w:pos="8176"/>
              <w:tab w:val="right" w:pos="9026" w:leader="dot"/>
            </w:tabs>
            <w:rPr/>
          </w:pPr>
          <w:hyperlink w:anchor="__RefHeading___Toc1297538_3830689328">
            <w:r>
              <w:rPr>
                <w:webHidden/>
                <w:rStyle w:val="IndexLink"/>
                <w:rtl w:val="true"/>
              </w:rPr>
              <w:t>خاتمة</w:t>
            </w:r>
            <w:r>
              <w:rPr>
                <w:rStyle w:val="IndexLink"/>
                <w:rtl w:val="true"/>
              </w:rPr>
              <w:t>:</w:t>
              <w:tab/>
            </w:r>
            <w:r>
              <w:rPr>
                <w:rStyle w:val="IndexLink"/>
              </w:rPr>
              <w:t>283</w:t>
            </w:r>
          </w:hyperlink>
        </w:p>
        <w:p>
          <w:pPr>
            <w:pStyle w:val="Contents3"/>
            <w:tabs>
              <w:tab w:val="clear" w:pos="8459"/>
              <w:tab w:val="right" w:pos="9026" w:leader="dot"/>
            </w:tabs>
            <w:rPr/>
          </w:pPr>
          <w:hyperlink w:anchor="__RefHeading___Toc1297540_3830689328">
            <w:r>
              <w:rPr>
                <w:webHidden/>
                <w:rStyle w:val="IndexLink"/>
                <w:rtl w:val="true"/>
              </w:rPr>
              <w:t>حجیة الظن بالاصول الاعتقادیة</w:t>
            </w:r>
            <w:r>
              <w:rPr>
                <w:rStyle w:val="IndexLink"/>
                <w:rtl w:val="true"/>
              </w:rPr>
              <w:tab/>
            </w:r>
            <w:r>
              <w:rPr>
                <w:rStyle w:val="IndexLink"/>
              </w:rPr>
              <w:t>284</w:t>
            </w:r>
          </w:hyperlink>
        </w:p>
        <w:p>
          <w:pPr>
            <w:pStyle w:val="Contents4"/>
            <w:tabs>
              <w:tab w:val="clear" w:pos="8176"/>
              <w:tab w:val="right" w:pos="9026" w:leader="dot"/>
            </w:tabs>
            <w:rPr/>
          </w:pPr>
          <w:hyperlink w:anchor="__RefHeading___Toc1297542_3830689328">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297544_3830689328">
            <w:r>
              <w:rPr>
                <w:webHidden/>
                <w:rStyle w:val="IndexLink"/>
                <w:rtl w:val="true"/>
              </w:rPr>
              <w:t>المقام الأوّل</w:t>
            </w:r>
            <w:r>
              <w:rPr>
                <w:rStyle w:val="IndexLink"/>
                <w:rtl w:val="true"/>
              </w:rPr>
              <w:t xml:space="preserve">: </w:t>
            </w:r>
            <w:r>
              <w:rPr>
                <w:rStyle w:val="IndexLink"/>
                <w:rtl w:val="true"/>
              </w:rPr>
              <w:t>عدم وجود جاهل قاصر بالنسبة إلی الصانع و توحیده</w:t>
            </w:r>
            <w:r>
              <w:rPr>
                <w:rStyle w:val="IndexLink"/>
                <w:rtl w:val="true"/>
              </w:rPr>
              <w:tab/>
            </w:r>
            <w:r>
              <w:rPr>
                <w:rStyle w:val="IndexLink"/>
              </w:rPr>
              <w:t>285</w:t>
            </w:r>
          </w:hyperlink>
        </w:p>
        <w:p>
          <w:pPr>
            <w:pStyle w:val="Contents5"/>
            <w:tabs>
              <w:tab w:val="clear" w:pos="7892"/>
              <w:tab w:val="right" w:pos="9026" w:leader="dot"/>
            </w:tabs>
            <w:rPr/>
          </w:pPr>
          <w:hyperlink w:anchor="__RefHeading___Toc1297546_3830689328">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297548_3830689328">
            <w:r>
              <w:rPr>
                <w:webHidden/>
                <w:rStyle w:val="IndexLink"/>
                <w:rtl w:val="true"/>
              </w:rPr>
              <w:t>وجود جاهل قاصر بالنسبة إلی النبوّة و الإمامة و المعاد</w:t>
            </w:r>
            <w:r>
              <w:rPr>
                <w:rStyle w:val="IndexLink"/>
                <w:rtl w:val="true"/>
              </w:rPr>
              <w:tab/>
            </w:r>
            <w:r>
              <w:rPr>
                <w:rStyle w:val="IndexLink"/>
              </w:rPr>
              <w:t>285</w:t>
            </w:r>
          </w:hyperlink>
        </w:p>
        <w:p>
          <w:pPr>
            <w:pStyle w:val="Contents4"/>
            <w:tabs>
              <w:tab w:val="clear" w:pos="8176"/>
              <w:tab w:val="right" w:pos="9026" w:leader="dot"/>
            </w:tabs>
            <w:rPr/>
          </w:pPr>
          <w:hyperlink w:anchor="__RefHeading___Toc1297550_3830689328">
            <w:r>
              <w:rPr>
                <w:webHidden/>
                <w:rStyle w:val="IndexLink"/>
                <w:rtl w:val="true"/>
              </w:rPr>
              <w:t>المقام الثانی</w:t>
            </w:r>
            <w:r>
              <w:rPr>
                <w:rStyle w:val="IndexLink"/>
                <w:rtl w:val="true"/>
              </w:rPr>
              <w:t xml:space="preserve">: </w:t>
            </w:r>
            <w:r>
              <w:rPr>
                <w:rStyle w:val="IndexLink"/>
                <w:rtl w:val="true"/>
              </w:rPr>
              <w:t>جریان أحکام الکفر علی الجاهل القاصر بالاصول الاعتقادیة</w:t>
            </w:r>
            <w:r>
              <w:rPr>
                <w:rStyle w:val="IndexLink"/>
                <w:rtl w:val="true"/>
              </w:rPr>
              <w:tab/>
            </w:r>
            <w:r>
              <w:rPr>
                <w:rStyle w:val="IndexLink"/>
              </w:rPr>
              <w:t>286</w:t>
            </w:r>
          </w:hyperlink>
        </w:p>
        <w:p>
          <w:pPr>
            <w:pStyle w:val="Contents4"/>
            <w:tabs>
              <w:tab w:val="clear" w:pos="8176"/>
              <w:tab w:val="right" w:pos="9026" w:leader="dot"/>
            </w:tabs>
            <w:rPr/>
          </w:pPr>
          <w:hyperlink w:anchor="__RefHeading___Toc1297552_3830689328">
            <w:r>
              <w:rPr>
                <w:webHidden/>
                <w:rStyle w:val="IndexLink"/>
                <w:rtl w:val="true"/>
              </w:rPr>
              <w:t>المقام الثالث</w:t>
            </w:r>
            <w:r>
              <w:rPr>
                <w:rStyle w:val="IndexLink"/>
                <w:rtl w:val="true"/>
              </w:rPr>
              <w:t xml:space="preserve">: </w:t>
            </w:r>
            <w:r>
              <w:rPr>
                <w:rStyle w:val="IndexLink"/>
                <w:rtl w:val="true"/>
              </w:rPr>
              <w:t>شهرة عدم استحقاق الجاهل القاصر للعقاب</w:t>
            </w:r>
            <w:r>
              <w:rPr>
                <w:rStyle w:val="IndexLink"/>
                <w:rtl w:val="true"/>
              </w:rPr>
              <w:tab/>
            </w:r>
            <w:r>
              <w:rPr>
                <w:rStyle w:val="IndexLink"/>
              </w:rPr>
              <w:t>286</w:t>
            </w:r>
          </w:hyperlink>
        </w:p>
        <w:p>
          <w:pPr>
            <w:pStyle w:val="Contents4"/>
            <w:tabs>
              <w:tab w:val="clear" w:pos="8176"/>
              <w:tab w:val="right" w:pos="9026" w:leader="dot"/>
            </w:tabs>
            <w:rPr/>
          </w:pPr>
          <w:hyperlink w:anchor="__RefHeading___Toc1297554_3830689328">
            <w:r>
              <w:rPr>
                <w:webHidden/>
                <w:rStyle w:val="IndexLink"/>
                <w:rtl w:val="true"/>
              </w:rPr>
              <w:t>حجیة الظن بما یجب التبانی و عقد القلب علیه</w:t>
            </w:r>
            <w:r>
              <w:rPr>
                <w:rStyle w:val="IndexLink"/>
                <w:rtl w:val="true"/>
              </w:rPr>
              <w:tab/>
            </w:r>
            <w:r>
              <w:rPr>
                <w:rStyle w:val="IndexLink"/>
              </w:rPr>
              <w:t>286</w:t>
            </w:r>
          </w:hyperlink>
        </w:p>
        <w:p>
          <w:pPr>
            <w:pStyle w:val="Contents4"/>
            <w:tabs>
              <w:tab w:val="clear" w:pos="8176"/>
              <w:tab w:val="right" w:pos="9026" w:leader="dot"/>
            </w:tabs>
            <w:rPr/>
          </w:pPr>
          <w:hyperlink w:anchor="__RefHeading___Toc1297556_3830689328">
            <w:r>
              <w:rPr>
                <w:webHidden/>
                <w:rStyle w:val="IndexLink"/>
                <w:rtl w:val="true"/>
              </w:rPr>
              <w:t>حجیة الظن بالامور التکوینیة و التاریخیة</w:t>
            </w:r>
            <w:r>
              <w:rPr>
                <w:rStyle w:val="IndexLink"/>
                <w:rtl w:val="true"/>
              </w:rPr>
              <w:tab/>
            </w:r>
            <w:r>
              <w:rPr>
                <w:rStyle w:val="IndexLink"/>
              </w:rPr>
              <w:t>287</w:t>
            </w:r>
          </w:hyperlink>
        </w:p>
        <w:p>
          <w:pPr>
            <w:pStyle w:val="Contents4"/>
            <w:tabs>
              <w:tab w:val="clear" w:pos="8176"/>
              <w:tab w:val="right" w:pos="9026" w:leader="dot"/>
            </w:tabs>
            <w:rPr/>
          </w:pPr>
          <w:hyperlink w:anchor="__RefHeading___Toc1297558_3830689328">
            <w:r>
              <w:rPr>
                <w:webHidden/>
                <w:rStyle w:val="IndexLink"/>
                <w:rtl w:val="true"/>
              </w:rPr>
              <w:t>الکلام فی الجهة الاُولی</w:t>
            </w:r>
            <w:r>
              <w:rPr>
                <w:rStyle w:val="IndexLink"/>
                <w:rtl w:val="true"/>
              </w:rPr>
              <w:t xml:space="preserve">: </w:t>
            </w:r>
            <w:r>
              <w:rPr>
                <w:rStyle w:val="IndexLink"/>
                <w:rtl w:val="true"/>
              </w:rPr>
              <w:t>شهرة انجبار ضعف الخبر بعمل المشهور</w:t>
            </w:r>
            <w:r>
              <w:rPr>
                <w:rStyle w:val="IndexLink"/>
                <w:rtl w:val="true"/>
              </w:rPr>
              <w:tab/>
            </w:r>
            <w:r>
              <w:rPr>
                <w:rStyle w:val="IndexLink"/>
              </w:rPr>
              <w:t>289</w:t>
            </w:r>
          </w:hyperlink>
        </w:p>
        <w:p>
          <w:pPr>
            <w:pStyle w:val="Contents4"/>
            <w:tabs>
              <w:tab w:val="clear" w:pos="8176"/>
              <w:tab w:val="right" w:pos="9026" w:leader="dot"/>
            </w:tabs>
            <w:rPr/>
          </w:pPr>
          <w:hyperlink w:anchor="__RefHeading___Toc1297560_3830689328">
            <w:r>
              <w:rPr>
                <w:webHidden/>
                <w:rStyle w:val="IndexLink"/>
                <w:rtl w:val="true"/>
              </w:rPr>
              <w:t>الجهة الثانیة</w:t>
            </w:r>
            <w:r>
              <w:rPr>
                <w:rStyle w:val="IndexLink"/>
                <w:rtl w:val="true"/>
              </w:rPr>
              <w:t xml:space="preserve">: </w:t>
            </w:r>
            <w:r>
              <w:rPr>
                <w:rStyle w:val="IndexLink"/>
                <w:rtl w:val="true"/>
              </w:rPr>
              <w:t>شهرة وهن الخبر باعراض المشهور عنه</w:t>
            </w:r>
            <w:r>
              <w:rPr>
                <w:rStyle w:val="IndexLink"/>
                <w:rtl w:val="true"/>
              </w:rPr>
              <w:tab/>
            </w:r>
            <w:r>
              <w:rPr>
                <w:rStyle w:val="IndexLink"/>
              </w:rPr>
              <w:t>290</w:t>
            </w:r>
          </w:hyperlink>
        </w:p>
        <w:p>
          <w:pPr>
            <w:pStyle w:val="Contents4"/>
            <w:tabs>
              <w:tab w:val="clear" w:pos="8176"/>
              <w:tab w:val="right" w:pos="9026" w:leader="dot"/>
            </w:tabs>
            <w:rPr/>
          </w:pPr>
          <w:hyperlink w:anchor="__RefHeading___Toc1297562_3830689328">
            <w:r>
              <w:rPr>
                <w:webHidden/>
                <w:rStyle w:val="IndexLink"/>
                <w:rtl w:val="true"/>
              </w:rPr>
              <w:t>استکشاف معنی اللفظ من حمل جماعة من العلماء لفظا علی معنی خاص</w:t>
            </w:r>
            <w:r>
              <w:rPr>
                <w:rStyle w:val="IndexLink"/>
                <w:rtl w:val="true"/>
              </w:rPr>
              <w:tab/>
            </w:r>
            <w:r>
              <w:rPr>
                <w:rStyle w:val="IndexLink"/>
              </w:rPr>
              <w:t>291</w:t>
            </w:r>
          </w:hyperlink>
        </w:p>
        <w:p>
          <w:pPr>
            <w:pStyle w:val="Contents4"/>
            <w:tabs>
              <w:tab w:val="clear" w:pos="8176"/>
              <w:tab w:val="right" w:pos="9026" w:leader="dot"/>
            </w:tabs>
            <w:rPr/>
          </w:pPr>
          <w:hyperlink w:anchor="__RefHeading___Toc1297564_3830689328">
            <w:r>
              <w:rPr>
                <w:webHidden/>
                <w:rStyle w:val="IndexLink"/>
                <w:rtl w:val="true"/>
              </w:rPr>
              <w:t>الجهة الثالثة</w:t>
            </w:r>
            <w:r>
              <w:rPr>
                <w:rStyle w:val="IndexLink"/>
                <w:rtl w:val="true"/>
              </w:rPr>
              <w:t xml:space="preserve">: </w:t>
            </w:r>
            <w:r>
              <w:rPr>
                <w:rStyle w:val="IndexLink"/>
                <w:rtl w:val="true"/>
              </w:rPr>
              <w:t>ترجیح أحد المتعارضین بالظن</w:t>
            </w:r>
            <w:r>
              <w:rPr>
                <w:rStyle w:val="IndexLink"/>
                <w:rtl w:val="true"/>
              </w:rPr>
              <w:tab/>
            </w:r>
            <w:r>
              <w:rPr>
                <w:rStyle w:val="IndexLink"/>
              </w:rPr>
              <w:t>292</w:t>
            </w:r>
          </w:hyperlink>
        </w:p>
        <w:p>
          <w:pPr>
            <w:pStyle w:val="Contents2"/>
            <w:tabs>
              <w:tab w:val="clear" w:pos="8743"/>
              <w:tab w:val="right" w:pos="9026" w:leader="dot"/>
            </w:tabs>
            <w:rPr/>
          </w:pPr>
          <w:hyperlink w:anchor="__RefHeading___Toc1297566_3830689328">
            <w:r>
              <w:rPr>
                <w:webHidden/>
                <w:rStyle w:val="IndexLink"/>
                <w:rtl w:val="true"/>
              </w:rPr>
              <w:t>مباحث الشک</w:t>
            </w:r>
            <w:r>
              <w:rPr>
                <w:rStyle w:val="IndexLink"/>
                <w:rtl w:val="true"/>
              </w:rPr>
              <w:tab/>
            </w:r>
            <w:r>
              <w:rPr>
                <w:rStyle w:val="IndexLink"/>
              </w:rPr>
              <w:t>293</w:t>
            </w:r>
          </w:hyperlink>
        </w:p>
        <w:p>
          <w:pPr>
            <w:pStyle w:val="Contents3"/>
            <w:tabs>
              <w:tab w:val="clear" w:pos="8459"/>
              <w:tab w:val="right" w:pos="9026" w:leader="dot"/>
            </w:tabs>
            <w:rPr/>
          </w:pPr>
          <w:hyperlink w:anchor="__RefHeading___Toc1297568_3830689328">
            <w:r>
              <w:rPr>
                <w:webHidden/>
                <w:rStyle w:val="IndexLink"/>
                <w:rtl w:val="true"/>
              </w:rPr>
              <w:t>لاُصول العملیة</w:t>
            </w:r>
            <w:r>
              <w:rPr>
                <w:rStyle w:val="IndexLink"/>
                <w:rtl w:val="true"/>
              </w:rPr>
              <w:tab/>
            </w:r>
            <w:r>
              <w:rPr>
                <w:rStyle w:val="IndexLink"/>
              </w:rPr>
              <w:t>293</w:t>
            </w:r>
          </w:hyperlink>
        </w:p>
        <w:p>
          <w:pPr>
            <w:pStyle w:val="Contents4"/>
            <w:tabs>
              <w:tab w:val="clear" w:pos="8176"/>
              <w:tab w:val="right" w:pos="9026" w:leader="dot"/>
            </w:tabs>
            <w:rPr/>
          </w:pPr>
          <w:hyperlink w:anchor="__RefHeading___Toc1297570_3830689328">
            <w:r>
              <w:rPr>
                <w:webHidden/>
                <w:rStyle w:val="IndexLink"/>
                <w:rtl w:val="true"/>
              </w:rPr>
              <w:t>أصالة البراءة</w:t>
            </w:r>
            <w:r>
              <w:rPr>
                <w:rStyle w:val="IndexLink"/>
                <w:rtl w:val="true"/>
              </w:rPr>
              <w:tab/>
            </w:r>
            <w:r>
              <w:rPr>
                <w:rStyle w:val="IndexLink"/>
              </w:rPr>
              <w:t>293</w:t>
            </w:r>
          </w:hyperlink>
        </w:p>
        <w:p>
          <w:pPr>
            <w:pStyle w:val="Contents5"/>
            <w:tabs>
              <w:tab w:val="clear" w:pos="7892"/>
              <w:tab w:val="right" w:pos="9026" w:leader="dot"/>
            </w:tabs>
            <w:rPr/>
          </w:pPr>
          <w:hyperlink w:anchor="__RefHeading___Toc1297572_3830689328">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297574_3830689328">
            <w:r>
              <w:rPr>
                <w:webHidden/>
                <w:rStyle w:val="IndexLink"/>
                <w:rtl w:val="true"/>
              </w:rPr>
              <w:t>الأمر الأوّل</w:t>
            </w:r>
            <w:r>
              <w:rPr>
                <w:rStyle w:val="IndexLink"/>
                <w:rtl w:val="true"/>
              </w:rPr>
              <w:t xml:space="preserve">: </w:t>
            </w:r>
            <w:r>
              <w:rPr>
                <w:rStyle w:val="IndexLink"/>
                <w:rtl w:val="true"/>
              </w:rPr>
              <w:t>تقسیم مباحث الاصول</w:t>
            </w:r>
            <w:r>
              <w:rPr>
                <w:rStyle w:val="IndexLink"/>
                <w:rtl w:val="true"/>
              </w:rPr>
              <w:tab/>
            </w:r>
            <w:r>
              <w:rPr>
                <w:rStyle w:val="IndexLink"/>
              </w:rPr>
              <w:t>294</w:t>
            </w:r>
          </w:hyperlink>
        </w:p>
        <w:p>
          <w:pPr>
            <w:pStyle w:val="Contents5"/>
            <w:tabs>
              <w:tab w:val="clear" w:pos="7892"/>
              <w:tab w:val="right" w:pos="9026" w:leader="dot"/>
            </w:tabs>
            <w:rPr/>
          </w:pPr>
          <w:hyperlink w:anchor="__RefHeading___Toc1297576_3830689328">
            <w:r>
              <w:rPr>
                <w:webHidden/>
                <w:rStyle w:val="IndexLink"/>
                <w:rtl w:val="true"/>
              </w:rPr>
              <w:t>الأمر الثانی</w:t>
            </w:r>
            <w:r>
              <w:rPr>
                <w:rStyle w:val="IndexLink"/>
                <w:rtl w:val="true"/>
              </w:rPr>
              <w:t xml:space="preserve">: </w:t>
            </w:r>
            <w:r>
              <w:rPr>
                <w:rStyle w:val="IndexLink"/>
                <w:rtl w:val="true"/>
              </w:rPr>
              <w:t>حصر الاصول العملیة و مواردها فی أربعة</w:t>
            </w:r>
            <w:r>
              <w:rPr>
                <w:rStyle w:val="IndexLink"/>
                <w:rtl w:val="true"/>
              </w:rPr>
              <w:tab/>
            </w:r>
            <w:r>
              <w:rPr>
                <w:rStyle w:val="IndexLink"/>
              </w:rPr>
              <w:t>297</w:t>
            </w:r>
          </w:hyperlink>
        </w:p>
        <w:p>
          <w:pPr>
            <w:pStyle w:val="Contents6"/>
            <w:tabs>
              <w:tab w:val="clear" w:pos="7609"/>
              <w:tab w:val="right" w:pos="9026" w:leader="dot"/>
            </w:tabs>
            <w:rPr/>
          </w:pPr>
          <w:hyperlink w:anchor="__RefHeading___Toc1297578_3830689328">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1297580_3830689328">
            <w:r>
              <w:rPr>
                <w:webHidden/>
                <w:rStyle w:val="IndexLink"/>
                <w:rtl w:val="true"/>
              </w:rPr>
              <w:t>سبب عدم ذکر قاعدة الطهارة فی علم الاصول</w:t>
            </w:r>
            <w:r>
              <w:rPr>
                <w:rStyle w:val="IndexLink"/>
                <w:rtl w:val="true"/>
              </w:rPr>
              <w:tab/>
            </w:r>
            <w:r>
              <w:rPr>
                <w:rStyle w:val="IndexLink"/>
              </w:rPr>
              <w:t>298</w:t>
            </w:r>
          </w:hyperlink>
        </w:p>
        <w:p>
          <w:pPr>
            <w:pStyle w:val="Contents5"/>
            <w:tabs>
              <w:tab w:val="clear" w:pos="7892"/>
              <w:tab w:val="right" w:pos="9026" w:leader="dot"/>
            </w:tabs>
            <w:rPr/>
          </w:pPr>
          <w:hyperlink w:anchor="__RefHeading___Toc1297582_3830689328">
            <w:r>
              <w:rPr>
                <w:webHidden/>
                <w:rStyle w:val="IndexLink"/>
                <w:rtl w:val="true"/>
              </w:rPr>
              <w:t>الأمر الثالث</w:t>
            </w:r>
            <w:r>
              <w:rPr>
                <w:rStyle w:val="IndexLink"/>
                <w:rtl w:val="true"/>
              </w:rPr>
              <w:t xml:space="preserve">: </w:t>
            </w:r>
            <w:r>
              <w:rPr>
                <w:rStyle w:val="IndexLink"/>
                <w:rtl w:val="true"/>
              </w:rPr>
              <w:t>وجه تقسیم الشیخ مسائل الشک فی التکلیف إلی ثمانیة</w:t>
            </w:r>
            <w:r>
              <w:rPr>
                <w:rStyle w:val="IndexLink"/>
                <w:rtl w:val="true"/>
              </w:rPr>
              <w:tab/>
            </w:r>
            <w:r>
              <w:rPr>
                <w:rStyle w:val="IndexLink"/>
              </w:rPr>
              <w:t>300</w:t>
            </w:r>
          </w:hyperlink>
        </w:p>
        <w:p>
          <w:pPr>
            <w:pStyle w:val="Contents5"/>
            <w:tabs>
              <w:tab w:val="clear" w:pos="7892"/>
              <w:tab w:val="right" w:pos="9026" w:leader="dot"/>
            </w:tabs>
            <w:rPr/>
          </w:pPr>
          <w:hyperlink w:anchor="__RefHeading___Toc1297584_3830689328">
            <w:r>
              <w:rPr>
                <w:webHidden/>
                <w:rStyle w:val="IndexLink"/>
                <w:rtl w:val="true"/>
              </w:rPr>
              <w:t>الأمر الرابع</w:t>
            </w:r>
            <w:r>
              <w:rPr>
                <w:rStyle w:val="IndexLink"/>
                <w:rtl w:val="true"/>
              </w:rPr>
              <w:t xml:space="preserve">: </w:t>
            </w:r>
            <w:r>
              <w:rPr>
                <w:rStyle w:val="IndexLink"/>
                <w:rtl w:val="true"/>
              </w:rPr>
              <w:t>اختصاص نزاع الاصولی مع الأخباری فی الصغری لا الکبری</w:t>
            </w:r>
            <w:r>
              <w:rPr>
                <w:rStyle w:val="IndexLink"/>
                <w:rtl w:val="true"/>
              </w:rPr>
              <w:tab/>
            </w:r>
            <w:r>
              <w:rPr>
                <w:rStyle w:val="IndexLink"/>
              </w:rPr>
              <w:t>303</w:t>
            </w:r>
          </w:hyperlink>
        </w:p>
        <w:p>
          <w:pPr>
            <w:pStyle w:val="Contents6"/>
            <w:tabs>
              <w:tab w:val="clear" w:pos="7609"/>
              <w:tab w:val="right" w:pos="9026" w:leader="dot"/>
            </w:tabs>
            <w:rPr/>
          </w:pPr>
          <w:hyperlink w:anchor="__RefHeading___Toc1297586_3830689328">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1297588_3830689328">
            <w:r>
              <w:rPr>
                <w:webHidden/>
                <w:rStyle w:val="IndexLink"/>
                <w:rtl w:val="true"/>
              </w:rPr>
              <w:t>أدلة البراءة</w:t>
            </w:r>
            <w:r>
              <w:rPr>
                <w:rStyle w:val="IndexLink"/>
                <w:rtl w:val="true"/>
              </w:rPr>
              <w:tab/>
            </w:r>
            <w:r>
              <w:rPr>
                <w:rStyle w:val="IndexLink"/>
              </w:rPr>
              <w:t>305</w:t>
            </w:r>
          </w:hyperlink>
        </w:p>
        <w:p>
          <w:pPr>
            <w:pStyle w:val="Contents6"/>
            <w:tabs>
              <w:tab w:val="clear" w:pos="7609"/>
              <w:tab w:val="right" w:pos="9026" w:leader="dot"/>
            </w:tabs>
            <w:rPr/>
          </w:pPr>
          <w:hyperlink w:anchor="__RefHeading___Toc1297590_3830689328">
            <w:r>
              <w:rPr>
                <w:webHidden/>
                <w:rStyle w:val="IndexLink"/>
                <w:rtl w:val="true"/>
              </w:rPr>
              <w:t>الأول</w:t>
            </w:r>
            <w:r>
              <w:rPr>
                <w:rStyle w:val="IndexLink"/>
                <w:rtl w:val="true"/>
              </w:rPr>
              <w:t xml:space="preserve">: </w:t>
            </w:r>
            <w:r>
              <w:rPr>
                <w:rStyle w:val="IndexLink"/>
                <w:rtl w:val="true"/>
              </w:rPr>
              <w:t>الاستدلال بالآیات علی البراءة</w:t>
            </w:r>
            <w:r>
              <w:rPr>
                <w:rStyle w:val="IndexLink"/>
                <w:rtl w:val="true"/>
              </w:rPr>
              <w:tab/>
            </w:r>
            <w:r>
              <w:rPr>
                <w:rStyle w:val="IndexLink"/>
              </w:rPr>
              <w:t>305</w:t>
            </w:r>
          </w:hyperlink>
        </w:p>
        <w:p>
          <w:pPr>
            <w:pStyle w:val="Contents6"/>
            <w:tabs>
              <w:tab w:val="clear" w:pos="7609"/>
              <w:tab w:val="right" w:pos="9026" w:leader="dot"/>
            </w:tabs>
            <w:rPr/>
          </w:pPr>
          <w:hyperlink w:anchor="__RefHeading___Toc1297592_3830689328">
            <w:r>
              <w:rPr>
                <w:webHidden/>
                <w:rStyle w:val="IndexLink"/>
                <w:rtl w:val="true"/>
              </w:rPr>
              <w:t>الثانی</w:t>
            </w:r>
            <w:r>
              <w:rPr>
                <w:rStyle w:val="IndexLink"/>
                <w:rtl w:val="true"/>
              </w:rPr>
              <w:t xml:space="preserve">: </w:t>
            </w:r>
            <w:r>
              <w:rPr>
                <w:rStyle w:val="IndexLink"/>
                <w:rtl w:val="true"/>
              </w:rPr>
              <w:t>الاستدلال بالروایات علی البراءة</w:t>
            </w:r>
            <w:r>
              <w:rPr>
                <w:rStyle w:val="IndexLink"/>
                <w:rtl w:val="true"/>
              </w:rPr>
              <w:tab/>
            </w:r>
            <w:r>
              <w:rPr>
                <w:rStyle w:val="IndexLink"/>
              </w:rPr>
              <w:t>307</w:t>
            </w:r>
          </w:hyperlink>
        </w:p>
        <w:p>
          <w:pPr>
            <w:pStyle w:val="Contents6"/>
            <w:tabs>
              <w:tab w:val="clear" w:pos="7609"/>
              <w:tab w:val="right" w:pos="9026" w:leader="dot"/>
            </w:tabs>
            <w:rPr/>
          </w:pPr>
          <w:hyperlink w:anchor="__RefHeading___Toc1297594_3830689328">
            <w:r>
              <w:rPr>
                <w:webHidden/>
                <w:rStyle w:val="IndexLink"/>
              </w:rPr>
              <w:t>1</w:t>
            </w:r>
            <w:r>
              <w:rPr>
                <w:rStyle w:val="IndexLink"/>
                <w:rtl w:val="true"/>
              </w:rPr>
              <w:t>-</w:t>
            </w:r>
            <w:r>
              <w:rPr>
                <w:rStyle w:val="IndexLink"/>
                <w:rtl w:val="true"/>
              </w:rPr>
              <w:t>حدیث الرفع</w:t>
            </w:r>
            <w:r>
              <w:rPr>
                <w:rStyle w:val="IndexLink"/>
                <w:rtl w:val="true"/>
              </w:rPr>
              <w:tab/>
            </w:r>
            <w:r>
              <w:rPr>
                <w:rStyle w:val="IndexLink"/>
              </w:rPr>
              <w:t>307</w:t>
            </w:r>
          </w:hyperlink>
        </w:p>
        <w:p>
          <w:pPr>
            <w:pStyle w:val="Contents6"/>
            <w:tabs>
              <w:tab w:val="clear" w:pos="7609"/>
              <w:tab w:val="right" w:pos="9026" w:leader="dot"/>
            </w:tabs>
            <w:rPr/>
          </w:pPr>
          <w:hyperlink w:anchor="__RefHeading___Toc1297596_3830689328">
            <w:r>
              <w:rPr>
                <w:webHidden/>
                <w:rStyle w:val="IndexLink"/>
                <w:rtl w:val="true"/>
              </w:rPr>
              <w:t>تنبیهات حدیث الرفع</w:t>
            </w:r>
            <w:r>
              <w:rPr>
                <w:rStyle w:val="IndexLink"/>
                <w:rtl w:val="true"/>
              </w:rPr>
              <w:tab/>
            </w:r>
            <w:r>
              <w:rPr>
                <w:rStyle w:val="IndexLink"/>
              </w:rPr>
              <w:t>314</w:t>
            </w:r>
          </w:hyperlink>
        </w:p>
        <w:p>
          <w:pPr>
            <w:pStyle w:val="Contents6"/>
            <w:tabs>
              <w:tab w:val="clear" w:pos="7609"/>
              <w:tab w:val="right" w:pos="9026" w:leader="dot"/>
            </w:tabs>
            <w:rPr/>
          </w:pPr>
          <w:hyperlink w:anchor="__RefHeading___Toc1297598_3830689328">
            <w:r>
              <w:rPr>
                <w:webHidden/>
                <w:rStyle w:val="IndexLink"/>
                <w:rtl w:val="true"/>
              </w:rPr>
              <w:t>التنبیه الأوّل</w:t>
            </w:r>
            <w:r>
              <w:rPr>
                <w:rStyle w:val="IndexLink"/>
                <w:rtl w:val="true"/>
              </w:rPr>
              <w:t xml:space="preserve">: </w:t>
            </w:r>
            <w:r>
              <w:rPr>
                <w:rStyle w:val="IndexLink"/>
                <w:rtl w:val="true"/>
              </w:rPr>
              <w:t>الإشکال علی الحدیث بأنّ ظاهره الرفع لا الدفع</w:t>
            </w:r>
            <w:r>
              <w:rPr>
                <w:rStyle w:val="IndexLink"/>
                <w:rtl w:val="true"/>
              </w:rPr>
              <w:tab/>
            </w:r>
            <w:r>
              <w:rPr>
                <w:rStyle w:val="IndexLink"/>
              </w:rPr>
              <w:t>314</w:t>
            </w:r>
          </w:hyperlink>
        </w:p>
        <w:p>
          <w:pPr>
            <w:pStyle w:val="Contents6"/>
            <w:tabs>
              <w:tab w:val="clear" w:pos="7609"/>
              <w:tab w:val="right" w:pos="9026" w:leader="dot"/>
            </w:tabs>
            <w:rPr/>
          </w:pPr>
          <w:hyperlink w:anchor="__RefHeading___Toc1297600_3830689328">
            <w:r>
              <w:rPr>
                <w:webHidden/>
                <w:rStyle w:val="IndexLink"/>
                <w:rtl w:val="true"/>
              </w:rPr>
              <w:t>التنبیه الثانی</w:t>
            </w:r>
            <w:r>
              <w:rPr>
                <w:rStyle w:val="IndexLink"/>
                <w:rtl w:val="true"/>
              </w:rPr>
              <w:t xml:space="preserve">: </w:t>
            </w:r>
            <w:r>
              <w:rPr>
                <w:rStyle w:val="IndexLink"/>
                <w:rtl w:val="true"/>
              </w:rPr>
              <w:t>اختلاف الرفع بالنسبة إلی الامور التسعة</w:t>
            </w:r>
            <w:r>
              <w:rPr>
                <w:rStyle w:val="IndexLink"/>
                <w:rtl w:val="true"/>
              </w:rPr>
              <w:tab/>
            </w:r>
            <w:r>
              <w:rPr>
                <w:rStyle w:val="IndexLink"/>
              </w:rPr>
              <w:t>316</w:t>
            </w:r>
          </w:hyperlink>
        </w:p>
        <w:p>
          <w:pPr>
            <w:pStyle w:val="Contents6"/>
            <w:tabs>
              <w:tab w:val="clear" w:pos="7609"/>
              <w:tab w:val="right" w:pos="9026" w:leader="dot"/>
            </w:tabs>
            <w:rPr/>
          </w:pPr>
          <w:hyperlink w:anchor="__RefHeading___Toc1297602_3830689328">
            <w:r>
              <w:rPr>
                <w:webHidden/>
                <w:rStyle w:val="IndexLink"/>
                <w:rtl w:val="true"/>
              </w:rPr>
              <w:t>التنبیه الثالث</w:t>
            </w:r>
            <w:r>
              <w:rPr>
                <w:rStyle w:val="IndexLink"/>
                <w:rtl w:val="true"/>
              </w:rPr>
              <w:t xml:space="preserve">: </w:t>
            </w:r>
            <w:r>
              <w:rPr>
                <w:rStyle w:val="IndexLink"/>
                <w:rtl w:val="true"/>
              </w:rPr>
              <w:t>عموم حدیث الرفع للأحکام الوضعیة و للموضوعات</w:t>
            </w:r>
            <w:r>
              <w:rPr>
                <w:rStyle w:val="IndexLink"/>
                <w:rtl w:val="true"/>
              </w:rPr>
              <w:tab/>
            </w:r>
            <w:r>
              <w:rPr>
                <w:rStyle w:val="IndexLink"/>
              </w:rPr>
              <w:t>317</w:t>
            </w:r>
          </w:hyperlink>
        </w:p>
        <w:p>
          <w:pPr>
            <w:pStyle w:val="Contents6"/>
            <w:tabs>
              <w:tab w:val="clear" w:pos="7609"/>
              <w:tab w:val="right" w:pos="9026" w:leader="dot"/>
            </w:tabs>
            <w:rPr/>
          </w:pPr>
          <w:hyperlink w:anchor="__RefHeading___Toc1297604_3830689328">
            <w:r>
              <w:rPr>
                <w:webHidden/>
                <w:rStyle w:val="IndexLink"/>
                <w:rtl w:val="true"/>
              </w:rPr>
              <w:t>هل یجب الاتیان بغیر ما اضطرّ إلی ترکه من الأجزاء و الشرائط؟</w:t>
            </w:r>
            <w:r>
              <w:rPr>
                <w:rStyle w:val="IndexLink"/>
                <w:rtl w:val="true"/>
              </w:rPr>
              <w:tab/>
            </w:r>
            <w:r>
              <w:rPr>
                <w:rStyle w:val="IndexLink"/>
              </w:rPr>
              <w:t>318</w:t>
            </w:r>
          </w:hyperlink>
        </w:p>
        <w:p>
          <w:pPr>
            <w:pStyle w:val="Contents6"/>
            <w:tabs>
              <w:tab w:val="clear" w:pos="7609"/>
              <w:tab w:val="right" w:pos="9026" w:leader="dot"/>
            </w:tabs>
            <w:rPr/>
          </w:pPr>
          <w:hyperlink w:anchor="__RefHeading___Toc1297606_3830689328">
            <w:r>
              <w:rPr>
                <w:webHidden/>
                <w:rStyle w:val="IndexLink"/>
                <w:rtl w:val="true"/>
              </w:rPr>
              <w:t>التنبیه الرابع</w:t>
            </w:r>
            <w:r>
              <w:rPr>
                <w:rStyle w:val="IndexLink"/>
                <w:rtl w:val="true"/>
              </w:rPr>
              <w:t xml:space="preserve">: </w:t>
            </w:r>
            <w:r>
              <w:rPr>
                <w:rStyle w:val="IndexLink"/>
                <w:rtl w:val="true"/>
              </w:rPr>
              <w:t>عدم ارتفاع الحکم الثابت للشیء بالعناوین المذکورة فی الحدیث</w:t>
            </w:r>
            <w:r>
              <w:rPr>
                <w:rStyle w:val="IndexLink"/>
                <w:rtl w:val="true"/>
              </w:rPr>
              <w:tab/>
            </w:r>
            <w:r>
              <w:rPr>
                <w:rStyle w:val="IndexLink"/>
              </w:rPr>
              <w:t>320</w:t>
            </w:r>
          </w:hyperlink>
        </w:p>
        <w:p>
          <w:pPr>
            <w:pStyle w:val="Contents6"/>
            <w:tabs>
              <w:tab w:val="clear" w:pos="7609"/>
              <w:tab w:val="right" w:pos="9026" w:leader="dot"/>
            </w:tabs>
            <w:rPr/>
          </w:pPr>
          <w:hyperlink w:anchor="__RefHeading___Toc1297608_3830689328">
            <w:r>
              <w:rPr>
                <w:webHidden/>
                <w:rStyle w:val="IndexLink"/>
                <w:rtl w:val="true"/>
              </w:rPr>
              <w:t>التنبیه الخامس</w:t>
            </w:r>
            <w:r>
              <w:rPr>
                <w:rStyle w:val="IndexLink"/>
                <w:rtl w:val="true"/>
              </w:rPr>
              <w:t xml:space="preserve">: </w:t>
            </w:r>
            <w:r>
              <w:rPr>
                <w:rStyle w:val="IndexLink"/>
                <w:rtl w:val="true"/>
              </w:rPr>
              <w:t>اعتبار أمرین فی شمول حدیث الرفع</w:t>
            </w:r>
            <w:r>
              <w:rPr>
                <w:rStyle w:val="IndexLink"/>
                <w:rtl w:val="true"/>
              </w:rPr>
              <w:tab/>
            </w:r>
            <w:r>
              <w:rPr>
                <w:rStyle w:val="IndexLink"/>
              </w:rPr>
              <w:t>321</w:t>
            </w:r>
          </w:hyperlink>
        </w:p>
        <w:p>
          <w:pPr>
            <w:pStyle w:val="Contents6"/>
            <w:tabs>
              <w:tab w:val="clear" w:pos="7609"/>
              <w:tab w:val="right" w:pos="9026" w:leader="dot"/>
            </w:tabs>
            <w:rPr/>
          </w:pPr>
          <w:hyperlink w:anchor="__RefHeading___Toc1297610_3830689328">
            <w:r>
              <w:rPr>
                <w:webHidden/>
                <w:rStyle w:val="IndexLink"/>
                <w:rtl w:val="true"/>
              </w:rPr>
              <w:t>الأوّل</w:t>
            </w:r>
            <w:r>
              <w:rPr>
                <w:rStyle w:val="IndexLink"/>
                <w:rtl w:val="true"/>
              </w:rPr>
              <w:t xml:space="preserve">: </w:t>
            </w:r>
            <w:r>
              <w:rPr>
                <w:rStyle w:val="IndexLink"/>
                <w:rtl w:val="true"/>
              </w:rPr>
              <w:t>اعتبار ترتب الحکم علی فعل المکلف</w:t>
            </w:r>
            <w:r>
              <w:rPr>
                <w:rStyle w:val="IndexLink"/>
                <w:rtl w:val="true"/>
              </w:rPr>
              <w:tab/>
            </w:r>
            <w:r>
              <w:rPr>
                <w:rStyle w:val="IndexLink"/>
              </w:rPr>
              <w:t>321</w:t>
            </w:r>
          </w:hyperlink>
        </w:p>
        <w:p>
          <w:pPr>
            <w:pStyle w:val="Contents6"/>
            <w:tabs>
              <w:tab w:val="clear" w:pos="7609"/>
              <w:tab w:val="right" w:pos="9026" w:leader="dot"/>
            </w:tabs>
            <w:rPr/>
          </w:pPr>
          <w:hyperlink w:anchor="__RefHeading___Toc1297612_3830689328">
            <w:r>
              <w:rPr>
                <w:webHidden/>
                <w:rStyle w:val="IndexLink"/>
                <w:rtl w:val="true"/>
              </w:rPr>
              <w:t>الثانی</w:t>
            </w:r>
            <w:r>
              <w:rPr>
                <w:rStyle w:val="IndexLink"/>
                <w:rtl w:val="true"/>
              </w:rPr>
              <w:t xml:space="preserve">: </w:t>
            </w:r>
            <w:r>
              <w:rPr>
                <w:rStyle w:val="IndexLink"/>
                <w:rtl w:val="true"/>
              </w:rPr>
              <w:t>اعتبار المنّة فی رفع الحکم</w:t>
            </w:r>
            <w:r>
              <w:rPr>
                <w:rStyle w:val="IndexLink"/>
                <w:rtl w:val="true"/>
              </w:rPr>
              <w:tab/>
            </w:r>
            <w:r>
              <w:rPr>
                <w:rStyle w:val="IndexLink"/>
              </w:rPr>
              <w:t>321</w:t>
            </w:r>
          </w:hyperlink>
        </w:p>
        <w:p>
          <w:pPr>
            <w:pStyle w:val="Contents6"/>
            <w:tabs>
              <w:tab w:val="clear" w:pos="7609"/>
              <w:tab w:val="right" w:pos="9026" w:leader="dot"/>
            </w:tabs>
            <w:rPr/>
          </w:pPr>
          <w:hyperlink w:anchor="__RefHeading___Toc1297614_3830689328">
            <w:r>
              <w:rPr>
                <w:webHidden/>
                <w:rStyle w:val="IndexLink"/>
                <w:rtl w:val="true"/>
              </w:rPr>
              <w:t>التنبیه السادس</w:t>
            </w:r>
            <w:r>
              <w:rPr>
                <w:rStyle w:val="IndexLink"/>
                <w:rtl w:val="true"/>
              </w:rPr>
              <w:t xml:space="preserve">: </w:t>
            </w:r>
            <w:r>
              <w:rPr>
                <w:rStyle w:val="IndexLink"/>
                <w:rtl w:val="true"/>
              </w:rPr>
              <w:t>جریان البراءة فی التکالیف غیر الالزامیة</w:t>
            </w:r>
            <w:r>
              <w:rPr>
                <w:rStyle w:val="IndexLink"/>
                <w:rtl w:val="true"/>
              </w:rPr>
              <w:tab/>
            </w:r>
            <w:r>
              <w:rPr>
                <w:rStyle w:val="IndexLink"/>
              </w:rPr>
              <w:t>321</w:t>
            </w:r>
          </w:hyperlink>
        </w:p>
        <w:p>
          <w:pPr>
            <w:pStyle w:val="Contents6"/>
            <w:tabs>
              <w:tab w:val="clear" w:pos="7609"/>
              <w:tab w:val="right" w:pos="9026" w:leader="dot"/>
            </w:tabs>
            <w:rPr/>
          </w:pPr>
          <w:hyperlink w:anchor="__RefHeading___Toc1297616_3830689328">
            <w:r>
              <w:rPr>
                <w:webHidden/>
                <w:rStyle w:val="IndexLink"/>
              </w:rPr>
              <w:t>2</w:t>
            </w:r>
            <w:r>
              <w:rPr>
                <w:rStyle w:val="IndexLink"/>
                <w:rtl w:val="true"/>
              </w:rPr>
              <w:t>-</w:t>
            </w:r>
            <w:r>
              <w:rPr>
                <w:rStyle w:val="IndexLink"/>
                <w:rtl w:val="true"/>
              </w:rPr>
              <w:t>حدیث الحجب</w:t>
            </w:r>
            <w:r>
              <w:rPr>
                <w:rStyle w:val="IndexLink"/>
                <w:rtl w:val="true"/>
              </w:rPr>
              <w:tab/>
            </w:r>
            <w:r>
              <w:rPr>
                <w:rStyle w:val="IndexLink"/>
              </w:rPr>
              <w:t>322</w:t>
            </w:r>
          </w:hyperlink>
        </w:p>
        <w:p>
          <w:pPr>
            <w:pStyle w:val="Contents6"/>
            <w:tabs>
              <w:tab w:val="clear" w:pos="7609"/>
              <w:tab w:val="right" w:pos="9026" w:leader="dot"/>
            </w:tabs>
            <w:rPr/>
          </w:pPr>
          <w:hyperlink w:anchor="__RefHeading___Toc1297618_3830689328">
            <w:r>
              <w:rPr>
                <w:webHidden/>
                <w:rStyle w:val="IndexLink"/>
              </w:rPr>
              <w:t>3</w:t>
            </w:r>
            <w:r>
              <w:rPr>
                <w:rStyle w:val="IndexLink"/>
                <w:rtl w:val="true"/>
              </w:rPr>
              <w:t>-</w:t>
            </w:r>
            <w:r>
              <w:rPr>
                <w:rStyle w:val="IndexLink"/>
                <w:rtl w:val="true"/>
              </w:rPr>
              <w:t>روایات الحل</w:t>
            </w:r>
            <w:r>
              <w:rPr>
                <w:rStyle w:val="IndexLink"/>
                <w:rtl w:val="true"/>
              </w:rPr>
              <w:tab/>
            </w:r>
            <w:r>
              <w:rPr>
                <w:rStyle w:val="IndexLink"/>
              </w:rPr>
              <w:t>324</w:t>
            </w:r>
          </w:hyperlink>
        </w:p>
        <w:p>
          <w:pPr>
            <w:pStyle w:val="Contents6"/>
            <w:tabs>
              <w:tab w:val="clear" w:pos="7609"/>
              <w:tab w:val="right" w:pos="9026" w:leader="dot"/>
            </w:tabs>
            <w:rPr/>
          </w:pPr>
          <w:hyperlink w:anchor="__RefHeading___Toc1297620_3830689328">
            <w:r>
              <w:rPr>
                <w:webHidden/>
                <w:rStyle w:val="IndexLink"/>
              </w:rPr>
              <w:t>4</w:t>
            </w:r>
            <w:r>
              <w:rPr>
                <w:rStyle w:val="IndexLink"/>
                <w:rtl w:val="true"/>
              </w:rPr>
              <w:t>-</w:t>
            </w:r>
            <w:r>
              <w:rPr>
                <w:rStyle w:val="IndexLink"/>
                <w:rtl w:val="true"/>
              </w:rPr>
              <w:t>حدیث السعة</w:t>
            </w:r>
            <w:r>
              <w:rPr>
                <w:rStyle w:val="IndexLink"/>
                <w:rtl w:val="true"/>
              </w:rPr>
              <w:tab/>
            </w:r>
            <w:r>
              <w:rPr>
                <w:rStyle w:val="IndexLink"/>
              </w:rPr>
              <w:t>331</w:t>
            </w:r>
          </w:hyperlink>
        </w:p>
        <w:p>
          <w:pPr>
            <w:pStyle w:val="Contents6"/>
            <w:tabs>
              <w:tab w:val="clear" w:pos="7609"/>
              <w:tab w:val="right" w:pos="9026" w:leader="dot"/>
            </w:tabs>
            <w:rPr/>
          </w:pPr>
          <w:hyperlink w:anchor="__RefHeading___Toc1297622_3830689328">
            <w:r>
              <w:rPr>
                <w:webHidden/>
                <w:rStyle w:val="IndexLink"/>
              </w:rPr>
              <w:t>5</w:t>
            </w:r>
            <w:r>
              <w:rPr>
                <w:rStyle w:val="IndexLink"/>
                <w:rtl w:val="true"/>
              </w:rPr>
              <w:t>-</w:t>
            </w:r>
            <w:r>
              <w:rPr>
                <w:rStyle w:val="IndexLink"/>
                <w:rtl w:val="true"/>
              </w:rPr>
              <w:t>حدیث کل شیء مطلق</w:t>
            </w:r>
            <w:r>
              <w:rPr>
                <w:rStyle w:val="IndexLink"/>
                <w:rtl w:val="true"/>
              </w:rPr>
              <w:tab/>
            </w:r>
            <w:r>
              <w:rPr>
                <w:rStyle w:val="IndexLink"/>
              </w:rPr>
              <w:t>332</w:t>
            </w:r>
          </w:hyperlink>
        </w:p>
        <w:p>
          <w:pPr>
            <w:pStyle w:val="Contents6"/>
            <w:tabs>
              <w:tab w:val="clear" w:pos="7609"/>
              <w:tab w:val="right" w:pos="9026" w:leader="dot"/>
            </w:tabs>
            <w:rPr/>
          </w:pPr>
          <w:hyperlink w:anchor="__RefHeading___Toc1297624_3830689328">
            <w:r>
              <w:rPr>
                <w:webHidden/>
                <w:rStyle w:val="IndexLink"/>
                <w:rtl w:val="true"/>
              </w:rPr>
              <w:t>الثالث</w:t>
            </w:r>
            <w:r>
              <w:rPr>
                <w:rStyle w:val="IndexLink"/>
                <w:rtl w:val="true"/>
              </w:rPr>
              <w:t xml:space="preserve">: </w:t>
            </w:r>
            <w:r>
              <w:rPr>
                <w:rStyle w:val="IndexLink"/>
                <w:rtl w:val="true"/>
              </w:rPr>
              <w:t>الاستدلال بالاجماع علی البراءة</w:t>
            </w:r>
            <w:r>
              <w:rPr>
                <w:rStyle w:val="IndexLink"/>
                <w:rtl w:val="true"/>
              </w:rPr>
              <w:tab/>
            </w:r>
            <w:r>
              <w:rPr>
                <w:rStyle w:val="IndexLink"/>
              </w:rPr>
              <w:t>335</w:t>
            </w:r>
          </w:hyperlink>
        </w:p>
        <w:p>
          <w:pPr>
            <w:pStyle w:val="Contents6"/>
            <w:tabs>
              <w:tab w:val="clear" w:pos="7609"/>
              <w:tab w:val="right" w:pos="9026" w:leader="dot"/>
            </w:tabs>
            <w:rPr/>
          </w:pPr>
          <w:hyperlink w:anchor="__RefHeading___Toc1297626_3830689328">
            <w:r>
              <w:rPr>
                <w:webHidden/>
                <w:rStyle w:val="IndexLink"/>
                <w:rtl w:val="true"/>
              </w:rPr>
              <w:t>الرابع</w:t>
            </w:r>
            <w:r>
              <w:rPr>
                <w:rStyle w:val="IndexLink"/>
                <w:rtl w:val="true"/>
              </w:rPr>
              <w:t xml:space="preserve">: </w:t>
            </w:r>
            <w:r>
              <w:rPr>
                <w:rStyle w:val="IndexLink"/>
                <w:rtl w:val="true"/>
              </w:rPr>
              <w:t>الاستدلال بالعقل علی البراءة</w:t>
            </w:r>
            <w:r>
              <w:rPr>
                <w:rStyle w:val="IndexLink"/>
                <w:rtl w:val="true"/>
              </w:rPr>
              <w:tab/>
            </w:r>
            <w:r>
              <w:rPr>
                <w:rStyle w:val="IndexLink"/>
              </w:rPr>
              <w:t>336</w:t>
            </w:r>
          </w:hyperlink>
        </w:p>
        <w:p>
          <w:pPr>
            <w:pStyle w:val="Contents6"/>
            <w:tabs>
              <w:tab w:val="clear" w:pos="7609"/>
              <w:tab w:val="right" w:pos="9026" w:leader="dot"/>
            </w:tabs>
            <w:rPr/>
          </w:pPr>
          <w:hyperlink w:anchor="__RefHeading___Toc1297628_3830689328">
            <w:r>
              <w:rPr>
                <w:webHidden/>
                <w:rStyle w:val="IndexLink"/>
                <w:rtl w:val="true"/>
              </w:rPr>
              <w:t>الجهة الاُولی</w:t>
            </w:r>
            <w:r>
              <w:rPr>
                <w:rStyle w:val="IndexLink"/>
                <w:rtl w:val="true"/>
              </w:rPr>
              <w:t xml:space="preserve">: </w:t>
            </w:r>
            <w:r>
              <w:rPr>
                <w:rStyle w:val="IndexLink"/>
                <w:rtl w:val="true"/>
              </w:rPr>
              <w:t xml:space="preserve">البحث عن تمامیة قاعدة قبح العقاب بلا بیان </w:t>
            </w:r>
            <w:r>
              <w:rPr>
                <w:rStyle w:val="IndexLink"/>
              </w:rPr>
              <w:t>328</w:t>
            </w:r>
            <w:r>
              <w:rPr>
                <w:rStyle w:val="IndexLink"/>
                <w:rtl w:val="true"/>
              </w:rPr>
              <w:tab/>
            </w:r>
            <w:r>
              <w:rPr>
                <w:rStyle w:val="IndexLink"/>
              </w:rPr>
              <w:t>337</w:t>
            </w:r>
          </w:hyperlink>
        </w:p>
        <w:p>
          <w:pPr>
            <w:pStyle w:val="Contents6"/>
            <w:tabs>
              <w:tab w:val="clear" w:pos="7609"/>
              <w:tab w:val="right" w:pos="9026" w:leader="dot"/>
            </w:tabs>
            <w:rPr/>
          </w:pPr>
          <w:hyperlink w:anchor="__RefHeading___Toc1297630_3830689328">
            <w:r>
              <w:rPr>
                <w:webHidden/>
                <w:rStyle w:val="IndexLink"/>
                <w:rtl w:val="true"/>
              </w:rPr>
              <w:t>الجهة الثانیة</w:t>
            </w:r>
            <w:r>
              <w:rPr>
                <w:rStyle w:val="IndexLink"/>
                <w:rtl w:val="true"/>
              </w:rPr>
              <w:t xml:space="preserve">: </w:t>
            </w:r>
            <w:r>
              <w:rPr>
                <w:rStyle w:val="IndexLink"/>
                <w:rtl w:val="true"/>
              </w:rPr>
              <w:t>کیفیة الجمع بین قاعدة قبح العقاب و قاعدة دفع الضرر</w:t>
            </w:r>
            <w:r>
              <w:rPr>
                <w:rStyle w:val="IndexLink"/>
                <w:rtl w:val="true"/>
              </w:rPr>
              <w:tab/>
            </w:r>
            <w:r>
              <w:rPr>
                <w:rStyle w:val="IndexLink"/>
              </w:rPr>
              <w:t>337</w:t>
            </w:r>
          </w:hyperlink>
        </w:p>
        <w:p>
          <w:pPr>
            <w:pStyle w:val="Contents6"/>
            <w:tabs>
              <w:tab w:val="clear" w:pos="7609"/>
              <w:tab w:val="right" w:pos="9026" w:leader="dot"/>
            </w:tabs>
            <w:rPr/>
          </w:pPr>
          <w:hyperlink w:anchor="__RefHeading___Toc1297632_3830689328">
            <w:r>
              <w:rPr>
                <w:webHidden/>
                <w:rStyle w:val="IndexLink"/>
                <w:rtl w:val="true"/>
              </w:rPr>
              <w:t>المراد بالضرر المحتمل الواجب دفعه</w:t>
            </w:r>
            <w:r>
              <w:rPr>
                <w:rStyle w:val="IndexLink"/>
                <w:rtl w:val="true"/>
              </w:rPr>
              <w:tab/>
            </w:r>
            <w:r>
              <w:rPr>
                <w:rStyle w:val="IndexLink"/>
              </w:rPr>
              <w:t>338</w:t>
            </w:r>
          </w:hyperlink>
        </w:p>
        <w:p>
          <w:pPr>
            <w:pStyle w:val="Contents6"/>
            <w:tabs>
              <w:tab w:val="clear" w:pos="7609"/>
              <w:tab w:val="right" w:pos="9026" w:leader="dot"/>
            </w:tabs>
            <w:rPr/>
          </w:pPr>
          <w:hyperlink w:anchor="__RefHeading___Toc1297634_3830689328">
            <w:r>
              <w:rPr>
                <w:webHidden/>
                <w:rStyle w:val="IndexLink"/>
                <w:rtl w:val="true"/>
              </w:rPr>
              <w:t>کیفیة الجمع بین قاعدة قبح العقاب و أدلة الاحتیاط</w:t>
            </w:r>
            <w:r>
              <w:rPr>
                <w:rStyle w:val="IndexLink"/>
                <w:rtl w:val="true"/>
              </w:rPr>
              <w:tab/>
            </w:r>
            <w:r>
              <w:rPr>
                <w:rStyle w:val="IndexLink"/>
              </w:rPr>
              <w:t>342</w:t>
            </w:r>
          </w:hyperlink>
        </w:p>
        <w:p>
          <w:pPr>
            <w:pStyle w:val="Contents6"/>
            <w:tabs>
              <w:tab w:val="clear" w:pos="7609"/>
              <w:tab w:val="right" w:pos="9026" w:leader="dot"/>
            </w:tabs>
            <w:rPr/>
          </w:pPr>
          <w:hyperlink w:anchor="__RefHeading___Toc1297636_3830689328">
            <w:r>
              <w:rPr>
                <w:webHidden/>
                <w:rStyle w:val="IndexLink"/>
                <w:rtl w:val="true"/>
              </w:rPr>
              <w:t>الوجه الخامس</w:t>
            </w:r>
            <w:r>
              <w:rPr>
                <w:rStyle w:val="IndexLink"/>
                <w:rtl w:val="true"/>
              </w:rPr>
              <w:t xml:space="preserve">: </w:t>
            </w:r>
            <w:r>
              <w:rPr>
                <w:rStyle w:val="IndexLink"/>
                <w:rtl w:val="true"/>
              </w:rPr>
              <w:t>الاستدلال علی البراءة بالاستصحاب</w:t>
            </w:r>
            <w:r>
              <w:rPr>
                <w:rStyle w:val="IndexLink"/>
                <w:rtl w:val="true"/>
              </w:rPr>
              <w:tab/>
            </w:r>
            <w:r>
              <w:rPr>
                <w:rStyle w:val="IndexLink"/>
              </w:rPr>
              <w:t>342</w:t>
            </w:r>
          </w:hyperlink>
        </w:p>
        <w:p>
          <w:pPr>
            <w:pStyle w:val="Contents6"/>
            <w:tabs>
              <w:tab w:val="clear" w:pos="7609"/>
              <w:tab w:val="right" w:pos="9026" w:leader="dot"/>
            </w:tabs>
            <w:rPr/>
          </w:pPr>
          <w:hyperlink w:anchor="__RefHeading___Toc1297638_3830689328">
            <w:r>
              <w:rPr>
                <w:webHidden/>
                <w:rStyle w:val="IndexLink"/>
                <w:rtl w:val="true"/>
              </w:rPr>
              <w:t>استصحاب البراءة الثابتة قبل البلوغ</w:t>
            </w:r>
            <w:r>
              <w:rPr>
                <w:rStyle w:val="IndexLink"/>
                <w:rtl w:val="true"/>
              </w:rPr>
              <w:tab/>
            </w:r>
            <w:r>
              <w:rPr>
                <w:rStyle w:val="IndexLink"/>
              </w:rPr>
              <w:t>346</w:t>
            </w:r>
          </w:hyperlink>
        </w:p>
        <w:p>
          <w:pPr>
            <w:pStyle w:val="Contents6"/>
            <w:tabs>
              <w:tab w:val="clear" w:pos="7609"/>
              <w:tab w:val="right" w:pos="9026" w:leader="dot"/>
            </w:tabs>
            <w:rPr/>
          </w:pPr>
          <w:hyperlink w:anchor="__RefHeading___Toc1297640_3830689328">
            <w:r>
              <w:rPr>
                <w:webHidden/>
                <w:rStyle w:val="IndexLink"/>
                <w:rtl w:val="true"/>
              </w:rPr>
              <w:t>الاشکالات علی استصحاب البراءة</w:t>
            </w:r>
            <w:r>
              <w:rPr>
                <w:rStyle w:val="IndexLink"/>
                <w:rtl w:val="true"/>
              </w:rPr>
              <w:tab/>
            </w:r>
            <w:r>
              <w:rPr>
                <w:rStyle w:val="IndexLink"/>
              </w:rPr>
              <w:t>346</w:t>
            </w:r>
          </w:hyperlink>
        </w:p>
        <w:p>
          <w:pPr>
            <w:pStyle w:val="Contents6"/>
            <w:tabs>
              <w:tab w:val="clear" w:pos="7609"/>
              <w:tab w:val="right" w:pos="9026" w:leader="dot"/>
            </w:tabs>
            <w:rPr/>
          </w:pPr>
          <w:hyperlink w:anchor="__RefHeading___Toc1297642_3830689328">
            <w:r>
              <w:rPr>
                <w:webHidden/>
                <w:rStyle w:val="IndexLink"/>
                <w:rtl w:val="true"/>
              </w:rPr>
              <w:t>أدلّة الأخباریین علی وجوب الاحتیاط</w:t>
            </w:r>
            <w:r>
              <w:rPr>
                <w:rStyle w:val="IndexLink"/>
                <w:rtl w:val="true"/>
              </w:rPr>
              <w:tab/>
            </w:r>
            <w:r>
              <w:rPr>
                <w:rStyle w:val="IndexLink"/>
              </w:rPr>
              <w:t>353</w:t>
            </w:r>
          </w:hyperlink>
        </w:p>
        <w:p>
          <w:pPr>
            <w:pStyle w:val="Contents6"/>
            <w:tabs>
              <w:tab w:val="clear" w:pos="7609"/>
              <w:tab w:val="right" w:pos="9026" w:leader="dot"/>
            </w:tabs>
            <w:rPr/>
          </w:pPr>
          <w:hyperlink w:anchor="__RefHeading___Toc1297644_3830689328">
            <w:r>
              <w:rPr>
                <w:webHidden/>
                <w:rStyle w:val="IndexLink"/>
                <w:rtl w:val="true"/>
              </w:rPr>
              <w:t>الأوّل</w:t>
            </w:r>
            <w:r>
              <w:rPr>
                <w:rStyle w:val="IndexLink"/>
                <w:rtl w:val="true"/>
              </w:rPr>
              <w:t xml:space="preserve">: </w:t>
            </w:r>
            <w:r>
              <w:rPr>
                <w:rStyle w:val="IndexLink"/>
                <w:rtl w:val="true"/>
              </w:rPr>
              <w:t>الاستدلال بالآیات علی لزوم الاحتیاط</w:t>
            </w:r>
            <w:r>
              <w:rPr>
                <w:rStyle w:val="IndexLink"/>
                <w:rtl w:val="true"/>
              </w:rPr>
              <w:tab/>
            </w:r>
            <w:r>
              <w:rPr>
                <w:rStyle w:val="IndexLink"/>
              </w:rPr>
              <w:t>353</w:t>
            </w:r>
          </w:hyperlink>
        </w:p>
        <w:p>
          <w:pPr>
            <w:pStyle w:val="Contents6"/>
            <w:tabs>
              <w:tab w:val="clear" w:pos="7609"/>
              <w:tab w:val="right" w:pos="9026" w:leader="dot"/>
            </w:tabs>
            <w:rPr/>
          </w:pPr>
          <w:hyperlink w:anchor="__RefHeading___Toc1297646_3830689328">
            <w:r>
              <w:rPr>
                <w:webHidden/>
                <w:rStyle w:val="IndexLink"/>
                <w:rtl w:val="true"/>
              </w:rPr>
              <w:t>الثانی</w:t>
            </w:r>
            <w:r>
              <w:rPr>
                <w:rStyle w:val="IndexLink"/>
                <w:rtl w:val="true"/>
              </w:rPr>
              <w:t xml:space="preserve">: </w:t>
            </w:r>
            <w:r>
              <w:rPr>
                <w:rStyle w:val="IndexLink"/>
                <w:rtl w:val="true"/>
              </w:rPr>
              <w:t>الاستدلال بالأخبار علی وجوب الاحتیاط</w:t>
            </w:r>
            <w:r>
              <w:rPr>
                <w:rStyle w:val="IndexLink"/>
                <w:rtl w:val="true"/>
              </w:rPr>
              <w:tab/>
            </w:r>
            <w:r>
              <w:rPr>
                <w:rStyle w:val="IndexLink"/>
              </w:rPr>
              <w:t>354</w:t>
            </w:r>
          </w:hyperlink>
        </w:p>
        <w:p>
          <w:pPr>
            <w:pStyle w:val="Contents6"/>
            <w:tabs>
              <w:tab w:val="clear" w:pos="7609"/>
              <w:tab w:val="right" w:pos="9026" w:leader="dot"/>
            </w:tabs>
            <w:rPr/>
          </w:pPr>
          <w:hyperlink w:anchor="__RefHeading___Toc1297648_3830689328">
            <w:r>
              <w:rPr>
                <w:webHidden/>
                <w:rStyle w:val="IndexLink"/>
                <w:rtl w:val="true"/>
              </w:rPr>
              <w:t>وجه تقدیم أدلة البراءة علی أخبار الاحتیاط</w:t>
            </w:r>
            <w:r>
              <w:rPr>
                <w:rStyle w:val="IndexLink"/>
                <w:rtl w:val="true"/>
              </w:rPr>
              <w:tab/>
            </w:r>
            <w:r>
              <w:rPr>
                <w:rStyle w:val="IndexLink"/>
              </w:rPr>
              <w:t>358</w:t>
            </w:r>
          </w:hyperlink>
        </w:p>
        <w:p>
          <w:pPr>
            <w:pStyle w:val="Contents6"/>
            <w:tabs>
              <w:tab w:val="clear" w:pos="7609"/>
              <w:tab w:val="right" w:pos="9026" w:leader="dot"/>
            </w:tabs>
            <w:rPr/>
          </w:pPr>
          <w:hyperlink w:anchor="__RefHeading___Toc1297650_3830689328">
            <w:r>
              <w:rPr>
                <w:webHidden/>
                <w:rStyle w:val="IndexLink"/>
                <w:rtl w:val="true"/>
              </w:rPr>
              <w:t>توهم تقدم أخبار الاحتیاط علی أخبار البراءة</w:t>
            </w:r>
            <w:r>
              <w:rPr>
                <w:rStyle w:val="IndexLink"/>
                <w:rtl w:val="true"/>
              </w:rPr>
              <w:tab/>
            </w:r>
            <w:r>
              <w:rPr>
                <w:rStyle w:val="IndexLink"/>
              </w:rPr>
              <w:t>359</w:t>
            </w:r>
          </w:hyperlink>
        </w:p>
        <w:p>
          <w:pPr>
            <w:pStyle w:val="Contents6"/>
            <w:tabs>
              <w:tab w:val="clear" w:pos="7609"/>
              <w:tab w:val="right" w:pos="9026" w:leader="dot"/>
            </w:tabs>
            <w:rPr/>
          </w:pPr>
          <w:hyperlink w:anchor="__RefHeading___Toc1297652_3830689328">
            <w:r>
              <w:rPr>
                <w:webHidden/>
                <w:rStyle w:val="IndexLink"/>
                <w:rtl w:val="true"/>
              </w:rPr>
              <w:t>الثالث</w:t>
            </w:r>
            <w:r>
              <w:rPr>
                <w:rStyle w:val="IndexLink"/>
                <w:rtl w:val="true"/>
              </w:rPr>
              <w:t xml:space="preserve">: </w:t>
            </w:r>
            <w:r>
              <w:rPr>
                <w:rStyle w:val="IndexLink"/>
                <w:rtl w:val="true"/>
              </w:rPr>
              <w:t>الاستدلال علی البراءة بحکم العقل من وجوه</w:t>
            </w:r>
            <w:r>
              <w:rPr>
                <w:rStyle w:val="IndexLink"/>
                <w:rtl w:val="true"/>
              </w:rPr>
              <w:tab/>
            </w:r>
            <w:r>
              <w:rPr>
                <w:rStyle w:val="IndexLink"/>
              </w:rPr>
              <w:t>360</w:t>
            </w:r>
          </w:hyperlink>
        </w:p>
        <w:p>
          <w:pPr>
            <w:pStyle w:val="Contents6"/>
            <w:tabs>
              <w:tab w:val="clear" w:pos="7609"/>
              <w:tab w:val="right" w:pos="9026" w:leader="dot"/>
            </w:tabs>
            <w:rPr/>
          </w:pPr>
          <w:hyperlink w:anchor="__RefHeading___Toc1297654_3830689328">
            <w:r>
              <w:rPr>
                <w:webHidden/>
                <w:rStyle w:val="IndexLink"/>
                <w:rtl w:val="true"/>
              </w:rPr>
              <w:t>الوجه الأوّل</w:t>
            </w:r>
            <w:r>
              <w:rPr>
                <w:rStyle w:val="IndexLink"/>
                <w:rtl w:val="true"/>
              </w:rPr>
              <w:t xml:space="preserve">: </w:t>
            </w:r>
            <w:r>
              <w:rPr>
                <w:rStyle w:val="IndexLink"/>
                <w:rtl w:val="true"/>
              </w:rPr>
              <w:t>العلم الاجمالی بالتکالیف</w:t>
            </w:r>
            <w:r>
              <w:rPr>
                <w:rStyle w:val="IndexLink"/>
                <w:rtl w:val="true"/>
              </w:rPr>
              <w:tab/>
            </w:r>
            <w:r>
              <w:rPr>
                <w:rStyle w:val="IndexLink"/>
              </w:rPr>
              <w:t>360</w:t>
            </w:r>
          </w:hyperlink>
        </w:p>
        <w:p>
          <w:pPr>
            <w:pStyle w:val="Contents6"/>
            <w:tabs>
              <w:tab w:val="clear" w:pos="7609"/>
              <w:tab w:val="right" w:pos="9026" w:leader="dot"/>
            </w:tabs>
            <w:rPr/>
          </w:pPr>
          <w:hyperlink w:anchor="__RefHeading___Toc1297656_3830689328">
            <w:r>
              <w:rPr>
                <w:webHidden/>
                <w:rStyle w:val="IndexLink"/>
                <w:rtl w:val="true"/>
              </w:rPr>
              <w:t>الوجه الثانی</w:t>
            </w:r>
            <w:r>
              <w:rPr>
                <w:rStyle w:val="IndexLink"/>
                <w:rtl w:val="true"/>
              </w:rPr>
              <w:t xml:space="preserve">: </w:t>
            </w:r>
            <w:r>
              <w:rPr>
                <w:rStyle w:val="IndexLink"/>
                <w:rtl w:val="true"/>
              </w:rPr>
              <w:t>أصالة الحظر</w:t>
            </w:r>
            <w:r>
              <w:rPr>
                <w:rStyle w:val="IndexLink"/>
                <w:rtl w:val="true"/>
              </w:rPr>
              <w:tab/>
            </w:r>
            <w:r>
              <w:rPr>
                <w:rStyle w:val="IndexLink"/>
              </w:rPr>
              <w:t>365</w:t>
            </w:r>
          </w:hyperlink>
        </w:p>
        <w:p>
          <w:pPr>
            <w:pStyle w:val="Contents6"/>
            <w:tabs>
              <w:tab w:val="clear" w:pos="7609"/>
              <w:tab w:val="right" w:pos="9026" w:leader="dot"/>
            </w:tabs>
            <w:rPr/>
          </w:pPr>
          <w:hyperlink w:anchor="__RefHeading___Toc1297658_3830689328">
            <w:r>
              <w:rPr>
                <w:webHidden/>
                <w:rStyle w:val="IndexLink"/>
                <w:rtl w:val="true"/>
              </w:rPr>
              <w:t>الوجه الثالث</w:t>
            </w:r>
            <w:r>
              <w:rPr>
                <w:rStyle w:val="IndexLink"/>
                <w:rtl w:val="true"/>
              </w:rPr>
              <w:t xml:space="preserve">: </w:t>
            </w:r>
            <w:r>
              <w:rPr>
                <w:rStyle w:val="IndexLink"/>
                <w:rtl w:val="true"/>
              </w:rPr>
              <w:t>وجوب دفع الضرر المحتمل</w:t>
            </w:r>
            <w:r>
              <w:rPr>
                <w:rStyle w:val="IndexLink"/>
                <w:rtl w:val="true"/>
              </w:rPr>
              <w:tab/>
            </w:r>
            <w:r>
              <w:rPr>
                <w:rStyle w:val="IndexLink"/>
              </w:rPr>
              <w:t>365</w:t>
            </w:r>
          </w:hyperlink>
        </w:p>
        <w:p>
          <w:pPr>
            <w:pStyle w:val="Contents5"/>
            <w:tabs>
              <w:tab w:val="clear" w:pos="7892"/>
              <w:tab w:val="right" w:pos="9026" w:leader="dot"/>
            </w:tabs>
            <w:rPr/>
          </w:pPr>
          <w:hyperlink w:anchor="__RefHeading___Toc1297660_3830689328">
            <w:r>
              <w:rPr>
                <w:webHidden/>
                <w:rStyle w:val="IndexLink"/>
                <w:rtl w:val="true"/>
              </w:rPr>
              <w:t>تنبیهات أصالة البراءة</w:t>
            </w:r>
            <w:r>
              <w:rPr>
                <w:rStyle w:val="IndexLink"/>
                <w:rtl w:val="true"/>
              </w:rPr>
              <w:tab/>
            </w:r>
            <w:r>
              <w:rPr>
                <w:rStyle w:val="IndexLink"/>
              </w:rPr>
              <w:t>366</w:t>
            </w:r>
          </w:hyperlink>
        </w:p>
        <w:p>
          <w:pPr>
            <w:pStyle w:val="Contents6"/>
            <w:tabs>
              <w:tab w:val="clear" w:pos="7609"/>
              <w:tab w:val="right" w:pos="9026" w:leader="dot"/>
            </w:tabs>
            <w:rPr/>
          </w:pPr>
          <w:hyperlink w:anchor="__RefHeading___Toc1297662_3830689328">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1297664_3830689328">
            <w:r>
              <w:rPr>
                <w:webHidden/>
                <w:rStyle w:val="IndexLink"/>
                <w:rtl w:val="true"/>
              </w:rPr>
              <w:t>التنبیه الأوّل</w:t>
            </w:r>
            <w:r>
              <w:rPr>
                <w:rStyle w:val="IndexLink"/>
                <w:rtl w:val="true"/>
              </w:rPr>
              <w:t xml:space="preserve">: </w:t>
            </w:r>
            <w:r>
              <w:rPr>
                <w:rStyle w:val="IndexLink"/>
                <w:rtl w:val="true"/>
              </w:rPr>
              <w:t>أصالة عدم التذکیة</w:t>
            </w:r>
            <w:r>
              <w:rPr>
                <w:rStyle w:val="IndexLink"/>
                <w:rtl w:val="true"/>
              </w:rPr>
              <w:tab/>
            </w:r>
            <w:r>
              <w:rPr>
                <w:rStyle w:val="IndexLink"/>
              </w:rPr>
              <w:t>366</w:t>
            </w:r>
          </w:hyperlink>
        </w:p>
        <w:p>
          <w:pPr>
            <w:pStyle w:val="Contents6"/>
            <w:tabs>
              <w:tab w:val="clear" w:pos="7609"/>
              <w:tab w:val="right" w:pos="9026" w:leader="dot"/>
            </w:tabs>
            <w:rPr/>
          </w:pPr>
          <w:hyperlink w:anchor="__RefHeading___Toc1297666_3830689328">
            <w:r>
              <w:rPr>
                <w:webHidden/>
                <w:rStyle w:val="IndexLink"/>
                <w:rtl w:val="true"/>
              </w:rPr>
              <w:t>کلام الشیخ الأنصاری فی المقام</w:t>
            </w:r>
            <w:r>
              <w:rPr>
                <w:rStyle w:val="IndexLink"/>
                <w:rtl w:val="true"/>
              </w:rPr>
              <w:tab/>
            </w:r>
            <w:r>
              <w:rPr>
                <w:rStyle w:val="IndexLink"/>
              </w:rPr>
              <w:t>366</w:t>
            </w:r>
          </w:hyperlink>
        </w:p>
        <w:p>
          <w:pPr>
            <w:pStyle w:val="Contents6"/>
            <w:tabs>
              <w:tab w:val="clear" w:pos="7609"/>
              <w:tab w:val="right" w:pos="9026" w:leader="dot"/>
            </w:tabs>
            <w:rPr/>
          </w:pPr>
          <w:hyperlink w:anchor="__RefHeading___Toc1297668_3830689328">
            <w:r>
              <w:rPr>
                <w:webHidden/>
                <w:rStyle w:val="IndexLink"/>
                <w:rtl w:val="true"/>
              </w:rPr>
              <w:t>أقسام الشک فی حلیة اللحم من جهة الشبهة الموضوعیة</w:t>
            </w:r>
            <w:r>
              <w:rPr>
                <w:rStyle w:val="IndexLink"/>
                <w:rtl w:val="true"/>
              </w:rPr>
              <w:tab/>
            </w:r>
            <w:r>
              <w:rPr>
                <w:rStyle w:val="IndexLink"/>
              </w:rPr>
              <w:t>367</w:t>
            </w:r>
          </w:hyperlink>
        </w:p>
        <w:p>
          <w:pPr>
            <w:pStyle w:val="Contents6"/>
            <w:tabs>
              <w:tab w:val="clear" w:pos="7609"/>
              <w:tab w:val="right" w:pos="9026" w:leader="dot"/>
            </w:tabs>
            <w:rPr/>
          </w:pPr>
          <w:hyperlink w:anchor="__RefHeading___Toc1297670_3830689328">
            <w:r>
              <w:rPr>
                <w:webHidden/>
                <w:rStyle w:val="IndexLink"/>
                <w:rtl w:val="true"/>
              </w:rPr>
              <w:t>صور الشک فی حلیة اللحم من حیث الشبهة الحکمیة</w:t>
            </w:r>
            <w:r>
              <w:rPr>
                <w:rStyle w:val="IndexLink"/>
                <w:rtl w:val="true"/>
              </w:rPr>
              <w:tab/>
            </w:r>
            <w:r>
              <w:rPr>
                <w:rStyle w:val="IndexLink"/>
              </w:rPr>
              <w:t>369</w:t>
            </w:r>
          </w:hyperlink>
        </w:p>
        <w:p>
          <w:pPr>
            <w:pStyle w:val="Contents6"/>
            <w:tabs>
              <w:tab w:val="clear" w:pos="7609"/>
              <w:tab w:val="right" w:pos="9026" w:leader="dot"/>
            </w:tabs>
            <w:rPr/>
          </w:pPr>
          <w:hyperlink w:anchor="__RefHeading___Toc1297672_3830689328">
            <w:r>
              <w:rPr>
                <w:webHidden/>
                <w:rStyle w:val="IndexLink"/>
                <w:rtl w:val="true"/>
              </w:rPr>
              <w:t>الکلام فی ترتب النجاسة أیضا علی أصل عدم التذکیة</w:t>
            </w:r>
            <w:r>
              <w:rPr>
                <w:rStyle w:val="IndexLink"/>
                <w:rtl w:val="true"/>
              </w:rPr>
              <w:tab/>
            </w:r>
            <w:r>
              <w:rPr>
                <w:rStyle w:val="IndexLink"/>
              </w:rPr>
              <w:t>370</w:t>
            </w:r>
          </w:hyperlink>
        </w:p>
        <w:p>
          <w:pPr>
            <w:pStyle w:val="Contents6"/>
            <w:tabs>
              <w:tab w:val="clear" w:pos="7609"/>
              <w:tab w:val="right" w:pos="9026" w:leader="dot"/>
            </w:tabs>
            <w:rPr/>
          </w:pPr>
          <w:hyperlink w:anchor="__RefHeading___Toc1297674_3830689328">
            <w:r>
              <w:rPr>
                <w:webHidden/>
                <w:rStyle w:val="IndexLink"/>
                <w:rtl w:val="true"/>
              </w:rPr>
              <w:t>التنبیه الثانی</w:t>
            </w:r>
            <w:r>
              <w:rPr>
                <w:rStyle w:val="IndexLink"/>
                <w:rtl w:val="true"/>
              </w:rPr>
              <w:t xml:space="preserve">: </w:t>
            </w:r>
            <w:r>
              <w:rPr>
                <w:rStyle w:val="IndexLink"/>
                <w:rtl w:val="true"/>
              </w:rPr>
              <w:t>حسن الاحتیاط فی التوصلیات و العبادات</w:t>
            </w:r>
            <w:r>
              <w:rPr>
                <w:rStyle w:val="IndexLink"/>
                <w:rtl w:val="true"/>
              </w:rPr>
              <w:tab/>
            </w:r>
            <w:r>
              <w:rPr>
                <w:rStyle w:val="IndexLink"/>
              </w:rPr>
              <w:t>373</w:t>
            </w:r>
          </w:hyperlink>
        </w:p>
        <w:p>
          <w:pPr>
            <w:pStyle w:val="Contents6"/>
            <w:tabs>
              <w:tab w:val="clear" w:pos="7609"/>
              <w:tab w:val="right" w:pos="9026" w:leader="dot"/>
            </w:tabs>
            <w:rPr/>
          </w:pPr>
          <w:hyperlink w:anchor="__RefHeading___Toc1297676_3830689328">
            <w:r>
              <w:rPr>
                <w:webHidden/>
                <w:rStyle w:val="IndexLink"/>
                <w:rtl w:val="true"/>
              </w:rPr>
              <w:t>التنبیه الثانی</w:t>
            </w:r>
            <w:r>
              <w:rPr>
                <w:rStyle w:val="IndexLink"/>
                <w:rtl w:val="true"/>
              </w:rPr>
              <w:t xml:space="preserve">: </w:t>
            </w:r>
            <w:r>
              <w:rPr>
                <w:rStyle w:val="IndexLink"/>
                <w:rtl w:val="true"/>
              </w:rPr>
              <w:t>حسن الاحتیاط فی التوصلیات و العبادات</w:t>
            </w:r>
            <w:r>
              <w:rPr>
                <w:rStyle w:val="IndexLink"/>
                <w:rtl w:val="true"/>
              </w:rPr>
              <w:tab/>
            </w:r>
            <w:r>
              <w:rPr>
                <w:rStyle w:val="IndexLink"/>
              </w:rPr>
              <w:t>373</w:t>
            </w:r>
          </w:hyperlink>
        </w:p>
        <w:p>
          <w:pPr>
            <w:pStyle w:val="Contents6"/>
            <w:tabs>
              <w:tab w:val="clear" w:pos="7609"/>
              <w:tab w:val="right" w:pos="9026" w:leader="dot"/>
            </w:tabs>
            <w:rPr/>
          </w:pPr>
          <w:hyperlink w:anchor="__RefHeading___Toc1297678_3830689328">
            <w:r>
              <w:rPr>
                <w:webHidden/>
                <w:rStyle w:val="IndexLink"/>
                <w:rtl w:val="true"/>
              </w:rPr>
              <w:t>الأمر الأوّل</w:t>
            </w:r>
            <w:r>
              <w:rPr>
                <w:rStyle w:val="IndexLink"/>
                <w:rtl w:val="true"/>
              </w:rPr>
              <w:t xml:space="preserve">: </w:t>
            </w:r>
            <w:r>
              <w:rPr>
                <w:rStyle w:val="IndexLink"/>
                <w:rtl w:val="true"/>
              </w:rPr>
              <w:t>هل إنّ أوامر الاحتیاط إرشادیة أو مولویّة؟</w:t>
            </w:r>
            <w:r>
              <w:rPr>
                <w:rStyle w:val="IndexLink"/>
                <w:rtl w:val="true"/>
              </w:rPr>
              <w:tab/>
            </w:r>
            <w:r>
              <w:rPr>
                <w:rStyle w:val="IndexLink"/>
              </w:rPr>
              <w:t>374</w:t>
            </w:r>
          </w:hyperlink>
        </w:p>
        <w:p>
          <w:pPr>
            <w:pStyle w:val="Contents6"/>
            <w:tabs>
              <w:tab w:val="clear" w:pos="7609"/>
              <w:tab w:val="right" w:pos="9026" w:leader="dot"/>
            </w:tabs>
            <w:rPr/>
          </w:pPr>
          <w:hyperlink w:anchor="__RefHeading___Toc1297680_3830689328">
            <w:r>
              <w:rPr>
                <w:webHidden/>
                <w:rStyle w:val="IndexLink"/>
                <w:rtl w:val="true"/>
              </w:rPr>
              <w:t>الأمر الثانی</w:t>
            </w:r>
            <w:r>
              <w:rPr>
                <w:rStyle w:val="IndexLink"/>
                <w:rtl w:val="true"/>
              </w:rPr>
              <w:t xml:space="preserve">: </w:t>
            </w:r>
            <w:r>
              <w:rPr>
                <w:rStyle w:val="IndexLink"/>
                <w:rtl w:val="true"/>
              </w:rPr>
              <w:t>هل إنّ أوامر الاحتیاط فی طول الأمر الواقعی أو فی عرضه؟</w:t>
            </w:r>
            <w:r>
              <w:rPr>
                <w:rStyle w:val="IndexLink"/>
                <w:rtl w:val="true"/>
              </w:rPr>
              <w:tab/>
            </w:r>
            <w:r>
              <w:rPr>
                <w:rStyle w:val="IndexLink"/>
              </w:rPr>
              <w:t>376</w:t>
            </w:r>
          </w:hyperlink>
        </w:p>
        <w:p>
          <w:pPr>
            <w:pStyle w:val="Contents6"/>
            <w:tabs>
              <w:tab w:val="clear" w:pos="7609"/>
              <w:tab w:val="right" w:pos="9026" w:leader="dot"/>
            </w:tabs>
            <w:rPr/>
          </w:pPr>
          <w:hyperlink w:anchor="__RefHeading___Toc1297682_3830689328">
            <w:r>
              <w:rPr>
                <w:webHidden/>
                <w:rStyle w:val="IndexLink"/>
                <w:rtl w:val="true"/>
              </w:rPr>
              <w:t>التنبیه الثالث</w:t>
            </w:r>
            <w:r>
              <w:rPr>
                <w:rStyle w:val="IndexLink"/>
                <w:rtl w:val="true"/>
              </w:rPr>
              <w:t xml:space="preserve">: </w:t>
            </w:r>
            <w:r>
              <w:rPr>
                <w:rStyle w:val="IndexLink"/>
                <w:rtl w:val="true"/>
              </w:rPr>
              <w:t>قاعدة التسامح فی أدلة السنن</w:t>
            </w:r>
            <w:r>
              <w:rPr>
                <w:rStyle w:val="IndexLink"/>
                <w:rtl w:val="true"/>
              </w:rPr>
              <w:tab/>
            </w:r>
            <w:r>
              <w:rPr>
                <w:rStyle w:val="IndexLink"/>
              </w:rPr>
              <w:t>377</w:t>
            </w:r>
          </w:hyperlink>
        </w:p>
        <w:p>
          <w:pPr>
            <w:pStyle w:val="Contents6"/>
            <w:tabs>
              <w:tab w:val="clear" w:pos="7609"/>
              <w:tab w:val="right" w:pos="9026" w:leader="dot"/>
            </w:tabs>
            <w:rPr/>
          </w:pPr>
          <w:hyperlink w:anchor="__RefHeading___Toc1297684_3830689328">
            <w:r>
              <w:rPr>
                <w:webHidden/>
                <w:rStyle w:val="IndexLink"/>
                <w:rtl w:val="true"/>
              </w:rPr>
              <w:t>أخبار مَن بلغ</w:t>
            </w:r>
            <w:r>
              <w:rPr>
                <w:rStyle w:val="IndexLink"/>
                <w:rtl w:val="true"/>
              </w:rPr>
              <w:tab/>
            </w:r>
            <w:r>
              <w:rPr>
                <w:rStyle w:val="IndexLink"/>
              </w:rPr>
              <w:t>377</w:t>
            </w:r>
          </w:hyperlink>
        </w:p>
        <w:p>
          <w:pPr>
            <w:pStyle w:val="Contents6"/>
            <w:tabs>
              <w:tab w:val="clear" w:pos="7609"/>
              <w:tab w:val="right" w:pos="9026" w:leader="dot"/>
            </w:tabs>
            <w:rPr/>
          </w:pPr>
          <w:hyperlink w:anchor="__RefHeading___Toc1297686_3830689328">
            <w:r>
              <w:rPr>
                <w:webHidden/>
                <w:rStyle w:val="IndexLink"/>
                <w:rtl w:val="true"/>
              </w:rPr>
              <w:t>التنبیه الرابع</w:t>
            </w:r>
            <w:r>
              <w:rPr>
                <w:rStyle w:val="IndexLink"/>
                <w:rtl w:val="true"/>
              </w:rPr>
              <w:t xml:space="preserve">: </w:t>
            </w:r>
            <w:r>
              <w:rPr>
                <w:rStyle w:val="IndexLink"/>
                <w:rtl w:val="true"/>
              </w:rPr>
              <w:t>جریان البراءة فی الشبهة الموضوعیة التحریمیة</w:t>
            </w:r>
            <w:r>
              <w:rPr>
                <w:rStyle w:val="IndexLink"/>
                <w:rtl w:val="true"/>
              </w:rPr>
              <w:tab/>
            </w:r>
            <w:r>
              <w:rPr>
                <w:rStyle w:val="IndexLink"/>
              </w:rPr>
              <w:t>382</w:t>
            </w:r>
          </w:hyperlink>
        </w:p>
        <w:p>
          <w:pPr>
            <w:pStyle w:val="Contents6"/>
            <w:tabs>
              <w:tab w:val="clear" w:pos="7609"/>
              <w:tab w:val="right" w:pos="9026" w:leader="dot"/>
            </w:tabs>
            <w:rPr/>
          </w:pPr>
          <w:hyperlink w:anchor="__RefHeading___Toc1297688_3830689328">
            <w:r>
              <w:rPr>
                <w:webHidden/>
                <w:rStyle w:val="IndexLink"/>
                <w:rtl w:val="true"/>
              </w:rPr>
              <w:t>صور تعلق النهی بالطبیعة</w:t>
            </w:r>
            <w:r>
              <w:rPr>
                <w:rStyle w:val="IndexLink"/>
                <w:rtl w:val="true"/>
              </w:rPr>
              <w:tab/>
            </w:r>
            <w:r>
              <w:rPr>
                <w:rStyle w:val="IndexLink"/>
              </w:rPr>
              <w:t>383</w:t>
            </w:r>
          </w:hyperlink>
        </w:p>
        <w:p>
          <w:pPr>
            <w:pStyle w:val="Contents6"/>
            <w:tabs>
              <w:tab w:val="clear" w:pos="7609"/>
              <w:tab w:val="right" w:pos="9026" w:leader="dot"/>
            </w:tabs>
            <w:rPr/>
          </w:pPr>
          <w:hyperlink w:anchor="__RefHeading___Toc1297690_3830689328">
            <w:r>
              <w:rPr>
                <w:webHidden/>
                <w:rStyle w:val="IndexLink"/>
                <w:rtl w:val="true"/>
              </w:rPr>
              <w:t>التنبیه الخامس</w:t>
            </w:r>
            <w:r>
              <w:rPr>
                <w:rStyle w:val="IndexLink"/>
                <w:rtl w:val="true"/>
              </w:rPr>
              <w:t xml:space="preserve">: </w:t>
            </w:r>
            <w:r>
              <w:rPr>
                <w:rStyle w:val="IndexLink"/>
                <w:rtl w:val="true"/>
              </w:rPr>
              <w:t>عدم لزوم اختلال النظام من الاحتیاط فی کل فرد</w:t>
            </w:r>
            <w:r>
              <w:rPr>
                <w:rStyle w:val="IndexLink"/>
                <w:rtl w:val="true"/>
              </w:rPr>
              <w:tab/>
            </w:r>
            <w:r>
              <w:rPr>
                <w:rStyle w:val="IndexLink"/>
              </w:rPr>
              <w:t>385</w:t>
            </w:r>
          </w:hyperlink>
        </w:p>
        <w:p>
          <w:pPr>
            <w:pStyle w:val="Contents4"/>
            <w:tabs>
              <w:tab w:val="clear" w:pos="8176"/>
              <w:tab w:val="right" w:pos="9026" w:leader="dot"/>
            </w:tabs>
            <w:rPr/>
          </w:pPr>
          <w:hyperlink w:anchor="__RefHeading___Toc1297692_3830689328">
            <w:r>
              <w:rPr>
                <w:webHidden/>
                <w:rStyle w:val="IndexLink"/>
                <w:rtl w:val="true"/>
              </w:rPr>
              <w:t>أصالة التخییر</w:t>
            </w:r>
            <w:r>
              <w:rPr>
                <w:rStyle w:val="IndexLink"/>
                <w:rtl w:val="true"/>
              </w:rPr>
              <w:tab/>
            </w:r>
            <w:r>
              <w:rPr>
                <w:rStyle w:val="IndexLink"/>
              </w:rPr>
              <w:t>390</w:t>
            </w:r>
          </w:hyperlink>
        </w:p>
        <w:p>
          <w:pPr>
            <w:pStyle w:val="Contents5"/>
            <w:tabs>
              <w:tab w:val="clear" w:pos="7892"/>
              <w:tab w:val="right" w:pos="9026" w:leader="dot"/>
            </w:tabs>
            <w:rPr/>
          </w:pPr>
          <w:hyperlink w:anchor="__RefHeading___Toc1297694_3830689328">
            <w:r>
              <w:rPr>
                <w:webHidden/>
                <w:rStyle w:val="IndexLink"/>
                <w:rtl w:val="true"/>
              </w:rPr>
              <w:t>دوران الأمر بین محذورین</w:t>
            </w:r>
            <w:r>
              <w:rPr>
                <w:rStyle w:val="IndexLink"/>
                <w:rtl w:val="true"/>
              </w:rPr>
              <w:tab/>
            </w:r>
            <w:r>
              <w:rPr>
                <w:rStyle w:val="IndexLink"/>
              </w:rPr>
              <w:t>390</w:t>
            </w:r>
          </w:hyperlink>
        </w:p>
        <w:p>
          <w:pPr>
            <w:pStyle w:val="Contents5"/>
            <w:tabs>
              <w:tab w:val="clear" w:pos="7892"/>
              <w:tab w:val="right" w:pos="9026" w:leader="dot"/>
            </w:tabs>
            <w:rPr/>
          </w:pPr>
          <w:hyperlink w:anchor="__RefHeading___Toc1297696_3830689328">
            <w:r>
              <w:rPr>
                <w:webHidden/>
                <w:rStyle w:val="IndexLink"/>
                <w:rtl w:val="true"/>
              </w:rPr>
              <w:t>اعتبار أمرین فی محل النزاع</w:t>
            </w:r>
            <w:r>
              <w:rPr>
                <w:rStyle w:val="IndexLink"/>
                <w:rtl w:val="true"/>
              </w:rPr>
              <w:tab/>
            </w:r>
            <w:r>
              <w:rPr>
                <w:rStyle w:val="IndexLink"/>
              </w:rPr>
              <w:t>390</w:t>
            </w:r>
          </w:hyperlink>
        </w:p>
        <w:p>
          <w:pPr>
            <w:pStyle w:val="Contents6"/>
            <w:tabs>
              <w:tab w:val="clear" w:pos="7609"/>
              <w:tab w:val="right" w:pos="9026" w:leader="dot"/>
            </w:tabs>
            <w:rPr/>
          </w:pPr>
          <w:hyperlink w:anchor="__RefHeading___Toc1297698_3830689328">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1297700_3830689328">
            <w:r>
              <w:rPr>
                <w:webHidden/>
                <w:rStyle w:val="IndexLink"/>
                <w:rtl w:val="true"/>
              </w:rPr>
              <w:t>المقام الأوّل</w:t>
            </w:r>
            <w:r>
              <w:rPr>
                <w:rStyle w:val="IndexLink"/>
                <w:rtl w:val="true"/>
              </w:rPr>
              <w:t xml:space="preserve">: </w:t>
            </w:r>
            <w:r>
              <w:rPr>
                <w:rStyle w:val="IndexLink"/>
                <w:rtl w:val="true"/>
              </w:rPr>
              <w:t>دوران الأمر بین المحذورین فی التوصلیات مع وحدة الواقعة</w:t>
            </w:r>
            <w:r>
              <w:rPr>
                <w:rStyle w:val="IndexLink"/>
                <w:rtl w:val="true"/>
              </w:rPr>
              <w:tab/>
            </w:r>
            <w:r>
              <w:rPr>
                <w:rStyle w:val="IndexLink"/>
              </w:rPr>
              <w:t>391</w:t>
            </w:r>
          </w:hyperlink>
        </w:p>
        <w:p>
          <w:pPr>
            <w:pStyle w:val="Contents6"/>
            <w:tabs>
              <w:tab w:val="clear" w:pos="7609"/>
              <w:tab w:val="right" w:pos="9026" w:leader="dot"/>
            </w:tabs>
            <w:rPr/>
          </w:pPr>
          <w:hyperlink w:anchor="__RefHeading___Toc1297702_3830689328">
            <w:r>
              <w:rPr>
                <w:webHidden/>
                <w:rStyle w:val="IndexLink"/>
                <w:rtl w:val="true"/>
              </w:rPr>
              <w:t>الأقوال فی المسألة و أدلتها</w:t>
            </w:r>
            <w:r>
              <w:rPr>
                <w:rStyle w:val="IndexLink"/>
                <w:rtl w:val="true"/>
              </w:rPr>
              <w:tab/>
            </w:r>
            <w:r>
              <w:rPr>
                <w:rStyle w:val="IndexLink"/>
              </w:rPr>
              <w:t>391</w:t>
            </w:r>
          </w:hyperlink>
        </w:p>
        <w:p>
          <w:pPr>
            <w:pStyle w:val="Contents6"/>
            <w:tabs>
              <w:tab w:val="clear" w:pos="7609"/>
              <w:tab w:val="right" w:pos="9026" w:leader="dot"/>
            </w:tabs>
            <w:rPr/>
          </w:pPr>
          <w:hyperlink w:anchor="__RefHeading___Toc1297704_3830689328">
            <w:r>
              <w:rPr>
                <w:webHidden/>
                <w:rStyle w:val="IndexLink"/>
                <w:rtl w:val="true"/>
              </w:rPr>
              <w:t>المقام الثانی</w:t>
            </w:r>
            <w:r>
              <w:rPr>
                <w:rStyle w:val="IndexLink"/>
                <w:rtl w:val="true"/>
              </w:rPr>
              <w:t xml:space="preserve">: </w:t>
            </w:r>
            <w:r>
              <w:rPr>
                <w:rStyle w:val="IndexLink"/>
                <w:rtl w:val="true"/>
              </w:rPr>
              <w:t>دوران الأمر بین المحذورین مع کون أحد الحکمین أو کلاهما تعبدیا</w:t>
            </w:r>
            <w:r>
              <w:rPr>
                <w:rStyle w:val="IndexLink"/>
                <w:rtl w:val="true"/>
              </w:rPr>
              <w:tab/>
            </w:r>
            <w:r>
              <w:rPr>
                <w:rStyle w:val="IndexLink"/>
              </w:rPr>
              <w:t>398</w:t>
            </w:r>
          </w:hyperlink>
        </w:p>
        <w:p>
          <w:pPr>
            <w:pStyle w:val="Contents6"/>
            <w:tabs>
              <w:tab w:val="clear" w:pos="7609"/>
              <w:tab w:val="right" w:pos="9026" w:leader="dot"/>
            </w:tabs>
            <w:rPr/>
          </w:pPr>
          <w:hyperlink w:anchor="__RefHeading___Toc1297706_3830689328">
            <w:r>
              <w:rPr>
                <w:webHidden/>
                <w:rStyle w:val="IndexLink"/>
                <w:rtl w:val="true"/>
              </w:rPr>
              <w:t>أقسام العلم الاجمالی</w:t>
            </w:r>
            <w:r>
              <w:rPr>
                <w:rStyle w:val="IndexLink"/>
                <w:rtl w:val="true"/>
              </w:rPr>
              <w:tab/>
            </w:r>
            <w:r>
              <w:rPr>
                <w:rStyle w:val="IndexLink"/>
              </w:rPr>
              <w:t>398</w:t>
            </w:r>
          </w:hyperlink>
        </w:p>
        <w:p>
          <w:pPr>
            <w:pStyle w:val="Contents6"/>
            <w:tabs>
              <w:tab w:val="clear" w:pos="7609"/>
              <w:tab w:val="right" w:pos="9026" w:leader="dot"/>
            </w:tabs>
            <w:rPr/>
          </w:pPr>
          <w:hyperlink w:anchor="__RefHeading___Toc1297708_3830689328">
            <w:r>
              <w:rPr>
                <w:webHidden/>
                <w:rStyle w:val="IndexLink"/>
                <w:rtl w:val="true"/>
              </w:rPr>
              <w:t>دوران الأمر بین محذورین فی العبادات الضمنیة</w:t>
            </w:r>
            <w:r>
              <w:rPr>
                <w:rStyle w:val="IndexLink"/>
                <w:rtl w:val="true"/>
              </w:rPr>
              <w:tab/>
            </w:r>
            <w:r>
              <w:rPr>
                <w:rStyle w:val="IndexLink"/>
              </w:rPr>
              <w:t>399</w:t>
            </w:r>
          </w:hyperlink>
        </w:p>
        <w:p>
          <w:pPr>
            <w:pStyle w:val="Contents6"/>
            <w:tabs>
              <w:tab w:val="clear" w:pos="7609"/>
              <w:tab w:val="right" w:pos="9026" w:leader="dot"/>
            </w:tabs>
            <w:rPr/>
          </w:pPr>
          <w:hyperlink w:anchor="__RefHeading___Toc1297710_3830689328">
            <w:r>
              <w:rPr>
                <w:webHidden/>
                <w:rStyle w:val="IndexLink"/>
                <w:rtl w:val="true"/>
              </w:rPr>
              <w:t>المقام الثالث</w:t>
            </w:r>
            <w:r>
              <w:rPr>
                <w:rStyle w:val="IndexLink"/>
                <w:rtl w:val="true"/>
              </w:rPr>
              <w:t xml:space="preserve">: </w:t>
            </w:r>
            <w:r>
              <w:rPr>
                <w:rStyle w:val="IndexLink"/>
                <w:rtl w:val="true"/>
              </w:rPr>
              <w:t>دوران الأمر بین محذورین مع تعدد الواقعة</w:t>
            </w:r>
            <w:r>
              <w:rPr>
                <w:rStyle w:val="IndexLink"/>
                <w:rtl w:val="true"/>
              </w:rPr>
              <w:tab/>
            </w:r>
            <w:r>
              <w:rPr>
                <w:rStyle w:val="IndexLink"/>
              </w:rPr>
              <w:t>402</w:t>
            </w:r>
          </w:hyperlink>
        </w:p>
        <w:p>
          <w:pPr>
            <w:pStyle w:val="Contents6"/>
            <w:tabs>
              <w:tab w:val="clear" w:pos="7609"/>
              <w:tab w:val="right" w:pos="9026" w:leader="dot"/>
            </w:tabs>
            <w:rPr/>
          </w:pPr>
          <w:hyperlink w:anchor="__RefHeading___Toc1297712_3830689328">
            <w:r>
              <w:rPr>
                <w:webHidden/>
                <w:rStyle w:val="IndexLink"/>
                <w:rtl w:val="true"/>
              </w:rPr>
              <w:t>الکلام فی تقدیم محتمل الأهمّیة من المحذورین</w:t>
            </w:r>
            <w:r>
              <w:rPr>
                <w:rStyle w:val="IndexLink"/>
                <w:rtl w:val="true"/>
              </w:rPr>
              <w:tab/>
            </w:r>
            <w:r>
              <w:rPr>
                <w:rStyle w:val="IndexLink"/>
              </w:rPr>
              <w:t>404</w:t>
            </w:r>
          </w:hyperlink>
        </w:p>
        <w:p>
          <w:pPr>
            <w:pStyle w:val="Contents6"/>
            <w:tabs>
              <w:tab w:val="clear" w:pos="7609"/>
              <w:tab w:val="right" w:pos="9026" w:leader="dot"/>
            </w:tabs>
            <w:rPr/>
          </w:pPr>
          <w:hyperlink w:anchor="__RefHeading___Toc1297714_3830689328">
            <w:r>
              <w:rPr>
                <w:webHidden/>
                <w:rStyle w:val="IndexLink"/>
                <w:rtl w:val="true"/>
              </w:rPr>
              <w:t>الکلام فی کون التخییر فی المقام بدویا أو استمراریا</w:t>
            </w:r>
            <w:r>
              <w:rPr>
                <w:rStyle w:val="IndexLink"/>
                <w:rtl w:val="true"/>
              </w:rPr>
              <w:tab/>
            </w:r>
            <w:r>
              <w:rPr>
                <w:rStyle w:val="IndexLink"/>
              </w:rPr>
              <w:t>407</w:t>
            </w:r>
          </w:hyperlink>
        </w:p>
        <w:p>
          <w:pPr>
            <w:pStyle w:val="Contents4"/>
            <w:tabs>
              <w:tab w:val="clear" w:pos="8176"/>
              <w:tab w:val="right" w:pos="9026" w:leader="dot"/>
            </w:tabs>
            <w:rPr/>
          </w:pPr>
          <w:hyperlink w:anchor="__RefHeading___Toc1297716_3830689328">
            <w:r>
              <w:rPr>
                <w:webHidden/>
                <w:rStyle w:val="IndexLink"/>
                <w:rtl w:val="true"/>
              </w:rPr>
              <w:t>أصالة الاحتیاط</w:t>
            </w:r>
            <w:r>
              <w:rPr>
                <w:rStyle w:val="IndexLink"/>
                <w:rtl w:val="true"/>
              </w:rPr>
              <w:tab/>
            </w:r>
            <w:r>
              <w:rPr>
                <w:rStyle w:val="IndexLink"/>
              </w:rPr>
              <w:t>412</w:t>
            </w:r>
          </w:hyperlink>
        </w:p>
        <w:p>
          <w:pPr>
            <w:pStyle w:val="Contents5"/>
            <w:tabs>
              <w:tab w:val="clear" w:pos="7892"/>
              <w:tab w:val="right" w:pos="9026" w:leader="dot"/>
            </w:tabs>
            <w:rPr/>
          </w:pPr>
          <w:hyperlink w:anchor="__RefHeading___Toc1297718_3830689328">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1297720_3830689328">
            <w:r>
              <w:rPr>
                <w:webHidden/>
                <w:rStyle w:val="IndexLink"/>
                <w:rtl w:val="true"/>
              </w:rPr>
              <w:t>المقام الأوّل</w:t>
            </w:r>
            <w:r>
              <w:rPr>
                <w:rStyle w:val="IndexLink"/>
                <w:rtl w:val="true"/>
              </w:rPr>
              <w:t xml:space="preserve">: </w:t>
            </w:r>
            <w:r>
              <w:rPr>
                <w:rStyle w:val="IndexLink"/>
                <w:rtl w:val="true"/>
              </w:rPr>
              <w:t>دوران الأمر بین المتباینین</w:t>
            </w:r>
            <w:r>
              <w:rPr>
                <w:rStyle w:val="IndexLink"/>
                <w:rtl w:val="true"/>
              </w:rPr>
              <w:tab/>
            </w:r>
            <w:r>
              <w:rPr>
                <w:rStyle w:val="IndexLink"/>
              </w:rPr>
              <w:t>412</w:t>
            </w:r>
          </w:hyperlink>
        </w:p>
        <w:p>
          <w:pPr>
            <w:pStyle w:val="Contents6"/>
            <w:tabs>
              <w:tab w:val="clear" w:pos="7609"/>
              <w:tab w:val="right" w:pos="9026" w:leader="dot"/>
            </w:tabs>
            <w:rPr/>
          </w:pPr>
          <w:hyperlink w:anchor="__RefHeading___Toc1297722_3830689328">
            <w:r>
              <w:rPr>
                <w:webHidden/>
                <w:rStyle w:val="IndexLink"/>
                <w:rtl w:val="true"/>
              </w:rPr>
              <w:t>اشارة</w:t>
            </w:r>
            <w:r>
              <w:rPr>
                <w:rStyle w:val="IndexLink"/>
                <w:rtl w:val="true"/>
              </w:rPr>
              <w:tab/>
            </w:r>
            <w:r>
              <w:rPr>
                <w:rStyle w:val="IndexLink"/>
              </w:rPr>
              <w:t>412</w:t>
            </w:r>
          </w:hyperlink>
        </w:p>
        <w:p>
          <w:pPr>
            <w:pStyle w:val="Contents6"/>
            <w:tabs>
              <w:tab w:val="clear" w:pos="7609"/>
              <w:tab w:val="right" w:pos="9026" w:leader="dot"/>
            </w:tabs>
            <w:rPr/>
          </w:pPr>
          <w:hyperlink w:anchor="__RefHeading___Toc1297724_3830689328">
            <w:r>
              <w:rPr>
                <w:webHidden/>
                <w:rStyle w:val="IndexLink"/>
                <w:rtl w:val="true"/>
              </w:rPr>
              <w:t>المقام الأوّل</w:t>
            </w:r>
            <w:r>
              <w:rPr>
                <w:rStyle w:val="IndexLink"/>
                <w:rtl w:val="true"/>
              </w:rPr>
              <w:t xml:space="preserve">: </w:t>
            </w:r>
            <w:r>
              <w:rPr>
                <w:rStyle w:val="IndexLink"/>
                <w:rtl w:val="true"/>
              </w:rPr>
              <w:t>البحث عن إمکان جعل الحکم الظاهری فی تمام الأطراف</w:t>
            </w:r>
            <w:r>
              <w:rPr>
                <w:rStyle w:val="IndexLink"/>
                <w:rtl w:val="true"/>
              </w:rPr>
              <w:tab/>
            </w:r>
            <w:r>
              <w:rPr>
                <w:rStyle w:val="IndexLink"/>
              </w:rPr>
              <w:t>413</w:t>
            </w:r>
          </w:hyperlink>
        </w:p>
        <w:p>
          <w:pPr>
            <w:pStyle w:val="Contents6"/>
            <w:tabs>
              <w:tab w:val="clear" w:pos="7609"/>
              <w:tab w:val="right" w:pos="9026" w:leader="dot"/>
            </w:tabs>
            <w:rPr/>
          </w:pPr>
          <w:hyperlink w:anchor="__RefHeading___Toc1297726_3830689328">
            <w:r>
              <w:rPr>
                <w:webHidden/>
                <w:rStyle w:val="IndexLink"/>
                <w:rtl w:val="true"/>
              </w:rPr>
              <w:t>المقام الثانی</w:t>
            </w:r>
            <w:r>
              <w:rPr>
                <w:rStyle w:val="IndexLink"/>
                <w:rtl w:val="true"/>
              </w:rPr>
              <w:t xml:space="preserve">: </w:t>
            </w:r>
            <w:r>
              <w:rPr>
                <w:rStyle w:val="IndexLink"/>
                <w:rtl w:val="true"/>
              </w:rPr>
              <w:t>البحث عن إمکان جعل الحکم الظاهری فی بعض الأطراف</w:t>
            </w:r>
            <w:r>
              <w:rPr>
                <w:rStyle w:val="IndexLink"/>
                <w:rtl w:val="true"/>
              </w:rPr>
              <w:tab/>
            </w:r>
            <w:r>
              <w:rPr>
                <w:rStyle w:val="IndexLink"/>
              </w:rPr>
              <w:t>416</w:t>
            </w:r>
          </w:hyperlink>
        </w:p>
        <w:p>
          <w:pPr>
            <w:pStyle w:val="Contents6"/>
            <w:tabs>
              <w:tab w:val="clear" w:pos="7609"/>
              <w:tab w:val="right" w:pos="9026" w:leader="dot"/>
            </w:tabs>
            <w:rPr/>
          </w:pPr>
          <w:hyperlink w:anchor="__RefHeading___Toc1297728_3830689328">
            <w:r>
              <w:rPr>
                <w:webHidden/>
                <w:rStyle w:val="IndexLink"/>
                <w:rtl w:val="true"/>
              </w:rPr>
              <w:t>المقام الثالث</w:t>
            </w:r>
            <w:r>
              <w:rPr>
                <w:rStyle w:val="IndexLink"/>
                <w:rtl w:val="true"/>
              </w:rPr>
              <w:t xml:space="preserve">: </w:t>
            </w:r>
            <w:r>
              <w:rPr>
                <w:rStyle w:val="IndexLink"/>
                <w:rtl w:val="true"/>
              </w:rPr>
              <w:t>البحث عن شمول دلیل الحکم الظاهری لتمام الأطراف</w:t>
            </w:r>
            <w:r>
              <w:rPr>
                <w:rStyle w:val="IndexLink"/>
                <w:rtl w:val="true"/>
              </w:rPr>
              <w:tab/>
            </w:r>
            <w:r>
              <w:rPr>
                <w:rStyle w:val="IndexLink"/>
              </w:rPr>
              <w:t>419</w:t>
            </w:r>
          </w:hyperlink>
        </w:p>
        <w:p>
          <w:pPr>
            <w:pStyle w:val="Contents6"/>
            <w:tabs>
              <w:tab w:val="clear" w:pos="7609"/>
              <w:tab w:val="right" w:pos="9026" w:leader="dot"/>
            </w:tabs>
            <w:rPr/>
          </w:pPr>
          <w:hyperlink w:anchor="__RefHeading___Toc1297730_3830689328">
            <w:r>
              <w:rPr>
                <w:webHidden/>
                <w:rStyle w:val="IndexLink"/>
                <w:rtl w:val="true"/>
              </w:rPr>
              <w:t>المقام الرابع</w:t>
            </w:r>
            <w:r>
              <w:rPr>
                <w:rStyle w:val="IndexLink"/>
                <w:rtl w:val="true"/>
              </w:rPr>
              <w:t xml:space="preserve">: </w:t>
            </w:r>
            <w:r>
              <w:rPr>
                <w:rStyle w:val="IndexLink"/>
                <w:rtl w:val="true"/>
              </w:rPr>
              <w:t>البحث عن شمول دلیل الحکم الظاهری لبعض الأطراف</w:t>
            </w:r>
            <w:r>
              <w:rPr>
                <w:rStyle w:val="IndexLink"/>
                <w:rtl w:val="true"/>
              </w:rPr>
              <w:tab/>
            </w:r>
            <w:r>
              <w:rPr>
                <w:rStyle w:val="IndexLink"/>
              </w:rPr>
              <w:t>420</w:t>
            </w:r>
          </w:hyperlink>
        </w:p>
        <w:p>
          <w:pPr>
            <w:pStyle w:val="Contents6"/>
            <w:tabs>
              <w:tab w:val="clear" w:pos="7609"/>
              <w:tab w:val="right" w:pos="9026" w:leader="dot"/>
            </w:tabs>
            <w:rPr/>
          </w:pPr>
          <w:hyperlink w:anchor="__RefHeading___Toc1297732_3830689328">
            <w:r>
              <w:rPr>
                <w:webHidden/>
                <w:rStyle w:val="IndexLink"/>
                <w:rtl w:val="true"/>
              </w:rPr>
              <w:t>البحث عن شمول أدلة الاصول لجمیع الأطراف تخییرا</w:t>
            </w:r>
            <w:r>
              <w:rPr>
                <w:rStyle w:val="IndexLink"/>
                <w:rtl w:val="true"/>
              </w:rPr>
              <w:tab/>
            </w:r>
            <w:r>
              <w:rPr>
                <w:rStyle w:val="IndexLink"/>
              </w:rPr>
              <w:t>421</w:t>
            </w:r>
          </w:hyperlink>
        </w:p>
        <w:p>
          <w:pPr>
            <w:pStyle w:val="Contents6"/>
            <w:tabs>
              <w:tab w:val="clear" w:pos="7609"/>
              <w:tab w:val="right" w:pos="9026" w:leader="dot"/>
            </w:tabs>
            <w:rPr/>
          </w:pPr>
          <w:hyperlink w:anchor="__RefHeading___Toc1297734_3830689328">
            <w:r>
              <w:rPr>
                <w:webHidden/>
                <w:rStyle w:val="IndexLink"/>
                <w:rtl w:val="true"/>
              </w:rPr>
              <w:t>تنبیهات دوران الأمر بین المتباینین</w:t>
            </w:r>
            <w:r>
              <w:rPr>
                <w:rStyle w:val="IndexLink"/>
                <w:rtl w:val="true"/>
              </w:rPr>
              <w:tab/>
            </w:r>
            <w:r>
              <w:rPr>
                <w:rStyle w:val="IndexLink"/>
              </w:rPr>
              <w:t>425</w:t>
            </w:r>
          </w:hyperlink>
        </w:p>
        <w:p>
          <w:pPr>
            <w:pStyle w:val="Contents6"/>
            <w:tabs>
              <w:tab w:val="clear" w:pos="7609"/>
              <w:tab w:val="right" w:pos="9026" w:leader="dot"/>
            </w:tabs>
            <w:rPr/>
          </w:pPr>
          <w:hyperlink w:anchor="__RefHeading___Toc1297736_3830689328">
            <w:r>
              <w:rPr>
                <w:webHidden/>
                <w:rStyle w:val="IndexLink"/>
                <w:rtl w:val="true"/>
              </w:rPr>
              <w:t>التنبیه الأوّل</w:t>
            </w:r>
            <w:r>
              <w:rPr>
                <w:rStyle w:val="IndexLink"/>
                <w:rtl w:val="true"/>
              </w:rPr>
              <w:t xml:space="preserve">: </w:t>
            </w:r>
            <w:r>
              <w:rPr>
                <w:rStyle w:val="IndexLink"/>
                <w:rtl w:val="true"/>
              </w:rPr>
              <w:t>اختلاف الاصول الجاریة فی أطراف العلم الاجمالی</w:t>
            </w:r>
            <w:r>
              <w:rPr>
                <w:rStyle w:val="IndexLink"/>
                <w:rtl w:val="true"/>
              </w:rPr>
              <w:tab/>
            </w:r>
            <w:r>
              <w:rPr>
                <w:rStyle w:val="IndexLink"/>
              </w:rPr>
              <w:t>425</w:t>
            </w:r>
          </w:hyperlink>
        </w:p>
        <w:p>
          <w:pPr>
            <w:pStyle w:val="Contents6"/>
            <w:tabs>
              <w:tab w:val="clear" w:pos="7609"/>
              <w:tab w:val="right" w:pos="9026" w:leader="dot"/>
            </w:tabs>
            <w:rPr/>
          </w:pPr>
          <w:hyperlink w:anchor="__RefHeading___Toc1297738_3830689328">
            <w:r>
              <w:rPr>
                <w:webHidden/>
                <w:rStyle w:val="IndexLink"/>
                <w:rtl w:val="true"/>
              </w:rPr>
              <w:t>التنبیه الثانی</w:t>
            </w:r>
            <w:r>
              <w:rPr>
                <w:rStyle w:val="IndexLink"/>
                <w:rtl w:val="true"/>
              </w:rPr>
              <w:t xml:space="preserve">: </w:t>
            </w:r>
            <w:r>
              <w:rPr>
                <w:rStyle w:val="IndexLink"/>
                <w:rtl w:val="true"/>
              </w:rPr>
              <w:t>نفی الملازمة بین وجوب الموافقة القطعیة و حرمة المخالفة</w:t>
            </w:r>
            <w:r>
              <w:rPr>
                <w:rStyle w:val="IndexLink"/>
                <w:rtl w:val="true"/>
              </w:rPr>
              <w:tab/>
            </w:r>
            <w:r>
              <w:rPr>
                <w:rStyle w:val="IndexLink"/>
              </w:rPr>
              <w:t>430</w:t>
            </w:r>
          </w:hyperlink>
        </w:p>
        <w:p>
          <w:pPr>
            <w:pStyle w:val="Contents6"/>
            <w:tabs>
              <w:tab w:val="clear" w:pos="7609"/>
              <w:tab w:val="right" w:pos="9026" w:leader="dot"/>
            </w:tabs>
            <w:rPr/>
          </w:pPr>
          <w:hyperlink w:anchor="__RefHeading___Toc1297740_3830689328">
            <w:r>
              <w:rPr>
                <w:webHidden/>
                <w:rStyle w:val="IndexLink"/>
                <w:rtl w:val="true"/>
              </w:rPr>
              <w:t>التنبیه الثالث</w:t>
            </w:r>
            <w:r>
              <w:rPr>
                <w:rStyle w:val="IndexLink"/>
                <w:rtl w:val="true"/>
              </w:rPr>
              <w:t xml:space="preserve">: </w:t>
            </w:r>
            <w:r>
              <w:rPr>
                <w:rStyle w:val="IndexLink"/>
                <w:rtl w:val="true"/>
              </w:rPr>
              <w:t>الاتیان ببعض الأطراف مع مصادفته للواقع</w:t>
            </w:r>
            <w:r>
              <w:rPr>
                <w:rStyle w:val="IndexLink"/>
                <w:rtl w:val="true"/>
              </w:rPr>
              <w:tab/>
            </w:r>
            <w:r>
              <w:rPr>
                <w:rStyle w:val="IndexLink"/>
              </w:rPr>
              <w:t>431</w:t>
            </w:r>
          </w:hyperlink>
        </w:p>
        <w:p>
          <w:pPr>
            <w:pStyle w:val="Contents6"/>
            <w:tabs>
              <w:tab w:val="clear" w:pos="7609"/>
              <w:tab w:val="right" w:pos="9026" w:leader="dot"/>
            </w:tabs>
            <w:rPr/>
          </w:pPr>
          <w:hyperlink w:anchor="__RefHeading___Toc1297742_3830689328">
            <w:r>
              <w:rPr>
                <w:webHidden/>
                <w:rStyle w:val="IndexLink"/>
                <w:rtl w:val="true"/>
              </w:rPr>
              <w:t>التنبیه الرابع</w:t>
            </w:r>
            <w:r>
              <w:rPr>
                <w:rStyle w:val="IndexLink"/>
                <w:rtl w:val="true"/>
              </w:rPr>
              <w:t xml:space="preserve">: </w:t>
            </w:r>
            <w:r>
              <w:rPr>
                <w:rStyle w:val="IndexLink"/>
                <w:rtl w:val="true"/>
              </w:rPr>
              <w:t>خروج بعض الأفراد عن محل الابتلاء بعد العلم الاجمالی</w:t>
            </w:r>
            <w:r>
              <w:rPr>
                <w:rStyle w:val="IndexLink"/>
                <w:rtl w:val="true"/>
              </w:rPr>
              <w:tab/>
            </w:r>
            <w:r>
              <w:rPr>
                <w:rStyle w:val="IndexLink"/>
              </w:rPr>
              <w:t>432</w:t>
            </w:r>
          </w:hyperlink>
        </w:p>
        <w:p>
          <w:pPr>
            <w:pStyle w:val="Contents6"/>
            <w:tabs>
              <w:tab w:val="clear" w:pos="7609"/>
              <w:tab w:val="right" w:pos="9026" w:leader="dot"/>
            </w:tabs>
            <w:rPr/>
          </w:pPr>
          <w:hyperlink w:anchor="__RefHeading___Toc1297744_3830689328">
            <w:r>
              <w:rPr>
                <w:webHidden/>
                <w:rStyle w:val="IndexLink"/>
                <w:rtl w:val="true"/>
              </w:rPr>
              <w:t>التنبیه الخامس</w:t>
            </w:r>
            <w:r>
              <w:rPr>
                <w:rStyle w:val="IndexLink"/>
                <w:rtl w:val="true"/>
              </w:rPr>
              <w:t xml:space="preserve">: </w:t>
            </w:r>
            <w:r>
              <w:rPr>
                <w:rStyle w:val="IndexLink"/>
                <w:rtl w:val="true"/>
              </w:rPr>
              <w:t>لو کان الأثر فی بعض الأطراف أکثر من البعض الآخر</w:t>
            </w:r>
            <w:r>
              <w:rPr>
                <w:rStyle w:val="IndexLink"/>
                <w:rtl w:val="true"/>
              </w:rPr>
              <w:tab/>
            </w:r>
            <w:r>
              <w:rPr>
                <w:rStyle w:val="IndexLink"/>
              </w:rPr>
              <w:t>436</w:t>
            </w:r>
          </w:hyperlink>
        </w:p>
        <w:p>
          <w:pPr>
            <w:pStyle w:val="Contents6"/>
            <w:tabs>
              <w:tab w:val="clear" w:pos="7609"/>
              <w:tab w:val="right" w:pos="9026" w:leader="dot"/>
            </w:tabs>
            <w:rPr/>
          </w:pPr>
          <w:hyperlink w:anchor="__RefHeading___Toc1297746_3830689328">
            <w:r>
              <w:rPr>
                <w:webHidden/>
                <w:rStyle w:val="IndexLink"/>
                <w:rtl w:val="true"/>
              </w:rPr>
              <w:t>التنبیه السادس</w:t>
            </w:r>
            <w:r>
              <w:rPr>
                <w:rStyle w:val="IndexLink"/>
                <w:rtl w:val="true"/>
              </w:rPr>
              <w:t xml:space="preserve">: </w:t>
            </w:r>
            <w:r>
              <w:rPr>
                <w:rStyle w:val="IndexLink"/>
                <w:rtl w:val="true"/>
              </w:rPr>
              <w:t>العلم الاجمالی فی التدریجیات</w:t>
            </w:r>
            <w:r>
              <w:rPr>
                <w:rStyle w:val="IndexLink"/>
                <w:rtl w:val="true"/>
              </w:rPr>
              <w:tab/>
            </w:r>
            <w:r>
              <w:rPr>
                <w:rStyle w:val="IndexLink"/>
              </w:rPr>
              <w:t>438</w:t>
            </w:r>
          </w:hyperlink>
        </w:p>
        <w:p>
          <w:pPr>
            <w:pStyle w:val="Contents6"/>
            <w:tabs>
              <w:tab w:val="clear" w:pos="7609"/>
              <w:tab w:val="right" w:pos="9026" w:leader="dot"/>
            </w:tabs>
            <w:rPr/>
          </w:pPr>
          <w:hyperlink w:anchor="__RefHeading___Toc1297748_3830689328">
            <w:r>
              <w:rPr>
                <w:webHidden/>
                <w:rStyle w:val="IndexLink"/>
                <w:rtl w:val="true"/>
              </w:rPr>
              <w:t>التنبیه السابع</w:t>
            </w:r>
            <w:r>
              <w:rPr>
                <w:rStyle w:val="IndexLink"/>
                <w:rtl w:val="true"/>
              </w:rPr>
              <w:t xml:space="preserve">: </w:t>
            </w:r>
            <w:r>
              <w:rPr>
                <w:rStyle w:val="IndexLink"/>
                <w:rtl w:val="true"/>
              </w:rPr>
              <w:t>الشبهة غیر المحصورة</w:t>
            </w:r>
            <w:r>
              <w:rPr>
                <w:rStyle w:val="IndexLink"/>
                <w:rtl w:val="true"/>
              </w:rPr>
              <w:tab/>
            </w:r>
            <w:r>
              <w:rPr>
                <w:rStyle w:val="IndexLink"/>
              </w:rPr>
              <w:t>443</w:t>
            </w:r>
          </w:hyperlink>
        </w:p>
        <w:p>
          <w:pPr>
            <w:pStyle w:val="Contents6"/>
            <w:tabs>
              <w:tab w:val="clear" w:pos="7609"/>
              <w:tab w:val="right" w:pos="9026" w:leader="dot"/>
            </w:tabs>
            <w:rPr/>
          </w:pPr>
          <w:hyperlink w:anchor="__RefHeading___Toc1297750_3830689328">
            <w:r>
              <w:rPr>
                <w:webHidden/>
                <w:rStyle w:val="IndexLink"/>
                <w:rtl w:val="true"/>
              </w:rPr>
              <w:t>المقام الأوّل</w:t>
            </w:r>
            <w:r>
              <w:rPr>
                <w:rStyle w:val="IndexLink"/>
                <w:rtl w:val="true"/>
              </w:rPr>
              <w:t xml:space="preserve">: </w:t>
            </w:r>
            <w:r>
              <w:rPr>
                <w:rStyle w:val="IndexLink"/>
                <w:rtl w:val="true"/>
              </w:rPr>
              <w:t>تعریف الشبهة غیر المحصورة</w:t>
            </w:r>
            <w:r>
              <w:rPr>
                <w:rStyle w:val="IndexLink"/>
                <w:rtl w:val="true"/>
              </w:rPr>
              <w:tab/>
            </w:r>
            <w:r>
              <w:rPr>
                <w:rStyle w:val="IndexLink"/>
              </w:rPr>
              <w:t>443</w:t>
            </w:r>
          </w:hyperlink>
        </w:p>
        <w:p>
          <w:pPr>
            <w:pStyle w:val="Contents6"/>
            <w:tabs>
              <w:tab w:val="clear" w:pos="7609"/>
              <w:tab w:val="right" w:pos="9026" w:leader="dot"/>
            </w:tabs>
            <w:rPr/>
          </w:pPr>
          <w:hyperlink w:anchor="__RefHeading___Toc1297752_3830689328">
            <w:r>
              <w:rPr>
                <w:webHidden/>
                <w:rStyle w:val="IndexLink"/>
                <w:rtl w:val="true"/>
              </w:rPr>
              <w:t>المقام الثانی</w:t>
            </w:r>
            <w:r>
              <w:rPr>
                <w:rStyle w:val="IndexLink"/>
                <w:rtl w:val="true"/>
              </w:rPr>
              <w:t xml:space="preserve">: </w:t>
            </w:r>
            <w:r>
              <w:rPr>
                <w:rStyle w:val="IndexLink"/>
                <w:rtl w:val="true"/>
              </w:rPr>
              <w:t>ما استدل به علی عدم وجوب الاجتناب عن أطراف الشبهة غیر المحصورة</w:t>
            </w:r>
            <w:r>
              <w:rPr>
                <w:rStyle w:val="IndexLink"/>
                <w:rtl w:val="true"/>
              </w:rPr>
              <w:tab/>
            </w:r>
            <w:r>
              <w:rPr>
                <w:rStyle w:val="IndexLink"/>
              </w:rPr>
              <w:t>448</w:t>
            </w:r>
          </w:hyperlink>
        </w:p>
        <w:p>
          <w:pPr>
            <w:pStyle w:val="Contents6"/>
            <w:tabs>
              <w:tab w:val="clear" w:pos="7609"/>
              <w:tab w:val="right" w:pos="9026" w:leader="dot"/>
            </w:tabs>
            <w:rPr/>
          </w:pPr>
          <w:hyperlink w:anchor="__RefHeading___Toc1297754_3830689328">
            <w:r>
              <w:rPr>
                <w:webHidden/>
                <w:rStyle w:val="IndexLink"/>
                <w:rtl w:val="true"/>
              </w:rPr>
              <w:t>الأوّل</w:t>
            </w:r>
            <w:r>
              <w:rPr>
                <w:rStyle w:val="IndexLink"/>
                <w:rtl w:val="true"/>
              </w:rPr>
              <w:t xml:space="preserve">: </w:t>
            </w:r>
            <w:r>
              <w:rPr>
                <w:rStyle w:val="IndexLink"/>
                <w:rtl w:val="true"/>
              </w:rPr>
              <w:t>هل یجری حکم الشک فی أطراف الشبهة غیر المحصورة أو یکون الشک کالعدم؟</w:t>
            </w:r>
            <w:r>
              <w:rPr>
                <w:rStyle w:val="IndexLink"/>
                <w:rtl w:val="true"/>
              </w:rPr>
              <w:tab/>
            </w:r>
            <w:r>
              <w:rPr>
                <w:rStyle w:val="IndexLink"/>
              </w:rPr>
              <w:t>450</w:t>
            </w:r>
          </w:hyperlink>
        </w:p>
        <w:p>
          <w:pPr>
            <w:pStyle w:val="Contents6"/>
            <w:tabs>
              <w:tab w:val="clear" w:pos="7609"/>
              <w:tab w:val="right" w:pos="9026" w:leader="dot"/>
            </w:tabs>
            <w:rPr/>
          </w:pPr>
          <w:hyperlink w:anchor="__RefHeading___Toc1297756_3830689328">
            <w:r>
              <w:rPr>
                <w:webHidden/>
                <w:rStyle w:val="IndexLink"/>
                <w:rtl w:val="true"/>
              </w:rPr>
              <w:t>الثانی</w:t>
            </w:r>
            <w:r>
              <w:rPr>
                <w:rStyle w:val="IndexLink"/>
                <w:rtl w:val="true"/>
              </w:rPr>
              <w:t xml:space="preserve">: </w:t>
            </w:r>
            <w:r>
              <w:rPr>
                <w:rStyle w:val="IndexLink"/>
                <w:rtl w:val="true"/>
              </w:rPr>
              <w:t>شبهة الکثیر فی الکثیر</w:t>
            </w:r>
            <w:r>
              <w:rPr>
                <w:rStyle w:val="IndexLink"/>
                <w:rtl w:val="true"/>
              </w:rPr>
              <w:tab/>
            </w:r>
            <w:r>
              <w:rPr>
                <w:rStyle w:val="IndexLink"/>
              </w:rPr>
              <w:t>451</w:t>
            </w:r>
          </w:hyperlink>
        </w:p>
        <w:p>
          <w:pPr>
            <w:pStyle w:val="Contents6"/>
            <w:tabs>
              <w:tab w:val="clear" w:pos="7609"/>
              <w:tab w:val="right" w:pos="9026" w:leader="dot"/>
            </w:tabs>
            <w:rPr/>
          </w:pPr>
          <w:hyperlink w:anchor="__RefHeading___Toc1297758_3830689328">
            <w:r>
              <w:rPr>
                <w:webHidden/>
                <w:rStyle w:val="IndexLink"/>
                <w:rtl w:val="true"/>
              </w:rPr>
              <w:t>التنبیه الثامن</w:t>
            </w:r>
            <w:r>
              <w:rPr>
                <w:rStyle w:val="IndexLink"/>
                <w:rtl w:val="true"/>
              </w:rPr>
              <w:t xml:space="preserve">: </w:t>
            </w:r>
            <w:r>
              <w:rPr>
                <w:rStyle w:val="IndexLink"/>
                <w:rtl w:val="true"/>
              </w:rPr>
              <w:t>الاضطرار إلی ارتکاب بعض أطراف العلم الاجمالی</w:t>
            </w:r>
            <w:r>
              <w:rPr>
                <w:rStyle w:val="IndexLink"/>
                <w:rtl w:val="true"/>
              </w:rPr>
              <w:tab/>
            </w:r>
            <w:r>
              <w:rPr>
                <w:rStyle w:val="IndexLink"/>
              </w:rPr>
              <w:t>452</w:t>
            </w:r>
          </w:hyperlink>
        </w:p>
        <w:p>
          <w:pPr>
            <w:pStyle w:val="Contents6"/>
            <w:tabs>
              <w:tab w:val="clear" w:pos="7609"/>
              <w:tab w:val="right" w:pos="9026" w:leader="dot"/>
            </w:tabs>
            <w:rPr/>
          </w:pPr>
          <w:hyperlink w:anchor="__RefHeading___Toc1297760_3830689328">
            <w:r>
              <w:rPr>
                <w:webHidden/>
                <w:rStyle w:val="IndexLink"/>
                <w:rtl w:val="true"/>
              </w:rPr>
              <w:t>توقف انحلال العلم الاجمالی للاضطرار علی رفعه جمیع الآثار</w:t>
            </w:r>
            <w:r>
              <w:rPr>
                <w:rStyle w:val="IndexLink"/>
                <w:rtl w:val="true"/>
              </w:rPr>
              <w:tab/>
            </w:r>
            <w:r>
              <w:rPr>
                <w:rStyle w:val="IndexLink"/>
              </w:rPr>
              <w:t>452</w:t>
            </w:r>
          </w:hyperlink>
        </w:p>
        <w:p>
          <w:pPr>
            <w:pStyle w:val="Contents6"/>
            <w:tabs>
              <w:tab w:val="clear" w:pos="7609"/>
              <w:tab w:val="right" w:pos="9026" w:leader="dot"/>
            </w:tabs>
            <w:rPr/>
          </w:pPr>
          <w:hyperlink w:anchor="__RefHeading___Toc1297762_3830689328">
            <w:r>
              <w:rPr>
                <w:webHidden/>
                <w:rStyle w:val="IndexLink"/>
                <w:rtl w:val="true"/>
              </w:rPr>
              <w:t>المقام الأوّل</w:t>
            </w:r>
            <w:r>
              <w:rPr>
                <w:rStyle w:val="IndexLink"/>
                <w:rtl w:val="true"/>
              </w:rPr>
              <w:t xml:space="preserve">: </w:t>
            </w:r>
            <w:r>
              <w:rPr>
                <w:rStyle w:val="IndexLink"/>
                <w:rtl w:val="true"/>
              </w:rPr>
              <w:t>الاضطرار إلی أحد الأطراف علی التعیین</w:t>
            </w:r>
            <w:r>
              <w:rPr>
                <w:rStyle w:val="IndexLink"/>
                <w:rtl w:val="true"/>
              </w:rPr>
              <w:tab/>
            </w:r>
            <w:r>
              <w:rPr>
                <w:rStyle w:val="IndexLink"/>
              </w:rPr>
              <w:t>454</w:t>
            </w:r>
          </w:hyperlink>
        </w:p>
        <w:p>
          <w:pPr>
            <w:pStyle w:val="Contents6"/>
            <w:tabs>
              <w:tab w:val="clear" w:pos="7609"/>
              <w:tab w:val="right" w:pos="9026" w:leader="dot"/>
            </w:tabs>
            <w:rPr/>
          </w:pPr>
          <w:hyperlink w:anchor="__RefHeading___Toc1297764_3830689328">
            <w:r>
              <w:rPr>
                <w:webHidden/>
                <w:rStyle w:val="IndexLink"/>
                <w:rtl w:val="true"/>
              </w:rPr>
              <w:t>الصورة الاُولی</w:t>
            </w:r>
            <w:r>
              <w:rPr>
                <w:rStyle w:val="IndexLink"/>
                <w:rtl w:val="true"/>
              </w:rPr>
              <w:t xml:space="preserve">: </w:t>
            </w:r>
            <w:r>
              <w:rPr>
                <w:rStyle w:val="IndexLink"/>
                <w:rtl w:val="true"/>
              </w:rPr>
              <w:t>حدوث الاضطرار بعد التکلیف و بعد العلم به</w:t>
            </w:r>
            <w:r>
              <w:rPr>
                <w:rStyle w:val="IndexLink"/>
                <w:rtl w:val="true"/>
              </w:rPr>
              <w:tab/>
            </w:r>
            <w:r>
              <w:rPr>
                <w:rStyle w:val="IndexLink"/>
              </w:rPr>
              <w:t>454</w:t>
            </w:r>
          </w:hyperlink>
        </w:p>
        <w:p>
          <w:pPr>
            <w:pStyle w:val="Contents6"/>
            <w:tabs>
              <w:tab w:val="clear" w:pos="7609"/>
              <w:tab w:val="right" w:pos="9026" w:leader="dot"/>
            </w:tabs>
            <w:rPr/>
          </w:pPr>
          <w:hyperlink w:anchor="__RefHeading___Toc1297766_3830689328">
            <w:r>
              <w:rPr>
                <w:webHidden/>
                <w:rStyle w:val="IndexLink"/>
                <w:rtl w:val="true"/>
              </w:rPr>
              <w:t>الصورة الثانیة</w:t>
            </w:r>
            <w:r>
              <w:rPr>
                <w:rStyle w:val="IndexLink"/>
                <w:rtl w:val="true"/>
              </w:rPr>
              <w:t xml:space="preserve">: </w:t>
            </w:r>
            <w:r>
              <w:rPr>
                <w:rStyle w:val="IndexLink"/>
                <w:rtl w:val="true"/>
              </w:rPr>
              <w:t>حدوث الاضطرار قبل التکلیف و قبل العلم به</w:t>
            </w:r>
            <w:r>
              <w:rPr>
                <w:rStyle w:val="IndexLink"/>
                <w:rtl w:val="true"/>
              </w:rPr>
              <w:tab/>
            </w:r>
            <w:r>
              <w:rPr>
                <w:rStyle w:val="IndexLink"/>
              </w:rPr>
              <w:t>457</w:t>
            </w:r>
          </w:hyperlink>
        </w:p>
        <w:p>
          <w:pPr>
            <w:pStyle w:val="Contents6"/>
            <w:tabs>
              <w:tab w:val="clear" w:pos="7609"/>
              <w:tab w:val="right" w:pos="9026" w:leader="dot"/>
            </w:tabs>
            <w:rPr/>
          </w:pPr>
          <w:hyperlink w:anchor="__RefHeading___Toc1297768_3830689328">
            <w:r>
              <w:rPr>
                <w:webHidden/>
                <w:rStyle w:val="IndexLink"/>
                <w:rtl w:val="true"/>
              </w:rPr>
              <w:t>الصورة الثالثة</w:t>
            </w:r>
            <w:r>
              <w:rPr>
                <w:rStyle w:val="IndexLink"/>
                <w:rtl w:val="true"/>
              </w:rPr>
              <w:t xml:space="preserve">: </w:t>
            </w:r>
            <w:r>
              <w:rPr>
                <w:rStyle w:val="IndexLink"/>
                <w:rtl w:val="true"/>
              </w:rPr>
              <w:t>حدوث الاضطرار بعد التکلیف و قبل العلم به</w:t>
            </w:r>
            <w:r>
              <w:rPr>
                <w:rStyle w:val="IndexLink"/>
                <w:rtl w:val="true"/>
              </w:rPr>
              <w:tab/>
            </w:r>
            <w:r>
              <w:rPr>
                <w:rStyle w:val="IndexLink"/>
              </w:rPr>
              <w:t>458</w:t>
            </w:r>
          </w:hyperlink>
        </w:p>
        <w:p>
          <w:pPr>
            <w:pStyle w:val="Contents6"/>
            <w:tabs>
              <w:tab w:val="clear" w:pos="7609"/>
              <w:tab w:val="right" w:pos="9026" w:leader="dot"/>
            </w:tabs>
            <w:rPr/>
          </w:pPr>
          <w:hyperlink w:anchor="__RefHeading___Toc1297770_3830689328">
            <w:r>
              <w:rPr>
                <w:webHidden/>
                <w:rStyle w:val="IndexLink"/>
                <w:rtl w:val="true"/>
              </w:rPr>
              <w:t>المقام الثانی</w:t>
            </w:r>
            <w:r>
              <w:rPr>
                <w:rStyle w:val="IndexLink"/>
                <w:rtl w:val="true"/>
              </w:rPr>
              <w:t xml:space="preserve">: </w:t>
            </w:r>
            <w:r>
              <w:rPr>
                <w:rStyle w:val="IndexLink"/>
                <w:rtl w:val="true"/>
              </w:rPr>
              <w:t>الاضطرار إلی أحد الأطراف لا بعینه</w:t>
            </w:r>
            <w:r>
              <w:rPr>
                <w:rStyle w:val="IndexLink"/>
                <w:rtl w:val="true"/>
              </w:rPr>
              <w:tab/>
            </w:r>
            <w:r>
              <w:rPr>
                <w:rStyle w:val="IndexLink"/>
              </w:rPr>
              <w:t>460</w:t>
            </w:r>
          </w:hyperlink>
        </w:p>
        <w:p>
          <w:pPr>
            <w:pStyle w:val="Contents6"/>
            <w:tabs>
              <w:tab w:val="clear" w:pos="7609"/>
              <w:tab w:val="right" w:pos="9026" w:leader="dot"/>
            </w:tabs>
            <w:rPr/>
          </w:pPr>
          <w:hyperlink w:anchor="__RefHeading___Toc1297772_3830689328">
            <w:r>
              <w:rPr>
                <w:webHidden/>
                <w:rStyle w:val="IndexLink"/>
                <w:rtl w:val="true"/>
              </w:rPr>
              <w:t>لو صادف ما اختاره المکلف لرفع اضطراره مع الحرام الواقعی</w:t>
            </w:r>
            <w:r>
              <w:rPr>
                <w:rStyle w:val="IndexLink"/>
                <w:rtl w:val="true"/>
              </w:rPr>
              <w:tab/>
            </w:r>
            <w:r>
              <w:rPr>
                <w:rStyle w:val="IndexLink"/>
              </w:rPr>
              <w:t>464</w:t>
            </w:r>
          </w:hyperlink>
        </w:p>
        <w:p>
          <w:pPr>
            <w:pStyle w:val="Contents6"/>
            <w:tabs>
              <w:tab w:val="clear" w:pos="7609"/>
              <w:tab w:val="right" w:pos="9026" w:leader="dot"/>
            </w:tabs>
            <w:rPr/>
          </w:pPr>
          <w:hyperlink w:anchor="__RefHeading___Toc1297774_3830689328">
            <w:r>
              <w:rPr>
                <w:webHidden/>
                <w:rStyle w:val="IndexLink"/>
                <w:rtl w:val="true"/>
              </w:rPr>
              <w:t>الاضطرار إلی ترک بعض الأطراف فی الشبهة الوجوبیة</w:t>
            </w:r>
            <w:r>
              <w:rPr>
                <w:rStyle w:val="IndexLink"/>
                <w:rtl w:val="true"/>
              </w:rPr>
              <w:tab/>
            </w:r>
            <w:r>
              <w:rPr>
                <w:rStyle w:val="IndexLink"/>
              </w:rPr>
              <w:t>465</w:t>
            </w:r>
          </w:hyperlink>
        </w:p>
        <w:p>
          <w:pPr>
            <w:pStyle w:val="Contents6"/>
            <w:tabs>
              <w:tab w:val="clear" w:pos="7609"/>
              <w:tab w:val="right" w:pos="9026" w:leader="dot"/>
            </w:tabs>
            <w:rPr/>
          </w:pPr>
          <w:hyperlink w:anchor="__RefHeading___Toc1297776_3830689328">
            <w:r>
              <w:rPr>
                <w:webHidden/>
                <w:rStyle w:val="IndexLink"/>
                <w:rtl w:val="true"/>
              </w:rPr>
              <w:t>التنبیه التاسع</w:t>
            </w:r>
            <w:r>
              <w:rPr>
                <w:rStyle w:val="IndexLink"/>
                <w:rtl w:val="true"/>
              </w:rPr>
              <w:t xml:space="preserve">: </w:t>
            </w:r>
            <w:r>
              <w:rPr>
                <w:rStyle w:val="IndexLink"/>
                <w:rtl w:val="true"/>
              </w:rPr>
              <w:t>خروج بعض الأطراف عن محل الابتلاء</w:t>
            </w:r>
            <w:r>
              <w:rPr>
                <w:rStyle w:val="IndexLink"/>
                <w:rtl w:val="true"/>
              </w:rPr>
              <w:tab/>
            </w:r>
            <w:r>
              <w:rPr>
                <w:rStyle w:val="IndexLink"/>
              </w:rPr>
              <w:t>466</w:t>
            </w:r>
          </w:hyperlink>
        </w:p>
        <w:p>
          <w:pPr>
            <w:pStyle w:val="Contents6"/>
            <w:tabs>
              <w:tab w:val="clear" w:pos="7609"/>
              <w:tab w:val="right" w:pos="9026" w:leader="dot"/>
            </w:tabs>
            <w:rPr/>
          </w:pPr>
          <w:hyperlink w:anchor="__RefHeading___Toc1297778_3830689328">
            <w:r>
              <w:rPr>
                <w:webHidden/>
                <w:rStyle w:val="IndexLink"/>
                <w:rtl w:val="true"/>
              </w:rPr>
              <w:t>المسألة الاُولی</w:t>
            </w:r>
            <w:r>
              <w:rPr>
                <w:rStyle w:val="IndexLink"/>
                <w:rtl w:val="true"/>
              </w:rPr>
              <w:t xml:space="preserve">: </w:t>
            </w:r>
            <w:r>
              <w:rPr>
                <w:rStyle w:val="IndexLink"/>
                <w:rtl w:val="true"/>
              </w:rPr>
              <w:t>الشک فی اشتراط التکلیف بدخول الأطراف فی محل الابتلاء</w:t>
            </w:r>
            <w:r>
              <w:rPr>
                <w:rStyle w:val="IndexLink"/>
                <w:rtl w:val="true"/>
              </w:rPr>
              <w:tab/>
            </w:r>
            <w:r>
              <w:rPr>
                <w:rStyle w:val="IndexLink"/>
              </w:rPr>
              <w:t>471</w:t>
            </w:r>
          </w:hyperlink>
        </w:p>
        <w:p>
          <w:pPr>
            <w:pStyle w:val="Contents6"/>
            <w:tabs>
              <w:tab w:val="clear" w:pos="7609"/>
              <w:tab w:val="right" w:pos="9026" w:leader="dot"/>
            </w:tabs>
            <w:rPr/>
          </w:pPr>
          <w:hyperlink w:anchor="__RefHeading___Toc1297780_3830689328">
            <w:r>
              <w:rPr>
                <w:webHidden/>
                <w:rStyle w:val="IndexLink"/>
                <w:rtl w:val="true"/>
              </w:rPr>
              <w:t>المسألة الثانیة</w:t>
            </w:r>
            <w:r>
              <w:rPr>
                <w:rStyle w:val="IndexLink"/>
                <w:rtl w:val="true"/>
              </w:rPr>
              <w:t xml:space="preserve">: </w:t>
            </w:r>
            <w:r>
              <w:rPr>
                <w:rStyle w:val="IndexLink"/>
                <w:rtl w:val="true"/>
              </w:rPr>
              <w:t>الشک فی خروج بعض الأطراف عن محل الابتلاء لشبهة مصداقیة</w:t>
            </w:r>
            <w:r>
              <w:rPr>
                <w:rStyle w:val="IndexLink"/>
                <w:rtl w:val="true"/>
              </w:rPr>
              <w:tab/>
            </w:r>
            <w:r>
              <w:rPr>
                <w:rStyle w:val="IndexLink"/>
              </w:rPr>
              <w:t>472</w:t>
            </w:r>
          </w:hyperlink>
        </w:p>
        <w:p>
          <w:pPr>
            <w:pStyle w:val="Contents6"/>
            <w:tabs>
              <w:tab w:val="clear" w:pos="7609"/>
              <w:tab w:val="right" w:pos="9026" w:leader="dot"/>
            </w:tabs>
            <w:rPr/>
          </w:pPr>
          <w:hyperlink w:anchor="__RefHeading___Toc1297782_3830689328">
            <w:r>
              <w:rPr>
                <w:webHidden/>
                <w:rStyle w:val="IndexLink"/>
                <w:rtl w:val="true"/>
              </w:rPr>
              <w:t>جریان البراءة عند الشک فی القدرة</w:t>
            </w:r>
            <w:r>
              <w:rPr>
                <w:rStyle w:val="IndexLink"/>
                <w:rtl w:val="true"/>
              </w:rPr>
              <w:tab/>
            </w:r>
            <w:r>
              <w:rPr>
                <w:rStyle w:val="IndexLink"/>
              </w:rPr>
              <w:t>474</w:t>
            </w:r>
          </w:hyperlink>
        </w:p>
        <w:p>
          <w:pPr>
            <w:pStyle w:val="Contents6"/>
            <w:tabs>
              <w:tab w:val="clear" w:pos="7609"/>
              <w:tab w:val="right" w:pos="9026" w:leader="dot"/>
            </w:tabs>
            <w:rPr/>
          </w:pPr>
          <w:hyperlink w:anchor="__RefHeading___Toc1297784_3830689328">
            <w:r>
              <w:rPr>
                <w:webHidden/>
                <w:rStyle w:val="IndexLink"/>
                <w:rtl w:val="true"/>
              </w:rPr>
              <w:t>التنبیه العاشر</w:t>
            </w:r>
            <w:r>
              <w:rPr>
                <w:rStyle w:val="IndexLink"/>
                <w:rtl w:val="true"/>
              </w:rPr>
              <w:t xml:space="preserve">: </w:t>
            </w:r>
            <w:r>
              <w:rPr>
                <w:rStyle w:val="IndexLink"/>
                <w:rtl w:val="true"/>
              </w:rPr>
              <w:t>اشتراط تنجیز العلم الاجمالی بترتب أثر علی کل واحد من الأطراف</w:t>
            </w:r>
            <w:r>
              <w:rPr>
                <w:rStyle w:val="IndexLink"/>
                <w:rtl w:val="true"/>
              </w:rPr>
              <w:tab/>
            </w:r>
            <w:r>
              <w:rPr>
                <w:rStyle w:val="IndexLink"/>
              </w:rPr>
              <w:t>475</w:t>
            </w:r>
          </w:hyperlink>
        </w:p>
        <w:p>
          <w:pPr>
            <w:pStyle w:val="Contents6"/>
            <w:tabs>
              <w:tab w:val="clear" w:pos="7609"/>
              <w:tab w:val="right" w:pos="9026" w:leader="dot"/>
            </w:tabs>
            <w:rPr/>
          </w:pPr>
          <w:hyperlink w:anchor="__RefHeading___Toc1297786_3830689328">
            <w:r>
              <w:rPr>
                <w:webHidden/>
                <w:rStyle w:val="IndexLink"/>
                <w:rtl w:val="true"/>
              </w:rPr>
              <w:t>التنبیه الحادی عشر</w:t>
            </w:r>
            <w:r>
              <w:rPr>
                <w:rStyle w:val="IndexLink"/>
                <w:rtl w:val="true"/>
              </w:rPr>
              <w:t xml:space="preserve">: </w:t>
            </w:r>
            <w:r>
              <w:rPr>
                <w:rStyle w:val="IndexLink"/>
                <w:rtl w:val="true"/>
              </w:rPr>
              <w:t>جریان الاصول الطولیة فی أطراف العلم الاجمالی</w:t>
            </w:r>
            <w:r>
              <w:rPr>
                <w:rStyle w:val="IndexLink"/>
                <w:rtl w:val="true"/>
              </w:rPr>
              <w:tab/>
            </w:r>
            <w:r>
              <w:rPr>
                <w:rStyle w:val="IndexLink"/>
              </w:rPr>
              <w:t>476</w:t>
            </w:r>
          </w:hyperlink>
        </w:p>
        <w:p>
          <w:pPr>
            <w:pStyle w:val="Contents6"/>
            <w:tabs>
              <w:tab w:val="clear" w:pos="7609"/>
              <w:tab w:val="right" w:pos="9026" w:leader="dot"/>
            </w:tabs>
            <w:rPr/>
          </w:pPr>
          <w:hyperlink w:anchor="__RefHeading___Toc1297788_3830689328">
            <w:r>
              <w:rPr>
                <w:webHidden/>
                <w:rStyle w:val="IndexLink"/>
                <w:rtl w:val="true"/>
              </w:rPr>
              <w:t>التنبیه الثانی عشر</w:t>
            </w:r>
            <w:r>
              <w:rPr>
                <w:rStyle w:val="IndexLink"/>
                <w:rtl w:val="true"/>
              </w:rPr>
              <w:t xml:space="preserve">: </w:t>
            </w:r>
            <w:r>
              <w:rPr>
                <w:rStyle w:val="IndexLink"/>
                <w:rtl w:val="true"/>
              </w:rPr>
              <w:t>ملاقی بعض أطراف الشبهة المحصورة</w:t>
            </w:r>
            <w:r>
              <w:rPr>
                <w:rStyle w:val="IndexLink"/>
                <w:rtl w:val="true"/>
              </w:rPr>
              <w:tab/>
            </w:r>
            <w:r>
              <w:rPr>
                <w:rStyle w:val="IndexLink"/>
              </w:rPr>
              <w:t>480</w:t>
            </w:r>
          </w:hyperlink>
        </w:p>
        <w:p>
          <w:pPr>
            <w:pStyle w:val="Contents6"/>
            <w:tabs>
              <w:tab w:val="clear" w:pos="7609"/>
              <w:tab w:val="right" w:pos="9026" w:leader="dot"/>
            </w:tabs>
            <w:rPr/>
          </w:pPr>
          <w:hyperlink w:anchor="__RefHeading___Toc1297790_3830689328">
            <w:r>
              <w:rPr>
                <w:webHidden/>
                <w:rStyle w:val="IndexLink"/>
                <w:rtl w:val="true"/>
              </w:rPr>
              <w:t>إنّ الکلام فی الملاقی یتم فی مسائل ثلاث</w:t>
            </w:r>
            <w:r>
              <w:rPr>
                <w:rStyle w:val="IndexLink"/>
                <w:rtl w:val="true"/>
              </w:rPr>
              <w:t>:</w:t>
              <w:tab/>
            </w:r>
            <w:r>
              <w:rPr>
                <w:rStyle w:val="IndexLink"/>
              </w:rPr>
              <w:t>485</w:t>
            </w:r>
          </w:hyperlink>
        </w:p>
        <w:p>
          <w:pPr>
            <w:pStyle w:val="Contents6"/>
            <w:tabs>
              <w:tab w:val="clear" w:pos="7609"/>
              <w:tab w:val="right" w:pos="9026" w:leader="dot"/>
            </w:tabs>
            <w:rPr/>
          </w:pPr>
          <w:hyperlink w:anchor="__RefHeading___Toc1297792_3830689328">
            <w:r>
              <w:rPr>
                <w:webHidden/>
                <w:rStyle w:val="IndexLink"/>
              </w:rPr>
              <w:t>1</w:t>
            </w:r>
            <w:r>
              <w:rPr>
                <w:rStyle w:val="IndexLink"/>
                <w:rtl w:val="true"/>
              </w:rPr>
              <w:t>-</w:t>
            </w:r>
            <w:r>
              <w:rPr>
                <w:rStyle w:val="IndexLink"/>
                <w:rtl w:val="true"/>
              </w:rPr>
              <w:t>تحقّق الملاقاة و العلم بها بعد العلم الاجمالی</w:t>
            </w:r>
            <w:r>
              <w:rPr>
                <w:rStyle w:val="IndexLink"/>
                <w:rtl w:val="true"/>
              </w:rPr>
              <w:tab/>
            </w:r>
            <w:r>
              <w:rPr>
                <w:rStyle w:val="IndexLink"/>
              </w:rPr>
              <w:t>485</w:t>
            </w:r>
          </w:hyperlink>
        </w:p>
        <w:p>
          <w:pPr>
            <w:pStyle w:val="Contents6"/>
            <w:tabs>
              <w:tab w:val="clear" w:pos="7609"/>
              <w:tab w:val="right" w:pos="9026" w:leader="dot"/>
            </w:tabs>
            <w:rPr/>
          </w:pPr>
          <w:hyperlink w:anchor="__RefHeading___Toc1297794_3830689328">
            <w:r>
              <w:rPr>
                <w:webHidden/>
                <w:rStyle w:val="IndexLink"/>
                <w:rtl w:val="true"/>
              </w:rPr>
              <w:t>الشبهة الحیدریة</w:t>
            </w:r>
            <w:r>
              <w:rPr>
                <w:rStyle w:val="IndexLink"/>
                <w:rtl w:val="true"/>
              </w:rPr>
              <w:tab/>
            </w:r>
            <w:r>
              <w:rPr>
                <w:rStyle w:val="IndexLink"/>
              </w:rPr>
              <w:t>488</w:t>
            </w:r>
          </w:hyperlink>
        </w:p>
        <w:p>
          <w:pPr>
            <w:pStyle w:val="Contents6"/>
            <w:tabs>
              <w:tab w:val="clear" w:pos="7609"/>
              <w:tab w:val="right" w:pos="9026" w:leader="dot"/>
            </w:tabs>
            <w:rPr/>
          </w:pPr>
          <w:hyperlink w:anchor="__RefHeading___Toc1297796_3830689328">
            <w:r>
              <w:rPr>
                <w:webHidden/>
                <w:rStyle w:val="IndexLink"/>
              </w:rPr>
              <w:t>2</w:t>
            </w:r>
            <w:r>
              <w:rPr>
                <w:rStyle w:val="IndexLink"/>
                <w:rtl w:val="true"/>
              </w:rPr>
              <w:t>-</w:t>
            </w:r>
            <w:r>
              <w:rPr>
                <w:rStyle w:val="IndexLink"/>
                <w:rtl w:val="true"/>
              </w:rPr>
              <w:t>تحقق الملاقاة و العلم بها قبل العلم الاجمالی</w:t>
            </w:r>
            <w:r>
              <w:rPr>
                <w:rStyle w:val="IndexLink"/>
                <w:rtl w:val="true"/>
              </w:rPr>
              <w:tab/>
            </w:r>
            <w:r>
              <w:rPr>
                <w:rStyle w:val="IndexLink"/>
              </w:rPr>
              <w:t>491</w:t>
            </w:r>
          </w:hyperlink>
        </w:p>
        <w:p>
          <w:pPr>
            <w:pStyle w:val="Contents6"/>
            <w:tabs>
              <w:tab w:val="clear" w:pos="7609"/>
              <w:tab w:val="right" w:pos="9026" w:leader="dot"/>
            </w:tabs>
            <w:rPr/>
          </w:pPr>
          <w:hyperlink w:anchor="__RefHeading___Toc1297798_3830689328">
            <w:r>
              <w:rPr>
                <w:webHidden/>
                <w:rStyle w:val="IndexLink"/>
              </w:rPr>
              <w:t>3</w:t>
            </w:r>
            <w:r>
              <w:rPr>
                <w:rStyle w:val="IndexLink"/>
                <w:rtl w:val="true"/>
              </w:rPr>
              <w:t>-</w:t>
            </w:r>
            <w:r>
              <w:rPr>
                <w:rStyle w:val="IndexLink"/>
                <w:rtl w:val="true"/>
              </w:rPr>
              <w:t>ما إذا کان العلم الاجمالی بعد الملاقاة و قبل العلم بها</w:t>
            </w:r>
            <w:r>
              <w:rPr>
                <w:rStyle w:val="IndexLink"/>
                <w:rtl w:val="true"/>
              </w:rPr>
              <w:tab/>
            </w:r>
            <w:r>
              <w:rPr>
                <w:rStyle w:val="IndexLink"/>
              </w:rPr>
              <w:t>496</w:t>
            </w:r>
          </w:hyperlink>
        </w:p>
        <w:p>
          <w:pPr>
            <w:pStyle w:val="Contents5"/>
            <w:tabs>
              <w:tab w:val="clear" w:pos="7892"/>
              <w:tab w:val="right" w:pos="9026" w:leader="dot"/>
            </w:tabs>
            <w:rPr/>
          </w:pPr>
          <w:hyperlink w:anchor="__RefHeading___Toc1297800_3830689328">
            <w:r>
              <w:rPr>
                <w:webHidden/>
                <w:rStyle w:val="IndexLink"/>
                <w:rtl w:val="true"/>
              </w:rPr>
              <w:t>المقام الثانی</w:t>
            </w:r>
            <w:r>
              <w:rPr>
                <w:rStyle w:val="IndexLink"/>
                <w:rtl w:val="true"/>
              </w:rPr>
              <w:t xml:space="preserve">: </w:t>
            </w:r>
            <w:r>
              <w:rPr>
                <w:rStyle w:val="IndexLink"/>
                <w:rtl w:val="true"/>
              </w:rPr>
              <w:t>دوران الأمر بین الأقل و الأکثر</w:t>
            </w:r>
            <w:r>
              <w:rPr>
                <w:rStyle w:val="IndexLink"/>
                <w:rtl w:val="true"/>
              </w:rPr>
              <w:tab/>
            </w:r>
            <w:r>
              <w:rPr>
                <w:rStyle w:val="IndexLink"/>
              </w:rPr>
              <w:t>503</w:t>
            </w:r>
          </w:hyperlink>
        </w:p>
        <w:p>
          <w:pPr>
            <w:pStyle w:val="Contents6"/>
            <w:tabs>
              <w:tab w:val="clear" w:pos="7609"/>
              <w:tab w:val="right" w:pos="9026" w:leader="dot"/>
            </w:tabs>
            <w:rPr/>
          </w:pPr>
          <w:hyperlink w:anchor="__RefHeading___Toc1297802_3830689328">
            <w:r>
              <w:rPr>
                <w:webHidden/>
                <w:rStyle w:val="IndexLink"/>
                <w:rtl w:val="true"/>
              </w:rPr>
              <w:t>اشارة</w:t>
            </w:r>
            <w:r>
              <w:rPr>
                <w:rStyle w:val="IndexLink"/>
                <w:rtl w:val="true"/>
              </w:rPr>
              <w:tab/>
            </w:r>
            <w:r>
              <w:rPr>
                <w:rStyle w:val="IndexLink"/>
              </w:rPr>
              <w:t>503</w:t>
            </w:r>
          </w:hyperlink>
        </w:p>
        <w:p>
          <w:pPr>
            <w:pStyle w:val="Contents6"/>
            <w:tabs>
              <w:tab w:val="clear" w:pos="7609"/>
              <w:tab w:val="right" w:pos="9026" w:leader="dot"/>
            </w:tabs>
            <w:rPr/>
          </w:pPr>
          <w:hyperlink w:anchor="__RefHeading___Toc1297804_3830689328">
            <w:r>
              <w:rPr>
                <w:webHidden/>
                <w:rStyle w:val="IndexLink"/>
                <w:rtl w:val="true"/>
              </w:rPr>
              <w:t>المقام الأوّل</w:t>
            </w:r>
            <w:r>
              <w:rPr>
                <w:rStyle w:val="IndexLink"/>
                <w:rtl w:val="true"/>
              </w:rPr>
              <w:t xml:space="preserve">: </w:t>
            </w:r>
            <w:r>
              <w:rPr>
                <w:rStyle w:val="IndexLink"/>
                <w:rtl w:val="true"/>
              </w:rPr>
              <w:t>دوران الأمر بین الأقل و الأکثر فی الأجزاء الخارجیة</w:t>
            </w:r>
            <w:r>
              <w:rPr>
                <w:rStyle w:val="IndexLink"/>
                <w:rtl w:val="true"/>
              </w:rPr>
              <w:tab/>
            </w:r>
            <w:r>
              <w:rPr>
                <w:rStyle w:val="IndexLink"/>
              </w:rPr>
              <w:t>504</w:t>
            </w:r>
          </w:hyperlink>
        </w:p>
        <w:p>
          <w:pPr>
            <w:pStyle w:val="Contents6"/>
            <w:tabs>
              <w:tab w:val="clear" w:pos="7609"/>
              <w:tab w:val="right" w:pos="9026" w:leader="dot"/>
            </w:tabs>
            <w:rPr/>
          </w:pPr>
          <w:hyperlink w:anchor="__RefHeading___Toc1297806_3830689328">
            <w:r>
              <w:rPr>
                <w:webHidden/>
                <w:rStyle w:val="IndexLink"/>
                <w:rtl w:val="true"/>
              </w:rPr>
              <w:t>الجهة الاُولی</w:t>
            </w:r>
            <w:r>
              <w:rPr>
                <w:rStyle w:val="IndexLink"/>
                <w:rtl w:val="true"/>
              </w:rPr>
              <w:t xml:space="preserve">: </w:t>
            </w:r>
            <w:r>
              <w:rPr>
                <w:rStyle w:val="IndexLink"/>
                <w:rtl w:val="true"/>
              </w:rPr>
              <w:t>فی جریان البراءة العقلیة و عدمه</w:t>
            </w:r>
            <w:r>
              <w:rPr>
                <w:rStyle w:val="IndexLink"/>
                <w:rtl w:val="true"/>
              </w:rPr>
              <w:t>.</w:t>
              <w:tab/>
            </w:r>
            <w:r>
              <w:rPr>
                <w:rStyle w:val="IndexLink"/>
              </w:rPr>
              <w:t>504</w:t>
            </w:r>
          </w:hyperlink>
        </w:p>
        <w:p>
          <w:pPr>
            <w:pStyle w:val="Contents6"/>
            <w:tabs>
              <w:tab w:val="clear" w:pos="7609"/>
              <w:tab w:val="right" w:pos="9026" w:leader="dot"/>
            </w:tabs>
            <w:rPr/>
          </w:pPr>
          <w:hyperlink w:anchor="__RefHeading___Toc1297808_3830689328">
            <w:r>
              <w:rPr>
                <w:webHidden/>
                <w:rStyle w:val="IndexLink"/>
                <w:rtl w:val="true"/>
              </w:rPr>
              <w:t>الوجوه التی ذکروها لتقریب البراءة العقلیة</w:t>
            </w:r>
            <w:r>
              <w:rPr>
                <w:rStyle w:val="IndexLink"/>
                <w:rtl w:val="true"/>
              </w:rPr>
              <w:tab/>
            </w:r>
            <w:r>
              <w:rPr>
                <w:rStyle w:val="IndexLink"/>
              </w:rPr>
              <w:t>504</w:t>
            </w:r>
          </w:hyperlink>
        </w:p>
        <w:p>
          <w:pPr>
            <w:pStyle w:val="Contents6"/>
            <w:tabs>
              <w:tab w:val="clear" w:pos="7609"/>
              <w:tab w:val="right" w:pos="9026" w:leader="dot"/>
            </w:tabs>
            <w:rPr/>
          </w:pPr>
          <w:hyperlink w:anchor="__RefHeading___Toc1297810_3830689328">
            <w:r>
              <w:rPr>
                <w:webHidden/>
                <w:rStyle w:val="IndexLink"/>
                <w:rtl w:val="true"/>
              </w:rPr>
              <w:t>الأمر الأوّل</w:t>
            </w:r>
            <w:r>
              <w:rPr>
                <w:rStyle w:val="IndexLink"/>
                <w:rtl w:val="true"/>
              </w:rPr>
              <w:t xml:space="preserve">: </w:t>
            </w:r>
            <w:r>
              <w:rPr>
                <w:rStyle w:val="IndexLink"/>
                <w:rtl w:val="true"/>
              </w:rPr>
              <w:t>اتصاف الأجزاء بالوجوب الغیری</w:t>
            </w:r>
            <w:r>
              <w:rPr>
                <w:rStyle w:val="IndexLink"/>
                <w:rtl w:val="true"/>
              </w:rPr>
              <w:tab/>
            </w:r>
            <w:r>
              <w:rPr>
                <w:rStyle w:val="IndexLink"/>
              </w:rPr>
              <w:t>505</w:t>
            </w:r>
          </w:hyperlink>
        </w:p>
        <w:p>
          <w:pPr>
            <w:pStyle w:val="Contents6"/>
            <w:tabs>
              <w:tab w:val="clear" w:pos="7609"/>
              <w:tab w:val="right" w:pos="9026" w:leader="dot"/>
            </w:tabs>
            <w:rPr/>
          </w:pPr>
          <w:hyperlink w:anchor="__RefHeading___Toc1297812_3830689328">
            <w:r>
              <w:rPr>
                <w:webHidden/>
                <w:rStyle w:val="IndexLink"/>
                <w:rtl w:val="true"/>
              </w:rPr>
              <w:t>الأمر الثانی</w:t>
            </w:r>
            <w:r>
              <w:rPr>
                <w:rStyle w:val="IndexLink"/>
                <w:rtl w:val="true"/>
              </w:rPr>
              <w:t xml:space="preserve">: </w:t>
            </w:r>
            <w:r>
              <w:rPr>
                <w:rStyle w:val="IndexLink"/>
                <w:rtl w:val="true"/>
              </w:rPr>
              <w:t>کون العلم بالوجوب الجامع بین النفسی و الغیری موجباً لانحلال العلم الاجمالی بالوجوب النفسی</w:t>
            </w:r>
            <w:r>
              <w:rPr>
                <w:rStyle w:val="IndexLink"/>
                <w:rtl w:val="true"/>
              </w:rPr>
              <w:tab/>
            </w:r>
            <w:r>
              <w:rPr>
                <w:rStyle w:val="IndexLink"/>
              </w:rPr>
              <w:t>505</w:t>
            </w:r>
          </w:hyperlink>
        </w:p>
        <w:p>
          <w:pPr>
            <w:pStyle w:val="Contents6"/>
            <w:tabs>
              <w:tab w:val="clear" w:pos="7609"/>
              <w:tab w:val="right" w:pos="9026" w:leader="dot"/>
            </w:tabs>
            <w:rPr/>
          </w:pPr>
          <w:hyperlink w:anchor="__RefHeading___Toc1297814_3830689328">
            <w:r>
              <w:rPr>
                <w:webHidden/>
                <w:rStyle w:val="IndexLink"/>
                <w:rtl w:val="true"/>
              </w:rPr>
              <w:t>الموانع التی ذکروها لجریان البراءة العقلیة</w:t>
            </w:r>
            <w:r>
              <w:rPr>
                <w:rStyle w:val="IndexLink"/>
                <w:rtl w:val="true"/>
              </w:rPr>
              <w:tab/>
            </w:r>
            <w:r>
              <w:rPr>
                <w:rStyle w:val="IndexLink"/>
              </w:rPr>
              <w:t>508</w:t>
            </w:r>
          </w:hyperlink>
        </w:p>
        <w:p>
          <w:pPr>
            <w:pStyle w:val="Contents6"/>
            <w:tabs>
              <w:tab w:val="clear" w:pos="7609"/>
              <w:tab w:val="right" w:pos="9026" w:leader="dot"/>
            </w:tabs>
            <w:rPr/>
          </w:pPr>
          <w:hyperlink w:anchor="__RefHeading___Toc1297816_3830689328">
            <w:r>
              <w:rPr>
                <w:webHidden/>
                <w:rStyle w:val="IndexLink"/>
                <w:rtl w:val="true"/>
              </w:rPr>
              <w:t>الجهة الثانیة</w:t>
            </w:r>
            <w:r>
              <w:rPr>
                <w:rStyle w:val="IndexLink"/>
                <w:rtl w:val="true"/>
              </w:rPr>
              <w:t xml:space="preserve">: </w:t>
            </w:r>
            <w:r>
              <w:rPr>
                <w:rStyle w:val="IndexLink"/>
                <w:rtl w:val="true"/>
              </w:rPr>
              <w:t>جریان البراءة الشرعیة فی المقام</w:t>
            </w:r>
            <w:r>
              <w:rPr>
                <w:rStyle w:val="IndexLink"/>
                <w:rtl w:val="true"/>
              </w:rPr>
              <w:tab/>
            </w:r>
            <w:r>
              <w:rPr>
                <w:rStyle w:val="IndexLink"/>
              </w:rPr>
              <w:t>517</w:t>
            </w:r>
          </w:hyperlink>
        </w:p>
        <w:p>
          <w:pPr>
            <w:pStyle w:val="Contents6"/>
            <w:tabs>
              <w:tab w:val="clear" w:pos="7609"/>
              <w:tab w:val="right" w:pos="9026" w:leader="dot"/>
            </w:tabs>
            <w:rPr/>
          </w:pPr>
          <w:hyperlink w:anchor="__RefHeading___Toc1297818_3830689328">
            <w:r>
              <w:rPr>
                <w:webHidden/>
                <w:rStyle w:val="IndexLink"/>
                <w:rtl w:val="true"/>
              </w:rPr>
              <w:t>تنبیه</w:t>
            </w:r>
            <w:r>
              <w:rPr>
                <w:rStyle w:val="IndexLink"/>
                <w:rtl w:val="true"/>
              </w:rPr>
              <w:t xml:space="preserve">: </w:t>
            </w:r>
            <w:r>
              <w:rPr>
                <w:rStyle w:val="IndexLink"/>
                <w:rtl w:val="true"/>
              </w:rPr>
              <w:t>الاشکال فی وجوب الأقل بعد جریان البراءة عن الأکثر</w:t>
            </w:r>
            <w:r>
              <w:rPr>
                <w:rStyle w:val="IndexLink"/>
                <w:rtl w:val="true"/>
              </w:rPr>
              <w:tab/>
            </w:r>
            <w:r>
              <w:rPr>
                <w:rStyle w:val="IndexLink"/>
              </w:rPr>
              <w:t>521</w:t>
            </w:r>
          </w:hyperlink>
        </w:p>
        <w:p>
          <w:pPr>
            <w:pStyle w:val="Contents6"/>
            <w:tabs>
              <w:tab w:val="clear" w:pos="7609"/>
              <w:tab w:val="right" w:pos="9026" w:leader="dot"/>
            </w:tabs>
            <w:rPr/>
          </w:pPr>
          <w:hyperlink w:anchor="__RefHeading___Toc1297820_3830689328">
            <w:r>
              <w:rPr>
                <w:webHidden/>
                <w:rStyle w:val="IndexLink"/>
                <w:rtl w:val="true"/>
              </w:rPr>
              <w:t>التمسک بالاستصحاب للاشتغال</w:t>
            </w:r>
            <w:r>
              <w:rPr>
                <w:rStyle w:val="IndexLink"/>
                <w:rtl w:val="true"/>
              </w:rPr>
              <w:tab/>
            </w:r>
            <w:r>
              <w:rPr>
                <w:rStyle w:val="IndexLink"/>
              </w:rPr>
              <w:t>522</w:t>
            </w:r>
          </w:hyperlink>
        </w:p>
        <w:p>
          <w:pPr>
            <w:pStyle w:val="Contents6"/>
            <w:tabs>
              <w:tab w:val="clear" w:pos="7609"/>
              <w:tab w:val="right" w:pos="9026" w:leader="dot"/>
            </w:tabs>
            <w:rPr/>
          </w:pPr>
          <w:hyperlink w:anchor="__RefHeading___Toc1297822_3830689328">
            <w:r>
              <w:rPr>
                <w:webHidden/>
                <w:rStyle w:val="IndexLink"/>
                <w:rtl w:val="true"/>
              </w:rPr>
              <w:t>التمسک بالاستصحاب للبراءة</w:t>
            </w:r>
            <w:r>
              <w:rPr>
                <w:rStyle w:val="IndexLink"/>
                <w:rtl w:val="true"/>
              </w:rPr>
              <w:tab/>
            </w:r>
            <w:r>
              <w:rPr>
                <w:rStyle w:val="IndexLink"/>
              </w:rPr>
              <w:t>524</w:t>
            </w:r>
          </w:hyperlink>
        </w:p>
        <w:p>
          <w:pPr>
            <w:pStyle w:val="Contents6"/>
            <w:tabs>
              <w:tab w:val="clear" w:pos="7609"/>
              <w:tab w:val="right" w:pos="9026" w:leader="dot"/>
            </w:tabs>
            <w:rPr/>
          </w:pPr>
          <w:hyperlink w:anchor="__RefHeading___Toc1297824_3830689328">
            <w:r>
              <w:rPr>
                <w:webHidden/>
                <w:rStyle w:val="IndexLink"/>
                <w:rtl w:val="true"/>
              </w:rPr>
              <w:t>المقام الثانی</w:t>
            </w:r>
            <w:r>
              <w:rPr>
                <w:rStyle w:val="IndexLink"/>
                <w:rtl w:val="true"/>
              </w:rPr>
              <w:t xml:space="preserve">: </w:t>
            </w:r>
            <w:r>
              <w:rPr>
                <w:rStyle w:val="IndexLink"/>
                <w:rtl w:val="true"/>
              </w:rPr>
              <w:t>دوران الأمر بین الأقل و الأکثر فی الأجزاء التحلیلیة</w:t>
            </w:r>
            <w:r>
              <w:rPr>
                <w:rStyle w:val="IndexLink"/>
                <w:rtl w:val="true"/>
              </w:rPr>
              <w:tab/>
            </w:r>
            <w:r>
              <w:rPr>
                <w:rStyle w:val="IndexLink"/>
              </w:rPr>
              <w:t>525</w:t>
            </w:r>
          </w:hyperlink>
        </w:p>
        <w:p>
          <w:pPr>
            <w:pStyle w:val="Contents6"/>
            <w:tabs>
              <w:tab w:val="clear" w:pos="7609"/>
              <w:tab w:val="right" w:pos="9026" w:leader="dot"/>
            </w:tabs>
            <w:rPr/>
          </w:pPr>
          <w:hyperlink w:anchor="__RefHeading___Toc1297826_3830689328">
            <w:r>
              <w:rPr>
                <w:webHidden/>
                <w:rStyle w:val="IndexLink"/>
                <w:rtl w:val="true"/>
              </w:rPr>
              <w:t>القسم الأوّل</w:t>
            </w:r>
            <w:r>
              <w:rPr>
                <w:rStyle w:val="IndexLink"/>
                <w:rtl w:val="true"/>
              </w:rPr>
              <w:t xml:space="preserve">: </w:t>
            </w:r>
            <w:r>
              <w:rPr>
                <w:rStyle w:val="IndexLink"/>
                <w:rtl w:val="true"/>
              </w:rPr>
              <w:t>أن یکون ما یحتمل دخله فی الواجب علی نحو الشرطیة موجودا مستقلا</w:t>
            </w:r>
            <w:r>
              <w:rPr>
                <w:rStyle w:val="IndexLink"/>
                <w:rtl w:val="true"/>
              </w:rPr>
              <w:tab/>
            </w:r>
            <w:r>
              <w:rPr>
                <w:rStyle w:val="IndexLink"/>
              </w:rPr>
              <w:t>525</w:t>
            </w:r>
          </w:hyperlink>
        </w:p>
        <w:p>
          <w:pPr>
            <w:pStyle w:val="Contents6"/>
            <w:tabs>
              <w:tab w:val="clear" w:pos="7609"/>
              <w:tab w:val="right" w:pos="9026" w:leader="dot"/>
            </w:tabs>
            <w:rPr/>
          </w:pPr>
          <w:hyperlink w:anchor="__RefHeading___Toc1297828_3830689328">
            <w:r>
              <w:rPr>
                <w:webHidden/>
                <w:rStyle w:val="IndexLink"/>
                <w:rtl w:val="true"/>
              </w:rPr>
              <w:t>القسم الثانی</w:t>
            </w:r>
            <w:r>
              <w:rPr>
                <w:rStyle w:val="IndexLink"/>
                <w:rtl w:val="true"/>
              </w:rPr>
              <w:t xml:space="preserve">: </w:t>
            </w:r>
            <w:r>
              <w:rPr>
                <w:rStyle w:val="IndexLink"/>
                <w:rtl w:val="true"/>
              </w:rPr>
              <w:t>أن یکون ما یحتمل دخله فی الواجب أمرا غیر مستقل عنه خارجا</w:t>
            </w:r>
            <w:r>
              <w:rPr>
                <w:rStyle w:val="IndexLink"/>
                <w:rtl w:val="true"/>
              </w:rPr>
              <w:tab/>
            </w:r>
            <w:r>
              <w:rPr>
                <w:rStyle w:val="IndexLink"/>
              </w:rPr>
              <w:t>526</w:t>
            </w:r>
          </w:hyperlink>
        </w:p>
        <w:p>
          <w:pPr>
            <w:pStyle w:val="Contents6"/>
            <w:tabs>
              <w:tab w:val="clear" w:pos="7609"/>
              <w:tab w:val="right" w:pos="9026" w:leader="dot"/>
            </w:tabs>
            <w:rPr/>
          </w:pPr>
          <w:hyperlink w:anchor="__RefHeading___Toc1297830_3830689328">
            <w:r>
              <w:rPr>
                <w:webHidden/>
                <w:rStyle w:val="IndexLink"/>
                <w:rtl w:val="true"/>
              </w:rPr>
              <w:t>القسم الثالث</w:t>
            </w:r>
            <w:r>
              <w:rPr>
                <w:rStyle w:val="IndexLink"/>
                <w:rtl w:val="true"/>
              </w:rPr>
              <w:t xml:space="preserve">: </w:t>
            </w:r>
            <w:r>
              <w:rPr>
                <w:rStyle w:val="IndexLink"/>
                <w:rtl w:val="true"/>
              </w:rPr>
              <w:t>أن یکون ما یحتمل دخله فی الواجب مقوّما له</w:t>
            </w:r>
            <w:r>
              <w:rPr>
                <w:rStyle w:val="IndexLink"/>
                <w:rtl w:val="true"/>
              </w:rPr>
              <w:tab/>
            </w:r>
            <w:r>
              <w:rPr>
                <w:rStyle w:val="IndexLink"/>
              </w:rPr>
              <w:t>527</w:t>
            </w:r>
          </w:hyperlink>
        </w:p>
        <w:p>
          <w:pPr>
            <w:pStyle w:val="Contents6"/>
            <w:tabs>
              <w:tab w:val="clear" w:pos="7609"/>
              <w:tab w:val="right" w:pos="9026" w:leader="dot"/>
            </w:tabs>
            <w:rPr/>
          </w:pPr>
          <w:hyperlink w:anchor="__RefHeading___Toc1297832_3830689328">
            <w:r>
              <w:rPr>
                <w:webHidden/>
                <w:rStyle w:val="IndexLink"/>
                <w:rtl w:val="true"/>
              </w:rPr>
              <w:t>أقسام دوران الأمر بین التعیین و التخییر</w:t>
            </w:r>
            <w:r>
              <w:rPr>
                <w:rStyle w:val="IndexLink"/>
                <w:rtl w:val="true"/>
              </w:rPr>
              <w:tab/>
            </w:r>
            <w:r>
              <w:rPr>
                <w:rStyle w:val="IndexLink"/>
              </w:rPr>
              <w:t>528</w:t>
            </w:r>
          </w:hyperlink>
        </w:p>
        <w:p>
          <w:pPr>
            <w:pStyle w:val="Contents6"/>
            <w:tabs>
              <w:tab w:val="clear" w:pos="7609"/>
              <w:tab w:val="right" w:pos="9026" w:leader="dot"/>
            </w:tabs>
            <w:rPr/>
          </w:pPr>
          <w:hyperlink w:anchor="__RefHeading___Toc1297834_3830689328">
            <w:r>
              <w:rPr>
                <w:webHidden/>
                <w:rStyle w:val="IndexLink"/>
              </w:rPr>
              <w:t>1</w:t>
            </w:r>
            <w:r>
              <w:rPr>
                <w:rStyle w:val="IndexLink"/>
                <w:rtl w:val="true"/>
              </w:rPr>
              <w:t>-</w:t>
            </w:r>
            <w:r>
              <w:rPr>
                <w:rStyle w:val="IndexLink"/>
                <w:rtl w:val="true"/>
              </w:rPr>
              <w:t>دوران الأمری بین التعیین و التخییر فی مرحلة الجعل</w:t>
            </w:r>
            <w:r>
              <w:rPr>
                <w:rStyle w:val="IndexLink"/>
                <w:rtl w:val="true"/>
              </w:rPr>
              <w:tab/>
            </w:r>
            <w:r>
              <w:rPr>
                <w:rStyle w:val="IndexLink"/>
              </w:rPr>
              <w:t>529</w:t>
            </w:r>
          </w:hyperlink>
        </w:p>
        <w:p>
          <w:pPr>
            <w:pStyle w:val="Contents6"/>
            <w:tabs>
              <w:tab w:val="clear" w:pos="7609"/>
              <w:tab w:val="right" w:pos="9026" w:leader="dot"/>
            </w:tabs>
            <w:rPr/>
          </w:pPr>
          <w:hyperlink w:anchor="__RefHeading___Toc1297836_3830689328">
            <w:r>
              <w:rPr>
                <w:webHidden/>
                <w:rStyle w:val="IndexLink"/>
              </w:rPr>
              <w:t>2</w:t>
            </w:r>
            <w:r>
              <w:rPr>
                <w:rStyle w:val="IndexLink"/>
                <w:rtl w:val="true"/>
              </w:rPr>
              <w:t>-</w:t>
            </w:r>
            <w:r>
              <w:rPr>
                <w:rStyle w:val="IndexLink"/>
                <w:rtl w:val="true"/>
              </w:rPr>
              <w:t>دوران الأمر بین التعیین و التخییر فی الحجیة</w:t>
            </w:r>
            <w:r>
              <w:rPr>
                <w:rStyle w:val="IndexLink"/>
                <w:rtl w:val="true"/>
              </w:rPr>
              <w:tab/>
            </w:r>
            <w:r>
              <w:rPr>
                <w:rStyle w:val="IndexLink"/>
              </w:rPr>
              <w:t>538</w:t>
            </w:r>
          </w:hyperlink>
        </w:p>
        <w:p>
          <w:pPr>
            <w:pStyle w:val="Contents6"/>
            <w:tabs>
              <w:tab w:val="clear" w:pos="7609"/>
              <w:tab w:val="right" w:pos="9026" w:leader="dot"/>
            </w:tabs>
            <w:rPr/>
          </w:pPr>
          <w:hyperlink w:anchor="__RefHeading___Toc1297838_3830689328">
            <w:r>
              <w:rPr>
                <w:webHidden/>
                <w:rStyle w:val="IndexLink"/>
              </w:rPr>
              <w:t>3</w:t>
            </w:r>
            <w:r>
              <w:rPr>
                <w:rStyle w:val="IndexLink"/>
                <w:rtl w:val="true"/>
              </w:rPr>
              <w:t>-</w:t>
            </w:r>
            <w:r>
              <w:rPr>
                <w:rStyle w:val="IndexLink"/>
                <w:rtl w:val="true"/>
              </w:rPr>
              <w:t>دوران الأمر بین التعیین و التخییر فی مقام الامتثال</w:t>
            </w:r>
            <w:r>
              <w:rPr>
                <w:rStyle w:val="IndexLink"/>
                <w:rtl w:val="true"/>
              </w:rPr>
              <w:tab/>
            </w:r>
            <w:r>
              <w:rPr>
                <w:rStyle w:val="IndexLink"/>
              </w:rPr>
              <w:t>539</w:t>
            </w:r>
          </w:hyperlink>
        </w:p>
        <w:p>
          <w:pPr>
            <w:pStyle w:val="Contents6"/>
            <w:tabs>
              <w:tab w:val="clear" w:pos="7609"/>
              <w:tab w:val="right" w:pos="9026" w:leader="dot"/>
            </w:tabs>
            <w:rPr/>
          </w:pPr>
          <w:hyperlink w:anchor="__RefHeading___Toc1297840_3830689328">
            <w:r>
              <w:rPr>
                <w:webHidden/>
                <w:rStyle w:val="IndexLink"/>
                <w:rtl w:val="true"/>
              </w:rPr>
              <w:t>تنبیهات الأقل و الأکثر</w:t>
            </w:r>
            <w:r>
              <w:rPr>
                <w:rStyle w:val="IndexLink"/>
                <w:rtl w:val="true"/>
              </w:rPr>
              <w:tab/>
            </w:r>
            <w:r>
              <w:rPr>
                <w:rStyle w:val="IndexLink"/>
              </w:rPr>
              <w:t>541</w:t>
            </w:r>
          </w:hyperlink>
        </w:p>
        <w:p>
          <w:pPr>
            <w:pStyle w:val="Contents6"/>
            <w:tabs>
              <w:tab w:val="clear" w:pos="7609"/>
              <w:tab w:val="right" w:pos="9026" w:leader="dot"/>
            </w:tabs>
            <w:rPr/>
          </w:pPr>
          <w:hyperlink w:anchor="__RefHeading___Toc1297842_3830689328">
            <w:r>
              <w:rPr>
                <w:webHidden/>
                <w:rStyle w:val="IndexLink"/>
                <w:rtl w:val="true"/>
              </w:rPr>
              <w:t>التنبیه الأوّل</w:t>
            </w:r>
            <w:r>
              <w:rPr>
                <w:rStyle w:val="IndexLink"/>
                <w:rtl w:val="true"/>
              </w:rPr>
              <w:t xml:space="preserve">: </w:t>
            </w:r>
            <w:r>
              <w:rPr>
                <w:rStyle w:val="IndexLink"/>
                <w:rtl w:val="true"/>
              </w:rPr>
              <w:t>إذا ثبتت جزئیة شیء لواجب فهل هی مطلقة؟</w:t>
            </w:r>
            <w:r>
              <w:rPr>
                <w:rStyle w:val="IndexLink"/>
                <w:rtl w:val="true"/>
              </w:rPr>
              <w:tab/>
            </w:r>
            <w:r>
              <w:rPr>
                <w:rStyle w:val="IndexLink"/>
              </w:rPr>
              <w:t>541</w:t>
            </w:r>
          </w:hyperlink>
        </w:p>
        <w:p>
          <w:pPr>
            <w:pStyle w:val="Contents6"/>
            <w:tabs>
              <w:tab w:val="clear" w:pos="7609"/>
              <w:tab w:val="right" w:pos="9026" w:leader="dot"/>
            </w:tabs>
            <w:rPr/>
          </w:pPr>
          <w:hyperlink w:anchor="__RefHeading___Toc1297844_3830689328">
            <w:r>
              <w:rPr>
                <w:webHidden/>
                <w:rStyle w:val="IndexLink"/>
                <w:rtl w:val="true"/>
              </w:rPr>
              <w:t>البحث عن إمکان تکلیف الناسی</w:t>
            </w:r>
            <w:r>
              <w:rPr>
                <w:rStyle w:val="IndexLink"/>
                <w:rtl w:val="true"/>
              </w:rPr>
              <w:tab/>
            </w:r>
            <w:r>
              <w:rPr>
                <w:rStyle w:val="IndexLink"/>
              </w:rPr>
              <w:t>541</w:t>
            </w:r>
          </w:hyperlink>
        </w:p>
        <w:p>
          <w:pPr>
            <w:pStyle w:val="Contents6"/>
            <w:tabs>
              <w:tab w:val="clear" w:pos="7609"/>
              <w:tab w:val="right" w:pos="9026" w:leader="dot"/>
            </w:tabs>
            <w:rPr/>
          </w:pPr>
          <w:hyperlink w:anchor="__RefHeading___Toc1297846_3830689328">
            <w:r>
              <w:rPr>
                <w:webHidden/>
                <w:rStyle w:val="IndexLink"/>
                <w:rtl w:val="true"/>
              </w:rPr>
              <w:t>المقام الأوّل</w:t>
            </w:r>
            <w:r>
              <w:rPr>
                <w:rStyle w:val="IndexLink"/>
                <w:rtl w:val="true"/>
              </w:rPr>
              <w:t xml:space="preserve">: </w:t>
            </w:r>
            <w:r>
              <w:rPr>
                <w:rStyle w:val="IndexLink"/>
                <w:rtl w:val="true"/>
              </w:rPr>
              <w:t>مقتضی الاصول اللفظیة فی المقام</w:t>
            </w:r>
            <w:r>
              <w:rPr>
                <w:rStyle w:val="IndexLink"/>
                <w:rtl w:val="true"/>
              </w:rPr>
              <w:tab/>
            </w:r>
            <w:r>
              <w:rPr>
                <w:rStyle w:val="IndexLink"/>
              </w:rPr>
              <w:t>544</w:t>
            </w:r>
          </w:hyperlink>
        </w:p>
        <w:p>
          <w:pPr>
            <w:pStyle w:val="Contents6"/>
            <w:tabs>
              <w:tab w:val="clear" w:pos="7609"/>
              <w:tab w:val="right" w:pos="9026" w:leader="dot"/>
            </w:tabs>
            <w:rPr/>
          </w:pPr>
          <w:hyperlink w:anchor="__RefHeading___Toc1297848_3830689328">
            <w:r>
              <w:rPr>
                <w:webHidden/>
                <w:rStyle w:val="IndexLink"/>
                <w:rtl w:val="true"/>
              </w:rPr>
              <w:t>المقام الثانی</w:t>
            </w:r>
            <w:r>
              <w:rPr>
                <w:rStyle w:val="IndexLink"/>
                <w:rtl w:val="true"/>
              </w:rPr>
              <w:t xml:space="preserve">: </w:t>
            </w:r>
            <w:r>
              <w:rPr>
                <w:rStyle w:val="IndexLink"/>
                <w:rtl w:val="true"/>
              </w:rPr>
              <w:t>مقتضی الاصول العملیة فی المقام</w:t>
            </w:r>
            <w:r>
              <w:rPr>
                <w:rStyle w:val="IndexLink"/>
                <w:rtl w:val="true"/>
              </w:rPr>
              <w:tab/>
            </w:r>
            <w:r>
              <w:rPr>
                <w:rStyle w:val="IndexLink"/>
              </w:rPr>
              <w:t>547</w:t>
            </w:r>
          </w:hyperlink>
        </w:p>
        <w:p>
          <w:pPr>
            <w:pStyle w:val="Contents6"/>
            <w:tabs>
              <w:tab w:val="clear" w:pos="7609"/>
              <w:tab w:val="right" w:pos="9026" w:leader="dot"/>
            </w:tabs>
            <w:rPr/>
          </w:pPr>
          <w:hyperlink w:anchor="__RefHeading___Toc1297850_3830689328">
            <w:r>
              <w:rPr>
                <w:webHidden/>
                <w:rStyle w:val="IndexLink"/>
                <w:rtl w:val="true"/>
              </w:rPr>
              <w:t>التنبیه الثانی</w:t>
            </w:r>
            <w:r>
              <w:rPr>
                <w:rStyle w:val="IndexLink"/>
                <w:rtl w:val="true"/>
              </w:rPr>
              <w:t xml:space="preserve">: </w:t>
            </w:r>
            <w:r>
              <w:rPr>
                <w:rStyle w:val="IndexLink"/>
                <w:rtl w:val="true"/>
              </w:rPr>
              <w:t>حکم الزیادة العمدیة و السهویة</w:t>
            </w:r>
            <w:r>
              <w:rPr>
                <w:rStyle w:val="IndexLink"/>
                <w:rtl w:val="true"/>
              </w:rPr>
              <w:tab/>
            </w:r>
            <w:r>
              <w:rPr>
                <w:rStyle w:val="IndexLink"/>
              </w:rPr>
              <w:t>549</w:t>
            </w:r>
          </w:hyperlink>
        </w:p>
        <w:p>
          <w:pPr>
            <w:pStyle w:val="Contents6"/>
            <w:tabs>
              <w:tab w:val="clear" w:pos="7609"/>
              <w:tab w:val="right" w:pos="9026" w:leader="dot"/>
            </w:tabs>
            <w:rPr/>
          </w:pPr>
          <w:hyperlink w:anchor="__RefHeading___Toc1297852_3830689328">
            <w:r>
              <w:rPr>
                <w:webHidden/>
                <w:rStyle w:val="IndexLink"/>
                <w:rtl w:val="true"/>
              </w:rPr>
              <w:t>التنبیه الثالث</w:t>
            </w:r>
            <w:r>
              <w:rPr>
                <w:rStyle w:val="IndexLink"/>
                <w:rtl w:val="true"/>
              </w:rPr>
              <w:t xml:space="preserve">: </w:t>
            </w:r>
            <w:r>
              <w:rPr>
                <w:rStyle w:val="IndexLink"/>
                <w:rtl w:val="true"/>
              </w:rPr>
              <w:t>قاعدة المیسور</w:t>
            </w:r>
            <w:r>
              <w:rPr>
                <w:rStyle w:val="IndexLink"/>
                <w:rtl w:val="true"/>
              </w:rPr>
              <w:tab/>
            </w:r>
            <w:r>
              <w:rPr>
                <w:rStyle w:val="IndexLink"/>
              </w:rPr>
              <w:t>555</w:t>
            </w:r>
          </w:hyperlink>
        </w:p>
        <w:p>
          <w:pPr>
            <w:pStyle w:val="Contents6"/>
            <w:tabs>
              <w:tab w:val="clear" w:pos="7609"/>
              <w:tab w:val="right" w:pos="9026" w:leader="dot"/>
            </w:tabs>
            <w:rPr/>
          </w:pPr>
          <w:hyperlink w:anchor="__RefHeading___Toc1297854_3830689328">
            <w:r>
              <w:rPr>
                <w:webHidden/>
                <w:rStyle w:val="IndexLink"/>
                <w:rtl w:val="true"/>
              </w:rPr>
              <w:t>الاستدلال بالاستصحاب علی وجوب المیسور</w:t>
            </w:r>
            <w:r>
              <w:rPr>
                <w:rStyle w:val="IndexLink"/>
                <w:rtl w:val="true"/>
              </w:rPr>
              <w:tab/>
            </w:r>
            <w:r>
              <w:rPr>
                <w:rStyle w:val="IndexLink"/>
              </w:rPr>
              <w:t>555</w:t>
            </w:r>
          </w:hyperlink>
        </w:p>
        <w:p>
          <w:pPr>
            <w:pStyle w:val="Contents6"/>
            <w:tabs>
              <w:tab w:val="clear" w:pos="7609"/>
              <w:tab w:val="right" w:pos="9026" w:leader="dot"/>
            </w:tabs>
            <w:rPr/>
          </w:pPr>
          <w:hyperlink w:anchor="__RefHeading___Toc1297856_3830689328">
            <w:r>
              <w:rPr>
                <w:webHidden/>
                <w:rStyle w:val="IndexLink"/>
                <w:rtl w:val="true"/>
              </w:rPr>
              <w:t>الاستدلال بالروایات علی قاعدة المیسور</w:t>
            </w:r>
            <w:r>
              <w:rPr>
                <w:rStyle w:val="IndexLink"/>
                <w:rtl w:val="true"/>
              </w:rPr>
              <w:tab/>
            </w:r>
            <w:r>
              <w:rPr>
                <w:rStyle w:val="IndexLink"/>
              </w:rPr>
              <w:t>561</w:t>
            </w:r>
          </w:hyperlink>
        </w:p>
        <w:p>
          <w:pPr>
            <w:pStyle w:val="Contents6"/>
            <w:tabs>
              <w:tab w:val="clear" w:pos="7609"/>
              <w:tab w:val="right" w:pos="9026" w:leader="dot"/>
            </w:tabs>
            <w:rPr/>
          </w:pPr>
          <w:hyperlink w:anchor="__RefHeading___Toc1297858_3830689328">
            <w:r>
              <w:rPr>
                <w:webHidden/>
                <w:rStyle w:val="IndexLink"/>
                <w:rtl w:val="true"/>
              </w:rPr>
              <w:t>التنبیه الرابع</w:t>
            </w:r>
            <w:r>
              <w:rPr>
                <w:rStyle w:val="IndexLink"/>
                <w:rtl w:val="true"/>
              </w:rPr>
              <w:t xml:space="preserve">: </w:t>
            </w:r>
            <w:r>
              <w:rPr>
                <w:rStyle w:val="IndexLink"/>
                <w:rtl w:val="true"/>
              </w:rPr>
              <w:t>دوران الأمر بین الجزئیة و الشرطیة و بین المانعیة و القاطعیة</w:t>
            </w:r>
            <w:r>
              <w:rPr>
                <w:rStyle w:val="IndexLink"/>
                <w:rtl w:val="true"/>
              </w:rPr>
              <w:tab/>
            </w:r>
            <w:r>
              <w:rPr>
                <w:rStyle w:val="IndexLink"/>
              </w:rPr>
              <w:t>571</w:t>
            </w:r>
          </w:hyperlink>
        </w:p>
        <w:p>
          <w:pPr>
            <w:pStyle w:val="Contents4"/>
            <w:tabs>
              <w:tab w:val="clear" w:pos="8176"/>
              <w:tab w:val="right" w:pos="9026" w:leader="dot"/>
            </w:tabs>
            <w:rPr/>
          </w:pPr>
          <w:hyperlink w:anchor="__RefHeading___Toc1297860_3830689328">
            <w:r>
              <w:rPr>
                <w:webHidden/>
                <w:rStyle w:val="IndexLink"/>
                <w:rtl w:val="true"/>
              </w:rPr>
              <w:t>خاتمة فی شرائط جریان الأُصول</w:t>
            </w:r>
            <w:r>
              <w:rPr>
                <w:rStyle w:val="IndexLink"/>
                <w:rtl w:val="true"/>
              </w:rPr>
              <w:tab/>
            </w:r>
            <w:r>
              <w:rPr>
                <w:rStyle w:val="IndexLink"/>
              </w:rPr>
              <w:t>574</w:t>
            </w:r>
          </w:hyperlink>
        </w:p>
        <w:p>
          <w:pPr>
            <w:pStyle w:val="Contents5"/>
            <w:tabs>
              <w:tab w:val="clear" w:pos="7892"/>
              <w:tab w:val="right" w:pos="9026" w:leader="dot"/>
            </w:tabs>
            <w:rPr/>
          </w:pPr>
          <w:hyperlink w:anchor="__RefHeading___Toc1297862_3830689328">
            <w:r>
              <w:rPr>
                <w:webHidden/>
                <w:rStyle w:val="IndexLink"/>
                <w:rtl w:val="true"/>
              </w:rPr>
              <w:t>اشارة</w:t>
            </w:r>
            <w:r>
              <w:rPr>
                <w:rStyle w:val="IndexLink"/>
                <w:rtl w:val="true"/>
              </w:rPr>
              <w:tab/>
            </w:r>
            <w:r>
              <w:rPr>
                <w:rStyle w:val="IndexLink"/>
              </w:rPr>
              <w:t>574</w:t>
            </w:r>
          </w:hyperlink>
        </w:p>
        <w:p>
          <w:pPr>
            <w:pStyle w:val="Contents5"/>
            <w:tabs>
              <w:tab w:val="clear" w:pos="7892"/>
              <w:tab w:val="right" w:pos="9026" w:leader="dot"/>
            </w:tabs>
            <w:rPr/>
          </w:pPr>
          <w:hyperlink w:anchor="__RefHeading___Toc1297864_3830689328">
            <w:r>
              <w:rPr>
                <w:webHidden/>
                <w:rStyle w:val="IndexLink"/>
                <w:rtl w:val="true"/>
              </w:rPr>
              <w:t>اشتراط البراءة العقلیة بالفحص</w:t>
            </w:r>
            <w:r>
              <w:rPr>
                <w:rStyle w:val="IndexLink"/>
                <w:rtl w:val="true"/>
              </w:rPr>
              <w:tab/>
            </w:r>
            <w:r>
              <w:rPr>
                <w:rStyle w:val="IndexLink"/>
              </w:rPr>
              <w:t>575</w:t>
            </w:r>
          </w:hyperlink>
        </w:p>
        <w:p>
          <w:pPr>
            <w:pStyle w:val="Contents5"/>
            <w:tabs>
              <w:tab w:val="clear" w:pos="7892"/>
              <w:tab w:val="right" w:pos="9026" w:leader="dot"/>
            </w:tabs>
            <w:rPr/>
          </w:pPr>
          <w:hyperlink w:anchor="__RefHeading___Toc1297866_3830689328">
            <w:r>
              <w:rPr>
                <w:webHidden/>
                <w:rStyle w:val="IndexLink"/>
                <w:rtl w:val="true"/>
              </w:rPr>
              <w:t>عدم اشتراط البراءة الشرعیة فی الموضوعات بالفحص</w:t>
            </w:r>
            <w:r>
              <w:rPr>
                <w:rStyle w:val="IndexLink"/>
                <w:rtl w:val="true"/>
              </w:rPr>
              <w:tab/>
            </w:r>
            <w:r>
              <w:rPr>
                <w:rStyle w:val="IndexLink"/>
              </w:rPr>
              <w:t>575</w:t>
            </w:r>
          </w:hyperlink>
        </w:p>
        <w:p>
          <w:pPr>
            <w:pStyle w:val="Contents5"/>
            <w:tabs>
              <w:tab w:val="clear" w:pos="7892"/>
              <w:tab w:val="right" w:pos="9026" w:leader="dot"/>
            </w:tabs>
            <w:rPr/>
          </w:pPr>
          <w:hyperlink w:anchor="__RefHeading___Toc1297868_3830689328">
            <w:r>
              <w:rPr>
                <w:webHidden/>
                <w:rStyle w:val="IndexLink"/>
                <w:rtl w:val="true"/>
              </w:rPr>
              <w:t>أدلة اعتبار الفحص فی جریان البراءة الشرعیة فی الأحکام</w:t>
            </w:r>
            <w:r>
              <w:rPr>
                <w:rStyle w:val="IndexLink"/>
                <w:rtl w:val="true"/>
              </w:rPr>
              <w:tab/>
            </w:r>
            <w:r>
              <w:rPr>
                <w:rStyle w:val="IndexLink"/>
              </w:rPr>
              <w:t>575</w:t>
            </w:r>
          </w:hyperlink>
        </w:p>
        <w:p>
          <w:pPr>
            <w:pStyle w:val="Contents5"/>
            <w:tabs>
              <w:tab w:val="clear" w:pos="7892"/>
              <w:tab w:val="right" w:pos="9026" w:leader="dot"/>
            </w:tabs>
            <w:rPr/>
          </w:pPr>
          <w:hyperlink w:anchor="__RefHeading___Toc1297870_3830689328">
            <w:r>
              <w:rPr>
                <w:webHidden/>
                <w:rStyle w:val="IndexLink"/>
                <w:rtl w:val="true"/>
              </w:rPr>
              <w:t>اشتراط الاستصحاب و سائر الاصول بالفحص</w:t>
            </w:r>
            <w:r>
              <w:rPr>
                <w:rStyle w:val="IndexLink"/>
                <w:rtl w:val="true"/>
              </w:rPr>
              <w:tab/>
            </w:r>
            <w:r>
              <w:rPr>
                <w:rStyle w:val="IndexLink"/>
              </w:rPr>
              <w:t>581</w:t>
            </w:r>
          </w:hyperlink>
        </w:p>
        <w:p>
          <w:pPr>
            <w:pStyle w:val="Contents5"/>
            <w:tabs>
              <w:tab w:val="clear" w:pos="7892"/>
              <w:tab w:val="right" w:pos="9026" w:leader="dot"/>
            </w:tabs>
            <w:rPr/>
          </w:pPr>
          <w:hyperlink w:anchor="__RefHeading___Toc1297872_3830689328">
            <w:r>
              <w:rPr>
                <w:webHidden/>
                <w:rStyle w:val="IndexLink"/>
                <w:rtl w:val="true"/>
              </w:rPr>
              <w:t>بقی الکلام فی جهات من البحث</w:t>
            </w:r>
            <w:r>
              <w:rPr>
                <w:rStyle w:val="IndexLink"/>
                <w:rtl w:val="true"/>
              </w:rPr>
              <w:tab/>
            </w:r>
            <w:r>
              <w:rPr>
                <w:rStyle w:val="IndexLink"/>
              </w:rPr>
              <w:t>582</w:t>
            </w:r>
          </w:hyperlink>
        </w:p>
        <w:p>
          <w:pPr>
            <w:pStyle w:val="Contents6"/>
            <w:tabs>
              <w:tab w:val="clear" w:pos="7609"/>
              <w:tab w:val="right" w:pos="9026" w:leader="dot"/>
            </w:tabs>
            <w:rPr/>
          </w:pPr>
          <w:hyperlink w:anchor="__RefHeading___Toc1297874_3830689328">
            <w:r>
              <w:rPr>
                <w:webHidden/>
                <w:rStyle w:val="IndexLink"/>
                <w:rtl w:val="true"/>
              </w:rPr>
              <w:t>اشارة</w:t>
            </w:r>
            <w:r>
              <w:rPr>
                <w:rStyle w:val="IndexLink"/>
                <w:rtl w:val="true"/>
              </w:rPr>
              <w:tab/>
            </w:r>
            <w:r>
              <w:rPr>
                <w:rStyle w:val="IndexLink"/>
              </w:rPr>
              <w:t>582</w:t>
            </w:r>
          </w:hyperlink>
        </w:p>
        <w:p>
          <w:pPr>
            <w:pStyle w:val="Contents6"/>
            <w:tabs>
              <w:tab w:val="clear" w:pos="7609"/>
              <w:tab w:val="right" w:pos="9026" w:leader="dot"/>
            </w:tabs>
            <w:rPr/>
          </w:pPr>
          <w:hyperlink w:anchor="__RefHeading___Toc1297876_3830689328">
            <w:r>
              <w:rPr>
                <w:webHidden/>
                <w:rStyle w:val="IndexLink"/>
                <w:rtl w:val="true"/>
              </w:rPr>
              <w:t>الجهة الاولی</w:t>
            </w:r>
            <w:r>
              <w:rPr>
                <w:rStyle w:val="IndexLink"/>
                <w:rtl w:val="true"/>
              </w:rPr>
              <w:t xml:space="preserve">: </w:t>
            </w:r>
            <w:r>
              <w:rPr>
                <w:rStyle w:val="IndexLink"/>
                <w:rtl w:val="true"/>
              </w:rPr>
              <w:t>المقدار اللازم من الفحص</w:t>
            </w:r>
            <w:r>
              <w:rPr>
                <w:rStyle w:val="IndexLink"/>
                <w:rtl w:val="true"/>
              </w:rPr>
              <w:tab/>
            </w:r>
            <w:r>
              <w:rPr>
                <w:rStyle w:val="IndexLink"/>
              </w:rPr>
              <w:t>582</w:t>
            </w:r>
          </w:hyperlink>
        </w:p>
        <w:p>
          <w:pPr>
            <w:pStyle w:val="Contents6"/>
            <w:tabs>
              <w:tab w:val="clear" w:pos="7609"/>
              <w:tab w:val="right" w:pos="9026" w:leader="dot"/>
            </w:tabs>
            <w:rPr/>
          </w:pPr>
          <w:hyperlink w:anchor="__RefHeading___Toc1297878_3830689328">
            <w:r>
              <w:rPr>
                <w:webHidden/>
                <w:rStyle w:val="IndexLink"/>
                <w:rtl w:val="true"/>
              </w:rPr>
              <w:t>الجهة الثانیة</w:t>
            </w:r>
            <w:r>
              <w:rPr>
                <w:rStyle w:val="IndexLink"/>
                <w:rtl w:val="true"/>
              </w:rPr>
              <w:t xml:space="preserve">: </w:t>
            </w:r>
            <w:r>
              <w:rPr>
                <w:rStyle w:val="IndexLink"/>
                <w:rtl w:val="true"/>
              </w:rPr>
              <w:t>طریقیة وجوب التعلم</w:t>
            </w:r>
            <w:r>
              <w:rPr>
                <w:rStyle w:val="IndexLink"/>
                <w:rtl w:val="true"/>
              </w:rPr>
              <w:tab/>
            </w:r>
            <w:r>
              <w:rPr>
                <w:rStyle w:val="IndexLink"/>
              </w:rPr>
              <w:t>582</w:t>
            </w:r>
          </w:hyperlink>
        </w:p>
        <w:p>
          <w:pPr>
            <w:pStyle w:val="Contents6"/>
            <w:tabs>
              <w:tab w:val="clear" w:pos="7609"/>
              <w:tab w:val="right" w:pos="9026" w:leader="dot"/>
            </w:tabs>
            <w:rPr/>
          </w:pPr>
          <w:hyperlink w:anchor="__RefHeading___Toc1297880_3830689328">
            <w:r>
              <w:rPr>
                <w:webHidden/>
                <w:rStyle w:val="IndexLink"/>
                <w:rtl w:val="true"/>
              </w:rPr>
              <w:t>الجهة الثالثة</w:t>
            </w:r>
            <w:r>
              <w:rPr>
                <w:rStyle w:val="IndexLink"/>
                <w:rtl w:val="true"/>
              </w:rPr>
              <w:t xml:space="preserve">: </w:t>
            </w:r>
            <w:r>
              <w:rPr>
                <w:rStyle w:val="IndexLink"/>
                <w:rtl w:val="true"/>
              </w:rPr>
              <w:t>عمومیة وجوب التعلم لاحتمال الابتلاء</w:t>
            </w:r>
            <w:r>
              <w:rPr>
                <w:rStyle w:val="IndexLink"/>
                <w:rtl w:val="true"/>
              </w:rPr>
              <w:tab/>
            </w:r>
            <w:r>
              <w:rPr>
                <w:rStyle w:val="IndexLink"/>
              </w:rPr>
              <w:t>588</w:t>
            </w:r>
          </w:hyperlink>
        </w:p>
        <w:p>
          <w:pPr>
            <w:pStyle w:val="Contents6"/>
            <w:tabs>
              <w:tab w:val="clear" w:pos="7609"/>
              <w:tab w:val="right" w:pos="9026" w:leader="dot"/>
            </w:tabs>
            <w:rPr/>
          </w:pPr>
          <w:hyperlink w:anchor="__RefHeading___Toc1297882_3830689328">
            <w:r>
              <w:rPr>
                <w:webHidden/>
                <w:rStyle w:val="IndexLink"/>
                <w:rtl w:val="true"/>
              </w:rPr>
              <w:t>الجهة الرابعة</w:t>
            </w:r>
            <w:r>
              <w:rPr>
                <w:rStyle w:val="IndexLink"/>
                <w:rtl w:val="true"/>
              </w:rPr>
              <w:t xml:space="preserve">: </w:t>
            </w:r>
            <w:r>
              <w:rPr>
                <w:rStyle w:val="IndexLink"/>
                <w:rtl w:val="true"/>
              </w:rPr>
              <w:t>العقاب علی ترک الفحص</w:t>
            </w:r>
            <w:r>
              <w:rPr>
                <w:rStyle w:val="IndexLink"/>
                <w:rtl w:val="true"/>
              </w:rPr>
              <w:tab/>
            </w:r>
            <w:r>
              <w:rPr>
                <w:rStyle w:val="IndexLink"/>
              </w:rPr>
              <w:t>590</w:t>
            </w:r>
          </w:hyperlink>
        </w:p>
        <w:p>
          <w:pPr>
            <w:pStyle w:val="Contents6"/>
            <w:tabs>
              <w:tab w:val="clear" w:pos="7609"/>
              <w:tab w:val="right" w:pos="9026" w:leader="dot"/>
            </w:tabs>
            <w:rPr/>
          </w:pPr>
          <w:hyperlink w:anchor="__RefHeading___Toc1297884_3830689328">
            <w:r>
              <w:rPr>
                <w:webHidden/>
                <w:rStyle w:val="IndexLink"/>
                <w:rtl w:val="true"/>
              </w:rPr>
              <w:t>الجهة الخامسة</w:t>
            </w:r>
            <w:r>
              <w:rPr>
                <w:rStyle w:val="IndexLink"/>
                <w:rtl w:val="true"/>
              </w:rPr>
              <w:t xml:space="preserve">: </w:t>
            </w:r>
            <w:r>
              <w:rPr>
                <w:rStyle w:val="IndexLink"/>
                <w:rtl w:val="true"/>
              </w:rPr>
              <w:t>حکم عمل التارک للتعلم</w:t>
            </w:r>
            <w:r>
              <w:rPr>
                <w:rStyle w:val="IndexLink"/>
                <w:rtl w:val="true"/>
              </w:rPr>
              <w:tab/>
            </w:r>
            <w:r>
              <w:rPr>
                <w:rStyle w:val="IndexLink"/>
              </w:rPr>
              <w:t>592</w:t>
            </w:r>
          </w:hyperlink>
        </w:p>
        <w:p>
          <w:pPr>
            <w:pStyle w:val="Contents6"/>
            <w:tabs>
              <w:tab w:val="clear" w:pos="7609"/>
              <w:tab w:val="right" w:pos="9026" w:leader="dot"/>
            </w:tabs>
            <w:rPr/>
          </w:pPr>
          <w:hyperlink w:anchor="__RefHeading___Toc1297886_3830689328">
            <w:r>
              <w:rPr>
                <w:webHidden/>
                <w:rStyle w:val="IndexLink"/>
                <w:rtl w:val="true"/>
              </w:rPr>
              <w:t>الکلام فی عقاب من صلّی جهرا فی موضع الاخفات</w:t>
            </w:r>
            <w:r>
              <w:rPr>
                <w:rStyle w:val="IndexLink"/>
                <w:rtl w:val="true"/>
              </w:rPr>
              <w:tab/>
            </w:r>
            <w:r>
              <w:rPr>
                <w:rStyle w:val="IndexLink"/>
              </w:rPr>
              <w:t>595</w:t>
            </w:r>
          </w:hyperlink>
        </w:p>
        <w:p>
          <w:pPr>
            <w:pStyle w:val="Contents6"/>
            <w:tabs>
              <w:tab w:val="clear" w:pos="7609"/>
              <w:tab w:val="right" w:pos="9026" w:leader="dot"/>
            </w:tabs>
            <w:rPr/>
          </w:pPr>
          <w:hyperlink w:anchor="__RefHeading___Toc1297888_3830689328">
            <w:r>
              <w:rPr>
                <w:webHidden/>
                <w:rStyle w:val="IndexLink"/>
                <w:rtl w:val="true"/>
              </w:rPr>
              <w:t>الجهة السادسة</w:t>
            </w:r>
            <w:r>
              <w:rPr>
                <w:rStyle w:val="IndexLink"/>
                <w:rtl w:val="true"/>
              </w:rPr>
              <w:t xml:space="preserve">: </w:t>
            </w:r>
            <w:r>
              <w:rPr>
                <w:rStyle w:val="IndexLink"/>
                <w:rtl w:val="true"/>
              </w:rPr>
              <w:t>وجوب الفحص فی الشبهات الموضوعیة</w:t>
            </w:r>
            <w:r>
              <w:rPr>
                <w:rStyle w:val="IndexLink"/>
                <w:rtl w:val="true"/>
              </w:rPr>
              <w:tab/>
            </w:r>
            <w:r>
              <w:rPr>
                <w:rStyle w:val="IndexLink"/>
              </w:rPr>
              <w:t>599</w:t>
            </w:r>
          </w:hyperlink>
        </w:p>
        <w:p>
          <w:pPr>
            <w:pStyle w:val="Contents6"/>
            <w:tabs>
              <w:tab w:val="clear" w:pos="7609"/>
              <w:tab w:val="right" w:pos="9026" w:leader="dot"/>
            </w:tabs>
            <w:rPr/>
          </w:pPr>
          <w:hyperlink w:anchor="__RefHeading___Toc1297890_3830689328">
            <w:r>
              <w:rPr>
                <w:webHidden/>
                <w:rStyle w:val="IndexLink"/>
                <w:rtl w:val="true"/>
              </w:rPr>
              <w:t>الجهة السابعة</w:t>
            </w:r>
            <w:r>
              <w:rPr>
                <w:rStyle w:val="IndexLink"/>
                <w:rtl w:val="true"/>
              </w:rPr>
              <w:t xml:space="preserve">: </w:t>
            </w:r>
            <w:r>
              <w:rPr>
                <w:rStyle w:val="IndexLink"/>
                <w:rtl w:val="true"/>
              </w:rPr>
              <w:t>اشتراط الفاضل التونی شرطین للبراءة</w:t>
            </w:r>
            <w:r>
              <w:rPr>
                <w:rStyle w:val="IndexLink"/>
                <w:rtl w:val="true"/>
              </w:rPr>
              <w:tab/>
            </w:r>
            <w:r>
              <w:rPr>
                <w:rStyle w:val="IndexLink"/>
              </w:rPr>
              <w:t>602</w:t>
            </w:r>
          </w:hyperlink>
        </w:p>
        <w:p>
          <w:pPr>
            <w:pStyle w:val="Contents4"/>
            <w:tabs>
              <w:tab w:val="clear" w:pos="8176"/>
              <w:tab w:val="right" w:pos="9026" w:leader="dot"/>
            </w:tabs>
            <w:rPr/>
          </w:pPr>
          <w:hyperlink w:anchor="__RefHeading___Toc1297892_3830689328">
            <w:r>
              <w:rPr>
                <w:webHidden/>
                <w:rStyle w:val="IndexLink"/>
                <w:rtl w:val="true"/>
              </w:rPr>
              <w:t>قاعدة لا ضرر</w:t>
            </w:r>
            <w:r>
              <w:rPr>
                <w:rStyle w:val="IndexLink"/>
                <w:rtl w:val="true"/>
              </w:rPr>
              <w:tab/>
            </w:r>
            <w:r>
              <w:rPr>
                <w:rStyle w:val="IndexLink"/>
              </w:rPr>
              <w:t>609</w:t>
            </w:r>
          </w:hyperlink>
        </w:p>
        <w:p>
          <w:pPr>
            <w:pStyle w:val="Contents5"/>
            <w:tabs>
              <w:tab w:val="clear" w:pos="7892"/>
              <w:tab w:val="right" w:pos="9026" w:leader="dot"/>
            </w:tabs>
            <w:rPr/>
          </w:pPr>
          <w:hyperlink w:anchor="__RefHeading___Toc1297894_3830689328">
            <w:r>
              <w:rPr>
                <w:webHidden/>
                <w:rStyle w:val="IndexLink"/>
                <w:rtl w:val="true"/>
              </w:rPr>
              <w:t>ختام</w:t>
            </w:r>
            <w:r>
              <w:rPr>
                <w:rStyle w:val="IndexLink"/>
                <w:rtl w:val="true"/>
              </w:rPr>
              <w:t>:</w:t>
              <w:tab/>
            </w:r>
            <w:r>
              <w:rPr>
                <w:rStyle w:val="IndexLink"/>
              </w:rPr>
              <w:t>609</w:t>
            </w:r>
          </w:hyperlink>
        </w:p>
        <w:p>
          <w:pPr>
            <w:pStyle w:val="Contents6"/>
            <w:tabs>
              <w:tab w:val="clear" w:pos="7609"/>
              <w:tab w:val="right" w:pos="9026" w:leader="dot"/>
            </w:tabs>
            <w:rPr/>
          </w:pPr>
          <w:hyperlink w:anchor="__RefHeading___Toc1297896_3830689328">
            <w:r>
              <w:rPr>
                <w:webHidden/>
                <w:rStyle w:val="IndexLink"/>
                <w:rtl w:val="true"/>
              </w:rPr>
              <w:t>اشارة</w:t>
            </w:r>
            <w:r>
              <w:rPr>
                <w:rStyle w:val="IndexLink"/>
                <w:rtl w:val="true"/>
              </w:rPr>
              <w:tab/>
            </w:r>
            <w:r>
              <w:rPr>
                <w:rStyle w:val="IndexLink"/>
              </w:rPr>
              <w:t>609</w:t>
            </w:r>
          </w:hyperlink>
        </w:p>
        <w:p>
          <w:pPr>
            <w:pStyle w:val="Contents6"/>
            <w:tabs>
              <w:tab w:val="clear" w:pos="7609"/>
              <w:tab w:val="right" w:pos="9026" w:leader="dot"/>
            </w:tabs>
            <w:rPr/>
          </w:pPr>
          <w:hyperlink w:anchor="__RefHeading___Toc1297898_3830689328">
            <w:r>
              <w:rPr>
                <w:webHidden/>
                <w:rStyle w:val="IndexLink"/>
                <w:rtl w:val="true"/>
              </w:rPr>
              <w:t>الجهة الاولی</w:t>
            </w:r>
            <w:r>
              <w:rPr>
                <w:rStyle w:val="IndexLink"/>
                <w:rtl w:val="true"/>
              </w:rPr>
              <w:t xml:space="preserve">: </w:t>
            </w:r>
            <w:r>
              <w:rPr>
                <w:rStyle w:val="IndexLink"/>
                <w:rtl w:val="true"/>
              </w:rPr>
              <w:t>بیان سند الروایات و متنها</w:t>
            </w:r>
            <w:r>
              <w:rPr>
                <w:rStyle w:val="IndexLink"/>
                <w:rtl w:val="true"/>
              </w:rPr>
              <w:tab/>
            </w:r>
            <w:r>
              <w:rPr>
                <w:rStyle w:val="IndexLink"/>
              </w:rPr>
              <w:t>609</w:t>
            </w:r>
          </w:hyperlink>
        </w:p>
        <w:p>
          <w:pPr>
            <w:pStyle w:val="Contents6"/>
            <w:tabs>
              <w:tab w:val="clear" w:pos="7609"/>
              <w:tab w:val="right" w:pos="9026" w:leader="dot"/>
            </w:tabs>
            <w:rPr/>
          </w:pPr>
          <w:hyperlink w:anchor="__RefHeading___Toc1297900_3830689328">
            <w:r>
              <w:rPr>
                <w:webHidden/>
                <w:rStyle w:val="IndexLink"/>
                <w:rtl w:val="true"/>
              </w:rPr>
              <w:t>الجهة الثانیة</w:t>
            </w:r>
            <w:r>
              <w:rPr>
                <w:rStyle w:val="IndexLink"/>
                <w:rtl w:val="true"/>
              </w:rPr>
              <w:t xml:space="preserve">: </w:t>
            </w:r>
            <w:r>
              <w:rPr>
                <w:rStyle w:val="IndexLink"/>
                <w:rtl w:val="true"/>
              </w:rPr>
              <w:t>فقه الحدیث و معناه</w:t>
            </w:r>
            <w:r>
              <w:rPr>
                <w:rStyle w:val="IndexLink"/>
                <w:rtl w:val="true"/>
              </w:rPr>
              <w:tab/>
            </w:r>
            <w:r>
              <w:rPr>
                <w:rStyle w:val="IndexLink"/>
              </w:rPr>
              <w:t>614</w:t>
            </w:r>
          </w:hyperlink>
        </w:p>
        <w:p>
          <w:pPr>
            <w:pStyle w:val="Contents6"/>
            <w:tabs>
              <w:tab w:val="clear" w:pos="7609"/>
              <w:tab w:val="right" w:pos="9026" w:leader="dot"/>
            </w:tabs>
            <w:rPr/>
          </w:pPr>
          <w:hyperlink w:anchor="__RefHeading___Toc1297902_3830689328">
            <w:r>
              <w:rPr>
                <w:webHidden/>
                <w:rStyle w:val="IndexLink"/>
                <w:rtl w:val="true"/>
              </w:rPr>
              <w:t>الجهة الثالثة</w:t>
            </w:r>
            <w:r>
              <w:rPr>
                <w:rStyle w:val="IndexLink"/>
                <w:rtl w:val="true"/>
              </w:rPr>
              <w:t xml:space="preserve">: </w:t>
            </w:r>
            <w:r>
              <w:rPr>
                <w:rStyle w:val="IndexLink"/>
                <w:rtl w:val="true"/>
              </w:rPr>
              <w:t>کیفیة انطباق الحدیث علی قصّة سمرة</w:t>
            </w:r>
            <w:r>
              <w:rPr>
                <w:rStyle w:val="IndexLink"/>
                <w:rtl w:val="true"/>
              </w:rPr>
              <w:tab/>
            </w:r>
            <w:r>
              <w:rPr>
                <w:rStyle w:val="IndexLink"/>
              </w:rPr>
              <w:t>625</w:t>
            </w:r>
          </w:hyperlink>
        </w:p>
        <w:p>
          <w:pPr>
            <w:pStyle w:val="Contents5"/>
            <w:tabs>
              <w:tab w:val="clear" w:pos="7892"/>
              <w:tab w:val="right" w:pos="9026" w:leader="dot"/>
            </w:tabs>
            <w:rPr/>
          </w:pPr>
          <w:hyperlink w:anchor="__RefHeading___Toc1297904_3830689328">
            <w:r>
              <w:rPr>
                <w:webHidden/>
                <w:rStyle w:val="IndexLink"/>
                <w:rtl w:val="true"/>
              </w:rPr>
              <w:t>تنبیهات</w:t>
            </w:r>
            <w:r>
              <w:rPr>
                <w:rStyle w:val="IndexLink"/>
                <w:rtl w:val="true"/>
              </w:rPr>
              <w:t>:</w:t>
              <w:tab/>
            </w:r>
            <w:r>
              <w:rPr>
                <w:rStyle w:val="IndexLink"/>
              </w:rPr>
              <w:t>627</w:t>
            </w:r>
          </w:hyperlink>
        </w:p>
        <w:p>
          <w:pPr>
            <w:pStyle w:val="Contents6"/>
            <w:tabs>
              <w:tab w:val="clear" w:pos="7609"/>
              <w:tab w:val="right" w:pos="9026" w:leader="dot"/>
            </w:tabs>
            <w:rPr/>
          </w:pPr>
          <w:hyperlink w:anchor="__RefHeading___Toc1297906_3830689328">
            <w:r>
              <w:rPr>
                <w:webHidden/>
                <w:rStyle w:val="IndexLink"/>
                <w:rtl w:val="true"/>
              </w:rPr>
              <w:t>التنبیه الأوّل</w:t>
            </w:r>
            <w:r>
              <w:rPr>
                <w:rStyle w:val="IndexLink"/>
                <w:rtl w:val="true"/>
              </w:rPr>
              <w:t xml:space="preserve">: </w:t>
            </w:r>
            <w:r>
              <w:rPr>
                <w:rStyle w:val="IndexLink"/>
                <w:rtl w:val="true"/>
              </w:rPr>
              <w:t>اختصاص الحدیث برفع الحکم الالزامی</w:t>
            </w:r>
            <w:r>
              <w:rPr>
                <w:rStyle w:val="IndexLink"/>
                <w:rtl w:val="true"/>
              </w:rPr>
              <w:tab/>
            </w:r>
            <w:r>
              <w:rPr>
                <w:rStyle w:val="IndexLink"/>
              </w:rPr>
              <w:t>627</w:t>
            </w:r>
          </w:hyperlink>
        </w:p>
        <w:p>
          <w:pPr>
            <w:pStyle w:val="Contents6"/>
            <w:tabs>
              <w:tab w:val="clear" w:pos="7609"/>
              <w:tab w:val="right" w:pos="9026" w:leader="dot"/>
            </w:tabs>
            <w:rPr/>
          </w:pPr>
          <w:hyperlink w:anchor="__RefHeading___Toc1297908_3830689328">
            <w:r>
              <w:rPr>
                <w:webHidden/>
                <w:rStyle w:val="IndexLink"/>
                <w:rtl w:val="true"/>
              </w:rPr>
              <w:t>التنبیه الثانی</w:t>
            </w:r>
            <w:r>
              <w:rPr>
                <w:rStyle w:val="IndexLink"/>
                <w:rtl w:val="true"/>
              </w:rPr>
              <w:t xml:space="preserve">: </w:t>
            </w:r>
            <w:r>
              <w:rPr>
                <w:rStyle w:val="IndexLink"/>
                <w:rtl w:val="true"/>
              </w:rPr>
              <w:t>کون الضرر فی العبادات و المعاملات شخصیا</w:t>
            </w:r>
            <w:r>
              <w:rPr>
                <w:rStyle w:val="IndexLink"/>
                <w:rtl w:val="true"/>
              </w:rPr>
              <w:tab/>
            </w:r>
            <w:r>
              <w:rPr>
                <w:rStyle w:val="IndexLink"/>
              </w:rPr>
              <w:t>629</w:t>
            </w:r>
          </w:hyperlink>
        </w:p>
        <w:p>
          <w:pPr>
            <w:pStyle w:val="Contents6"/>
            <w:tabs>
              <w:tab w:val="clear" w:pos="7609"/>
              <w:tab w:val="right" w:pos="9026" w:leader="dot"/>
            </w:tabs>
            <w:rPr/>
          </w:pPr>
          <w:hyperlink w:anchor="__RefHeading___Toc1297910_3830689328">
            <w:r>
              <w:rPr>
                <w:webHidden/>
                <w:rStyle w:val="IndexLink"/>
                <w:rtl w:val="true"/>
              </w:rPr>
              <w:t>التنبیه الثالث</w:t>
            </w:r>
            <w:r>
              <w:rPr>
                <w:rStyle w:val="IndexLink"/>
                <w:rtl w:val="true"/>
              </w:rPr>
              <w:t xml:space="preserve">: </w:t>
            </w:r>
            <w:r>
              <w:rPr>
                <w:rStyle w:val="IndexLink"/>
                <w:rtl w:val="true"/>
              </w:rPr>
              <w:t>و هی القاعدة بکثرة التخصیصات</w:t>
            </w:r>
            <w:r>
              <w:rPr>
                <w:rStyle w:val="IndexLink"/>
                <w:rtl w:val="true"/>
              </w:rPr>
              <w:tab/>
            </w:r>
            <w:r>
              <w:rPr>
                <w:rStyle w:val="IndexLink"/>
              </w:rPr>
              <w:t>631</w:t>
            </w:r>
          </w:hyperlink>
        </w:p>
        <w:p>
          <w:pPr>
            <w:pStyle w:val="Contents6"/>
            <w:tabs>
              <w:tab w:val="clear" w:pos="7609"/>
              <w:tab w:val="right" w:pos="9026" w:leader="dot"/>
            </w:tabs>
            <w:rPr/>
          </w:pPr>
          <w:hyperlink w:anchor="__RefHeading___Toc1297912_3830689328">
            <w:r>
              <w:rPr>
                <w:webHidden/>
                <w:rStyle w:val="IndexLink"/>
                <w:rtl w:val="true"/>
              </w:rPr>
              <w:t>التنبیه الرابع</w:t>
            </w:r>
            <w:r>
              <w:rPr>
                <w:rStyle w:val="IndexLink"/>
                <w:rtl w:val="true"/>
              </w:rPr>
              <w:t xml:space="preserve">: </w:t>
            </w:r>
            <w:r>
              <w:rPr>
                <w:rStyle w:val="IndexLink"/>
                <w:rtl w:val="true"/>
              </w:rPr>
              <w:t>حکومة لا ضرر علی العمومات الأوّلیة</w:t>
            </w:r>
            <w:r>
              <w:rPr>
                <w:rStyle w:val="IndexLink"/>
                <w:rtl w:val="true"/>
              </w:rPr>
              <w:tab/>
            </w:r>
            <w:r>
              <w:rPr>
                <w:rStyle w:val="IndexLink"/>
              </w:rPr>
              <w:t>636</w:t>
            </w:r>
          </w:hyperlink>
        </w:p>
        <w:p>
          <w:pPr>
            <w:pStyle w:val="Contents6"/>
            <w:tabs>
              <w:tab w:val="clear" w:pos="7609"/>
              <w:tab w:val="right" w:pos="9026" w:leader="dot"/>
            </w:tabs>
            <w:rPr/>
          </w:pPr>
          <w:hyperlink w:anchor="__RefHeading___Toc1297914_3830689328">
            <w:r>
              <w:rPr>
                <w:webHidden/>
                <w:rStyle w:val="IndexLink"/>
                <w:rtl w:val="true"/>
              </w:rPr>
              <w:t>التنبیه الخامس</w:t>
            </w:r>
            <w:r>
              <w:rPr>
                <w:rStyle w:val="IndexLink"/>
                <w:rtl w:val="true"/>
              </w:rPr>
              <w:t xml:space="preserve">: </w:t>
            </w:r>
            <w:r>
              <w:rPr>
                <w:rStyle w:val="IndexLink"/>
                <w:rtl w:val="true"/>
              </w:rPr>
              <w:t>کون الضرر فی القاعدة الضرر الواقعی</w:t>
            </w:r>
            <w:r>
              <w:rPr>
                <w:rStyle w:val="IndexLink"/>
                <w:rtl w:val="true"/>
              </w:rPr>
              <w:tab/>
            </w:r>
            <w:r>
              <w:rPr>
                <w:rStyle w:val="IndexLink"/>
              </w:rPr>
              <w:t>639</w:t>
            </w:r>
          </w:hyperlink>
        </w:p>
        <w:p>
          <w:pPr>
            <w:pStyle w:val="Contents6"/>
            <w:tabs>
              <w:tab w:val="clear" w:pos="7609"/>
              <w:tab w:val="right" w:pos="9026" w:leader="dot"/>
            </w:tabs>
            <w:rPr/>
          </w:pPr>
          <w:hyperlink w:anchor="__RefHeading___Toc1297916_3830689328">
            <w:r>
              <w:rPr>
                <w:webHidden/>
                <w:rStyle w:val="IndexLink"/>
                <w:rtl w:val="true"/>
              </w:rPr>
              <w:t>الاشکال فی تقیید خیار الغبن و العیب بجهل المغبون</w:t>
            </w:r>
            <w:r>
              <w:rPr>
                <w:rStyle w:val="IndexLink"/>
                <w:rtl w:val="true"/>
              </w:rPr>
              <w:tab/>
            </w:r>
            <w:r>
              <w:rPr>
                <w:rStyle w:val="IndexLink"/>
              </w:rPr>
              <w:t>640</w:t>
            </w:r>
          </w:hyperlink>
        </w:p>
        <w:p>
          <w:pPr>
            <w:pStyle w:val="Contents6"/>
            <w:tabs>
              <w:tab w:val="clear" w:pos="7609"/>
              <w:tab w:val="right" w:pos="9026" w:leader="dot"/>
            </w:tabs>
            <w:rPr/>
          </w:pPr>
          <w:hyperlink w:anchor="__RefHeading___Toc1297918_3830689328">
            <w:r>
              <w:rPr>
                <w:webHidden/>
                <w:rStyle w:val="IndexLink"/>
                <w:rtl w:val="true"/>
              </w:rPr>
              <w:t>تسالم الفقهاء علی صحة الطهارة المائیة مع جهل المکلف بضرریتها</w:t>
            </w:r>
            <w:r>
              <w:rPr>
                <w:rStyle w:val="IndexLink"/>
                <w:rtl w:val="true"/>
              </w:rPr>
              <w:tab/>
            </w:r>
            <w:r>
              <w:rPr>
                <w:rStyle w:val="IndexLink"/>
              </w:rPr>
              <w:t>640</w:t>
            </w:r>
          </w:hyperlink>
        </w:p>
        <w:p>
          <w:pPr>
            <w:pStyle w:val="Contents6"/>
            <w:tabs>
              <w:tab w:val="clear" w:pos="7609"/>
              <w:tab w:val="right" w:pos="9026" w:leader="dot"/>
            </w:tabs>
            <w:rPr/>
          </w:pPr>
          <w:hyperlink w:anchor="__RefHeading___Toc1297920_3830689328">
            <w:r>
              <w:rPr>
                <w:webHidden/>
                <w:rStyle w:val="IndexLink"/>
                <w:rtl w:val="true"/>
              </w:rPr>
              <w:t>حرمة الاضرار بالنفس</w:t>
            </w:r>
            <w:r>
              <w:rPr>
                <w:rStyle w:val="IndexLink"/>
                <w:rtl w:val="true"/>
              </w:rPr>
              <w:tab/>
            </w:r>
            <w:r>
              <w:rPr>
                <w:rStyle w:val="IndexLink"/>
              </w:rPr>
              <w:t>645</w:t>
            </w:r>
          </w:hyperlink>
        </w:p>
        <w:p>
          <w:pPr>
            <w:pStyle w:val="Contents6"/>
            <w:tabs>
              <w:tab w:val="clear" w:pos="7609"/>
              <w:tab w:val="right" w:pos="9026" w:leader="dot"/>
            </w:tabs>
            <w:rPr/>
          </w:pPr>
          <w:hyperlink w:anchor="__RefHeading___Toc1297922_3830689328">
            <w:r>
              <w:rPr>
                <w:webHidden/>
                <w:rStyle w:val="IndexLink"/>
                <w:rtl w:val="true"/>
              </w:rPr>
              <w:t>فرع</w:t>
            </w:r>
            <w:r>
              <w:rPr>
                <w:rStyle w:val="IndexLink"/>
                <w:rtl w:val="true"/>
              </w:rPr>
              <w:t xml:space="preserve">: </w:t>
            </w:r>
            <w:r>
              <w:rPr>
                <w:rStyle w:val="IndexLink"/>
                <w:rtl w:val="true"/>
              </w:rPr>
              <w:t>إذا تیمم و صلّی باعتقاد عدم الماء أو الضرر ثمّ انکشف الخلاف</w:t>
            </w:r>
            <w:r>
              <w:rPr>
                <w:rStyle w:val="IndexLink"/>
                <w:rtl w:val="true"/>
              </w:rPr>
              <w:tab/>
            </w:r>
            <w:r>
              <w:rPr>
                <w:rStyle w:val="IndexLink"/>
              </w:rPr>
              <w:t>654</w:t>
            </w:r>
          </w:hyperlink>
        </w:p>
        <w:p>
          <w:pPr>
            <w:pStyle w:val="Contents6"/>
            <w:tabs>
              <w:tab w:val="clear" w:pos="7609"/>
              <w:tab w:val="right" w:pos="9026" w:leader="dot"/>
            </w:tabs>
            <w:rPr/>
          </w:pPr>
          <w:hyperlink w:anchor="__RefHeading___Toc1297924_3830689328">
            <w:r>
              <w:rPr>
                <w:webHidden/>
                <w:rStyle w:val="IndexLink"/>
                <w:rtl w:val="true"/>
              </w:rPr>
              <w:t>التنبیه السادس</w:t>
            </w:r>
            <w:r>
              <w:rPr>
                <w:rStyle w:val="IndexLink"/>
                <w:rtl w:val="true"/>
              </w:rPr>
              <w:t xml:space="preserve">: </w:t>
            </w:r>
            <w:r>
              <w:rPr>
                <w:rStyle w:val="IndexLink"/>
                <w:rtl w:val="true"/>
              </w:rPr>
              <w:t>حکومة لا ضرر علی الأحکام العدمیة</w:t>
            </w:r>
            <w:r>
              <w:rPr>
                <w:rStyle w:val="IndexLink"/>
                <w:rtl w:val="true"/>
              </w:rPr>
              <w:tab/>
            </w:r>
            <w:r>
              <w:rPr>
                <w:rStyle w:val="IndexLink"/>
              </w:rPr>
              <w:t>657</w:t>
            </w:r>
          </w:hyperlink>
        </w:p>
        <w:p>
          <w:pPr>
            <w:pStyle w:val="Contents6"/>
            <w:tabs>
              <w:tab w:val="clear" w:pos="7609"/>
              <w:tab w:val="right" w:pos="9026" w:leader="dot"/>
            </w:tabs>
            <w:rPr/>
          </w:pPr>
          <w:hyperlink w:anchor="__RefHeading___Toc1297926_3830689328">
            <w:r>
              <w:rPr>
                <w:webHidden/>
                <w:rStyle w:val="IndexLink"/>
                <w:rtl w:val="true"/>
              </w:rPr>
              <w:t>التنبیه السابع</w:t>
            </w:r>
            <w:r>
              <w:rPr>
                <w:rStyle w:val="IndexLink"/>
                <w:rtl w:val="true"/>
              </w:rPr>
              <w:t xml:space="preserve">: </w:t>
            </w:r>
            <w:r>
              <w:rPr>
                <w:rStyle w:val="IndexLink"/>
                <w:rtl w:val="true"/>
              </w:rPr>
              <w:t>فی تعارض الضررین</w:t>
            </w:r>
            <w:r>
              <w:rPr>
                <w:rStyle w:val="IndexLink"/>
                <w:rtl w:val="true"/>
              </w:rPr>
              <w:tab/>
            </w:r>
            <w:r>
              <w:rPr>
                <w:rStyle w:val="IndexLink"/>
              </w:rPr>
              <w:t>661</w:t>
            </w:r>
          </w:hyperlink>
        </w:p>
        <w:p>
          <w:pPr>
            <w:pStyle w:val="Contents2"/>
            <w:tabs>
              <w:tab w:val="clear" w:pos="8743"/>
              <w:tab w:val="right" w:pos="9026" w:leader="dot"/>
            </w:tabs>
            <w:rPr/>
          </w:pPr>
          <w:hyperlink w:anchor="__RefHeading___Toc1297928_3830689328">
            <w:r>
              <w:rPr>
                <w:webHidden/>
                <w:rStyle w:val="IndexLink"/>
                <w:rtl w:val="true"/>
              </w:rPr>
              <w:t>فهرس الموضوعات</w:t>
            </w:r>
            <w:r>
              <w:rPr>
                <w:rStyle w:val="IndexLink"/>
                <w:rtl w:val="true"/>
              </w:rPr>
              <w:tab/>
            </w:r>
            <w:r>
              <w:rPr>
                <w:rStyle w:val="IndexLink"/>
              </w:rPr>
              <w:t>669</w:t>
            </w:r>
          </w:hyperlink>
        </w:p>
        <w:p>
          <w:pPr>
            <w:pStyle w:val="Contents3"/>
            <w:tabs>
              <w:tab w:val="clear" w:pos="8459"/>
              <w:tab w:val="right" w:pos="9026" w:leader="dot"/>
            </w:tabs>
            <w:rPr/>
          </w:pPr>
          <w:hyperlink w:anchor="__RefHeading___Toc1297930_3830689328">
            <w:r>
              <w:rPr>
                <w:webHidden/>
                <w:rStyle w:val="IndexLink"/>
                <w:rtl w:val="true"/>
              </w:rPr>
              <w:t>اشارة</w:t>
            </w:r>
            <w:r>
              <w:rPr>
                <w:rStyle w:val="IndexLink"/>
                <w:rtl w:val="true"/>
              </w:rPr>
              <w:tab/>
            </w:r>
            <w:r>
              <w:rPr>
                <w:rStyle w:val="IndexLink"/>
              </w:rPr>
              <w:t>669</w:t>
            </w:r>
          </w:hyperlink>
        </w:p>
        <w:p>
          <w:pPr>
            <w:pStyle w:val="Contents3"/>
            <w:tabs>
              <w:tab w:val="clear" w:pos="8459"/>
              <w:tab w:val="right" w:pos="9026" w:leader="dot"/>
            </w:tabs>
            <w:rPr/>
          </w:pPr>
          <w:hyperlink w:anchor="__RefHeading___Toc1297932_3830689328">
            <w:r>
              <w:rPr>
                <w:webHidden/>
                <w:rStyle w:val="IndexLink"/>
                <w:rtl w:val="true"/>
              </w:rPr>
              <w:t>مباحث القطع</w:t>
            </w:r>
            <w:r>
              <w:rPr>
                <w:rStyle w:val="IndexLink"/>
                <w:rtl w:val="true"/>
              </w:rPr>
              <w:tab/>
            </w:r>
            <w:r>
              <w:rPr>
                <w:rStyle w:val="IndexLink"/>
              </w:rPr>
              <w:t>670</w:t>
            </w:r>
          </w:hyperlink>
        </w:p>
        <w:p>
          <w:pPr>
            <w:pStyle w:val="Contents3"/>
            <w:tabs>
              <w:tab w:val="clear" w:pos="8459"/>
              <w:tab w:val="right" w:pos="9026" w:leader="dot"/>
            </w:tabs>
            <w:rPr/>
          </w:pPr>
          <w:hyperlink w:anchor="__RefHeading___Toc1297934_3830689328">
            <w:r>
              <w:rPr>
                <w:webHidden/>
                <w:rStyle w:val="IndexLink"/>
                <w:rtl w:val="true"/>
              </w:rPr>
              <w:t>مباحث الظن</w:t>
            </w:r>
            <w:r>
              <w:rPr>
                <w:rStyle w:val="IndexLink"/>
                <w:rtl w:val="true"/>
              </w:rPr>
              <w:tab/>
            </w:r>
            <w:r>
              <w:rPr>
                <w:rStyle w:val="IndexLink"/>
              </w:rPr>
              <w:t>674</w:t>
            </w:r>
          </w:hyperlink>
        </w:p>
        <w:p>
          <w:pPr>
            <w:pStyle w:val="Contents3"/>
            <w:tabs>
              <w:tab w:val="clear" w:pos="8459"/>
              <w:tab w:val="right" w:pos="9026" w:leader="dot"/>
            </w:tabs>
            <w:rPr/>
          </w:pPr>
          <w:hyperlink w:anchor="__RefHeading___Toc1297936_3830689328">
            <w:r>
              <w:rPr>
                <w:webHidden/>
                <w:rStyle w:val="IndexLink"/>
                <w:rtl w:val="true"/>
              </w:rPr>
              <w:t>مباحث الأصول العملیة</w:t>
            </w:r>
            <w:r>
              <w:rPr>
                <w:rStyle w:val="IndexLink"/>
                <w:rtl w:val="true"/>
              </w:rPr>
              <w:tab/>
            </w:r>
            <w:r>
              <w:rPr>
                <w:rStyle w:val="IndexLink"/>
              </w:rPr>
              <w:t>679</w:t>
            </w:r>
          </w:hyperlink>
        </w:p>
        <w:p>
          <w:pPr>
            <w:pStyle w:val="Contents3"/>
            <w:tabs>
              <w:tab w:val="clear" w:pos="8459"/>
              <w:tab w:val="right" w:pos="9026" w:leader="dot"/>
            </w:tabs>
            <w:rPr/>
          </w:pPr>
          <w:hyperlink w:anchor="__RefHeading___Toc1297938_3830689328">
            <w:r>
              <w:rPr>
                <w:webHidden/>
                <w:rStyle w:val="IndexLink"/>
                <w:rtl w:val="true"/>
              </w:rPr>
              <w:t>أصالة البراءة</w:t>
            </w:r>
            <w:r>
              <w:rPr>
                <w:rStyle w:val="IndexLink"/>
                <w:rtl w:val="true"/>
              </w:rPr>
              <w:tab/>
            </w:r>
            <w:r>
              <w:rPr>
                <w:rStyle w:val="IndexLink"/>
              </w:rPr>
              <w:t>679</w:t>
            </w:r>
          </w:hyperlink>
        </w:p>
        <w:p>
          <w:pPr>
            <w:pStyle w:val="Contents3"/>
            <w:tabs>
              <w:tab w:val="clear" w:pos="8459"/>
              <w:tab w:val="right" w:pos="9026" w:leader="dot"/>
            </w:tabs>
            <w:rPr/>
          </w:pPr>
          <w:hyperlink w:anchor="__RefHeading___Toc1297940_3830689328">
            <w:r>
              <w:rPr>
                <w:webHidden/>
                <w:rStyle w:val="IndexLink"/>
                <w:rtl w:val="true"/>
              </w:rPr>
              <w:t>أصالة التخییر</w:t>
            </w:r>
            <w:r>
              <w:rPr>
                <w:rStyle w:val="IndexLink"/>
                <w:rtl w:val="true"/>
              </w:rPr>
              <w:tab/>
            </w:r>
            <w:r>
              <w:rPr>
                <w:rStyle w:val="IndexLink"/>
              </w:rPr>
              <w:t>682</w:t>
            </w:r>
          </w:hyperlink>
        </w:p>
        <w:p>
          <w:pPr>
            <w:pStyle w:val="Contents3"/>
            <w:tabs>
              <w:tab w:val="clear" w:pos="8459"/>
              <w:tab w:val="right" w:pos="9026" w:leader="dot"/>
            </w:tabs>
            <w:rPr/>
          </w:pPr>
          <w:hyperlink w:anchor="__RefHeading___Toc1297942_3830689328">
            <w:r>
              <w:rPr>
                <w:webHidden/>
                <w:rStyle w:val="IndexLink"/>
                <w:rtl w:val="true"/>
              </w:rPr>
              <w:t>أصالة الاحتیاط</w:t>
            </w:r>
            <w:r>
              <w:rPr>
                <w:rStyle w:val="IndexLink"/>
                <w:rtl w:val="true"/>
              </w:rPr>
              <w:tab/>
            </w:r>
            <w:r>
              <w:rPr>
                <w:rStyle w:val="IndexLink"/>
              </w:rPr>
              <w:t>682</w:t>
            </w:r>
          </w:hyperlink>
        </w:p>
        <w:p>
          <w:pPr>
            <w:pStyle w:val="Contents3"/>
            <w:tabs>
              <w:tab w:val="clear" w:pos="8459"/>
              <w:tab w:val="right" w:pos="9026" w:leader="dot"/>
            </w:tabs>
            <w:rPr/>
          </w:pPr>
          <w:hyperlink w:anchor="__RefHeading___Toc1297944_3830689328">
            <w:r>
              <w:rPr>
                <w:webHidden/>
                <w:rStyle w:val="IndexLink"/>
                <w:rtl w:val="true"/>
              </w:rPr>
              <w:t>قاعدة لا ضرر</w:t>
            </w:r>
            <w:r>
              <w:rPr>
                <w:rStyle w:val="IndexLink"/>
                <w:rtl w:val="true"/>
              </w:rPr>
              <w:tab/>
            </w:r>
            <w:r>
              <w:rPr>
                <w:rStyle w:val="IndexLink"/>
              </w:rPr>
              <w:t>687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53_161997"/>
      <w:bookmarkStart w:id="1" w:name="pg13653_161997"/>
      <w:bookmarkEnd w:id="1"/>
    </w:p>
    <w:p>
      <w:pPr>
        <w:pStyle w:val="Heading2"/>
        <w:numPr>
          <w:ilvl w:val="1"/>
          <w:numId w:val="1"/>
        </w:numPr>
        <w:rPr/>
      </w:pPr>
      <w:bookmarkStart w:id="2" w:name="pg13653_161997"/>
      <w:bookmarkStart w:id="3" w:name="__RefHeading___Toc1297152_3830689328"/>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الحسینی، محمد سرور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لابحاث سماحه آیه‌الله العظمی السید‌ابوالقاسم الموسوی الخوئی الاصول‌العملیه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سرور الواعظ‌الحسینی البهسودی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احیا آثار‌الامام‌الخویی،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موسوعه‌الامام‌الخویی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7336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7336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خوئی، سید‌ابوالقاسم،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قیومی اصفهانی، جواد،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احیاء آثار الامام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۱۱۴۱۵۵۰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7154_3830689328"/>
      <w:bookmarkStart w:id="6" w:name="_Toc2"/>
      <w:bookmarkEnd w:id="5"/>
      <w:r>
        <w:rPr>
          <w:rtl w:val="true"/>
        </w:rPr>
        <w:t>اشارة</w:t>
      </w:r>
      <w:bookmarkStart w:id="7" w:name="pg13653_161999"/>
      <w:bookmarkEnd w:id="6"/>
    </w:p>
    <w:p>
      <w:pPr>
        <w:pStyle w:val="BookText"/>
        <w:rPr/>
      </w:pPr>
      <w:bookmarkEnd w:id="7"/>
      <w:r>
        <w:rPr>
          <w:rFonts w:ascii="IRNazanin" w:hAnsi="IRNazanin" w:eastAsia="IRNazanin"/>
          <w:color w:val="111111"/>
          <w:sz w:val="28"/>
          <w:sz w:val="28"/>
          <w:szCs w:val="28"/>
          <w:rtl w:val="true"/>
          <w:lang w:bidi="fa-IR"/>
        </w:rPr>
        <w:t>مصباح الاصول</w:t>
      </w:r>
    </w:p>
    <w:p>
      <w:pPr>
        <w:pStyle w:val="BookText"/>
        <w:rPr/>
      </w:pPr>
      <w:r>
        <w:rPr>
          <w:rFonts w:ascii="IRNazanin" w:hAnsi="IRNazanin" w:eastAsia="IRNazanin"/>
          <w:color w:val="111111"/>
          <w:sz w:val="28"/>
          <w:sz w:val="28"/>
          <w:szCs w:val="28"/>
          <w:rtl w:val="true"/>
          <w:lang w:bidi="fa-IR"/>
        </w:rPr>
        <w:t xml:space="preserve">تقریرا لابحاث سماحه آیه الله العظمی السید ابوالقاسم الموسوی الخوئی الاصول العملیه المجلد </w:t>
      </w:r>
      <w:r>
        <w:rPr>
          <w:rFonts w:eastAsia="IRNazanin" w:cs="IRNazanin"/>
          <w:color w:val="111111"/>
          <w:sz w:val="28"/>
          <w:szCs w:val="28"/>
          <w:lang w:bidi="fa-IR"/>
        </w:rPr>
        <w:t>1</w:t>
      </w:r>
    </w:p>
    <w:p>
      <w:pPr>
        <w:pStyle w:val="Heading2"/>
        <w:numPr>
          <w:ilvl w:val="1"/>
          <w:numId w:val="1"/>
        </w:numPr>
        <w:rPr/>
      </w:pPr>
      <w:bookmarkStart w:id="8" w:name="__RefHeading___Toc1297156_3830689328"/>
      <w:bookmarkStart w:id="9" w:name="_Toc3"/>
      <w:bookmarkEnd w:id="8"/>
      <w:r>
        <w:rPr>
          <w:rtl w:val="true"/>
        </w:rPr>
        <w:t>مباحث القَطْع</w:t>
      </w:r>
      <w:bookmarkEnd w:id="9"/>
    </w:p>
    <w:p>
      <w:pPr>
        <w:pStyle w:val="Heading3"/>
        <w:numPr>
          <w:ilvl w:val="2"/>
          <w:numId w:val="1"/>
        </w:numPr>
        <w:rPr/>
      </w:pPr>
      <w:bookmarkStart w:id="10" w:name="__RefHeading___Toc1297158_3830689328"/>
      <w:bookmarkStart w:id="11" w:name="_Toc4"/>
      <w:bookmarkEnd w:id="10"/>
      <w:r>
        <w:rPr>
          <w:rtl w:val="true"/>
        </w:rPr>
        <w:t>مقدمة المؤلف</w:t>
      </w:r>
      <w:bookmarkEnd w:id="11"/>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أشرف الأنبیاء و المرسلین محمّد و آله الأطهار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فهذه ثمرات اقتطفتها من شجرة طیِّبة، و دُرر کلمات تلقّیتها من أبحاث قیّمة لحضرة سیّدنا الاُستاذ العلّامة صرّاف نقود العلم بأفکاره الباکرة العمیقة، غوّاص بحار الفضل بأنظاره العالیة الدقیقة، المحدِّث الخبیر و الفقیه البارع البصیر و الاُصولی الشهیر، و الرجالی الکبیر حجّة الاسلام و المسلمین آیة اللّه العظمی فی العالمین سیّدنا و مولانا الحاج السیّد أبو القاسم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ظلّه العالی و متّع المسلمین بوجوده الشریف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سنتعرّض فی هذا الجزء لمباحث القطع و الظن و الشک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تعرّضنا قبل هذا فی الجزء الثالث لمباحث الاستصحاب و التعادل و الترجیح و 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اللّه سبحانه نستمدّ العون و التوفیق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p>
    <w:p>
      <w:pPr>
        <w:pStyle w:val="Heading3"/>
        <w:numPr>
          <w:ilvl w:val="2"/>
          <w:numId w:val="1"/>
        </w:numPr>
        <w:rPr/>
      </w:pPr>
      <w:bookmarkStart w:id="12" w:name="__RefHeading___Toc1297160_3830689328"/>
      <w:bookmarkStart w:id="13" w:name="_Toc5"/>
      <w:bookmarkEnd w:id="12"/>
      <w:r>
        <w:rPr>
          <w:rtl w:val="true"/>
        </w:rPr>
        <w:t>التنبیه علی اُمور</w:t>
      </w:r>
      <w:r>
        <w:rPr>
          <w:rtl w:val="true"/>
        </w:rPr>
        <w:t>:</w:t>
      </w:r>
      <w:bookmarkEnd w:id="13"/>
    </w:p>
    <w:p>
      <w:pPr>
        <w:pStyle w:val="Heading4"/>
        <w:numPr>
          <w:ilvl w:val="3"/>
          <w:numId w:val="1"/>
        </w:numPr>
        <w:rPr/>
      </w:pPr>
      <w:bookmarkStart w:id="14" w:name="__RefHeading___Toc1297162_3830689328"/>
      <w:bookmarkStart w:id="15" w:name="_Toc6"/>
      <w:bookmarkEnd w:id="14"/>
      <w:r>
        <w:rPr>
          <w:rtl w:val="true"/>
        </w:rPr>
        <w:t>اشارة</w:t>
      </w:r>
      <w:bookmarkEnd w:id="15"/>
    </w:p>
    <w:p>
      <w:pPr>
        <w:pStyle w:val="BookText"/>
        <w:rPr/>
      </w:pPr>
      <w:r>
        <w:rPr>
          <w:rFonts w:ascii="IRNazanin" w:hAnsi="IRNazanin" w:eastAsia="IRNazanin"/>
          <w:color w:val="111111"/>
          <w:sz w:val="28"/>
          <w:sz w:val="28"/>
          <w:szCs w:val="28"/>
          <w:rtl w:val="true"/>
          <w:lang w:bidi="fa-IR"/>
        </w:rPr>
        <w:t>و قبل الشروع فیها لا بدّ من التنبیه علی اُمور</w:t>
      </w:r>
      <w:r>
        <w:rPr>
          <w:rFonts w:eastAsia="IRNazanin" w:cs="IRNazanin"/>
          <w:color w:val="111111"/>
          <w:sz w:val="28"/>
          <w:szCs w:val="28"/>
          <w:rtl w:val="true"/>
          <w:lang w:bidi="fa-IR"/>
        </w:rPr>
        <w:t>:</w:t>
      </w:r>
    </w:p>
    <w:p>
      <w:pPr>
        <w:pStyle w:val="Heading4"/>
        <w:numPr>
          <w:ilvl w:val="3"/>
          <w:numId w:val="1"/>
        </w:numPr>
        <w:rPr/>
      </w:pPr>
      <w:bookmarkStart w:id="16" w:name="__RefHeading___Toc1297164_3830689328"/>
      <w:bookmarkStart w:id="17" w:name="_Toc7"/>
      <w:bookmarkEnd w:id="16"/>
      <w:r>
        <w:rPr>
          <w:rtl w:val="true"/>
        </w:rPr>
        <w:t>الأمر الأوّل</w:t>
      </w:r>
      <w:r>
        <w:rPr>
          <w:rtl w:val="true"/>
        </w:rPr>
        <w:t xml:space="preserve">: </w:t>
      </w:r>
      <w:r>
        <w:rPr>
          <w:rtl w:val="true"/>
        </w:rPr>
        <w:t>خروج القطع عن مسائل علم الاصول</w:t>
      </w:r>
      <w:bookmarkEnd w:id="17"/>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ینبغی الشک فی أنّ مبحث القطع لیس من مسائل علم الاُصول، إذ قد عرفت فی أوّل بحث الألفاظ </w:t>
      </w:r>
      <w:r>
        <w:rPr>
          <w:rStyle w:val="FootnoteAnchor"/>
          <w:rtl w:val="true"/>
        </w:rPr>
        <w:footnoteReference w:id="2"/>
      </w:r>
      <w:r>
        <w:rPr>
          <w:rFonts w:ascii="IRNazanin" w:hAnsi="IRNazanin" w:eastAsia="IRNazanin"/>
          <w:color w:val="111111"/>
          <w:sz w:val="28"/>
          <w:sz w:val="28"/>
          <w:szCs w:val="28"/>
          <w:rtl w:val="true"/>
          <w:lang w:bidi="fa-IR"/>
        </w:rPr>
        <w:t xml:space="preserve">أنّ المسألة الاُصولیة هی ما تکون نتیجتها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التمامیة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موجبة للقطع بالوظیفة الفعلیة، و أمّا القطع بالوظیفة فهو بنفسه نتیجة، لا أنّه موجب لقطع آخر بالوظیفة،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المسألة الاُصولیة ما تقع نتیجتها فی طریق استنباط الحکم الفرعی بحیث لو انضمّ إلیها صغراها أنتجت حکماً فرعیاً، و من الظاهر أنّ القطع بالحکم لا یقع فی طریق استنباط الحکم، بل هو بنفسه نتیجة</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بالحکم لیس إلّا انکشاف الحکم بنفسه، فکیف یکون مقدّمة لانکشافه کی یکون البحث عنه من المسائل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یزداد هذا وضوحاً بتذکر ما أسلفناه فی بیان فهرس مسائل علم الاُصول </w:t>
      </w:r>
      <w:r>
        <w:rPr>
          <w:rStyle w:val="FootnoteAnchor"/>
          <w:rtl w:val="true"/>
        </w:rPr>
        <w:footnoteReference w:id="3"/>
      </w:r>
      <w:r>
        <w:rPr>
          <w:rFonts w:ascii="IRNazanin" w:hAnsi="IRNazanin" w:eastAsia="IRNazanin"/>
          <w:color w:val="111111"/>
          <w:sz w:val="28"/>
          <w:sz w:val="28"/>
          <w:szCs w:val="28"/>
          <w:rtl w:val="true"/>
          <w:lang w:bidi="fa-IR"/>
        </w:rPr>
        <w:t xml:space="preserve">و لا حاجة إلی الاعادة، و بما أنّ القطع بالوظیفة نتیجة المسائل الاُصولیة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العلم بالوظیفة من لوازم العلم بالمسائل الاُصولیة بعد ضمّ الصغری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ناسب البحث عنه فی الاُصول</w:t>
      </w:r>
      <w:bookmarkStart w:id="18" w:name="pg13653_162000"/>
    </w:p>
    <w:p>
      <w:pPr>
        <w:pStyle w:val="BookText"/>
        <w:rPr/>
      </w:pPr>
      <w:bookmarkEnd w:id="18"/>
      <w:r>
        <w:rPr>
          <w:rFonts w:ascii="IRNazanin" w:hAnsi="IRNazanin" w:eastAsia="IRNazanin"/>
          <w:color w:val="111111"/>
          <w:sz w:val="28"/>
          <w:sz w:val="28"/>
          <w:szCs w:val="28"/>
          <w:rtl w:val="true"/>
          <w:lang w:bidi="fa-IR"/>
        </w:rPr>
        <w:t>استطراداً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باعتبار أنّ مرجع البحث عن حجّیة القطع إلی صحّة العقاب علی مخالفته، یکون شبیهاً بالمسائل الکلامیة الباحثة عن المبدأ و المعاد و ما یصح عنه تعالی و ما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القطع الطریقی، و أمّا القطع الموضوعی فهو و إن کان دخیلاً فی فعلیة الحکم إلّا أنّ نسبته إلیه هی نسبة سائر الموضوعات إلی الأحکام، فإذا جعل القطع بشیء موضوعاً لوجوب التصدق مثلاً، تکون نسبة القطع إلی وجوب التصدق هی نسبة الخمر إلی الحرمة، فکما أنّ الحرمة لیست مستنبطة من الخمر بل مستنبطة من الأدلة الدالة علی حرمة الخمر، کذلک وجوب التصدق لیس مستفاداً من القطع بل من الأدلة الدالة علی وجوب التصدق عند القطع بشیء، فالبحث عن القطع الموضوعی أیضاً لیس داخلاً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القواعد التی یستنبط منها وجوب التصدق عند القطع بشیء تکون من المسائل الاُصولیة کما هو ظاهر</w:t>
      </w:r>
      <w:r>
        <w:rPr>
          <w:rFonts w:eastAsia="IRNazanin" w:cs="IRNazanin"/>
          <w:color w:val="111111"/>
          <w:sz w:val="28"/>
          <w:szCs w:val="28"/>
          <w:rtl w:val="true"/>
          <w:lang w:bidi="fa-IR"/>
        </w:rPr>
        <w:t>.</w:t>
      </w:r>
    </w:p>
    <w:p>
      <w:pPr>
        <w:pStyle w:val="Heading4"/>
        <w:numPr>
          <w:ilvl w:val="3"/>
          <w:numId w:val="1"/>
        </w:numPr>
        <w:rPr/>
      </w:pPr>
      <w:bookmarkStart w:id="19" w:name="__RefHeading___Toc1297166_3830689328"/>
      <w:bookmarkStart w:id="20" w:name="_Toc8"/>
      <w:bookmarkEnd w:id="19"/>
      <w:r>
        <w:rPr>
          <w:rtl w:val="true"/>
        </w:rPr>
        <w:t>الأمر الثانی</w:t>
      </w:r>
      <w:r>
        <w:rPr>
          <w:rtl w:val="true"/>
        </w:rPr>
        <w:t xml:space="preserve">: </w:t>
      </w:r>
      <w:r>
        <w:rPr>
          <w:rtl w:val="true"/>
        </w:rPr>
        <w:t>المراد بالمکلف فی کلام الشیخ</w:t>
      </w:r>
      <w:bookmarkEnd w:id="20"/>
    </w:p>
    <w:p>
      <w:pPr>
        <w:pStyle w:val="Heading5"/>
        <w:numPr>
          <w:ilvl w:val="4"/>
          <w:numId w:val="1"/>
        </w:numPr>
        <w:rPr/>
      </w:pPr>
      <w:bookmarkStart w:id="21" w:name="__RefHeading___Toc1297168_3830689328"/>
      <w:bookmarkStart w:id="22" w:name="_Toc9"/>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هل المراد من المکلف المذکور فی کلام شیخنا الأعظم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هو خصوص المجتهد أو الأعم منه و من المقلد؟</w:t>
      </w:r>
    </w:p>
    <w:p>
      <w:pPr>
        <w:pStyle w:val="BookText"/>
        <w:rPr/>
      </w:pPr>
      <w:r>
        <w:rPr>
          <w:rFonts w:ascii="IRNazanin" w:hAnsi="IRNazanin" w:eastAsia="IRNazanin"/>
          <w:color w:val="111111"/>
          <w:sz w:val="28"/>
          <w:sz w:val="28"/>
          <w:szCs w:val="28"/>
          <w:rtl w:val="true"/>
          <w:lang w:bidi="fa-IR"/>
        </w:rPr>
        <w:t>مقتضی الاطلاق الثانی، و هو الصحیح، لعدم اختصاص الأقسام و ما یذکر لها من الأحکام بالمجتهد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المقام یقتضی التکلم فی مقامات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بیان حکم المجتهد بالنسبة إلی تکلیف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بیان حکم المقلد بالنسبة إلی تکلیفه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بیان حکم المجتهد بالنسبة إلی تکلیف مقلدیه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 المجتهد إذا التفت إلی حکم شرعی متعلق بنفسه، فامّا أن یحصل له القطع أو یقوم عنده طریق معتبر، أو لا هذا و لا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یعمل بقطعه، و علی الثانی یعمل بما قام عنده من الطریق و علی الثالث یرجع إلی الاُصول العملیة علی ما سیجیء من التفصیل فی مجاریها إن شاء اللّه تعالی، بلا فرق فی جمیع ذلک بین الحکم الواقعی و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المقلد کالمجتهد فی الأحکام المذکورة، فان حصل له القطع بحکم من الأحکام عمل به بلا حاجة إلی الرجوع إلی المجتهد، و إن لم یحصل له القطع، فان قام عنده طریق معتبر و لیس إلّا فتوی المجتهد عمل به، و إن فقده أیضاً و بقی شاکاً فی الحکم رجع إلی الاُصول العملیة علی نحو یأتی عند التکلم فی المقام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الحکم الواقعی، و کذا الحال فی الحکم الظاهری، فإن حصل له القطع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قطع بفتوی المجتهد فی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و إلّا فإن قام عنده طریق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أخبر عدلان بأنّ فتوی المجتهد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به، و إلّا رجع إلی الأصل العملی، فإن کان متیقناً بفتوی المجتهد سابقاً و شک فی تبدلها یستصحب بقاءها، و إن أفتی أحد المجتهدین بالوجوب و الآخر بالحرمة، دار الأمر بین المحذورین فیتخیر، و إن أفتی أحدهما بوجوب القصر مثلاً و الآخر بوجوب التمام وجب علیه الاحتیاط، إلّا أن یثبت قیام الاجماع علی عدم وجوب الاحتیاط علی العامی علی ما ادّعاه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إذن فیتخیر</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المجتهد و المقلّد إلّا فی خصوصیة الطرق</w:t>
      </w:r>
      <w:bookmarkStart w:id="23" w:name="pg13653_162002"/>
    </w:p>
    <w:p>
      <w:pPr>
        <w:pStyle w:val="BookText"/>
        <w:rPr/>
      </w:pPr>
      <w:bookmarkEnd w:id="23"/>
      <w:r>
        <w:rPr>
          <w:rFonts w:ascii="IRNazanin" w:hAnsi="IRNazanin" w:eastAsia="IRNazanin"/>
          <w:color w:val="111111"/>
          <w:sz w:val="28"/>
          <w:sz w:val="28"/>
          <w:szCs w:val="28"/>
          <w:rtl w:val="true"/>
          <w:lang w:bidi="fa-IR"/>
        </w:rPr>
        <w:t>و الأمارات، فانّ طرق المجتهد إلی الأحکام هی الکتاب و السنّة، و طریق المقلد هو فتوی المجتهد فقط، و کما أنّ ظواهر الکتاب و السنّة حجّة للمجتهد، کذلک ظاهر کلام المجتهد حجّة للمقلد، فلا وجه لاختصاص المقسم بالمجتهد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فتوضیح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المجتهد إذا التفت إلی حکم متعلق بمقلدیه دون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الحکم بجمیع مراتبه مختصاً بغیره کالأحکام المختصة بالنساء، أو بفعلیته کأحکام الحج مع عدم کونه مستطیعاً، و أحکام الزکاة مع عدم کونه مالکاً للنصاب، ففی جمیع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حصل له القطع بالحکم أو قام عنده طریق معتبر علیه أفتی به بلا إشکال فیه، و إلّا فله الرجوع إلی الاُصول العملیة و الإفتاء بمؤداها</w:t>
      </w:r>
      <w:r>
        <w:rPr>
          <w:rFonts w:eastAsia="IRNazanin" w:cs="IRNazanin"/>
          <w:color w:val="111111"/>
          <w:sz w:val="28"/>
          <w:szCs w:val="28"/>
          <w:rtl w:val="true"/>
          <w:lang w:bidi="fa-IR"/>
        </w:rPr>
        <w:t>.</w:t>
      </w:r>
    </w:p>
    <w:p>
      <w:pPr>
        <w:pStyle w:val="Heading5"/>
        <w:numPr>
          <w:ilvl w:val="4"/>
          <w:numId w:val="1"/>
        </w:numPr>
        <w:rPr/>
      </w:pPr>
      <w:bookmarkStart w:id="24" w:name="__RefHeading___Toc1297170_3830689328"/>
      <w:bookmarkStart w:id="25" w:name="_Toc10"/>
      <w:bookmarkEnd w:id="24"/>
      <w:r>
        <w:rPr>
          <w:rtl w:val="true"/>
        </w:rPr>
        <w:t>الاشکال فی إجراء المجتهد الأصل بالنسبة إلی تکلیف مقلدیه</w:t>
      </w:r>
      <w:bookmarkEnd w:id="25"/>
    </w:p>
    <w:p>
      <w:pPr>
        <w:pStyle w:val="BookText"/>
        <w:rPr/>
      </w:pPr>
      <w:r>
        <w:rPr>
          <w:rFonts w:ascii="IRNazanin" w:hAnsi="IRNazanin" w:eastAsia="IRNazanin"/>
          <w:color w:val="111111"/>
          <w:sz w:val="28"/>
          <w:sz w:val="28"/>
          <w:szCs w:val="28"/>
          <w:rtl w:val="true"/>
          <w:lang w:bidi="fa-IR"/>
        </w:rPr>
        <w:t>و قد یستشکل فی الرجوع إلی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جریان الأصل موضوعه المکلف الشاک، و المقلد الذی یتوجه إلیه التکلیف لیس له شک فی الحکم، لکونه غیر ملتفت إلیه، فکیف یفتی المجتهد فی حقّه بمؤدی الأصل، و المجتهد و إن کان شاکاً إلّا أنّ التکلیف غیر متوجه إلیه علی الفرض، فمن توجّه إلیه التکلیف غیر شاک فی الحکم، و من شکّ فیه لم یتوجه إلیه التکلیف، فلا موضوع للرجوع إلی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المجتهد نائب عن المقلد فی إجراء الأصل، فیکون الشک من المجتهد بمنزلة الشک من المقلد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هذه النیابة، و أدلة الاُصول العملیة لا عموم لها للشک النیابی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الحکم ممّا یلتفت إلیه المقلد أیضاً</w:t>
      </w:r>
    </w:p>
    <w:p>
      <w:pPr>
        <w:pStyle w:val="BookText"/>
        <w:rPr/>
      </w:pPr>
      <w:r>
        <w:rPr>
          <w:rFonts w:ascii="IRNazanin" w:hAnsi="IRNazanin" w:eastAsia="IRNazanin"/>
          <w:color w:val="111111"/>
          <w:sz w:val="28"/>
          <w:sz w:val="28"/>
          <w:szCs w:val="28"/>
          <w:rtl w:val="true"/>
          <w:lang w:bidi="fa-IR"/>
        </w:rPr>
        <w:t>فیشک فیه کما شکّ فیه المجتهد، کما إذا شکّ فی طهارة الماء القلیل المتنجس المتمم کراً و نجاسته، فللمجتهد أن یجری الاستصحاب بلحاظ یقین المقلد و شکّه، فانّه کان متیقناً بنجاسة الماء قبل التتمیم و شکّ فی بقائها بعده، فیجری الاستصحاب فی حقّه و یفتی بمؤداه، و له أن یجری الاستصحاب بلحاظ یقین نفسه و شکّه، فانّه متیقن بالحکم فی حق مقلده شاک فی بقائه، فیجری الاستصحاب و یفتی بمؤداه، و یرجع المقلد إلیه من باب رجوع الجاهل إلی العالم، إذ لا اختصاص لوجوب رجوع الجاهل إلی العالم بما إذا کان علم العالم مستنداً إلی العلم الوجدانی أو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الحکم ممّا لا یلتفت إلیه المقلّد، کما إذا لم یکن فعلیاً فی حقّه و مورداً لابتلائه إلی الآن، فلا بدّ للمجتهد أن یجری الاستصحاب بلحاظ یقینه و شکّه، لکونه متیقناً بالحکم فی حق مقلده شاکاً فی بقائه علی ما تقدّم، و کذا الحال فیما إذا کان الشک مورداً للاحتیاط، کما فی موارد العلم الاجمالی بالتکلیف فیفتی بوجوب الاحتیاط بمقتضی علمه الاجمالی، و کذا عند دوران الأمر بین المحذورین یفتی بالتخییر، و یرجع المقلد إلیه فی جمیع ذلک من باب رجوع الجاهل إلی العالم، لما تقدّم من عدم اختصاص هذا الحکم بما إذا کان علم العالم مستنداً إلی العلم الوجدانی أو الأمارة القائمة علی الحکم الواقعی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یستشکل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یجوز الرجوع إلی الأصل العملی إلّا بعد الفحص عن الدلیل علی ما هو مذکور فی محلّه </w:t>
      </w:r>
      <w:r>
        <w:rPr>
          <w:rStyle w:val="FootnoteAnchor"/>
          <w:rtl w:val="true"/>
        </w:rPr>
        <w:footnoteReference w:id="7"/>
      </w:r>
      <w:r>
        <w:rPr>
          <w:rFonts w:ascii="IRNazanin" w:hAnsi="IRNazanin" w:eastAsia="IRNazanin"/>
          <w:color w:val="111111"/>
          <w:sz w:val="28"/>
          <w:sz w:val="28"/>
          <w:szCs w:val="28"/>
          <w:rtl w:val="true"/>
          <w:lang w:bidi="fa-IR"/>
        </w:rPr>
        <w:t>و المقلد عاجز عن الفحص فکیف یفتی له بوجوب العمل بمؤدی الأصل، مثلاً البراءة العقلیة مبتنیة علی قاعدة قبح العقاب بلا بیان، و لیس فی حق المجتهد احتمال العقاب لیرجع إلیها، و المقلّد عاجز عن الفحص و إحراز عدم البیان حتّی تنطبق القاعدة علیه</w:t>
      </w:r>
      <w:r>
        <w:rPr>
          <w:rFonts w:eastAsia="IRNazanin" w:cs="IRNazanin"/>
          <w:color w:val="111111"/>
          <w:sz w:val="28"/>
          <w:szCs w:val="28"/>
          <w:rtl w:val="true"/>
          <w:lang w:bidi="fa-IR"/>
        </w:rPr>
        <w:t>.</w:t>
      </w:r>
      <w:bookmarkStart w:id="26" w:name="pg13653_162004"/>
    </w:p>
    <w:p>
      <w:pPr>
        <w:pStyle w:val="BookText"/>
        <w:rPr/>
      </w:pPr>
      <w:bookmarkEnd w:id="26"/>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المجتهد یفحص و یبیّن له الصغری و أنّ المقام ممّا لم تقم فیه حجّة علی التکلیف، و یرجع المقلد إلیه من باب الرجوع إلی أهل الخبرة فی تشخیص الصغری، فیستقل عقله بما استقلّ به عقل المجتهد من قبح العقاب بلا بیان، فتکون الکبری وجدانیة للمقلد بعد تشخیص الصغری بالرجوع إلی المجتهد، و لو فرض أنّ المقلد لم یکن أهلاً لادراک حکم العقل بذلک فیرجع إلی المجتهد فی تشخیص الکبری أیضاً، فکما بیّن له أنّ المقام ممّا لم تقم فیه حجّة علی التکلیف، یبیّن له أنّ العقاب بلا حجّة و بیان قبیح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موارد عجز المقلّد عن تشخیص مجری الأصل العملی، لا نقول بأنّ المجتهد نائب عن المقلد حتّی نطالب بدلیل النیابة،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المجتهد ینقّح مجری الأصل بحسب وظیفته، فانّ وظیفة المجتهد هی وظیفة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هی بیان الأحکام المجعولة فی الشریعة المقدّسة بنحو القضایا الحقیقیة، غایة الأمر أنّ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بالحکم ینتهی إلی الوحی، و علم المجتهد حاصل من ظواهر الکتاب و السنّة، و المقلد یرجع إلیه من باب رجوع الجاهل إلی العالم فی تشخیص الصغری و تعیین مجری الأصل فقط، أو فی تطبیق الکبری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للالتزام باختصاص المقسم بالمجتهد بل یعم المقلد أیضاً</w:t>
      </w:r>
      <w:r>
        <w:rPr>
          <w:rFonts w:eastAsia="IRNazanin" w:cs="IRNazanin"/>
          <w:color w:val="111111"/>
          <w:sz w:val="28"/>
          <w:szCs w:val="28"/>
          <w:rtl w:val="true"/>
          <w:lang w:bidi="fa-IR"/>
        </w:rPr>
        <w:t>.</w:t>
      </w:r>
    </w:p>
    <w:p>
      <w:pPr>
        <w:pStyle w:val="Heading4"/>
        <w:numPr>
          <w:ilvl w:val="3"/>
          <w:numId w:val="1"/>
        </w:numPr>
        <w:rPr/>
      </w:pPr>
      <w:bookmarkStart w:id="27" w:name="__RefHeading___Toc1297172_3830689328"/>
      <w:bookmarkStart w:id="28" w:name="_Toc11"/>
      <w:bookmarkEnd w:id="27"/>
      <w:r>
        <w:rPr>
          <w:rtl w:val="true"/>
        </w:rPr>
        <w:t>الأمر الثالث</w:t>
      </w:r>
      <w:r>
        <w:rPr>
          <w:rtl w:val="true"/>
        </w:rPr>
        <w:t xml:space="preserve">: </w:t>
      </w:r>
      <w:r>
        <w:rPr>
          <w:rtl w:val="true"/>
        </w:rPr>
        <w:t>تقسیم حالات المکلف</w:t>
      </w:r>
      <w:bookmarkEnd w:id="28"/>
    </w:p>
    <w:p>
      <w:pPr>
        <w:pStyle w:val="Heading5"/>
        <w:numPr>
          <w:ilvl w:val="4"/>
          <w:numId w:val="1"/>
        </w:numPr>
        <w:rPr/>
      </w:pPr>
      <w:bookmarkStart w:id="29" w:name="__RefHeading___Toc1297174_3830689328"/>
      <w:bookmarkStart w:id="30" w:name="_Toc12"/>
      <w:bookmarkEnd w:id="29"/>
      <w:r>
        <w:rPr>
          <w:rtl w:val="true"/>
        </w:rPr>
        <w:t>اشارة</w:t>
      </w:r>
      <w:bookmarkEnd w:id="3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أنّ المکلف إذا التفت إلی حکم شرعی، فامّا أن یحصل له القطع به أو الظن أو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بحسب هذا التقسیم جعل کتابه مشتملاً علی مقاصد ثلاثة</w:t>
      </w:r>
      <w:r>
        <w:rPr>
          <w:rFonts w:eastAsia="IRNazanin" w:cs="IRNazanin"/>
          <w:color w:val="111111"/>
          <w:sz w:val="28"/>
          <w:szCs w:val="28"/>
          <w:rtl w:val="true"/>
          <w:lang w:bidi="fa-IR"/>
        </w:rPr>
        <w:t>:</w:t>
      </w:r>
      <w:bookmarkStart w:id="31" w:name="pg13653_162005"/>
    </w:p>
    <w:p>
      <w:pPr>
        <w:pStyle w:val="BookText"/>
        <w:rPr/>
      </w:pPr>
      <w:bookmarkEnd w:id="3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الظن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محط کلامه فی التقسیم هو الحکم الواقعی</w:t>
      </w:r>
      <w:r>
        <w:rPr>
          <w:rFonts w:eastAsia="IRNazanin" w:cs="IRNazanin"/>
          <w:color w:val="111111"/>
          <w:sz w:val="28"/>
          <w:szCs w:val="28"/>
          <w:rtl w:val="true"/>
          <w:lang w:bidi="fa-IR"/>
        </w:rPr>
        <w:t>.</w:t>
      </w:r>
    </w:p>
    <w:p>
      <w:pPr>
        <w:pStyle w:val="Heading5"/>
        <w:numPr>
          <w:ilvl w:val="4"/>
          <w:numId w:val="1"/>
        </w:numPr>
        <w:rPr/>
      </w:pPr>
      <w:bookmarkStart w:id="32" w:name="__RefHeading___Toc1297176_3830689328"/>
      <w:bookmarkStart w:id="33" w:name="_Toc13"/>
      <w:bookmarkEnd w:id="32"/>
      <w:r>
        <w:rPr>
          <w:rtl w:val="true"/>
        </w:rPr>
        <w:t>عدول صاحب الکفایة عن تقسیم الشیخ الأنصاری و المناقشة فیه</w:t>
      </w:r>
      <w:bookmarkEnd w:id="33"/>
    </w:p>
    <w:p>
      <w:pPr>
        <w:pStyle w:val="BookText"/>
        <w:rPr/>
      </w:pPr>
      <w:r>
        <w:rPr>
          <w:rFonts w:ascii="IRNazanin" w:hAnsi="IRNazanin" w:eastAsia="IRNazanin"/>
          <w:color w:val="111111"/>
          <w:sz w:val="28"/>
          <w:sz w:val="28"/>
          <w:szCs w:val="28"/>
          <w:rtl w:val="true"/>
          <w:lang w:bidi="fa-IR"/>
        </w:rPr>
        <w:t xml:space="preserve">و عدل عنه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ملخّص ما ذکره فی وجه العدول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أن یکون المراد من الحکم هو الأعم من الواقعی و الظاهری، لعدم اختصاص أحکام القطع بما إذا کان متعلقاً بالحکم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بدّ من أن یجعل التقسیم ثنائیاً، بأن یقال إنّ المکلف إذا التفت إلی حکم فعلی واقعی أو ظاهری، فامّا أن یحصل له القطع به أو لا، و علی الثانی لا بدّ من انتهائه إلی ما استقلّ به العقل من اتباع الظن لو حصل له و تمّت مقدّمات الانسداد علی تقریر الحکومة، و إن لم یحصل له الظن أو حصل و لکن لم تتم مقدّمات الانسداد علی تقریر الحکومة، فعلیه الرجوع إلی الاُصول العملیة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البراءة و الاشتغال و التخییر علی 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تخصیص الحکم بالفعلی، لاختصاص أحکام القطع بما إذا تعلّق بالحکم الفعلی، لعدم ترتب أثر علی الحکم الانشائی ما لم یبلغ مرتبة الفعلیة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بدّ من تبدیل الظن بالطریق المعتبر، لئلّا تتداخل الأقسام فیما یذکر لها من الأحکام، فانّ الظن غیر المعتبر محکوم بحکم الشک، و قد جعل فی تقسیم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الأمارة المعتبرة ربّما لا تفید الظن الشخصی، و لا یعتبر فی حجّیتها الظن الشخصی، فهی قسیم الشک، و جعلت فی تقسیم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وجه العدول عن تقسیم الشیخ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یستفاد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الأنسب بمباحث الاُصول ما صنعه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الغرض من علم الاُصول هو تحصیل المؤمّن من تبعة التکالیف المتوجهة إلی العبد من قبل المولی، و المؤمّن الأوّل هو القطع، فینبغی البحث عنه و لو استطراداً فی بابٍ، و المؤمّن الثانی الأمارة المعتبرة، فلا بدّ من البحث عنها فی باب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 الثالث هو الرجوع إلی الاُصول العملیة الشرعیة المجعولة عند الشک و العجز عن تحصیل الأوّلین، أو الاُصول العملیة العقلیة عند العجز عن جمیع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من البحث عنها فی باب ثالث کما هو المتعارف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جری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فالتقسیم ناظر إلی هذه الأبحاث الثلاثة و إشارة إجمالیة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فالأنسب هو تثلیث الأقسام کما صنعه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التقسیم ثنائیاً، و بیان أحکام الأقسام فی الأبواب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غرابة، فانّ المناسب للتقسیم الثنائی المذکور فی الکفایة هو البحث عن القطع بالحکم الأعم من الواقعی و الظاهری فی بابٍ، و البحث عن الظن الانسدادی علی الحکومة و الاُصول العملیة العقلیة فی باب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یبقی مورد للبحث عن حجّیة الأمارات و البحث عن الاُصول العملیة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جعل التقسیم ثنائیاً غیر مناسب فی نفسه، إذ الحکم الظاهری مورده عدم العلم بالحکم الواقعی، فهو بطبعه فی طول الحکم الواقعی، سواء کان مستفاداً من الأمارة المعتبرة أو من الأصل العملی الشرعی، فلو جعل التقسیم ثنائیاً یجمع بین العلم بالحکم الواقعی و عدم العلم به فی مقام التقسیم، و یصیر ما فی طول الحکم الواقعی طبعاً فی عرضه وضعاً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اختصاص أحکام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القطع بما إذا کان متعلقاً بالأحکام الواقعیة، فهو و إن کان صحیحاً، إلّا أنّه لا یوجب جعل التقسیم ثنائیاً، لأنّ جمیع الأبحاث المذکورة فی الأبواب الثلاثة غیر مختص بالحکم الواقعی، بل الحکم الظاهری أیضاً قد یتعلق به القطع کما إذا علمنا بحجیة خبر قائم علی حکم من الأحکام، و قد یتعلق به الظن المعتبر کما إذا دلّ علی حجّیة الخبر ظاهر الکتاب مثلاً، و قد یتعلق به الشک کما إذا شککنا فی بقاء حجّیة الخبر، فیجری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 أن ینتهی الأمر بالأخرة إلی القطع، و إلّا لدار أو 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أفاده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أنّه لا بدّ من أن یکون المراد من الحکم هو خصوص الفعلی دون الانشائی، لعدم ترتب أثر علی القطع بالحکم الانشائی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خلط بین الانشاء لا بداعی البعث و الزجر، و الانشاء بداعی البعث و الزجر، فانّ الانشاء لا بداعی البعث و الزجر و إن لم یترتب علیه 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أنّه لیس من مراتب الحکم أصلاً، فانّ الانشاء بداعی التهدید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أو بداعی التهکّم أو غیر ذلک لا یطلق علیه الحکم، إذ الانشاء بداعی التهدید لیس إلّا التهدید، فالانشاء بهذا المعنی خارج عن موضوع البحث، لعدم صدق الحکم علیه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الانشاء بداعی البعث و الزجر فیطلق علیه الحکم و إن لم یبلغ مرتبة الفعلیة لعدم تحقق موضوعه فی الخارج، فانّ فعلیة الحکم إنّما هی بفعلیة موضوعه، و لا نلتزم بعدم ترتب أثر علی الحکم الانشائی بهذا المعنی، بل له أثر مهم و هو جواز الافتاء به، فانّ المجتهد إذا علم بصدور الحکم من المولی و إنشائه فی مقام التشریع له الافتاء به و إن لم یبلغ مرتبة الفعلیة، فیفتی بوجوب الحج</w:t>
      </w:r>
    </w:p>
    <w:p>
      <w:pPr>
        <w:pStyle w:val="BookText"/>
        <w:rPr/>
      </w:pPr>
      <w:r>
        <w:rPr>
          <w:rFonts w:ascii="IRNazanin" w:hAnsi="IRNazanin" w:eastAsia="IRNazanin"/>
          <w:color w:val="111111"/>
          <w:sz w:val="28"/>
          <w:sz w:val="28"/>
          <w:szCs w:val="28"/>
          <w:rtl w:val="true"/>
          <w:lang w:bidi="fa-IR"/>
        </w:rPr>
        <w:t>علی المستطیع و إن لم یکن المستطیع موجوداً، و بوجوب قطع ید السارق و إن لم تتحقق السرقة فی الخارج، و یفتی بوجوب الصوم فی شهر رمضان و إن لم یحل الشهر بعد،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وظیفة المجتهد هی وظیفة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بیان الأحکام المجعولة فی الشریعة المقدّسة علی الموضوع المقدّر وجوده بنحو القضیّة الحقیقیة، غایة الأمر أنّ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بالأحکام ینتهی إلی الوحی، و علم المجتهد بها حاصل من ظواهر الکتاب و السنّة،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الآثار العقلیة للقطع بالحکم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متابعة القطع، و التنجیز مع المطابقة و التعذیر مع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بما إذا کان القطع متعلقاً بالحکم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جواز الافتاء مع القطع بالحکم فغیر مختص بالحکم الفعلی، بل یترتب علی الأحکام الانشائیة أیضاً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للالتزام بأنّ المراد من الحکم هو خصوص الفعلی، بل الصحیح هو الأعم منه و من الانشائی کما یقتضیه إطلاق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أمّا ما أفاده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تداخل الأقسام فی تقسیم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الجواب عنه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الظن هو الأمارة المعتبرة، و المراد من الشک عدم قیام الحجة المعتبرة علی الحکم علی ما صرّح به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بحث البراءة </w:t>
      </w:r>
      <w:r>
        <w:rPr>
          <w:rStyle w:val="FootnoteAnchor"/>
          <w:rtl w:val="true"/>
        </w:rPr>
        <w:footnoteReference w:id="11"/>
      </w:r>
      <w:r>
        <w:rPr>
          <w:rFonts w:ascii="IRNazanin" w:hAnsi="IRNazanin" w:eastAsia="IRNazanin"/>
          <w:color w:val="111111"/>
          <w:sz w:val="28"/>
          <w:sz w:val="28"/>
          <w:szCs w:val="28"/>
          <w:rtl w:val="true"/>
          <w:lang w:bidi="fa-IR"/>
        </w:rPr>
        <w:t>فلا تداخل أصلاً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التقسیم المذکور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رتبة سابقة علی الحکم، باعتبار أنّ المکلف الملتفت إلی حکم شرعی إمّا أن</w:t>
      </w:r>
      <w:bookmarkStart w:id="34" w:name="pg13653_162009"/>
    </w:p>
    <w:p>
      <w:pPr>
        <w:pStyle w:val="BookText"/>
        <w:rPr/>
      </w:pPr>
      <w:bookmarkEnd w:id="34"/>
      <w:r>
        <w:rPr>
          <w:rFonts w:ascii="IRNazanin" w:hAnsi="IRNazanin" w:eastAsia="IRNazanin"/>
          <w:color w:val="111111"/>
          <w:sz w:val="28"/>
          <w:sz w:val="28"/>
          <w:szCs w:val="28"/>
          <w:rtl w:val="true"/>
          <w:lang w:bidi="fa-IR"/>
        </w:rPr>
        <w:t xml:space="preserve">یحصل له القطع، و هو حجّة بنفسه بلا جعل جاعل، و إمّا أن یحصل له الشک، و هو غیر قابل للحجیة، إذ لیس فیه کاشفیة أصلاً، و لا معنی لجعل الحیرة حجةً کما هو واضح، و إمّا أن یحصل له الظن و هو متوسط بینهما، فانّ الحجیة لیست ذاتیة له کالقطع، و لا یمتنع جعله حجةً کالشک، فان قام دلیل علی اعتباره یلحق بالقطع و یکون قطعاً تعبّدیاً تنزیلیاً، و إلّا فیلحق بالشک و یجری فی مورده الأصل العملی، فالتقسیم المذکور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رتبة سابقة علی الحکم، باعتبار أنّ المکلف الملتفت لا یخلو من هذه الأحوال لیتمیز الموضوع فی الأبحاث الثلاثة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البحث و التحقیق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یلحق بالقطع تارةً و بالشک اُخری، فأین التداخل فی الأحکام؟ و نظیر المقام 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إمّا مسلم و إمّا مشرک و إمّا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المسلم فلا إشکال فی عدم جواز الحرب معه، و أمّا المشرک فلا إشکال فی جواز الحرب معه، و أمّا أهل الکتاب فیلحق بالمسلم تارةً کما إذا وفوا بالمعاهدة التی بینهم و بین المسلمین من إعطاء الجزیة و غیرها، و یلحق بالمشرک اُخری کما إذا خالفوا المعاهدة، فهل فی هذا التقسیم قبل بیان الحکم تداخل؟ و المقام من هذا القبیل بعینه</w:t>
      </w:r>
      <w:r>
        <w:rPr>
          <w:rFonts w:eastAsia="IRNazanin" w:cs="IRNazanin"/>
          <w:color w:val="111111"/>
          <w:sz w:val="28"/>
          <w:szCs w:val="28"/>
          <w:rtl w:val="true"/>
          <w:lang w:bidi="fa-IR"/>
        </w:rPr>
        <w:t>.</w:t>
      </w:r>
    </w:p>
    <w:p>
      <w:pPr>
        <w:pStyle w:val="Heading3"/>
        <w:numPr>
          <w:ilvl w:val="2"/>
          <w:numId w:val="1"/>
        </w:numPr>
        <w:rPr/>
      </w:pPr>
      <w:bookmarkStart w:id="35" w:name="__RefHeading___Toc1297178_3830689328"/>
      <w:bookmarkStart w:id="36" w:name="_Toc14"/>
      <w:bookmarkEnd w:id="35"/>
      <w:r>
        <w:rPr>
          <w:rtl w:val="true"/>
        </w:rPr>
        <w:t>الکلام فی حجّیة القطع</w:t>
      </w:r>
      <w:bookmarkEnd w:id="36"/>
    </w:p>
    <w:p>
      <w:pPr>
        <w:pStyle w:val="Heading4"/>
        <w:numPr>
          <w:ilvl w:val="3"/>
          <w:numId w:val="1"/>
        </w:numPr>
        <w:rPr/>
      </w:pPr>
      <w:bookmarkStart w:id="37" w:name="__RefHeading___Toc1297180_3830689328"/>
      <w:bookmarkStart w:id="38" w:name="_Toc15"/>
      <w:bookmarkEnd w:id="37"/>
      <w:r>
        <w:rPr>
          <w:rtl w:val="true"/>
        </w:rPr>
        <w:t>و یقع البحث فی جهات ثلاث</w:t>
      </w:r>
      <w:r>
        <w:rPr>
          <w:rtl w:val="true"/>
        </w:rPr>
        <w:t>:</w:t>
      </w:r>
      <w:bookmarkEnd w:id="38"/>
    </w:p>
    <w:p>
      <w:pPr>
        <w:pStyle w:val="Heading5"/>
        <w:numPr>
          <w:ilvl w:val="4"/>
          <w:numId w:val="1"/>
        </w:numPr>
        <w:rPr/>
      </w:pPr>
      <w:bookmarkStart w:id="39" w:name="__RefHeading___Toc1297182_3830689328"/>
      <w:bookmarkStart w:id="40" w:name="_Toc16"/>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طریقیته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انکشاف المقطوع 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ذاتیة أو جعلیة؟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کونه منجّزاً فی صورة المطابقة للواقع و معذّراً فی صورة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من لوازم ذاته أو ثابتة ببناء العقلاء أو بحکم العقل؟</w:t>
      </w:r>
      <w:bookmarkStart w:id="41" w:name="pg13653_162010"/>
    </w:p>
    <w:p>
      <w:pPr>
        <w:pStyle w:val="BookText"/>
        <w:rPr/>
      </w:pPr>
      <w:bookmarkEnd w:id="41"/>
      <w:r>
        <w:rPr>
          <w:rFonts w:ascii="IRNazanin" w:hAnsi="IRNazanin" w:eastAsia="IRNazanin"/>
          <w:color w:val="111111"/>
          <w:sz w:val="28"/>
          <w:sz w:val="28"/>
          <w:szCs w:val="28"/>
          <w:rtl w:val="true"/>
          <w:lang w:bidi="fa-IR"/>
        </w:rPr>
        <w:t xml:space="preserve">و قد خلط بین هاتین الجهتین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یمکن للشارع المنع عن العمل به أم لا؟</w:t>
      </w:r>
    </w:p>
    <w:p>
      <w:pPr>
        <w:pStyle w:val="Heading5"/>
        <w:numPr>
          <w:ilvl w:val="4"/>
          <w:numId w:val="1"/>
        </w:numPr>
        <w:rPr/>
      </w:pPr>
      <w:bookmarkStart w:id="42" w:name="__RefHeading___Toc1297184_3830689328"/>
      <w:bookmarkStart w:id="43" w:name="_Toc17"/>
      <w:bookmarkEnd w:id="42"/>
      <w:r>
        <w:rPr>
          <w:rtl w:val="true"/>
        </w:rPr>
        <w:t>الجهة الاُولی</w:t>
      </w:r>
      <w:r>
        <w:rPr>
          <w:rtl w:val="true"/>
        </w:rPr>
        <w:t xml:space="preserve">: </w:t>
      </w:r>
      <w:r>
        <w:rPr>
          <w:rtl w:val="true"/>
        </w:rPr>
        <w:t>ذاتیة طریقیت القطع</w:t>
      </w:r>
      <w:bookmarkEnd w:id="43"/>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فیها أنّ حقیقة القطع هو نفس الانکشاف و ذاته، فلا یعقل الجعل فیه أصلاً بجمیع أنحائه، لا بسیطاً و هو الجعل المتعلق بمفعول واحد، و لا مرکباً و هو الجعل المتعلق بمفعولین، لا استقلالاً و لا تبعاً، فانّ ثبوت الشیء لنفسه ضروری و الماهیة هی هی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یتصور الجعل فی الذات و الذاتیات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هو جزء للماهیة و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لجعل الانسان إنساناً، أی حیواناً ناطقاً، و لا لجعله ناطقاً أو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یصح تعلّق الجعل البسیط بوجوده، و هذا هو معنی ما اشتهر من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المشمشة مشمشة بل أوجدها، فیمکن للمولی القادر إیجاد القطع الذی هو الانکشاف للعبد، بل یمکن للمولی العرفی أیضاً إیجاد القطع بایجاد المعدّات و المقدّمات</w:t>
      </w:r>
      <w:r>
        <w:rPr>
          <w:rFonts w:eastAsia="IRNazanin" w:cs="IRNazanin"/>
          <w:color w:val="111111"/>
          <w:sz w:val="28"/>
          <w:szCs w:val="28"/>
          <w:rtl w:val="true"/>
          <w:lang w:bidi="fa-IR"/>
        </w:rPr>
        <w:t>.</w:t>
      </w:r>
    </w:p>
    <w:p>
      <w:pPr>
        <w:pStyle w:val="Heading5"/>
        <w:numPr>
          <w:ilvl w:val="4"/>
          <w:numId w:val="1"/>
        </w:numPr>
        <w:rPr/>
      </w:pPr>
      <w:bookmarkStart w:id="44" w:name="__RefHeading___Toc1297186_3830689328"/>
      <w:bookmarkStart w:id="45" w:name="_Toc18"/>
      <w:bookmarkEnd w:id="44"/>
      <w:r>
        <w:rPr>
          <w:rtl w:val="true"/>
        </w:rPr>
        <w:t>الجهة الثانیة</w:t>
      </w:r>
      <w:r>
        <w:rPr>
          <w:rtl w:val="true"/>
        </w:rPr>
        <w:t xml:space="preserve">: </w:t>
      </w:r>
      <w:r>
        <w:rPr>
          <w:rtl w:val="true"/>
        </w:rPr>
        <w:t>الأقوال فی منجزیة القطع و معذریته</w:t>
      </w:r>
      <w:bookmarkEnd w:id="45"/>
    </w:p>
    <w:p>
      <w:p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حجّیة القطع و کونه منجّزاً و معذّراً، و ربّما یعبّر عنها بوجوب متابعة القطع، فالأقوال فیها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القطع ثابتة ببناء العقلاء إبقاءً للنوع و حفظاً للنظام، فتکون من القضایا المشهورة باصطلاح المنطقیین، و هذا البناء قد أمضاه الشارع لذلک فیجب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حجّیته إنّما هی بالزام من العقل و بحکمه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القطع من لوازمه العقلیة، و اختاره صاحب الکفایة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تأثیره فی ذلک لازم و صریح الوجدان به شاهد و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الأوّل،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القطع و لزوم الحرکة علی طبقه کانت ثابتة فی زمان لم یکن فیه إلّا بشر واحد، فلم یکن فیه عقلاء لیتحقق البناء منهم، و لم یکن نوع لیکون العمل بالقطع لحفظه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الأوامر الشرعیة لیست بتمامها دخیلة فی حفظ النظام، فان أحکام الحدود و القصاص و إن کانت کذلک، و الواجبات المالیة و إن أمکنت أن تکون کذلک، إلّا أنّ جلاً من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کوجوب الصلاة التی هی عمود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ربط لها بحفظ النظام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شأنه الادراک لیس إلّا، و أمّا الالزام و البعث التشریعی فهو من وظائف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الانسان یتحرّک نحو ما یراه نفعاً له، و یحذر ممّا یراه ضرراً علیه، و لیس ذلک بالزام من العقل، بل المنشأ فیه حبّ النفس، و لا اختصاص له بالانسان، بل الحیوان أیضاً بفطرته یحبّ نفسه و یتحرّک إلی ما یراه نفعاً له، و یحذر ممّا أدرک ضرره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حبّ النفس و إن کان یحرّک الانسان إلی ما قطع بنفعه، إلّا أنّه تحریک تکوینی لا بعث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هو</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الثالث، و هو أنّ حجّیة القطع من لوازمه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یدرک حسن العمل به و قبح مخالفته، و یدرک صحّة عقاب المولی عبده المخالف لقطعه، و عدم صحّة عقاب العامل بقطعه و لو کان مخالفاً للواقع، و إدراک العقل ذلک لا یکون بجعل جاعل أو بناء من العقلاء، لتکون الحجّیة من الاُمور المجعولة أو</w:t>
      </w:r>
      <w:bookmarkStart w:id="46" w:name="pg13653_162012"/>
    </w:p>
    <w:p>
      <w:pPr>
        <w:pStyle w:val="BookText"/>
        <w:rPr/>
      </w:pPr>
      <w:bookmarkEnd w:id="46"/>
      <w:r>
        <w:rPr>
          <w:rFonts w:ascii="IRNazanin" w:hAnsi="IRNazanin" w:eastAsia="IRNazanin"/>
          <w:color w:val="111111"/>
          <w:sz w:val="28"/>
          <w:sz w:val="28"/>
          <w:szCs w:val="28"/>
          <w:rtl w:val="true"/>
          <w:lang w:bidi="fa-IR"/>
        </w:rPr>
        <w:t>من القضایا المشهورة، بل من الاُمور الواقعیة الأزلیة، کما هو الحال فی جمیع الاستلزامات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الکلام ممّا ذکرناه فی</w:t>
      </w:r>
      <w:r>
        <w:rPr>
          <w:rFonts w:eastAsia="IRNazanin" w:cs="IRNazanin"/>
          <w:color w:val="111111"/>
          <w:sz w:val="28"/>
          <w:szCs w:val="28"/>
          <w:rtl w:val="true"/>
          <w:lang w:bidi="fa-IR"/>
        </w:rPr>
        <w:t>:</w:t>
      </w:r>
    </w:p>
    <w:p>
      <w:pPr>
        <w:pStyle w:val="Heading5"/>
        <w:numPr>
          <w:ilvl w:val="4"/>
          <w:numId w:val="1"/>
        </w:numPr>
        <w:rPr/>
      </w:pPr>
      <w:bookmarkStart w:id="47" w:name="__RefHeading___Toc1297188_3830689328"/>
      <w:bookmarkStart w:id="48" w:name="_Toc19"/>
      <w:bookmarkEnd w:id="47"/>
      <w:r>
        <w:rPr>
          <w:rtl w:val="true"/>
        </w:rPr>
        <w:t>الجهة الثالثة</w:t>
      </w:r>
      <w:r>
        <w:rPr>
          <w:rtl w:val="true"/>
        </w:rPr>
        <w:t xml:space="preserve">: </w:t>
      </w:r>
      <w:r>
        <w:rPr>
          <w:rtl w:val="true"/>
        </w:rPr>
        <w:t>المنع عن العمل بالقطع</w:t>
      </w:r>
      <w:bookmarkEnd w:id="48"/>
    </w:p>
    <w:p>
      <w:pPr>
        <w:pStyle w:val="BookText"/>
        <w:rPr/>
      </w:pPr>
      <w:r>
        <w:rPr>
          <w:rFonts w:ascii="IRNazanin" w:hAnsi="IRNazanin" w:eastAsia="IRNazanin"/>
          <w:color w:val="111111"/>
          <w:sz w:val="28"/>
          <w:sz w:val="28"/>
          <w:szCs w:val="28"/>
          <w:rtl w:val="true"/>
          <w:lang w:bidi="fa-IR"/>
        </w:rPr>
        <w:t>الجهة الثالثة، إذ بعد کون الحجّیة من اللوازم العقلیة للقطع امتنع المنع عن العمل به، مع أنّه یلزم منه اجتماع الضدّین اعتقاداً مطلقاً و مطلقاً فی صورة الاصابة، إذ مع القطع بوجوب شیء لو منع الشارع عن العمل بالقطع و رخّص فی ترکه، فلو کان القطع مطابقاً للواقع لزم اجتماع الوجوب و الاباحة واقعاً و اعتقاداً، و لو کان القطع مخالفاً للواقع لزم اجتماعهما اعتقاداً، و الاعتقاد بالمحال لا یکون أقل من المحال فی عدم إمکان الالتزام به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لنکتف هنا بهذا المقدار، و أمّا التعرّض لما ذکره الأخباریون من منع الشارع عن العمل بالقطع الحاصل من غیر الکتاب و السنّة و الجواب عنه، فیأتی الکلام فیه قریباً </w:t>
      </w:r>
      <w:r>
        <w:rPr>
          <w:rStyle w:val="FootnoteAnchor"/>
          <w:rtl w:val="true"/>
        </w:rPr>
        <w:footnoteReference w:id="14"/>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bookmarkStart w:id="49" w:name="pg13653_162013"/>
    </w:p>
    <w:p>
      <w:pPr>
        <w:pStyle w:val="Heading3"/>
        <w:numPr>
          <w:ilvl w:val="2"/>
          <w:numId w:val="1"/>
        </w:numPr>
        <w:rPr/>
      </w:pPr>
      <w:bookmarkStart w:id="50" w:name="__RefHeading___Toc1297190_3830689328"/>
      <w:bookmarkStart w:id="51" w:name="_Toc20"/>
      <w:bookmarkEnd w:id="49"/>
      <w:bookmarkEnd w:id="50"/>
      <w:r>
        <w:rPr>
          <w:rtl w:val="true"/>
        </w:rPr>
        <w:t>الکلام فی التجرِّی</w:t>
      </w:r>
      <w:bookmarkEnd w:id="51"/>
    </w:p>
    <w:p>
      <w:pPr>
        <w:pStyle w:val="Heading4"/>
        <w:numPr>
          <w:ilvl w:val="3"/>
          <w:numId w:val="1"/>
        </w:numPr>
        <w:rPr/>
      </w:pPr>
      <w:bookmarkStart w:id="52" w:name="__RefHeading___Toc1297192_3830689328"/>
      <w:bookmarkStart w:id="53" w:name="_Toc21"/>
      <w:bookmarkEnd w:id="52"/>
      <w:r>
        <w:rPr>
          <w:rtl w:val="true"/>
        </w:rPr>
        <w:t>عدم اختصاص التجری بالقطع</w:t>
      </w:r>
      <w:bookmarkEnd w:id="53"/>
    </w:p>
    <w:p>
      <w:pPr>
        <w:pStyle w:val="Heading5"/>
        <w:numPr>
          <w:ilvl w:val="4"/>
          <w:numId w:val="1"/>
        </w:numPr>
        <w:rPr/>
      </w:pPr>
      <w:bookmarkStart w:id="54" w:name="__RefHeading___Toc1297194_3830689328"/>
      <w:bookmarkStart w:id="55" w:name="_Toc22"/>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و قبل الشروع فی البحث عنه لا بدّ من التنبیه علی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بحث التجری لا یختص بالقطع، بل یعم جمیع الأمارات المعتبرة و الاُصول العملیة، بل یعم کل منجز للتکلیف و لو کان مجرد احتمال، کما فی موارد العلم الاجمالی بالتکلیف، فإنّ الاقتحام فی بعض الأطراف داخل فی التجری، و إن لم یکن فیه إلّا احتمال المخالفة للتکلیف، و کذا الحال فی الشبهات البدویة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 بین الجمیع هو مخالفة الحجّة، أی ما یحتج به المولی علی العبد، فلو ثبت کون مائع خمراً بالبیّنة أو الاستصحاب و شربه، و لم یکن فی الواقع خمراً کان متجریاً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احتمل کون شیء حراماً و ارتکبه قبل الفحص، و انکشف عدم کونه حراماً کان متجریاً،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القطع لیس لاختصاص التجری به، بل إنّما هو لکونه أظهر الحجج و أوضح المنجّزات</w:t>
      </w:r>
      <w:r>
        <w:rPr>
          <w:rFonts w:eastAsia="IRNazanin" w:cs="IRNazanin"/>
          <w:color w:val="111111"/>
          <w:sz w:val="28"/>
          <w:szCs w:val="28"/>
          <w:rtl w:val="true"/>
          <w:lang w:bidi="fa-IR"/>
        </w:rPr>
        <w:t>.</w:t>
      </w:r>
    </w:p>
    <w:p>
      <w:pPr>
        <w:pStyle w:val="Heading5"/>
        <w:numPr>
          <w:ilvl w:val="4"/>
          <w:numId w:val="1"/>
        </w:numPr>
        <w:rPr/>
      </w:pPr>
      <w:bookmarkStart w:id="56" w:name="__RefHeading___Toc1297196_3830689328"/>
      <w:bookmarkStart w:id="57" w:name="_Toc23"/>
      <w:bookmarkEnd w:id="56"/>
      <w:r>
        <w:rPr>
          <w:rtl w:val="true"/>
        </w:rPr>
        <w:t>توهم عدم جریان التجری فی مورد الأمارات و الاصول العملیة</w:t>
      </w:r>
      <w:bookmarkEnd w:id="5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یتوهّم عدم جریان التجری فی موارد الأمارات و الاُصول العملیة الشرعیة، و الجامع هو الحکم الظاهری، بدعوی أنّ الأحکام الظاهریة مجعولة فی ظرف الجهل بالواقع، فبکشف الخلاف ینتهی أمدها و تنتفی بانتفاء موضوعها، لا أنّه یستکشف به عدم ثبوت الحکم من الأوّل، فیکون بمنزلة انقلاب الخمر خلاً، فکما أنّه إذا انقلبت الخمر خلاً تنتفی الحرمة من حین الانقلاب بانتفاء موضوعها، لا أنّه بعد الانقلاب یستکشف أنّه لم یکن حراماً من الأوّل، کذلک الحال فی الأحکام الظاهریة، حیث إنّ موضوعها الجهل بالواقع، فبکشف الواقع تنتفی بانتفاء موضوعها، فلا یتصور کشف الخلاف فی</w:t>
      </w:r>
      <w:bookmarkStart w:id="58" w:name="pg13653_162014"/>
    </w:p>
    <w:p>
      <w:pPr>
        <w:pStyle w:val="BookText"/>
        <w:rPr/>
      </w:pPr>
      <w:bookmarkEnd w:id="58"/>
      <w:r>
        <w:rPr>
          <w:rFonts w:ascii="IRNazanin" w:hAnsi="IRNazanin" w:eastAsia="IRNazanin"/>
          <w:color w:val="111111"/>
          <w:sz w:val="28"/>
          <w:sz w:val="28"/>
          <w:szCs w:val="28"/>
          <w:rtl w:val="true"/>
          <w:lang w:bidi="fa-IR"/>
        </w:rPr>
        <w:t>نفس الحکم الظاهری، فتکون مخالفته العصیان دائماً لا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التوهم فاسد من أساسه، إذ هو مبنی علی القول بالسببیة، و أنّ المجعول فی مورد الطرق و الأمارات هی الأحکام، و هو فاسد لاستلزامه التصویب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أنّ المجعول فی باب الطرق و الأمارات هو الحجّیة و الطریقیة فقط علی ما سیجیء الکلام فیه </w:t>
      </w:r>
      <w:r>
        <w:rPr>
          <w:rStyle w:val="FootnoteAnchor"/>
          <w:rtl w:val="true"/>
        </w:rPr>
        <w:footnoteReference w:id="15"/>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5"/>
        <w:numPr>
          <w:ilvl w:val="4"/>
          <w:numId w:val="1"/>
        </w:numPr>
        <w:rPr/>
      </w:pPr>
      <w:bookmarkStart w:id="59" w:name="__RefHeading___Toc1297198_3830689328"/>
      <w:bookmarkStart w:id="60" w:name="_Toc24"/>
      <w:bookmarkEnd w:id="59"/>
      <w:r>
        <w:rPr>
          <w:rtl w:val="true"/>
        </w:rPr>
        <w:t>الکلام فی حرمة الفعل المتجری به بنفس ملاک الحرام الواقعی</w:t>
      </w:r>
      <w:bookmarkEnd w:id="60"/>
    </w:p>
    <w:p>
      <w:pPr>
        <w:pStyle w:val="Heading6"/>
        <w:numPr>
          <w:ilvl w:val="5"/>
          <w:numId w:val="1"/>
        </w:numPr>
        <w:rPr/>
      </w:pPr>
      <w:bookmarkStart w:id="61" w:name="__RefHeading___Toc1297200_3830689328"/>
      <w:bookmarkStart w:id="62" w:name="_Toc25"/>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إذا عرفت ذلک فیقع الکلام فی حکم التجری من حیث الحرمة و استحقاق العقاب، و لا بدّ من البحث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حرمة الفعل المتجری به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أنّ التجری هل یوجب استحقاق العقاب من جهة کونه هتکاً و جرأةً علی المولی بنفسه، مع بقاء الفعل المتجری به علی ما هو علیه فی الواقع من المحبوبیة أو المبغوضیة أم لا؟</w:t>
      </w:r>
    </w:p>
    <w:p>
      <w:pPr>
        <w:pStyle w:val="Heading6"/>
        <w:numPr>
          <w:ilvl w:val="5"/>
          <w:numId w:val="1"/>
        </w:numPr>
        <w:rPr/>
      </w:pPr>
      <w:bookmarkStart w:id="63" w:name="__RefHeading___Toc1297202_3830689328"/>
      <w:bookmarkStart w:id="64" w:name="_Toc26"/>
      <w:bookmarkEnd w:id="63"/>
      <w:r>
        <w:rPr>
          <w:rtl w:val="true"/>
        </w:rPr>
        <w:t>أمّا المقام الأوّل</w:t>
      </w:r>
      <w:r>
        <w:rPr>
          <w:rtl w:val="true"/>
        </w:rPr>
        <w:t xml:space="preserve">: </w:t>
      </w:r>
      <w:r>
        <w:rPr>
          <w:rtl w:val="true"/>
        </w:rPr>
        <w:t>فیقع الکلام فیه أیضاً فی جهتین</w:t>
      </w:r>
      <w:r>
        <w:rPr>
          <w:rtl w:val="true"/>
        </w:rPr>
        <w:t>:</w:t>
      </w:r>
      <w:bookmarkEnd w:id="64"/>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الکلام فیه أیضاً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حرمة الفعل المتجری به بنفس ملاک الحرام الواقعی، باعتبار شمول إطلاق الأدلة لما تعلّق به القطع و لو کان مخالفاً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حرمة الفعل المتجری به لا بملاک الحرام الواقعی، بل بملاک التمرد علی المولی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بین الجهتین من حیث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اشتراکهما فی أنّ البحث فی کل منهما بحث اُصولی تتفرع علیه النتیجة الفقهیة، و هی حرمة الفعل المتجری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الجهة الاُولی هی البحث عن حرمة الفعل المتجری به بعنوانه الأوّلی، و الجهة الثانیة هی البحث عن حرمته بعنوانه الثانوی و هو عنوان التمرد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حیث المورد أنّ البحث فی الجهة الاُولی مختص بما إذا کان الخطأ فی الانطباق، مع کون الحکم مجعولاً فی الشریعة المقدّسة، کما إذا قطع بخمریة ماء فشربه، و لا یتصور فیما إذا کان الخطأ فی أصل جعل الحکم، کما إذا قطع بحرمة شرب التتن فشربه و لم یکن فی الواقع حراماً، بخلاف البحث فی الجهة الثانیة، فانّه شامل لکلا القسمین، فتکون النسبة بین الجهتین من حیث المورد هی العموم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قد یقال بحرمة الفعل المتجری به، بدعوی شمول إطلاقات الأدلّة الأوّلیة لموارد التجری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یستدل له بما هو مرکب من 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متعلق التکلیف لا بدّ و أن یکون مقدوراً للمکلف، لعدم صحّة التکلیف بغیر المقدور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السبب لحرکة العضلات نحو العمل إنّما هو القطع بالنفع، کما أنّ الزاجر عن عمل إنّما هو القطع بکونه ضرراً، فانّ المحرّک التکوینی هو نفس القطع و الانکشاف، و أمّا جهة کونه مطابقاً للواقع أو مخالفاً له فهی أجنبیة عن المحرکیة أو الزاجریة، و لذا لو قطع العطشان بوجود ماء یتحرک نحوه و إن کان فی الواقع سراباً، و یموت عطشاً و لا یتحرک نحو ماء موجود، لعدم علمه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أمر وجدانی بدیهی لا یحتاج إلی مئونة برهان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التکلیف إنّما یتعلق باختیار الفعل و إرادته، لأنّ الارادة التشریعیة إنّما تتعلق بالفعل الصادر عن المکلف بالاختیار، لا بالفعل الصادر عنه و لو اضطراراً، فلا محالة یکون متعلق التکلیف هو إرادة الفعل و اختیاره لیکون الفعل صادراً عنه بالارادة و الاختیار، و المفروض أنّ إرادة المکلف تابعة لقطعه بالنفع أو الضرر، فلا محالة یکون متعلق البعث و الزجر هو ما تعلق به القطع، سواء کان مطابقاً للواقع أو مخالفاً له، فتکون نسبة العصیان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التمرّد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من کان قطعه مطابقاً للواقع، و من کان قطعه مخالفاً له علی حد سواء، إذ مطابقة القطع للواقع و مخالفته له خارجتان عن اختیار المکلف، فلا معنی لاناطة التکلیف و العقاب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التکلیف هو ما تعلّق القطع بانطباق الموضوع علیه فعلاً أو ترکاً، فیکون قول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 بعثاً نحو إکرام من قطع بکونه عالماً،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زجراً عن شرب مائع قطع بکونه خمراً، و إطلاقهما یشمل صورة مخالفة القطع للواقع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بالواجبات، لعدم اختصاص الدلیل المذکور بالمحرّمات، فلو فرض أنّ الواجب المستفاد من قول المولی صلّ فی الوقت هو اختیار ما قطع بکونه صلاةً فی الوقت، فصلّی المکلف مع القطع بدخول الوقت، ثمّ بان خلافه، فلا بدّ من الالتزام بسقوط التکلیف، لتحقق المأمور به الواقعی، و هو ما قطع بکونه صلاةً فی الوقت، فلزم القول بالإجزاء فی موارد الأوامر العقلیة الخیالیة، و لم یلتزم به أحد من الفقهاء</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بأنّ الأحکام الشرعیة تابعة للمصالح و المفاسد فی متعلقاتها کما هو المشهور من مذهب العدلیة، و المستفاد من ظواهر الأدلة الشرعیة، فانّ الظاهر من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أنّ النهی عن الفحشاء و المنکر إنّما هو من آثار نفس الصلاة، لا من آثار ما قطع بکونه صلاةً و لو لم یکن فی الواقع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الأوامر الصادرة من الموالی العرفیة، فانّها أیضاً تابعة للأغراض الشخصیة المتعلقة بنفس العمل، فلا محالة یکون البعث نحو نفس العمل، و إنّما الاختیار طریق إلی حصول العمل</w:t>
      </w:r>
      <w:bookmarkStart w:id="65" w:name="pg13653_162017"/>
    </w:p>
    <w:p>
      <w:pPr>
        <w:pStyle w:val="BookText"/>
        <w:rPr/>
      </w:pPr>
      <w:bookmarkEnd w:id="65"/>
      <w:r>
        <w:rPr>
          <w:rFonts w:ascii="IRNazanin" w:hAnsi="IRNazanin" w:eastAsia="IRNazanin"/>
          <w:color w:val="111111"/>
          <w:sz w:val="28"/>
          <w:sz w:val="28"/>
          <w:szCs w:val="28"/>
          <w:rtl w:val="true"/>
          <w:lang w:bidi="fa-IR"/>
        </w:rPr>
        <w:t>خارجاً فی مقام الامتثال، فلا دخل للقطع فی متعلق التکلیف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أنّه مع القطع بالتکلیف یصح عقاب العبد علی المخالفة، لأنّ التکلیف الواصل ممّا یصحّ العقاب علی مخالفته بحکم العقل، و لا یصحّ العقاب مع الانقیاد و لو کان قطعه مخالفاً للواقع، لکونه معذوراً حینئذ، و لهذا نسمّی القطع بالمنجّز مع المطابقة و بالمعذّر مع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ظهر أنّ صحّة العقاب علی التمرد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مصادفة القطع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عدم المصادفة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توجب دخول الأمر الخارج عن الاختیار فی حیّز الطلب، و لا إناطة العقاب بأمر خارج عن الاختیار، إذ العقاب مع المصادفة إنّما هو علی مخالفة التکلیف الواصل مخالفةً بالارادة و الاختیار، و عدم العقاب مع عدم المصادفة إنّما هو لعدم تحقق مخالفة التکلیف فی الواقع و لو بلا اختیار، و عدم العقاب لأمر غیر اختیاری ممّا لا بأس به، إنّما القبیح هو العقاب علی أمر غیر اختیاری</w:t>
      </w:r>
      <w:r>
        <w:rPr>
          <w:rFonts w:eastAsia="IRNazanin" w:cs="IRNazanin"/>
          <w:color w:val="111111"/>
          <w:sz w:val="28"/>
          <w:szCs w:val="28"/>
          <w:rtl w:val="true"/>
          <w:lang w:bidi="fa-IR"/>
        </w:rPr>
        <w:t>.</w:t>
      </w:r>
    </w:p>
    <w:p>
      <w:pPr>
        <w:pStyle w:val="Heading6"/>
        <w:numPr>
          <w:ilvl w:val="5"/>
          <w:numId w:val="1"/>
        </w:numPr>
        <w:rPr/>
      </w:pPr>
      <w:bookmarkStart w:id="66" w:name="__RefHeading___Toc1297204_3830689328"/>
      <w:bookmarkStart w:id="67" w:name="_Toc27"/>
      <w:bookmarkEnd w:id="66"/>
      <w:r>
        <w:rPr>
          <w:rtl w:val="true"/>
        </w:rPr>
        <w:t>دعوی حرمة الفعل المتجری به بملاک التمرد علی المولی</w:t>
      </w:r>
      <w:bookmarkEnd w:id="67"/>
    </w:p>
    <w:p>
      <w:pPr>
        <w:pStyle w:val="BookText"/>
        <w:rPr/>
      </w:pPr>
      <w:r>
        <w:rPr>
          <w:rFonts w:ascii="IRNazanin" w:hAnsi="IRNazanin" w:eastAsia="IRNazanin"/>
          <w:color w:val="111111"/>
          <w:sz w:val="28"/>
          <w:sz w:val="28"/>
          <w:szCs w:val="28"/>
          <w:rtl w:val="true"/>
          <w:lang w:bidi="fa-IR"/>
        </w:rPr>
        <w:t>أمّا الکلام فی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قد یدعی حرمة الفعل المتجری به بملاک التمرد علی المولی، و یستدلّ لها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القطع بانطباق عنوان ذی مصلحة علی شیء یوجب حدوث المصلحة فی ذلک الشیء، فیکون واجباً لکون الأحکام تابعة للمصالح و المفاسد، و تعلّق القطع بانطباق عنوان ذی مفسدة علی شیء یوجب حدوث المفسدة فیه، فیکون حراماً لما تقدّم، فالفعل المتجری به و إن کان مباحاً بعنوانه الأوّلی، إلّا أنّه صار واجباً أو حراماً بعنوانه الثانوی، و هو کونه مقطوع الوجوب أو مقطوع الحرمة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المصلحة و المفسدة من الاُمور التکوینیة المترتبة علی نفس العمل، بلا دخل للقطع فیهما أصلاً، إنّما القطع دخیل فی التنجیز و التعذیر</w:t>
      </w:r>
    </w:p>
    <w:p>
      <w:pPr>
        <w:pStyle w:val="BookText"/>
        <w:rPr/>
      </w:pP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المصالح و المفاسد، إذ من الواضح أنّ القطع بانطباق عنوان علی شیء لا یوجب سلب آثاره التکوینیة الواقعیة، و لا حدوث أثر آخر فیه، فانّ القطع بکون الماء سمّاً لا یجعله سمّاً، و لا یترتب علیه أثر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القطع بکون السمّ ماءً لا یجعله ماءً من حیث الأثر، بل یترتب علی شربه أثر السمّ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إمکان ذلک لا دلیل علی وقوعه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الامکان لا یثبت به الوقوع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التجری کاشف عن سوء سریرة العبد و خبث باطنه و کونه فی مقام الطغیان علی المولی، و هذا یوجب قبح الفعل المتجری به عقلاً، فیحکم بحرمته شرعاً لقاعدة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الفعل کاشفاً عن سوء سریرة الفاعل و خبث باطنه لا یوجب قبح الفعل، إذ قبح المنکشف لا یوجب قبح الکاشف، کما أنّ حسن المنکشف لا یسری إلی الکاشف، فلم یثبت قبح للفعل المتجری به عقلاً لیحکم بحرمته شرعاً بقاعدة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سیجیء </w:t>
      </w:r>
      <w:r>
        <w:rPr>
          <w:rStyle w:val="FootnoteAnchor"/>
          <w:rtl w:val="true"/>
        </w:rPr>
        <w:footnoteReference w:id="17"/>
      </w:r>
      <w:r>
        <w:rPr>
          <w:rFonts w:ascii="IRNazanin" w:hAnsi="IRNazanin" w:eastAsia="IRNazanin"/>
          <w:color w:val="111111"/>
          <w:sz w:val="28"/>
          <w:sz w:val="28"/>
          <w:szCs w:val="28"/>
          <w:rtl w:val="true"/>
          <w:lang w:bidi="fa-IR"/>
        </w:rPr>
        <w:t>من عدم تمامیة قاعدة الملازمة فی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القطع بقبح فعل یوجب قبحه، و القطع بحسن عمل یوجب حسنه، فیحکم بحرمته فی الأوّل و بوجوبه فی الثانی، لقاعدة الملازمة، فهنا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من العناوین و الوجوه المقبّحة و المحسّنة للفعل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قبح الفعل یستتبع حرمة شرعیة، و حسنه یستتبع وجوباً شرعیاً لقاعدة الملازمة</w:t>
      </w:r>
      <w:r>
        <w:rPr>
          <w:rFonts w:eastAsia="IRNazanin" w:cs="IRNazanin"/>
          <w:color w:val="111111"/>
          <w:sz w:val="28"/>
          <w:szCs w:val="28"/>
          <w:rtl w:val="true"/>
          <w:lang w:bidi="fa-IR"/>
        </w:rPr>
        <w:t>.</w:t>
      </w:r>
      <w:bookmarkStart w:id="68" w:name="pg13653_162019"/>
    </w:p>
    <w:p>
      <w:pPr>
        <w:pStyle w:val="Heading6"/>
        <w:numPr>
          <w:ilvl w:val="5"/>
          <w:numId w:val="1"/>
        </w:numPr>
        <w:rPr/>
      </w:pPr>
      <w:bookmarkStart w:id="69" w:name="__RefHeading___Toc1297206_3830689328"/>
      <w:bookmarkStart w:id="70" w:name="_Toc28"/>
      <w:bookmarkEnd w:id="68"/>
      <w:bookmarkEnd w:id="69"/>
      <w:r>
        <w:rPr>
          <w:rtl w:val="true"/>
        </w:rPr>
        <w:t>نقد کلام صاحب الکفایة و المحقق النائینی فی المقام</w:t>
      </w:r>
      <w:bookmarkEnd w:id="70"/>
    </w:p>
    <w:p>
      <w:pPr>
        <w:pStyle w:val="BookText"/>
        <w:rPr/>
      </w:pPr>
      <w:r>
        <w:rPr>
          <w:rFonts w:ascii="IRNazanin" w:hAnsi="IRNazanin" w:eastAsia="IRNazanin"/>
          <w:color w:val="111111"/>
          <w:sz w:val="28"/>
          <w:sz w:val="28"/>
          <w:szCs w:val="28"/>
          <w:rtl w:val="true"/>
          <w:lang w:bidi="fa-IR"/>
        </w:rPr>
        <w:t>أمّا 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فأنکرها صاحب الکفایة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فی ذلک المحقق النائینی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صاحب الکفایة فاستدلّ علیه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المحسّنة و المقبّحة لا بدّ و أن تکون اختیاریة متعلقة لارادة المکلف، و عنوان القطع لا یکون کذلک، لأنّ القاطع إنّما یقصد الفعل بعنوانه الواقعی، لا بعنوان کونه مقطوع الوجوب أو الحرمة أو الخمریة، فبهذا العنوان لا یکون مقصوداً بل لا یکون غالباً بهذا العنوان ممّا یلتفت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ذکر فی بعض کلماته </w:t>
      </w:r>
      <w:r>
        <w:rPr>
          <w:rStyle w:val="FootnoteAnchor"/>
          <w:rtl w:val="true"/>
        </w:rPr>
        <w:footnoteReference w:id="20"/>
      </w:r>
      <w:r>
        <w:rPr>
          <w:rFonts w:ascii="IRNazanin" w:hAnsi="IRNazanin" w:eastAsia="IRNazanin"/>
          <w:color w:val="111111"/>
          <w:sz w:val="28"/>
          <w:sz w:val="28"/>
          <w:szCs w:val="28"/>
          <w:rtl w:val="true"/>
          <w:lang w:bidi="fa-IR"/>
        </w:rPr>
        <w:t>أنّه لم یصدر منه فعل بالاختیار، کما إذا قطع بکون مائع خمراً فشربه و لم یکن فی الواقع خمراً، و ذلک لأنّ شرب الخمر منتف بانتفاء موضوعه، و شرب الماء ممّا لم یقصده، فلم یصدر منه فعل بالارادة و الاختیار، إذ ما قصده لم یقع، و ما وقع لم یقصده،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أنّ القطع طریق محض إلی متعلقه لا دخل له فی الحسن و القبح، و لم یستدل بشیء، و ادّعی أنّ هذا أمر وجدانی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البرهان،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مراده من القصد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القاطع إنّما یقصد الفعل بعنوانه الأوّلی، هو الداعی کما هو ظاهر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صحیحاً، إذ الداعی لشرب الخمر هو الاسکار مثلاً، لا عنوان کونه مقطوع الخمریة، إلّا أنّه لا یعتبر فی الجهات المحسّنة أو المقبّحة أن تکون داعیة فی مقام العمل، بل المعتبر صدور الفعل بالاختیار، مع کون الفاعل ملتفتاً إلی جهة قبحه، و لذا یکون</w:t>
      </w:r>
    </w:p>
    <w:p>
      <w:pPr>
        <w:pStyle w:val="BookText"/>
        <w:rPr/>
      </w:pPr>
      <w:r>
        <w:rPr>
          <w:rFonts w:ascii="IRNazanin" w:hAnsi="IRNazanin" w:eastAsia="IRNazanin"/>
          <w:color w:val="111111"/>
          <w:sz w:val="28"/>
          <w:sz w:val="28"/>
          <w:szCs w:val="28"/>
          <w:rtl w:val="true"/>
          <w:lang w:bidi="fa-IR"/>
        </w:rPr>
        <w:t>ضرب الیتیم مع الالتفات إلی أنّه یتألم و یتأذی ظلماً و قبیحاً، و لو لم یکن بداعی الایلام و الایذاء، بل کان بداعی امتحان العصا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مراده من القصد هو الالتفات، فلا وجه للترقی و الاضراب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یکون غالباً ممّا یلتفت إلیه، لکونه عین ما ذکره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لا یکون غالباً ممّا یلتفت إلیه، فان کان مراده هو الالتفات التفصیلی، فهو و إن کان صحیحاً، إلّا أنّ الالتفات التفصیلی غیر معتبر فی العناوین الموجبة للحسن أو القبح، و إن کان مراده مطلق الالتفات و لو بنحو الاجمال،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الالتفات إلی العناوین المحسّنة أو المقبّحة و إن کان معتبراً، إلّا أنّ عنوان المقطوعیة یکون ملتفتاً إلیه دائماً بالالتفات الاجمالی الارتکازی، کیف و حضور الأشیاء فی الذهن إنّما هو بالقطع، و یسمی بالعلم الحصولی، و حضوره بنفسه و یعبّر عنه بالعلم الحضوری، فلا یعقل أن یکون الانسان عالماً بشیء مع کونه غیر ملتفت إلی علمه، بل هو ملتفت إلیه دائماً و لو بالالتفات الاجمالی الارتکازی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لم یصدر منه فعل بالاختیار، کما إذا قطع بکون مائع خمراً فشربه و لم یکن فی الواقع خمراً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شرب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یقع فی الخارج بلا إرادة و قصد بالضرورة، بل وقع مع القصد إلیه بعنوان أنّه شرب الخمر، و هو عنوان موجب لقبحه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بکون مائع خمراً لا یجعل شربه اضطراریاً غیر متصف بالقبح و لا بالحسن، إذ یکفی فی کونه اختیاریاً صدوره عن إرادة و قصد إلیه، و یکفی فی قبحه الالتفات الاجمالی إلی جهة قبحه، و هی کونه مقطوع الحرمة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دعوی الوجدان،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الوجدان شاهد علی خلافه، و أنّ العقل حاکم بقبح الفعل المتجری به، بمعنی أنّه</w:t>
      </w:r>
    </w:p>
    <w:p>
      <w:pPr>
        <w:pStyle w:val="BookText"/>
        <w:rPr/>
      </w:pPr>
      <w:r>
        <w:rPr>
          <w:rFonts w:ascii="IRNazanin" w:hAnsi="IRNazanin" w:eastAsia="IRNazanin"/>
          <w:color w:val="111111"/>
          <w:sz w:val="28"/>
          <w:sz w:val="28"/>
          <w:szCs w:val="28"/>
          <w:rtl w:val="true"/>
          <w:lang w:bidi="fa-IR"/>
        </w:rPr>
        <w:t xml:space="preserve">یدرک أنّ الفعل المذکور تعدٍّ علی المولی و هتک لحرمته، و خروج عن رسوم عبودیته، و أنّ الفاعل یستحق الذم و اللوم، کیف و لا خلاف بین العقلاء فی حسن الانقیاد عقلاً، بمعنی أنّ العقل یدرک أنّه جری علی وظیفة العبودیة، و أنّ الفاعل مستحق للمدح و الثناء، و لذا أنکر عدّة من العلماء دلالة أخبار من بلغ علی الاستحباب الشرعی، و حملها علی أنّ المراد إعطاء الأجر و الثواب من باب الانقیاد، مع أنّ الانقیاد و التجری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التحفظ علی تقابلهما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وادٍ واحد، فکما أنّ الانقیاد حسن عقلاً بلا خلاف بین العقلاء، کذلک لا ینبغی الشک فی أنّ التجری 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الدعوی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بمنزلة الصغری، و هی قبح الفعل المتجری به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مناص من التسلیم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الدعوی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بمنزلة الکبری، و هی أنّ قبح الفعل عقلاً یستلزم حرمته شرعاً، و حسن الفعل عقلاً یستتبع وجوبه شرعاً لقاعدة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غیر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قاعدة الملازمة أجنبیة عن المقام،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حکم العقل إنّما هو بمعنی إدراکه لیس إلّا، فتارةً یدرک ما هو فی سلسلة علل الأحکام الشرعیة من المصالح و المفاسد، و هذا هو مورد قاعدة الملازمة، إذ العقل لو أدرک مصلحة ملزمة فی عمل من الأعمال، و أدرک عدم وجود مزاحم لتلک المصلحة، علم بوجوبه الشرعی لا محالة، بعد کون الأحکام الشرعیة تابعة للمصالح و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أدرک مفسدة ملزمة بلا مزاحم، علم بالحرمة الشرعیة لا محالة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الصغری لهذه الکبری غیر متحققة أو نادرة جداً، إذ العقل لا یحیط بالمصالح الواقعیة و المفاسد النفس الأمریة و الجهات المزاحمة لها، و لذا ورد فی</w:t>
      </w:r>
    </w:p>
    <w:p>
      <w:pPr>
        <w:pStyle w:val="BookText"/>
        <w:rPr/>
      </w:pP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دین اللّه لا یصاب بالعقول</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شیء أبعد عن دین اللّه من عقول الرجال</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اُخری یدرک العقل ما هو فی مرتبة معلولات الأحکام الشرعیة، کحسن الاطاعة و قبح المعصیة، فانّ هذا الحکم العقلی فرع ثبوت الحکم الشرعی المولوی، و حکم العقل بقبح التجری و حسن الانقیاد من هذا القبیل، فقاعدة الملازمة أجنبیة عنه، فلا دلیل علی أنّ حکم العقل بقبح التجری یستلزم الحرمة الشرعیة، بل لنا أن ندّعی عدم إمکان جعل حکم شرعی مولوی فی المقام، إذ لو کان حکم العقل بحسن الانقیاد و الاطاعة و قبح التمرد و المعصیة کافیاً فی إتمام الحجّة علی العبد، و فی بعثه نحو العمل و زجره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حاجة إلی جعل حکم شرعی مولوی آخر، و إن لم یکن کافیاً فلا فائدة فی جعل حکم آخر، إذ هو مثل الحکم الأوّل، فیکون جعل الحکم لغواً یستحیل صدوره من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و تقدّس</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لنا برهان آخر أبسط علی عدم إمکان جعل الحکم الشرعی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یتوهم استتباعه للحکم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مختصاً بعنوان التجری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مخالفة القطع المخالف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فساد هذا الاختصاص و أنّ حکم العقل بالقبح فی صورة مصادفة القطع للواقع و صورة مخالفته له علی حد سواء، إذ ملاکه و هو هتک المولی و الجرأة علیه موجود فی </w:t>
      </w:r>
      <w:r>
        <w:rPr>
          <w:rFonts w:eastAsia="IRNazanin" w:cs="IRNazanin"/>
          <w:color w:val="111111"/>
          <w:sz w:val="28"/>
          <w:szCs w:val="28"/>
          <w:rtl w:val="true"/>
          <w:lang w:bidi="fa-IR"/>
        </w:rPr>
        <w:t>&amp;</w:t>
      </w:r>
      <w:bookmarkStart w:id="71" w:name="pg13653_162023"/>
    </w:p>
    <w:p>
      <w:pPr>
        <w:pStyle w:val="BookText"/>
        <w:rPr/>
      </w:pPr>
      <w:bookmarkEnd w:id="71"/>
      <w:r>
        <w:rPr>
          <w:rFonts w:ascii="IRNazanin" w:hAnsi="IRNazanin" w:eastAsia="IRNazanin"/>
          <w:color w:val="111111"/>
          <w:sz w:val="28"/>
          <w:sz w:val="28"/>
          <w:szCs w:val="28"/>
          <w:rtl w:val="true"/>
          <w:lang w:bidi="fa-IR"/>
        </w:rPr>
        <w:t xml:space="preserve">کلتا الصورتین، أنّ هذا الحکم غیر قابل للبعث و المحرکیة أصلاً، إذ من مبادئ قدرة المکلف علی الامتثال المعتبرة فی صحّة التکلیف هو الالتفات إلی الموضوع، و الالتفات إلی 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القطع المخالف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 لزواله، نظیر الالتفات إلی النسیان، فکما لا یمکن توجیه التکلیف إلی الناسی بعنوان الناسی، إذ الالتفات شرط للتکلیف و مع الالتفات إلی کونه ناسیاً ینقلب النسیان إلی الذکر، و ینتفی الموضوع، کذا لا یمکن تکلیف القاطع بعنوان مخالفة قطعه للواقع، إذ مع عدم الالتفات لا یصح التکلیف، و مع الالتفات إلی مخالفة قطعه للواقع یزول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القبح المتوهم استتباعه للحکم الشرعی عاماً شاملاً للتجری و المعصیة بجامع الهتک و الجرأة علی المولی، کان جعل الحکم الشرعی مستلزماً للتسلسل، إذ التجری أو العصیان قبیح عقلاً علی الفرض، و قبحهما یستتبع الحرمة الشرعیة، و عصیان هذه الحرمة أو التجری فیها أیضاً قبیح عقلاً، و القبح العقلی مستلزم للحرمة الشرعیة، و هکذا إلی ما 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بقبح العصیان و التجری و بحسن الاطاعة و الانقیاد لا یستلزم حکماً شرعیاً مولویاً، بل لا یمکن جعل الحکم فی مورده علی ما عرفت، و لذا حملوا الأوامر الشرعیة الدالة علی وجوب الاطاعة، و النواهی الشرعیة الدالة علی حرمة المعصیة علی الارشاد دون المولویة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ممّا ذکرناه الکلام فی</w:t>
      </w:r>
      <w:r>
        <w:rPr>
          <w:rFonts w:eastAsia="IRNazanin" w:cs="IRNazanin"/>
          <w:color w:val="111111"/>
          <w:sz w:val="28"/>
          <w:szCs w:val="28"/>
          <w:rtl w:val="true"/>
          <w:lang w:bidi="fa-IR"/>
        </w:rPr>
        <w:t>:</w:t>
      </w:r>
    </w:p>
    <w:p>
      <w:pPr>
        <w:pStyle w:val="Heading6"/>
        <w:numPr>
          <w:ilvl w:val="5"/>
          <w:numId w:val="1"/>
        </w:numPr>
        <w:rPr/>
      </w:pPr>
      <w:bookmarkStart w:id="72" w:name="__RefHeading___Toc1297208_3830689328"/>
      <w:bookmarkStart w:id="73" w:name="_Toc29"/>
      <w:bookmarkEnd w:id="72"/>
      <w:r>
        <w:rPr>
          <w:rtl w:val="true"/>
        </w:rPr>
        <w:t>المقام الثانی</w:t>
      </w:r>
      <w:r>
        <w:rPr>
          <w:rtl w:val="true"/>
        </w:rPr>
        <w:t xml:space="preserve">: </w:t>
      </w:r>
      <w:r>
        <w:rPr>
          <w:rtl w:val="true"/>
        </w:rPr>
        <w:t>الکلام فی استحقاق المتجری للعقاب</w:t>
      </w:r>
      <w:bookmarkEnd w:id="7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التجری هل یوجب استحقاق العقاب من جهة کونه جرأة علی المولی و هتکاً لحرمته مع بقاء الفعل المتجری به علی ما هو علیه فی الواقع من المحبوبیة أو المبغوضیة أم لا؟ لأنّه قد اتّضح ممّا ذکرناه أنّ القبح العقلی و إن لم یکن مستتبعاً للحکم الشرعی، لکنّه یستلزم حکم العقل باستحقاق العقاب علی نفس التجری، بمعنی أنّ العقل یدرک کون المتجری مستحقاً للعقاب،</w:t>
      </w:r>
      <w:bookmarkStart w:id="74" w:name="pg13653_162024"/>
    </w:p>
    <w:p>
      <w:pPr>
        <w:pStyle w:val="BookText"/>
        <w:rPr/>
      </w:pPr>
      <w:bookmarkEnd w:id="74"/>
      <w:r>
        <w:rPr>
          <w:rFonts w:ascii="IRNazanin" w:hAnsi="IRNazanin" w:eastAsia="IRNazanin"/>
          <w:color w:val="111111"/>
          <w:sz w:val="28"/>
          <w:sz w:val="28"/>
          <w:szCs w:val="28"/>
          <w:rtl w:val="true"/>
          <w:lang w:bidi="fa-IR"/>
        </w:rPr>
        <w:t xml:space="preserve">للتعدی علی المولی و هتکه، و خروجه عن رسوم عبودیته کما فی المعصیة، بلا فرق بینهما من هذه الجهة، و ما ذکره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من الأمثلة لبیان الفرق بین التجری و العصیان أجنبی عن المقام، لکون الفرق المذکور فی الأمثلة لأجل التشفی المستحیل فی حقّه تعالی، فإذا أراد عبد قتل ابن المولی و صادفه فلا محالة کان عقابه أشد بنظر المولی ممّن أراد قتل ابن المولی و لم یصادفه، بل صادف عدوّه، إلّا أنّه لأجل التشفی، و مع قطع النظر عنه لا فرق بینهما من حیث استحقاق العقاب لوحدة الملاک و هو الهتک</w:t>
      </w:r>
      <w:r>
        <w:rPr>
          <w:rFonts w:eastAsia="IRNazanin" w:cs="IRNazanin"/>
          <w:color w:val="111111"/>
          <w:sz w:val="28"/>
          <w:szCs w:val="28"/>
          <w:rtl w:val="true"/>
          <w:lang w:bidi="fa-IR"/>
        </w:rPr>
        <w:t>.</w:t>
      </w:r>
    </w:p>
    <w:p>
      <w:pPr>
        <w:pStyle w:val="Heading4"/>
        <w:numPr>
          <w:ilvl w:val="3"/>
          <w:numId w:val="1"/>
        </w:numPr>
        <w:rPr/>
      </w:pPr>
      <w:bookmarkStart w:id="75" w:name="__RefHeading___Toc1297210_3830689328"/>
      <w:bookmarkStart w:id="76" w:name="_Toc30"/>
      <w:bookmarkEnd w:id="75"/>
      <w:r>
        <w:rPr>
          <w:rtl w:val="true"/>
        </w:rPr>
        <w:t>تنبیهات</w:t>
      </w:r>
      <w:r>
        <w:rPr>
          <w:rtl w:val="true"/>
        </w:rPr>
        <w:t>:</w:t>
      </w:r>
      <w:bookmarkEnd w:id="76"/>
    </w:p>
    <w:p>
      <w:pPr>
        <w:pStyle w:val="Heading5"/>
        <w:numPr>
          <w:ilvl w:val="4"/>
          <w:numId w:val="1"/>
        </w:numPr>
        <w:rPr/>
      </w:pPr>
      <w:bookmarkStart w:id="77" w:name="__RefHeading___Toc1297212_3830689328"/>
      <w:bookmarkStart w:id="78" w:name="_Toc31"/>
      <w:bookmarkEnd w:id="77"/>
      <w:r>
        <w:rPr>
          <w:rtl w:val="true"/>
        </w:rPr>
        <w:t>التنبیه الأوّل</w:t>
      </w:r>
      <w:r>
        <w:rPr>
          <w:rtl w:val="true"/>
        </w:rPr>
        <w:t xml:space="preserve">: </w:t>
      </w:r>
      <w:r>
        <w:rPr>
          <w:rtl w:val="true"/>
        </w:rPr>
        <w:t>التجری فی القطع الموضوعی</w:t>
      </w:r>
      <w:bookmarkEnd w:id="78"/>
    </w:p>
    <w:p>
      <w:pPr>
        <w:pStyle w:val="Heading6"/>
        <w:numPr>
          <w:ilvl w:val="5"/>
          <w:numId w:val="1"/>
        </w:numPr>
        <w:rPr/>
      </w:pPr>
      <w:bookmarkStart w:id="79" w:name="__RefHeading___Toc1297214_3830689328"/>
      <w:bookmarkStart w:id="80" w:name="_Toc32"/>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أنّ محل الکلام فی التجری هو القطع الطریقی، و أمّا القطع الموضوعی فلا یتصور فیه کشف الخلاف بالنسبة إلی الحکم لیتحقق التجری، و کذا لو اُخِذ الظن فی موضوع الحکم، بل لو اُخذ الاحتمال فیه، ففی الجمیع یکون الحکم ثابتاً واقعاً، و لو کان القطع أو الظن أو الاحتمال مخالفاً للواقع، لکون موضوع الحکم هو نفس القطع أو الظن أو الاحتمال، و بعد انکشاف الخلاف ینتفی الحکم بانتفاء موضوعه، فلیس هناک تجرٍ أصلاً</w:t>
      </w:r>
      <w:r>
        <w:rPr>
          <w:rFonts w:eastAsia="IRNazanin" w:cs="IRNazanin"/>
          <w:color w:val="111111"/>
          <w:sz w:val="28"/>
          <w:szCs w:val="28"/>
          <w:rtl w:val="true"/>
          <w:lang w:bidi="fa-IR"/>
        </w:rPr>
        <w:t>.</w:t>
      </w:r>
    </w:p>
    <w:p>
      <w:pPr>
        <w:pStyle w:val="Heading6"/>
        <w:numPr>
          <w:ilvl w:val="5"/>
          <w:numId w:val="1"/>
        </w:numPr>
        <w:rPr/>
      </w:pPr>
      <w:bookmarkStart w:id="81" w:name="__RefHeading___Toc1297216_3830689328"/>
      <w:bookmarkStart w:id="82" w:name="_Toc33"/>
      <w:bookmarkEnd w:id="81"/>
      <w:r>
        <w:rPr>
          <w:rtl w:val="true"/>
        </w:rPr>
        <w:t>التمسک لحرمة التجری بالاجماع علی حرمة سلوک طریق مظنون الضرر</w:t>
      </w:r>
      <w:bookmarkEnd w:id="8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ذکرناه ظهر فساد التمسک لحرمة التجری بالاجماع علی أنّ سلوک طریق مظنون الضرر معصیة و لو انکشف الخلاف، فلو فاتت الصلاة منه فی سفر مظنون الضرر لا بدّ من القضاء تماماً، و لو بعد انکشاف عدم الضرر، و کذا الظان بضیق الوقت یجب علیه البدار، و لو لم یبادر کان عاصیاً و لو انکشف</w:t>
      </w:r>
      <w:bookmarkStart w:id="83" w:name="pg13653_162025"/>
    </w:p>
    <w:p>
      <w:pPr>
        <w:pStyle w:val="BookText"/>
        <w:rPr/>
      </w:pPr>
      <w:bookmarkEnd w:id="83"/>
      <w:r>
        <w:rPr>
          <w:rFonts w:ascii="IRNazanin" w:hAnsi="IRNazanin" w:eastAsia="IRNazanin"/>
          <w:color w:val="111111"/>
          <w:sz w:val="28"/>
          <w:sz w:val="28"/>
          <w:szCs w:val="28"/>
          <w:rtl w:val="true"/>
          <w:lang w:bidi="fa-IR"/>
        </w:rPr>
        <w:t>بقاء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الظان بالتضرر من الوضوء أو الغسل یجب علیه التیمم، فلو توضّأ أو اغتسل مع الظن بالضرر ارتکب الحرام و لو انکشف عدم الضرر، و هکذا</w:t>
      </w:r>
      <w:r>
        <w:rPr>
          <w:rFonts w:eastAsia="IRNazanin" w:cs="IRNazanin"/>
          <w:color w:val="111111"/>
          <w:sz w:val="28"/>
          <w:szCs w:val="28"/>
          <w:rtl w:val="true"/>
          <w:lang w:bidi="fa-IR"/>
        </w:rPr>
        <w:t>.</w:t>
      </w:r>
    </w:p>
    <w:p>
      <w:pPr>
        <w:pStyle w:val="Heading5"/>
        <w:numPr>
          <w:ilvl w:val="4"/>
          <w:numId w:val="1"/>
        </w:numPr>
        <w:rPr/>
      </w:pPr>
      <w:bookmarkStart w:id="84" w:name="__RefHeading___Toc1297218_3830689328"/>
      <w:bookmarkStart w:id="85" w:name="_Toc34"/>
      <w:bookmarkEnd w:id="84"/>
      <w:r>
        <w:rPr>
          <w:rtl w:val="true"/>
        </w:rPr>
        <w:t>التنبیه الثانی</w:t>
      </w:r>
      <w:r>
        <w:rPr>
          <w:rtl w:val="true"/>
        </w:rPr>
        <w:t xml:space="preserve">: </w:t>
      </w:r>
      <w:r>
        <w:rPr>
          <w:rtl w:val="true"/>
        </w:rPr>
        <w:t>الاستدلال لحرمة التجری بروایات قصد المعصیة</w:t>
      </w:r>
      <w:bookmarkEnd w:id="85"/>
    </w:p>
    <w:p>
      <w:pPr>
        <w:pStyle w:val="BookText"/>
        <w:rPr/>
      </w:pPr>
      <w:r>
        <w:rPr>
          <w:rFonts w:ascii="IRNazanin" w:hAnsi="IRNazanin" w:eastAsia="IRNazanin"/>
          <w:color w:val="111111"/>
          <w:sz w:val="28"/>
          <w:sz w:val="28"/>
          <w:szCs w:val="28"/>
          <w:rtl w:val="true"/>
          <w:lang w:bidi="fa-IR"/>
        </w:rPr>
        <w:t>أنّه ربّما یستدل لحرمة التجری بالروایات الدالة علی العقاب بقصد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روایات اُخر دالة علی عدم العقاب بالقصد </w:t>
      </w:r>
      <w:r>
        <w:rPr>
          <w:rStyle w:val="FootnoteAnchor"/>
          <w:rtl w:val="true"/>
        </w:rPr>
        <w:footnoteReference w:id="24"/>
      </w:r>
      <w:r>
        <w:rPr>
          <w:rFonts w:ascii="IRNazanin" w:hAnsi="IRNazanin" w:eastAsia="IRNazanin"/>
          <w:color w:val="111111"/>
          <w:sz w:val="28"/>
          <w:sz w:val="28"/>
          <w:szCs w:val="28"/>
          <w:rtl w:val="true"/>
          <w:lang w:bidi="fa-IR"/>
        </w:rPr>
        <w:t>، و قد یجمع تارةً بین هاتین الطائفتین بحمل الطائفة الاُولی علی القصد مع الاشتغال ببعض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الطائفة الثانیة علی القصد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اُخری بحمل الطائفة الاُولی علی ما إذا لم یرتدع من قصده حتّی حال بینه و بین العمل مانع قهری، و الطائفة الثانیة علی ما إذا ارتدع عن قصده بنفسه، و یجعل الشاهد علی هذا الجمع هو النبوی الدال علی أنّه إذا التقی المسلمان بسیفهما فالقاتل و المقتول کلاهما فی النار، قیل هذا القاتل فما بال المقتول؟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أراد قتل صاحبه </w:t>
      </w:r>
      <w:r>
        <w:rPr>
          <w:rStyle w:val="FootnoteAnchor"/>
          <w:rtl w:val="true"/>
        </w:rPr>
        <w:footnoteReference w:id="25"/>
      </w:r>
      <w:r>
        <w:rPr>
          <w:rFonts w:ascii="IRNazanin" w:hAnsi="IRNazanin" w:eastAsia="IRNazanin"/>
          <w:color w:val="111111"/>
          <w:sz w:val="28"/>
          <w:sz w:val="28"/>
          <w:szCs w:val="28"/>
          <w:rtl w:val="true"/>
          <w:lang w:bidi="fa-IR"/>
        </w:rPr>
        <w:t>فانّ ظاهر التعلیل هو ارادة القتل و عدم ارتداعه عن قصده، و عدم تمکنه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التحقیق عدم صحّة الاستدلال بالروایات الدالّة علی ترتّب العقاب علی قصد المعصیة لحرمة التجری مع قطع النظر عن ابتلائها بالمعارض لوجوه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قاصرة من حیث السند أو من حیث الدلالة، فانّا راجعناها بتمامها و رأینا أنّ ما یدل علی المقصود ضعیف السند، کالنبوی المذکور </w:t>
      </w:r>
      <w:r>
        <w:rPr>
          <w:rStyle w:val="FootnoteAnchor"/>
          <w:rtl w:val="true"/>
        </w:rPr>
        <w:footnoteReference w:id="26"/>
      </w:r>
      <w:r>
        <w:rPr>
          <w:rFonts w:ascii="IRNazanin" w:hAnsi="IRNazanin" w:eastAsia="IRNazanin"/>
          <w:color w:val="111111"/>
          <w:sz w:val="28"/>
          <w:sz w:val="28"/>
          <w:szCs w:val="28"/>
          <w:rtl w:val="true"/>
          <w:lang w:bidi="fa-IR"/>
        </w:rPr>
        <w:t>، و ما</w:t>
      </w:r>
      <w:bookmarkStart w:id="86" w:name="pg13653_162026"/>
    </w:p>
    <w:p>
      <w:pPr>
        <w:pStyle w:val="BookText"/>
        <w:rPr/>
      </w:pPr>
      <w:bookmarkEnd w:id="86"/>
      <w:r>
        <w:rPr>
          <w:rFonts w:ascii="IRNazanin" w:hAnsi="IRNazanin" w:eastAsia="IRNazanin"/>
          <w:color w:val="111111"/>
          <w:sz w:val="28"/>
          <w:sz w:val="28"/>
          <w:szCs w:val="28"/>
          <w:rtl w:val="true"/>
          <w:lang w:bidi="fa-IR"/>
        </w:rPr>
        <w:t xml:space="preserve">هو تام سنداً قاصر من حیث الدلالة، راجع الوسائل أبواب مقدّمة العبادات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مفادها هی المؤاخذة و المحاسبة علی نیّة المعصیة الواقعیة و قصد ارتکاب الحرام الواقعی، کما هو مورد النبوی المذکور، فلا ربط لها بالحرام الخیالی و ما یعتقده المکلف حراماً، مع عدم کونه حراماً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سلّمنا کون مفادها أعم من ذلک لا دلالة لها علی حرمة الفعل المتجری به شرعاً، کما هو محل الکلام و مورد الاستدلال، غایة ما فیها أنّ القصد ممّا یحاسب به و یعاقب علیه، و هذا التعبیر لا یدل علی أزید ممّا کان العقل مستقلاً به من استحقاق المتجری للعقاب، فلا یدل علی حرمة الفعل المتجری به شرعاً</w:t>
      </w:r>
      <w:r>
        <w:rPr>
          <w:rFonts w:eastAsia="IRNazanin" w:cs="IRNazanin"/>
          <w:color w:val="111111"/>
          <w:sz w:val="28"/>
          <w:szCs w:val="28"/>
          <w:rtl w:val="true"/>
          <w:lang w:bidi="fa-IR"/>
        </w:rPr>
        <w:t>.</w:t>
      </w:r>
    </w:p>
    <w:p>
      <w:pPr>
        <w:pStyle w:val="Heading5"/>
        <w:numPr>
          <w:ilvl w:val="4"/>
          <w:numId w:val="1"/>
        </w:numPr>
        <w:rPr/>
      </w:pPr>
      <w:bookmarkStart w:id="87" w:name="__RefHeading___Toc1297220_3830689328"/>
      <w:bookmarkStart w:id="88" w:name="_Toc35"/>
      <w:bookmarkEnd w:id="87"/>
      <w:r>
        <w:rPr>
          <w:rtl w:val="true"/>
        </w:rPr>
        <w:t>التنبیه الثالث</w:t>
      </w:r>
      <w:r>
        <w:rPr>
          <w:rtl w:val="true"/>
        </w:rPr>
        <w:t xml:space="preserve">: </w:t>
      </w:r>
      <w:r>
        <w:rPr>
          <w:rtl w:val="true"/>
        </w:rPr>
        <w:t>کلام صاحب الفصول فی قبح التجری</w:t>
      </w:r>
      <w:bookmarkEnd w:id="88"/>
    </w:p>
    <w:p>
      <w:pPr>
        <w:pStyle w:val="Heading6"/>
        <w:numPr>
          <w:ilvl w:val="5"/>
          <w:numId w:val="1"/>
        </w:numPr>
        <w:rPr/>
      </w:pPr>
      <w:bookmarkStart w:id="89" w:name="__RefHeading___Toc1297222_3830689328"/>
      <w:bookmarkStart w:id="90" w:name="_Toc36"/>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التنبیه الثالث</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أنّ قبح التجری لا یکون ذاتیاً، بل یختلف بالوجوه و الاعتبارات، فإذا صادف الفعل المتجری به المعصیة الواقعیة کان فیه ملاکان للقبح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التجری و ملاک المعصیة الواقعیة، فلا محالة</w:t>
      </w:r>
    </w:p>
    <w:p>
      <w:pPr>
        <w:pStyle w:val="BookText"/>
        <w:rPr/>
      </w:pPr>
      <w:r>
        <w:rPr>
          <w:rFonts w:ascii="IRNazanin" w:hAnsi="IRNazanin" w:eastAsia="IRNazanin"/>
          <w:color w:val="111111"/>
          <w:sz w:val="28"/>
          <w:sz w:val="28"/>
          <w:szCs w:val="28"/>
          <w:rtl w:val="true"/>
          <w:lang w:bidi="fa-IR"/>
        </w:rPr>
        <w:t xml:space="preserve">یتداخل العقابان، و قبح التجری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أشد ممّا إذا کان الفعل المتجری به فی الواقع مکروهاً، کما أنّ القبح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الفرض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ممّا إذا کان الفعل المتجری به مباحاً، و القبح فیه أشد ممّا إذا کان الفعل المتجری به مستحباً، و أمّا إذا کان الفعل المتجری به واجباً فی الواقع، فیقع التزاحم بین ملاک الوجوب و ملاک قبح التجری، فربّما یتساویان، و ربّما یکون ملاک الوجوب أقوی فیتقدم، و ربّما یکون ملاک قبح التجری أقوی فیکون قبیحاً،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مشتمل علی دعاوٍ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القبح لا یکون ذاتیاً للتجری، بل قابل لأن یختلف بالوجوه و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الجهات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بواقعیتها و مع عدم الالتفات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اختلاف التجری من حیث مراتب القبح، بل توجب زواله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العقابین عند مصادفة المعصیة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الدعاوی فاسدة بتمامها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أنّ التجری علی المولی و هتکه بنفسه مصداق للظلم، و القبح لا ینفک عن الظلم، فلا ینفک عن التجری، بل یترتب علیه نحو ترتب المعلول علی علّته التامّة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أنّه لو سلّمنا اختلاف التجری من حیث القبح، لا یمکن أن یکون الأمر غیر الاختیاری رافعاً لقبحه، لما ذکرناه سابقاً </w:t>
      </w:r>
      <w:r>
        <w:rPr>
          <w:rStyle w:val="FootnoteAnchor"/>
          <w:rtl w:val="true"/>
        </w:rPr>
        <w:footnoteReference w:id="29"/>
      </w:r>
      <w:r>
        <w:rPr>
          <w:rFonts w:ascii="IRNazanin" w:hAnsi="IRNazanin" w:eastAsia="IRNazanin"/>
          <w:color w:val="111111"/>
          <w:sz w:val="28"/>
          <w:sz w:val="28"/>
          <w:szCs w:val="28"/>
          <w:rtl w:val="true"/>
          <w:lang w:bidi="fa-IR"/>
        </w:rPr>
        <w:t>من أنّ الجهات التی لها دخل فی الحسن و القبح لا بدّ من أن تکون من الاُمور</w:t>
      </w:r>
      <w:bookmarkStart w:id="91" w:name="pg13653_162028"/>
    </w:p>
    <w:p>
      <w:pPr>
        <w:pStyle w:val="BookText"/>
        <w:rPr/>
      </w:pPr>
      <w:bookmarkEnd w:id="91"/>
      <w:r>
        <w:rPr>
          <w:rFonts w:ascii="IRNazanin" w:hAnsi="IRNazanin" w:eastAsia="IRNazanin"/>
          <w:color w:val="111111"/>
          <w:sz w:val="28"/>
          <w:sz w:val="28"/>
          <w:szCs w:val="28"/>
          <w:rtl w:val="true"/>
          <w:lang w:bidi="fa-IR"/>
        </w:rPr>
        <w:t>الاختیاریة الملتفت إلیها، و مصادفة الجهات الواقعیة لیست من الاُمور الاختیاریة و لا ممّا یلتفت إلیها المکلف</w:t>
      </w:r>
      <w:r>
        <w:rPr>
          <w:rFonts w:eastAsia="IRNazanin" w:cs="IRNazanin"/>
          <w:color w:val="111111"/>
          <w:sz w:val="28"/>
          <w:szCs w:val="28"/>
          <w:rtl w:val="true"/>
          <w:lang w:bidi="fa-IR"/>
        </w:rPr>
        <w:t>.</w:t>
      </w:r>
    </w:p>
    <w:p>
      <w:pPr>
        <w:pStyle w:val="Heading6"/>
        <w:numPr>
          <w:ilvl w:val="5"/>
          <w:numId w:val="1"/>
        </w:numPr>
        <w:rPr/>
      </w:pPr>
      <w:bookmarkStart w:id="92" w:name="__RefHeading___Toc1297224_3830689328"/>
      <w:bookmarkStart w:id="93" w:name="_Toc37"/>
      <w:bookmarkEnd w:id="92"/>
      <w:r>
        <w:rPr>
          <w:rtl w:val="true"/>
        </w:rPr>
        <w:t>تعدد العقاب عند مصادفة التجری للواقع</w:t>
      </w:r>
      <w:bookmarkEnd w:id="93"/>
    </w:p>
    <w:p>
      <w:pPr>
        <w:pStyle w:val="BookText"/>
        <w:rPr/>
      </w:pPr>
      <w:r>
        <w:rPr>
          <w:rFonts w:ascii="IRNazanin" w:hAnsi="IRNazanin" w:eastAsia="IRNazanin"/>
          <w:color w:val="111111"/>
          <w:sz w:val="28"/>
          <w:sz w:val="28"/>
          <w:szCs w:val="28"/>
          <w:rtl w:val="true"/>
          <w:lang w:bidi="fa-IR"/>
        </w:rPr>
        <w:t>و أمّا الدعوی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أنّ استحقاق العقاب دائماً یدور مدار هتک المولی و التعدی علیه، بلا فرق فی ذلک بین التجری و المعصیة الواقعیة، و لیس فی المعصیة الواقعیة إلّا هتک واحد، فلا ملاک لتعدّد العقاب حتّی نلتزم بالتداخل، و لعلّه لوضوح أنّ العاصی لا یستحق إلّا عقاباً واحداً التزم صاحب الفصول بالتداخل مع الالتزام بتعدّد الملاک، و الصحیح أنّه لا تعدّد فی الملاک علی ما عرفت، فلا تصل النوبة إلی التداخل</w:t>
      </w:r>
      <w:r>
        <w:rPr>
          <w:rFonts w:eastAsia="IRNazanin" w:cs="IRNazanin"/>
          <w:color w:val="111111"/>
          <w:sz w:val="28"/>
          <w:szCs w:val="28"/>
          <w:rtl w:val="true"/>
          <w:lang w:bidi="fa-IR"/>
        </w:rPr>
        <w:t>.</w:t>
      </w:r>
    </w:p>
    <w:p>
      <w:pPr>
        <w:pStyle w:val="Heading5"/>
        <w:numPr>
          <w:ilvl w:val="4"/>
          <w:numId w:val="1"/>
        </w:numPr>
        <w:rPr/>
      </w:pPr>
      <w:bookmarkStart w:id="94" w:name="__RefHeading___Toc1297226_3830689328"/>
      <w:bookmarkStart w:id="95" w:name="_Toc38"/>
      <w:bookmarkEnd w:id="94"/>
      <w:r>
        <w:rPr>
          <w:rtl w:val="true"/>
        </w:rPr>
        <w:t>التنبیه الرابع</w:t>
      </w:r>
      <w:r>
        <w:rPr>
          <w:rtl w:val="true"/>
        </w:rPr>
        <w:t xml:space="preserve">: </w:t>
      </w:r>
      <w:r>
        <w:rPr>
          <w:rtl w:val="true"/>
        </w:rPr>
        <w:t>ترتب العقاب علی التجری لا علی العزم و الاختیار</w:t>
      </w:r>
      <w:bookmarkEnd w:id="95"/>
    </w:p>
    <w:p>
      <w:pPr>
        <w:pStyle w:val="BookText"/>
        <w:rPr/>
      </w:pPr>
      <w:r>
        <w:rPr>
          <w:rFonts w:ascii="IRNazanin" w:hAnsi="IRNazanin" w:eastAsia="IRNazanin"/>
          <w:color w:val="111111"/>
          <w:sz w:val="28"/>
          <w:sz w:val="28"/>
          <w:szCs w:val="28"/>
          <w:rtl w:val="true"/>
          <w:lang w:bidi="fa-IR"/>
        </w:rPr>
        <w:t>التنبیه الرابع</w:t>
      </w:r>
    </w:p>
    <w:p>
      <w:pPr>
        <w:pStyle w:val="BookText"/>
        <w:rPr/>
      </w:pPr>
      <w:r>
        <w:rPr>
          <w:rFonts w:ascii="IRNazanin" w:hAnsi="IRNazanin" w:eastAsia="IRNazanin"/>
          <w:color w:val="111111"/>
          <w:sz w:val="28"/>
          <w:sz w:val="28"/>
          <w:szCs w:val="28"/>
          <w:rtl w:val="true"/>
          <w:lang w:bidi="fa-IR"/>
        </w:rPr>
        <w:t xml:space="preserve">ظهر بما ذکرناه أنّ استحقاق العقاب إنّما هو علی نفس التجری، أعنی الاتیان بالفعل المتجری به، لا علی العزم و الاختیار کما أفاده فی الکفایة فوقع فی إشکال استلزامه العقاب علی أمر غیر اختیاری، و أجاب عنه بأنّ العقاب من تبعات البعد عن المولی الناشئ من الشقاوة الذاتیة التی هی نظیر إنسانیة الانسان و حماریة الحمار، و غیر قابلة للتعلیل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ذکرناه من أنّ العقاب إنّما هو علی الفعل لا علی القصد یندفع الاشکال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ذکره من أمر الشقاوة الذاتیة فقد تقدّم الجواب عنه فی بحث الطلب و الارادة بما لا مزید علیه </w:t>
      </w:r>
      <w:r>
        <w:rPr>
          <w:rStyle w:val="FootnoteAnchor"/>
          <w:rtl w:val="true"/>
        </w:rPr>
        <w:footnoteReference w:id="31"/>
      </w:r>
      <w:r>
        <w:rPr>
          <w:rFonts w:ascii="IRNazanin" w:hAnsi="IRNazanin" w:eastAsia="IRNazanin"/>
          <w:color w:val="111111"/>
          <w:sz w:val="28"/>
          <w:sz w:val="28"/>
          <w:szCs w:val="28"/>
          <w:rtl w:val="true"/>
          <w:lang w:bidi="fa-IR"/>
        </w:rPr>
        <w:t>و لا نعید، و ذکرنا هناک أنّ الاختیار لیس أمراً غیر اختیاری، بل اختیاری بنفسه، و غیره اختیاری بالاختیار، إذ کل ما</w:t>
      </w:r>
      <w:bookmarkStart w:id="96" w:name="pg13653_162029"/>
    </w:p>
    <w:p>
      <w:pPr>
        <w:pStyle w:val="BookText"/>
        <w:rPr/>
      </w:pPr>
      <w:bookmarkEnd w:id="96"/>
      <w:r>
        <w:rPr>
          <w:rFonts w:ascii="IRNazanin" w:hAnsi="IRNazanin" w:eastAsia="IRNazanin"/>
          <w:color w:val="111111"/>
          <w:sz w:val="28"/>
          <w:sz w:val="28"/>
          <w:szCs w:val="28"/>
          <w:rtl w:val="true"/>
          <w:lang w:bidi="fa-IR"/>
        </w:rPr>
        <w:t xml:space="preserve">بالغیر لا بدّ من أن ینتهی إلی ما بالذات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297228_3830689328"/>
      <w:bookmarkStart w:id="98" w:name="_Toc39"/>
      <w:bookmarkEnd w:id="97"/>
      <w:r>
        <w:rPr>
          <w:rtl w:val="true"/>
        </w:rPr>
        <w:t>الکلام فی القطع الموضوعی</w:t>
      </w:r>
      <w:bookmarkEnd w:id="98"/>
    </w:p>
    <w:p>
      <w:pPr>
        <w:pStyle w:val="Heading5"/>
        <w:numPr>
          <w:ilvl w:val="4"/>
          <w:numId w:val="1"/>
        </w:numPr>
        <w:rPr/>
      </w:pPr>
      <w:bookmarkStart w:id="99" w:name="__RefHeading___Toc1297230_3830689328"/>
      <w:bookmarkStart w:id="100" w:name="_Toc40"/>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 xml:space="preserve">قد عرفت أنّ الطریقیة شأن القطع، بل هی نفس القطع، فلا قابلیة لها للجعل أصلاً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یؤخذ القطع بحکم فی موضوع حکم آخر یخالف متعلقه لا یماثله و لا یضاده، بأن یکون الحکم المأخوذ فی موضوعه القطع متعلقاً بغیر ما تعلّق به الحکم المقطوع، سواء کان من جنسه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قطعت بوجوب الصلاة وجب علیک التصدق بدرهم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بوجوب الصلاة حرم علیک الخمر مثلاً</w:t>
      </w:r>
      <w:r>
        <w:rPr>
          <w:rFonts w:eastAsia="IRNazanin" w:cs="IRNazanin"/>
          <w:color w:val="111111"/>
          <w:sz w:val="28"/>
          <w:szCs w:val="28"/>
          <w:rtl w:val="true"/>
          <w:lang w:bidi="fa-IR"/>
        </w:rPr>
        <w:t>.</w:t>
      </w:r>
    </w:p>
    <w:p>
      <w:pPr>
        <w:pStyle w:val="Heading5"/>
        <w:numPr>
          <w:ilvl w:val="4"/>
          <w:numId w:val="1"/>
        </w:numPr>
        <w:rPr/>
      </w:pPr>
      <w:bookmarkStart w:id="101" w:name="__RefHeading___Toc1297232_3830689328"/>
      <w:bookmarkStart w:id="102" w:name="_Toc41"/>
      <w:bookmarkEnd w:id="101"/>
      <w:r>
        <w:rPr>
          <w:rtl w:val="true"/>
        </w:rPr>
        <w:t>نقل کلام الشیخ فی تقسیم القطع</w:t>
      </w:r>
      <w:bookmarkEnd w:id="102"/>
    </w:p>
    <w:p>
      <w:pPr>
        <w:pStyle w:val="BookText"/>
        <w:rPr/>
      </w:pPr>
      <w:r>
        <w:rPr>
          <w:rFonts w:ascii="IRNazanin" w:hAnsi="IRNazanin" w:eastAsia="IRNazanin"/>
          <w:color w:val="111111"/>
          <w:sz w:val="28"/>
          <w:sz w:val="28"/>
          <w:szCs w:val="28"/>
          <w:rtl w:val="true"/>
          <w:lang w:bidi="fa-IR"/>
        </w:rPr>
        <w:t>و قد یؤخذ فی موضوع الحکم القطع بموضوع من الموضوعات،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بکون مائع خمراً وجب علیک الاجتناب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ما کان، فقد قسّم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القطع الموضوعی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القطع قد یکون مأخوذاً فی الموضوع بنحو الصفتیة، و قد یکون مأخوذاً بنحو الطریقیة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القطع من الصفات الحقیقیة ذات الاضافة، و معنی کونه من الصفات الحقیقیة أنّه من الاُمور المتأصلة الواقعیة فی قبال الاُمور الانتزاعیة التی لا وجود إلّا لمنشأ انتزاعها، و فی قبال الاُمور الاعتباریة التی لا وجود لها</w:t>
      </w:r>
      <w:bookmarkStart w:id="103" w:name="pg13653_162030"/>
    </w:p>
    <w:p>
      <w:pPr>
        <w:pStyle w:val="BookText"/>
        <w:rPr/>
      </w:pPr>
      <w:bookmarkEnd w:id="103"/>
      <w:r>
        <w:rPr>
          <w:rFonts w:ascii="IRNazanin" w:hAnsi="IRNazanin" w:eastAsia="IRNazanin"/>
          <w:color w:val="111111"/>
          <w:sz w:val="28"/>
          <w:sz w:val="28"/>
          <w:szCs w:val="28"/>
          <w:rtl w:val="true"/>
          <w:lang w:bidi="fa-IR"/>
        </w:rPr>
        <w:t>إلّا باعتبارٍ من معتبر، فانّ القطع ممّا له تحقق فی الواقع و نفس الأمر بلا حاجة إلی اعتبار معتبر أو منشأ للانتزاع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کونه ذات الاضافة أنّ القطع لیس من الصفات الحقیقیة المحضة کالأعراض التی لا تحتاج فی وجودها إلّا إلی وجود موضوع فقط کالبیاض مثلاً، بل من الصفات ذات الاضافة بمعنی کونه محتاجاً فی وجوده إلی المتعلق مضافاً إلی احتیاجه إلی الموضوع، فانّ العلم کما یستحیل تحققه بلا عالم کذلک یستحیل تحققه بلا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القدرة من هذا القبیل، فانّه لا یعقل تحققها إلّا بقادر و مقدور فللعلم 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من الصفات المتأصلة و له تحقق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متعلقاً بالغیر و کاشفاً عنه، فقد یکون مأخوذاً فی الموضوع بلحاظ الجهة الاُولی و قد یکون مأخوذاً فی الموضوع بملاحظة 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توضیح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تقسیمه القطع الموضوعی إلی قسمین</w:t>
      </w:r>
      <w:r>
        <w:rPr>
          <w:rFonts w:eastAsia="IRNazanin" w:cs="IRNazanin"/>
          <w:color w:val="111111"/>
          <w:sz w:val="28"/>
          <w:szCs w:val="28"/>
          <w:rtl w:val="true"/>
          <w:lang w:bidi="fa-IR"/>
        </w:rPr>
        <w:t>.</w:t>
      </w:r>
    </w:p>
    <w:p>
      <w:pPr>
        <w:pStyle w:val="Heading5"/>
        <w:numPr>
          <w:ilvl w:val="4"/>
          <w:numId w:val="1"/>
        </w:numPr>
        <w:rPr/>
      </w:pPr>
      <w:bookmarkStart w:id="104" w:name="__RefHeading___Toc1297234_3830689328"/>
      <w:bookmarkStart w:id="105" w:name="_Toc42"/>
      <w:bookmarkEnd w:id="104"/>
      <w:r>
        <w:rPr>
          <w:rtl w:val="true"/>
        </w:rPr>
        <w:t>نقل کلام صاحب الکفایة فی تقسیم القطع</w:t>
      </w:r>
      <w:bookmarkEnd w:id="105"/>
    </w:p>
    <w:p>
      <w:pPr>
        <w:pStyle w:val="BookText"/>
        <w:rPr/>
      </w:pPr>
      <w:r>
        <w:rPr>
          <w:rFonts w:ascii="IRNazanin" w:hAnsi="IRNazanin" w:eastAsia="IRNazanin"/>
          <w:color w:val="111111"/>
          <w:sz w:val="28"/>
          <w:sz w:val="28"/>
          <w:szCs w:val="28"/>
          <w:rtl w:val="true"/>
          <w:lang w:bidi="fa-IR"/>
        </w:rPr>
        <w:t xml:space="preserve">و قسّمه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إلی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کلاً من القسمین المذکورین تارةً یکون تمام الموضوع، أی یکون الحکم دائراً مدار القطع، سواء کان مطابقاً للواقع أو مخالفاً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جزءاً للموضوع و کان الجزء الآخر الواقع المقطوع به، فیکون الحکم دائراً مدار خصوص القطع المطابق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 القطع المأخوذ فی الموضوع بنحو الصفتیة تارةً یؤخذ صفة للقاطع، و اُخری یؤخذ صفة للمقطوع به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المأخوذ فی الموضوع بنحو الصفتیة ینقسم إلی قسمین کما ذکره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 xml:space="preserve">صاحب الکفایة، إذ القطع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کونه صفة من الصفات النفسانیة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تمام الموضوع، فیترتب الحکم علیه، سواء کان مطابقاً للواقع أو مخالفاً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جزءاً للموضوع، فیترتب علیه الحکم مع کونه مطابقاً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القطع المأخوذ فی الموضوع بنحو الطریقیة فلا یمکن أخذه تمام الموضوع، إذ معنی کونه تمام الموضوع أنّه لا دخل للواقع فی الحکم أصلاً، بل الحکم مترتب علی نفس القطع و لو کان مخالفاً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کونه مأخوذاً بنحو الطریقیة أنّ للواقع دخلاً فی الحکم، و اُخذ القطع طریقاً إلیه، فیکون الجمع بین أخذه فی الموضوع بنحو الطریقیة و کونه تمام الموضوع من قبیل الجمع بین المتناقضین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تثلیث الأقسام،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المأخوذ فی الموضوع بنحو الصفتیة إمّا أن یکون تمام الموضوع أو یکون جزأه، و أمّا القطع المأخوذ فی الموضوع بنحو الطریقیة فلا یکون إلّا جزءاً للموضوع</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القطع المأخوذ فی الموضوع بنحو الصفتیة قد یؤخذ صفةً للقاطع و قد یؤخذ صفة للمقطوع به،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المراد من أخذه صفةً للمعلوم کونه صفةً للمعلوم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الصورة الذهنیة الحاکیة عن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یرجع إلی أخذه صفةً للقاطع، إذ المعلوم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الصورة الذهنیة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ذهن القاطع بعین وجود القطع، فأخذ القطع صفة للمعلوم بهذا المعنی لیس إلّا عبارة اُخری عن أخذه صفة للقاطع، و لیس الفرق بینهما إلّا بمجرد العبارة، نظیر الفرق بین الوجود و الماهیة الموجودة، فکما لا فرق 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الموضوع هو الوجود،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الموضوع هو الماهیة الموجودة، لأنّ الماهیة موجودة بعین</w:t>
      </w:r>
      <w:bookmarkStart w:id="106" w:name="pg13653_162032"/>
    </w:p>
    <w:p>
      <w:pPr>
        <w:pStyle w:val="BookText"/>
        <w:rPr/>
      </w:pPr>
      <w:bookmarkEnd w:id="106"/>
      <w:r>
        <w:rPr>
          <w:rFonts w:ascii="IRNazanin" w:hAnsi="IRNazanin" w:eastAsia="IRNazanin"/>
          <w:color w:val="111111"/>
          <w:sz w:val="28"/>
          <w:sz w:val="28"/>
          <w:szCs w:val="28"/>
          <w:rtl w:val="true"/>
          <w:lang w:bidi="fa-IR"/>
        </w:rPr>
        <w:t>الوجود لا بشیء آخر، فکذا لا فرق فی المقام 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الموضوع هو القطع بالقیام مثلاً، 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الموضوع هو القیام المقطوع به، أی الصورة الذهنیة للقیام و وجوده العلمی، إذ لا فرق بین العلم بالقیام و القیام الموجود بالوجود العلمی إلّا بمجرد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مراده من أخذ القطع صفةً للمقطوع به هو أخذه صفةً للمعلوم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الموجود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فی الموضوع هو القیام المتحقق فی الخارج المنکشف للمکلف القاطع، فهذا لیس إلّا لحاظ القطع طریقاً و کاشفاً، فأخذ القطع فی الموضوع صفة للمقطوع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اُخری عن أخذه فی الموضوع بنحو الطریقیة، فالجمع بین أخذه بنحو الصفتیة و کونه صفةً للمقطوع به جمع بین المتنافیین</w:t>
      </w:r>
      <w:r>
        <w:rPr>
          <w:rFonts w:eastAsia="IRNazanin" w:cs="IRNazanin"/>
          <w:color w:val="111111"/>
          <w:sz w:val="28"/>
          <w:szCs w:val="28"/>
          <w:rtl w:val="true"/>
          <w:lang w:bidi="fa-IR"/>
        </w:rPr>
        <w:t>.</w:t>
      </w:r>
    </w:p>
    <w:p>
      <w:pPr>
        <w:pStyle w:val="Heading5"/>
        <w:numPr>
          <w:ilvl w:val="4"/>
          <w:numId w:val="1"/>
        </w:numPr>
        <w:rPr/>
      </w:pPr>
      <w:bookmarkStart w:id="107" w:name="__RefHeading___Toc1297236_3830689328"/>
      <w:bookmarkStart w:id="108" w:name="_Toc43"/>
      <w:bookmarkEnd w:id="107"/>
      <w:r>
        <w:rPr>
          <w:rtl w:val="true"/>
        </w:rPr>
        <w:t>المراد من القطع الموضوعی</w:t>
      </w:r>
      <w:bookmarkEnd w:id="10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من القطع الموضوعی هو القطع المأخوذ فی موضوع الحکم واقعاً، بأن کان له دخل فی ترتب الحکم، کالعلم المأخوذ فی رکعات صلاة المغرب و الصبح و الرکعتین الاُولیین من الصلوات الرباعیة، علی ما یستفاد من الروایات، و لذا لو شکّ بین الواحدة و الاثنتین فی صلاة الصبح مثلاً فأتمّ الصلاة رجاءً ثمّ انکشف أنّه أتی بالرکعتین کانت صلاته فاسدة، لکون العلم بهما حال الصلاة مأخوذاً فی الحکم بصحّتها، فالمراد من القطع الموضوعی ما کان له دخل فی ترتب الحکم واقعاً، لا القطع المأخوذ فی لسان الدلیل فقط، إذ ربّما یؤخذ القطع فی لسان الدلیل مع القرینة علی عدم دخله فی الحکم، و أنّ أخذه فی لسان الدلیل إنّما هو لکونه طریقاً إلی الواقع، بل أظهر أفراد الطرق إلیه، فهو مع کونه مأخوذاً فی لسان الدلیل لیس من القطع الموضوعی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أمثلته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لَکُمُ اَلْخَیْطُ اَلْأَبْیَضُ مِنَ اَلْخَیْطِ اَلْأَسْوَدِ</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فانّ</w:t>
      </w:r>
      <w:bookmarkStart w:id="109" w:name="pg13653_162033"/>
    </w:p>
    <w:p>
      <w:pPr>
        <w:pStyle w:val="BookText"/>
        <w:rPr/>
      </w:pPr>
      <w:bookmarkEnd w:id="109"/>
      <w:r>
        <w:rPr>
          <w:rFonts w:ascii="IRNazanin" w:hAnsi="IRNazanin" w:eastAsia="IRNazanin"/>
          <w:color w:val="111111"/>
          <w:sz w:val="28"/>
          <w:sz w:val="28"/>
          <w:szCs w:val="28"/>
          <w:rtl w:val="true"/>
          <w:lang w:bidi="fa-IR"/>
        </w:rPr>
        <w:t>الموضوع لوجوب الامساک هو نفس طلوع الفجر لا علم المکلف به</w:t>
      </w:r>
      <w:r>
        <w:rPr>
          <w:rFonts w:eastAsia="IRNazanin" w:cs="IRNazanin"/>
          <w:color w:val="111111"/>
          <w:sz w:val="28"/>
          <w:szCs w:val="28"/>
          <w:rtl w:val="true"/>
          <w:lang w:bidi="fa-IR"/>
        </w:rPr>
        <w:t>.</w:t>
      </w:r>
    </w:p>
    <w:p>
      <w:pPr>
        <w:pStyle w:val="Heading5"/>
        <w:numPr>
          <w:ilvl w:val="4"/>
          <w:numId w:val="1"/>
        </w:numPr>
        <w:rPr/>
      </w:pPr>
      <w:bookmarkStart w:id="110" w:name="__RefHeading___Toc1297238_3830689328"/>
      <w:bookmarkStart w:id="111" w:name="_Toc44"/>
      <w:bookmarkEnd w:id="110"/>
      <w:r>
        <w:rPr>
          <w:rtl w:val="true"/>
        </w:rPr>
        <w:t>قیام الأمارات و الطرق مقام القطع الطریقی</w:t>
      </w:r>
      <w:bookmarkEnd w:id="111"/>
    </w:p>
    <w:p>
      <w:pPr>
        <w:pStyle w:val="BookText"/>
        <w:rPr/>
      </w:pPr>
      <w:r>
        <w:rPr>
          <w:rFonts w:ascii="IRNazanin" w:hAnsi="IRNazanin" w:eastAsia="IRNazanin"/>
          <w:color w:val="111111"/>
          <w:sz w:val="28"/>
          <w:sz w:val="28"/>
          <w:szCs w:val="28"/>
          <w:rtl w:val="true"/>
          <w:lang w:bidi="fa-IR"/>
        </w:rPr>
        <w:t>ثمّ إنّه لا إشکال فی قیام الأمارات و الطرق مقام القطع الطریقی بنفس أدلة اعتبارها و حجّیتها، فتترتب علیها الآثار المترتبة علیه من التنجیز عند المطابقة و التعذیر عند المخالفة، کما أنّه لا ریب فی عدم قیامها مقام القطع المأخوذ فی الموضوع علی نحو الصفتیة بنفس أدلة حجّیتها، إذ غایة ما تدل علیه أدلة حجّیتها هو إلغاء احتمال الخلاف و ترتیب آثار الواقع علی مؤدّاها، و القطع و إن کانت حقیقته الانکشاف، إلّا أنّ المفروض أخذه فی الموضوع بنحو الصفتیة، و عدم ملاحظة جهة کشفه، فیکون المأخوذ فی الموضوع صفة خاصّة نفسانیة، کبقیة الصفات النفسانیة من الشجاعة و العدالة و نحوهما، و من البدیهی أنّ أدلة الحجّیة و إلغاء احتمال الخلاف فی الأمارات و الطرق لا تدل علی تنزیلها منزلة الصفات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قیام الأمارات مقام القطع المأخوذ فی الموضوع بنحو الطریقیة، فقد</w:t>
      </w:r>
    </w:p>
    <w:p>
      <w:pPr>
        <w:pStyle w:val="Heading5"/>
        <w:numPr>
          <w:ilvl w:val="4"/>
          <w:numId w:val="1"/>
        </w:numPr>
        <w:rPr/>
      </w:pPr>
      <w:bookmarkStart w:id="112" w:name="__RefHeading___Toc1297240_3830689328"/>
      <w:bookmarkStart w:id="113" w:name="_Toc45"/>
      <w:bookmarkEnd w:id="112"/>
      <w:r>
        <w:rPr>
          <w:rtl w:val="true"/>
        </w:rPr>
        <w:t>الأقوال فی قیام الأمارات مقام القطع الموضوعی بنحو الطریقیة</w:t>
      </w:r>
      <w:bookmarkEnd w:id="113"/>
    </w:p>
    <w:p>
      <w:pPr>
        <w:pStyle w:val="BookText"/>
        <w:rPr/>
      </w:pPr>
      <w:r>
        <w:rPr>
          <w:rFonts w:ascii="IRNazanin" w:hAnsi="IRNazanin" w:eastAsia="IRNazanin"/>
          <w:color w:val="111111"/>
          <w:sz w:val="28"/>
          <w:sz w:val="28"/>
          <w:szCs w:val="28"/>
          <w:rtl w:val="true"/>
          <w:lang w:bidi="fa-IR"/>
        </w:rPr>
        <w:t>اختلفت کلماتهم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فذهب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قیامها مقامه </w:t>
      </w:r>
      <w:r>
        <w:rPr>
          <w:rStyle w:val="FootnoteAnchor"/>
          <w:rtl w:val="true"/>
        </w:rPr>
        <w:footnoteReference w:id="37"/>
      </w:r>
      <w:r>
        <w:rPr>
          <w:rFonts w:ascii="IRNazanin" w:hAnsi="IRNazanin" w:eastAsia="IRNazanin"/>
          <w:color w:val="111111"/>
          <w:sz w:val="28"/>
          <w:sz w:val="28"/>
          <w:szCs w:val="28"/>
          <w:rtl w:val="true"/>
          <w:lang w:bidi="fa-IR"/>
        </w:rPr>
        <w:t xml:space="preserve">، و تبعه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اختار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القیام </w:t>
      </w:r>
      <w:r>
        <w:rPr>
          <w:rStyle w:val="FootnoteAnchor"/>
          <w:rtl w:val="true"/>
        </w:rPr>
        <w:footnoteReference w:id="39"/>
      </w:r>
      <w:r>
        <w:rPr>
          <w:rFonts w:ascii="IRNazanin" w:hAnsi="IRNazanin" w:eastAsia="IRNazanin"/>
          <w:color w:val="111111"/>
          <w:sz w:val="28"/>
          <w:sz w:val="28"/>
          <w:szCs w:val="28"/>
          <w:rtl w:val="true"/>
          <w:lang w:bidi="fa-IR"/>
        </w:rPr>
        <w:t>، و ملخص ما ذکره فی وجهه بتوضیح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التنزیل یستدعی لحاظ المنزّل و المنزّل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لحاظ الأمارة و القطع فی تنزیل الأمارة منزلة القطع الطریقی آلی، إذ الأثر مترتب علی</w:t>
      </w:r>
    </w:p>
    <w:p>
      <w:pPr>
        <w:pStyle w:val="BookText"/>
        <w:rPr/>
      </w:pPr>
      <w:r>
        <w:rPr>
          <w:rFonts w:ascii="IRNazanin" w:hAnsi="IRNazanin" w:eastAsia="IRNazanin"/>
          <w:color w:val="111111"/>
          <w:sz w:val="28"/>
          <w:sz w:val="28"/>
          <w:szCs w:val="28"/>
          <w:rtl w:val="true"/>
          <w:lang w:bidi="fa-IR"/>
        </w:rPr>
        <w:t>الواقع المنکشف بالقطع لا علی نفس القطع کما هو المفروض، فیکون النظر فی الحقیقة إلی الواقع و مؤدی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لحاظ الأمارة و القطع فی تنزیل الأمارة منزلة القطع المأخوذ فی الموضوع استقلالی، إذ الأثر مترتب علی نفس القطع، فالجمع بین التنزیلین فی دلیل واحد یستلزم الجمع بین اللحاظ الآلی و الاستقلالی المتعلقین بملحوظ واحد فی آن واحد و لا یمکن الجمع بینهما، فلا یمکن أن یکون دلیل واحد متکفلاً لبیان کلا التنزیلین، و حیث إنّ أدلة حجّیة الأمارات ظاهرة بحسب متفاهم العرف فی التنزیل من حیث الطریقیة، فلا بدّ من الأخذ به ما لم تقم قرینة علی التنزیل من حیث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تنزیل مؤدی الأمارة منزلة الواقع مبنی علی القول بالسببیة و الموضوعیة فی باب الأمارات، و هذا المسلک منافٍ لما التزمه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المجعول فی باب الأمارات هو المنجزیة و المعذریة </w:t>
      </w:r>
      <w:r>
        <w:rPr>
          <w:rStyle w:val="FootnoteAnchor"/>
          <w:rtl w:val="true"/>
        </w:rPr>
        <w:footnoteReference w:id="40"/>
      </w:r>
      <w:r>
        <w:rPr>
          <w:rFonts w:ascii="IRNazanin" w:hAnsi="IRNazanin" w:eastAsia="IRNazanin"/>
          <w:color w:val="111111"/>
          <w:sz w:val="28"/>
          <w:sz w:val="28"/>
          <w:szCs w:val="28"/>
          <w:rtl w:val="true"/>
          <w:lang w:bidi="fa-IR"/>
        </w:rPr>
        <w:t>علی ما صرّح به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فاسد فی أصله ثبوتاً، و عدم مساعدة الدلیل علیه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فلاستلزامه التصویب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فلأنّ أدلة حجّیة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عمدتها سیرة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لها علی جعل الحکم مطابقاً لمؤدی الأمارات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سیجیء الکلام فیه مفصلاً </w:t>
      </w:r>
      <w:r>
        <w:rPr>
          <w:rStyle w:val="FootnoteAnchor"/>
          <w:rtl w:val="true"/>
        </w:rPr>
        <w:footnoteReference w:id="41"/>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بناءً علی ما اختاره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المجعول فی باب الأمارات هو المنجزیة و المعذریة، فلا یلزم من تنزیلها منزلة القطع الجمع</w:t>
      </w:r>
    </w:p>
    <w:p>
      <w:pPr>
        <w:pStyle w:val="BookText"/>
        <w:rPr/>
      </w:pPr>
      <w:r>
        <w:rPr>
          <w:rFonts w:ascii="IRNazanin" w:hAnsi="IRNazanin" w:eastAsia="IRNazanin"/>
          <w:color w:val="111111"/>
          <w:sz w:val="28"/>
          <w:sz w:val="28"/>
          <w:szCs w:val="28"/>
          <w:rtl w:val="true"/>
          <w:lang w:bidi="fa-IR"/>
        </w:rPr>
        <w:t>بین اللحاظین الآلی و الاستقلالی، بل لزم لحاظ واحد استقلالی، إذ لا یکون هناک تنزیل المؤدی منزلة الواقع، فلا یکون إلّا تنزیل واحد، و هو تنزیل الأمارة منزلة القطع، غایة الأمر أنّ التنزیل إنّما هو باعتبار خصوص الأثر العقلی للقطع من التنجیز و التعذیر، أو باعتبار خصوص الحکم الشرعی المأخوذ فی موضوعه القطع، أو باعتبار مطلق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 أدلة التنزیل یشمل کلا الحکمین العقلی و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علی القول بأنّ المجعول فی باب الأمارات هو الطریقیة و الکاشفیة بالغاء احتمال الخلاف، و إن شئت فعبّر عنه بتتمیم الکشف، باعتبار أنّ الأمارات کانت کاشفة ناقصة، فاعتبرها الشارع کاشفة تامّة بالغاء احتمال الخلاف، فیجری الکلام المذکور هنا أیضاً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دلیل التنزیل شامل للأثر العقلی و الأثر الشرعی المترتب علی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اعتبار الشارع الأمارة کاشفة تامّة عن الواقع تترتب آثار الواقع لا محالة، إذ الواقع قد انکشف بالتعبد الشرعی، فلا بدّ من ترتیب آثاره، فتترتب آثار نفس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الحکم المأخوذ فی موضوعه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بالأولویة، إذ ترتیب آثار المقطوع علی مؤدی الأمارة إنّما هو لتنزیل الأمارة منزلة القطع، فیترتب أثر نفس القطع لأجل هذا التنزیل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الصحیح فی باب الأمارات هو القول بأنّ المجعول هو الطریقیة و الکاشفیة، لا القول بأنّ المجعول هو المنجزیة و المعذریة، لکونه مستلزماً للتخصیص فی حکم العقل، و حکم العقل بعد ثبوت ملاکه غیر قابل للتخصیص، بیان ذلک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العقل مستقل بقبح العقاب بلا بیان واصل، فإذا قامت الأمارة علی التکلیف فلا إشکال فی تنجزه علی المکلف و کونه مستحقاً للعقاب علی مخالفته، فان کان ذلک لأجل تصرف الشارع فی موضوع حکم العقل بقبح العقاب بلا</w:t>
      </w:r>
      <w:bookmarkStart w:id="114" w:name="pg13653_162036"/>
    </w:p>
    <w:p>
      <w:pPr>
        <w:pStyle w:val="BookText"/>
        <w:rPr/>
      </w:pPr>
      <w:bookmarkEnd w:id="114"/>
      <w:r>
        <w:rPr>
          <w:rFonts w:ascii="IRNazanin" w:hAnsi="IRNazanin" w:eastAsia="IRNazanin"/>
          <w:color w:val="111111"/>
          <w:sz w:val="28"/>
          <w:sz w:val="28"/>
          <w:szCs w:val="28"/>
          <w:rtl w:val="true"/>
          <w:lang w:bidi="fa-IR"/>
        </w:rPr>
        <w:t>بیان، بأن جعل الأمارة طریقاً و بیاناً، کان حکم العقل بقبح العقاب بلا بیان منتفیاً بانتفاء موضوعه، و لذا نعبّر عن تقدّم الأمارة علیه بالورود و هو انتفاء الحکم بانتفاء موضوعه بالتعبد الشرعی، وعلیه فالعقل بنفسه یحکم بالتنجز، بلا حاجة إلی جعل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یتصرّف الشارع فی موضوع حکم العقل و لم یعتبر الأمارة بیاناً، بل جعل الأمارة منجّزة للتکلیف، بأن یکون المجعول کون المکلف مستحقاً للعقاب علی مخالفة التکلیف، لزم التخصیص فی حکم العقل،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بلا بیان قبیح إلّا مع قیام الأمارة علی التکلیف فانّ العقاب بلا بیان فی هذا المورد لیس بقبیح، و قد ذکرنا أنّ حکم العقل غیر قابل للتخصیص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التفصیل موکول إلی محلّه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1297242_3830689328"/>
      <w:bookmarkStart w:id="116" w:name="_Toc46"/>
      <w:bookmarkEnd w:id="115"/>
      <w:r>
        <w:rPr>
          <w:rtl w:val="true"/>
        </w:rPr>
        <w:t>الکلام فی قیام الاصول مقام القطع</w:t>
      </w:r>
      <w:bookmarkEnd w:id="116"/>
    </w:p>
    <w:p>
      <w:pPr>
        <w:pStyle w:val="BookText"/>
        <w:rPr/>
      </w:pPr>
      <w:r>
        <w:rPr>
          <w:rFonts w:ascii="IRNazanin" w:hAnsi="IRNazanin" w:eastAsia="IRNazanin"/>
          <w:color w:val="111111"/>
          <w:sz w:val="28"/>
          <w:sz w:val="28"/>
          <w:szCs w:val="28"/>
          <w:rtl w:val="true"/>
          <w:lang w:bidi="fa-IR"/>
        </w:rPr>
        <w:t xml:space="preserve">و أمّا قیام الاُصول المحرزة مقام القطع، و هی الاُصول التی تکون ناظرة إلی الواقع، کالاستصحاب و قاعدة الفراغ و التجاوز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عدم کونها من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قاعدة عدم اعتبار الشک من الإمام و المأموم مع حفظ الآخر، و قاعدة عدم اعتبار الشک ممّن کثر شکّه و تجاوز عن المتعارف، و غیرها من القواعد الناظرة إلی الواقع فی ظرف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أنّها تقوم مقام القطع الطریقی و القطع المأخوذ فی الموضوع بنحو الطریقیة، إذ الشارع اعتبر موارد جریانها علماً، فتترتب علیها آثاره العقلیة و الشرعیة من المنجزیة و المعذریة، و الحکم المأخوذ فی موضوعه القطع</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أنّه قد اُخذ فی موضوع الاُصول الشک، فکیف یمکن اعتبارها علماً،</w:t>
      </w:r>
    </w:p>
    <w:p>
      <w:pPr>
        <w:pStyle w:val="BookText"/>
        <w:rPr/>
      </w:pPr>
      <w:r>
        <w:rPr>
          <w:rFonts w:ascii="IRNazanin" w:hAnsi="IRNazanin" w:eastAsia="IRNazanin"/>
          <w:color w:val="111111"/>
          <w:sz w:val="28"/>
          <w:sz w:val="28"/>
          <w:szCs w:val="28"/>
          <w:rtl w:val="true"/>
          <w:lang w:bidi="fa-IR"/>
        </w:rPr>
        <w:t xml:space="preserve">فانّ اعتبارها علماً مع التحفظ علی الشک المأخوذ فی موضوعها اعتبار للجمع بین النقیضین، فلم یعتبر فی مواردها إلّا البناء العملی مدفوع بأنّ الشک المأخوذ فی موضوع الاُصول هو الشک الوجدانی، و العلم تعبدی، و لا تنافی بینهما أصلاً، إنّما التنافی بین الشک الوجدانی و العلم الوجدانی لا بین الشک الوجدانی و العلم التعبدی، کیف و لو کان هذا جمعاً بین النقیضین لزم التناقض فی جمیع موارد التنزیل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فی روایات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فیقال کیف یمکن أن یکون الفقّاع خمراً مع أنّه غیرها، و کیف یمکن أن یکون الطواف صلاة مع أنّه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هو ما ذکرناه، فانّ الفقّاع فقّاع بالوجدان و خمر بالتعبّد، و لا منافاة بینهما، و کذا الطواف مع کونه غیر الصلاة بالوجدان صلاة بالتعبد، و لا منافاة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لو کان هذا مانعاً عن قیام الاُصول مقام القطع، لمنع عن قیام الأمارات أیضاً مقام القطع، إذ لا فرق بین الاُصول و الأمارات من هذه الجهة، فانّ الأمارات أیضاً قد اُخذ فی موضوعها الشک، غایة الأمر أنّ الاُصول قد اُخذ الشک فی موضوعها فی لسان الدلیل اللفظی، و فی الأمارات قد ثبت ذلک بالدلیل اللبی، بیانه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الاهمال فی مقام الثبوت غیر معقول کما ذکرناه غیر مرّة </w:t>
      </w:r>
      <w:r>
        <w:rPr>
          <w:rStyle w:val="FootnoteAnchor"/>
          <w:rtl w:val="true"/>
        </w:rPr>
        <w:footnoteReference w:id="45"/>
      </w:r>
      <w:r>
        <w:rPr>
          <w:rFonts w:ascii="IRNazanin" w:hAnsi="IRNazanin" w:eastAsia="IRNazanin"/>
          <w:color w:val="111111"/>
          <w:sz w:val="28"/>
          <w:sz w:val="28"/>
          <w:szCs w:val="28"/>
          <w:rtl w:val="true"/>
          <w:lang w:bidi="fa-IR"/>
        </w:rPr>
        <w:t xml:space="preserve">فامّا أن تکون الأمارات حجّة مع العلم بموافقتها للواقع، و لا خفاء فی أنّ جعل الحجّیة للأمارات حین العلم بالواقع لغو محض، إذ الاستناد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العلم لا إلی الأمارة،</w:t>
      </w:r>
    </w:p>
    <w:p>
      <w:pPr>
        <w:pStyle w:val="BookText"/>
        <w:rPr/>
      </w:pPr>
      <w:r>
        <w:rPr>
          <w:rFonts w:ascii="IRNazanin" w:hAnsi="IRNazanin" w:eastAsia="IRNazanin"/>
          <w:color w:val="111111"/>
          <w:sz w:val="28"/>
          <w:sz w:val="28"/>
          <w:szCs w:val="28"/>
          <w:rtl w:val="true"/>
          <w:lang w:bidi="fa-IR"/>
        </w:rPr>
        <w:t>و إمّا أن تکون حجّة مع العلم بمخالفتها للواقع، و هذا أفحش من سابقه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یمکن أن یکون الموضوع هو الجامع بینهما، أی مطلق العالم إمّا بالموافقة أو بالمخالفة، کما لا یمکن أن یکون الموضوع هو الجامع بین العالم بالموافقة أو بالمخالفة و الشاک، فتعیّن أن یکون الموضوع هو خصوص الشاک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إلی أنّه قد اُخذ الشک فی موضوع بعض الأمارات فی لسان الدلیل اللفظی أیضاً،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حال الاُصول المحرزة هی حال الأمارات فی أنّها تقوم مقام القطع الطریقی و القطع المأخوذ فی الموضوع بنحو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یستثنی من ذلک ما لو التزمنا فیه بقیام الأصل مقام القطع المأخوذ فی الموضوع بنحو الطریقیة، لزم الغاء اعتبار القطع رأساً، کما فی العلم المأخوذ فی رکعات صلاة المغرب و الصبح و الرکعتین الاُولیین من الصلوات الرباعیة، فانّ العلم مأخوذ فیها بنحو الطریقیة، و لا یقوم مقامه الاستصحاب، أی استصحاب عدم الاتیان بالأکثر المعبّر عنه بالبناء علی الأقل، 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جارٍ فی جمیع موارد الشک المتعلق برکعات صلاة المغرب و الصبح و الاُولیین من الصلوات الرباعیة، فلو بنی علی قیام الاستصحاب مقام العلم المأخوذ فی الموضوع، لزم أن یکون اعتبار العلم لغواً، و لزم إلغاء الأدلة الدالة علی اعتبار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الاُصول غیر المحرزة التی لیس لها نظر إلی الواقع، بل هی وظائف عملیة للجاهل بالواقع، کالاحتیاط الشرعی و العقلی و البراءة العقلیة و الشرعیة، فعدم قیامها مقام القطع الطریقی و الموضوعی واضح، لأنّها لا تکون محرزة للواقع لا بالوجدان و لا بالتعبد الشرعی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117" w:name="pg13653_162039"/>
    </w:p>
    <w:p>
      <w:pPr>
        <w:pStyle w:val="BookText"/>
        <w:rPr/>
      </w:pPr>
      <w:bookmarkEnd w:id="117"/>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العقلی عبارة عن حکم العقل بتنجز الواقع علی المکلف و حسن عقابه علی مخالفته، کما فی موارد العلم الاجمالی و الشبهة الحکمیة قبل الفحص، و البراءة العقلیة عبارة عن حکم العقل بعدم صحّة العقاب، و کون المکلف معذوراً فی مخالفة الواقع لعدم وصوله إلیه، و لا معنی لقیامهما مقام القطع، إذ لا بدّ فی التنزیل و قیام شیء مقام شیء آخر من وجه التنزیل، أی الأثر الذی یکون التنزیل بلحاظه، و هو المصحح للتنزیل، و فی المقام أثر القطع هو التنجز و المعذوریة، فإذا قام شیء مقامه کان بلحاظهما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نفس التنجز و المعذوریة فلا یعقل قیامهما مقام القطع، و لیس الاحتیاط و البراءة العقلیّان إلّا التنجز و التعذر بحکم العقل، فکیف یقومان مقام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الاحتیاط و البراءة الشرعیین، فانّ الاحتیاط الشرعی عبارة عن إلزام الشارع إدراک مصلحة الواقع، و البراءة الشرعیة عبارة عن ترخیصه حین عدم إحراز الواقع، فالاحتیاط الشرعی نفس التنجز، و البراءة الشرعیة نفس التعذر بحکم الشارع، فلیس هنا شیء یقوم مقام القطع فی التنجز و التعذر</w:t>
      </w:r>
      <w:r>
        <w:rPr>
          <w:rFonts w:eastAsia="IRNazanin" w:cs="IRNazanin"/>
          <w:color w:val="111111"/>
          <w:sz w:val="28"/>
          <w:szCs w:val="28"/>
          <w:rtl w:val="true"/>
          <w:lang w:bidi="fa-IR"/>
        </w:rPr>
        <w:t>.</w:t>
      </w:r>
    </w:p>
    <w:p>
      <w:pPr>
        <w:pStyle w:val="Heading5"/>
        <w:numPr>
          <w:ilvl w:val="4"/>
          <w:numId w:val="1"/>
        </w:numPr>
        <w:rPr/>
      </w:pPr>
      <w:bookmarkStart w:id="118" w:name="__RefHeading___Toc1297244_3830689328"/>
      <w:bookmarkStart w:id="119" w:name="_Toc47"/>
      <w:bookmarkEnd w:id="118"/>
      <w:r>
        <w:rPr>
          <w:rtl w:val="true"/>
        </w:rPr>
        <w:t>نقد کلام الآخوند فی حاشیته علی الرسائل</w:t>
      </w:r>
      <w:bookmarkEnd w:id="11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شیء ینبغی التعرض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منع عن قیام الأمارات و الاُصول مقام القطع الموضوعی، لاستلزامه الجمع بین اللحاظ الآلی و الاستقلالی فی دلیل الحجّیة علی ما تقدّم بیانه </w:t>
      </w:r>
      <w:r>
        <w:rPr>
          <w:rStyle w:val="FootnoteAnchor"/>
          <w:rtl w:val="true"/>
        </w:rPr>
        <w:footnoteReference w:id="47"/>
      </w:r>
      <w:r>
        <w:rPr>
          <w:rFonts w:ascii="IRNazanin" w:hAnsi="IRNazanin" w:eastAsia="IRNazanin"/>
          <w:color w:val="111111"/>
          <w:sz w:val="28"/>
          <w:sz w:val="28"/>
          <w:szCs w:val="28"/>
          <w:rtl w:val="true"/>
          <w:lang w:bidi="fa-IR"/>
        </w:rPr>
        <w:t xml:space="preserve">ذکر فی حاشیته علی الرسائل </w:t>
      </w:r>
      <w:r>
        <w:rPr>
          <w:rStyle w:val="FootnoteAnchor"/>
          <w:rtl w:val="true"/>
        </w:rPr>
        <w:footnoteReference w:id="48"/>
      </w:r>
      <w:r>
        <w:rPr>
          <w:rFonts w:ascii="IRNazanin" w:hAnsi="IRNazanin" w:eastAsia="IRNazanin"/>
          <w:color w:val="111111"/>
          <w:sz w:val="28"/>
          <w:sz w:val="28"/>
          <w:szCs w:val="28"/>
          <w:rtl w:val="true"/>
          <w:lang w:bidi="fa-IR"/>
        </w:rPr>
        <w:t>وجهاً لقیامها مقامه، و حاصل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الأمارات و الاُصول و إن کانت متکفلة لتنزیل المؤدی منزلة الواقع فقط، فلا یکون هناک إلّا لحاظ آلی، إلّا أنّ هذه الأدلة الدالة علی تنزیل المؤدی منزلة</w:t>
      </w:r>
    </w:p>
    <w:p>
      <w:pPr>
        <w:pStyle w:val="BookText"/>
        <w:rPr/>
      </w:pPr>
      <w:r>
        <w:rPr>
          <w:rFonts w:ascii="IRNazanin" w:hAnsi="IRNazanin" w:eastAsia="IRNazanin"/>
          <w:color w:val="111111"/>
          <w:sz w:val="28"/>
          <w:sz w:val="28"/>
          <w:szCs w:val="28"/>
          <w:rtl w:val="true"/>
          <w:lang w:bidi="fa-IR"/>
        </w:rPr>
        <w:t>الواقع بالمطابقة، تدل علی تنزیل العلم بالمؤدی منزلة العلم بالواقع بالالتزام، لأجل الملازمة العرفیة بین التنزیلین، هذا ملخص کلامه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عدل عنه فی الکفایة </w:t>
      </w:r>
      <w:r>
        <w:rPr>
          <w:rStyle w:val="FootnoteAnchor"/>
          <w:rtl w:val="true"/>
        </w:rPr>
        <w:footnoteReference w:id="49"/>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یخلو من تکلّف، بل من تعسف، و لعلّ مراده من التکلف منع الملازمة العرفیة، و من التعسف لزوم الدور علی ما یظهر من ذیل کلامه و نشیر إلیه قریباً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البحث و إن لم یترتب علیه أثر فی خصوص المقام، لما ذکرناه من أنّ تنزیل المؤدی منزلة الواقع مبنی علی القول بأنّ المجعول فی باب الأمارات هو المؤدی، و هو فاسد علی ما تقدّمت الاشارة إلیه و یأتی التعرض له مفصّلاً فی محلّه </w:t>
      </w:r>
      <w:r>
        <w:rPr>
          <w:rStyle w:val="FootnoteAnchor"/>
          <w:rtl w:val="true"/>
        </w:rPr>
        <w:footnoteReference w:id="50"/>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هذه الکبری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ترتب الحکم علی الموضوع المرکب بدلیل دال علی تنزیل أحد الجزءین بدعوی دلالته علی تنزیل الجزء الآخر بالملازمة العرفیة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تمامیتها تنطبق علی موارد اُخری غیر المقام، فلا بدّ من البحث عنها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موضوع حکم من الأحکام مرکباً من أمرین أو اُمور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فانّ الموضوع لعدم الانفعال هو الماء مع کونه کراً، لا یترتب الحکم إلّا مع إحراز کلا الجزءین بالوجدان أو بالتعبد، أو أحدهما بالوجدان و الآخر بالتعبد، فلا یمکن التعبد بأحدهما إلّا مع إحراز الآخر بالوجدان أو بالتعبد فی عرض التعبد بالأوّل، إذ</w:t>
      </w:r>
    </w:p>
    <w:p>
      <w:pPr>
        <w:pStyle w:val="BookText"/>
        <w:rPr/>
      </w:pPr>
      <w:r>
        <w:rPr>
          <w:rFonts w:ascii="IRNazanin" w:hAnsi="IRNazanin" w:eastAsia="IRNazanin"/>
          <w:color w:val="111111"/>
          <w:sz w:val="28"/>
          <w:sz w:val="28"/>
          <w:szCs w:val="28"/>
          <w:rtl w:val="true"/>
          <w:lang w:bidi="fa-IR"/>
        </w:rPr>
        <w:t>التعبد إنّما هو بلحاظ الأثر، و المفروض أنّه لا أثر لأحدهما لیشمله دلیل التعبد، فلو قامت البیّنة مثلاً علی کریة مائع لا یترتب علیه الحکم بعدم الانفعال، إلّا مع إحراز کونه ماء بالوجدان أو بالتعبد من قیام بیّنة اُخری، أو جریان الاستصحاب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قامت البیّنة علی کونه ماءً لا یترتب علیه الحکم إلّا مع إحراز کونه کراً بالوجدان أو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لو اُحرز أحدهما بالاستصحاب لا یترتب علیه الحکم إلّا مع إحراز الآخر بالوجدان أو بالبیّنة أو بالاستصحاب الجاری فی عرض ذلک الاستصحاب، بأن یکون کلاهما متیقن الحدوث مشکوک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إطلاقات أدلة الأمارات و الاُصول غیر شاملة للأمارة القائمة علی أحد جزأی الموضوع و لا الأصل الجاری فی أحد جزأی الموضوع، لیحرز بها الجزء الآخر بالدلالة الالتزامیة، إذ شمولها لأحد الجزءین متوقف علی أن یترتب علیه أثر، و هو یتوقف علی شمولها للجزء الآخر المتوقف علی شمولها للجزء الأوّل، لکونه مترتباً علیه علی الفرض، و هذا هو الدور الواضح</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التعبد بکلا الجزءین إنّما یصح فیما إذا کان الدلیل شاملاً لکلیهما فی عرض واحد، کما فی شمول لا تنقض الیقین بالشک لما إذا شکّ فی بقاء المائیة و الکریة معاً فی المثال السابق، فیجری الاستصحاب فی کلیهما فی عرض واحد بلا ترتب بینهما، و هذا ممّا لا یمکن الالتزام به فی المقام، للزوم اجتماع اللحاظ الآلی و الاستقلالی علی مسلک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بخلاف ما إذا کان شموله لأحدهما فی طول شموله للآخر و متوقفاً علیه، فانّه ممّا لا یمکن التعبد به، و لا تشمله أدلة التعبد لاستلزامه الدور علی ما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ورد دلیل خاص علی حجّیة أمارة خاصّة قائمة علی أحد جزأی الموضوع أو</w:t>
      </w:r>
    </w:p>
    <w:p>
      <w:pPr>
        <w:pStyle w:val="BookText"/>
        <w:rPr/>
      </w:pPr>
      <w:r>
        <w:rPr>
          <w:rFonts w:ascii="IRNazanin" w:hAnsi="IRNazanin" w:eastAsia="IRNazanin"/>
          <w:color w:val="111111"/>
          <w:sz w:val="28"/>
          <w:sz w:val="28"/>
          <w:szCs w:val="28"/>
          <w:rtl w:val="true"/>
          <w:lang w:bidi="fa-IR"/>
        </w:rPr>
        <w:t>أصل خاص کذلک، دلّ علی تنزیل الجزء الآخر بدلالة الاقتضاء، صوناً لکلام الحکیم عن اللغویة، بخلاف ما إذا کان الدلیل عاماً أو مطلقاً، فانّه لا یشمل مثل هذه الأمارة و هذا الأصل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ما ذکره و عدل إلیه فی الکفایة لا ما ذکره فی الحاشیة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120" w:name="pg13653_162043"/>
    </w:p>
    <w:p>
      <w:pPr>
        <w:pStyle w:val="Heading5"/>
        <w:numPr>
          <w:ilvl w:val="4"/>
          <w:numId w:val="1"/>
        </w:numPr>
        <w:rPr/>
      </w:pPr>
      <w:bookmarkStart w:id="121" w:name="__RefHeading___Toc1297246_3830689328"/>
      <w:bookmarkStart w:id="122" w:name="_Toc48"/>
      <w:bookmarkEnd w:id="120"/>
      <w:bookmarkEnd w:id="121"/>
      <w:r>
        <w:rPr>
          <w:rtl w:val="true"/>
        </w:rPr>
        <w:t>أخذ القطع بحکم فی موضوعه أو فی موضوع مثله أو ضدّه</w:t>
      </w:r>
      <w:bookmarkEnd w:id="122"/>
    </w:p>
    <w:p>
      <w:pPr>
        <w:pStyle w:val="BookText"/>
        <w:rPr/>
      </w:pPr>
      <w:r>
        <w:rPr>
          <w:rFonts w:ascii="IRNazanin" w:hAnsi="IRNazanin" w:eastAsia="IRNazanin"/>
          <w:color w:val="111111"/>
          <w:sz w:val="28"/>
          <w:sz w:val="28"/>
          <w:szCs w:val="28"/>
          <w:rtl w:val="true"/>
          <w:lang w:bidi="fa-IR"/>
        </w:rPr>
        <w:t xml:space="preserve">ثمّ إنّه ذکر صاحب الکفایة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أن یؤخذ القطع بحکم فی موضوع نفس هذا الحکم، للزوم الدور، و لا فی موضوع مثله، للزوم اجتماع المثلین، و لا فی موضوع ضدّه، للزوم اجتماع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أخذ القطع بمرتبةٍ من الحکم فی موضوع مرتبةٍ اُخری منه أو مثله أو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أخذ القطع بحکم فی موضوع نفس هذا الحکم، فلا ریب فی کونه مستحیلاً و مستلزماً للدور، فانّ القطع المتعلق بحکم یکون طریقاً إلیه لا محالة، إذ الطریقیة غیر قابلة للانفکاک عن القطع، و معنی کونه طریقاً إلی الحکم فعلیة الحکم مع قطع النظر عن تعلّق القطع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کون القطع مأخوذاً فی موضوعه عدم کونه فعلیاً إلّا بعد تعلّق القطع به، إذ فعلیة الحکم تابعة لفعلیة موضوعه، و لذا قد ذکرنا غیر مرّة أنّ نسبة الحکم إلی موضوعه أشبه شیء بنسبة المعلول إلی علّته، فیلزم توقف فعلیة الحکم علی القطع به، مع کونه فی رتبة سابقة علی القطع به، علی ما هو شأن الطریق، و هذا هو الدور الواضح</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أخذ القطع بحکم فی موضوع ضدّه،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w:t>
      </w:r>
    </w:p>
    <w:p>
      <w:pPr>
        <w:pStyle w:val="BookText"/>
        <w:rPr/>
      </w:pPr>
      <w:r>
        <w:rPr>
          <w:rFonts w:ascii="IRNazanin" w:hAnsi="IRNazanin" w:eastAsia="IRNazanin"/>
          <w:color w:val="111111"/>
          <w:sz w:val="28"/>
          <w:sz w:val="28"/>
          <w:szCs w:val="28"/>
          <w:rtl w:val="true"/>
          <w:lang w:bidi="fa-IR"/>
        </w:rPr>
        <w:t>بوجوب الصلاة تحرم علیک الصلاة،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یلزم منه اجتماع الضدّین، إذ الوجوب قد تعلّق بالصلاة بما هی، و الحرمة قد تعلقت بها بما هی مقطوعة الوجوب، فیکون الموضوع للحکمین متعدداً بحسب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یمکن الجمع بینهما فی مقام الامتثال، إذ الانبعاث نحو عمل و الانزجار عنه فی آن واحد محال، و بعد عدم إمکان امتثالهما لا یصح تعلّق الجعل بهما من المولی الحکیم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التحقیق لزوم اجتماع الضدّین، إذ الحرمة و إن تعلقت بالصلاة بما هی مقطوعة الوجوب فی مفروض المثال، إلّا أنّ الوجوب قد تعلق بها بما هی، و إطلاقه یشمل ما لو تعلق القطع بوجوبها، فلزم اجتماع الضدّین، فان مقتضی إطلاق الوجوب کون الصلاة واجبة و لو حین تعلق القطع بوجوبها، و القطع طریق محض، و مقتضی کون القطع بالوجوب مأخوذاً فی موضوع الحرمة کون الصلاة حراماً فی هذا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أخذ القطع بحکم فی موضوع حکم آخر مثله،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بوجوب الصلاة تجب علیک الصلاة بوجوب آخر، فالصحیح إمکانه، و یرجع إلی التأکد، و ذلک لأنّ الحکمین إذا کان بین موضوعیهما عموم من وجه، کان ملاک الحکم فی مورد الاجتماع أقوی منه فی مورد الافتراق، و یوجب التأکد، و لا یلزم اجتماع المثلین أصلاً،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عالم،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عادل، فلا محالة یکون وجوب الإکرام فی عالم عادل آکد منه فی عالم غیر عادل أو عادل غیر عالم، و لیس هناک اجتماع المثلین، لتعدد موضوع الحکمین فی مقام الجعل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الحال لو کانت النسبة بین الموضوعین هی العموم المطلق، فیکون الحکم فی مورد الاجتماع آکد منه فی مورد الافتراق، کما إذا تعلق النذر بواجب</w:t>
      </w:r>
      <w:bookmarkStart w:id="123" w:name="pg13653_162045"/>
    </w:p>
    <w:p>
      <w:pPr>
        <w:pStyle w:val="BookText"/>
        <w:rPr/>
      </w:pPr>
      <w:bookmarkEnd w:id="123"/>
      <w:r>
        <w:rPr>
          <w:rFonts w:ascii="IRNazanin" w:hAnsi="IRNazanin" w:eastAsia="IRNazanin"/>
          <w:color w:val="111111"/>
          <w:sz w:val="28"/>
          <w:sz w:val="28"/>
          <w:szCs w:val="28"/>
          <w:rtl w:val="true"/>
          <w:lang w:bidi="fa-IR"/>
        </w:rPr>
        <w:t>مثلاً، فانّه موجب للتأکد لا اجتماع المثلین، و المقام من هذا القبیل بلحاظ الموضوعین، فانّ النسبة بین الصلاة بما هی و الصلاة بما هی مقطوعة الوجوب هی العموم المطلق، فیکون الحکم فی مورد الاجتماع آکد منه فی مورد الافتراق، و من قبیل العموم من وجه بلحاظ الوجوب و القطع به، إذ قد لا یتعلق القطع بوجوب الصلاة مع کونها واجبة فی الواقع، و القطع المتعلق بوجوبها قد یکون مخالفاً للواقع، و قد یجتمع وجوب الصلاة واقعاً مع تعلق القطع به، و یکون الملاک فیه أقوی فیکون الوجوب بنحو آکد</w:t>
      </w:r>
      <w:r>
        <w:rPr>
          <w:rFonts w:eastAsia="IRNazanin" w:cs="IRNazanin"/>
          <w:color w:val="111111"/>
          <w:sz w:val="28"/>
          <w:szCs w:val="28"/>
          <w:rtl w:val="true"/>
          <w:lang w:bidi="fa-IR"/>
        </w:rPr>
        <w:t>.</w:t>
      </w:r>
    </w:p>
    <w:p>
      <w:pPr>
        <w:pStyle w:val="Heading5"/>
        <w:numPr>
          <w:ilvl w:val="4"/>
          <w:numId w:val="1"/>
        </w:numPr>
        <w:rPr/>
      </w:pPr>
      <w:bookmarkStart w:id="124" w:name="__RefHeading___Toc1297248_3830689328"/>
      <w:bookmarkStart w:id="125" w:name="_Toc49"/>
      <w:bookmarkEnd w:id="124"/>
      <w:r>
        <w:rPr>
          <w:rtl w:val="true"/>
        </w:rPr>
        <w:t>أخذ القطع بمرتبة من الحکم فی مرتبة اخری منه</w:t>
      </w:r>
      <w:bookmarkEnd w:id="125"/>
    </w:p>
    <w:p>
      <w:pPr>
        <w:pStyle w:val="BookText"/>
        <w:rPr/>
      </w:pPr>
      <w:r>
        <w:rPr>
          <w:rFonts w:ascii="IRNazanin" w:hAnsi="IRNazanin" w:eastAsia="IRNazanin"/>
          <w:color w:val="111111"/>
          <w:sz w:val="28"/>
          <w:sz w:val="28"/>
          <w:szCs w:val="28"/>
          <w:rtl w:val="true"/>
          <w:lang w:bidi="fa-IR"/>
        </w:rPr>
        <w:t xml:space="preserve">و أمّا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أخیراً من أنّه یمکن أخذ القطع بمرتبةٍ من الحکم فی مرتبةٍ اُخری منه أو من مثله أو من ضدّه، فهو صحیح علی مسلکه من أنّ للحکم مراتب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الاقتضاء و الانشاء و الفعلیة و التنجز، إذ لا محذور فی أخذ القطع بحکم إنشائی محض فی موضوع حکم فعلی، بلا فرق بین أن یکون الحکم الفعلی هو نفس الحکم الانشائی الواصل إلی مرتبة الفعلیة أو یکون مثله أو ضدّه، و لا یتصور مانع من أن یقول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قطعت بأنّ الشیء الفلانی واجب بالوجوب الانشائی المحض، وجب علیک ذلک الشیء فعلاً، أو حرم علیک فعلاً</w:t>
      </w:r>
      <w:r>
        <w:rPr>
          <w:rFonts w:eastAsia="IRNazanin" w:cs="IRNazanin"/>
          <w:color w:val="111111"/>
          <w:sz w:val="28"/>
          <w:szCs w:val="28"/>
          <w:rtl w:val="true"/>
          <w:lang w:bidi="fa-IR"/>
        </w:rPr>
        <w:t>.</w:t>
      </w:r>
    </w:p>
    <w:p>
      <w:pPr>
        <w:pStyle w:val="Heading5"/>
        <w:numPr>
          <w:ilvl w:val="4"/>
          <w:numId w:val="1"/>
        </w:numPr>
        <w:rPr/>
      </w:pPr>
      <w:bookmarkStart w:id="126" w:name="__RefHeading___Toc1297250_3830689328"/>
      <w:bookmarkStart w:id="127" w:name="_Toc50"/>
      <w:bookmarkEnd w:id="126"/>
      <w:r>
        <w:rPr>
          <w:rtl w:val="true"/>
        </w:rPr>
        <w:t>مراتب الحکم</w:t>
      </w:r>
      <w:bookmarkEnd w:id="127"/>
    </w:p>
    <w:p>
      <w:pPr>
        <w:pStyle w:val="BookText"/>
        <w:rPr/>
      </w:pPr>
      <w:r>
        <w:rPr>
          <w:rFonts w:ascii="IRNazanin" w:hAnsi="IRNazanin" w:eastAsia="IRNazanin"/>
          <w:color w:val="111111"/>
          <w:sz w:val="28"/>
          <w:sz w:val="28"/>
          <w:szCs w:val="28"/>
          <w:rtl w:val="true"/>
          <w:lang w:bidi="fa-IR"/>
        </w:rPr>
        <w:t>و أمّا علی المبنی المختار من أنّه لیس للحکم إلّا مرتبتان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الجعل و الانشاء بداعی البعث و التحریک بنحو القضیّة الحقیقیة کقوله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الفعلیة و الخروج عن التعلیق و التقدیر بتحقق موضوعه خارجاً، کما إذا صار المکلف مستطیعاً، و أمّا الانشاء لغرض الامتحان أو التهدید أو</w:t>
      </w:r>
    </w:p>
    <w:p>
      <w:pPr>
        <w:pStyle w:val="BookText"/>
        <w:rPr/>
      </w:pPr>
      <w:r>
        <w:rPr>
          <w:rFonts w:ascii="IRNazanin" w:hAnsi="IRNazanin" w:eastAsia="IRNazanin"/>
          <w:color w:val="111111"/>
          <w:sz w:val="28"/>
          <w:sz w:val="28"/>
          <w:szCs w:val="28"/>
          <w:rtl w:val="true"/>
          <w:lang w:bidi="fa-IR"/>
        </w:rPr>
        <w:t>الاستهزاء و نحوها، فلیس من مراتب الحکم، و لا یطلق علیه الحکم أصلاً، و کذا الحال فی مرتبة الاقتضاء، إذ مجرد وجود الملاک للحکم مع وجود مانع من إنشائه لا یستحق إطلاق الحکم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أخذ القطع بمرتبة الجعل من حکم فی موضوع مرتبة الفعلی منه، إذ لیس المراد من القطع المأخوذ فی مرتبة الفعلی من الحکم هو القطع بالحکم الثابت لغیر القاطع، و إلّا فامکانه بمکان من الوضوح بلا حاجة إلی فرض تعدد المرتبة، لصحّة ذلک و لو مع وحدة المرتبة، کما لو فرض أنّ القطع بوجوب الحج علی زید قد اُخذ فی موضوع وجوبه علی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هو القطع بالحکم الثابت لنفس القاطع، و حینئذٍ لا یمکن أخذ القطع بمرتبة الجعل من حکم فی موضوع مرتبة الفعلی منه، إذ ثبوت الحکم لشخص القاطع جعلاً ملازم لفعلیته، فلا محالة یتعلق القطع بالحکم الفعلی، و حیث إنّ المفروض دخل القطع فی فعلیة الحکم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الحج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المجعول علی المستطیع بنحو القضیّة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هذا المکلف، و لا یکون حکماً له إلّا بعد حصول الاستطاعة خارجاً، و إلّا فلیس حکماً مجعولاً له، بل هو حکم مجعول لغیره، فلا یمکن تعلق القطع بشمول الحکم له جعلاً إلّا بعد حصول الاستطاعة له خارجاً، و معه یکون الحکم فعلیاً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أخذ القطع بالحکم المجعول بنحو القضیّة الحقیقیة فی موضوع مرتبة الفعلی منه، لا یعلم بثبوت الحکم له جعلاً إلّا بعد حصول القطع، و حصول القطع به یتوقف علی ثبوته له جعلاً، إذ القطع طریق إلی الحکم، فلا بدّ فی تعلّقه به من تحقق الحکم و ثبوته فی رتبة سابقة علی تعلّق القطع به، و هذا هو الدور، هذا کلّه فی أخذ القطع فی موضوع الحکم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فملخص الکلام فیه أنّه یتصور أخذه فی الموضوع تارةً بنحو </w:t>
      </w:r>
      <w:r>
        <w:rPr>
          <w:rFonts w:eastAsia="IRNazanin" w:cs="IRNazanin"/>
          <w:color w:val="111111"/>
          <w:sz w:val="28"/>
          <w:szCs w:val="28"/>
          <w:rtl w:val="true"/>
          <w:lang w:bidi="fa-IR"/>
        </w:rPr>
        <w:t>&amp;</w:t>
      </w:r>
      <w:bookmarkStart w:id="128" w:name="pg13653_162047"/>
    </w:p>
    <w:p>
      <w:pPr>
        <w:pStyle w:val="BookText"/>
        <w:rPr/>
      </w:pPr>
      <w:bookmarkEnd w:id="128"/>
      <w:r>
        <w:rPr>
          <w:rFonts w:ascii="IRNazanin" w:hAnsi="IRNazanin" w:eastAsia="IRNazanin"/>
          <w:color w:val="111111"/>
          <w:sz w:val="28"/>
          <w:sz w:val="28"/>
          <w:szCs w:val="28"/>
          <w:rtl w:val="true"/>
          <w:lang w:bidi="fa-IR"/>
        </w:rPr>
        <w:t>الصفتیة، و اُخری بنحو الکاشفیة و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التقدیرین إمّا أن یکون جزءاً للموضوع أو تمامه، و علی جمیع التقادیر إمّا أن یکون الظن معتبراً بجعل الشارع أو غیر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فی إمکان أخذ الظن بحکمٍ فی موضوع حکم یخالفه،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ظننت بوجوب الصلاة یجب علیک التصدق، فان کان الظن تمام الموضوع ترتب علیه الحکم بلا فرق بین أن یکون الظن معتبراً أو غیر معتبر، و إن کان جزءاً للموضوع و الجزء الآخر هو الواقع، فان کان الظن معتبراً بالتعبد الشرعی ترتب علیه الحکم أیضاً، فانّ أحد جزأی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متحقق بالوجدان، و الجزء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بالتعبد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الظن غیر معتبر لا یترتب علیه الحکم إلّا مع إحراز الجزء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بأمارة اُخری معتبرة، أو بأصل من الاُصول المعتبرة</w:t>
      </w:r>
      <w:r>
        <w:rPr>
          <w:rFonts w:eastAsia="IRNazanin" w:cs="IRNazanin"/>
          <w:color w:val="111111"/>
          <w:sz w:val="28"/>
          <w:szCs w:val="28"/>
          <w:rtl w:val="true"/>
          <w:lang w:bidi="fa-IR"/>
        </w:rPr>
        <w:t>.</w:t>
      </w:r>
    </w:p>
    <w:p>
      <w:pPr>
        <w:pStyle w:val="Heading5"/>
        <w:numPr>
          <w:ilvl w:val="4"/>
          <w:numId w:val="1"/>
        </w:numPr>
        <w:rPr/>
      </w:pPr>
      <w:bookmarkStart w:id="129" w:name="__RefHeading___Toc1297252_3830689328"/>
      <w:bookmarkStart w:id="130" w:name="_Toc51"/>
      <w:bookmarkEnd w:id="129"/>
      <w:r>
        <w:rPr>
          <w:rtl w:val="true"/>
        </w:rPr>
        <w:t>أخذ الظن بحکم فی موضوع نفسه</w:t>
      </w:r>
      <w:bookmarkEnd w:id="130"/>
    </w:p>
    <w:p>
      <w:pPr>
        <w:pStyle w:val="BookText"/>
        <w:rPr/>
      </w:pPr>
      <w:r>
        <w:rPr>
          <w:rFonts w:ascii="IRNazanin" w:hAnsi="IRNazanin" w:eastAsia="IRNazanin"/>
          <w:color w:val="111111"/>
          <w:sz w:val="28"/>
          <w:sz w:val="28"/>
          <w:szCs w:val="28"/>
          <w:rtl w:val="true"/>
          <w:lang w:bidi="fa-IR"/>
        </w:rPr>
        <w:t xml:space="preserve">و أمّا أخذ الظن بحکم فی موضوع نفسه إن کان متعلقاً بالحکم، أو أخذه فی موضوع حکم متعلقه إن کان متعلقاً بالموضوع، فهو غیر ممکن، لاستلزامه الدور علی ما تقدّم بیانه فی القطع </w:t>
      </w:r>
      <w:r>
        <w:rPr>
          <w:rStyle w:val="FootnoteAnchor"/>
          <w:rtl w:val="true"/>
        </w:rPr>
        <w:footnoteReference w:id="55"/>
      </w:r>
      <w:r>
        <w:rPr>
          <w:rFonts w:ascii="IRNazanin" w:hAnsi="IRNazanin" w:eastAsia="IRNazanin"/>
          <w:color w:val="111111"/>
          <w:sz w:val="28"/>
          <w:sz w:val="28"/>
          <w:szCs w:val="28"/>
          <w:rtl w:val="true"/>
          <w:lang w:bidi="fa-IR"/>
        </w:rPr>
        <w:t>، إذ لا فرق بین القطع و الظن من هذه الجهة، بلا فرق بین الظن المعتبر و غیره فی هذه الصورة</w:t>
      </w:r>
      <w:r>
        <w:rPr>
          <w:rFonts w:eastAsia="IRNazanin" w:cs="IRNazanin"/>
          <w:color w:val="111111"/>
          <w:sz w:val="28"/>
          <w:szCs w:val="28"/>
          <w:rtl w:val="true"/>
          <w:lang w:bidi="fa-IR"/>
        </w:rPr>
        <w:t>.</w:t>
      </w:r>
    </w:p>
    <w:p>
      <w:pPr>
        <w:pStyle w:val="Heading5"/>
        <w:numPr>
          <w:ilvl w:val="4"/>
          <w:numId w:val="1"/>
        </w:numPr>
        <w:rPr/>
      </w:pPr>
      <w:bookmarkStart w:id="131" w:name="__RefHeading___Toc1297254_3830689328"/>
      <w:bookmarkStart w:id="132" w:name="_Toc52"/>
      <w:bookmarkEnd w:id="131"/>
      <w:r>
        <w:rPr>
          <w:rtl w:val="true"/>
        </w:rPr>
        <w:t>أخذ الظن بحکم فی موضوع حکم یماثله</w:t>
      </w:r>
      <w:bookmarkEnd w:id="13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أخذ الظن بحکم فی موضوع حکم یماثله مع کون الظن معتبراً شرعاً فهو ممکن، لأنّ النسبة بین ثبوت الواقع و الظن به عموم من وجه و لو فی نظر الظان، إذ الظن و إن کان علماً تعبّداً، إلّا أنّه یحتمل مخالفته للواقع وجداناً، ففی مورد الاجتماع یلتزم بالتأکد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ظهر أنّ أخذ الظن بحکم فی موضوع حکم یماثله ممّا لا مانع منه، و لو قلنا بعدم إمکان ذلک فی القطع، إذ القاطع لا یحتمل</w:t>
      </w:r>
    </w:p>
    <w:p>
      <w:pPr>
        <w:pStyle w:val="BookText"/>
        <w:rPr/>
      </w:pPr>
      <w:r>
        <w:rPr>
          <w:rFonts w:ascii="IRNazanin" w:hAnsi="IRNazanin" w:eastAsia="IRNazanin"/>
          <w:color w:val="111111"/>
          <w:sz w:val="28"/>
          <w:sz w:val="28"/>
          <w:szCs w:val="28"/>
          <w:rtl w:val="true"/>
          <w:lang w:bidi="fa-IR"/>
        </w:rPr>
        <w:t xml:space="preserve">أن یکون قطعه مخالفاً للواقع، فتکون النسبة بین الواقع و تعلّق القطع به فی نظر القاطع هو العموم المطلق، فیمکن أن یتوهم أنّ أخذ القطع بحکم فی موضوع حکم یماثله مستلزم لاجتماع المثلین فی نظر القاطع، و إن تقدّم دفع هذا التوهم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أخذ الظن بحکم فی موضوع حکم یماثله، فلیس فیه إلّا اجتماع العنوانین، فیلتزم بالتأکد کما هو الحال فی جمیع موارد اجتماع العامین من وجه المحکومین بحکمین متماثلین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الظن غیر معتبر، فأخذه فی موضوع الحکم المماثل بمکان من الامکان، بل نقول بالامکان فیه و لو قلنا بالمنع فی الظن المعتبر من جهة کونه علماً تعبداً، بخلاف الظن غیر المعتبر، إذ لا یتصور فیه مانع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أخذ الظن بحکم فی موضوع حکم یضاده، فإن کان الظن معتبراً، فلا ینبغی الاشکال فی عدم إمکانه، إذ مقتضی حجّیة الظن هو الانبعاث نحو عملٍ، و مقتضی الحکم المضاد هو الانبعاث نحو ضدّه، فلا یمکن الجمع بینهما فی مقام الامتثال، و معه لا یصح تعلّق الجعل بهما من المولی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ذکرناه فی القطع المأخوذ فی موضوع الحکم المضاد من لزوم اجتماع الضدّین فی مقام الجعل، فراجع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الظن المعتبر هو حکم القطع فی هذه الجهة، فکما لا یمکن ذلک فی القطع، لا یمکن فی الظن المعتبر أیضاً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الظن غیر معتبر، فالتزم صاحب الکفایة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بامکانه</w:t>
      </w:r>
    </w:p>
    <w:p>
      <w:pPr>
        <w:pStyle w:val="BookText"/>
        <w:rPr/>
      </w:pPr>
      <w:r>
        <w:rPr>
          <w:rFonts w:ascii="IRNazanin" w:hAnsi="IRNazanin" w:eastAsia="IRNazanin"/>
          <w:color w:val="111111"/>
          <w:sz w:val="28"/>
          <w:sz w:val="28"/>
          <w:szCs w:val="28"/>
          <w:rtl w:val="true"/>
          <w:lang w:bidi="fa-IR"/>
        </w:rPr>
        <w:t>بدعوی أنّ الظن غیر المعتبر فی حکم الشک فتکون مرتبة الحکم الظاهری محفوظة، فلا یلزم من جعل الحکم المضاد فی فرض الجهل بالواقع اجتماع الضدّین، و إلّا فلا یمکن الجمع بین الحکم الواقعی و الظاهری فی جمیع موارد الجهل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فیمکن أن یحکم المولی بوجوب شرب مائع قام علی حرمته ظن غیر معتبر، لأنّ تعدد المرتبة مانع عن التضاد بین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صحیحاً فی نفسه، فان جعل الترخیص فی موارد الشک فی الوجوب أو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مقتضی أدلة البراءة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إشکال فیه، مع أنّه یحتمل أن یکون الحکم الواقعی هو الوجوب أو الحرمة، إذ لا منافاة بین الترخیص الظاهری فی ظرف الجهل و الالزام الواقعی، کما هو مذکور فی محلّه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ربط له بالمقام، إذ لیس الکلام فی إمکان جعل الحکم الظاهری و عدمه، بل البحث إنّما هو فی الحکم الواقعی من حیث إنّه یمکن أخذ الظن بحکمٍ فی موضوع حکمٍ آخر یضاده أم لا، کما هو الحال فی القطع، فانّ الکلام فیه کان فی إمکان أخذه فی موضوع حکمٍ مضادٍّ لمتعلقه، باعتبار الحکم الواقعی، إذ لا یتصور فیه حکم ظاهری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أخذ الظن بحکم فی موضوع حکم آخر مضاد له غیر ممکن و إن کان الظن غیر معتبر،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ظننت بوجوب الشیء الفلانی حرم علیک هذا الشیء، و ذلک لما تقدّم فی القطع </w:t>
      </w:r>
      <w:r>
        <w:rPr>
          <w:rStyle w:val="FootnoteAnchor"/>
          <w:rtl w:val="true"/>
        </w:rPr>
        <w:footnoteReference w:id="60"/>
      </w:r>
      <w:r>
        <w:rPr>
          <w:rFonts w:ascii="IRNazanin" w:hAnsi="IRNazanin" w:eastAsia="IRNazanin"/>
          <w:color w:val="111111"/>
          <w:sz w:val="28"/>
          <w:sz w:val="28"/>
          <w:szCs w:val="28"/>
          <w:rtl w:val="true"/>
          <w:lang w:bidi="fa-IR"/>
        </w:rPr>
        <w:t>من أنّ الحکم الذی اُخذ فی موضوعه الظن و إن کان مقیداً بصورة الظن، إلّا أنّ الحکم الذی تعلّق به الظن مطلق، و إطلاقه یشمل صورة الظن به، فیلزم اجتماع الضدّین فی هذا الفرض،</w:t>
      </w:r>
      <w:bookmarkStart w:id="133" w:name="pg13653_162050"/>
    </w:p>
    <w:p>
      <w:pPr>
        <w:pStyle w:val="BookText"/>
        <w:rPr/>
      </w:pPr>
      <w:bookmarkEnd w:id="133"/>
      <w:r>
        <w:rPr>
          <w:rFonts w:ascii="IRNazanin" w:hAnsi="IRNazanin" w:eastAsia="IRNazanin"/>
          <w:color w:val="111111"/>
          <w:sz w:val="28"/>
          <w:sz w:val="28"/>
          <w:szCs w:val="28"/>
          <w:rtl w:val="true"/>
          <w:lang w:bidi="fa-IR"/>
        </w:rPr>
        <w:t>ففی مفروض المثال الحرمة و إن کانت مقیّدة بصورة الظن بالوجوب، إلّا أنّ إطلاق الوجوب یشمل ما لو تعلّق به الظن و ما لم یتعلق به، ففی صورة تعلّق الظن به یلزم اجتماع الوجوب و الحرمة،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أنّه یحتمل أن یکون الظن مخالفاً للواقع، فلا یکون هناک إلّا حکم واحد، و هو ما اُخذ الظن فی موضوعه مدفوع، بأنّه یکفی فی الاستحالة احتمال مطابقته للواقع، فانّ احتمال اجتماع الضدّین أیضاً محال کما هو ظاهر</w:t>
      </w:r>
      <w:r>
        <w:rPr>
          <w:rFonts w:eastAsia="IRNazanin" w:cs="IRNazanin"/>
          <w:color w:val="111111"/>
          <w:sz w:val="28"/>
          <w:szCs w:val="28"/>
          <w:rtl w:val="true"/>
          <w:lang w:bidi="fa-IR"/>
        </w:rPr>
        <w:t>.</w:t>
      </w:r>
    </w:p>
    <w:p>
      <w:pPr>
        <w:pStyle w:val="Heading5"/>
        <w:numPr>
          <w:ilvl w:val="4"/>
          <w:numId w:val="1"/>
        </w:numPr>
        <w:rPr/>
      </w:pPr>
      <w:bookmarkStart w:id="134" w:name="__RefHeading___Toc1297256_3830689328"/>
      <w:bookmarkStart w:id="135" w:name="_Toc53"/>
      <w:bookmarkEnd w:id="134"/>
      <w:r>
        <w:rPr>
          <w:rtl w:val="true"/>
        </w:rPr>
        <w:t>تنبیه</w:t>
      </w:r>
      <w:bookmarkEnd w:id="135"/>
    </w:p>
    <w:p>
      <w:pPr>
        <w:pStyle w:val="BookText"/>
        <w:rPr/>
      </w:pPr>
      <w:r>
        <w:rPr>
          <w:rFonts w:ascii="IRNazanin" w:hAnsi="IRNazanin" w:eastAsia="IRNazanin"/>
          <w:color w:val="111111"/>
          <w:sz w:val="28"/>
          <w:sz w:val="28"/>
          <w:szCs w:val="28"/>
          <w:rtl w:val="true"/>
          <w:lang w:bidi="fa-IR"/>
        </w:rPr>
        <w:t>لا یخفی أنّ البحث عن إمکان أخذ الظن بحکم فی موضوع حکم آخر یخالفه أو یماثله أو یضاده و عدمه، إنّما هو بحث علمی بَحت، و لا تترتب علیه ثمرة عملیة أصلاً، إذ لم یوجد أخذ الظن فی موضوع حکم من الأحکام فی شیء من الأدلة الشرعیة</w:t>
      </w:r>
      <w:r>
        <w:rPr>
          <w:rFonts w:eastAsia="IRNazanin" w:cs="IRNazanin"/>
          <w:color w:val="111111"/>
          <w:sz w:val="28"/>
          <w:szCs w:val="28"/>
          <w:rtl w:val="true"/>
          <w:lang w:bidi="fa-IR"/>
        </w:rPr>
        <w:t>.</w:t>
      </w:r>
    </w:p>
    <w:p>
      <w:pPr>
        <w:pStyle w:val="Heading4"/>
        <w:numPr>
          <w:ilvl w:val="3"/>
          <w:numId w:val="1"/>
        </w:numPr>
        <w:rPr/>
      </w:pPr>
      <w:bookmarkStart w:id="136" w:name="__RefHeading___Toc1297258_3830689328"/>
      <w:bookmarkStart w:id="137" w:name="_Toc54"/>
      <w:bookmarkEnd w:id="136"/>
      <w:r>
        <w:rPr>
          <w:rtl w:val="true"/>
        </w:rPr>
        <w:t>الکلام فی الموافقة الالتزامیة</w:t>
      </w:r>
      <w:bookmarkEnd w:id="137"/>
    </w:p>
    <w:p>
      <w:pPr>
        <w:pStyle w:val="Heading5"/>
        <w:numPr>
          <w:ilvl w:val="4"/>
          <w:numId w:val="1"/>
        </w:numPr>
        <w:rPr/>
      </w:pPr>
      <w:bookmarkStart w:id="138" w:name="__RefHeading___Toc1297260_3830689328"/>
      <w:bookmarkStart w:id="139" w:name="_Toc55"/>
      <w:bookmarkEnd w:id="138"/>
      <w:r>
        <w:rPr>
          <w:rtl w:val="true"/>
        </w:rPr>
        <w:t>وجوب موافقة القطع التزاماً</w:t>
      </w:r>
      <w:bookmarkEnd w:id="139"/>
    </w:p>
    <w:p>
      <w:pPr>
        <w:pStyle w:val="Heading5"/>
        <w:numPr>
          <w:ilvl w:val="4"/>
          <w:numId w:val="1"/>
        </w:numPr>
        <w:rPr/>
      </w:pPr>
      <w:bookmarkStart w:id="140" w:name="__RefHeading___Toc1297262_3830689328"/>
      <w:bookmarkStart w:id="141" w:name="_Toc56"/>
      <w:bookmarkEnd w:id="140"/>
      <w:r>
        <w:rPr>
          <w:rtl w:val="true"/>
        </w:rPr>
        <w:t>وجوب تصدیق النبی فی کل ما جاء به</w:t>
      </w:r>
      <w:bookmarkEnd w:id="141"/>
    </w:p>
    <w:p>
      <w:pPr>
        <w:pStyle w:val="BookText"/>
        <w:rPr/>
      </w:pPr>
      <w:r>
        <w:rPr>
          <w:rFonts w:ascii="IRNazanin" w:hAnsi="IRNazanin" w:eastAsia="IRNazanin"/>
          <w:color w:val="111111"/>
          <w:sz w:val="28"/>
          <w:sz w:val="28"/>
          <w:szCs w:val="28"/>
          <w:rtl w:val="true"/>
          <w:lang w:bidi="fa-IR"/>
        </w:rPr>
        <w:t xml:space="preserve">و لیعلم أنّه یجب تصدیق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ما جاء به من الأحکام الالزامیة و غیر الالزامیة، بل فیما أخبر به من الاُمور التکوینیة الخارجیة، من الأرض و السماء و ما فیهما و ما تحتهما و ما فوقهما، فانّ تصدیقه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ذلک واجب، و لکنّه خارج عن محل البحث، لکونه من اُصول الدین لا من الفروع، باعتبار أنّ تصدیقه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ذلک یرجع إلی تصدیق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Heading5"/>
        <w:numPr>
          <w:ilvl w:val="4"/>
          <w:numId w:val="1"/>
        </w:numPr>
        <w:rPr/>
      </w:pPr>
      <w:bookmarkStart w:id="142" w:name="__RefHeading___Toc1297264_3830689328"/>
      <w:bookmarkStart w:id="143" w:name="_Toc57"/>
      <w:bookmarkEnd w:id="142"/>
      <w:r>
        <w:rPr>
          <w:rtl w:val="true"/>
        </w:rPr>
        <w:t>معنی الموافقة الالتزامیة</w:t>
      </w:r>
      <w:bookmarkEnd w:id="14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یجب أیضاً الاتیان بالواجبات التعبّدیة مضافاً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bookmarkStart w:id="144" w:name="pg13653_162051"/>
    </w:p>
    <w:p>
      <w:pPr>
        <w:pStyle w:val="BookText"/>
        <w:rPr/>
      </w:pPr>
      <w:bookmarkEnd w:id="144"/>
      <w:r>
        <w:rPr>
          <w:rFonts w:ascii="IRNazanin" w:hAnsi="IRNazanin" w:eastAsia="IRNazanin"/>
          <w:color w:val="111111"/>
          <w:sz w:val="28"/>
          <w:sz w:val="28"/>
          <w:szCs w:val="28"/>
          <w:rtl w:val="true"/>
          <w:lang w:bidi="fa-IR"/>
        </w:rPr>
        <w:t xml:space="preserve">و متقرباً بها إلیه علی ما ذکرناه فی بحث التعبدی و التوصلی </w:t>
      </w:r>
      <w:r>
        <w:rPr>
          <w:rStyle w:val="FootnoteAnchor"/>
          <w:rtl w:val="true"/>
        </w:rPr>
        <w:footnoteReference w:id="61"/>
      </w:r>
      <w:r>
        <w:rPr>
          <w:rFonts w:ascii="IRNazanin" w:hAnsi="IRNazanin" w:eastAsia="IRNazanin"/>
          <w:color w:val="111111"/>
          <w:sz w:val="28"/>
          <w:sz w:val="28"/>
          <w:szCs w:val="28"/>
          <w:rtl w:val="true"/>
          <w:lang w:bidi="fa-IR"/>
        </w:rPr>
        <w:t xml:space="preserve">، و هذا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وجوب الاتیان بالعبادات مع قصد التقرب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خارج عن محل الکلام، فانّه مختص بالتعبدیات، و وجوب الموافقة الالتزامیة علی تقدیر تسلیمه لا اختصاص له بالتعبدیات، بل یجری فی التوصلیات أیضاً، فلیس المراد من الموافقة الالتزامیة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الاتیان بالواجب مع قصد القربة، بل المراد هو الالتزام القلبی بالوجوب المعبّر عنه بعقد القلب، فیکون کل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وجوب الموافقة الالتزامیة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منحلا إلی واجبین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الخارجی الصادر من الجوارح، و العمل القلبی الصادر من الجوانح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ذکروا أنّ ثمرة هذا البحث تظهر فی جریان الأصل فی موارد دوران الأمر بین المحذورین، و فی أطراف العلم الاجمالی، فیما إذا کانت الأطراف محکومة بالتکلیف الالزامی فعلم إجمالاً بارتفاعه فی بعض الأطراف، فعلی القول بوجوب الموافقة الالتزامیة لا یجری الأصل لکونه منافیاً للالتزام بالحکم الواقعی و کان مخالفة عملیة للحکم بوجوب الالتزام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بعدم وجوب الموافقة الالتزامیة فلا مانع من جریان الأصل</w:t>
      </w:r>
      <w:r>
        <w:rPr>
          <w:rFonts w:eastAsia="IRNazanin" w:cs="IRNazanin"/>
          <w:color w:val="111111"/>
          <w:sz w:val="28"/>
          <w:szCs w:val="28"/>
          <w:rtl w:val="true"/>
          <w:lang w:bidi="fa-IR"/>
        </w:rPr>
        <w:t>.</w:t>
      </w:r>
    </w:p>
    <w:p>
      <w:pPr>
        <w:pStyle w:val="Heading5"/>
        <w:numPr>
          <w:ilvl w:val="4"/>
          <w:numId w:val="1"/>
        </w:numPr>
        <w:rPr/>
      </w:pPr>
      <w:bookmarkStart w:id="145" w:name="__RefHeading___Toc1297266_3830689328"/>
      <w:bookmarkStart w:id="146" w:name="_Toc58"/>
      <w:bookmarkEnd w:id="145"/>
      <w:r>
        <w:rPr>
          <w:rtl w:val="true"/>
        </w:rPr>
        <w:t>عدم ترتب ثمرة علی وجوب الموافقة الالتزامیة</w:t>
      </w:r>
      <w:bookmarkEnd w:id="146"/>
    </w:p>
    <w:p>
      <w:pPr>
        <w:pStyle w:val="BookText"/>
        <w:rPr/>
      </w:pPr>
      <w:r>
        <w:rPr>
          <w:rFonts w:ascii="IRNazanin" w:hAnsi="IRNazanin" w:eastAsia="IRNazanin"/>
          <w:color w:val="111111"/>
          <w:sz w:val="28"/>
          <w:sz w:val="28"/>
          <w:szCs w:val="28"/>
          <w:rtl w:val="true"/>
          <w:lang w:bidi="fa-IR"/>
        </w:rPr>
        <w:t>إذا عرفت محل النزاع و ثمرته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عدم وجوب الموافقة الالتزامیة، إذ لم یدل علیه دلیل من الشرع و لا 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الأدلة الشرعیة فظاهرها البعث نحو العمل و الاتیان به خارجاً، لا الالتزام به 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العقل فلا یدل علی أزید من وجوب امتثال أمر المولی، فلیس هناک ما یدل علی لزوم الالتزام قلباً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تنزّلنا و سلّمنا وجوب الموافقة الالتزامیة، لا یترتب علیه ما ذکروه</w:t>
      </w:r>
    </w:p>
    <w:p>
      <w:pPr>
        <w:pStyle w:val="BookText"/>
        <w:rPr/>
      </w:pPr>
      <w:r>
        <w:rPr>
          <w:rFonts w:ascii="IRNazanin" w:hAnsi="IRNazanin" w:eastAsia="IRNazanin"/>
          <w:color w:val="111111"/>
          <w:sz w:val="28"/>
          <w:sz w:val="28"/>
          <w:szCs w:val="28"/>
          <w:rtl w:val="true"/>
          <w:lang w:bidi="fa-IR"/>
        </w:rPr>
        <w:t>من الثمرة، و هی عدم جریان الأصل فی موارد دوران الأمر بین المحذورین و فی أطراف العلم الاجمالی بارتفاع التکلیف الالزامی فی بعضها، و ذلک لأنّه إن کان مراد القائل بوجوب الموافقة الالتزامیة هو وجوب الالتزام بما هو الواقع علی الاجمال، فهو لا ینافی جریان الأصل فی الموارد المذکورة، إذ مفاد الاُصول أحکام ظاهریة و وظائف عملیة عند الجهل بالواقع، و لا منافاة بینها و بین الالتزام بالحکم الواقعی علی ما هو علیه، فإذا دار الأمر بین الوجوب و الحرمة، لا منافاة بین الالتزام بالاباحة الظاهریة للأصل، و الالتزام بالحکم الواقعی علی ما هو علیه من الوجوب أو الحرمة، و کذا الحال فی جریان الأصل فی أطراف العلم الاجمالی، فانّه لا منافاة بین الالتزام بنجاسة الاناءین ظاهراً و الاجتناب عنهما للاستصحاب، و الالتزام بطهارة أحدهما واقعاً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هو وجوب الالتزام بکل حکم بعینه و بشخصه، فهو ساقط لعدم القدرة علیه، لعدم معرفته بشخص التکلیف حتّی یلتزم به، و بعد سقوطه لا مانع من جریان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مراده وجوب الالتزام بأحدهما علی نحو التخییر، فهو معلوم البطلان، إذ کل تکلیف یقتضی الالتزام به، لا الالتزام به أو بضدّه علی نحو التخییر، مضافاً إلی أنّ الالتزام بالوجوب مع عدم العلم به، أو الالتزام بالحرمة مع عدم العلم بها، تشریع محرّم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جریان الأصل فی موارد دوران الأمر بین المحذورین، و فی أطراف العلم الاجمالی من ناحیة وجوب الموافقة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یبقی الکلام فی جریان الأصل من جهة المقتضی و هو شمول إطلاقات أدلة الاُصول لأطراف العلم الاجمالی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عنه موکول إلی محلّه، و هو</w:t>
      </w:r>
      <w:bookmarkStart w:id="147" w:name="pg13653_162053"/>
    </w:p>
    <w:p>
      <w:pPr>
        <w:pStyle w:val="BookText"/>
        <w:rPr/>
      </w:pPr>
      <w:bookmarkEnd w:id="147"/>
      <w:r>
        <w:rPr>
          <w:rFonts w:ascii="IRNazanin" w:hAnsi="IRNazanin" w:eastAsia="IRNazanin"/>
          <w:color w:val="111111"/>
          <w:sz w:val="28"/>
          <w:sz w:val="28"/>
          <w:szCs w:val="28"/>
          <w:rtl w:val="true"/>
          <w:lang w:bidi="fa-IR"/>
        </w:rPr>
        <w:t xml:space="preserve">مبحث الاُصول العملیة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نتکلّم فیه هناک إن شاء اللّه تعالی</w:t>
      </w:r>
      <w:r>
        <w:rPr>
          <w:rFonts w:eastAsia="IRNazanin" w:cs="IRNazanin"/>
          <w:color w:val="111111"/>
          <w:sz w:val="28"/>
          <w:szCs w:val="28"/>
          <w:rtl w:val="true"/>
          <w:lang w:bidi="fa-IR"/>
        </w:rPr>
        <w:t>.</w:t>
      </w:r>
    </w:p>
    <w:p>
      <w:pPr>
        <w:pStyle w:val="Heading4"/>
        <w:numPr>
          <w:ilvl w:val="3"/>
          <w:numId w:val="1"/>
        </w:numPr>
        <w:rPr/>
      </w:pPr>
      <w:bookmarkStart w:id="148" w:name="__RefHeading___Toc1297268_3830689328"/>
      <w:bookmarkStart w:id="149" w:name="_Toc59"/>
      <w:bookmarkEnd w:id="148"/>
      <w:r>
        <w:rPr>
          <w:rtl w:val="true"/>
        </w:rPr>
        <w:t>قطع القطّاع</w:t>
      </w:r>
      <w:bookmarkEnd w:id="149"/>
    </w:p>
    <w:p>
      <w:pPr>
        <w:pStyle w:val="Heading5"/>
        <w:numPr>
          <w:ilvl w:val="4"/>
          <w:numId w:val="1"/>
        </w:numPr>
        <w:rPr/>
      </w:pPr>
      <w:bookmarkStart w:id="150" w:name="__RefHeading___Toc1297270_3830689328"/>
      <w:bookmarkStart w:id="151" w:name="_Toc60"/>
      <w:bookmarkEnd w:id="150"/>
      <w:r>
        <w:rPr>
          <w:rtl w:val="true"/>
        </w:rPr>
        <w:t>المراد من القطّاع</w:t>
      </w:r>
      <w:bookmarkEnd w:id="151"/>
    </w:p>
    <w:p>
      <w:pPr>
        <w:pStyle w:val="BookText"/>
        <w:rPr/>
      </w:pPr>
      <w:r>
        <w:rPr>
          <w:rFonts w:ascii="IRNazanin" w:hAnsi="IRNazanin" w:eastAsia="IRNazanin"/>
          <w:color w:val="111111"/>
          <w:sz w:val="28"/>
          <w:sz w:val="28"/>
          <w:szCs w:val="28"/>
          <w:rtl w:val="true"/>
          <w:lang w:bidi="fa-IR"/>
        </w:rPr>
        <w:t>و لیعلم أنّه لیس المراد من القطّاع من یحصل له القطع کثیراً، لکونه عالماً بالملازمات فی غالب الأشیاء بالفراسة الفطریة أو بالاکتساب، إذ قطعه حاصل من المبادئ المتعارفة التی لو اطّلع غیره علیها حصل له القطع أیضاً، غایة الأمر أنّه عارف بتلک المبادئ دون غیره، بل المراد من القطّاع من یحصل له القطع کثیراً من الأسباب غیر العادیة، بحیث لو اطّلع غیره علیها لا یحصل له القطع منها</w:t>
      </w:r>
      <w:r>
        <w:rPr>
          <w:rFonts w:eastAsia="IRNazanin" w:cs="IRNazanin"/>
          <w:color w:val="111111"/>
          <w:sz w:val="28"/>
          <w:szCs w:val="28"/>
          <w:rtl w:val="true"/>
          <w:lang w:bidi="fa-IR"/>
        </w:rPr>
        <w:t>.</w:t>
      </w:r>
    </w:p>
    <w:p>
      <w:pPr>
        <w:pStyle w:val="Heading5"/>
        <w:numPr>
          <w:ilvl w:val="4"/>
          <w:numId w:val="1"/>
        </w:numPr>
        <w:rPr/>
      </w:pPr>
      <w:bookmarkStart w:id="152" w:name="__RefHeading___Toc1297272_3830689328"/>
      <w:bookmarkStart w:id="153" w:name="_Toc61"/>
      <w:bookmarkEnd w:id="152"/>
      <w:r>
        <w:rPr>
          <w:rtl w:val="true"/>
        </w:rPr>
        <w:t>حجّیة قطع القطّاع لنفسه</w:t>
      </w:r>
      <w:bookmarkEnd w:id="15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المراد من القطّاع، فاعلم أنّه ربّما یقال بعدم الاعتبار بقطعه، و لکن الصحیح خلافه، لما عرفت سابقاً </w:t>
      </w:r>
      <w:r>
        <w:rPr>
          <w:rStyle w:val="FootnoteAnchor"/>
          <w:rtl w:val="true"/>
        </w:rPr>
        <w:footnoteReference w:id="63"/>
      </w:r>
      <w:r>
        <w:rPr>
          <w:rFonts w:ascii="IRNazanin" w:hAnsi="IRNazanin" w:eastAsia="IRNazanin"/>
          <w:color w:val="111111"/>
          <w:sz w:val="28"/>
          <w:sz w:val="28"/>
          <w:szCs w:val="28"/>
          <w:rtl w:val="true"/>
          <w:lang w:bidi="fa-IR"/>
        </w:rPr>
        <w:t>من أنّ حجّیة القطع ذاتیة لا تنالها ید الجعل إثباتاً و نفیاً، فهی غیر قابلة للتخصیص بغیر القطّاع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القطع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القطع الموضوعی فأمره سعةً و ضیقاً و إن کان بید المولی، فله أن یجعل موضوع حکمه نوعاً خاصاً من القطع، و هو القطع الحاصل من الأسباب المتعارفة العادیة، إلّا أنّه لا أثر فی ذلک، إذ القاطع و إن کان ملتفتاً إلی حاله فی الجملة، و أنّ قطعه قد یحصل من سبب غیر عادی، إلّا أنّه لا یحتمل ذلک فی کل قطع بخصوصه، لأنّ القاطع بشیء یری أنّ قطعه حصل من سبب ینبغی حصوله منه، و یخطّئ غیره فی عدم حصول القطع له من ذلک السبب، فلا أثر للمنع عن العمل بالقطع الحاصل من سبب غیر عادی بالنسبة إلی القطّاع</w:t>
      </w:r>
      <w:r>
        <w:rPr>
          <w:rFonts w:eastAsia="IRNazanin" w:cs="IRNazanin"/>
          <w:color w:val="111111"/>
          <w:sz w:val="28"/>
          <w:szCs w:val="28"/>
          <w:rtl w:val="true"/>
          <w:lang w:bidi="fa-IR"/>
        </w:rPr>
        <w:t>.</w:t>
      </w:r>
      <w:bookmarkStart w:id="154" w:name="pg13653_162054"/>
    </w:p>
    <w:p>
      <w:pPr>
        <w:pStyle w:val="Heading4"/>
        <w:numPr>
          <w:ilvl w:val="3"/>
          <w:numId w:val="1"/>
        </w:numPr>
        <w:rPr/>
      </w:pPr>
      <w:bookmarkStart w:id="155" w:name="__RefHeading___Toc1297274_3830689328"/>
      <w:bookmarkStart w:id="156" w:name="_Toc62"/>
      <w:bookmarkEnd w:id="154"/>
      <w:bookmarkEnd w:id="155"/>
      <w:r>
        <w:rPr>
          <w:rtl w:val="true"/>
        </w:rPr>
        <w:t>القطع الحاصل من المقدّمات العقلیة</w:t>
      </w:r>
      <w:bookmarkEnd w:id="156"/>
    </w:p>
    <w:p>
      <w:pPr>
        <w:pStyle w:val="Heading5"/>
        <w:numPr>
          <w:ilvl w:val="4"/>
          <w:numId w:val="1"/>
        </w:numPr>
        <w:rPr/>
      </w:pPr>
      <w:bookmarkStart w:id="157" w:name="__RefHeading___Toc1297276_3830689328"/>
      <w:bookmarkStart w:id="158" w:name="_Toc63"/>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الکلام فی إمکان المنع عن العمل بالقطع الحاصل من غیر الکتاب و السنّة، و یقع الکلام تارةً فی الصغری و حصول القطع بالحکم الشرعی من المقدمات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فی الکبری و حجّیة القطع بالحکم الشرعی الحاصل من المقدّمات العقلیة</w:t>
      </w:r>
      <w:r>
        <w:rPr>
          <w:rFonts w:eastAsia="IRNazanin" w:cs="IRNazanin"/>
          <w:color w:val="111111"/>
          <w:sz w:val="28"/>
          <w:szCs w:val="28"/>
          <w:rtl w:val="true"/>
          <w:lang w:bidi="fa-IR"/>
        </w:rPr>
        <w:t>.</w:t>
      </w:r>
    </w:p>
    <w:p>
      <w:pPr>
        <w:pStyle w:val="Heading5"/>
        <w:numPr>
          <w:ilvl w:val="4"/>
          <w:numId w:val="1"/>
        </w:numPr>
        <w:rPr/>
      </w:pPr>
      <w:bookmarkStart w:id="159" w:name="__RefHeading___Toc1297278_3830689328"/>
      <w:bookmarkStart w:id="160" w:name="_Toc64"/>
      <w:bookmarkEnd w:id="159"/>
      <w:r>
        <w:rPr>
          <w:rtl w:val="true"/>
        </w:rPr>
        <w:t>نقل کلام صاحب الکفایة فی المقام</w:t>
      </w:r>
      <w:bookmarkEnd w:id="160"/>
    </w:p>
    <w:p>
      <w:pPr>
        <w:pStyle w:val="BookText"/>
        <w:rPr/>
      </w:pPr>
      <w:r>
        <w:rPr>
          <w:rFonts w:ascii="IRNazanin" w:hAnsi="IRNazanin" w:eastAsia="IRNazanin"/>
          <w:color w:val="111111"/>
          <w:sz w:val="28"/>
          <w:sz w:val="28"/>
          <w:szCs w:val="28"/>
          <w:rtl w:val="true"/>
          <w:lang w:bidi="fa-IR"/>
        </w:rPr>
        <w:t xml:space="preserve">ذکر صاحب الکفایة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نسب إلی بعض الأخباریین منع الکبری و أنّه لا اعتبار بالقطع الحاصل من المقدّمات العقلیة، إلّا أنّ مراجعة کلماتهم تشهد بکذب هذه النسبة، و أنّهم فی مقام المنع عن الصغری، فانّ بعضهم فی مقام منع الملازمة بین حکم العقل و حکم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استشهد فی ذلک بما حکی عن السیّد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الملازمة، و بعضهم فی مقام بیان عدم جواز الاعتماد علی المقدمات العقلیة، لأنّها لا تفید إلّا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استشهد لذلک بکلام المحدِّث الاسترابادی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الواضح أنّ کلا الکلامین راجع إلی منع الصغری و عدم حصول القطع من المقدمات العقلیة، انتهی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نقله عن المحدِّثین المذکورین و إن کان راجعاً إلی منع الصغری، کما ذکره، إلّا أنّ کلام جملة منهم صریح فی منع الکبری، و أنّه لا یجوز العمل بالقطع الحاصل من غیر الکتاب و السنّة، فراجع رسائل شیخنا الأعظم الأنصاری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استقصی فی نقل کلماتهم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العجیب أنّ هذا الکتاب بمرأی من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أنکر منع الأخباریین عن العمل بالقطع الحاصل من غیر الکتاب و السنّة</w:t>
      </w:r>
      <w:r>
        <w:rPr>
          <w:rFonts w:eastAsia="IRNazanin" w:cs="IRNazanin"/>
          <w:color w:val="111111"/>
          <w:sz w:val="28"/>
          <w:szCs w:val="28"/>
          <w:rtl w:val="true"/>
          <w:lang w:bidi="fa-IR"/>
        </w:rPr>
        <w:t>.</w:t>
      </w:r>
    </w:p>
    <w:p>
      <w:pPr>
        <w:pStyle w:val="Heading5"/>
        <w:numPr>
          <w:ilvl w:val="4"/>
          <w:numId w:val="1"/>
        </w:numPr>
        <w:rPr/>
      </w:pPr>
      <w:bookmarkStart w:id="161" w:name="__RefHeading___Toc1297280_3830689328"/>
      <w:bookmarkStart w:id="162" w:name="_Toc65"/>
      <w:bookmarkEnd w:id="161"/>
      <w:r>
        <w:rPr>
          <w:rtl w:val="true"/>
        </w:rPr>
        <w:t>أقسام الحکم العقلی</w:t>
      </w:r>
      <w:bookmarkEnd w:id="1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فتحقیق الکلام فی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إدراک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العقل وجود المصلحة أو المفسدة فی فعل من الأفعال، فیحکم بالوجوب أو الحرمة، لتبعیة الأحکام الشرعیة للمصالح و المفاسد عند أکثر الإمامیة و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العقل الحسن أو القبح، کادراکه حسن الطاعة و قبح المعصیة، فیحکم بثبوت الحکم الشرعی فی مورده، لقاعدة الملازمة بین حکم العقل و 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العقل أمراً واقعیاً مع قطع النظر عن ثبوت شرع و شریعة، نظیر إدراکه استحالة اجتماع النقیضین أو الضدّین، و یسمی بالعقل النظری، و بضمیمة حکم شرعی إلیه یکون بمنزلة الصغری، یستکشف الحکم الشرعی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أنّه غیر مستلزم لثبوت الحکم الشرعی، إذ قد تکون المصلحة المدرکة بالعقل مزاحمة بالمفسدة و بالعکس، و العقل لا یمکنه الاحاطة بجمیع جهات المصالح و المفاسد و المزاحمات و الموانع، فبمجرد إدراک مصلحة أو مفسدة لا یمکن الحکم بثبوت الحکم الشرعی علی طبقهما، و هذا القسم هو القدر المتیقن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دین اللّه لا 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شیء أبعد من دین اللّه عن عقول الرجال</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فان کان مراد الأخباریین من عدم حصول القطع بالحکم الشرعی من المقدمات العقلیة هذا المعنی فهو الحق</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ممّا لا مساغ لانکاره، فانّ إدراک العقل</w:t>
      </w:r>
      <w:bookmarkStart w:id="163" w:name="pg13653_162056"/>
    </w:p>
    <w:p>
      <w:pPr>
        <w:pStyle w:val="BookText"/>
        <w:rPr/>
      </w:pPr>
      <w:bookmarkEnd w:id="163"/>
      <w:r>
        <w:rPr>
          <w:rFonts w:ascii="IRNazanin" w:hAnsi="IRNazanin" w:eastAsia="IRNazanin"/>
          <w:color w:val="111111"/>
          <w:sz w:val="28"/>
          <w:sz w:val="28"/>
          <w:szCs w:val="28"/>
          <w:rtl w:val="true"/>
          <w:lang w:bidi="fa-IR"/>
        </w:rPr>
        <w:t xml:space="preserve">حسن بعض الأشیاء و قبح البعض الآخر ضروری، کیف و لو لا ذلک لا طریق إلی إثبات النبوّة و الشریعة، فانّه لو لا حکم العقل بقبح إجراء المعجزة علی ید الکاذب لم یمکن تصدیق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الکذب فی ادعائه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أنّک قد عرفت فی بحث التجری </w:t>
      </w:r>
      <w:r>
        <w:rPr>
          <w:rStyle w:val="FootnoteAnchor"/>
          <w:rtl w:val="true"/>
        </w:rPr>
        <w:footnoteReference w:id="67"/>
      </w:r>
      <w:r>
        <w:rPr>
          <w:rFonts w:ascii="IRNazanin" w:hAnsi="IRNazanin" w:eastAsia="IRNazanin"/>
          <w:color w:val="111111"/>
          <w:sz w:val="28"/>
          <w:sz w:val="28"/>
          <w:szCs w:val="28"/>
          <w:rtl w:val="true"/>
          <w:lang w:bidi="fa-IR"/>
        </w:rPr>
        <w:t>أنّ هذا الحکم العقلی فی طول الحکم الشرعی و فی مرتبة معلوله، فانّ حکم العقل بحسن الاطاعة و قبح المعصیة إنّما هو بعد صدور أمر مولوی من الشارع، فلا یمکن أن یستکشف به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التوقف و الاشکال فی استتباعه الحکم الشرعی، فانّ العقل إذا أدرک الملازمة بین وجوب شیء و وجوب مقدّمته أو بین وجوب شیء و حرمة ضدّه و ثبت وجوب شیء بدلیل شرعی، فلا محالة یحصل له القطع بوجوب مقدمته و بحرمة ضدّه أیضاً، إذ العلم بالملازمة و العلم بثبوت الملزوم علّة للعلم بثبوت اللّازم، و یسمّی هذا الحکم بالعقلی غیر المستقل، لکون إحدی مقدّمتیه شرعیة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حجّیة القطع الحاصل من غیر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فتحقیق الحال فیها یقتضی البحث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مقام الثبوت، و أنّ المنع عن العمل بالقطع الحاصل من غیر الکتاب و السنّة ممکن أو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عن مقام الاثبات، و أنّ الأدلة التی ذکرها الأخباریون تدل علی عدم حجّیة القطع المذکور أم لا</w:t>
      </w:r>
      <w:r>
        <w:rPr>
          <w:rFonts w:eastAsia="IRNazanin" w:cs="IRNazanin"/>
          <w:color w:val="111111"/>
          <w:sz w:val="28"/>
          <w:szCs w:val="28"/>
          <w:rtl w:val="true"/>
          <w:lang w:bidi="fa-IR"/>
        </w:rPr>
        <w:t>.</w:t>
      </w:r>
    </w:p>
    <w:p>
      <w:pPr>
        <w:pStyle w:val="Heading5"/>
        <w:numPr>
          <w:ilvl w:val="4"/>
          <w:numId w:val="1"/>
        </w:numPr>
        <w:rPr/>
      </w:pPr>
      <w:bookmarkStart w:id="164" w:name="__RefHeading___Toc1297282_3830689328"/>
      <w:bookmarkStart w:id="165" w:name="_Toc66"/>
      <w:bookmarkEnd w:id="164"/>
      <w:r>
        <w:rPr>
          <w:rtl w:val="true"/>
        </w:rPr>
        <w:t>نقل کلام الشیخ فی المقام</w:t>
      </w:r>
      <w:bookmarkEnd w:id="16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الکلام فی مقام الثبوت، فهو أنّه ذکر شیخنا الأعظم الأنصاری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من 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المنع عن العمل بالقطع و لو کان</w:t>
      </w:r>
      <w:bookmarkStart w:id="166" w:name="pg13653_162057"/>
    </w:p>
    <w:p>
      <w:pPr>
        <w:pStyle w:val="BookText"/>
        <w:rPr/>
      </w:pPr>
      <w:bookmarkEnd w:id="166"/>
      <w:r>
        <w:rPr>
          <w:rFonts w:ascii="IRNazanin" w:hAnsi="IRNazanin" w:eastAsia="IRNazanin"/>
          <w:color w:val="111111"/>
          <w:sz w:val="28"/>
          <w:sz w:val="28"/>
          <w:szCs w:val="28"/>
          <w:rtl w:val="true"/>
          <w:lang w:bidi="fa-IR"/>
        </w:rPr>
        <w:t>حاصلاً من غیر الکتاب و السنّة، لأنّ الحجّیة ذاتیة للقطع، فیستحیل المنع عن العمل به، لاستلزامه التناقض واقعاً أو فی نظر القاطع</w:t>
      </w:r>
      <w:r>
        <w:rPr>
          <w:rFonts w:eastAsia="IRNazanin" w:cs="IRNazanin"/>
          <w:color w:val="111111"/>
          <w:sz w:val="28"/>
          <w:szCs w:val="28"/>
          <w:rtl w:val="true"/>
          <w:lang w:bidi="fa-IR"/>
        </w:rPr>
        <w:t>.</w:t>
      </w:r>
    </w:p>
    <w:p>
      <w:pPr>
        <w:pStyle w:val="Heading5"/>
        <w:numPr>
          <w:ilvl w:val="4"/>
          <w:numId w:val="1"/>
        </w:numPr>
        <w:rPr/>
      </w:pPr>
      <w:bookmarkStart w:id="167" w:name="__RefHeading___Toc1297284_3830689328"/>
      <w:bookmarkStart w:id="168" w:name="_Toc67"/>
      <w:bookmarkEnd w:id="167"/>
      <w:r>
        <w:rPr>
          <w:rtl w:val="true"/>
        </w:rPr>
        <w:t>نقل کلام المحقق النائینی فی المقام</w:t>
      </w:r>
      <w:bookmarkEnd w:id="168"/>
    </w:p>
    <w:p>
      <w:pPr>
        <w:pStyle w:val="BookText"/>
        <w:rPr/>
      </w:pPr>
      <w:r>
        <w:rPr>
          <w:rFonts w:ascii="Amiri" w:hAnsi="Amiri" w:eastAsia="Amiri" w:cs="Amiri"/>
          <w:color w:val="111111"/>
          <w:sz w:val="28"/>
          <w:sz w:val="28"/>
          <w:szCs w:val="28"/>
          <w:rtl w:val="true"/>
          <w:lang w:bidi="ar-SA"/>
        </w:rPr>
        <w:t xml:space="preserve">إلّا أنّ العلّامة النائینی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بامکان المنع عنه بمعنی لا یرجع إلی المنع عن العمل بالقطع، لیردّ بأنّ حجّیة القطع ذاتیة لا یمکن المنع عن العمل به، بل بمعنی یرجع إلی تقیید الحکم بعدم کونه مقطوعاً به من غیر الکتاب و السنّة، فیکون التصرف من الشارع فی المقطوع به لا فی القطع لیکون منافیاً لحجّیته الذاتیة، و ذکر لتقریب مراده فی المقام مقدّمات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أخذ القطع بحکم فی موضوع نفس ذلک الحکم، لاستلزامه الدور، لأنّ القطع طریق إلی متعلقه بالذات، فالقطع بحکم متوقف علی تحقق الحکم، توقف الانکشاف علی المنکشف، و لا مناص من أن یکون الحکم فی رتبة سابقة علی تعلّق القطع به، لیتعلق به القطع و یکشف عنه، و إذا فرض أخذ القطع بحکم فی موضوع نفس ذلک الحکم، کان الحکم متوقفاً علیه توقف الحکم علی موضوعه، و هذا هو الدور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بحث التعبدی و التوصلی من أنّ استحالة التقیید تستلزم استحالة الاطلاق، لأنّ التقابل بینهما من تقابل العدم و الملکة، فکل مورد لا یکون قابلاً للتقیید لا یکون قابلاً للاطلاق، فلا یکون هناک تقیید و لا إطلاق</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هاتین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 الأوّلیة مهملة بالقیاس إلی علم المکلف بها و جهله، لأنّ تقییدها بالعلم بها غیر ممکن بمقتضی المقدمة الاُولی، و إطلاقها بالنسبة إلی العلم و الجهل أیضاً غیر ممکن بمقتضی المقدمة الثانیة، فتکون مهملة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ذلک کان الاهمال فی مقام الثبوت غیر معقول، لأنّ الملاک إمّا أن یکون فی جعل الحکم لخصوص العالم به، فلا بدّ من تقییده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فی الأعم منه، فلا بدّ من تعمیمه، و حیث إنّ تقیید الحکم بالعلم به فی نفس دلیله غیر ممکن، و کذا تعمیمه، فلا بدّ من تتمیمه بجعل ثانوی یعبّر عنه بمتمم الجعل، فامّا أن یقیّد بالعلم و سمّاه بنتیجة التقیید، أو یعمم و سمّاه بنتیجة الاطلاق، فالجعل الأوّل متعلق بنفس الحکم بنحو الاهمال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الجعل الثانی یبیّن اختصاصه بالعالم أو شموله للجاهل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یکون مستلزماً للدور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فی کل مورد ثبت فیه تخصیص الحکم بالعالم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موارد وجوب الجهر و الاخفات، و وجوب التقصیر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نلتزم فیه بنتیجة التقیید، بمقتضی ما دلّ علی کفایة الجهر فی مورد الاخفات و بالعکس مع الجهل، و کفایة التمام فی موضع القصر کذلک، و کل مورد لم یثبت فیه ذلک نقول فیه بنتیجة الاطلاق، للعمومات الدالة علی اشتراک العالم و الجاهل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تقیید الحکم بالقطع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من سبب خاص أو بعدم کونه مقطوعاً به من طریق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مانع منه بمتمم الجعل، فالمنع عن العمل بالقطع الحاصل من غیر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بمکان من الامکان، ففی مقام الثبوت لا محذور فیه، إلّا أنّ مقام الاثبات غیر تام، لعدم تمامیة ما ذکره الأخباریون من الأدلة علی المنع من العمل بالقطع الحاصل من غیر الکتاب و السنّة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عن العمل بالقطع بهذا المعنی الراجع إلی تقیید المقطوع به ممکن، إلّا أنّه لم یدل علی وقوعه دلیل إلّا فی موارد قلیلة، کالقطع الحاصل من القیاس علی ما یظهر من روایة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من المقدمة الاُولی، فهو تام، لما عرفت فی بیان أقسام القطع الموضوعی </w:t>
      </w:r>
      <w:r>
        <w:rPr>
          <w:rStyle w:val="FootnoteAnchor"/>
          <w:rtl w:val="true"/>
        </w:rPr>
        <w:footnoteReference w:id="70"/>
      </w:r>
      <w:r>
        <w:rPr>
          <w:rFonts w:ascii="IRNazanin" w:hAnsi="IRNazanin" w:eastAsia="IRNazanin"/>
          <w:color w:val="111111"/>
          <w:sz w:val="28"/>
          <w:sz w:val="28"/>
          <w:szCs w:val="28"/>
          <w:rtl w:val="true"/>
          <w:lang w:bidi="fa-IR"/>
        </w:rPr>
        <w:t>، فلا 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فی المقدمة الثانیة، من أنّ استحالة التقیید تستلزم استحالة الاطلاق، فهو غیر تام لما ذکرناه فی بحث التعبدی و التوصلی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أشبعنا الکلام فیه هناک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التقابل بین التقیید و الاطلاق و إن کان من تقابل العدم و الملکة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الاطلاق عبارة عن عدم التقیید فیما کان قابلاً له، إلّا أنّه لا یعتبر فی تقابل العدم و الملکة القابلیة فی کل مورد بشخصه، بل تکفی القابلیة فی الجملة، أ لا تری أنّ الانسان غیر قابل للاتصاف بالقدرة علی الطیران مثلاً، و مع ذلک صحّ اتّصافه بالعجز عنه،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الانسان عاجز عن الطیران، و لیس ذلک إلّا لکفایة القابلیة فی الجملة، و أنّ الانسان قابل للاتصاف بالقدرة فی الجملة، و بالنسبة إلی بعض الأشیاء و إن لم یکن قابلاً للاتصاف بالقدرة علی خصوص الطیران، و کذا الانسان غیر متصف بالعلم بذات الواجب تعالی، مع أنّه متّصف بالجهل به، و لیس ذلک إلّا لأجل کفایة القابلیة فی الجملة، فانّ الانسان قابل للاتصاف بالعلم بالنسبة إلی بعض الأشیاء، و إن کان غیر قابل للاتصاف بالعلم بذاته تعالی و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فاستحالة التقیید بشیء تستلزم ضروریة الاطلاق أو التقیید بضدّه، کما أنّ استحالة الجهل له تعالی تستلزم ضروریة العلم له، فاستحالة تقیید الحکم بقید تقتضی ضروریة الاطلاق أو التقیید بضده، و قد ذکرنا تفصیل ذلک فی بحث التعبدی و التوصلی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حیث إنّ تقیید الحکم بالعلم به مستحیل لما عرفت من استلزامه الدور، و تقییده بالجهل به أیضاً محال، لعین ذلک المحذور، فیکون مطلقاً بالنسبة إلی العلم و الجهل لا محالة فی الجعل الأوّلی، بلا حاجة إلی متمم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کذلک و قطع به المکلف یستحیل منعه عن العمل بقطعه، لاستلزامه اجتماع الضدّین اعتقاداً مطلقاً، و مطلقاً فی صورة الاصابة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بما ذکرناه فساد ما ذکره من صحّة أخذ القطع بالحکم فی موضوعه شرطاً أو مانعاً بتتمیم الجعل، لأنّه متوقف علی کون الجعل الأوّلی بنحو الاهمال، و قد عرفت کونه بنحو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من أنّ العلم مأخوذ فی الحکم فی موارد الجهر و الاخفات و القصر و التمام، ففیه أنّ الأمر لیس کذلک، إذ غایة ما یستفاد من الأدلة هو إجزاء أحدهما عن الآخر، و إجزاء التمام عن القصر عند الجهل بالحکم، لا اختصاص الحکم بالعالم، فانّ اجتزاء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الامتثال بالجهر فی موضع الاخفات أو 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اختصاص الحکم بالعالم، و یدل علیه أنّ العنوان المذکور فی الروایة هو الجهر فیما ینبغی فیه الاخفات أو الاخفات فیما ینبغی فیه الجهر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التعبیر ظاهر فی ثبوت الحکم الأوّلی للجاهل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الفقهاء علی أنّ الجاهل بالحکمین مستحق للعقاب عند المخالفة فیما إذا کان جهله عن تقصیر، فانّه علی تقدیر اختصاص الحکم بالعالم لا معنی لکون الجاهل مستحقاً للعقاب</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من ثبوت المنع عن العمل بالقطع الحاصل من القیاس بروایة أبان </w:t>
      </w:r>
      <w:r>
        <w:rPr>
          <w:rStyle w:val="FootnoteAnchor"/>
          <w:rtl w:val="true"/>
        </w:rPr>
        <w:footnoteReference w:id="74"/>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w:t>
      </w:r>
      <w:bookmarkStart w:id="169" w:name="pg13653_162061"/>
    </w:p>
    <w:p>
      <w:pPr>
        <w:pStyle w:val="BookText"/>
        <w:rPr/>
      </w:pPr>
      <w:bookmarkEnd w:id="169"/>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روایة أبان ضعیفة السند، فلا یصحّ الاعتماد علیها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لها علی کونه قاطعاً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یظهر منها کونه مطمئناً به،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کان یبلغنا و نحن بالعراق فنبرأ ممّن قاله، و نقول الذی جاء به شیطان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فیها دلالة علی المنع عن العمل بالقطع علی تقدیر حصوله لأبان، فانّ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أزال قطعه ببیان الواقع، و أنّ قطعه مخالف له، و ذلک یتّفق کثیراً فی المحاورات العرفیة أیضاً، فربّما یحصل القطع بشیء لأحد و یری صاحبه أنّ قطعه مخالف للواقع، فیبیّن له الواقع، و یذکر الدلیل علیه، لیزول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جهله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للمنع عن العمل بالقطع علی تقدیر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شیخنا الأعظم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تبعه أکثر من تأخّر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استحالة المنع عن العمل بالقطع متین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الخوض فی المطالب العقلیة لاستنباط الأحکام الشرعیة مرغوب عنه، وعلیه فلا یکون معذوراً لو حصل له القطع بالأحکام الشرعیة من المقدمات العقلیة، علی تقدیر کون قطعه مخالفاً للواقع، لتقصیره فی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أنّه بعد ما ثبتت استحالة المنع عن العمل بالقطع ثبوتاً، لا حاجة إلی البحث عن مقام الاثبات و دلالة الأدلة الشرعیة، کما هو ظاهر</w:t>
      </w:r>
      <w:r>
        <w:rPr>
          <w:rFonts w:eastAsia="IRNazanin" w:cs="IRNazanin"/>
          <w:color w:val="111111"/>
          <w:sz w:val="28"/>
          <w:szCs w:val="28"/>
          <w:rtl w:val="true"/>
          <w:lang w:bidi="fa-IR"/>
        </w:rPr>
        <w:t>.</w:t>
      </w:r>
    </w:p>
    <w:p>
      <w:pPr>
        <w:pStyle w:val="Heading4"/>
        <w:numPr>
          <w:ilvl w:val="3"/>
          <w:numId w:val="1"/>
        </w:numPr>
        <w:rPr/>
      </w:pPr>
      <w:bookmarkStart w:id="170" w:name="__RefHeading___Toc1297286_3830689328"/>
      <w:bookmarkStart w:id="171" w:name="_Toc68"/>
      <w:bookmarkEnd w:id="170"/>
      <w:r>
        <w:rPr>
          <w:rtl w:val="true"/>
        </w:rPr>
        <w:t>فروع توهم المنع عن العمل بالقطع</w:t>
      </w:r>
      <w:bookmarkEnd w:id="17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فروع توهم فیها المنع عن العمل بالقطع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إنّ القطع ممّا لا یمکن المنع عن 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الکلام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التعرّض لتلک الفروع و دفع التوهم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لأحد درهم عند الودعی، و للآخر درهمان عنده، فسرق أحد الدراهم، فقد ورد النص أنّه یعطی لصاحب الدرهمین درهم و نصف، و لصاحب الدرهم نصف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بالتنصیف مخالف للعلم الاجمالی بأنّ تمام هذا الدرهم لأحدهما، فالتنصیف موجب لاعطاء النصف لغیر مالکه، ثمّ لو انتقل النصفان إلی ثالث بهبة و نحوها، فاشتری بمجموعهما جاریة، یعلم تفصیلاً بعدم دخولها فی ملکه، لکون بعض الثمن ملک الغیر، فالحکم بجواز وطئها مخالف للعلم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فی دفع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المذکور فی النص موافق للقاعدة، لأنّ الامتزاج موجب للشرکة القهریة، فیکون کل منهما شریکاً فی کل جزء جزء من الدراهم الثلاثة، فما سرق یکون لهما لا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المقام أجنبی عن باب الامتزاج، إذ الامتزاج الموجب للشرکة القهریة إنّما هو فیما إذا کان الامتزاج موجباً لوحدة المالین فی نظر العرف فصار الممتزجان واحداً فی نظر العرف، بلا فرق فی ذلک بین أن یکونا مختلفین فی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امتزج الماء و الحلیب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متحدین فی الجنس، کما إذا امتزج الحلیب بالحلیب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لیس من هذا القبیل،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ذلک هو الحکم باعطاء ثلث الدرهمین و هو ثلثا درهم لصاحب الدرهم، و اعطاء ثلثی الدرهمین و هو درهم و ثلث لصاحب الدرهمین، و المفروض أنّ الحکم المنصوص علی خلاف ذلک، و هو الحکم باعطاء ربع الدرهمین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لصاحب الدرهم و إعطاء ثلاثة أرباع الدرهمین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درهم و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الدرهمین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بتنصیف الدرهم فی الفرع المذکور لیس مخالفاً للقطع بالحکم الشرعی، غایة الأمر أنّ الشارع قد حکم بالتصرف فی مال الغیر، و الشارع له الولایة علی الأموال و الأنفس، بل هو المالک الحقیقی، و قد حکم بجواز التصرف فی بعض الموارد مع العلم التفصیلی بکونه مال الغیر، کما فی حقّ المارّة، و حکم الشارع بتنصیف الدرهم إمّا أن یکون من باب الصلح القهری، بمعنی أنّ الشارع ملّک نصف الدرهم لغیر مالکه حسماً لمادّة النزاع بمقتضی ولایته علی الأموال و الأنفس، فیدخل أحد النصفین فی ملک الغیر بالتعبد الشرعی، فلا مخالفة للعلم الاجمالی، و لا للعلم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بتصرف شخص ثالث فی مجموع النصفین باشتراء الجاریة بهما، إذ قد انتقل إلیه کل من النصفین من مالکه الواقعی، فلا تکون هناک مخالفة للعلم التفصیلی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أن یکون من باب قاعدة العدل و الانصاف التی هی من القواعد العقلائیة، و قد أمضاها الشارع فی جملة من الموارد، کما إذا تداعی شخصان فی مال، و کان تحت یدهما، أو أقام کل واحد منهما البیّنة، أو لم یتمکنا من البیّنة و حلفا أو نکلا، فیحکم بتنصیف المال بینهما فی جمیع هذه الصور، و هذه القاعدة مبنیة علی تقدیم الموافقة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مع المخالفة القطعیة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الموافقة الاحتمالیة فی تمام المال، فانّه لو اُعطی تمام المال فی هذه الموارد لأحدهما للقرعة مثلاً، احتمل وصول تمام المال إلی مالکه، و یحتمل عدم وصول شیء منه إلیه، بخلاف التنصیف، فانّه علیه یعلم وصول بعض المال إلی مالکه جزماً، و لا یصل إلیه بعضه الآخر کذلک، فیکون التنصیف مقدمة لوصول بعض المال إلی مالکه، و یکون من قبیل صرف مقدار من المال مقدمةً لایصاله إلی مالکه الغائب حسبة، إلّا أنّه من باب المقدمة الوجودیة، و المقام من باب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یکون أحدهما مالکاً للنصف واقعاً، و الآخر مالکاً للنصف الآخر ظاهراً، فان قلنا بکفایة الملکیة الظاهریة فی جواز تصرف الغیر ممّن انتقل إلیه مجموع النصفین، فلا بأس بالتصرف فی المجموع و اشتراء الجاریة به، و إن لم نقل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فنلتزم بعدم جواز التصرف فی مجموع النصفین لشخص ثالث، و بعدم صحّة اشتراء الجاریة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ذلک مخالفة للنص، إذ النص مشتمل علی التنصیف، و لم یتعرض لجواز التصرف فیهما لشخص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اختلف المتبایعان فی المثمن أو الثمن بعد الاتفاق علی وقوع البیع، و لیفرض الاختلاف فی المتباینین لا فی الأقل و الأکثر، إذ علی تقدیر الاختلاف فی الأقل و الأکثر کما لو ادّعی البائع أنّ الثمن عشرة دنانیر و ادّعی المشتری کونه خمسة دنانیر، فقد ورد النص علی أنّه مع بقاء العین یقدّم قول البائع، و مع تلفها یقدّم قدم المشتری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الفرض خارج عن محل البحث، فانّ الکلام فیما إذا کان الأمر دائراً بین المتباینین، کما لو ادّعی البائع أنّ الثمن خمسة دنانیر، و ادّعی المشتری کونه عشرة دراهم، أو ادّعی البائع أنّ المبیع عبد، و ادّعی المشتری کونه جاریة، ففی مثل ذلک إن أقام أحدهما البیّنة یحکم له، و إلّا فإن حلف أحدهما و نکل الآخر، یقدّم قوله، و إن تحالفا یحکم بالانفساخ و رجوع کل من الثمن و المثمن إلی مالکه الأوّل،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بردّ المثمن إلی البائع فی المثال الأوّل مخالف للعلم التفصیلی بأنّه ملک للمشتری سواء کان ثمنه خمسة دنانیر أو عشرة دراهم، و کذا الحکم بردّ الثمن إلی المشتری فی المثال الثانی مخالف للعلم بکونه ملکاً للبائع، سواء کان ثمناً للعبد أو الجاریة، ثمّ لو انتقل العبد و الجاریة معاً إلی ثالث</w:t>
      </w:r>
    </w:p>
    <w:p>
      <w:pPr>
        <w:pStyle w:val="BookText"/>
        <w:rPr/>
      </w:pPr>
      <w:r>
        <w:rPr>
          <w:rFonts w:ascii="IRNazanin" w:hAnsi="IRNazanin" w:eastAsia="IRNazanin"/>
          <w:color w:val="111111"/>
          <w:sz w:val="28"/>
          <w:sz w:val="28"/>
          <w:szCs w:val="28"/>
          <w:rtl w:val="true"/>
          <w:lang w:bidi="fa-IR"/>
        </w:rPr>
        <w:t>أفتوا بجواز تصرّفه فیهما، مع أنّه یعلم بعدم انتقال أحدهما إلیه من مالکه الواقعی، و هو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 بأنّ التحالف موجب للانفساخ واقعاً بالتعبد الشرعی کما هو لیس ببعید، فینفسخ البیع واقعاً، و یرجع کل من العوضین إلی ملک مالکه الأوّل، و یکون التحالف نظیر تلف العین قبل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مخالفة للعلم الاجمالی أو التفصیلی و لا مانع من التصرف فی الثمن و المثمن، و لا فی العبد و الجاریة لشخص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قلنا بأنّ التحالف لا یوجب الانفساخ واقعاً، بل الانفساخ ظاهری لرفع الخصومة و قطع المنازعة، فلیس هناک إلّا العلم بکون المال ملک الغیر، فإن دلّ دلیل علی جواز التصرف فیه لثالث، کان المورد ممّا رخّص الشارع فی تصرّف مال الغیر فیه، و لا إشکال فیه کما تقدّم </w:t>
      </w:r>
      <w:r>
        <w:rPr>
          <w:rStyle w:val="FootnoteAnchor"/>
          <w:rtl w:val="true"/>
        </w:rPr>
        <w:footnoteReference w:id="78"/>
      </w:r>
      <w:r>
        <w:rPr>
          <w:rFonts w:ascii="IRNazanin" w:hAnsi="IRNazanin" w:eastAsia="IRNazanin"/>
          <w:color w:val="111111"/>
          <w:sz w:val="28"/>
          <w:sz w:val="28"/>
          <w:szCs w:val="28"/>
          <w:rtl w:val="true"/>
          <w:lang w:bidi="fa-IR"/>
        </w:rPr>
        <w:t>، و إن لم یدل علیه دلیل نلتزم بعدم جواز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اختلف المتداعیان فی سبب الانتقال بعد الاتفاق علی أصله، کما لو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الجاریة،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وهبتنی إیّاها، فتردّ الجاریة بعد التحالف إلی مالکها الأوّل، مع العلم التفصیلی بخروجها عن ملکه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کانت الهبة جائزة کان ادعاء البیع و إنکار الهبة من الواهب رجوعاً عنها، لأنّ إنکار الهبة یدل بالالتزام علی الرجوع عنها، نظیر إنکار الوکالة، فانّه أیضاً یعدّ فسخاً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فتصیر الجاریة بمجرد إنکار الهبة ملکاً لمالکها الأوّل، فلیس هناک علم بالمخالفة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کانت الهبة لازمة، کما إذا کانت لذی رحم یجری فی المقام ما ذکرناه فی الفرع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إن</w:t>
      </w:r>
    </w:p>
    <w:p>
      <w:pPr>
        <w:pStyle w:val="BookText"/>
        <w:rPr/>
      </w:pPr>
      <w:r>
        <w:rPr>
          <w:rFonts w:ascii="IRNazanin" w:hAnsi="IRNazanin" w:eastAsia="IRNazanin"/>
          <w:color w:val="111111"/>
          <w:sz w:val="28"/>
          <w:sz w:val="28"/>
          <w:szCs w:val="28"/>
          <w:rtl w:val="true"/>
          <w:lang w:bidi="fa-IR"/>
        </w:rPr>
        <w:t>قلنا بأنّ التحالف یوجب انفساخ العقد واقعاً، سواء کان فی الواقع بیعاً أو هبة، فینفسخ العقد، و ترجع الجاریة إلی ملک مالکها الأوّل، فلا مخالفة للعلم الاجمالی أو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نقل بذلک و قلنا إنّ الانفساخ ظاهری لرفع الخصومة، فجواز التصرف فیها تابع للدلیل، فان دلّ علیه دلیل کان ممّا رخّص فیه الشارع فی التصرف فی مال الغیر، و إلّا نلتزم بعدم جواز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کلا التقدیرین لا مخالفة للعلم الاجمالی أو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وجد المنی فی ثوب مشترک بین شخصین، فذکروا أنّه یجوز اقتداء أحدهما بالآخر، مع أنّه یعلم ببطلان صلاته إمّا لجنابة نفسه أو لجنابة إمامه، و ذکروا أیضاً أنّه یجوز لثالث الاقتداء بهما فی صلاة واحدة مع أنّه یعلم ببطلان صلاته إمّا لجنابة الإمام الأوّل أو الإمام الثانی، و کذا یجوز له الاقتداء بهما فی صلاتین مترتبتین، کما إذا اقتدی بأحدهما فی صلاة الظهر و بالآخر فی صلاة العصر، مع أنّه یعلم تفصیلاً ببطلان صلاة العصر إمّا لجنابة الإمام أو لفوات الترتیب، و کذا یجوز الاقتداء بهما فی صلاتین غیر مترتبتین، مع أنّه یعلم إجمالاً ببطلان إحدی الصلاتین، فالحکم بجواز الاقتداء فی جمیع هذه الفروع مخالف للعلم الاجمالی أو التفصیلی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بجواز الائتمام فی هذه الفروض لیس ممّا ورد فیه نص، فلا بدّ من البحث فیه من حیث القاعدة، و محلّه الفقه بحث صلاة الجماعة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بأنّ صحّة صلاة الإمام بنظره کافیة لجواز الائتمام و لو لم تکن صحیحة فی نظر المأموم، جاز الاقتداء فی جمیع هذه الفروض، و لا علم للمأموم ببطلان</w:t>
      </w:r>
    </w:p>
    <w:p>
      <w:pPr>
        <w:pStyle w:val="BookText"/>
        <w:rPr/>
      </w:pPr>
      <w:r>
        <w:rPr>
          <w:rFonts w:ascii="IRNazanin" w:hAnsi="IRNazanin" w:eastAsia="IRNazanin"/>
          <w:color w:val="111111"/>
          <w:sz w:val="28"/>
          <w:sz w:val="28"/>
          <w:szCs w:val="28"/>
          <w:rtl w:val="true"/>
          <w:lang w:bidi="fa-IR"/>
        </w:rPr>
        <w:t>صلاته و لو مع علمه تفصیلاً ببطلان صلاة الإمام، کما لو علم المأموم بأنّ الإمام محدث و لکن الإمام لم یعلم بذلک فصلّی عالماً بالطهارة أو مستصحباً لها، فیجوز له الاقتداء به و صحّت صلاته مع العلم التفصیلی ببطلان صلاة الإمام، فکیف الحال فی موارد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نقل بذلک و اعتبرنا فی جواز الاقتداء صحّة صلاة الإمام بنظر المأموم أیضاً، فنلتزم بعدم جواز الاقتداء فی جمیع هذه الفروض عملاً بالقاعدة مع عدم ورود نص علی جواز الاقتداء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أقرّ أحد بعین لشخص، ثمّ أقرّ بها لشخص آخر، فیحکم باعطاء العین للمقرّ له الأوّل، و إعطاء بدلها من المثل أو القیمة للثانی، و قد یجتمع العین و البدل عند شخص آخر، فهو یعلم إجمالاً بحرمة التصرف فی أحدهما، و لو اشتری بهما شیئاً یعلم تفصیلاً بعدم جواز التصرف فیه، لکون بعض ثمنه ملکاً للغیر، فلم یدخل المثمن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الجواب فی هذا الفرع ممّا ذکرناه فی الفروع السابقة، فانّ الحکم المذکور ممّا لم یرد فیه نص خاص، و إنّما هو بمقتضی القاعدة، باعتبار أنّ الاقرار الأوّل یوجب إعطاء العین للمقر له الأوّل بمقتضی قاعدة الاقرار، فیحکم بکونها له ظاهراً، و بمقتضی الاقرار الثانی یحکم بأنّ العین کانت ملکاً للمقر له الثانی، و حیث إنّه أتلفها باقراره الأوّل فیحکم علیه بالضمان، لقاعدة الاتلاف، فیجوز التصرف لکل منهما فی العین و البدل، لأنّه قد ثبتت ملکیة کل منهما بالأمارة الشرعیة و هی الاقرار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اجتمع عنده العین و البدل، فان قلنا بأنّ الملکیة الظاهریة لأحد موضوع لجواز تصرف الآخر واقعاً، فلا إشکال فی جواز تصرّفه فیهما، إذ لیس له علم إجمالی بحرمة التصرف فی أحدهما، و کذا المال المشتری بهما لعدم العلم بالحرمة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نقل بذلک کما هو الصحیح، لعدم الدلیل علی أنّ</w:t>
      </w:r>
    </w:p>
    <w:p>
      <w:pPr>
        <w:pStyle w:val="BookText"/>
        <w:rPr/>
      </w:pPr>
      <w:r>
        <w:rPr>
          <w:rFonts w:ascii="IRNazanin" w:hAnsi="IRNazanin" w:eastAsia="IRNazanin"/>
          <w:color w:val="111111"/>
          <w:sz w:val="28"/>
          <w:sz w:val="28"/>
          <w:szCs w:val="28"/>
          <w:rtl w:val="true"/>
          <w:lang w:bidi="fa-IR"/>
        </w:rPr>
        <w:t>الملکیة الظاهریة لأحد موضوع لجواز التصرف لغیره واقعاً، فنلتزم بعدم جواز التصرف فی کلا المالین، للعلم الاجمالی بحرمة التصرف فی أحدهما، و کذا فیما اشتری بهما عملاً بالقاعدة، مع عدم ورود دلیل خاص یدل علی الجواز من آیة أو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بعض بجواز الارتکاب فی الشبهة المحصورة، فانّه مخالف للعلم الاجمالی بوجود الحرام فی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المحصور ممّا لم یرد فی الأدلة الشرعیة، و إنّما هو اصطلاح المتأخرین من الفقهاء، و الحکم دائر مدار تنجیز العلم الاجمالی، فان قلنا بأنّ العلم الاجمالی منجّز بالنسبة إلی حرمة المخالفة القطعیة فقط، نلتزم بجواز الارتکاب فی بعض الأطراف دون الجمیع، حتّی لا ینتهی الأمر إلی المخالفة القطعیة، و إن قلنا بأنّ العلم الاجمالی منجّز حتّی بالنسبة إلی الموافقة القطعیة، نلتزم بعدم جواز الارتکاب فی شیء من الأطراف تحصیلاً للموافقة القطعیة، إلّا أن یطرأ عنوان رافع للحکم الواقعی، کما إذا کان الاجتناب عن الجمیع غیر مقدور أو حرجیاً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المقام یدور مدار القاعدة، و لم یرد فیه نص خاص لیکون مفاده مخالفاً للعلم الاجمالی أو التفصیلی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هذه الفروع، و ملخّص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ما ثبتت استحالة المنع عن العمل بالقطع علی ما تقدّم بیانه </w:t>
      </w:r>
      <w:r>
        <w:rPr>
          <w:rStyle w:val="FootnoteAnchor"/>
          <w:rtl w:val="true"/>
        </w:rPr>
        <w:footnoteReference w:id="80"/>
      </w:r>
      <w:r>
        <w:rPr>
          <w:rFonts w:ascii="IRNazanin" w:hAnsi="IRNazanin" w:eastAsia="IRNazanin"/>
          <w:color w:val="111111"/>
          <w:sz w:val="28"/>
          <w:sz w:val="28"/>
          <w:szCs w:val="28"/>
          <w:rtl w:val="true"/>
          <w:lang w:bidi="fa-IR"/>
        </w:rPr>
        <w:t>لا یمکن الالتزام بحکم مخالف للقطع فی مورد من الموارد</w:t>
      </w:r>
      <w:r>
        <w:rPr>
          <w:rFonts w:eastAsia="IRNazanin" w:cs="IRNazanin"/>
          <w:color w:val="111111"/>
          <w:sz w:val="28"/>
          <w:szCs w:val="28"/>
          <w:rtl w:val="true"/>
          <w:lang w:bidi="fa-IR"/>
        </w:rPr>
        <w:t>.</w:t>
      </w:r>
      <w:bookmarkStart w:id="172" w:name="pg13653_162069"/>
    </w:p>
    <w:p>
      <w:pPr>
        <w:pStyle w:val="Heading4"/>
        <w:numPr>
          <w:ilvl w:val="3"/>
          <w:numId w:val="1"/>
        </w:numPr>
        <w:rPr/>
      </w:pPr>
      <w:bookmarkStart w:id="173" w:name="__RefHeading___Toc1297288_3830689328"/>
      <w:bookmarkStart w:id="174" w:name="_Toc69"/>
      <w:bookmarkEnd w:id="172"/>
      <w:bookmarkEnd w:id="173"/>
      <w:r>
        <w:rPr>
          <w:rtl w:val="true"/>
        </w:rPr>
        <w:t>الکلام فی العلم الاجمالی</w:t>
      </w:r>
      <w:bookmarkEnd w:id="174"/>
    </w:p>
    <w:p>
      <w:pPr>
        <w:pStyle w:val="Heading5"/>
        <w:numPr>
          <w:ilvl w:val="4"/>
          <w:numId w:val="1"/>
        </w:numPr>
        <w:rPr/>
      </w:pPr>
      <w:bookmarkStart w:id="175" w:name="__RefHeading___Toc1297290_3830689328"/>
      <w:bookmarkStart w:id="176" w:name="_Toc70"/>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و یقع البحث فی مقامین</w:t>
      </w:r>
      <w:r>
        <w:rPr>
          <w:rFonts w:eastAsia="IRNazanin" w:cs="IRNazanin"/>
          <w:color w:val="111111"/>
          <w:sz w:val="28"/>
          <w:szCs w:val="28"/>
          <w:rtl w:val="true"/>
          <w:lang w:bidi="fa-IR"/>
        </w:rPr>
        <w:t>:</w:t>
      </w:r>
    </w:p>
    <w:p>
      <w:pPr>
        <w:pStyle w:val="Heading5"/>
        <w:numPr>
          <w:ilvl w:val="4"/>
          <w:numId w:val="1"/>
        </w:numPr>
        <w:rPr/>
      </w:pPr>
      <w:bookmarkStart w:id="177" w:name="__RefHeading___Toc1297292_3830689328"/>
      <w:bookmarkStart w:id="178" w:name="_Toc71"/>
      <w:bookmarkEnd w:id="177"/>
      <w:r>
        <w:rPr>
          <w:rtl w:val="true"/>
        </w:rPr>
        <w:t>المقام الأوّل</w:t>
      </w:r>
      <w:r>
        <w:rPr>
          <w:rtl w:val="true"/>
        </w:rPr>
        <w:t xml:space="preserve">: </w:t>
      </w:r>
      <w:r>
        <w:rPr>
          <w:rtl w:val="true"/>
        </w:rPr>
        <w:t>فی ثبوت التکلیف و تنجّزه بالعلم الاجمالی و عدمه</w:t>
      </w:r>
      <w:r>
        <w:rPr>
          <w:rtl w:val="true"/>
        </w:rPr>
        <w:t>.</w:t>
      </w:r>
      <w:bookmarkEnd w:id="178"/>
    </w:p>
    <w:p>
      <w:pPr>
        <w:pStyle w:val="Heading6"/>
        <w:numPr>
          <w:ilvl w:val="5"/>
          <w:numId w:val="1"/>
        </w:numPr>
        <w:rPr/>
      </w:pPr>
      <w:bookmarkStart w:id="179" w:name="__RefHeading___Toc1297294_3830689328"/>
      <w:bookmarkStart w:id="180" w:name="_Toc72"/>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سقوط التکلیف بالامتثال الاجمالی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عن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الامتثال التفصیلی، کما إذا کان المکلف متمکناً من تعیین تکلیفه بأنّه القصر أو التمام، فیجمع بینهما، أو کان متمکناً من تعیین القبلة فلم یعیّن و یأتی بصلاتین إلی جهتین یعلم إجمالاً بکون إحداهما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البحث فیه فی جهتین</w:t>
      </w:r>
      <w:r>
        <w:rPr>
          <w:rFonts w:eastAsia="IRNazanin" w:cs="IRNazanin"/>
          <w:color w:val="111111"/>
          <w:sz w:val="28"/>
          <w:szCs w:val="28"/>
          <w:rtl w:val="true"/>
          <w:lang w:bidi="fa-IR"/>
        </w:rPr>
        <w:t>:</w:t>
      </w:r>
    </w:p>
    <w:p>
      <w:pPr>
        <w:pStyle w:val="Heading6"/>
        <w:numPr>
          <w:ilvl w:val="5"/>
          <w:numId w:val="1"/>
        </w:numPr>
        <w:rPr/>
      </w:pPr>
      <w:bookmarkStart w:id="181" w:name="__RefHeading___Toc1297296_3830689328"/>
      <w:bookmarkStart w:id="182" w:name="_Toc73"/>
      <w:bookmarkEnd w:id="181"/>
      <w:r>
        <w:rPr>
          <w:rtl w:val="true"/>
        </w:rPr>
        <w:t>الجهة الاُولی</w:t>
      </w:r>
      <w:r>
        <w:rPr>
          <w:rtl w:val="true"/>
        </w:rPr>
        <w:t xml:space="preserve">: </w:t>
      </w:r>
      <w:r>
        <w:rPr>
          <w:rtl w:val="true"/>
        </w:rPr>
        <w:t>فی تنجیز العلم الاجمالی بالنسبة إلی وجوب الموافقة القطعیة</w:t>
      </w:r>
      <w:bookmarkEnd w:id="182"/>
    </w:p>
    <w:p>
      <w:pPr>
        <w:pStyle w:val="BookText"/>
        <w:rPr/>
      </w:pPr>
      <w:r>
        <w:rPr>
          <w:rFonts w:ascii="IRNazanin" w:hAnsi="IRNazanin" w:eastAsia="IRNazanin"/>
          <w:color w:val="111111"/>
          <w:sz w:val="28"/>
          <w:sz w:val="28"/>
          <w:szCs w:val="28"/>
          <w:rtl w:val="true"/>
          <w:lang w:bidi="fa-IR"/>
        </w:rPr>
        <w:t>، بمعنی عدم إمکان الرجوع إلی الأصل فی شیء من أطرافه، فیجب الاتیان بجمیع الأطراف فی الشبهة الوجوبیة، و یجب الاجتناب عن جمیع الأطراف فی الشبهة التحریمیة</w:t>
      </w:r>
      <w:r>
        <w:rPr>
          <w:rFonts w:eastAsia="IRNazanin" w:cs="IRNazanin"/>
          <w:color w:val="111111"/>
          <w:sz w:val="28"/>
          <w:szCs w:val="28"/>
          <w:rtl w:val="true"/>
          <w:lang w:bidi="fa-IR"/>
        </w:rPr>
        <w:t>.</w:t>
      </w:r>
    </w:p>
    <w:p>
      <w:pPr>
        <w:pStyle w:val="Heading6"/>
        <w:numPr>
          <w:ilvl w:val="5"/>
          <w:numId w:val="1"/>
        </w:numPr>
        <w:rPr/>
      </w:pPr>
      <w:bookmarkStart w:id="183" w:name="__RefHeading___Toc1297298_3830689328"/>
      <w:bookmarkStart w:id="184" w:name="_Toc74"/>
      <w:bookmarkEnd w:id="183"/>
      <w:r>
        <w:rPr>
          <w:rtl w:val="true"/>
        </w:rPr>
        <w:t>الجهة الثانیة</w:t>
      </w:r>
      <w:r>
        <w:rPr>
          <w:rtl w:val="true"/>
        </w:rPr>
        <w:t xml:space="preserve">: </w:t>
      </w:r>
      <w:r>
        <w:rPr>
          <w:rtl w:val="true"/>
        </w:rPr>
        <w:t>فی تنجیز العلم الاجمالی بالنسبة إلی حرمة المخالفة القطعیة،</w:t>
      </w:r>
      <w:bookmarkEnd w:id="184"/>
    </w:p>
    <w:p>
      <w:pPr>
        <w:pStyle w:val="BookText"/>
        <w:rPr/>
      </w:pPr>
      <w:r>
        <w:rPr>
          <w:rFonts w:ascii="IRNazanin" w:hAnsi="IRNazanin" w:eastAsia="IRNazanin"/>
          <w:color w:val="111111"/>
          <w:sz w:val="28"/>
          <w:sz w:val="28"/>
          <w:szCs w:val="28"/>
          <w:rtl w:val="true"/>
          <w:lang w:bidi="fa-IR"/>
        </w:rPr>
        <w:t>بمعنی عدم جواز الرجوع إلی الأصل فی مجموع الأطراف، و إن جاز الرجوع إلیه فی البعض، فلا یجوز ترک المجموع فی الشبهة الوجوبیة و ارتکاب المجموع فی الشبهة التحریمیة، و إن جاز ترک البعض فی الاُولی و ارتکاب البعض فی الثانیة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البحث عن الجهة الاُولی یناسب مبحث البراءة، إذ البحث فیها إنّما هو عن جواز ترک بعض الأطراف فی الشبهة الوجوبیة، و عن جواز ارتکاب البعض فی الشبهة التحریمیة، و لیس فی بعض الأطراف إلّا احتمال التکلیف، کما</w:t>
      </w:r>
    </w:p>
    <w:p>
      <w:pPr>
        <w:pStyle w:val="BookText"/>
        <w:rPr/>
      </w:pPr>
      <w:r>
        <w:rPr>
          <w:rFonts w:ascii="IRNazanin" w:hAnsi="IRNazanin" w:eastAsia="IRNazanin"/>
          <w:color w:val="111111"/>
          <w:sz w:val="28"/>
          <w:sz w:val="28"/>
          <w:szCs w:val="28"/>
          <w:rtl w:val="true"/>
          <w:lang w:bidi="fa-IR"/>
        </w:rPr>
        <w:t xml:space="preserve">هو الحال فی الشبهة البدویة المبحوث عنها فی مبحث البراءة، فالبحث عنها موکول إلی مبحث البراءة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البحث عن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المناسب للمقام، إذ البحث فیها إنّما هو عن جواز ترک مجموع الأطراف فی الشبهة الوجوبیة، و جواز ارتکاب المجموع فی الشبهة التحریمیة، و ثبوت التکلیف فی مجموع الأطراف معلوم، فیکون البحث راجعاً إلی حجّیة القطع فیما إذا کان متعلقه مردداً بین أمرین أو اُمور المعبّر عنه بالعلم الاجمالی، فیقع الکلام فعلاً فی 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کل من الجهتین مبتنٍ علی أحد طرفی التردید فی الجهة الاُخری،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الجهة الاُولی إنّما هو عن وجوب الموافقة القطعیة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البحث مبنی علی أن نقول فی الجهة الثانیة بحرمة المخالفة القطعیة، إذ علی القول بعدم حرمة المخالفة القطعیة و جواز ترک تمام الأطراف فی الشبهة الوجوبیة، و جواز ارتکاب تمام الأطراف فی الشبهة التحریمیة، لم یبق مجال للبحث عن وجوب الموافقة القطعیة، بمعنی وجوب الاتیان بجمیع الأطراف فی الشبهة الوجوبیة، و وجوب الاجتناب عن جمیع الأطراف فی الشبهة التحریمیة، کما هو ظاهر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الحال فی الجهة الثانیة، فانّ البحث فیها إنّما هو عن حرمة المخالفة القطعیة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البحث مبنی علی أن نقول فی الجهة الاُولی بعدم وجوب الموافقة القطعیة، إذ علی القول بوجوب الموافقة القطعیة، و وجوب الاتیان بجمیع الأطراف فی الشبهة الوجوبیة و وجوب الاجتناب عن جمیع الأطراف فی الشبهة التحریمیة، لا یبقی مجال للبحث عن حرمة المخالفة القطعیة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لا یکون البحث فی إحدی الجهتین مغنیاً عن البحث فی الجهة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المناسب للمقام هو البحث عن الجهة الثانیة لما عرفت، فیقع الکلام فعلاً فیها، و لا بدّ من التکلم فی مباحث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العقل الحاکم بالاستقلال فی باب الاطاعة و العصیان هل یفرّق بین العلم التفصیلی و الاجمالی فی تنجیز التکلیف، أم لا؟</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المأخوذ فی موضوع حکم العقل بقبح مخالفة المولی هو وصول التکلیف بالعلم التفصیلی، أو الأعم منه و من العلم الاجمالی؟</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العقل یری العلم الاجمالی بیاناً کالعلم التفصیلی کی لا تجری معه قاعدة قبح العقاب بلا بیان، أم لا؟</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بعد الفراغ عن کونه بیاناً، هل یمکن للشارع أن یرخّص فی المخالفة القطعیة بارتکاب جمیع الأطراف فی الشبهة التحریمیة، و ترک الجمیع فی الشبهة الوجوبیة، أم لا؟</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 ذلک، و البحث عن شمول أدلة الاُصول العملیة الشرعیة لجمیع أطراف العلم الاجمالی و عدمه، بعد الفراغ عن الامکان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یقال إنّه یعتبر فی موضوع حکم العقل بقبح مخالفة المولی أن یکون المکلف عالماً بالمخالفة حین العمل، لأنّ القبیح هو عصیان المولی، و لا یتحقق العصیان إلّا مع العلم بالمخالفة 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لیس کذلک، إذ لا علم له بالمخالفة حین ارتکاب کل واحد من الأطراف، لاحتمال أن یکون التکلیف فی الطرف الآخر، غایة الأمر أنّه بعد ارتکاب جمیع الأطراف یحصل له العلم بالمخالفة، و تحصیل العلم بالمخالفة لیس حراماً، و لذا لو ارتکب المکلف ما هو مشکوک الحرمة بالشک البدوی تمسکاً بأصالة البراءة، لا مانع</w:t>
      </w:r>
      <w:bookmarkStart w:id="185" w:name="pg13653_162072"/>
    </w:p>
    <w:p>
      <w:pPr>
        <w:pStyle w:val="BookText"/>
        <w:rPr/>
      </w:pPr>
      <w:bookmarkEnd w:id="185"/>
      <w:r>
        <w:rPr>
          <w:rFonts w:ascii="IRNazanin" w:hAnsi="IRNazanin" w:eastAsia="IRNazanin"/>
          <w:color w:val="111111"/>
          <w:sz w:val="28"/>
          <w:sz w:val="28"/>
          <w:szCs w:val="28"/>
          <w:rtl w:val="true"/>
          <w:lang w:bidi="fa-IR"/>
        </w:rPr>
        <w:t xml:space="preserve">له بعد ذلک من تحصیل العلم بحرمة ما فعله بالسؤال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بالجفر و الرمل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قیل فی وجه جواز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بمعزل عن التحقیق، إذ لا یعتبر فی حکم العقل بقبح المخالفة إلّا وصول التکلیف من حیث الکبری و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تمییز متعلق التکلیف عن غیره فغیر لازم، فإذا وصل التکلیف إلی العبد من حیث الکبری، بمعنی علمه بحرمة شرب الخمر مثلاً، و من حیث الصغری، بمعنی علمه بتحقق الخمر خارجاً، فقد تمّ البیان و لا یکون العقاب علی المخالفة حینئذ عقاباً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 الخمر بین مائعین لا دخل له فی موضوع حکم العقل بقبح المخالفة، و الشاهد هو الوجدان و مراجعة العقلاء، فانّا لا نری فرقاً فی الحکم بالقبح بین ما إذا عرف العبد ابن المولی بشخصه فقتله، و ما إذا علمه إجمالاً بین عدّة أشخاص فقتلهم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حکم العقل بقبح المخالفة هو وصول التکلیف، و أمّا تمییز المکلف به، فلا دخل له فی الحکم المذکور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لا ریب فی حکم العقل بقبح المخالفة بارتکاب جمیع الأطراف دفعةً، کما إذا نظر إلی امرأتین یعلم بحرمة النظر إلی إحداهما مع أنّ متعلق التکلیف غیر ممیّز</w:t>
      </w:r>
      <w:r>
        <w:rPr>
          <w:rFonts w:eastAsia="IRNazanin" w:cs="IRNazanin"/>
          <w:color w:val="111111"/>
          <w:sz w:val="28"/>
          <w:szCs w:val="28"/>
          <w:rtl w:val="true"/>
          <w:lang w:bidi="fa-IR"/>
        </w:rPr>
        <w:t>.</w:t>
      </w:r>
    </w:p>
    <w:p>
      <w:pPr>
        <w:pStyle w:val="Heading6"/>
        <w:numPr>
          <w:ilvl w:val="5"/>
          <w:numId w:val="1"/>
        </w:numPr>
        <w:rPr/>
      </w:pPr>
      <w:bookmarkStart w:id="186" w:name="__RefHeading___Toc1297300_3830689328"/>
      <w:bookmarkStart w:id="187" w:name="_Toc75"/>
      <w:bookmarkEnd w:id="186"/>
      <w:r>
        <w:rPr>
          <w:rtl w:val="true"/>
        </w:rPr>
        <w:t>کلام صاحب الکفایة فی إمکان الترخیص فی أطراف العلم الاجمالی</w:t>
      </w:r>
      <w:bookmarkEnd w:id="18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صاحب الکفایة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إمکان جعل الترخیص فی جمیع أطراف العلم الاجمالی، بدعوی أنّ الحکم الواقعی لم ینکشف به تمام الانکشاف، فمرتبة الحکم الظاهری معه 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وقوعه کما فی الشبهة غیر المحصورة، و ذکر أنّه لا مضادّة بین الحکم الظاهری و الواقعی، إذ لو کانت بینهما مضادّة لما أمکن جعل الحکم الظاهری فی الشبهات غیر المحصورة</w:t>
      </w:r>
    </w:p>
    <w:p>
      <w:pPr>
        <w:pStyle w:val="BookText"/>
        <w:rPr/>
      </w:pPr>
      <w:r>
        <w:rPr>
          <w:rFonts w:ascii="IRNazanin" w:hAnsi="IRNazanin" w:eastAsia="IRNazanin"/>
          <w:color w:val="111111"/>
          <w:sz w:val="28"/>
          <w:sz w:val="28"/>
          <w:szCs w:val="28"/>
          <w:rtl w:val="true"/>
          <w:lang w:bidi="fa-IR"/>
        </w:rPr>
        <w:t>بل فی الشبهة البدویة، لاستلزامه احتمال الجمع بین الضدّین، و من الواضح استحالة احتمال الجمع بین الضدّین کالقطع به، إذ الجمع بینهما محال، و المحال مقطوع العدم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به التفصی عن المحذور فیهما کان به التفصی فی المقام، ضرورة عدم الفرق بین الموارد فی المضادة بین التکلیف الالزامی الواقعی و جعل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کلامه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ذکرناه هنا مبنی علی ما ذکره فی الجمع بین الحکم الواقعی و الظاهری، من أنّ الحکم الواقعی لیس فعلیاً من جمیع الجهات مع عدم العلم به، فلا منافاة بینه و بین الحکم الظاهری، لعدم کونهما فی مرتبة واحدة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الأساس التزم فی المقام بامکان جعل الترخیص فی أطراف العلم الاجمالی بالتکلیف الالزامی من الوجوب أو الحرمة، إذ علیه لا منافاة بین الحکم المعلوم بالاجمال و بین الترخیص، لعدم کون المعلوم بالاجمال فعلیاً من جمیع الجهات، لعدم انکشافه تمام الانکشاف</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البناء المذکور ممّا لا أساس له، لأنّ العلم لا دخل له فی فعلیة الحکم، و إنّما هو شرط لتنجزه و قد ذکرنا غیر مرّة </w:t>
      </w:r>
      <w:r>
        <w:rPr>
          <w:rStyle w:val="FootnoteAnchor"/>
          <w:rtl w:val="true"/>
        </w:rPr>
        <w:footnoteReference w:id="84"/>
      </w:r>
      <w:r>
        <w:rPr>
          <w:rFonts w:ascii="Amiri" w:hAnsi="Amiri" w:eastAsia="Amiri" w:cs="Amiri"/>
          <w:color w:val="111111"/>
          <w:sz w:val="28"/>
          <w:sz w:val="28"/>
          <w:szCs w:val="28"/>
          <w:rtl w:val="true"/>
          <w:lang w:bidi="ar-SA"/>
        </w:rPr>
        <w:t>أنّه لیس للحکم إلّا مرتبتان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مرتبة الجعل و الاُخری مرتبة الفعلیة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الاُولی عبارة عن إنشاء الحکم للموضوع المقدّر وجوده علی نحو القضیّة الحقیقیة،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و الثانیة عبارة عن فعلیة الحکم بتحقق موضوعه خارجاً، کما إذا صار المکلف مستطیعاً، بلا دخل للعلم به</w:t>
      </w:r>
      <w:bookmarkStart w:id="188" w:name="pg13653_162074"/>
    </w:p>
    <w:p>
      <w:pPr>
        <w:pStyle w:val="BookText"/>
        <w:rPr/>
      </w:pPr>
      <w:bookmarkEnd w:id="188"/>
      <w:r>
        <w:rPr>
          <w:rFonts w:ascii="IRNazanin" w:hAnsi="IRNazanin" w:eastAsia="IRNazanin"/>
          <w:color w:val="111111"/>
          <w:sz w:val="28"/>
          <w:sz w:val="28"/>
          <w:szCs w:val="28"/>
          <w:rtl w:val="true"/>
          <w:lang w:bidi="fa-IR"/>
        </w:rPr>
        <w:t>أصلاً، غایة الأمر أنّ العلم دخیل فی تنجز التکلیف، فلا یصحّ العقاب علی المخالفة إلّا مع العلم بالتکلیف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فعلیّة الحکم تابعة لفعلیة موضوعه، و لیس العلم مأخوذاً فی موضوعه کی تکون فعلیته متوقفة علیه، لما دلّ علیه الدلیل من اشتراک التکلیف بین العالم و الجاهل مضافاً إلی ما تقدّم </w:t>
      </w:r>
      <w:r>
        <w:rPr>
          <w:rStyle w:val="FootnoteAnchor"/>
          <w:rtl w:val="true"/>
        </w:rPr>
        <w:footnoteReference w:id="86"/>
      </w:r>
      <w:r>
        <w:rPr>
          <w:rFonts w:ascii="IRNazanin" w:hAnsi="IRNazanin" w:eastAsia="IRNazanin"/>
          <w:color w:val="111111"/>
          <w:sz w:val="28"/>
          <w:sz w:val="28"/>
          <w:szCs w:val="28"/>
          <w:rtl w:val="true"/>
          <w:lang w:bidi="fa-IR"/>
        </w:rPr>
        <w:t>من عدم إمکان أخذ العلم بالحکم فی موضوعه</w:t>
      </w:r>
      <w:r>
        <w:rPr>
          <w:rFonts w:eastAsia="IRNazanin" w:cs="IRNazanin"/>
          <w:color w:val="111111"/>
          <w:sz w:val="28"/>
          <w:szCs w:val="28"/>
          <w:rtl w:val="true"/>
          <w:lang w:bidi="fa-IR"/>
        </w:rPr>
        <w:t>.</w:t>
      </w:r>
    </w:p>
    <w:p>
      <w:pPr>
        <w:pStyle w:val="Heading6"/>
        <w:numPr>
          <w:ilvl w:val="5"/>
          <w:numId w:val="1"/>
        </w:numPr>
        <w:rPr/>
      </w:pPr>
      <w:bookmarkStart w:id="189" w:name="__RefHeading___Toc1297302_3830689328"/>
      <w:bookmarkStart w:id="190" w:name="_Toc76"/>
      <w:bookmarkEnd w:id="189"/>
      <w:r>
        <w:rPr>
          <w:rtl w:val="true"/>
        </w:rPr>
        <w:t>الصحیح عدم إمکان الترخیص فی أطراف العلم الاجمالی</w:t>
      </w:r>
      <w:bookmarkEnd w:id="190"/>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فی الجمع بین الحکم الواقعی و الظاهری، و لا فی إثبات إمکان الترخیص فی أطراف العلم الاجمالی، لکونه مبنیاً علی کون العلم دخیلاً فی فعلیة الحکم، و قد ظهر بما ذکرناه عدم دخله فی فعلیة الحکم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عدم إمکان جعل الترخیص فی أطراف العلم الاجمالی، و لا یقاس المقام بجعل الحکم الظاهری فی الشبهة البدویة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ذلک یقتضی التکلم فی وجه الجمع بین الحکم الواقعی و الظاهری بمقدار یتّضح به عدم صحّة قیاس المقام به، و تفصیله موکول إلی محلّه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 w:name="__RefHeading___Toc1297304_3830689328"/>
      <w:bookmarkStart w:id="192" w:name="_Toc77"/>
      <w:bookmarkEnd w:id="191"/>
      <w:r>
        <w:rPr>
          <w:rtl w:val="true"/>
        </w:rPr>
        <w:t>تضاد الأحکام فی المبدأ و المنتهی</w:t>
      </w:r>
      <w:bookmarkEnd w:id="192"/>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الشرعیة لا مضادة بینها فی أنفسها، إذ الحکم لیس إلّا الاعتبار، أی اعتبار شیء فی ذمة المکلف من 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عدم التنافی بین الاُمور الاعتباریة، و کذا لا تنافی بین إبرازها بالألفاظ، بأن یقول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و لا تفعل کذا، کما هو ظاهر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التنافی بینها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w:t>
      </w:r>
    </w:p>
    <w:p>
      <w:pPr>
        <w:pStyle w:val="BookText"/>
        <w:rPr/>
      </w:pPr>
      <w:r>
        <w:rPr>
          <w:rFonts w:ascii="IRNazanin" w:hAnsi="IRNazanin" w:eastAsia="IRNazanin"/>
          <w:color w:val="111111"/>
          <w:sz w:val="28"/>
          <w:sz w:val="28"/>
          <w:szCs w:val="28"/>
          <w:rtl w:val="true"/>
          <w:lang w:bidi="fa-IR"/>
        </w:rPr>
        <w:t>بالمبدإ ما یعبّر عنه بعلّة الحکم مسامحةً من المصلحة و المفسدة، کما علیه الإمامیة و المعتزلة، أو الشوق و الکراهة، کما علیه الأشاعرة المنکرین لتبعیة الأحکام للمصالح و 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المنتهی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التنافی من حیث المبدأ، فلأنّه یلزم من اجتماع الحکمین کالوجوب و الحرمة مثلاً اجتماع المصلحة و المفسدة فی المتعلق بلا کسر و انکسار، و هو من اجتماع الضدّین، و لا إشکال فی استحالته، و کذا الحال فی اجتماع الوجوب و الترخیص أو اجتماع الحرمة و الترخیص، فانّه یلزم وجود المصلحة الملزمة و عدم وجودها فی شیء واحد، أو وجود المفسدة الملزمة و عدم وجودها، و هو من اجتماع النقیضین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التنافی بین الأحکام من حیث المنتهی و هو مقام الامتثال، فلعدم تمکن المکلف من امتثال کلا الحکمین کما هو ظاهر، فیقع التنافی و التضاد فی حکم العقل بلزوم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ظهر لک أنّه لا تنافی بین الحکم الواقعی و الظاهری فی الشبهات البدویة أصلاً، لا من ناحیة المبدأ و لا من ناحیة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ناحیة المبدأ، فلأنّ المصلحة فی الحکم الظاهری إنّما تکون فی نفس الحکم لا فی متعلقه کما فی الحکم الواقعی، سواء کان الحکم الظاهری ترخیصیاً لمجرد التسهیل علی المکلف، أو إلزامیاً لغرض آخر من الأغراض، فلا یلزم من مخالفته للحکم الواقعی اجتماع المصلحة و المفسدة فی شیء واحد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ناحیة المنتهی، فلأنّ الحکم الظاهری موضوعه الشک فی الحکم الواقعی و عدم تنجزه لعدم وصوله إلی المکلف، فما لم یصل الحکم الواقعی إلی المکلف لا یحکم العقل بلزوم امتثاله، فلا مانع من امتثال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وصل الحکم الواقعی إلی المکلف و حکم العقل بلزوم امتثاله لا یبقی مجال</w:t>
      </w:r>
    </w:p>
    <w:p>
      <w:pPr>
        <w:pStyle w:val="BookText"/>
        <w:rPr/>
      </w:pPr>
      <w:r>
        <w:rPr>
          <w:rFonts w:ascii="IRNazanin" w:hAnsi="IRNazanin" w:eastAsia="IRNazanin"/>
          <w:color w:val="111111"/>
          <w:sz w:val="28"/>
          <w:sz w:val="28"/>
          <w:szCs w:val="28"/>
          <w:rtl w:val="true"/>
          <w:lang w:bidi="fa-IR"/>
        </w:rPr>
        <w:t>للحکم الظاهری، لارتفاع موضوعه بوصول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بلزوم الامتثال إنّما هو بعد وصول الحکم إلی المکلف، بلا فرق فی ذلک بین الحکم الواقعی و الظاهری، و وصول کلا الحکمین إلی المکلف فی عرض واحد محال، لکون الحکم الظاهری دائماً فی طول الحکم الواقعی، فمع وصول الحکم الواقعی ینتفی الحکم الظاهری بانتفاء موضوعه، فلا یحکم العقل إلّا بلزوم امتثال الحکم الواقعی، و مع عدم وصول الحکم الواقعی لا یحکم العقل إلّا بلزوم امتثال الحکم الظاهری، فلا تنافی بین الحکمین فی مقام الامتثال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بخلاف الحکم الظاهری المجعول فی أطراف العلم الاجمالی، فانّ التنافی بینه و بین الحکم الواقعی الواصل بالعلم الاجمالی فی مقام الامتثال واضح، لما تقدّم </w:t>
      </w:r>
      <w:r>
        <w:rPr>
          <w:rStyle w:val="FootnoteAnchor"/>
          <w:rtl w:val="true"/>
        </w:rPr>
        <w:footnoteReference w:id="88"/>
      </w:r>
      <w:r>
        <w:rPr>
          <w:rFonts w:ascii="IRNazanin" w:hAnsi="IRNazanin" w:eastAsia="IRNazanin"/>
          <w:color w:val="111111"/>
          <w:sz w:val="28"/>
          <w:sz w:val="28"/>
          <w:szCs w:val="28"/>
          <w:rtl w:val="true"/>
          <w:lang w:bidi="fa-IR"/>
        </w:rPr>
        <w:t>من عدم الفرق فی حکم العقل بلزوم الامتثال بین وصول الحکم بالعلم التفصیلی و الاجمالی، فإن کان الحکم الظاهری علی خلاف الحکم الواقعی المعلوم بالاجمال علی ما هو المفروض، لزم محذور اجتماع الضدّین فی مقام الامتثال، فکیف یقاس المقام بالشبهة البدویة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یرد النقض بالشبهة غیر المحصورة لوصول الحکم الواقعی فیها أیضاً بالعلم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قلّة الأطراف و کثرتها لا یوجب الفرق فی حکم العقل بلزوم الامتثال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نحن ففی فسحة من هذا النقض، لأنّا نقول بعدم الفرق بین قلّة الأطراف و کثرتها فی حکم العقل بلزوم الامتثال، فکما لا نلتزم بجریان الأصل فی أطراف العلم الاجمالی مع قلّتها، کذا لا نقول بجریانه مع کثرتها، نعم لو کانت الشبهة ممّا لا یمکن إحراز الامتثال فیها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قدرة المکلف علی الاتیان</w:t>
      </w:r>
      <w:bookmarkStart w:id="193" w:name="pg13653_162077"/>
    </w:p>
    <w:p>
      <w:pPr>
        <w:pStyle w:val="BookText"/>
        <w:rPr/>
      </w:pPr>
      <w:bookmarkEnd w:id="193"/>
      <w:r>
        <w:rPr>
          <w:rFonts w:ascii="IRNazanin" w:hAnsi="IRNazanin" w:eastAsia="IRNazanin"/>
          <w:color w:val="111111"/>
          <w:sz w:val="28"/>
          <w:sz w:val="28"/>
          <w:szCs w:val="28"/>
          <w:rtl w:val="true"/>
          <w:lang w:bidi="fa-IR"/>
        </w:rPr>
        <w:t xml:space="preserve">بجمیع الأطراف فی الشبهة الوجوبیة، أو علی ترک جمیع الأطراف فی الشبهة التحریمیة، أو کان فیه ضرر أو حرج علی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العلم الاجمالی فیها منجّزاً، إذ لا یکون امتثال الحکم الواقعی حینئذ لازماً، لعدم التمکّن منه، أو لکونه ضرراً أو حرجاً، و مع عدم لزوم امتثاله لا مانع من جریان الأصل فی أطراف العلم الاجمالی، بلا فرق بین قلّتها و کثرتها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قلنا إنّ الشبهة غیر المحصورة لا یکون العلم الاجمالی منجّزاً فیها، کان مرادنا هو هذا المعنی، و لا مناقشة فی الاصطلاح، و کم فرق بینها و بین الشبهة المحصورة، بمعنی کون الحکم الواقعی فی أطراف أمکن امتثاله بلا لزوم حرج أو ضرر، فانّه یحکم العقل حینئذ بلزوم امتثاله کما عرفت، و معه لا یمکن جعل الحکم الظاهری فیها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الترخیص فی أطراف العلم الاجمالی غیر ممکن بحسب مقام الثبوت، فلا تصل النوبة إلی البحث عن مقام الاثبات و شمول أدلة الاُصول لأطراف العلم الاجمالی و عدمه، إذ بعد حکم العقل باستحالة جعل الترخیص فی أطراف العلم الاجمالی لو فرض شمول الأدلة لها، لا بدّ من رفع الید عن ظاهرها لأجل قرینة قطعیة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لو تنزّلنا عن ذلک، و قلنا بامکان جعل الترخیص فی أطراف العلم الاجمالی، یقع الکلام فی</w:t>
      </w:r>
      <w:r>
        <w:rPr>
          <w:rFonts w:eastAsia="IRNazanin" w:cs="IRNazanin"/>
          <w:color w:val="111111"/>
          <w:sz w:val="28"/>
          <w:szCs w:val="28"/>
          <w:rtl w:val="true"/>
          <w:lang w:bidi="fa-IR"/>
        </w:rPr>
        <w:t>:</w:t>
      </w:r>
    </w:p>
    <w:p>
      <w:pPr>
        <w:pStyle w:val="Heading6"/>
        <w:numPr>
          <w:ilvl w:val="5"/>
          <w:numId w:val="1"/>
        </w:numPr>
        <w:rPr/>
      </w:pPr>
      <w:bookmarkStart w:id="194" w:name="__RefHeading___Toc1297306_3830689328"/>
      <w:bookmarkStart w:id="195" w:name="_Toc78"/>
      <w:bookmarkEnd w:id="194"/>
      <w:r>
        <w:rPr>
          <w:rtl w:val="true"/>
        </w:rPr>
        <w:t>الکلام فی شمول أدلة الاصول أطراف العلم الاجمالی</w:t>
      </w:r>
      <w:bookmarkEnd w:id="195"/>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 أدلة الاُصول العملیة لأطراف العلم الاجمالی و عدمه</w:t>
      </w:r>
      <w:r>
        <w:rPr>
          <w:rFonts w:eastAsia="IRNazanin" w:cs="IRNazanin"/>
          <w:color w:val="111111"/>
          <w:sz w:val="28"/>
          <w:szCs w:val="28"/>
          <w:rtl w:val="true"/>
          <w:lang w:bidi="fa-IR"/>
        </w:rPr>
        <w:t>.</w:t>
      </w:r>
    </w:p>
    <w:p>
      <w:pPr>
        <w:pStyle w:val="Heading6"/>
        <w:numPr>
          <w:ilvl w:val="5"/>
          <w:numId w:val="1"/>
        </w:numPr>
        <w:rPr/>
      </w:pPr>
      <w:bookmarkStart w:id="196" w:name="__RefHeading___Toc1297308_3830689328"/>
      <w:bookmarkStart w:id="197" w:name="_Toc79"/>
      <w:bookmarkEnd w:id="196"/>
      <w:r>
        <w:rPr>
          <w:rtl w:val="true"/>
        </w:rPr>
        <w:t>نقل کلام الشیخ الأنصاری فی المقام</w:t>
      </w:r>
      <w:bookmarkEnd w:id="19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منع شیخنا الأعظم الأنصاری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ذلک، بدعوی المناقضة بین صدر الروایات و ذیلها، لأنّ مقتضی إطلاق الصدر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هو لک حلال حتّی تعلم أنّه حرام</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هو جریان الأصل فی أطراف العلم الاجمالی، و ثبوت الحکم الظاهری، إذ کل واحد من الأطراف مشکوک فیه مع قطع النظر عن الآخر، و مقتضی إطلاق العلم فی ذیله الذی جعل غایةً للحکم الظاهری هو عدم جریان الأصل و عدم ثبوت الحکم الظاهری، فتلزم المناقضة بین الصدر و الذیل، لأنّ الموجبة الکلّیة یناقضها السلب الجزئی، فلا بدّ من رفع الید عن أحد الاطلاقین، و حیث إنّه لا مرجّح لأحدهما علی الآخر، فلا محالة تکون الروایات مجملة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استشکل علی نفسه بأنّ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بعض الروایات تشهد بأنّ المراد من العلم فی ذیل هذه الروایات هو خصوص العلم التفصیلی، لا الأعم منه و من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عنه بأنّه یمکن أن یکون ذکر هذه الکلمة لتأکید العلم لا لتمییز المعلوم لیکون مفادها 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بحث الاستصحاب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علی تقدیر تسلیم إجمال هذه الروایات المذیّلة بذکر الغایة، لا مانع من التمسک بالروایات التی لیس فیها هذا الذیل،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إجمال دلیل فیه الغایة المذکورة لا یسری إلی غیره ممّا لیس فیه الذیل المذکور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المأخوذ فی الغایة فی هذه الأخبار ظاهر عرفاً فی خصوص ما یکون منافیاً للشک رافعاً له، بأن یکون متعلقاً بعین ما تعلّق به الشک، و کذا الحال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لکن انقضه بیقین آخر</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فانّ الظاهر منه تعلّق الیقین الآخر بعین ما تعلّق به الشک لیکون نقضاً له، و کذا الحال فی أدلة البراءة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تعلم أو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العلم الاجمالی لا یکون رافعاً للشک فی کل واحد من الأطراف، لعدم تعلقه بما تعلق به الشک، فانّه تعلق بعنوان جامع بینهما، و هو عنوان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فالغایة لا تشمل العلم الاجمالی فیکون إطلاق الصدر محکّماً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لتأکید العلم لا لتمییز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فی روایة مسعدة بن صدقة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تعلم أنّه حرام بعینه</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لا یتم فی روایة عبد الله بن سنان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فیه حلال و حرام فهو لک حلال أبداً حتّی تعرف الحرام منه بعینه</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فانّ مفاده معرفة الحرام بعینه، و معرفة الحرام بعینه ظاهر عرفاً فی تمییزه عن غیره، و لا سیّما مع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معرفة الحرام من الشیء بعینه فی تمییز الحرام عن غیره غیر قابل للانکار، فتکون الغایة ظاهرةً فی خصوص 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الجملة الاُولی، فانّ مفادها معرفة أنّه حرام بعینه، أی معرفة الحرمة، فیمکن 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للمعرفة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الفرق بحسب المفهوم العرفی بین معرفة أنّ الشیء حرام بعینه، و معرفة الحرام من الشیء بعینه</w:t>
      </w:r>
      <w:r>
        <w:rPr>
          <w:rFonts w:eastAsia="IRNazanin" w:cs="IRNazanin"/>
          <w:color w:val="111111"/>
          <w:sz w:val="28"/>
          <w:szCs w:val="28"/>
          <w:rtl w:val="true"/>
          <w:lang w:bidi="fa-IR"/>
        </w:rPr>
        <w:t>.</w:t>
      </w:r>
      <w:bookmarkStart w:id="198" w:name="pg13653_162080"/>
    </w:p>
    <w:p>
      <w:pPr>
        <w:pStyle w:val="BookText"/>
        <w:rPr/>
      </w:pPr>
      <w:bookmarkEnd w:id="198"/>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لازم ما ذکره من قصور الأدلة عن الشمول لأطراف العلم الاجمالی عدم جریان الأصل فی أطراف العلم الاجمالی، و لو لم یکن العلم الاجمالی منجّزاً، لخروج بعض الأطراف عن محل الابتلاء، أو لکون الامتثال حرجیاً أو ضرریاً،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یلتزم بذلک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ما ذکرناه </w:t>
      </w:r>
      <w:r>
        <w:rPr>
          <w:rStyle w:val="FootnoteAnchor"/>
          <w:rtl w:val="true"/>
        </w:rPr>
        <w:footnoteReference w:id="97"/>
      </w:r>
      <w:r>
        <w:rPr>
          <w:rFonts w:ascii="IRNazanin" w:hAnsi="IRNazanin" w:eastAsia="IRNazanin"/>
          <w:color w:val="111111"/>
          <w:sz w:val="28"/>
          <w:sz w:val="28"/>
          <w:szCs w:val="28"/>
          <w:rtl w:val="true"/>
          <w:lang w:bidi="fa-IR"/>
        </w:rPr>
        <w:t>من أنّ المانع من جریان الأصل فی اطراف العلم الاجمالی ثبوتی من جهة تنجیز العلم الاجمالی التکلیف الواقعی، و لزوم اجتماع الضدّین فی مقام الامتثال، فلا محذور فی جریان الأصل فی أطراف العلم الاجمالی فی فرض خروج بعضها عن محل الابتلاء أو کون الامتثال حرجیاً أو ضرریاً، إذ العلم الاجمالی حینئذ لا یکون منجّزاً و لا یحکم العقل بلزوم امتثال الحکم الواقعی، لعدم القدرة علیه، أو لاستلزامه الحرج أو الضرر، فلا یلزم اجتماع الضدّین فی مقام الامتثال، فلا مانع من جعل الترخیص فی أطراف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فی عدم جریان الأصل فی أطراف العلم الاجمالی هو المانع الثبوتی علی ما ذکرناه، لا قصور الأدلة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کلامنا فی المقام الأوّل و البحث عن ثبوت التکلیف بالعلم الاجمالی</w:t>
      </w:r>
      <w:r>
        <w:rPr>
          <w:rFonts w:eastAsia="IRNazanin" w:cs="IRNazanin"/>
          <w:color w:val="111111"/>
          <w:sz w:val="28"/>
          <w:szCs w:val="28"/>
          <w:rtl w:val="true"/>
          <w:lang w:bidi="fa-IR"/>
        </w:rPr>
        <w:t>.</w:t>
      </w:r>
    </w:p>
    <w:p>
      <w:pPr>
        <w:pStyle w:val="Heading5"/>
        <w:numPr>
          <w:ilvl w:val="4"/>
          <w:numId w:val="1"/>
        </w:numPr>
        <w:rPr/>
      </w:pPr>
      <w:bookmarkStart w:id="199" w:name="__RefHeading___Toc1297310_3830689328"/>
      <w:bookmarkStart w:id="200" w:name="_Toc80"/>
      <w:bookmarkEnd w:id="199"/>
      <w:r>
        <w:rPr>
          <w:rtl w:val="true"/>
        </w:rPr>
        <w:t>المقام الثانی</w:t>
      </w:r>
      <w:r>
        <w:rPr>
          <w:rtl w:val="true"/>
        </w:rPr>
        <w:t xml:space="preserve">: </w:t>
      </w:r>
      <w:r>
        <w:rPr>
          <w:rtl w:val="true"/>
        </w:rPr>
        <w:t>الکلام فی الامتثال الاجمالی</w:t>
      </w:r>
      <w:bookmarkEnd w:id="200"/>
    </w:p>
    <w:p>
      <w:pPr>
        <w:pStyle w:val="Heading6"/>
        <w:numPr>
          <w:ilvl w:val="5"/>
          <w:numId w:val="1"/>
        </w:numPr>
        <w:rPr/>
      </w:pPr>
      <w:bookmarkStart w:id="201" w:name="__RefHeading___Toc1297312_3830689328"/>
      <w:bookmarkStart w:id="202" w:name="_Toc81"/>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البحث عن سقوط التکلیف بالعلم الاجمالی بعد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فتحقیق القول فیه یقتضی التکلم فی جهتین</w:t>
      </w:r>
      <w:r>
        <w:rPr>
          <w:rFonts w:eastAsia="IRNazanin" w:cs="IRNazanin"/>
          <w:color w:val="111111"/>
          <w:sz w:val="28"/>
          <w:szCs w:val="28"/>
          <w:rtl w:val="true"/>
          <w:lang w:bidi="fa-IR"/>
        </w:rPr>
        <w:t>:</w:t>
      </w:r>
    </w:p>
    <w:p>
      <w:pPr>
        <w:pStyle w:val="Heading6"/>
        <w:numPr>
          <w:ilvl w:val="5"/>
          <w:numId w:val="1"/>
        </w:numPr>
        <w:rPr/>
      </w:pPr>
      <w:bookmarkStart w:id="203" w:name="__RefHeading___Toc1297314_3830689328"/>
      <w:bookmarkStart w:id="204" w:name="_Toc82"/>
      <w:bookmarkEnd w:id="203"/>
      <w:r>
        <w:rPr>
          <w:rtl w:val="true"/>
        </w:rPr>
        <w:t>الجهة الاُولی</w:t>
      </w:r>
      <w:r>
        <w:rPr>
          <w:rtl w:val="true"/>
        </w:rPr>
        <w:t xml:space="preserve">: </w:t>
      </w:r>
      <w:r>
        <w:rPr>
          <w:rtl w:val="true"/>
        </w:rPr>
        <w:t>کفایة الامتثال الاجمالی مع عدم التمکن من العلم التفصیلی</w:t>
      </w:r>
      <w:bookmarkEnd w:id="204"/>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کفایة الامتثال الاجمالی و عدمها، مع عدم تمکن المکلف من الامتثال التفصیلی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ینبغی الشک فی الکفایة لحکم العقل و الشرع بحسن الاحتیاط فی هذا الحال و إن استلزم التکرار، بلا فرق بین التوصلیات و التعبدیات، و بلا فرق بین</w:t>
      </w:r>
      <w:bookmarkStart w:id="205" w:name="pg13653_162081"/>
    </w:p>
    <w:p>
      <w:pPr>
        <w:pStyle w:val="BookText"/>
        <w:rPr/>
      </w:pPr>
      <w:bookmarkEnd w:id="205"/>
      <w:r>
        <w:rPr>
          <w:rFonts w:ascii="IRNazanin" w:hAnsi="IRNazanin" w:eastAsia="IRNazanin"/>
          <w:color w:val="111111"/>
          <w:sz w:val="28"/>
          <w:sz w:val="28"/>
          <w:szCs w:val="28"/>
          <w:rtl w:val="true"/>
          <w:lang w:bidi="fa-IR"/>
        </w:rPr>
        <w:t>موارد تنجّز الواقع کما فی أطراف العلم الاجمالی، و بین موارد عدم تنجّزه کما فی الشبهة البدویة الحکمیة أو الموضوعیة، بلا فرق بین ما قبل الفحص و ما بعده، إذ المفروض عدم تمکن الوصول إلی الواقع و لو بعد الفحص، فانّ الامتثال الاجمالی فی جمیع هذه الصور هو غایة ما یتمکن منه العبد فی مقام امتثال أمر المولی، و هذا ممّا لا إشکال فیه و لا خلاف</w:t>
      </w:r>
      <w:r>
        <w:rPr>
          <w:rFonts w:eastAsia="IRNazanin" w:cs="IRNazanin"/>
          <w:color w:val="111111"/>
          <w:sz w:val="28"/>
          <w:szCs w:val="28"/>
          <w:rtl w:val="true"/>
          <w:lang w:bidi="fa-IR"/>
        </w:rPr>
        <w:t>.</w:t>
      </w:r>
    </w:p>
    <w:p>
      <w:pPr>
        <w:pStyle w:val="Heading6"/>
        <w:numPr>
          <w:ilvl w:val="5"/>
          <w:numId w:val="1"/>
        </w:numPr>
        <w:rPr/>
      </w:pPr>
      <w:bookmarkStart w:id="206" w:name="__RefHeading___Toc1297316_3830689328"/>
      <w:bookmarkStart w:id="207" w:name="_Toc83"/>
      <w:bookmarkEnd w:id="206"/>
      <w:r>
        <w:rPr>
          <w:rtl w:val="true"/>
        </w:rPr>
        <w:t>الجهة الثانیة</w:t>
      </w:r>
      <w:r>
        <w:rPr>
          <w:rtl w:val="true"/>
        </w:rPr>
        <w:t xml:space="preserve">: </w:t>
      </w:r>
      <w:r>
        <w:rPr>
          <w:rtl w:val="true"/>
        </w:rPr>
        <w:t>الامتثال الاجمالی فی التوصلیات مع تمکن المکلف من الامتثال التفصیلی</w:t>
      </w:r>
      <w:bookmarkEnd w:id="207"/>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کفایة الامتثال الاجمالی مع تمکن المکلف من الامتثال التفصیلی، و یقع الکلام تارةً فی التوصلیات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فی التعبدیات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التوصلیات، فلا شک أیضاً فی کفایة الامتثال الاجمالی فیها، لأنّ الغرض فیها مجرد حصول المأمور به فی الخارج کیف ما اتّفق، و باتیان جمیع المحتملات یتحقق المأمور به لا محالة، فإذا علم أحد بأنّه مدیون بدرهم إمّا لزید أو لعمرو و أعطی درهماً لزید و درهماً لعمرو، حصل له العلم بالفراغ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بالتوصلیات الوضعیات، کالطهارة و النجاسة، فلو غسل المتنجس بمائعین طاهرین یعلم إجمالاً بکون أحدهما ماءً مطلقاً و الآخر مضافاً طهر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العقود و الایقاعات، فان احتاط المکلف و جمع بین إنشاءات متعددة یعلم إجمالاً بصحّة أحدها، یکفی فی حصول المنشأ لا محالة، و إن لم یتمیز عنده السبب المؤثر</w:t>
      </w:r>
      <w:r>
        <w:rPr>
          <w:rFonts w:eastAsia="IRNazanin" w:cs="IRNazanin"/>
          <w:color w:val="111111"/>
          <w:sz w:val="28"/>
          <w:szCs w:val="28"/>
          <w:rtl w:val="true"/>
          <w:lang w:bidi="fa-IR"/>
        </w:rPr>
        <w:t>.</w:t>
      </w:r>
    </w:p>
    <w:p>
      <w:pPr>
        <w:pStyle w:val="Heading6"/>
        <w:numPr>
          <w:ilvl w:val="5"/>
          <w:numId w:val="1"/>
        </w:numPr>
        <w:rPr/>
      </w:pPr>
      <w:bookmarkStart w:id="208" w:name="__RefHeading___Toc1297318_3830689328"/>
      <w:bookmarkStart w:id="209" w:name="_Toc84"/>
      <w:bookmarkEnd w:id="208"/>
      <w:r>
        <w:rPr>
          <w:rtl w:val="true"/>
        </w:rPr>
        <w:t>اشکال الشیخ فی الاحتیاط فی العقود و الایقاعات</w:t>
      </w:r>
      <w:bookmarkEnd w:id="20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لکن استشکل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فی الاحتیاط فی العقود و الایقاعات باستلزامه الاخلال بالجزم المعتبر فی الانشاء، إذ التردید ینافی الجزم، و لذا لا یصحّ التعلیق فی الانشائیات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الاشکال ممّا لا یرجع إلی محصّل، لما ذکرناه فی محلّه </w:t>
      </w:r>
      <w:r>
        <w:rPr>
          <w:rStyle w:val="FootnoteAnchor"/>
          <w:rtl w:val="true"/>
        </w:rPr>
        <w:footnoteReference w:id="99"/>
      </w:r>
      <w:r>
        <w:rPr>
          <w:rFonts w:ascii="IRNazanin" w:hAnsi="IRNazanin" w:eastAsia="IRNazanin"/>
          <w:color w:val="111111"/>
          <w:sz w:val="28"/>
          <w:sz w:val="28"/>
          <w:szCs w:val="28"/>
          <w:rtl w:val="true"/>
          <w:lang w:bidi="fa-IR"/>
        </w:rPr>
        <w:t>من أنّ المراد بالجزم المعتبر فی الانشاء هو الجزم بالاعتبار النفسانی من قبل المنشئ، بأن یکون جازماً بالاعتبار من قبل نفسه لا متردداً فیه، و التعلیق فی الانشاء یوجب التردید من قبل نفس المنشئ فی اعتباره النفسانی،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وهبتک هذا المال إن کنت ابن زید مثلاً، لم یتحقق الاعتبار منه، إذ علّقه علی أمر لا یدری حصوله، فهو لا یدری أنّه تحقق منه الاعتبار النفسانی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التردید المنافی لقصد الانشاء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التردد فی أنّ السبب الممضی شرعاً هو هذا أو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موارد الاحتیاط فی العقود و الایقاعات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فیه، إذ لا تردید فی الانشاء الصادر من المنشئ بل هو جازم به، غایة الأمر کونه متردداً فی أنّ السبب الممضی شرعاً هذا أو ذاک، فیجمع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فی الحکم الشرعی لا ینافی الجزم المعتبر فی الانشاء، بل العلم بعدم إمضاء الشارع لا ینافی الانشاء، إذ الانشاء اعتبار من قبل نفس المنشئ و لا ربط له بامضاء الشارع، فلو أوقع الوالد معاملةً ربویةً مع ولده مع العلم بعدم إمضاء الشارع حین الانشاء، ثمّ انکشف إمضاء الشارع، یحکم بصحّة المعاملة المذکورة، و کذا یحکم بصحّة معاملة الکفّار علی تقدیر اجتماع الشرائط، مع أنّهم لا یلتزمون بالشرع و إمضاء الشارع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الانشاء ممّا لا ینافیه الجزم بعدم إمضاء الشارع، فکیف ینافیه التردد فی إمضاء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فی العقود و الایقاعات ممّا لا ینبغی الاشکال فیه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التعبدیات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عدم تنجّز الواقع، کما فی الشبهة البدویة الحکمیة بعد</w:t>
      </w:r>
      <w:bookmarkStart w:id="210" w:name="pg13653_162083"/>
    </w:p>
    <w:p>
      <w:pPr>
        <w:pStyle w:val="BookText"/>
        <w:rPr/>
      </w:pPr>
      <w:bookmarkEnd w:id="210"/>
      <w:r>
        <w:rPr>
          <w:rFonts w:ascii="IRNazanin" w:hAnsi="IRNazanin" w:eastAsia="IRNazanin"/>
          <w:color w:val="111111"/>
          <w:sz w:val="28"/>
          <w:sz w:val="28"/>
          <w:szCs w:val="28"/>
          <w:rtl w:val="true"/>
          <w:lang w:bidi="fa-IR"/>
        </w:rPr>
        <w:t>الفحص، و الشبهة الموضوعیة مطلقاً، فلا إشکال فی الاحتیاط فیها أیضاً،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الامتثال الاجمالی مع ترخیص المولی بترکه أرقی من الامتثال التفصیلی فی موارد یکون التکلیف فیها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تنجّز الواقع علیه، کما فی موارد العلم الاجمالی، بل فی الشبهة البدویة الحکمیة قبل الفحص، فالاحتیاط فیه تارةً یستلزم التکرار، و اُخری لا یستلزمه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التقدیرین إمّا أن یکون التکلیف المعلوم بالاجمال أو المشکوک فیه استقلالیاً، أو یکون ضمنیاً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 یستلزم التکرار إمّا أن یکون أصل الطلب فیه معلوماً فی الجملة و إنّما الشک فی الخصوصیة من الوجوب و الاستحباب، و إمّا أن لا یکون کذلک، لاحتمال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مسائل</w:t>
      </w:r>
      <w:r>
        <w:rPr>
          <w:rFonts w:eastAsia="IRNazanin" w:cs="IRNazanin"/>
          <w:color w:val="111111"/>
          <w:sz w:val="28"/>
          <w:szCs w:val="28"/>
          <w:rtl w:val="true"/>
          <w:lang w:bidi="fa-IR"/>
        </w:rPr>
        <w:t>:</w:t>
      </w:r>
    </w:p>
    <w:p>
      <w:pPr>
        <w:pStyle w:val="Heading6"/>
        <w:numPr>
          <w:ilvl w:val="5"/>
          <w:numId w:val="1"/>
        </w:numPr>
        <w:rPr/>
      </w:pPr>
      <w:bookmarkStart w:id="211" w:name="__RefHeading___Toc1297320_3830689328"/>
      <w:bookmarkStart w:id="212" w:name="_Toc85"/>
      <w:bookmarkEnd w:id="211"/>
      <w:r>
        <w:rPr>
          <w:rtl w:val="true"/>
        </w:rPr>
        <w:t>المسألة الاُولی</w:t>
      </w:r>
      <w:r>
        <w:rPr>
          <w:rtl w:val="true"/>
        </w:rPr>
        <w:t xml:space="preserve">: </w:t>
      </w:r>
      <w:r>
        <w:rPr>
          <w:rtl w:val="true"/>
        </w:rPr>
        <w:t>الاحتیاط فی العبادات المستقلّة</w:t>
      </w:r>
      <w:bookmarkEnd w:id="212"/>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لم یکن الاحتیاط مستلزماً للتکرار، مع کون التکلیف استقلالیاً، و کان أصل الطلب معلوماً فی الجملة، کما إذا شکّ فی وجوب غسل الجمعة و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مانع من الاحتیاط فیه و الاتیان بما یحتمل الوجوب بداعی الأمر المحرز وجوده علی الاجمال، و لا یکون هناک ما یوجب المنع عن الاحتیاط إلّا توهم اعتبار قصد الوجه و التمییز، و هو مدفوع بالاطلاق إن کان لدلیل العبادة إطلاق لفظی، و إلّا فالمرجع هی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القول بأنّ اعتبار قصد القربة و ما یرجع إلیه من قصد الوجه و التمییز شرعی، و یمکن أخذه فی متعلق الأمر، کما هو الصحیح علی ما تقدّم بیانه فی بحث التعبدی و التوصلی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بأنّ اعتباره عقلی لعدم إمکان أخذه فی متعلق الأمر شرعاً،</w:t>
      </w:r>
    </w:p>
    <w:p>
      <w:pPr>
        <w:pStyle w:val="BookText"/>
        <w:rPr/>
      </w:pPr>
      <w:r>
        <w:rPr>
          <w:rFonts w:ascii="IRNazanin" w:hAnsi="IRNazanin" w:eastAsia="IRNazanin"/>
          <w:color w:val="111111"/>
          <w:sz w:val="28"/>
          <w:sz w:val="28"/>
          <w:szCs w:val="28"/>
          <w:rtl w:val="true"/>
          <w:lang w:bidi="fa-IR"/>
        </w:rPr>
        <w:t xml:space="preserve">کما اختاره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فمجرد عدم التنبیه من الشارع علی اعتباره یکشف عن عدم اعتباره، إذ علی تقدیر اعتباره کان علی الشارع التنبیه علیه و لو بعنوان الإخبار بالجملة الاسمیة، لکونه ممّا یغفل عنه نوع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القائل بالاعتبار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المدعی فی کلمات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اجماع منقول لا یصحّ الاعتماد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کونه إجماعاً تعبدیاً کاشفاً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أن یکون الوجه فی اعتباره عند المجمعین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حسن الأفعال و قبحها إنّما یکون بالعناوین القصدیة، بمعنی أنّه إن کان الفعل حسناً بعنوان خاص یعتبر فی حسنه الاتیان به مع قصد هذا العنوان، و إلّا فلا یتصف بالحسن، فانّ ضرب الیتیم إنّما کان حسناً إذا قصد به التأدیب، و إلّا فلا یکون حسناً و إن ترتب علیه التأدیب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المقام یحتمل أن یکون حسن الفعل منوطاً بعنوان خاص لا یعرفه المکلف و لا یمیّزه، فلا بدّ من الاتیان به مع إشارة إجمالیة إلی ذلک العنوان، بأن یأتی به بعنوان الوجوب أو الندب، فانّه عنوان إجمالی لکل ما له دخل فی حسن الفعل، فلا بدّ من التمییز و قصد الوجه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قصد عنوان خاص غیر محتمل، إذ الواجب بحکم العقل هو امتثال أمر المولی باتیان ما تعلّق به الأمر، و کل ما توهم دخله فی المأمور به یدفع بالأصل اللفظی أو الأصل العملی، أو بعدم التنبیه علی ما تقدّمت الاشارة إلیه</w:t>
      </w:r>
      <w:r>
        <w:rPr>
          <w:rFonts w:eastAsia="IRNazanin" w:cs="IRNazanin"/>
          <w:color w:val="111111"/>
          <w:sz w:val="28"/>
          <w:szCs w:val="28"/>
          <w:rtl w:val="true"/>
          <w:lang w:bidi="fa-IR"/>
        </w:rPr>
        <w:t>.</w:t>
      </w:r>
      <w:bookmarkStart w:id="213" w:name="pg13653_162085"/>
    </w:p>
    <w:p>
      <w:pPr>
        <w:pStyle w:val="BookText"/>
        <w:rPr/>
      </w:pPr>
      <w:bookmarkEnd w:id="213"/>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تنحصر الاشارة الاجمالیة إلی ذلک العنوان الخاص بقصد الوجه، بل یمکن الاشارة إلیه بقصد الأمر، فانّه محرز علی الفرض و إن لم یعلم الخصوصیة، فلا وجه لاعتبار الوجه و التمییز فی المأمور به</w:t>
      </w:r>
      <w:r>
        <w:rPr>
          <w:rFonts w:eastAsia="IRNazanin" w:cs="IRNazanin"/>
          <w:color w:val="111111"/>
          <w:sz w:val="28"/>
          <w:szCs w:val="28"/>
          <w:rtl w:val="true"/>
          <w:lang w:bidi="fa-IR"/>
        </w:rPr>
        <w:t>.</w:t>
      </w:r>
    </w:p>
    <w:p>
      <w:pPr>
        <w:pStyle w:val="Heading6"/>
        <w:numPr>
          <w:ilvl w:val="5"/>
          <w:numId w:val="1"/>
        </w:numPr>
        <w:rPr/>
      </w:pPr>
      <w:bookmarkStart w:id="214" w:name="__RefHeading___Toc1297322_3830689328"/>
      <w:bookmarkStart w:id="215" w:name="_Toc86"/>
      <w:bookmarkEnd w:id="214"/>
      <w:r>
        <w:rPr>
          <w:rtl w:val="true"/>
        </w:rPr>
        <w:t>المسألة الثانیة</w:t>
      </w:r>
      <w:r>
        <w:rPr>
          <w:rtl w:val="true"/>
        </w:rPr>
        <w:t xml:space="preserve">: </w:t>
      </w:r>
      <w:r>
        <w:rPr>
          <w:rtl w:val="true"/>
        </w:rPr>
        <w:t>الاحتیاط فی جزء العبادة</w:t>
      </w:r>
      <w:bookmarkEnd w:id="215"/>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المسألة الاُولی مع کون التکلیف المحتمل ضمنیاً، کما إذا شکّ فی أنّ السورة مثلاً جزء واجب للصلاة أو مستحب، و لا مانع من الاحتیاط فیها، بأن یؤتی بها بداعی الأمر، و إن لم تعلم خصوصیته من الوجوب أو الاستحباب، بل الاحتیاط فی هذه المسألة أولی بالجواز من الاحتیاط فی المسألة الاُولی، إذ ما توهم کونه مانعاً عن الاحتیاط من اعتبار قصد الوجه علی تقدیر تمامیته مختص بالواجبات الاستقلالیة، و لا یجری فی الواجبات الضمنیة، إذ مدرکه أمران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المنقول و هو غیر متحقق فی الواجبات الضمنیة، لأنّ المشهور عدم اعتباره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دخل عنوان خاص فی حسن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أیضاً غیر جارٍ فی الأجزاء، إذ لیس لکل جزء حسن مستقل لیحتمل دخل عنوان خاص فیه، فلا حاجة إلی قصد الوجه فی کل جزء جزء، بل یکفی قصد الوجه فی مجموع العمل</w:t>
      </w:r>
      <w:r>
        <w:rPr>
          <w:rFonts w:eastAsia="IRNazanin" w:cs="IRNazanin"/>
          <w:color w:val="111111"/>
          <w:sz w:val="28"/>
          <w:szCs w:val="28"/>
          <w:rtl w:val="true"/>
          <w:lang w:bidi="fa-IR"/>
        </w:rPr>
        <w:t>.</w:t>
      </w:r>
    </w:p>
    <w:p>
      <w:pPr>
        <w:pStyle w:val="Heading6"/>
        <w:numPr>
          <w:ilvl w:val="5"/>
          <w:numId w:val="1"/>
        </w:numPr>
        <w:rPr/>
      </w:pPr>
      <w:bookmarkStart w:id="216" w:name="__RefHeading___Toc1297324_3830689328"/>
      <w:bookmarkStart w:id="217" w:name="_Toc87"/>
      <w:bookmarkEnd w:id="216"/>
      <w:r>
        <w:rPr>
          <w:rtl w:val="true"/>
        </w:rPr>
        <w:t>المسألة الثالثة</w:t>
      </w:r>
      <w:r>
        <w:rPr>
          <w:rtl w:val="true"/>
        </w:rPr>
        <w:t xml:space="preserve">: </w:t>
      </w:r>
      <w:r>
        <w:rPr>
          <w:rtl w:val="true"/>
        </w:rPr>
        <w:t>الاحتیاط فی العابدة مع عدم معلومیة التکلیف</w:t>
      </w:r>
      <w:bookmarkEnd w:id="217"/>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المسألة الاُولی مع عدم کون التکلیف معلوماً أصلاً، بأن یکون الأمر دائراً بین الوجوب و الاباحة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یمنع من الاحتیاط فیها لوجهین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المسألة الاُولی من اعتبار قصد الوجه المانع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یجری هنا ما ذکرناه فی المسألة الاُولی من إمکان الاشارة إلی عنوان له دخل فی حسن العمل بقصد الأمر، لعدم إحراز الأمر فی المقام، بخلاف</w:t>
      </w:r>
      <w:bookmarkStart w:id="218" w:name="pg13653_162086"/>
    </w:p>
    <w:p>
      <w:pPr>
        <w:pStyle w:val="BookText"/>
        <w:rPr/>
      </w:pPr>
      <w:bookmarkEnd w:id="218"/>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یکفی فی الجواب عنه ما ذکرناه أوّلاً من أنّ قصد عنوان خاص و قصد الوجه ممّا لا دلیل علی اعتباره، و احتماله مدفوع بالأصل اللفظی أو الأصل العملی أو بعدم التنبیه علیه علی ما تقدّم بیانه</w:t>
      </w:r>
      <w:r>
        <w:rPr>
          <w:rFonts w:eastAsia="IRNazanin" w:cs="IRNazanin"/>
          <w:color w:val="111111"/>
          <w:sz w:val="28"/>
          <w:szCs w:val="28"/>
          <w:rtl w:val="true"/>
          <w:lang w:bidi="fa-IR"/>
        </w:rPr>
        <w:t>.</w:t>
      </w:r>
    </w:p>
    <w:p>
      <w:pPr>
        <w:pStyle w:val="Heading6"/>
        <w:numPr>
          <w:ilvl w:val="5"/>
          <w:numId w:val="1"/>
        </w:numPr>
        <w:rPr/>
      </w:pPr>
      <w:bookmarkStart w:id="219" w:name="__RefHeading___Toc1297326_3830689328"/>
      <w:bookmarkStart w:id="220" w:name="_Toc88"/>
      <w:bookmarkEnd w:id="219"/>
      <w:r>
        <w:rPr>
          <w:rtl w:val="true"/>
        </w:rPr>
        <w:t>کلام المحقق النائینی فی المقام</w:t>
      </w:r>
      <w:bookmarkEnd w:id="220"/>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العقل یحکم بأنّه یعتبر فی تحقق الاطاعة أن یکون العبد منبعثاً نحو العمل من بعث المولی لا عن احتمال بعثه، فالامتثال الاحتمالی یکون فی طول الامتثال الیقینی بحکم العقل، فلا مجال للاحتیاط مع التمکن من العلم بالواقع تفصیلاً علی 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عدم استقلال العقل بذلک لا أقل من الشک فی اعتباره، لعدم استقلاله بعدمه، فیکون المرجع قاعدة الاشتغال، لأنّ الشک متعلق بمرحلة الامتثال و سقوط التکلیف، فکان مورداً للاشتغال لا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الاطاعة لیست إلّا عبارة عن الاتیان بما أمر به المولی بجمیع قیوده مضافاً إلی المولی، و قد ذکرنا مراراً أنّ حکم العقل عبارة عن إدراکه، فهو یدرک حسن الاطاعة، و أنّها موجبة لاستحقاق الثواب، و ترکها موجب لاستحقاق العقاب، و لیس له أن یحکم باعتبار شیء فی متعلق أمر المولی مع عدم کونه مأخوذاً فیه شرعاً، إذ العقل لیس مشرّعاً یزید شیئاً فی المأمور به أو ینقص منه، فلنا جزم بأنّه لا یعتبر فی الطاعة إلّا الاتیان بما أمر به المولی بجمیع قیوده مضافاً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الانبعاث من بعث المولی لا عن احتماله فغیر معتبر فیها جزماً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التنزل و الشک کان المرجع هو البراءة لا الاشتغال علی ما هو الصحیح </w:t>
      </w:r>
      <w:r>
        <w:rPr>
          <w:rFonts w:eastAsia="IRNazanin" w:cs="IRNazanin"/>
          <w:color w:val="111111"/>
          <w:sz w:val="28"/>
          <w:szCs w:val="28"/>
          <w:rtl w:val="true"/>
          <w:lang w:bidi="fa-IR"/>
        </w:rPr>
        <w:t>&amp;</w:t>
      </w:r>
      <w:bookmarkStart w:id="221" w:name="pg13653_162087"/>
    </w:p>
    <w:p>
      <w:pPr>
        <w:pStyle w:val="BookText"/>
        <w:rPr/>
      </w:pPr>
      <w:bookmarkEnd w:id="221"/>
      <w:r>
        <w:rPr>
          <w:rFonts w:ascii="IRNazanin" w:hAnsi="IRNazanin" w:eastAsia="IRNazanin"/>
          <w:color w:val="111111"/>
          <w:sz w:val="28"/>
          <w:sz w:val="28"/>
          <w:szCs w:val="28"/>
          <w:rtl w:val="true"/>
          <w:lang w:bidi="fa-IR"/>
        </w:rPr>
        <w:t>فی دوران الأمر بین الأقل و الأکثر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القول بکون قصد القربة و ما یرجع إلیه معتبراً شرعاً و اختاره المحقق النائینی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أمّا علی القول بکونه عقلیاً، کما هو المختار لصاحب الکفایة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اعتبار شیء یرجع إلی قصد القربة و إن لم یکن مجری للبراءة، إلّا أنّه یستکشف عدم اعتباره من عدم البیان، لکونه ممّا یغفل عنه نوع المکلفین، فعلی تقدیر الاعتبار کان علی المولی البیان و التنبیه علیه، فمع عدم البیان یستکشف عدم اعتباره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فی هذه المسألة أیضاً کفایة الامتثال الاجمالی و الاتیان بما یحتمل وجوبه رجاء، کما هو المشهور</w:t>
      </w:r>
      <w:r>
        <w:rPr>
          <w:rFonts w:eastAsia="IRNazanin" w:cs="IRNazanin"/>
          <w:color w:val="111111"/>
          <w:sz w:val="28"/>
          <w:szCs w:val="28"/>
          <w:rtl w:val="true"/>
          <w:lang w:bidi="fa-IR"/>
        </w:rPr>
        <w:t>.</w:t>
      </w:r>
    </w:p>
    <w:p>
      <w:pPr>
        <w:pStyle w:val="Heading6"/>
        <w:numPr>
          <w:ilvl w:val="5"/>
          <w:numId w:val="1"/>
        </w:numPr>
        <w:rPr/>
      </w:pPr>
      <w:bookmarkStart w:id="222" w:name="__RefHeading___Toc1297328_3830689328"/>
      <w:bookmarkStart w:id="223" w:name="_Toc89"/>
      <w:bookmarkEnd w:id="222"/>
      <w:r>
        <w:rPr>
          <w:rtl w:val="true"/>
        </w:rPr>
        <w:t>الاحتیاط فی العبادة مع استلزامه تکرارها</w:t>
      </w:r>
      <w:bookmarkEnd w:id="223"/>
    </w:p>
    <w:p>
      <w:pPr>
        <w:pStyle w:val="BookText"/>
        <w:rPr/>
      </w:pPr>
      <w:r>
        <w:rPr>
          <w:rFonts w:ascii="IRNazanin" w:hAnsi="IRNazanin" w:eastAsia="IRNazanin"/>
          <w:color w:val="111111"/>
          <w:sz w:val="28"/>
          <w:sz w:val="28"/>
          <w:szCs w:val="28"/>
          <w:rtl w:val="true"/>
          <w:lang w:bidi="fa-IR"/>
        </w:rPr>
        <w:t xml:space="preserve">و مما ذکرنا ظهر الحال فی موارد احتمال تکلیف ضمنی، و أنّه لا مانع من الاحتیاط و الاتیان بما یحتمل کونه جزءاً للمأمور به رجاءً، سواء علم رجحانه إجمالاً کما تقدّم </w:t>
      </w:r>
      <w:r>
        <w:rPr>
          <w:rStyle w:val="FootnoteAnchor"/>
          <w:rtl w:val="true"/>
        </w:rPr>
        <w:footnoteReference w:id="105"/>
      </w:r>
      <w:r>
        <w:rPr>
          <w:rFonts w:ascii="IRNazanin" w:hAnsi="IRNazanin" w:eastAsia="IRNazanin"/>
          <w:color w:val="111111"/>
          <w:sz w:val="28"/>
          <w:sz w:val="28"/>
          <w:szCs w:val="28"/>
          <w:rtl w:val="true"/>
          <w:lang w:bidi="fa-IR"/>
        </w:rPr>
        <w:t>أو لم یعلم کما هو الآن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 عدم احتمال المانعیة، إذ لو دار الأمر بین کون شیء شرطاً للمأمور به أو مانعاً عنه، کان الاحتیاط فیه مستلزماً للتکرار و خرج عن الفرض، کما أنّ محل کلامنا فی التکلیف الاستقلالی إنّما هو فیما إذا لم یحتمل الحرمة، إذ مع احتمال الحرمة لا یمکن الاحتیاط و خرج عن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إذا لم یکن الاحتیاط مستلزماً للتکرار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مستلزماً له کما فی دوران الأمر بین القصر و التمام، فربّما یستشکل فی جواز الاحتیاط فیه و عمدة ما ذکروا فی وجه الاشکال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التکرار لعب بأمر المولی، فلا یصدق علیه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فی الکفایة </w:t>
      </w:r>
      <w:r>
        <w:rPr>
          <w:rStyle w:val="FootnoteAnchor"/>
          <w:rtl w:val="true"/>
        </w:rPr>
        <w:footnoteReference w:id="106"/>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أن یکون التکرار ناشئاً من غرض عقلائی، فلا یکون لعباً و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غیر وافٍ بدفع الاشکال، لأنّ اللعب إن سری إلی نفس الامتثال لا یجدی کونه بغرض عقلائی، إذ الکلام فی العبادة المتوقفة علی قصد القربة، و لا یجدی فی صحّتها مطلق اشتمالها علی غرض عقلائی، بل لا بدّ من صدورها عن قصد التقرب، و اللعب لا یوجب القرب، فلا یصحّ التقرب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اللعب علی تقدیر تسلیمه إنّما هو فی کیفیة الامتثال، أی فی کیفیة إحراز الامتثال لا فی نفس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الاتیان بما لیس بمأمور به و إن کان لعباً، إلّا أنّ الاتیان بما هو مصداق للمأمور به لیس لعباً، و من الظاهر أنّ ضمّ اللعب إلیه لا یوجب کونه لعباً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الجواب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ذکره من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الامتثال الاحتمالی فی طول الامتثال الیقینی، لأنّ الطاعة یعتبر فیها کون الانبعاث من بعث المولی بحکم العقل علی ما تقدّم بیانه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العقل لیس بمشرّع، و لا یحکم إلّا بلزوم الطاعة، و لا یعتبر فی صدق الطاعة إلّا الاتیان بما أمر به المولی مضافاً إلیه، فکون الانبعاث من بعث المولی ممّا نجزم بعدم اعتباره، و مع فرض الشک فی اعتباره</w:t>
      </w:r>
      <w:bookmarkStart w:id="224" w:name="pg13653_162089"/>
    </w:p>
    <w:p>
      <w:pPr>
        <w:pStyle w:val="BookText"/>
        <w:rPr/>
      </w:pPr>
      <w:bookmarkEnd w:id="224"/>
      <w:r>
        <w:rPr>
          <w:rFonts w:ascii="IRNazanin" w:hAnsi="IRNazanin" w:eastAsia="IRNazanin"/>
          <w:color w:val="111111"/>
          <w:sz w:val="28"/>
          <w:sz w:val="28"/>
          <w:szCs w:val="28"/>
          <w:rtl w:val="true"/>
          <w:lang w:bidi="fa-IR"/>
        </w:rPr>
        <w:t xml:space="preserve">یرجع إلی البراءة علی ما تقدّم بیانه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الکُبری علی تقدیر تسلیمها لا تنطبق علی المقام، إذ التکلیف معلوم علی الفرض، فیکون الانبعاث نحو کل من العملین عن البعث الیقینی لا الاحتمالی، غایة الأمر أنّه لا تمییز حال الاتیان، و هو أجنبی عن کون الانبعاث عن احتمال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فی المقام یقینی لا احتمالی، غایة الأمر کونه إجمالیاً لا تفصیلیاً، و کم فرق بین الامتثال الاجمالی و الامتثال الاحتمالی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الکبری علی تقدیر تسلیمها تفید فی الحکم بعدم جواز الاحتیاط فی المسألة السابقة، و هی ما إذا لم یکن أصل التکلیف محرزاً، بل کان مجرّد الاحتمال، بخلاف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المکلف قاصداً للاتیان ببعض المحتملات فقط، کان انبعاثه عن احتمال التکلیف، فعلی تقدیر تمامیة الکبری المذکورة، کان العمل فاسداً و لو مع مصادفة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ما ذکرناه من عدم تمامیتها، فلا إشکال فیه علی تقدیر المصادفة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مستحق للعقاب من جهة التجری و الاکتفاء بالامتثال الاحتمالی للتکلیف المعلوم مع تمکنه من الامتثال الیقینی</w:t>
      </w:r>
      <w:r>
        <w:rPr>
          <w:rFonts w:eastAsia="IRNazanin" w:cs="IRNazanin"/>
          <w:color w:val="111111"/>
          <w:sz w:val="28"/>
          <w:szCs w:val="28"/>
          <w:rtl w:val="true"/>
          <w:lang w:bidi="fa-IR"/>
        </w:rPr>
        <w:t>.</w:t>
      </w:r>
    </w:p>
    <w:p>
      <w:pPr>
        <w:pStyle w:val="Heading6"/>
        <w:numPr>
          <w:ilvl w:val="5"/>
          <w:numId w:val="1"/>
        </w:numPr>
        <w:rPr/>
      </w:pPr>
      <w:bookmarkStart w:id="225" w:name="__RefHeading___Toc1297330_3830689328"/>
      <w:bookmarkStart w:id="226" w:name="_Toc90"/>
      <w:bookmarkEnd w:id="225"/>
      <w:r>
        <w:rPr>
          <w:rtl w:val="true"/>
        </w:rPr>
        <w:t>دوران الأمر بین الاحتیاط و الامتثال الظنّی</w:t>
      </w:r>
      <w:bookmarkEnd w:id="22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فرض التمکن من الامتثال التفصیلی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یتمکن منه و دار الأمر بین الاحتیاط و الامتثال التفصیلی الظنّی، فإن کان الظن ممّا قام علی اعتباره دلیل خاص المعبّر عنه بالظن الخاص، فهو کالعلم التفصیلی، إذ الحجّة المعتبرة علم بالتعبد و إن لم تکن علماً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بجواز الاحتیاط مع التمکن من الامتثال العلمی التفصیلی، کما هو الصحیح، نقول به</w:t>
      </w:r>
    </w:p>
    <w:p>
      <w:pPr>
        <w:pStyle w:val="BookText"/>
        <w:rPr/>
      </w:pPr>
      <w:r>
        <w:rPr>
          <w:rFonts w:ascii="IRNazanin" w:hAnsi="IRNazanin" w:eastAsia="IRNazanin"/>
          <w:color w:val="111111"/>
          <w:sz w:val="28"/>
          <w:sz w:val="28"/>
          <w:szCs w:val="28"/>
          <w:rtl w:val="true"/>
          <w:lang w:bidi="fa-IR"/>
        </w:rPr>
        <w:t>مع التمکن من الامتثال التفصیلی الظنّی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قلنا بعدم جوازه لکون الامتثال الاحتمالی فی طول الامتثال الیقینی، کما علیه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الصور علی ما تقدّم بیانه، نقول بعدم جوازه مع التمکن من الامتثال التفصیلی الظنّی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المعتبر علم تعبداً، فیجری فیه جمیع ما ذکرناه فی العلم الوجدانی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بینهما إلّا فی أنّه مع العلم الوجدانی بالواقع لم یبق مجال للاحتیاط، إذ العلم الوجدانی لا یجتمع مع احتمال الخلاف حتّی یحتاط، بخلاف الظن المعتبر، فانّه لا ینافی احتمال الخلاف، و معه لا مانع من الاحتیاط، بل یکون الاحتیاط فی مثل هذه الموارد ممّا لم یلزمه الشارع بادراک الواقع من أرقی مراتب العبودیة و الانقیاد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وقع الکلام بین الأعلام فی جواز تقدیم المحتمل علی المظنون فی صورة الاحتیاط، فقد یقال بعدم جوازه، و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 علی مبناه من کون الامتثال الاحتمالی فی طول الامتثال الیقینی، و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جواز تقدیم المحتمل علی المظنون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الوجه فی الخلاف الواقع بین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الشیرازی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دوران الأمر بین القصر و التمام لمن سافر إلی أربعة فراسخ و لم یرد الرجوع فی یومه، فاختار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التمام علی القصر عند الاحتیاط، و اختار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القصر علی التمام، فهما بعد الاتفاق علی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لزوم تقدیم المظنون علی المحتمل عند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اختلفا فی الصغری فاستظهر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الأدلة وجوب التمام، فاختار تقدیمه علی القصر عند الاحتیاط، و استظهر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وجوب القصر فقال بتقدیمه علی التمام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bookmarkStart w:id="227" w:name="pg13653_162091"/>
    </w:p>
    <w:p>
      <w:pPr>
        <w:pStyle w:val="BookText"/>
        <w:rPr/>
      </w:pPr>
      <w:bookmarkEnd w:id="227"/>
      <w:r>
        <w:rPr>
          <w:rFonts w:ascii="IRNazanin" w:hAnsi="IRNazanin" w:eastAsia="IRNazanin"/>
          <w:color w:val="111111"/>
          <w:sz w:val="28"/>
          <w:sz w:val="28"/>
          <w:szCs w:val="28"/>
          <w:rtl w:val="true"/>
          <w:lang w:bidi="fa-IR"/>
        </w:rPr>
        <w:t xml:space="preserve">هذا، و الصحیح عدم لزوم تقدیم المظنون علی المحتمل و لو قلنا بأنّ الامتثال الاحتمالی فی طول الامتثال الیقینی، و أنّ العقل یحکم بأنّه مع التمکن لا بدّ من أن یکون الانبعاث عن البعث الجزمی لا عن البعث الاحتمالی، و ذلک لأنّ الاتیان بالمظنون یکون بداعی الأمر الجزمی الثابت بالیقین التعبدی، سواء قدّم علی المحتمل أو أخّر عنه، و الاتیان بالمحتمل یکون بداعی احتمال البعث، بلا فرق بین التقدیم و التأخیر، فالکبری الکلّیة المذکورة فی کلام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تسلیمها لا تنطبق علی المقام، و لا تفید لزوم تقدیم المظنون علی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جواز الاحتیاط مع التمکن من الظن الخاص</w:t>
      </w:r>
      <w:r>
        <w:rPr>
          <w:rFonts w:eastAsia="IRNazanin" w:cs="IRNazanin"/>
          <w:color w:val="111111"/>
          <w:sz w:val="28"/>
          <w:szCs w:val="28"/>
          <w:rtl w:val="true"/>
          <w:lang w:bidi="fa-IR"/>
        </w:rPr>
        <w:t>.</w:t>
      </w:r>
    </w:p>
    <w:p>
      <w:pPr>
        <w:pStyle w:val="Heading6"/>
        <w:numPr>
          <w:ilvl w:val="5"/>
          <w:numId w:val="1"/>
        </w:numPr>
        <w:rPr/>
      </w:pPr>
      <w:bookmarkStart w:id="228" w:name="__RefHeading___Toc1297332_3830689328"/>
      <w:bookmarkStart w:id="229" w:name="_Toc91"/>
      <w:bookmarkEnd w:id="228"/>
      <w:r>
        <w:rPr>
          <w:rtl w:val="true"/>
        </w:rPr>
        <w:t>دوران الأمر بین الاحتیاط و العمل بالظن الانسدادی</w:t>
      </w:r>
      <w:bookmarkEnd w:id="229"/>
    </w:p>
    <w:p>
      <w:pPr>
        <w:pStyle w:val="BookText"/>
        <w:rPr/>
      </w:pPr>
      <w:r>
        <w:rPr>
          <w:rFonts w:ascii="IRNazanin" w:hAnsi="IRNazanin" w:eastAsia="IRNazanin"/>
          <w:color w:val="111111"/>
          <w:sz w:val="28"/>
          <w:sz w:val="28"/>
          <w:szCs w:val="28"/>
          <w:rtl w:val="true"/>
          <w:lang w:bidi="fa-IR"/>
        </w:rPr>
        <w:t>و أمّا إذا لم یتمکن منه و دار الأمر بین الاحتیاط و العمل بالظن الانسدادی المعبّر عنه بالظن المطلق، فهل یجوز الاکتفاء بالامتثال الاجمالی أو یتعین علیه الامتثال التفصیلی الظنّی؟</w:t>
      </w:r>
    </w:p>
    <w:p>
      <w:pPr>
        <w:pStyle w:val="BookText"/>
        <w:rPr/>
      </w:pPr>
      <w:r>
        <w:rPr>
          <w:rFonts w:ascii="IRNazanin" w:hAnsi="IRNazanin" w:eastAsia="IRNazanin"/>
          <w:color w:val="111111"/>
          <w:sz w:val="28"/>
          <w:sz w:val="28"/>
          <w:szCs w:val="28"/>
          <w:rtl w:val="true"/>
          <w:lang w:bidi="fa-IR"/>
        </w:rPr>
        <w:t>و لا یخفی أنّ هذا البحث إنّما هو علی تقدیر عدم جواز الاحتیاط مع التمکن من الامتثال بالعلم التفصیلی، أو التمکن من الامتثال بالظن الخاص، فعلی هذا التقدیر یقع الکلام فی أنّ الظن المطلق کالظن الخاص فی عدم جواز الاحتیاط مع التمکن منه أو لا؟</w:t>
      </w:r>
    </w:p>
    <w:p>
      <w:pPr>
        <w:pStyle w:val="BookText"/>
        <w:rPr/>
      </w:pPr>
      <w:r>
        <w:rPr>
          <w:rFonts w:ascii="IRNazanin" w:hAnsi="IRNazanin" w:eastAsia="IRNazanin"/>
          <w:color w:val="111111"/>
          <w:sz w:val="28"/>
          <w:sz w:val="28"/>
          <w:szCs w:val="28"/>
          <w:rtl w:val="true"/>
          <w:lang w:bidi="fa-IR"/>
        </w:rPr>
        <w:t>و أمّا علی تقدیر الالتزام بجواز الاحتیاط مع التمکن من الامتثال بالعلم التفصیلی أو بالظن الخاص، فلا یبقی مجال للبحث عن جواز الاحتیاط مع التمکن من الامتثال بالظن المطلق، إذ الظن المطلق لا یکون أرقی من العلم الوجدانی و الظن الخاص یقیناً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الشیخ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الاحتیاط</w:t>
      </w:r>
    </w:p>
    <w:p>
      <w:pPr>
        <w:pStyle w:val="BookText"/>
        <w:rPr/>
      </w:pPr>
      <w:r>
        <w:rPr>
          <w:rFonts w:ascii="IRNazanin" w:hAnsi="IRNazanin" w:eastAsia="IRNazanin"/>
          <w:color w:val="111111"/>
          <w:sz w:val="28"/>
          <w:sz w:val="28"/>
          <w:szCs w:val="28"/>
          <w:rtl w:val="true"/>
          <w:lang w:bidi="fa-IR"/>
        </w:rPr>
        <w:t>و الاکتفاء بالامتثال الاجمالی، حتّی أنّه تعجب ممّن یعمل بالطرق و الأمارات من باب الظن المطلق، ثمّ یذهب إلی تقدیم الامتثال الظنّی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التفصیل بین الکشف و الحکومة، إذ القول بالکشف مبنی علی بطلان الاحتیاط و کونه غیر مرضی عند الشارع، إمّا للاجماع أو لکونه منافیاً لقصد الوجه المعتبر فی العبادات، فانّه بعد الالتزام ببطلان الاحتیاط و تمامیة سائر المقدمات یستکشف أنّ الشارع قد جعل لنا حجّة فی تعیین أحکامه، ثمّ العقل یعیّن تلک الحجّة بالسبر و التقسیم فی الظن، لکونه أقرب إلی الواقع من الشک والوهم، وعلیه فلا مجال للاحتیاط مع التمکن من الامتثال بالظن المطلق، إذ قد اُخذ فی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بطلان الاحتیاط علی الفرض، و إلّا لا یستکشف کون الظن حجّة شرعیة، لاحتمال اکتفاء الشارع بما یحکم به العقل من وجوب الاحتیاط، مع العلم الاجمالی بالواجبات و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القول بالحکومة، فانّه مبنی علی عدم وجوب الاحتیاط، إمّا لعدم التمکن منه أو لاستلزامه الحرج، فانّه علیه لا یستکشف کون الظن حجّةً شرعیةً، بل العقل یحکم بتضییق دائرة الاحتیاط فی المظنونات دون الموهومات و المشکوکات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مانع من الاحتیاط و الاکتفاء بالامتثال الاجمالی مع التمکّن من الامتثال بالظن المطلق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کون نتیجة الانسداد هو الکشف أو الحکومة إنّما ینشأ من الاختلاف فی کیفیة ترتیب المقدّمات، فان اُخذ فی مقدّمات دلیل الانسداد عدم جواز الاحتیاط، کانت النتیجة بضمیمة سائر المقدّمات هو الکشف، وعلیه فلا مجال للامتثال الاجمالی مع فرض التمکن من الامتثال</w:t>
      </w:r>
    </w:p>
    <w:p>
      <w:pPr>
        <w:pStyle w:val="BookText"/>
        <w:rPr/>
      </w:pPr>
      <w:r>
        <w:rPr>
          <w:rFonts w:ascii="IRNazanin" w:hAnsi="IRNazanin" w:eastAsia="IRNazanin"/>
          <w:color w:val="111111"/>
          <w:sz w:val="28"/>
          <w:sz w:val="28"/>
          <w:szCs w:val="28"/>
          <w:rtl w:val="true"/>
          <w:lang w:bidi="fa-IR"/>
        </w:rPr>
        <w:t>بالظن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جعل من مقدّمات الانسداد عدم وجوب الاحتیاط کانت النتیجة هی الحکومة، وعلیه فلا مانع من الاحتیاط مع التمکن من الامتثال الظنّی بالظن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أنّ تعجب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محلّه علی الحکومة دون الکشف، هذا تمام کلامنا فی بحث القطع</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30" w:name="pg13653_162097"/>
    </w:p>
    <w:p>
      <w:pPr>
        <w:pStyle w:val="Heading2"/>
        <w:numPr>
          <w:ilvl w:val="1"/>
          <w:numId w:val="1"/>
        </w:numPr>
        <w:rPr/>
      </w:pPr>
      <w:bookmarkStart w:id="231" w:name="__RefHeading___Toc1297334_3830689328"/>
      <w:bookmarkStart w:id="232" w:name="_Toc92"/>
      <w:bookmarkEnd w:id="230"/>
      <w:bookmarkEnd w:id="231"/>
      <w:r>
        <w:rPr>
          <w:rtl w:val="true"/>
        </w:rPr>
        <w:t>مباحث الظّن</w:t>
      </w:r>
      <w:bookmarkEnd w:id="232"/>
    </w:p>
    <w:p>
      <w:pPr>
        <w:pStyle w:val="Heading3"/>
        <w:numPr>
          <w:ilvl w:val="2"/>
          <w:numId w:val="1"/>
        </w:numPr>
        <w:rPr/>
      </w:pPr>
      <w:bookmarkStart w:id="233" w:name="__RefHeading___Toc1297336_3830689328"/>
      <w:bookmarkStart w:id="234" w:name="_Toc93"/>
      <w:bookmarkEnd w:id="233"/>
      <w:r>
        <w:rPr>
          <w:rtl w:val="true"/>
        </w:rPr>
        <w:t>الکلام فی الظّن</w:t>
      </w:r>
      <w:bookmarkEnd w:id="234"/>
    </w:p>
    <w:p>
      <w:pPr>
        <w:pStyle w:val="Heading4"/>
        <w:numPr>
          <w:ilvl w:val="3"/>
          <w:numId w:val="1"/>
        </w:numPr>
        <w:rPr/>
      </w:pPr>
      <w:bookmarkStart w:id="235" w:name="__RefHeading___Toc1297338_3830689328"/>
      <w:bookmarkStart w:id="236" w:name="_Toc94"/>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و تحقیق القول فیه یستدعی التکلم فی جهات</w:t>
      </w:r>
      <w:r>
        <w:rPr>
          <w:rFonts w:eastAsia="IRNazanin" w:cs="IRNazanin"/>
          <w:color w:val="111111"/>
          <w:sz w:val="28"/>
          <w:szCs w:val="28"/>
          <w:rtl w:val="true"/>
          <w:lang w:bidi="fa-IR"/>
        </w:rPr>
        <w:t>:</w:t>
      </w:r>
    </w:p>
    <w:p>
      <w:pPr>
        <w:pStyle w:val="Heading4"/>
        <w:numPr>
          <w:ilvl w:val="3"/>
          <w:numId w:val="1"/>
        </w:numPr>
        <w:rPr/>
      </w:pPr>
      <w:bookmarkStart w:id="237" w:name="__RefHeading___Toc1297340_3830689328"/>
      <w:bookmarkStart w:id="238" w:name="_Toc95"/>
      <w:bookmarkEnd w:id="237"/>
      <w:r>
        <w:rPr>
          <w:rtl w:val="true"/>
        </w:rPr>
        <w:t>الجهة الاُولی</w:t>
      </w:r>
      <w:r>
        <w:rPr>
          <w:rtl w:val="true"/>
        </w:rPr>
        <w:t xml:space="preserve">: </w:t>
      </w:r>
      <w:r>
        <w:rPr>
          <w:rtl w:val="true"/>
        </w:rPr>
        <w:t>عدم کون الحجیة ذاتیة للظن</w:t>
      </w:r>
      <w:bookmarkEnd w:id="238"/>
    </w:p>
    <w:p>
      <w:pPr>
        <w:pStyle w:val="Heading5"/>
        <w:numPr>
          <w:ilvl w:val="4"/>
          <w:numId w:val="1"/>
        </w:numPr>
        <w:rPr/>
      </w:pPr>
      <w:bookmarkStart w:id="239" w:name="__RefHeading___Toc1297342_3830689328"/>
      <w:bookmarkStart w:id="240" w:name="_Toc96"/>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الشک فی أنّ الظن لیس کالقطع فی کون الحجّیة من لوازمه و مقتضیاته، لا بنحو العلّیة التامّة بأن لا تکون قابلةً للمنع عن العمل به، و لا بنحو الاقتضاء بأن تکون قابلةً للمنع، إذ لیس فیه انکشاف الواقع کما فی القطع، لوجود احتمال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الرجحان الموجود فیه لا یقتضی الحجّیة، فهو بنفسه غیر حجّة لا یجوز العمل به عقلاً، بلا حاجة إلی تعلّق المنع الشرعی عن العمل به، فتکون الآیات و الروایات الناهیة عن العمل بالظن إرشاداً إلی حکم العقل لا نهیاً مولویاً عن العمل به</w:t>
      </w:r>
      <w:r>
        <w:rPr>
          <w:rFonts w:eastAsia="IRNazanin" w:cs="IRNazanin"/>
          <w:color w:val="111111"/>
          <w:sz w:val="28"/>
          <w:szCs w:val="28"/>
          <w:rtl w:val="true"/>
          <w:lang w:bidi="fa-IR"/>
        </w:rPr>
        <w:t>.</w:t>
      </w:r>
    </w:p>
    <w:p>
      <w:pPr>
        <w:pStyle w:val="Heading5"/>
        <w:numPr>
          <w:ilvl w:val="4"/>
          <w:numId w:val="1"/>
        </w:numPr>
        <w:rPr/>
      </w:pPr>
      <w:bookmarkStart w:id="241" w:name="__RefHeading___Toc1297344_3830689328"/>
      <w:bookmarkStart w:id="242" w:name="_Toc97"/>
      <w:bookmarkEnd w:id="241"/>
      <w:r>
        <w:rPr>
          <w:rtl w:val="true"/>
        </w:rPr>
        <w:t>انحصار حجیة الظن بالجعل الشرعی</w:t>
      </w:r>
      <w:bookmarkEnd w:id="24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حجّیته تحتاج إلی الجعل الشرعی، لعدم کونه حجّةً فی نفسه کالقطع، بل حجّیته منحصرة بتعلّق الجعل الشرعی بها، غایة الأمر أنّ الکاشف عن حجیتها الشرعیة قد یکون دلیلاً لفظیاً کظواهر الآیات، و قد یکون لبیاً کالاجماع، و قد یکون العقل ببرکة مقدمات الانسداد، فانّ العقل یدرک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تمامیة تلک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الشارع جعل الظن حجّةً، لا أنّ العقل یحکم بحجّیة الظن بعد تمامیة المقدّمات، لما ذکرناه مراراً من أنّ حکم العقل عبارة عن إدراکه، و لیس له حکم سوی الادراک، لعدم کونه مشرّعاً لیحکم بشیء</w:t>
      </w:r>
      <w:r>
        <w:rPr>
          <w:rFonts w:eastAsia="IRNazanin" w:cs="IRNazanin"/>
          <w:color w:val="111111"/>
          <w:sz w:val="28"/>
          <w:szCs w:val="28"/>
          <w:rtl w:val="true"/>
          <w:lang w:bidi="fa-IR"/>
        </w:rPr>
        <w:t>.</w:t>
      </w:r>
      <w:bookmarkStart w:id="243" w:name="pg13653_162098"/>
    </w:p>
    <w:p>
      <w:pPr>
        <w:pStyle w:val="BookText"/>
        <w:rPr/>
      </w:pPr>
      <w:bookmarkEnd w:id="243"/>
      <w:r>
        <w:rPr>
          <w:rFonts w:ascii="IRNazanin" w:hAnsi="IRNazanin" w:eastAsia="IRNazanin"/>
          <w:color w:val="111111"/>
          <w:sz w:val="28"/>
          <w:sz w:val="28"/>
          <w:szCs w:val="28"/>
          <w:rtl w:val="true"/>
          <w:lang w:bidi="fa-IR"/>
        </w:rPr>
        <w:t>و بما ذکرناه ظهر فساد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ثبوت مقدّمات و طروء حالات موجبة لاقتضائها الحجیة عقلاً </w:t>
      </w:r>
      <w:r>
        <w:rPr>
          <w:rStyle w:val="FootnoteAnchor"/>
          <w:rtl w:val="true"/>
        </w:rPr>
        <w:footnoteReference w:id="111"/>
      </w:r>
      <w:r>
        <w:rPr>
          <w:rFonts w:ascii="IRNazanin" w:hAnsi="IRNazanin" w:eastAsia="IRNazanin"/>
          <w:color w:val="111111"/>
          <w:sz w:val="28"/>
          <w:sz w:val="28"/>
          <w:szCs w:val="28"/>
          <w:rtl w:val="true"/>
          <w:lang w:bidi="fa-IR"/>
        </w:rPr>
        <w:t>إذ علی تقدیر الکشف کان العقل کاشفاً عن حجیته الشرعیة لا حاکماً بحجیته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تقدیر الحکومة فلا یحکم العقل بحجیة الظن أصلاً، و إنّما یحکم بتضییق دائرة الاحتیاط فی مقام الامتثال فی المظنونات و رفع الید عنه فی المشکوکات و الموهومات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الظن منحصرة بالجعل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عدم تعلّق الجعل بها، فلا یکون الظن بنفسه حجّة، بلا فرق فی ذلک بین الثبوت و السقوط، فکما لا حجیة للظن فی ثبوت التکلیف و تجری معه البراءة، کذلک لا حجیة له فی سقوط التکلیف بعد ثبوته، و تجری معه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نسب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المحققین القول بکفایة الظن فی سقوط التکلیف، ثمّ وجّهه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لأجل عدم لزوم دفع الضرر المحتمل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1297346_3830689328"/>
      <w:bookmarkStart w:id="245" w:name="_Toc98"/>
      <w:bookmarkEnd w:id="244"/>
      <w:r>
        <w:rPr>
          <w:rtl w:val="true"/>
        </w:rPr>
        <w:t>القول بکفایة الظن فی سقوط التکلیف</w:t>
      </w:r>
      <w:bookmarkEnd w:id="245"/>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الالتزام بکفایة الظن فی سقوط التکلیف مع عدم کونه حجةً من قبل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یکون العبد معذوراً فی ترک الامتثال بعد ثبوت التکلیف علی تقدیر مخالفة ظنّه للواقع، و لم یلتزم بها أحد من العلماء فیما نعلم، بل لا نظن أن یلتزم بها عالم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صاحب الکفایة من التوجیه فهو أجنبی عن المقام، إذ الخلاف فی لزوم دفع الضرر المحتمل و عدمه إنّما هو فی الضرر الدنیوی لا فی الضرر الاُخروی، فانّه لم یخالف أحد فی لزوم دفع الضرر المحتمل الاُخروی مع تنجز</w:t>
      </w:r>
      <w:bookmarkStart w:id="246" w:name="pg13653_162099"/>
    </w:p>
    <w:p>
      <w:pPr>
        <w:pStyle w:val="BookText"/>
        <w:rPr/>
      </w:pPr>
      <w:bookmarkEnd w:id="246"/>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أنّه لیس فی کل واحد من أطراف العلم الاجمالی و فی الشبهة الحکمیة قبل الفحص إلّا احتمال الضرر، و مع ذلک أوجبوا الاحتیاط فی الأوّل و الفحص فی الثانی، و لیس ذلک إلّا لوجوب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الالتزام بعدم وجوب دفع الضرر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اُخرویّاً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الاکتفاء بالامتثال الاحتمالی أیضاً، و هو واضح الفساد بل ضروری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لیس حجّة فی نفسه، بلا فرق بین مقام الثبوت و مقام السقوط، و أنّ حجیته منحصرة بالجعل الشرعی</w:t>
      </w:r>
      <w:r>
        <w:rPr>
          <w:rFonts w:eastAsia="IRNazanin" w:cs="IRNazanin"/>
          <w:color w:val="111111"/>
          <w:sz w:val="28"/>
          <w:szCs w:val="28"/>
          <w:rtl w:val="true"/>
          <w:lang w:bidi="fa-IR"/>
        </w:rPr>
        <w:t>.</w:t>
      </w:r>
    </w:p>
    <w:p>
      <w:pPr>
        <w:pStyle w:val="Heading4"/>
        <w:numPr>
          <w:ilvl w:val="3"/>
          <w:numId w:val="1"/>
        </w:numPr>
        <w:rPr/>
      </w:pPr>
      <w:bookmarkStart w:id="247" w:name="__RefHeading___Toc1297348_3830689328"/>
      <w:bookmarkStart w:id="248" w:name="_Toc99"/>
      <w:bookmarkEnd w:id="247"/>
      <w:r>
        <w:rPr>
          <w:rtl w:val="true"/>
        </w:rPr>
        <w:t>الجهة الثانیة</w:t>
      </w:r>
      <w:r>
        <w:rPr>
          <w:rtl w:val="true"/>
        </w:rPr>
        <w:t xml:space="preserve">: </w:t>
      </w:r>
      <w:r>
        <w:rPr>
          <w:rtl w:val="true"/>
        </w:rPr>
        <w:t>البحث عن إمکان التعبّد بالظن</w:t>
      </w:r>
      <w:bookmarkEnd w:id="248"/>
    </w:p>
    <w:p>
      <w:pPr>
        <w:pStyle w:val="Heading5"/>
        <w:numPr>
          <w:ilvl w:val="4"/>
          <w:numId w:val="1"/>
        </w:numPr>
        <w:rPr/>
      </w:pPr>
      <w:bookmarkStart w:id="249" w:name="__RefHeading___Toc1297350_3830689328"/>
      <w:bookmarkStart w:id="250" w:name="_Toc100"/>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التعبد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أنّه لیس المراد بالامکان فی المقام هو الاحتمال، کما هو المراد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قرع سمعک فذره فی بقعة الامکان ما لم یذدک عنه ساطع البرهان، لوضوح أنّ الاحتمال أمر تکوینی غیر قابل للنزاع، کما أنّه لیس المراد منه الامکان الذاتی فی مقابل الاستحالة الذاتیة، لوضوح أنّ التعبد بالظن لیس ممّا یحکم العقل باستحالته بمجرد لحاظه و تصوّره، کاجتماع الضدّین، بل المراد منه الامکان الوقوعی فی قبال الاستحالة الوقوعیة، بمعنی أنّه هل یلزم من وقوع التعبّد بالظن محال مطلقاً کاجتماع الضدّین أو المثلین، أو بالنسبة إلی الحکیم کتحلیل الحرام و تحریم الحلال أم لا؟</w:t>
      </w:r>
    </w:p>
    <w:p>
      <w:pPr>
        <w:pStyle w:val="Heading5"/>
        <w:numPr>
          <w:ilvl w:val="4"/>
          <w:numId w:val="1"/>
        </w:numPr>
        <w:rPr/>
      </w:pPr>
      <w:bookmarkStart w:id="251" w:name="__RefHeading___Toc1297352_3830689328"/>
      <w:bookmarkStart w:id="252" w:name="_Toc101"/>
      <w:bookmarkEnd w:id="251"/>
      <w:r>
        <w:rPr>
          <w:rtl w:val="true"/>
        </w:rPr>
        <w:t>دعوی الأنصاری امکان التعبّد بالظن لبناء العقلاء</w:t>
      </w:r>
      <w:bookmarkEnd w:id="252"/>
    </w:p>
    <w:p>
      <w:pPr>
        <w:pStyle w:val="BookText"/>
        <w:rPr/>
      </w:pPr>
      <w:r>
        <w:rPr>
          <w:rFonts w:ascii="IRNazanin" w:hAnsi="IRNazanin" w:eastAsia="IRNazanin"/>
          <w:color w:val="111111"/>
          <w:sz w:val="28"/>
          <w:sz w:val="28"/>
          <w:szCs w:val="28"/>
          <w:rtl w:val="true"/>
          <w:lang w:bidi="fa-IR"/>
        </w:rPr>
        <w:t xml:space="preserve">إذا عرفت ذلک فاعلم أنّ شیخنا الأنصاری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إمکان التعبد بالظن، بدعوی أنّ بناء العقلاء علی الحکم بالامکان ما لم تثبت الاستحالة</w:t>
      </w:r>
      <w:r>
        <w:rPr>
          <w:rFonts w:eastAsia="IRNazanin" w:cs="IRNazanin"/>
          <w:color w:val="111111"/>
          <w:sz w:val="28"/>
          <w:szCs w:val="28"/>
          <w:rtl w:val="true"/>
          <w:lang w:bidi="fa-IR"/>
        </w:rPr>
        <w:t>.</w:t>
      </w:r>
    </w:p>
    <w:p>
      <w:pPr>
        <w:pStyle w:val="Heading5"/>
        <w:numPr>
          <w:ilvl w:val="4"/>
          <w:numId w:val="1"/>
        </w:numPr>
        <w:rPr/>
      </w:pPr>
      <w:bookmarkStart w:id="253" w:name="__RefHeading___Toc1297354_3830689328"/>
      <w:bookmarkStart w:id="254" w:name="_Toc102"/>
      <w:bookmarkEnd w:id="253"/>
      <w:r>
        <w:rPr>
          <w:rtl w:val="true"/>
        </w:rPr>
        <w:t>مناقشة صاحب الکفایة کلام الشیخ</w:t>
      </w:r>
      <w:bookmarkEnd w:id="25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استشکل علیه صاحب الکفایة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bookmarkStart w:id="255" w:name="pg13653_162100"/>
    </w:p>
    <w:p>
      <w:pPr>
        <w:pStyle w:val="BookText"/>
        <w:rPr/>
      </w:pPr>
      <w:bookmarkEnd w:id="255"/>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بناء من العقلاء علی ترتیب آثار الامکان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تسلیم ذلک نمنع حجیة بنائهم شرعاً، لعدم قیام دلیل قطعی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الظن بها لو کان موجوداً لا یفید، إذ الکلام فعلاً فی إمکان العمل بالظن، فلا یمکن إثباته بنفس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تسلیم ذلک أیضاً، لا فائدة فی هذا البحث أصلاً، إذ مع قیام الدلیل علی الوقوع لا نحتاج إلی البحث عن الامکان، لأنّ الوقوع أخص من الامکان، فثبوت الوقوع کافٍ فی ثبوت الامکان أیضاً، إذ المحال لیس بواقع بالضرورة، و مع عدم الدلیل علی الوقوع لا فائدة فی البحث عن الامکان، إذ البحث اُصولی لا بدّ فیه من ترتب ثمرة علیه، و لیس البحث بحثاً فلسفیاً یبحث فیه عن الامکان و الاستحالة بلا لحاظ ترتب ثمرة علیه، انتهی ملخّصاً</w:t>
      </w:r>
      <w:r>
        <w:rPr>
          <w:rFonts w:eastAsia="IRNazanin" w:cs="IRNazanin"/>
          <w:color w:val="111111"/>
          <w:sz w:val="28"/>
          <w:szCs w:val="28"/>
          <w:rtl w:val="true"/>
          <w:lang w:bidi="fa-IR"/>
        </w:rPr>
        <w:t>.</w:t>
      </w:r>
    </w:p>
    <w:p>
      <w:pPr>
        <w:pStyle w:val="Heading5"/>
        <w:numPr>
          <w:ilvl w:val="4"/>
          <w:numId w:val="1"/>
        </w:numPr>
        <w:rPr/>
      </w:pPr>
      <w:bookmarkStart w:id="256" w:name="__RefHeading___Toc1297356_3830689328"/>
      <w:bookmarkStart w:id="257" w:name="_Toc103"/>
      <w:bookmarkEnd w:id="256"/>
      <w:r>
        <w:rPr>
          <w:rtl w:val="true"/>
        </w:rPr>
        <w:t>نقد ما ذکره النائینی فی المقام</w:t>
      </w:r>
      <w:bookmarkEnd w:id="257"/>
    </w:p>
    <w:p>
      <w:pPr>
        <w:pStyle w:val="BookText"/>
        <w:rPr/>
      </w:pPr>
      <w:r>
        <w:rPr>
          <w:rFonts w:ascii="IRNazanin" w:hAnsi="IRNazanin" w:eastAsia="IRNazanin"/>
          <w:color w:val="111111"/>
          <w:sz w:val="28"/>
          <w:sz w:val="28"/>
          <w:szCs w:val="28"/>
          <w:rtl w:val="true"/>
          <w:lang w:bidi="fa-IR"/>
        </w:rPr>
        <w:t xml:space="preserve">و زاد المحقق النائینی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إشکالاً رابعاً، و هو أنّ بناء العقلاء علی 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الشک فیه علی تقدیر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الامکان التکوینی دون الامکان التشریعی الذی هو محل الکلام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الانصاف تمامیة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یرد علیه شیء من هذه الاشکالات، و ذلک لأنّ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أن یکون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البناء علی الامکان مطلقاً، و لکن الظاهر أنّ مراده هو البناء علی الامکان عند قیام دلیل </w:t>
      </w:r>
      <w:r>
        <w:rPr>
          <w:rStyle w:val="FootnoteAnchor"/>
          <w:rtl w:val="true"/>
        </w:rPr>
        <w:footnoteReference w:id="116"/>
      </w:r>
      <w:r>
        <w:rPr>
          <w:rFonts w:ascii="IRNazanin" w:hAnsi="IRNazanin" w:eastAsia="IRNazanin"/>
          <w:color w:val="111111"/>
          <w:sz w:val="28"/>
          <w:sz w:val="28"/>
          <w:szCs w:val="28"/>
          <w:rtl w:val="true"/>
          <w:lang w:bidi="fa-IR"/>
        </w:rPr>
        <w:t>معتبر علی الوقوع، کما إذا</w:t>
      </w:r>
    </w:p>
    <w:p>
      <w:pPr>
        <w:pStyle w:val="BookText"/>
        <w:rPr/>
      </w:pPr>
      <w:r>
        <w:rPr>
          <w:rFonts w:ascii="IRNazanin" w:hAnsi="IRNazanin" w:eastAsia="IRNazanin"/>
          <w:color w:val="111111"/>
          <w:sz w:val="28"/>
          <w:sz w:val="28"/>
          <w:szCs w:val="28"/>
          <w:rtl w:val="true"/>
          <w:lang w:bidi="fa-IR"/>
        </w:rPr>
        <w:t xml:space="preserve">دلّ ظاهر کلام المولی علی حجیة الظن، و لا أقل من احتمال ذلک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حینئذٍ تترتب الثمرة علی البحث عن الامکان و الاستحالة، إذ علی تقدیر ثبوت الامکان لا بدّ من الأخذ بظاهر کلام المولی و العمل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ثبوت الاستحالة لا مناص من رفع الید عن الظهور، للقرینة القطعیة العقلیة، و لا ینبغی الشک فی أنّ بناء العقلاء فی مثل ذلک علی الامکان و العمل بالظاهر ما لم تثبت الاستحالة، فلو أمر المولی عبده بشیء و شکّ العبد فی إمکان وجوبه و استحالته لاحتمال أن یکون ذا مفسدة، و استحال أن یأمر المولی العالم الحکیم بما فیه المفسدة، فاحتمل أن لا یکون ظاهر الکلام مراده، و یکون أمره للامتحان أو غیره ممّا لیس فیه طلب جدّی، فهل یشک أحد فی بناء العقلاء علی الأخذ بظاهر کلام المولی و عدم الاعتناء باحتمال الاستحالة، و هل یشک أحد فی إمضاء الشارع لهذا البناء من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فاندفع جمیع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الوجوه الثلاثة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الامکان و الاستحالة من الاُمور الواقعیة التی یدرکها العقل، و لیس للامکان قسمان تکوینی و تشریعی، بل الامکان دائماً تکوینی، غایة الأمر أنّ متعلقه قد یکون من الاُمور التکوینیة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نزول المطر فی یوم کذا ممکن، و قد یکون من الاُمور التشریعیة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الکذائی ممکن أو التعبد بالظن ممکن</w:t>
      </w:r>
      <w:r>
        <w:rPr>
          <w:rFonts w:eastAsia="IRNazanin" w:cs="IRNazanin"/>
          <w:color w:val="111111"/>
          <w:sz w:val="28"/>
          <w:szCs w:val="28"/>
          <w:rtl w:val="true"/>
          <w:lang w:bidi="fa-IR"/>
        </w:rPr>
        <w:t>.</w:t>
      </w:r>
      <w:bookmarkStart w:id="258" w:name="pg13653_162102"/>
    </w:p>
    <w:p>
      <w:pPr>
        <w:pStyle w:val="BookText"/>
        <w:rPr/>
      </w:pPr>
      <w:bookmarkEnd w:id="258"/>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و لا یرد علیه شیء من الاشکالات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القائل بالاستحالة استند إلی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راجع إلی الملاک، و الآخر إلی التکلیف</w:t>
      </w:r>
      <w:r>
        <w:rPr>
          <w:rFonts w:eastAsia="IRNazanin" w:cs="IRNazanin"/>
          <w:color w:val="111111"/>
          <w:sz w:val="28"/>
          <w:szCs w:val="28"/>
          <w:rtl w:val="true"/>
          <w:lang w:bidi="fa-IR"/>
        </w:rPr>
        <w:t>.</w:t>
      </w:r>
    </w:p>
    <w:p>
      <w:pPr>
        <w:pStyle w:val="Heading5"/>
        <w:numPr>
          <w:ilvl w:val="4"/>
          <w:numId w:val="1"/>
        </w:numPr>
        <w:rPr/>
      </w:pPr>
      <w:bookmarkStart w:id="259" w:name="__RefHeading___Toc1297358_3830689328"/>
      <w:bookmarkStart w:id="260" w:name="_Toc104"/>
      <w:bookmarkEnd w:id="259"/>
      <w:r>
        <w:rPr>
          <w:rtl w:val="true"/>
        </w:rPr>
        <w:t>الوجه الأوّل لاستحالة التعبد بالظن</w:t>
      </w:r>
      <w:bookmarkEnd w:id="260"/>
    </w:p>
    <w:p>
      <w:pPr>
        <w:pStyle w:val="Heading6"/>
        <w:numPr>
          <w:ilvl w:val="5"/>
          <w:numId w:val="1"/>
        </w:numPr>
        <w:rPr/>
      </w:pPr>
      <w:bookmarkStart w:id="261" w:name="__RefHeading___Toc1297360_3830689328"/>
      <w:bookmarkStart w:id="262" w:name="_Toc105"/>
      <w:bookmarkEnd w:id="261"/>
      <w:r>
        <w:rPr>
          <w:rtl w:val="true"/>
        </w:rPr>
        <w:t>اشارة</w:t>
      </w:r>
      <w:bookmarkEnd w:id="262"/>
    </w:p>
    <w:p>
      <w:pPr>
        <w:pStyle w:val="BookText"/>
        <w:rPr/>
      </w:pPr>
      <w:r>
        <w:rPr>
          <w:rFonts w:ascii="IRNazanin" w:hAnsi="IRNazanin" w:eastAsia="IRNazanin"/>
          <w:color w:val="111111"/>
          <w:sz w:val="28"/>
          <w:sz w:val="28"/>
          <w:szCs w:val="28"/>
          <w:rtl w:val="true"/>
          <w:lang w:bidi="fa-IR"/>
        </w:rPr>
        <w:t>أمّا ما یرجع إلی الملاک، فهو أنّ الأمارة ربّما تقوم علی وجوب ما هو مباح واقعاً، أو علی حرمة ما هو مباح کذلک، و لازم حجّیة الأمارة هو الالزام بشیء من الفعل أو الترک، من دون أن تکون فیه مصلحة ملزمة أو مفسدة ملزمة، مع أنّا نقول بتبعیة الأحکام الشرعیة للمصالح و المفاسد، و هذا هو المراد من تحریم الحلال فی قولهم، و ربّما تقوم علی إباحة شیء و الترخیص فیه مع أنّ حکمه الواقعی هو الالزام بالفعل أو الترک، فیلزم من حجّیة الأمارة تفویت المصلحة الملزمة أو الالقاء فی المفسدة الملزمة، و هذا هو المراد من تحلیل الحرام فی قولهم، و کل ذلک صدوره محال عن الحکیم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یرجع إلی التکلیف، فهو أنّ الأمارة التی یتعبد بها إن کانت موافقة للحکم الواقعی لزم من حجیتها اجتماع المثلین، و هما الحکم الواقعی المفروض وجوده و الحکم الظاهری المجعول بمقتضی حجّیة الأمارة، و إن کانت مخالفة له لزم اجتماع الضدّین، و کلاهما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هو المنسوب إلی ابن قبة بتوضیح من المتأخرین</w:t>
      </w:r>
      <w:r>
        <w:rPr>
          <w:rFonts w:eastAsia="IRNazanin" w:cs="IRNazanin"/>
          <w:color w:val="111111"/>
          <w:sz w:val="28"/>
          <w:szCs w:val="28"/>
          <w:rtl w:val="true"/>
          <w:lang w:bidi="fa-IR"/>
        </w:rPr>
        <w:t>.</w:t>
      </w:r>
    </w:p>
    <w:p>
      <w:pPr>
        <w:pStyle w:val="Heading6"/>
        <w:numPr>
          <w:ilvl w:val="5"/>
          <w:numId w:val="1"/>
        </w:numPr>
        <w:rPr/>
      </w:pPr>
      <w:bookmarkStart w:id="263" w:name="__RefHeading___Toc1297362_3830689328"/>
      <w:bookmarkStart w:id="264" w:name="_Toc106"/>
      <w:bookmarkEnd w:id="263"/>
      <w:r>
        <w:rPr>
          <w:rtl w:val="true"/>
        </w:rPr>
        <w:t>نقد کلام ابن قبة</w:t>
      </w:r>
      <w:bookmarkEnd w:id="264"/>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إشکال الملاک، فهو أنّ صور الاشکال من ناحیة الملاک ثلاث</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دلّت الأمارة علی وجوب ما هو مباح واقعاً أو علی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دلّت الأمارة علی إباحة ما هو واجب واقعاً أو حرام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دلّت الأمارة علی وجوب ما هو حرام واقعاً، أو علی حرمة ما هو واجب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فیها إشکال، إذ العقل لا یری مانعاً من إلزام المولی عبده بفعل ما هو مباح واقعاً أو بترکه تحفظاً علی غرضه المهم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المصلحة الملزمة الموجودة فی بعض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الأحکام و إن کانت تابعة للمصالح و المفاسد فی متعلقاتها علی ما هو المعروف من مذهب العدلیة، إلّا أنّه تکفی المصلحة النوعیة و لا تعتبر وجود المصلحة الشخصیة دائماً، إذ قد تکون المصلحة الملزمة فی بعض الأفراد، و لکن المولی یجعل الحکم بنحو العموم فیما لم یتمیز واجد المصلحة عن غیره، تحفظاً علی تلک المصلحة الموجودة فی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نظیر هذا الحکم فی الشرع المقدس و یقع فی العرف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الشرع، فکتشریع العدّة، فانّ المصلحة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حفظ الانساب و عدم اختلاط المیاه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مطردة فی جمیع موارد وجوبها، إلّا أنّ الشارع قد شرّعها بنحو العموم، تحفظاً علی تلک المصلحة الموجودة فی بعض الموارد، فاکتفی فی تشریع العدّة بوجود المصلحة النوعیة، و لیس دائراً مدار المصلحة الشخصیة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العرف، فکثیراً ما یتّفق ذلک، کما إذا علم المولی بأنّ أحداً یرید قتله فی یوم معیّن، فیأمر عبده بأن لا یأذن لأحد فی الدخول علیه فی ذلک الیوم تحفظاً علی عدم دخول من یرید قتله، فانّ المصلحة و إن کانت تقتضی المنع عن دخول البعض دون جمیع الناس، إلّا أنّه لعدم معرفة العبد بذلک الشخص یأمره المولی بعدم الاذن فی الدخول لأحد من الناس، تحفّظاً علی تلک المصلحة الملزمة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محذور فی أمر المولی بالعمل بالأمارة الدالة علی الوجوب أو الحرمة تحفظاً علی فعل الواجب و ترک الحرام، و إن کان مؤدی الأمارة مباحاً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دلّت الأمارة علی إباحة ما هو حرام واقعاً، أو واجب کذلک، فمع انسداد باب العلم لا إشکال فی جعل المولی حجّیة الأمارة أصلاً، إذ علی تقدیر عدم کون الأمارة حجّةً من قبل المولی کان المکلف مرخصاً فی الفعل و الترک، لاستقلال عقله بقبح العقاب بلا بیان، و کان له أیضاً أن یحتاط بترک ما هو محتمل الحرمة، و الاتیان بما هو محتمل الوجوب، فکذا الأمر بعد حجّیة الأمارة، فان مفادها الترخیص علی الفرض، فله أن یفعل و أن یترک بمقتضی حجّیة الأمارة، و له أن یحتاط إذ حسن الاحتیاط ممّا لا مجال لانکاره و لو مع قیام الأمارة علی الترخیص، فانّ موضوع الاحتیاط هو احتمال التکلیف، و هو موجود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عدم تمکن المکلف من الوصول إلی الواقع یدور الأمر بین أن یترکه المولی و عقله المستقل فی الترخیص، أو یجعل له طریقاً یوصله إلی الواقع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الشک فی أنّ الثانی هو المتعین، و مخالفة الأمارة للواقع أحیاناً ممّا لا محذور فیه بعد عدم تنجّز الواقع علی المکلف و کونه مرخصاً فی الفعل و الترک بمقتضی حکم العقل، فلا یستند فوات المصلحة أو الوقوع فی المفسدة إلی التعبد بالأمارة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دلّت الأمارة علی وجوب ما کان حراماً فی الواقع، أو علی حرمة ما کان واجباً فی الواقع، فالتعبد بالأمارة فیها و إن کان مستلزماً لتفویت المصلحة أو الالقاء فی المفسدة فی بعض الموارد، إلّا أنّه لا قبح فیه لو یری المولی العالم کونها غالبة المطابقة للواقع</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دائر بین عدم جعل الأمارة حجّةً فیختار المکلف ما </w:t>
      </w:r>
      <w:r>
        <w:rPr>
          <w:rFonts w:eastAsia="IRNazanin" w:cs="IRNazanin"/>
          <w:color w:val="111111"/>
          <w:sz w:val="28"/>
          <w:szCs w:val="28"/>
          <w:rtl w:val="true"/>
          <w:lang w:bidi="fa-IR"/>
        </w:rPr>
        <w:t>&amp;</w:t>
      </w:r>
      <w:bookmarkStart w:id="265" w:name="pg13653_162105"/>
    </w:p>
    <w:p>
      <w:pPr>
        <w:pStyle w:val="BookText"/>
        <w:rPr/>
      </w:pPr>
      <w:bookmarkEnd w:id="265"/>
      <w:r>
        <w:rPr>
          <w:rFonts w:ascii="IRNazanin" w:hAnsi="IRNazanin" w:eastAsia="IRNazanin"/>
          <w:color w:val="111111"/>
          <w:sz w:val="28"/>
          <w:sz w:val="28"/>
          <w:szCs w:val="28"/>
          <w:rtl w:val="true"/>
          <w:lang w:bidi="fa-IR"/>
        </w:rPr>
        <w:t>یشاء من الفعل و الترک و المفروض عدم إمکان الاحتیاط، و بین جعل الأمارة حجّةً فیفعل المکلف ما دلّت الأمارة علی وجوبه، و یترک ما دلّت علی حرمته، و لو یری المولی العالم بالحقائق أنّ تفویت الملاک الواقعی فی الصورة الاُولی أکثر من الصورة الثانیة تعیّن علیه جعل الأمارة حجّةً و إن استلزم العمل بها فوت الملاک الواقعی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الطریقة العقلائیة أیضاً کذلک، کما نری أنّ سیرة العقلاء جرت علی الرجوع إلی الأطبّاء مع ما یرون من الخطأ الصادر منهم الموجب للهلاک أحیاناً، و لیس الرجوع إلیهم إلّا لغلبة مصادفة معالجتهم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علی تقدیر انسداد باب العلم، و أمّا مع الانفتاح، فإن کان المراد من العلم هو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مخالفاً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التعبد بالأمارة فی هذا الفرض أیضاً، بل التحقیق أنّ هذا الفرض داخل فی صورة الانسداد موضوعاً، إذ المراد من الانسداد هو انسداد باب الوصول إلی الواقع، لا انسداد باب القطع و لو کان جهلاً مرکباً، إذ الجهل المرکب کالجهل البسیط لا یؤثر فی حسن التعبد بالأمارة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المراد من العلم هو العلم المطابق للواقع، بأن یکون المراد من الانفتاح هو انفتاح باب الوصول إلی الواقع، فلا إشکال فی التعبد بالأمارة أیضاً علی القول بالسببیة، و توضیح ذلک</w:t>
      </w:r>
      <w:r>
        <w:rPr>
          <w:rFonts w:eastAsia="IRNazanin" w:cs="IRNazanin"/>
          <w:color w:val="111111"/>
          <w:sz w:val="28"/>
          <w:szCs w:val="28"/>
          <w:rtl w:val="true"/>
          <w:lang w:bidi="fa-IR"/>
        </w:rPr>
        <w:t>:</w:t>
      </w:r>
    </w:p>
    <w:p>
      <w:pPr>
        <w:pStyle w:val="Heading6"/>
        <w:numPr>
          <w:ilvl w:val="5"/>
          <w:numId w:val="1"/>
        </w:numPr>
        <w:rPr/>
      </w:pPr>
      <w:bookmarkStart w:id="266" w:name="__RefHeading___Toc1297364_3830689328"/>
      <w:bookmarkStart w:id="267" w:name="_Toc107"/>
      <w:bookmarkEnd w:id="266"/>
      <w:r>
        <w:rPr>
          <w:rtl w:val="true"/>
        </w:rPr>
        <w:t>أقسام السببیة</w:t>
      </w:r>
      <w:bookmarkEnd w:id="267"/>
    </w:p>
    <w:p>
      <w:pPr>
        <w:pStyle w:val="BookText"/>
        <w:rPr/>
      </w:pPr>
      <w:r>
        <w:rPr>
          <w:rFonts w:ascii="IRNazanin" w:hAnsi="IRNazanin" w:eastAsia="IRNazanin"/>
          <w:color w:val="111111"/>
          <w:sz w:val="28"/>
          <w:sz w:val="28"/>
          <w:szCs w:val="28"/>
          <w:rtl w:val="true"/>
          <w:lang w:bidi="fa-IR"/>
        </w:rPr>
        <w:t>أنّ السببیة تتصوّر علی أقسام ثلاثة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المنسوب إلی الأشاعرة من أنّه لیس فی الواقع حکم مع قطع النظر عن قیام الأمارة، بل یکون قیامها سبباً لحدوث مصلحة موجبة لجعل الحکم علی طبق الأمارة، و علی القول بالسببیة بهذا المعنی یرتفع الاشکال من أصله، إذ علیه لا یکون فی الواقع حکم حتّی یکون التعبد بالأمارة موجباً لفواته علی المکلف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السببیة بهذا المعنی غیر معقول فی نفسه علی ما ذکرناه فی بحث الإجزاء </w:t>
      </w:r>
      <w:r>
        <w:rPr>
          <w:rStyle w:val="FootnoteAnchor"/>
          <w:rtl w:val="true"/>
        </w:rPr>
        <w:footnoteReference w:id="118"/>
      </w:r>
      <w:r>
        <w:rPr>
          <w:rFonts w:ascii="IRNazanin" w:hAnsi="IRNazanin" w:eastAsia="IRNazanin"/>
          <w:color w:val="111111"/>
          <w:sz w:val="28"/>
          <w:sz w:val="28"/>
          <w:szCs w:val="28"/>
          <w:rtl w:val="true"/>
          <w:lang w:bidi="fa-IR"/>
        </w:rPr>
        <w:t>، لاستلزامه الدور، فانّ قیام الأمارة علی الحکم فرع ثبوته واقعاً، فکیف یتوقف ثبوته علی قیامها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کونه مخالفاً للاجماع و الروایات الدالة علی اشتراک الأحکام بین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السببیة المنسوبة إلی المعتزلة، و هی أنّ الحکم الواقعی و إن کان متحققاً مع قطع النظر عن قیام الأمارة، إلّا أنّ قیامها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طروء العناوین الثانویة کالحرج و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لحدوث مصلحة فی المؤدی أقوی من مصلحة الواقع، و إذا انکشف الخلاف کان ذلک من قبیل تبدل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القول لا مجال للاشکال المذکور أیضاً، إذ مع قیام الأمارة علی خلاف الحکم الواقعی یکون الحکم الواقعی الأهم هو مؤداها، فلا یلزم تفویت المصلحة أو الالقاء فی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السببیة بهذا المعنی و إن کانت أمراً معقولاً فی نفسه، و لیست کالسببیة بالمعنی الأوّل، و لکنها أیضاً باطلة بمقتضی الاجماع و الروایات </w:t>
      </w:r>
      <w:r>
        <w:rPr>
          <w:rStyle w:val="FootnoteAnchor"/>
          <w:rtl w:val="true"/>
        </w:rPr>
        <w:footnoteReference w:id="119"/>
      </w:r>
      <w:r>
        <w:rPr>
          <w:rFonts w:ascii="IRNazanin" w:hAnsi="IRNazanin" w:eastAsia="IRNazanin"/>
          <w:color w:val="111111"/>
          <w:sz w:val="28"/>
          <w:sz w:val="28"/>
          <w:szCs w:val="28"/>
          <w:rtl w:val="true"/>
          <w:lang w:bidi="fa-IR"/>
        </w:rPr>
        <w:t>الدالة علی اشتراک الأحکام بین العالم و الجاهل، و أنّ الواقع لا یتغیّر عمّا هو علیه بقیام الأمارة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 بمعنی المصلحة السلوکیة، و المراد بها أنّ فی تطبیق العمل علی الأمارة و السلوک علی طبقها مصلحةً یتدارک بها ما یفوت من مصلحة الواقع علی تقدیر مخالفتها له، و حیث إنّ المصلحة السلوکیة تابعة للسلوک علی طبق الأمارة، فهی تتفاوت بتفاوت مقدار السلوک قلّةً و کثرةً، فإذا فرض</w:t>
      </w:r>
    </w:p>
    <w:p>
      <w:pPr>
        <w:pStyle w:val="BookText"/>
        <w:rPr/>
      </w:pPr>
      <w:r>
        <w:rPr>
          <w:rFonts w:ascii="IRNazanin" w:hAnsi="IRNazanin" w:eastAsia="IRNazanin"/>
          <w:color w:val="111111"/>
          <w:sz w:val="28"/>
          <w:sz w:val="28"/>
          <w:szCs w:val="28"/>
          <w:rtl w:val="true"/>
          <w:lang w:bidi="fa-IR"/>
        </w:rPr>
        <w:t>قیامها علی وجوب صلاة الجمعة مثلاً، و عمل بها المکلف، فانکشف خلافها قبل خروج الوقت و أنّ الواجب فی یوم الجمعة هو صلاة الظهر، فلا یتدارک بالأمارة القائمة علی وجوب صلاة الجمعة إلّا المصلحة الفائتة بالعمل بها، و هی مصلحة وقت الفضیلة، و أمّا مصلحة أصل صلاة الظهر أو مصلحة إتیانها فی الوقت فلا یتدارک بها، لعدم فواتهما بسبب السلوک علی طبق الأمارة، لتمکن المکلف من إتیانها فی الوقت بعد انکشاف خلاف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انکشاف الخلاف بعد خروج الوقت، فیتدارک بها مصلحة الصلاة فی الوقت، دون مصلحة أصل الصلاة، لتمکّن المکلف من تدارکها بعد خروج الوقت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ینکشف الخلاف أصلاً لا فی الوقت و لا فی خارجه، یتدارک بها مصلحة أصل الصلاة أیضاً الفائتة بسبب العمل بالأمارة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الترک مستنداً إلی العمل بالأمارة، و أمّا إذا لم یکن الترک مستنداً إلیه، کما إذا ترک صلاة الظهر فی مفروض المثال بعد انکشاف الخلاف، فلم یتدارک المصلحة الفائتة حینئذ، إذ طغیانه کان مفوّتاً لمصلحة الواقع لا السلوک علی طبق الأمارة لیتدارک به ما فات من مصلحة الواقع، و المفروض أنّ المصلحة إنّما هی فی السلوک فتدور مداره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السببیة بهذا المعنی قد اختارها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 و تبعه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یندفع الاشکال المذکور أیضاً، إذ علیه یتدارک ما فات من مصلحة الواقع علی ما عرفت، فلا یلزم من التعبد بالظن تفویت المصلحة أو الالقاء فی المفسدة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السببیة بهذا المعنی أیضاً ممّا لا یمکن الالتزام به، لکونه مستلزماً</w:t>
      </w:r>
    </w:p>
    <w:p>
      <w:pPr>
        <w:pStyle w:val="BookText"/>
        <w:rPr/>
      </w:pPr>
      <w:r>
        <w:rPr>
          <w:rFonts w:ascii="IRNazanin" w:hAnsi="IRNazanin" w:eastAsia="IRNazanin"/>
          <w:color w:val="111111"/>
          <w:sz w:val="28"/>
          <w:sz w:val="28"/>
          <w:szCs w:val="28"/>
          <w:rtl w:val="true"/>
          <w:lang w:bidi="fa-IR"/>
        </w:rPr>
        <w:t>لتبدل الحکم الواقعی بنوع من التصویب، إذ لو فرض کون سلوک الأمارة مشتملاً علی مصلحة یتدارک بها مصلحة الواقع الفائتة، لا یعقل تعلّق الایجاب بالواقع تعییناً، لکونه ترجیحاً بلا مرجح، بل لا بدّ من تعلّق الایجاب بالواقع و سلوک الأمارة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فرض أنّ مصلحة صلاة الظهر تقوم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نفس صلاة الظهر، و الآخر سلوک الأمارة الدالة علی وجوب صلاة الجمعة لمن لم ینکشف له الخلاف، فامتنع من الشارع الحکیم تخصیص الوجوب الواقعی بخصوص صلاة الظهر، لقبح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کون الوجوب تابعاً للمصلحة علی ما هو مذهب المشهور من العدلیة، و کون کلٍّ من الأمرین مشتملاً علیها، تعیّن علی الشارع الحکم بوجوبهما تخییراً، فیکون الواجب الواقعی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من قامت عنده الأمارة الدالة علی وجوب صلاة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أمرین علی سبیل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صلاة الظهر أو سلوک الأمارة المزبورة، فلا یکون الحکم الواقعی مشترکاً بین العالم و الجاهل بنحو واحد، بل فی حقّ العالم تعیینی و فی حقّ الجاهل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نوع من التصویب، و یدل علی بطلانه الاجماع و الروایات الدالة علی اشتراک الأحکام بین العالم و الجاهل، و قد تعرّضنا لتفصیل ذلک کلّه فی بحث الإجزاء، فراجع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مجمل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الاشکال المنسوب إلی ابن قبة مندفع من أصله علی القول بحجیة الأمارات من باب السببیة بأیّ معنیً من المعانی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بالطریقیة و أنّه لیس فی حجّیة الأمارات إلّا مصلحة الایصال إلی الواقع، فالصحیح فی الجواب عن الاشکال المذکور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إلزام المکلّفین بتحصیل العلم و إن فرض انفتاح بابه حرج علی نوع المکلفین، و منافٍ لکون</w:t>
      </w:r>
    </w:p>
    <w:p>
      <w:pPr>
        <w:pStyle w:val="BookText"/>
        <w:rPr/>
      </w:pPr>
      <w:r>
        <w:rPr>
          <w:rFonts w:ascii="IRNazanin" w:hAnsi="IRNazanin" w:eastAsia="IRNazanin"/>
          <w:color w:val="111111"/>
          <w:sz w:val="28"/>
          <w:sz w:val="28"/>
          <w:szCs w:val="28"/>
          <w:rtl w:val="true"/>
          <w:lang w:bidi="fa-IR"/>
        </w:rPr>
        <w:t xml:space="preserve">الشریعة المقدسة سهلةً سمحةً، فلو قدّم الشارع الحکیم مصلحة التسهیل علی النوع علی مصلحة الواقع الفائتة عند مخالفة الأمارة للواقع لا یتصور فیه قبح، و کم للشارع أحکام مجعولة لغرض التسهیل علی النوع مع اقتضاء المصلحة الواقعیة خلافها، کالحکم بطهارة الحدید، و مقتضی الروایات الدالة علی أنّ فی الحدید بأساً شدیداً هو الحکم بنجاسته، إلّا أنّ اللّه سبحانه و تعالی حکم بطهارته تسهیلاً علی العباد </w:t>
      </w:r>
      <w:r>
        <w:rPr>
          <w:rStyle w:val="FootnoteAnchor"/>
          <w:rtl w:val="true"/>
        </w:rPr>
        <w:footnoteReference w:id="123"/>
      </w:r>
      <w:r>
        <w:rPr>
          <w:rFonts w:ascii="IRNazanin" w:hAnsi="IRNazanin" w:eastAsia="IRNazanin"/>
          <w:color w:val="111111"/>
          <w:sz w:val="28"/>
          <w:sz w:val="28"/>
          <w:szCs w:val="28"/>
          <w:rtl w:val="true"/>
          <w:lang w:bidi="fa-IR"/>
        </w:rPr>
        <w:t>، لتوقف کثیر من اُمور معاشهم علی استعمال الحدید، فکان الحکم بنجاسته موجباً للعسر و الحرج علی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تفویت المصلحة الواقعیة أو الالقاء فی المفسدة أحیاناً لا یوجب امتناع التعبد بالأمارة إذا کان فیه مصلحة 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غالب الأمارات بل جمیعها طرق عقلائیة لا تأسیسیة من قبل الشارع، و من الواضح أنّ ردع العقلاء عمّا استقرّ بناؤهم علیه فی اُمور معاشهم یحتاج إلی مصلحة ملزمة، کما إذا کان الطریق غالب المخالفة للواقع کالقیاس، و لذا ورد النهی عن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لم تکن مصلحة ملزمة فی الردع کما إذا کانت مخالفة الأمارة للواقع قلیلةً فی جنب مصلحة التسهیل، فلا وجه للردع أصلاً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الالتزام بامتناع التعبد بالأمارة فی فرض انفتاح باب العلم ممّا لا یترتب علیه أثر عملی، إذ الانفتاح مجرد فرض لا واقع له، حتّی فی زمان حضور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العلم بالواقع فی جمیع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سیّما فی الشبهات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عادةً حتّی لأصحاب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لا یمکن الرجوع إلی نفس المعصوم فی کل مسألة و کل شبهة حکمیة و موضوعیة فی کل وقت وساعة کما هو واضح</w:t>
      </w:r>
      <w:r>
        <w:rPr>
          <w:rFonts w:eastAsia="IRNazanin" w:cs="IRNazanin"/>
          <w:color w:val="111111"/>
          <w:sz w:val="28"/>
          <w:szCs w:val="28"/>
          <w:rtl w:val="true"/>
          <w:lang w:bidi="fa-IR"/>
        </w:rPr>
        <w:t>.</w:t>
      </w:r>
      <w:bookmarkStart w:id="268" w:name="pg13653_162110"/>
    </w:p>
    <w:p>
      <w:pPr>
        <w:pStyle w:val="Heading5"/>
        <w:numPr>
          <w:ilvl w:val="4"/>
          <w:numId w:val="1"/>
        </w:numPr>
        <w:rPr/>
      </w:pPr>
      <w:bookmarkStart w:id="269" w:name="__RefHeading___Toc1297366_3830689328"/>
      <w:bookmarkStart w:id="270" w:name="_Toc108"/>
      <w:bookmarkEnd w:id="268"/>
      <w:bookmarkEnd w:id="269"/>
      <w:r>
        <w:rPr>
          <w:rtl w:val="true"/>
        </w:rPr>
        <w:t>الوجه الثانی لاستحالة التعبّد بالظن</w:t>
      </w:r>
      <w:bookmarkEnd w:id="270"/>
    </w:p>
    <w:p>
      <w:pPr>
        <w:pStyle w:val="Heading6"/>
        <w:numPr>
          <w:ilvl w:val="5"/>
          <w:numId w:val="1"/>
        </w:numPr>
        <w:rPr/>
      </w:pPr>
      <w:bookmarkStart w:id="271" w:name="__RefHeading___Toc1297368_3830689328"/>
      <w:bookmarkStart w:id="272" w:name="_Toc109"/>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التعبد بالأمارة من ناحیة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الاشکال علیه من ناحیة التکلیف و أنّه موجب لاجتماع المثلین أو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تقدّم بیانه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فتحقیق الحال فی جوابه یحتاج إلی التکلم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عمّا إذا کانت الأمارة مطابقةً للواقع، و دفع توهم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عمّا إذا کانت مخالفةً له، و دفع توهم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لا مجال لتوهم اجتماع المثلین علی القول بالطریقیة أصلاً، إذ علیه لا یکون هناک إلّا حکم واحد، إنّما التعدد فی مجرد الانشاء لغرض الوصول إلی المکلف، نظیر ما إذا قال المولی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زیداً، فلم یصل إلیه أو لم یعرفه، فأشار بیده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هذا الرجل و من الواضح أنّ الحکم فی مثل ذلک واحد، إنّما التعدد فی إبرازه و إنشائه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من هذا القبیل، فانّ الحکم واحد ینشئه المولی تارةً بعنوانه، و یقول شرب الخمر حرام مثلاً، و اُخری بعنوان حجّیة الأمارة،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مثلاً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بالسببیة فلا محالة یکون هناک حکمان، إلّا أنّه لا یلزم منه اجتماع المثلین، بل یوجب التأکد، إذ النسبة بینهما هی العموم من وجه، باعتبار أنّ الأمارة قد تکون مخالفةً للواقع، و قد یکون الحکم الواقعی متحققاً بلا قیام أمارة علیه، و قد تکون الأمارة مطابقةً للواقع، و هذا مورد الاجتماع، و یکون الحکم فیه متأکداً، کما هو الحال فی سائر موارد اجتماع العنوانین، کما إذا قال</w:t>
      </w:r>
      <w:bookmarkStart w:id="273" w:name="pg13653_162111"/>
    </w:p>
    <w:p>
      <w:pPr>
        <w:pStyle w:val="BookText"/>
        <w:rPr/>
      </w:pPr>
      <w:bookmarkEnd w:id="273"/>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عالم،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کل هاشمی، فانّ ملاک الحکم فی مورد الاجتماع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عالم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منه فی مورد الافتراق، فیکون الحکم فیه آکد، فلا یلزم اجتماع المثلین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کانت الأمارة مخالفةً للواقع، فقد اُجیب عن توهم اجتماع الضدّین بوجوه</w:t>
      </w:r>
      <w:r>
        <w:rPr>
          <w:rFonts w:eastAsia="IRNazanin" w:cs="IRNazanin"/>
          <w:color w:val="111111"/>
          <w:sz w:val="28"/>
          <w:szCs w:val="28"/>
          <w:rtl w:val="true"/>
          <w:lang w:bidi="fa-IR"/>
        </w:rPr>
        <w:t>:</w:t>
      </w:r>
    </w:p>
    <w:p>
      <w:pPr>
        <w:pStyle w:val="Heading6"/>
        <w:numPr>
          <w:ilvl w:val="5"/>
          <w:numId w:val="1"/>
        </w:numPr>
        <w:rPr/>
      </w:pPr>
      <w:bookmarkStart w:id="274" w:name="__RefHeading___Toc1297370_3830689328"/>
      <w:bookmarkStart w:id="275" w:name="_Toc110"/>
      <w:bookmarkEnd w:id="274"/>
      <w:r>
        <w:rPr>
          <w:rtl w:val="true"/>
        </w:rPr>
        <w:t>کیفیة جمع الشیخ بین الحکم الواقعی و الظاهری</w:t>
      </w:r>
      <w:bookmarkEnd w:id="27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الأنصاری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التضاد ما یعتبر فی التناقض من الوحدات الثمان، لأنّ استحالة التضاد إنّما هی لرجوعه إلی التناقض، باعتبار أنّ وجود کل من الضدّین یلازم عدم الآخر، فبانتفاء إحدی الوحدات ینتفی التضاد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الوحدات المعتبرة فی التناقض هی وحدة الموضوع، إذ لا مضادة بین القیام و القعود مثلاً لو کانا فی موضوعین، وعلیه فلا مضادة بین الحکم الواقعی و الظاهری، لتعدّد موضوعیهما، فانّ موضوع الأحکام الواقعیة هی الأشیاء بعناوینها الأوّلیة، و موضوع الأحکام الظاهریة هی الأشیاء بعناوینها الثانویة، أی بعنوان أنّها مشکوک فیها، فلا تضاد بین الحکم الواقعی و الظاهری بعد اختلاف الموضوع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الاهمال فی مقام الثبوت غیر معقول کما ذکرناه غیر مرّة </w:t>
      </w:r>
      <w:r>
        <w:rPr>
          <w:rStyle w:val="FootnoteAnchor"/>
          <w:rtl w:val="true"/>
        </w:rPr>
        <w:footnoteReference w:id="126"/>
      </w:r>
      <w:r>
        <w:rPr>
          <w:rFonts w:ascii="IRNazanin" w:hAnsi="IRNazanin" w:eastAsia="IRNazanin"/>
          <w:color w:val="111111"/>
          <w:sz w:val="28"/>
          <w:sz w:val="28"/>
          <w:szCs w:val="28"/>
          <w:rtl w:val="true"/>
          <w:lang w:bidi="fa-IR"/>
        </w:rPr>
        <w:t>، إذ لا یتصور الاهمال فی مقام الثبوت من نفس الحاکم الجاعل للأحکام، بأن یجعل الحکم لموضوع لا یدری أنّه مطلق أو مقید، فالحکم الواقعی بالنسبة إلی حال العلم و الشک إمّا أن یکون مطلقاً، فیلزم اجتماع الضدّین، إذ الحکم الظاهری و إن</w:t>
      </w:r>
      <w:bookmarkStart w:id="276" w:name="pg13653_162112"/>
    </w:p>
    <w:p>
      <w:pPr>
        <w:pStyle w:val="BookText"/>
        <w:rPr/>
      </w:pPr>
      <w:bookmarkEnd w:id="276"/>
      <w:r>
        <w:rPr>
          <w:rFonts w:ascii="IRNazanin" w:hAnsi="IRNazanin" w:eastAsia="IRNazanin"/>
          <w:color w:val="111111"/>
          <w:sz w:val="28"/>
          <w:sz w:val="28"/>
          <w:szCs w:val="28"/>
          <w:rtl w:val="true"/>
          <w:lang w:bidi="fa-IR"/>
        </w:rPr>
        <w:t>لم یکن فی مرتبة الحکم الواقعی، إلّا أنّ إطلاق الحکم الواقعی یشمل مرتبة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یکون مقیداً بحال العلم، فیلزم التصویب الباطل، للاجماع و الروایات </w:t>
      </w:r>
      <w:r>
        <w:rPr>
          <w:rStyle w:val="FootnoteAnchor"/>
          <w:rtl w:val="true"/>
        </w:rPr>
        <w:footnoteReference w:id="127"/>
      </w:r>
      <w:r>
        <w:rPr>
          <w:rFonts w:ascii="IRNazanin" w:hAnsi="IRNazanin" w:eastAsia="IRNazanin"/>
          <w:color w:val="111111"/>
          <w:sz w:val="28"/>
          <w:sz w:val="28"/>
          <w:szCs w:val="28"/>
          <w:rtl w:val="true"/>
          <w:lang w:bidi="fa-IR"/>
        </w:rPr>
        <w:t>الدالة علی کون الأحکام مشترکة بین العالم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جعلت الاباحة حکماً للمائع المشکوک فی کونه خمراً، و کان هناک خمر شکّ فی خمریته، فإن کانت الحرمة الواقعیة للخمر مطلقة بالنسبة إلی حال العلم بکونه خمراً و الجهل به، لزم اجتماع الضدّین، إذ الخمر الواقعی المشکوک فی کونه خمراً مباح بمقتضی الحکم الظاهری، و حرام بمقتضی إطلاق الحکم الواقعی، و إن کانت الحرمة مقیدةً بحال العلم، لزم اختصاص الحکم الواقعی بالعالمین، و هو التصویب الباطل</w:t>
      </w:r>
      <w:r>
        <w:rPr>
          <w:rFonts w:eastAsia="IRNazanin" w:cs="IRNazanin"/>
          <w:color w:val="111111"/>
          <w:sz w:val="28"/>
          <w:szCs w:val="28"/>
          <w:rtl w:val="true"/>
          <w:lang w:bidi="fa-IR"/>
        </w:rPr>
        <w:t>.</w:t>
      </w:r>
    </w:p>
    <w:p>
      <w:pPr>
        <w:pStyle w:val="Heading6"/>
        <w:numPr>
          <w:ilvl w:val="5"/>
          <w:numId w:val="1"/>
        </w:numPr>
        <w:rPr/>
      </w:pPr>
      <w:bookmarkStart w:id="277" w:name="__RefHeading___Toc1297372_3830689328"/>
      <w:bookmarkStart w:id="278" w:name="_Toc111"/>
      <w:bookmarkEnd w:id="277"/>
      <w:r>
        <w:rPr>
          <w:rtl w:val="true"/>
        </w:rPr>
        <w:t>کیفیة جمع الآخوند بین الحکم الواقعی و الظاهری</w:t>
      </w:r>
      <w:bookmarkEnd w:id="27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حاشیته علی الرسائل و فی الکفایة </w:t>
      </w:r>
      <w:r>
        <w:rPr>
          <w:rStyle w:val="FootnoteAnchor"/>
          <w:rtl w:val="true"/>
        </w:rPr>
        <w:footnoteReference w:id="128"/>
      </w:r>
      <w:r>
        <w:rPr>
          <w:rFonts w:ascii="IRNazanin" w:hAnsi="IRNazanin" w:eastAsia="IRNazanin"/>
          <w:color w:val="111111"/>
          <w:sz w:val="28"/>
          <w:sz w:val="28"/>
          <w:szCs w:val="28"/>
          <w:rtl w:val="true"/>
          <w:lang w:bidi="fa-IR"/>
        </w:rPr>
        <w:t>، 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 بأنّ المجعول فی باب الطرق و الأمارات هو الحجیة التی هی عبارة عن المنجّزیة مع المطابقة، و المعذّریة مع المخالفة، و لا تستتبع حکماً تکلیفیاً، فلا یلزم اجتماع حکمین أصلاً، لا المثلین و لا الضدّین، إذ لیس المجعول إلّا الحکم الواقعی فقط</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بأنّ الحجیة المجعولة للطرق و الأمارات تستتبع حکماً تکلیفیاً، أو أنّ المجعول حقیقةً هو الحکم التکلیفی و الحجیة منتزعة منه، فاجتماع الحکمین و إن کان یلزم، إلّا أنّه لا یلزم منه اجتماع المثلین أو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فی وجه ذلک تعبیرات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تارةً أنّ الحکم الواقعی شأنی و الحکم الظاهری فعلی،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و اُخری أنّ الحکم الواقعی إنشائی و الحکم الظاهری فعلی، و ثالثةً أنّ الحکم الواقعی فعلی من بعض الجهات، و الحکم الظاهری فعلی من جمیع الجهات، و المضادة بین الحکمین إنّما هی فیما إذا کان الحکمان کلاهما فعلیین من جمیع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کلامه، و لا یخلو من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من التعرّض لکل واحد من محتملاته و الجواب عنه،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من أنّ الحکم الواقعی شأنی، فإن کان مراده من الشأنیة مجرد ثبوت المقتضی للحکم الواقعی من دون أن یکون مؤثراً فی إنشاء الحکم الواقعی مع فرض قیام الأمارة علی خلافه،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یکون حینئذ للجاهل حکم واقعی غیر مؤدی الأمارة، و هذا هو التصویب المنسوب إلی الأشاعرة، و قد دلّ الاجماع و الروایات </w:t>
      </w:r>
      <w:r>
        <w:rPr>
          <w:rStyle w:val="FootnoteAnchor"/>
          <w:rtl w:val="true"/>
        </w:rPr>
        <w:footnoteReference w:id="129"/>
      </w:r>
      <w:r>
        <w:rPr>
          <w:rFonts w:ascii="IRNazanin" w:hAnsi="IRNazanin" w:eastAsia="IRNazanin"/>
          <w:color w:val="111111"/>
          <w:sz w:val="28"/>
          <w:sz w:val="28"/>
          <w:szCs w:val="28"/>
          <w:rtl w:val="true"/>
          <w:lang w:bidi="fa-IR"/>
        </w:rPr>
        <w:t>علی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کونه غیر معقول فی نفسه لاستلزامه الدور، لأنّ قیام الأمارة علی حکمٍ فرع ثبوته واقعاً، فلو توقف ثبوته واقعاً علی قیام الأمارة علیه لزم الدور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مراده أنّ الحکم الواقعی و إن کان ثابتاً للشیء بعنوانه الأوّلی و بطبعه، إلّا أنّه لا یمنع من طروء عنوان عرضی یوجب تبدّله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قیام الأمارة علی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منافاة بین حکمین أحدهما مجعول للشیء بطبعه، و الآخر مجعول له بعنوان عرضی طارئ علیه، کما یقال إنّ لحم الغنم حلال بطبعه و إن کان قد یعرضه ما یوجب حرمته کعنوان الضرر، و لحم الأسد حرام بطبعه و إن کان قد یطرأ علیه ما یوجب حلّیته کعنوان الاضطرار، فکما لا منافاة بین الحلیة الطبعیة و الحرمة العرضیة أو العکس فی هذه الموارد، کذلک لا منافاة بین الحکم الواقعی المجعول للشیء بطبعه، و الحکم الظاهری المجعول له بعنوان عرضی،</w:t>
      </w:r>
    </w:p>
    <w:p>
      <w:pPr>
        <w:pStyle w:val="BookText"/>
        <w:rPr/>
      </w:pPr>
      <w:r>
        <w:rPr>
          <w:rFonts w:ascii="IRNazanin" w:hAnsi="IRNazanin" w:eastAsia="IRNazanin"/>
          <w:color w:val="111111"/>
          <w:sz w:val="28"/>
          <w:sz w:val="28"/>
          <w:szCs w:val="28"/>
          <w:rtl w:val="true"/>
          <w:lang w:bidi="fa-IR"/>
        </w:rPr>
        <w:t>و هو قیام الأمارة علی الخلاف،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تصویب منسوب إلی المعتزلة، و هو و إن لم یکن کسابقه فی الشناعة، إلّا أنّه أیضاً فاسد بالاجماع و الروایات، کما تقدّم مراراً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کان مراده أنّ الحکم الواقعی ثابت مع قطع النظر عن قیام الأمارة علی نحو الاهمال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مطلقاً حتّی یلزم التضاد، و لا مقیداً بالعلم کی یلزم التصویب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مراراً من أنّ الاهمال فی مقام الثبوت غیر معقول </w:t>
      </w:r>
      <w:r>
        <w:rPr>
          <w:rStyle w:val="FootnoteAnchor"/>
          <w:rtl w:val="true"/>
        </w:rPr>
        <w:footnoteReference w:id="131"/>
      </w:r>
      <w:r>
        <w:rPr>
          <w:rFonts w:ascii="IRNazanin" w:hAnsi="IRNazanin" w:eastAsia="IRNazanin"/>
          <w:color w:val="111111"/>
          <w:sz w:val="28"/>
          <w:sz w:val="28"/>
          <w:szCs w:val="28"/>
          <w:rtl w:val="true"/>
          <w:lang w:bidi="fa-IR"/>
        </w:rPr>
        <w:t>، فلا مناص من أن یکون مطلقاً، فیلزم محذور اجتماع الضدّین، أو مقیداً فیلزم التصویب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أنّ الحکم الواقعی إنشائی، فإن أراد منه الانشاء المجرد عن داعی البعث و الزجر، کما إذا کان بداعی الامتحان أو الاستهزاء أو غیرهما،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بذلک نفی للحکم الواقعی حقیقةً، إذ الانشاء بلا داعی البعث و الزجر لا یکون حکماً، و إنّما یکون مصداقاً لما کان داعیاً إلی الانشاء، من الامتحان و الاستهزاء و نحوهما، وعلیه فالتصویب باقٍ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إذا لم یکن الانشاء بداعی البعث و الزجر، و لم یکن الحکم الواقعی حکماً حقیقیاً، لا تجب موافقته و لا تحرم مخالفته، فلا یبقی مجال لوجوب الاحتیاط فی الشبهات الحکمیة قبل الفحص، و لا لاستحبابه بعده فیها و فی الشبهات الموضوعیة مطلقاً، بل لا یبقی مورد للفحص، إذ لیس هناک حکم یجب الفحص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ذلک خلاف المتسالم علیه بین الفقهاء، و منهم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منه الانشاء بداعی البعث و الزجر، فهذا هو الحکم الفعلی من قبل</w:t>
      </w:r>
    </w:p>
    <w:p>
      <w:pPr>
        <w:pStyle w:val="BookText"/>
        <w:rPr/>
      </w:pPr>
      <w:r>
        <w:rPr>
          <w:rFonts w:ascii="IRNazanin" w:hAnsi="IRNazanin" w:eastAsia="IRNazanin"/>
          <w:color w:val="111111"/>
          <w:sz w:val="28"/>
          <w:sz w:val="28"/>
          <w:szCs w:val="28"/>
          <w:rtl w:val="true"/>
          <w:lang w:bidi="fa-IR"/>
        </w:rPr>
        <w:t>المولی، و إن لم یکن محرّکاً للعبد نحو العمل إلّا بعد تحقق الموضوع بجمیع قیوده خارجاً، و تحققه فی الخارج ممّا لا ربط له بالمولی الجاعل للحکم، فإذا قال المولی یجب الحج علی المستطیع، فقد تمّ الحکم من ناحیة المولی و صار فعلیاً من قبله، و تحقق الاستطاعة خارجاً ممّا لا ربط له بتمامیة الحکم من قبل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الحج علی المستطیع، فقد تمّ الحکم من قبل المولی و صار فعلیاً بالنسبة إلی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غیر المستطیع فلیس علیه الحکم بوجوب الحج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کان الحکم الواقعی مطلقاً لزم اجتماع الضدّین، و إن کان مقیداً بالعلم لزم التصویب علی 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لأجل هذه الاشکالات عدل عن التعبیرین المذکورین أخیراً، و التزم بأنّ الحکم الواقعی فعلی من بعض الجهات، و الحکم الظاهری فعلی من جمیع الجهات، فلا مضادة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أیضاً غیر تام، إذ لو أراد منه أنّ الحکم الواقعی قد اُخذ فی موضوعه العلم، سواء کان العلم وجدانیاً أو تعبدیاً کما یظهر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علم به المکلف یکون فعلیاً </w:t>
      </w:r>
      <w:r>
        <w:rPr>
          <w:rStyle w:val="FootnoteAnchor"/>
          <w:rtl w:val="true"/>
        </w:rPr>
        <w:footnoteReference w:id="132"/>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تصویب یدل علی فساده الاجماع و الروایات الدالة علی اشتراک الأحکام بین العالم و الجاهل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أنّ العلم لم یؤخذ فی موضوع الحکم، و مع ذلک لا یکون فعلیاً قبل العلم به،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لعدم فعلیة الحکم بعد تمامیة الجعل من قبل المولی و هو الانشاء بداعی البعث، و تحقق موضوعه خارجاً، فانّه شبیه بتخلّف المعلول عن العلّة التامّة</w:t>
      </w:r>
      <w:r>
        <w:rPr>
          <w:rFonts w:eastAsia="IRNazanin" w:cs="IRNazanin"/>
          <w:color w:val="111111"/>
          <w:sz w:val="28"/>
          <w:szCs w:val="28"/>
          <w:rtl w:val="true"/>
          <w:lang w:bidi="fa-IR"/>
        </w:rPr>
        <w:t>.</w:t>
      </w:r>
      <w:bookmarkStart w:id="279" w:name="pg13653_162116"/>
    </w:p>
    <w:p>
      <w:pPr>
        <w:pStyle w:val="BookText"/>
        <w:rPr/>
      </w:pPr>
      <w:bookmarkEnd w:id="279"/>
      <w:r>
        <w:rPr>
          <w:rFonts w:ascii="IRNazanin" w:hAnsi="IRNazanin" w:eastAsia="IRNazanin"/>
          <w:color w:val="111111"/>
          <w:sz w:val="28"/>
          <w:sz w:val="28"/>
          <w:szCs w:val="28"/>
          <w:rtl w:val="true"/>
          <w:lang w:bidi="fa-IR"/>
        </w:rPr>
        <w:t>هذا کلّه علی القول بأنّ الحجیة المجعولة للأمارات مستتبعة للحکم التکلیفی، أو أنّ المجعول حقیقةً هو الحکم التکلیفی، و الحجیة منتزعة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علی القول بأنّ المجعول نفس الحجیة من دون أن تکون مستتبعةً للحکم التکلیفی، من أنّه لا یلزم حینئذ اجتماع حکمین أصلاً،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محذور اجتماع الضدّین و إن کان مندفعاً علی هذا المبنی، إلّا أنّ المبنی المذکور غیر صحیح، لما أشرنا إلیه سابقاً و یأتی التعرض له قریباً </w:t>
      </w:r>
      <w:r>
        <w:rPr>
          <w:rStyle w:val="FootnoteAnchor"/>
          <w:rtl w:val="true"/>
        </w:rPr>
        <w:footnoteReference w:id="133"/>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6"/>
        <w:numPr>
          <w:ilvl w:val="5"/>
          <w:numId w:val="1"/>
        </w:numPr>
        <w:rPr/>
      </w:pPr>
      <w:bookmarkStart w:id="280" w:name="__RefHeading___Toc1297374_3830689328"/>
      <w:bookmarkStart w:id="281" w:name="_Toc112"/>
      <w:bookmarkEnd w:id="280"/>
      <w:r>
        <w:rPr>
          <w:rtl w:val="true"/>
        </w:rPr>
        <w:t>کیفیة جمع النائینی بین الحکم الواقعی و الظاهری</w:t>
      </w:r>
      <w:bookmarkEnd w:id="28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فی باب الطرق و الأمارات هو مجرد الطریقیة و الکاشفیة بالغاء احتمال الخلاف، فلا یکون هناک حکم تکلیفی حتّی یلزم اجتماع الضدّین، بل حال الأمارة هی حال القطع، لأنّ الشارع اعتبرها علماً فی عالم التشریع، فکما یکون العلم الوجدانی منجّزاً مع المطابقة و معذّراً مع المخالفة، فکذلک العلم التعبدی یکون منجّزاً و معذّراً، فکما لا مجال لتوهم التضاد عند مخالفة القطع للواقع، فکذلک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مورد الطرق و الأمارات حکم تکلیفی مجعول کی یلزم اجتماع الضدّین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 أنّ مجرد إمکان أن یکون المجعول فیها ذلک کافٍ فی دفع الشبهة، بلا حاجة إلی إثبات وقوعه، إذ الکلام فی إمکان التعبد بالظن، مع أنّ لنا دلیلاً علی وقوعه أیضاً، و هو أنّ الأمارات المعتبرة شرعاً طرق عقلائیة یعملون بها فی اُمور معاشهم، و قد أمضاها الشارع، وعلیه یکون المجعول الشرعی فی باب الأمارات ما تعلّق به و استقرّ علیه بناء العقلاء، و من الواضح أنّه لم یتعلق</w:t>
      </w:r>
    </w:p>
    <w:p>
      <w:pPr>
        <w:pStyle w:val="BookText"/>
        <w:rPr/>
      </w:pPr>
      <w:r>
        <w:rPr>
          <w:rFonts w:ascii="IRNazanin" w:hAnsi="IRNazanin" w:eastAsia="IRNazanin"/>
          <w:color w:val="111111"/>
          <w:sz w:val="28"/>
          <w:sz w:val="28"/>
          <w:szCs w:val="28"/>
          <w:rtl w:val="true"/>
          <w:lang w:bidi="fa-IR"/>
        </w:rPr>
        <w:t>بناؤهم علی جعل حکم تکلیفی فی موارد الطرق، و إنّما استقرّ بناؤهم علی المعاملة معها معاملة العلم الوجدانی، و قد أمضی الشارع هذا البناء منهم، فلیس المجعول إلّا الطریقیة و المحرزیة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ذکرناه ظهر ما فی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المجعول فی باب الأمارات هی الحجیة، بمعنی التنجیز عند المصادفة و التعذیر عند المخالفة </w:t>
      </w:r>
      <w:r>
        <w:rPr>
          <w:rStyle w:val="FootnoteAnchor"/>
          <w:rtl w:val="true"/>
        </w:rPr>
        <w:footnoteReference w:id="135"/>
      </w:r>
      <w:r>
        <w:rPr>
          <w:rFonts w:ascii="IRNazanin" w:hAnsi="IRNazanin" w:eastAsia="IRNazanin"/>
          <w:color w:val="111111"/>
          <w:sz w:val="28"/>
          <w:sz w:val="28"/>
          <w:szCs w:val="28"/>
          <w:rtl w:val="true"/>
          <w:lang w:bidi="fa-IR"/>
        </w:rPr>
        <w:t>، إذ التنجیز و التعذیر بمعنی حسن العقاب علی مخالفة التکلیف مع قیام الحجّة علیه و عدمه مع عدمه من الأحکام العقلیة غیر القابلة للتخصیص، فالتصرف من الشارع لا بدّ و أن یکون فی الموضوع، بأن یجعل شیئاً طریقاً و یعتبره علماً تعبداً، و بعد قیام ما اعتبره الشارع علماً علی التکلیف، یترتب علیه التنجیز و التعذیر عقلاً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الحال فی الاُصول المحرزة الناظرة إلی الواقع بالغاء جهة الشک، کالاستصحاب و قاعدة الفراغ و التجاوز و نحوها، إذ المجعول فیها أیضاً هی الطریقیة و الکاشفیة، لکن لا من جمیع الجهات، بل من حیث الجری العملی فی موردها فقط، فهی علم تعبدی من هذه الجهة فقط، و لذا تقوم مقام القطع الطریقی و القطع المأخوذ فی الموضوع علی نحو الطریقیة علی ما تقدّم بیانه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موردها حکم مجعول حتّی یلزم اجتماع الضدّین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الاُصول غیر المحرزة التی لیست ناظرةً إلی الواقع، بل هی متکفلة لبیان الوظائف العملیة عند الشک فی الواقع، إمّا تنجیزاً کالاحتیاط، أو تأمیناً کالبراءة، فالجواب عن الاشکال فیها یحتاج إلی التنبیه علی أمر، و هو أنّ الأحکام</w:t>
      </w:r>
    </w:p>
    <w:p>
      <w:pPr>
        <w:pStyle w:val="BookText"/>
        <w:rPr/>
      </w:pPr>
      <w:r>
        <w:rPr>
          <w:rFonts w:ascii="IRNazanin" w:hAnsi="IRNazanin" w:eastAsia="IRNazanin"/>
          <w:color w:val="111111"/>
          <w:sz w:val="28"/>
          <w:sz w:val="28"/>
          <w:szCs w:val="28"/>
          <w:rtl w:val="true"/>
          <w:lang w:bidi="fa-IR"/>
        </w:rPr>
        <w:t>بوجوداتها الواقعیة لا تکون محرّکةً للعبد نحو العمل و إن بلغت ما بلغت من التأکد، بل لا بدّ فی ذلک من الوصول إلی المکلف،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یصل الحکم إلی المکلف و شکّ فیه، فإن کان ملاک الحکم الواقعی بمرتبة خاصّة من الأهمّیة بحیث لا یرضی الشارع بفواته حتّی فی ظرف الشک، کما فی الدماء و الفروج و الأموال الخطیرة، فیوجب علیه الاحتیاط، و یکون الحکم الواقعی حینئذ واصلاً إلی المکلف بطریقه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الملاک بتلک المرتبة من الأهمّیة، فیرخّصه فی الترک أو الفعل، کما فی موارد جریان البراءة عند الشک فی الوجوب أو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الظاهری مجعول فی طول الحکم الواقعی و فی فرض الشک فیه، لا فی مرتبته، فلا مضادة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وجوب الاحتیاط طریقی، بمعنی أنّ وجوبه إنّما هو للتحفظ علی ملاک الحکم الواقعی، فإن صادف الواقع فلا محذور فیه أصلاً، إذ لا تعدّد فی الحکم لیلزم اجتماع المثلین، بل الحکم واحد ناشئ من ملاک واحد، إنّما التعدد فی الانشاء و الابراز، فقد أبرزه المولی تارةً بعنوان وجوب الصلاة مثلاً، و اُخری بعنوان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یصادف الواقع فلا وجوب للاحتیاط حقیقةً لیلزم التضاد بینه و بین الترخیص الواقعی، إذ وجوب الاحتیاط إنّما هو للتحفّظ علی ملاک الحکم الواقعی، ففی فرض مخالفته للواقع لا وجوب له حقیقةً، بل وجوب الاحتیاط حینئذ تخیّلی، بمعنی أنّ المکلف یتخیّل وجوبه و لا وجوب له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البراءة فمع مصادفتها للترخیص الواقعی فلا محذور فیها أصلاً، کما تقدّم فی الاحتیاط، و مع مخالفتها للواقع لا یلزم التضاد، لعدم کونهما فی مرتبة واحدة کما تقدّم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أکّد کلامه بأنّ الشک له اعتباران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صفة 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موجباً لتحیّر المکلف، و المأخوذ فی موضوع الأحکام الظاهریة هو الاعتبار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لا یکون للأحکام الواقعیة إطلاق بالنسبة إلی حال الحیرة، فلا یکون هناک حکم واقعی حتّی یقع التضاد بینه و بین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کلامه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فی الأمارات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لیس المجعول فیها إلّا الطریقیة و الکاشفیة، فلا یکون هناک حکم تکلیفی حتّی یلزم اجتماع الضدّین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فمتین جداً، و کذا ما ذکره فی الاُصول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المجعول فیها الطریقیة من حیث الجری العملی فقط،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المحرزة أمارات عند التحقیق علی ما ذکرناه فی محلّه </w:t>
      </w:r>
      <w:r>
        <w:rPr>
          <w:rStyle w:val="FootnoteAnchor"/>
          <w:rtl w:val="true"/>
        </w:rPr>
        <w:footnoteReference w:id="137"/>
      </w:r>
      <w:r>
        <w:rPr>
          <w:rFonts w:ascii="IRNazanin" w:hAnsi="IRNazanin" w:eastAsia="IRNazanin"/>
          <w:color w:val="111111"/>
          <w:sz w:val="28"/>
          <w:sz w:val="28"/>
          <w:szCs w:val="28"/>
          <w:rtl w:val="true"/>
          <w:lang w:bidi="fa-IR"/>
        </w:rPr>
        <w:t>و لا ینافی ذلک تقدّم الأمارات علیها، إذ الأمارات أیضاً یتقدّم بعضها علی بعض، فانّ البیّنة تتقدّم علی الید، و حکم الحاکم مقدّم علی البیّنة، و الاقرار مقدّم علی حکم الحاکم، فاشکال اجتماع الضدّین فی مورد الأمارات و الاُصول المحرزة مندفع من أساسه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الاُصول غیر المحرزة فغیر مفید فی دفع الاشکال، لأنّ اختلاف المرتبة لا یرفع التضاد بین الحکمین، و لذا یستحیل أن یحکم المولی بوجوب شیء ثمّ یرخّص فی ترکه إذا علم بوجوبه، مع أنّ الترخیص متأخر عن الوجوب بمرتبتین، 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المضادة إنّما هی فی فعلیة حکمین فی زمان واحد، سواء کانا من حیث الجعل فی مرتبة واحدة أو فی مرتبتین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فی الاحتیاط من أنّ وجوبه طریقی، و إنّما هو للتحفظ علی الملاک الواقعی، فهو و إن کان صحیحاً، إلّا أنّ تخصیصه وجوب الاحتیاط</w:t>
      </w:r>
    </w:p>
    <w:p>
      <w:pPr>
        <w:pStyle w:val="BookText"/>
        <w:rPr/>
      </w:pPr>
      <w:r>
        <w:rPr>
          <w:rFonts w:ascii="IRNazanin" w:hAnsi="IRNazanin" w:eastAsia="IRNazanin"/>
          <w:color w:val="111111"/>
          <w:sz w:val="28"/>
          <w:sz w:val="28"/>
          <w:szCs w:val="28"/>
          <w:rtl w:val="true"/>
          <w:lang w:bidi="fa-IR"/>
        </w:rPr>
        <w:t xml:space="preserve">بصورة مصادفة الواقع غیر تام، لأنّ وجوب الاحتیاط لیس تابعاً للملاک الشخصی کی یکون مختصاً بصورة مصادفة الواقع، بل تابع للملاک النوعی، بمعنی أنّه حیث لا یتمیّز فی الشبهات مورد وجود الملاک الواقعی عن مورد عدم وجوده، فأوجب الشارع الاحتیاط کلیةً، تحفظاً علی الملاک فی مورد وجوده، إذ مع ترک الاحتیاط قد یفوت الملاک، و لذا کان لسان أدلة الاحتیاط مطلقاً غیر مقید بموافقة الواقع،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قفوا عند الشبهة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فانّ الوقوف عند الشبهة خیر من الاقتحام فی الهلکة</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أنّ تقیید الاحتیاط بصورة مصادفة الواقع غیر معقول، لعدم قابلیته للوصول إلی المکلف، لعدم إحرازه الواقع علی الفرض، و إلّا کان الاحتیاط منتفیاً بانتفاء موضوعه، و هو عدم وصول الواقع إلی المکلف، فیکون إیجاب الاحتیاط لغواً محضاً لا یترتب علیه أثر، إذ مع عدم إحراز مصادفته للواقع لا یحرز وجوب الاحتیاط، لاحتمال کونه غیر مطابق للواقع، فتجری البراءة عنه، و مع إحراز الواقع ینتفی الاحتیاط بانتفاء موضوعه، و هو عدم إحراز الواقع</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أخیراً من إمکان أن لا یکون للحکم الواقعی إطلاق بالنسبة إلی حال تحیر المکلف، ففیه ما ذکرناه مراراً من أنّ الاهمال فی مقام الثبوت غیر متصور، فلا محالة یکون الحکم الواقعی إمّا مطلقاً بالنسبة إلی حال تحیّر المکلف و کونه شاکاً، و إمّا مقیداً بعدمه، و اعترف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بذلک، غایة الأمر أنّ الاطلاق أو التقیید یکون علی مسلکنا لحاظیاً، و علی مسلکه یکون بنتیجة الاطلاق أو بنتیجة التقیید بمتمم الجعل، علی ما تقدّم بیانه فی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 xml:space="preserve">بحث التعبدی و التوصلی </w:t>
      </w:r>
      <w:r>
        <w:rPr>
          <w:rStyle w:val="FootnoteAnchor"/>
          <w:rtl w:val="true"/>
        </w:rPr>
        <w:footnoteReference w:id="139"/>
      </w:r>
      <w:r>
        <w:rPr>
          <w:rFonts w:ascii="IRNazanin" w:hAnsi="IRNazanin" w:eastAsia="IRNazanin"/>
          <w:color w:val="111111"/>
          <w:sz w:val="28"/>
          <w:sz w:val="28"/>
          <w:szCs w:val="28"/>
          <w:rtl w:val="true"/>
          <w:lang w:bidi="fa-IR"/>
        </w:rPr>
        <w:t xml:space="preserve">و فی بحث المطلق و المقید </w:t>
      </w:r>
      <w:r>
        <w:rPr>
          <w:rStyle w:val="FootnoteAnchor"/>
          <w:rtl w:val="true"/>
        </w:rPr>
        <w:footnoteReference w:id="140"/>
      </w:r>
      <w:r>
        <w:rPr>
          <w:rFonts w:ascii="IRNazanin" w:hAnsi="IRNazanin" w:eastAsia="IRNazanin"/>
          <w:color w:val="111111"/>
          <w:sz w:val="28"/>
          <w:sz w:val="28"/>
          <w:szCs w:val="28"/>
          <w:rtl w:val="true"/>
          <w:lang w:bidi="fa-IR"/>
        </w:rPr>
        <w:t>، فإن کان الحکم الواقعی مطلقاً بالنسبة إلی حال الشک لزم التضاد، و إن کان مقیداً بعدمه لزم التصویب، من غیر فرق بین أن یکون المأخوذ فی موضوع الأحکام الظاهریة هو الشک بما أنّه صفة خاصّة، أو بما أنّه موجب للتحیّر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التحقیق فی دفع الاشکال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الأحکام الشرعیة لا مضادة بینها فی أنفسها، إذ الحکم لیس إلّا الاعتبار، أی اعتبار شیء فی ذمّة المکلف من الفعل أو الترک، کاعتبار الدین فی ذمّة المدیون عرفاً و شرعاً، و لذا عبّر فی بعض الأخبار عن وجوب قضاء الصلوات الفائتة بالدین،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دین اللّه أحق أن یقضی</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 من الواضح عدم التنافی بین الاُمور الاعتباریة، و کذا لا تنافی بین إبرازها بالألفاظ، بأن یقول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أو لا تفعل کذا کما هو ظاهر، إنّما التنافی بینها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و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بالمبدإ ما یعبّر عنه بعلّة الحکم مسامحةً من المصلحة و المفسدة، کما علیه الإمامیة و المعتزلة، أو الشوق و الکراهة کما علیه الأشاعرة المنکرین لتبعیة الأحکام للمصالح و المفاسد، و المراد من المنتهی مقام الامتثال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التنافی من حیث المبدأ، فلأنّه یلزم من اجتماع الحکمین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کالوجوب و الحرمة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المصلحة و المفسدة فی المتعلق بلا کسر و انکسار، و هو من اجتماع الضدّین، و لا إشکال فی استحالته، و کذا الحال فی اجتماع الترخیص مع الوجوب أو الحرمة، فانّه یلزم وجود المصلحة الملزمة و عدم وجودها فی</w:t>
      </w:r>
    </w:p>
    <w:p>
      <w:pPr>
        <w:pStyle w:val="BookText"/>
        <w:rPr/>
      </w:pPr>
      <w:r>
        <w:rPr>
          <w:rFonts w:ascii="IRNazanin" w:hAnsi="IRNazanin" w:eastAsia="IRNazanin"/>
          <w:color w:val="111111"/>
          <w:sz w:val="28"/>
          <w:sz w:val="28"/>
          <w:szCs w:val="28"/>
          <w:rtl w:val="true"/>
          <w:lang w:bidi="fa-IR"/>
        </w:rPr>
        <w:t>شیء واحد، أو وجود المفسدة الملزمة و عدم وجودها و هو من اجتماع النقیضین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التنافی من حیث المنتهی، فلعدم تمکن المکلف من امتثال کلا الحکمین کما هو ظاهر، فیقع التنافی و التضاد فی حکم العقل بلزوم الامتثال، و یلزم أن یحکم العقل بالفعل امتثالاً للوجوب، و بالترک امتثالاً للحرمة، أو یلزم أن یحکم العقل بالفعل امتثالاً للوجوب، و أن لا یحکم به للاباحة، و کذا یلزم أن یحکم بالترک امتثالاً للحرمة و أن لا یحکم به للاباحة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بدیهی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 وصول کلا الحکمین إلی المکلف، إن کان کلاهما إلزامیاً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اجتماع الوجوب و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حکم العقل باستحقاق العقاب علی الفعل و الترک و عدم الاستحقاق علی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الاستحقاق علی الفعل، فلکونه ارتکاب حرام، و أمّا علی الترک فلکونه ترک واجب، و أمّا عدم الاستحقاق علی الفعل فلکونه فعل واجب، و أمّا علی الترک فلکونه ترک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أحدهما إلزامیاً، لزم حکم العقل باستحقاق العقاب علی الفعل أو علی الترک، و عدم الاستحقاق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جمیع ذلک ظاهر کظهور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ظهر لک أنّه لا تنافی بین الحکم الواقعی و الظاهری أصلاً، لا من ناحیة المبدأ و لا من ناحیة المنتهی، و أنّ هذا التضاد العرضی بین الأحکام یختص بما إذا کان الحکمان من سنخ واحد، بأن کان کلاهما واقعیاً أو کلاهما ظاهریاً، بخلاف ما إذا کان أحدهما واقعیاً و الآخر ظاهریاً، فانّه لا مضادة بینهما من ناحیة المبدأ و لا من ناحیة المنتهی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ناحیة المبدأ، فلأنّ المصلحة فی الحکم الظاهری إنّما تکون فی نفس جعل الحکم لا فی متعلقه، کما فی الحکم الواقعی، فلا یلزم من مخالفتهما اجتماع المصلحة و المفسدة، أو وجود المصلحة و عدمه، أو وجود المفسدة و عدمه فی</w:t>
      </w:r>
    </w:p>
    <w:p>
      <w:pPr>
        <w:pStyle w:val="BookText"/>
        <w:rPr/>
      </w:pPr>
      <w:r>
        <w:rPr>
          <w:rFonts w:ascii="IRNazanin" w:hAnsi="IRNazanin" w:eastAsia="IRNazanin"/>
          <w:color w:val="111111"/>
          <w:sz w:val="28"/>
          <w:sz w:val="28"/>
          <w:szCs w:val="28"/>
          <w:rtl w:val="true"/>
          <w:lang w:bidi="fa-IR"/>
        </w:rPr>
        <w:t>شیء واحد، إذ الأحکام الواقعیة ناشئة من المصالح و المفاسد فی متعلقاتها، و الأحکام الظاهریة لیست تابعةً لما فی متعلقاتها من المصالح بل تابعة للمصالح فی أنفسها، فانّها مجعولة فی ظرف الشک فی وجود المصلحة الواقعیة، و قد لا تکون مصلحة فی المتعلق واقعاً، فکیف یمکن أن تکون تابعةً للمصالح الواقعیة فی المتعلقات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موارد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الشبهة الحکمیة قبل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وجوب الاحتیاط لمصلحةٍ فی نفس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التحفظ علی مصلحة الواقع علی تقدیر وجودها، و التحذر عن الوقوع فی المفسدة الواقعیة أحیاناً، و فی موارد الترخیص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الشبهة الحکمیة بعد الفحص، أو فی الشبهة الموضوعیة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الترخیص لما فی نفسه من المصلحة، و هی التسهیل علی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التنافی من ناحیة المنتهی، فلأنّ الحکم الظاهری موضوعه الشک فی الحکم الواقعی و عدم تنجزه، لعدم وصوله إلی المکلف، فما لم یصل الحکم الواقعی إلی المکلف لا یحکم العقل بلزوم امتثاله و لا باستحقاق العقاب علی مخالفته، فلا مانع من امتثال الحکم الظاهری، و إذا وصل الحکم الواقعی إلی المکلف و حکم العقل بلزوم امتثاله و باستحقاق العقاب علی مخالفته، لا یبقی مجال للحکم الظاهری لارتفاع موضوعه بوصول الواقع</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بلزوم الامتثال إنّما هو بعد وصول الحکم إلی المکلف، بلا فرق فی ذلک بین الحکم الواقعی و الظاهری، و وصول کلا الحکمین إلی المکلف فی عرض واحد محال، لکون الحکم الظاهری دائماً فی طول الحکم الواقعی، فمع وصول الحکم الواقعی ینتفی الحکم الظاهری بانتفاء موضوعه، فلا یحکم العقل إلّا بلزوم امتثال الحکم الواقعی، و مع عدم وصول الحکم الواقعی لا یحکم العقل إلّا بلزوم امتثال الحکم الظاهری، فلا تنافی بین الحکمین</w:t>
      </w:r>
      <w:bookmarkStart w:id="282" w:name="pg13653_162124"/>
    </w:p>
    <w:p>
      <w:pPr>
        <w:pStyle w:val="BookText"/>
        <w:rPr/>
      </w:pPr>
      <w:bookmarkEnd w:id="282"/>
      <w:r>
        <w:rPr>
          <w:rFonts w:ascii="IRNazanin" w:hAnsi="IRNazanin" w:eastAsia="IRNazanin"/>
          <w:color w:val="111111"/>
          <w:sz w:val="28"/>
          <w:sz w:val="28"/>
          <w:szCs w:val="28"/>
          <w:rtl w:val="true"/>
          <w:lang w:bidi="fa-IR"/>
        </w:rPr>
        <w:t>فی مقام الامتثال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من جمیع 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الظاهری فی موارد الاُصول غیر المحرزة و إن کان متحققاً، إلّا أنّه لا مضادة بینه و بین الحکم الواقعی أصلاً، لا بالذات باعتبار لحاظهما بأنفسهما، و لا بالعرض بلحاظ المبدأ و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موارد الأمارات و الاُصول المحرزة، فلیس المجعول حکماً تکلیفیاً لیلزم اجتماع الضدّین فی مورد المخالفة للواقع، و علی تقدیر الالتزام بأنّ المجعول فیها أیضاً حکم تکلیفی، فالجواب عن محذور اجتماع الضدّین هو ما ذکرناه فی الاُصول غیر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إمکان التعبد بالظن</w:t>
      </w:r>
      <w:r>
        <w:rPr>
          <w:rFonts w:eastAsia="IRNazanin" w:cs="IRNazanin"/>
          <w:color w:val="111111"/>
          <w:sz w:val="28"/>
          <w:szCs w:val="28"/>
          <w:rtl w:val="true"/>
          <w:lang w:bidi="fa-IR"/>
        </w:rPr>
        <w:t>.</w:t>
      </w:r>
    </w:p>
    <w:p>
      <w:pPr>
        <w:pStyle w:val="Heading4"/>
        <w:numPr>
          <w:ilvl w:val="3"/>
          <w:numId w:val="1"/>
        </w:numPr>
        <w:rPr/>
      </w:pPr>
      <w:bookmarkStart w:id="283" w:name="__RefHeading___Toc1297376_3830689328"/>
      <w:bookmarkStart w:id="284" w:name="_Toc113"/>
      <w:bookmarkEnd w:id="283"/>
      <w:r>
        <w:rPr>
          <w:rtl w:val="true"/>
        </w:rPr>
        <w:t>الجهة الثالثة</w:t>
      </w:r>
      <w:r>
        <w:rPr>
          <w:rtl w:val="true"/>
        </w:rPr>
        <w:t xml:space="preserve">: </w:t>
      </w:r>
      <w:r>
        <w:rPr>
          <w:rtl w:val="true"/>
        </w:rPr>
        <w:t>البحث عن وقوع التعبد بالظن</w:t>
      </w:r>
      <w:bookmarkEnd w:id="284"/>
    </w:p>
    <w:p>
      <w:pPr>
        <w:pStyle w:val="Heading5"/>
        <w:numPr>
          <w:ilvl w:val="4"/>
          <w:numId w:val="1"/>
        </w:numPr>
        <w:rPr/>
      </w:pPr>
      <w:bookmarkStart w:id="285" w:name="__RefHeading___Toc1297378_3830689328"/>
      <w:bookmarkStart w:id="286" w:name="_Toc114"/>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وقوع التعبد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الشروع فیه لا بدّ لنا من البحث عن مقتضی الأصل عند الشک فی الحجیة، لیکون هو المرجع علی تقدیر عدم الدلیل علی الحجیة، و لیس المراد من الأصل فی المقام هو خصوص الأصل العملی، بل المراد منه القاعدة الأوّلیة المستفادة من حکم العقل أو عمومات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5"/>
        <w:numPr>
          <w:ilvl w:val="4"/>
          <w:numId w:val="1"/>
        </w:numPr>
        <w:rPr/>
      </w:pPr>
      <w:bookmarkStart w:id="287" w:name="__RefHeading___Toc1297380_3830689328"/>
      <w:bookmarkStart w:id="288" w:name="_Toc115"/>
      <w:bookmarkEnd w:id="287"/>
      <w:r>
        <w:rPr>
          <w:rtl w:val="true"/>
        </w:rPr>
        <w:t>مقتضی الأصل عند الشک فی الحجیة</w:t>
      </w:r>
      <w:bookmarkEnd w:id="28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الشک فی أنّ الأصل عدم الحجیة عند الشک فیها، إذ الشک فی الحجیة مساوق للقطع بعدمها، لا بمعنی أنّ الشک فی إنشاء الحجیة مساوق للقطع بعدم إنشائها، إذ الشیء لا یکون مساوقاً لضدّه أو لنقیضه، و الشک فی الوجود ضدّ للقطع بالعدم، فلا یجتمعان، بل نقیض له باعتبار، و هو أنّه مع الشک فی الحجیة یحتمل الحجیة، و مع القطع بعدم الحجیة لا یحتمل الحجیة، و احتمال الحجیة و عدمها نقیضان لا یجتمعان، بل بمعنی أنّ الشک فی إنشاء الحجیة ملازم للقطع بعدم الحجیة الفعلیة، بمعنی عدم ترتب آثار الحجیة، لأنّ الحجة لها أثران</w:t>
      </w:r>
      <w:r>
        <w:rPr>
          <w:rFonts w:eastAsia="IRNazanin" w:cs="IRNazanin"/>
          <w:color w:val="111111"/>
          <w:sz w:val="28"/>
          <w:szCs w:val="28"/>
          <w:rtl w:val="true"/>
          <w:lang w:bidi="fa-IR"/>
        </w:rPr>
        <w:t>:</w:t>
      </w:r>
      <w:bookmarkStart w:id="289" w:name="pg13653_162125"/>
    </w:p>
    <w:p>
      <w:pPr>
        <w:pStyle w:val="BookText"/>
        <w:rPr/>
      </w:pPr>
      <w:bookmarkEnd w:id="289"/>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الاستناد إلیها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اسناد مؤداها إلی الشارع، و هذان الأثران لا یترتبان مع الشک فی الحجیة، لأنّ الاستناد إلی مشکوک الحجیة فی مقام العمل، و إسناد مؤداه إلی الشارع تشریع عملی و قولی دلّت علی حرمته 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تنجیز الواقع فلا یتوقف علی الحجیة، لأنّه ثابت بالعلم الاجمالی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العلم الاجمالی بالتکالیف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بالعلم الاجمالی الصغیر کما فی دوران الأمر بین وجوب الظهر و الجمعة أو دوران الأمر بین وجوب القصر و التمام، بلا فرق فی ذلک بین الشبهات الحکمیة و الموضوعیة، بل قد یکون التنجیز ثابتاً بمجرد الاحتمال کما فی الشبهات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جمیع هذه الموارد کان التنجیز ثابتاً قبل قیام الأمارة علی التکلیف، و مع قیامها علیه لا یجیء تنجیز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قیام الأمارة المعتبرة علی أحد طرفی العلم الاجمالی مسقطاً لوجوب الاحتیاط، و کان معذّراً علی تقدیر مخالفة الواقع کما إذا دلّت الأمارة علی وجوب صلاة الظهر و عمل بها المکلف، و کان الواجب فی الواقع هو صلاة الجمعة، فکان المکلف حینئذ معذوراً غیر مستحق للعقاب لا محالة</w:t>
      </w:r>
      <w:r>
        <w:rPr>
          <w:rFonts w:eastAsia="IRNazanin" w:cs="IRNazanin"/>
          <w:color w:val="111111"/>
          <w:sz w:val="28"/>
          <w:szCs w:val="28"/>
          <w:rtl w:val="true"/>
          <w:lang w:bidi="fa-IR"/>
        </w:rPr>
        <w:t>.</w:t>
      </w:r>
    </w:p>
    <w:p>
      <w:pPr>
        <w:pStyle w:val="Heading5"/>
        <w:numPr>
          <w:ilvl w:val="4"/>
          <w:numId w:val="1"/>
        </w:numPr>
        <w:rPr/>
      </w:pPr>
      <w:bookmarkStart w:id="290" w:name="__RefHeading___Toc1297382_3830689328"/>
      <w:bookmarkStart w:id="291" w:name="_Toc116"/>
      <w:bookmarkEnd w:id="290"/>
      <w:r>
        <w:rPr>
          <w:rtl w:val="true"/>
        </w:rPr>
        <w:t>ما ذکره الشیخ فی تأسیس الأصل</w:t>
      </w:r>
      <w:bookmarkEnd w:id="291"/>
    </w:p>
    <w:p>
      <w:pPr>
        <w:pStyle w:val="BookText"/>
        <w:rPr/>
      </w:pPr>
      <w:r>
        <w:rPr>
          <w:rFonts w:ascii="IRNazanin" w:hAnsi="IRNazanin" w:eastAsia="IRNazanin"/>
          <w:color w:val="111111"/>
          <w:sz w:val="28"/>
          <w:sz w:val="28"/>
          <w:szCs w:val="28"/>
          <w:rtl w:val="true"/>
          <w:lang w:bidi="fa-IR"/>
        </w:rPr>
        <w:t xml:space="preserve">هذا خلاصة ما ذکره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تأسیس الأصل عند الشک فی الحجیة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استشکل علیه صاحب الکفایة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إسناد مؤدی الأمارة إلی المولی، و الاستناد إلیها فی مقام العمل لیسا من الآثار المترتبة علی الحجیة، بل بینهما و بین الحجیة عموم من وجه، إذ یمکن أن لا یکون</w:t>
      </w:r>
    </w:p>
    <w:p>
      <w:pPr>
        <w:pStyle w:val="BookText"/>
        <w:rPr/>
      </w:pPr>
      <w:r>
        <w:rPr>
          <w:rFonts w:ascii="IRNazanin" w:hAnsi="IRNazanin" w:eastAsia="IRNazanin"/>
          <w:color w:val="111111"/>
          <w:sz w:val="28"/>
          <w:sz w:val="28"/>
          <w:szCs w:val="28"/>
          <w:rtl w:val="true"/>
          <w:lang w:bidi="fa-IR"/>
        </w:rPr>
        <w:t>الشیء حجة، و صحّ إسناد مؤداه إلی الشارع لو دلّ دلیل علی صحّة الاسناد حینئذ، کما یمکن أن یکون الشیء حجة و لا یصح إسناد مؤداه إلی الشارع، کالظن علی الحکومة، فالأثر المترتب علی الحجیة إنّما هو التنجیز عند المطابقة، و التعذیر عند المخالفة، انتهی کلامه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صحّة إسناد المؤدی إلی الشارع و الاستناد فی مقام العمل من آثار الحجیة، و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یمکن أن لا یکون الشیء حجةً و صحّ إسناد مؤداه إلی الشارع لا یتصور له وجه معقول، إلّا مع الالتزام بجواز التشریع، و کذا ما ذکره من أنّه یمکن أن یکون الشیء حجةً و لا یصح إسناد مؤداه إلی الشارع، فانّه أیضاً مجرد تخیل لا یتعقل له وجه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من أنّ الظن علی تقریر الحکومة حجة و لا یصح إسناد المظنون إلی الشارع،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مقدمات الانسداد علی تقریر الحکومة لا تنتج حجیة الظن، بل نتیجتها التبعیض فی الاحتیاط بالأخذ بالمظنونات دون المشکوکات و الموهومات، علی ما یجیء الکلام فیها </w:t>
      </w:r>
      <w:r>
        <w:rPr>
          <w:rStyle w:val="FootnoteAnchor"/>
          <w:rtl w:val="true"/>
        </w:rPr>
        <w:footnoteReference w:id="144"/>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ذکره من أنّ أثر الحجیة هو التنجیز و التعذیر، فقد تقدّم ما فیه </w:t>
      </w:r>
      <w:r>
        <w:rPr>
          <w:rStyle w:val="FootnoteAnchor"/>
          <w:rtl w:val="true"/>
        </w:rPr>
        <w:footnoteReference w:id="145"/>
      </w:r>
      <w:r>
        <w:rPr>
          <w:rFonts w:ascii="IRNazanin" w:hAnsi="IRNazanin" w:eastAsia="IRNazanin"/>
          <w:color w:val="111111"/>
          <w:sz w:val="28"/>
          <w:sz w:val="28"/>
          <w:szCs w:val="28"/>
          <w:rtl w:val="true"/>
          <w:lang w:bidi="fa-IR"/>
        </w:rPr>
        <w:t>و لا نعید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الحجیة ملازمة لصحّة الاستناد و الاسناد، و حیث إنّهما لیسا من آثار الحجیة بوجودها الواقعی، بل من آثار وجودها الذهنی، بمعنی الوصول إلی المکلف صغری و کبریً، لا یترتبان مع الشک فی الحجیة صغری أو کبری، بمعنی الشک فی وجود الحجة</w:t>
      </w:r>
      <w:bookmarkStart w:id="292" w:name="pg13653_162127"/>
    </w:p>
    <w:p>
      <w:pPr>
        <w:pStyle w:val="BookText"/>
        <w:rPr/>
      </w:pPr>
      <w:bookmarkEnd w:id="292"/>
      <w:r>
        <w:rPr>
          <w:rFonts w:ascii="IRNazanin" w:hAnsi="IRNazanin" w:eastAsia="IRNazanin"/>
          <w:color w:val="111111"/>
          <w:sz w:val="28"/>
          <w:sz w:val="28"/>
          <w:szCs w:val="28"/>
          <w:rtl w:val="true"/>
          <w:lang w:bidi="fa-IR"/>
        </w:rPr>
        <w:t>أو فی حجیة الموجود، و هذا هو المراد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الحجیة مساوق للقطع بعدمها علی ما تقدّم</w:t>
      </w:r>
      <w:r>
        <w:rPr>
          <w:rFonts w:eastAsia="IRNazanin" w:cs="IRNazanin"/>
          <w:color w:val="111111"/>
          <w:sz w:val="28"/>
          <w:szCs w:val="28"/>
          <w:rtl w:val="true"/>
          <w:lang w:bidi="fa-IR"/>
        </w:rPr>
        <w:t>.</w:t>
      </w:r>
    </w:p>
    <w:p>
      <w:pPr>
        <w:pStyle w:val="Heading5"/>
        <w:numPr>
          <w:ilvl w:val="4"/>
          <w:numId w:val="1"/>
        </w:numPr>
        <w:rPr/>
      </w:pPr>
      <w:bookmarkStart w:id="293" w:name="__RefHeading___Toc1297384_3830689328"/>
      <w:bookmarkStart w:id="294" w:name="_Toc117"/>
      <w:bookmarkEnd w:id="293"/>
      <w:r>
        <w:rPr>
          <w:rtl w:val="true"/>
        </w:rPr>
        <w:t>التمسک بالآیات لاثبات حرمة العمل بالظن</w:t>
      </w:r>
      <w:bookmarkEnd w:id="294"/>
    </w:p>
    <w:p>
      <w:pPr>
        <w:pStyle w:val="BookText"/>
        <w:rPr/>
      </w:pPr>
      <w:r>
        <w:rPr>
          <w:rFonts w:ascii="Amiri" w:hAnsi="Amiri" w:eastAsia="Amiri" w:cs="Amiri"/>
          <w:color w:val="111111"/>
          <w:sz w:val="28"/>
          <w:sz w:val="28"/>
          <w:szCs w:val="28"/>
          <w:rtl w:val="true"/>
          <w:lang w:bidi="ar-SA"/>
        </w:rPr>
        <w:t xml:space="preserve">ثمّ إنّ الشیخ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أسّسه من الأصل تمسک لاثبات حرمة العمل بالظن بالعمومات و الآیات الناهیة عن العمل بغیر العلم،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و نحوه، و ذکر أنّ مقتضی هذه الآیات هو حرمة العمل بالظن إلّا ما خرج بالدلیل، و نسبة أدلة الحجیة إلی تلک العمومات هی نسبة المخصص إلی العام، فالشک فی حجیة شیء یکون شکّاً فی التخصیص و المرجع فیه عموم العام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1297386_3830689328"/>
      <w:bookmarkStart w:id="296" w:name="_Toc118"/>
      <w:bookmarkEnd w:id="295"/>
      <w:r>
        <w:rPr>
          <w:rtl w:val="true"/>
        </w:rPr>
        <w:t>کلام المحقق النائینی فی المقام</w:t>
      </w:r>
      <w:bookmarkEnd w:id="296"/>
    </w:p>
    <w:p>
      <w:pPr>
        <w:pStyle w:val="BookText"/>
        <w:rPr/>
      </w:pPr>
      <w:r>
        <w:rPr>
          <w:rFonts w:ascii="IRNazanin" w:hAnsi="IRNazanin" w:eastAsia="IRNazanin"/>
          <w:color w:val="111111"/>
          <w:sz w:val="28"/>
          <w:sz w:val="28"/>
          <w:szCs w:val="28"/>
          <w:rtl w:val="true"/>
          <w:lang w:bidi="fa-IR"/>
        </w:rPr>
        <w:t xml:space="preserve">و أورد علیه المحقق النائینی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أدلة حجیة الأمارات حاکمة علی الأدلة المانعة، لأنّ دلیل حجیة الأمارة یخرجها عن الأدلة المانعة موضوعاً، إذ موضوعها غیر العلم، و مفاد دلیل الحجیة کون الأمارة علماً بالتعبد، فهو ناف للحکم بلسان نفی الموضوع، و تخصیص بلسان الحکومة، فعند الشک فی حجیة شیء لا یصحّ التمسک بالعمومات المانعة، لکون الشبهة مصداقیة، باعتبار أنّه یحتمل أن یکون هذا الشیء علماً بالتعبد، هذا ملخّص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بدّ لنا من التکلم فی مقامین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 الآیات الناهیة عن العمل بغیر العلم واردة لبیان حکم مولوی، و هو حرمة العمل بالظن أو لا، بل مفادها إرشاد إلی حکم</w:t>
      </w:r>
      <w:bookmarkStart w:id="297" w:name="pg13653_162128"/>
    </w:p>
    <w:p>
      <w:pPr>
        <w:pStyle w:val="BookText"/>
        <w:rPr/>
      </w:pPr>
      <w:bookmarkEnd w:id="297"/>
      <w:r>
        <w:rPr>
          <w:rFonts w:ascii="IRNazanin" w:hAnsi="IRNazanin" w:eastAsia="IRNazanin"/>
          <w:color w:val="111111"/>
          <w:sz w:val="28"/>
          <w:sz w:val="28"/>
          <w:szCs w:val="28"/>
          <w:rtl w:val="true"/>
          <w:lang w:bidi="fa-IR"/>
        </w:rPr>
        <w:t>العقل بعدم صحّة الاعتماد علی الظن، و أنّه لا بدّ من العمل بما یحصل معه الأمن من العقاب، و العمل بالظن ممّا لا یحصل معه الأمن من العقاب، لاحتمال مخالفته للواقع؟</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أنّه مع تسلیم کونها واردةً لبیان حکم مولوی، و فی مقام تشریع حرمة العمل بالظن، هل یصح التمسک بها عند الشک فی حجیة شیء علی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علی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5"/>
        <w:numPr>
          <w:ilvl w:val="4"/>
          <w:numId w:val="1"/>
        </w:numPr>
        <w:rPr/>
      </w:pPr>
      <w:bookmarkStart w:id="298" w:name="__RefHeading___Toc1297388_3830689328"/>
      <w:bookmarkStart w:id="299" w:name="_Toc119"/>
      <w:bookmarkEnd w:id="298"/>
      <w:r>
        <w:rPr>
          <w:rtl w:val="true"/>
        </w:rPr>
        <w:t>إرشاد الآیات إلی حکم العقل بعدم حجیة الظن</w:t>
      </w:r>
      <w:bookmarkEnd w:id="299"/>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فملخّص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الآیات الشریفة الناهیة عن العمل بغیر العلم إرشاد إلی حکم العقل بعدم صحّة الاعتماد علی الظن، و أنّ العمل به ممّا لا یحصل معه الأمن من العقاب، لاحتمال مخالفته للواقع، و العبد لا بدّ له من العمل بما یحصل معه الأمن من العقاب، و لا یحصل الأمن إلّا بالعلم أو بما ینتهی إلیه کالعلم بأمارة دلّ علی حجیتها دلیل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اُشیر إلی ذلک فی عدّة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 إِنْ کُنْتُمْ صادِقِینَ</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فَأْتُونا بِسُلْطانٍ</w:t>
      </w:r>
      <w:r>
        <w:rPr>
          <w:rFonts w:eastAsia="Amiri" w:cs="Amiri" w:ascii="Amiri" w:hAnsi="Amiri"/>
          <w:color w:val="111111"/>
          <w:sz w:val="28"/>
          <w:szCs w:val="28"/>
          <w:rtl w:val="true"/>
          <w:lang w:bidi="ar-SA"/>
        </w:rPr>
        <w:t xml:space="preserve">. . .» </w:t>
      </w:r>
      <w:r>
        <w:rPr>
          <w:rStyle w:val="FootnoteAnchor"/>
          <w:rtl w:val="true"/>
        </w:rPr>
        <w:footnoteReference w:id="150"/>
      </w:r>
      <w:r>
        <w:rPr>
          <w:rFonts w:ascii="Amiri" w:hAnsi="Amiri" w:eastAsia="Amiri" w:cs="Amiri"/>
          <w:color w:val="111111"/>
          <w:sz w:val="28"/>
          <w:sz w:val="28"/>
          <w:szCs w:val="28"/>
          <w:rtl w:val="true"/>
          <w:lang w:bidi="ar-SA"/>
        </w:rPr>
        <w:t>و بعد کون الآیات الناهیة إرشاداً إلی حکم العقل لا تکون قابلةً للتخصیص، و کیف یمکن الالتزام بالتخصیص فی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بأن یقال إلّا الظن الفلانی فانّه یغنی من الحق، فلم یرد علیها تخصیص و لن یرد، فانّ لسانها آبٍ عن التخصیص</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و أمّا الظن الذی قام علی حجیته فی مورد دلیل علمی، فلیس فیه الاعتماد علی الظن بل الاعتماد علی الدلیل العلمی القائم علی حجیة الظن، فهو المؤمّن من العقاب لا الظن، کما أنّه فی موارد جریان أصالة البراءة لیس الاعتماد فی ترک ما یحتمل الوجوب أو فعل ما یحتمل الحرمة علی مجرد احتمال عدم الوجوب و احتمال عدم الحرمة، بل الاعتماد إنّما هو علی دلیل علمی دلّ علی عدم لزوم الاعتناء باحتمال الوجوب أو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الآیات الشریفة لیست واردةً لبیان حکم مولوی لیصحّ التمسک بها عند الشک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فملخّص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تقدیم أدلة حجیة الأمارات علی الأدلة المانعة عن العمل بغیر العلم إنّما هو من باب الحکومة لا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صحیحاً، إذ معنی حجیة الأمارة هو اعتبارها علماً فی عالم التشریع، فتخرج عن الأدلة المانعة عن العمل بغیر العلم موضوعاً، إلّا أنّ ذلک لا یوجب عدم صحّة التمسک بالعمومات المانعة عند الشک فی الحجیة و لا یکون الشک فیها من الشبهة المصداقیة، إذ الحجیة الواقعیة ممّا لا یترتب علیه أثر ما لم تصل إلی المکلف، فالحکومة إنّما هی بعد الوصول، فالعمل بما لم تصل حجیته إلی المکلف عمل بغیر علم و إن کان حجةً فی الواقع، إذ کونه حجة 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علم المکلف بالحجیة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یجعل العمل به عملاً بالعلم کما هو ظاهر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یوضّح لنا بل یدلّنا علی أنّ الحکومة إنّما هی فی فرض الوصول لا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لا مانع من التمسک بالعمومات عند الشک فی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الحجة بوجودها الواقعی مانعة عن التمسک بالعمومات، لما صحّ التمسک بالاُصول العملیة فی شیء من الموارد، لاحتمال وجود الحجة فیها، فیکون</w:t>
      </w:r>
      <w:bookmarkStart w:id="300" w:name="pg13653_162130"/>
    </w:p>
    <w:p>
      <w:pPr>
        <w:pStyle w:val="BookText"/>
        <w:rPr/>
      </w:pPr>
      <w:bookmarkEnd w:id="300"/>
      <w:r>
        <w:rPr>
          <w:rFonts w:ascii="IRNazanin" w:hAnsi="IRNazanin" w:eastAsia="IRNazanin"/>
          <w:color w:val="111111"/>
          <w:sz w:val="28"/>
          <w:sz w:val="28"/>
          <w:szCs w:val="28"/>
          <w:rtl w:val="true"/>
          <w:lang w:bidi="fa-IR"/>
        </w:rPr>
        <w:t xml:space="preserve">التمسک بأدلة الاُصول معه من التمسک بالعام فی الشبهات المصداقیة، بلا فرق فی ذلک بین الشبهات الحکمیة و الموضوعیة، و بلا فرق بین الشک فی وجود الحجة أو فی حجیة الموجود، مع أنّ الرجوع إلی الاُصول العملیة فی الشبهات الحکمیة و الموضوعیة ممّا لا إشکال فیه، و تسالم علیه الفقهاء، و منهم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الالتزام بأنّ الآیات الناهیة عن العمل بغیر العلم واردة لبیان حکم مولوی، لا مانع من التمسک بها عند الشک فی حجیة شیء</w:t>
      </w:r>
      <w:r>
        <w:rPr>
          <w:rFonts w:eastAsia="IRNazanin" w:cs="IRNazanin"/>
          <w:color w:val="111111"/>
          <w:sz w:val="28"/>
          <w:szCs w:val="28"/>
          <w:rtl w:val="true"/>
          <w:lang w:bidi="fa-IR"/>
        </w:rPr>
        <w:t>.</w:t>
      </w:r>
    </w:p>
    <w:p>
      <w:pPr>
        <w:pStyle w:val="Heading5"/>
        <w:numPr>
          <w:ilvl w:val="4"/>
          <w:numId w:val="1"/>
        </w:numPr>
        <w:rPr/>
      </w:pPr>
      <w:bookmarkStart w:id="301" w:name="__RefHeading___Toc1297390_3830689328"/>
      <w:bookmarkStart w:id="302" w:name="_Toc120"/>
      <w:bookmarkEnd w:id="301"/>
      <w:r>
        <w:rPr>
          <w:rtl w:val="true"/>
        </w:rPr>
        <w:t>التمسک باستصحاب عدم حجیة الظن</w:t>
      </w:r>
      <w:bookmarkEnd w:id="302"/>
    </w:p>
    <w:p>
      <w:pPr>
        <w:pStyle w:val="BookText"/>
        <w:rPr/>
      </w:pPr>
      <w:r>
        <w:rPr>
          <w:rFonts w:ascii="IRNazanin" w:hAnsi="IRNazanin" w:eastAsia="IRNazanin"/>
          <w:color w:val="111111"/>
          <w:sz w:val="28"/>
          <w:sz w:val="28"/>
          <w:szCs w:val="28"/>
          <w:rtl w:val="true"/>
          <w:lang w:bidi="fa-IR"/>
        </w:rPr>
        <w:t>بقی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أنّه هل یصح التمسک باستصحاب عدم الحجیة عند الشک فیها أم لا؟ التزم المحقق النائینی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جریان هذا الاستصحاب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یشترط فی جریان الاستصحاب أن یکون للمتیقن السابق أثر عملی یتعبد ببقائه باعتبار ذلک الأثر، فلو فرض عدم ترتب أثر علی خصوص الواقع، بأن یکون الأثر مترتباً علی خصوص الجهل بالواقع، أو مشترک بین الواقع و الجهل به، فلا مجال لجریان الاستصحاب، إذ بمجرد الشک فی الواقع یترتب الأثر علی الفرض، فالتعبد بالاستصحاب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لترتب الأثر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أردإ أنحاء تحصیل الحاصل، و هو التحصیل التعبدی لما هو حاصل بالوجدان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المقام من هذا القبیل بعینه، إذ الأثر المترتب علی عدم الحجیة هو عدم صحّة الاستناد فی مقام العمل و عدم صحّة إسناد المؤدی إلی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w:t>
      </w:r>
    </w:p>
    <w:p>
      <w:pPr>
        <w:pStyle w:val="BookText"/>
        <w:rPr/>
      </w:pPr>
      <w:r>
        <w:rPr>
          <w:rFonts w:ascii="IRNazanin" w:hAnsi="IRNazanin" w:eastAsia="IRNazanin"/>
          <w:color w:val="111111"/>
          <w:sz w:val="28"/>
          <w:sz w:val="28"/>
          <w:szCs w:val="28"/>
          <w:rtl w:val="true"/>
          <w:lang w:bidi="fa-IR"/>
        </w:rPr>
        <w:t xml:space="preserve">الأثران کلاهما یترتبان علی مجرد الشک فی الحجیة، لأنّ الاستناد و الاسناد مع الشک فی الحجیة تشریع محرّم، سواء فسّرناه بادخال ما لم یعلم کونه من الدین فی الدین، لیکون الأثران لخصوص الجهل بالواقع، أو فسّرناه بالأعم منه و من إدخال ما علم أنّه لیس من الدین فی الدین، لیکون الأثران مشترکین بینه و بین الواقع، فیحصل لنا العلم بعدم صحّة الاستناد و عدم صحّة الاسناد بمجرد الشک فی الحجیة، فیکون التعبد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لاستصحاب عدم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أردإ أنحاء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التمسک بالاستصحاب المذکور لغو محض، إذ الأثر مترتب علی نفس الجهل بالواقع و الشک فی الحجیة، فاحراز عدم الحجیة بالتعبد الاستصحابی ممّا لا تترتب علیه فائدة، فیکون لغواً </w:t>
      </w:r>
      <w:r>
        <w:rPr>
          <w:rStyle w:val="FootnoteAnchor"/>
          <w:rtl w:val="true"/>
        </w:rPr>
        <w:footnoteReference w:id="153"/>
      </w:r>
      <w:r>
        <w:rPr>
          <w:rFonts w:ascii="Amiri" w:hAnsi="Amiri" w:eastAsia="Amiri" w:cs="Amiri"/>
          <w:color w:val="111111"/>
          <w:sz w:val="28"/>
          <w:sz w:val="28"/>
          <w:szCs w:val="28"/>
          <w:rtl w:val="true"/>
          <w:lang w:bidi="ar-SA"/>
        </w:rPr>
        <w:t>، انتهی کلامه ملخّصاً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الوجه الأوّل فیردّه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یحکم به العقل بمجرد الشک هو عدم الحجیة الفعلیة </w:t>
      </w:r>
      <w:r>
        <w:rPr>
          <w:rStyle w:val="FootnoteAnchor"/>
          <w:rtl w:val="true"/>
        </w:rPr>
        <w:footnoteReference w:id="154"/>
      </w:r>
      <w:r>
        <w:rPr>
          <w:rFonts w:ascii="IRNazanin" w:hAnsi="IRNazanin" w:eastAsia="IRNazanin"/>
          <w:color w:val="111111"/>
          <w:sz w:val="28"/>
          <w:sz w:val="28"/>
          <w:szCs w:val="28"/>
          <w:rtl w:val="true"/>
          <w:lang w:bidi="fa-IR"/>
        </w:rPr>
        <w:t>و ما هو مورد للتعبد الاستصحابی هو عدم إنشاء الحجیة</w:t>
      </w:r>
    </w:p>
    <w:p>
      <w:pPr>
        <w:pStyle w:val="BookText"/>
        <w:rPr/>
      </w:pPr>
      <w:r>
        <w:rPr>
          <w:rFonts w:ascii="IRNazanin" w:hAnsi="IRNazanin" w:eastAsia="IRNazanin"/>
          <w:color w:val="111111"/>
          <w:sz w:val="28"/>
          <w:sz w:val="28"/>
          <w:szCs w:val="28"/>
          <w:rtl w:val="true"/>
          <w:lang w:bidi="fa-IR"/>
        </w:rPr>
        <w:t>و عدم جعلها، فما هو حاصل بالوجدان غیر ما یحصل بالتعبد، فلا یکون التمسک بالاستصحاب فی المقام من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فنجیب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بالنقض بالروایات الدالة علی المنع عن العمل بالقیاس </w:t>
      </w:r>
      <w:r>
        <w:rPr>
          <w:rStyle w:val="FootnoteAnchor"/>
          <w:rtl w:val="true"/>
        </w:rPr>
        <w:footnoteReference w:id="155"/>
      </w:r>
      <w:r>
        <w:rPr>
          <w:rFonts w:ascii="IRNazanin" w:hAnsi="IRNazanin" w:eastAsia="IRNazanin"/>
          <w:color w:val="111111"/>
          <w:sz w:val="28"/>
          <w:sz w:val="28"/>
          <w:szCs w:val="28"/>
          <w:rtl w:val="true"/>
          <w:lang w:bidi="fa-IR"/>
        </w:rPr>
        <w:t xml:space="preserve">، و نقول أیّ فائدة فی هذا المنع، مع کون العقل مستقلاً بعدم صحّة الاستناد و الاسناد بمجرد الشک و عدم إحراز الحجیة، و بما دلّ علی البراءة شرعاً فی موارد الشک فی التکلیف، کحدیث الرفع </w:t>
      </w:r>
      <w:r>
        <w:rPr>
          <w:rStyle w:val="FootnoteAnchor"/>
          <w:rtl w:val="true"/>
        </w:rPr>
        <w:footnoteReference w:id="156"/>
      </w:r>
      <w:r>
        <w:rPr>
          <w:rFonts w:ascii="IRNazanin" w:hAnsi="IRNazanin" w:eastAsia="IRNazanin"/>
          <w:color w:val="111111"/>
          <w:sz w:val="28"/>
          <w:sz w:val="28"/>
          <w:szCs w:val="28"/>
          <w:rtl w:val="true"/>
          <w:lang w:bidi="fa-IR"/>
        </w:rPr>
        <w:t>مع استقلال العقل بقبح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 أنّ حکم العقل فی جمیع هذه الموارد منوط بعدم وصول التعبد و البیان من الشارع، فإذا ثبت التعبد الشرعی یترتب الأثر علیه، و ینتفی حکم العقل بانتفاء موضوعه، فلا یکون التعبد لغواً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حکم العقل فی هذه الموارد فی عرض الحکم الشرعی حتّی یلزم کونه لغواً، بل الحکم العقلی إنّما هو فی طول الحکم الشرعی، فصحّ للشارع أن یتصرف فی موضوع حکم العقل ببیان الحجیة أو عدمها، و لا یکون ذلک لغواً، إذ الأثر الذی کان مترتباً علیه بما هو مشکوک الحجیة، یترتب بعد التعبد علی ما هو مقطوع عدم حجیته واقعاً بالتعبد الشرعی، فلا یکون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تأسیس الأصل و لنشرع فی بیان ما وقع التعبد به من الأمارات، و یقع فیه الکلام فی مباحث</w:t>
      </w:r>
      <w:r>
        <w:rPr>
          <w:rFonts w:eastAsia="IRNazanin" w:cs="IRNazanin"/>
          <w:color w:val="111111"/>
          <w:sz w:val="28"/>
          <w:szCs w:val="28"/>
          <w:rtl w:val="true"/>
          <w:lang w:bidi="fa-IR"/>
        </w:rPr>
        <w:t>:</w:t>
      </w:r>
      <w:bookmarkStart w:id="303" w:name="pg13653_162133"/>
    </w:p>
    <w:p>
      <w:pPr>
        <w:pStyle w:val="Heading5"/>
        <w:numPr>
          <w:ilvl w:val="4"/>
          <w:numId w:val="1"/>
        </w:numPr>
        <w:rPr/>
      </w:pPr>
      <w:bookmarkStart w:id="304" w:name="__RefHeading___Toc1297392_3830689328"/>
      <w:bookmarkStart w:id="305" w:name="_Toc121"/>
      <w:bookmarkEnd w:id="303"/>
      <w:bookmarkEnd w:id="304"/>
      <w:r>
        <w:rPr>
          <w:rtl w:val="true"/>
        </w:rPr>
        <w:t>المبحث الأوّل فی حجّیة الظواهر</w:t>
      </w:r>
      <w:bookmarkEnd w:id="305"/>
    </w:p>
    <w:p>
      <w:pPr>
        <w:pStyle w:val="Heading6"/>
        <w:numPr>
          <w:ilvl w:val="5"/>
          <w:numId w:val="1"/>
        </w:numPr>
        <w:rPr/>
      </w:pPr>
      <w:bookmarkStart w:id="306" w:name="__RefHeading___Toc1297394_3830689328"/>
      <w:bookmarkStart w:id="307" w:name="_Toc122"/>
      <w:bookmarkEnd w:id="306"/>
      <w:r>
        <w:rPr>
          <w:rtl w:val="true"/>
        </w:rPr>
        <w:t>تسالم العقلاء علی حجیة الظهور</w:t>
      </w:r>
      <w:bookmarkEnd w:id="307"/>
    </w:p>
    <w:p>
      <w:pPr>
        <w:pStyle w:val="BookText"/>
        <w:rPr/>
      </w:pPr>
      <w:r>
        <w:rPr>
          <w:rFonts w:ascii="IRNazanin" w:hAnsi="IRNazanin" w:eastAsia="IRNazanin"/>
          <w:color w:val="111111"/>
          <w:sz w:val="28"/>
          <w:sz w:val="28"/>
          <w:szCs w:val="28"/>
          <w:rtl w:val="true"/>
          <w:lang w:bidi="fa-IR"/>
        </w:rPr>
        <w:t xml:space="preserve">و لا یخفی أنّ حجیة الظواهر ممّا تسالم علیه العقلاء فی محاوراتهم، و استقرّ بناؤهم علی العمل بها فی جمیع اُمورهم، و حیث إنّ الشارع لم یخترع فی محاوراته طریقاً خاصاً، بل کان یتکلم بلسان قومه فهی ممضاة عنده أیضاً، و هذا واضح و لم نعثر علی مخالف فیه، و لذا ذکرنا فی فهرس مسائل علم الاُصول </w:t>
      </w:r>
      <w:r>
        <w:rPr>
          <w:rStyle w:val="FootnoteAnchor"/>
          <w:rtl w:val="true"/>
        </w:rPr>
        <w:footnoteReference w:id="157"/>
      </w:r>
      <w:r>
        <w:rPr>
          <w:rFonts w:ascii="IRNazanin" w:hAnsi="IRNazanin" w:eastAsia="IRNazanin"/>
          <w:color w:val="111111"/>
          <w:sz w:val="28"/>
          <w:sz w:val="28"/>
          <w:szCs w:val="28"/>
          <w:rtl w:val="true"/>
          <w:lang w:bidi="fa-IR"/>
        </w:rPr>
        <w:t>أنّ بحث حجیة الظواهر لیس من مسائل علم الاُصول، لأنّها من الاُصول المسلّمة بلا حاجة إلی البحث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وقع الکلام فی اُمور ثلاثة</w:t>
      </w:r>
      <w:r>
        <w:rPr>
          <w:rFonts w:eastAsia="IRNazanin" w:cs="IRNazanin"/>
          <w:color w:val="111111"/>
          <w:sz w:val="28"/>
          <w:szCs w:val="28"/>
          <w:rtl w:val="true"/>
          <w:lang w:bidi="fa-IR"/>
        </w:rPr>
        <w:t>:</w:t>
      </w:r>
    </w:p>
    <w:p>
      <w:pPr>
        <w:pStyle w:val="Heading6"/>
        <w:numPr>
          <w:ilvl w:val="5"/>
          <w:numId w:val="1"/>
        </w:numPr>
        <w:rPr/>
      </w:pPr>
      <w:bookmarkStart w:id="308" w:name="__RefHeading___Toc1297396_3830689328"/>
      <w:bookmarkStart w:id="309" w:name="_Toc123"/>
      <w:bookmarkEnd w:id="308"/>
      <w:r>
        <w:rPr>
          <w:rtl w:val="true"/>
        </w:rPr>
        <w:t>الأمر الأوّل</w:t>
      </w:r>
      <w:r>
        <w:rPr>
          <w:rtl w:val="true"/>
        </w:rPr>
        <w:t xml:space="preserve">: </w:t>
      </w:r>
      <w:r>
        <w:rPr>
          <w:rtl w:val="true"/>
        </w:rPr>
        <w:t>عدم قادحیة الظن بالخلاف فی حجیة الظواهر</w:t>
      </w:r>
      <w:bookmarkEnd w:id="309"/>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حجیة الظواهر هل هی مشروطة بالظن بالوفاق أم بعدم الظن بالخلاف، أم غیر مشروطة بشیء منهما؟</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حجیة الظواهر مختصة بمن قصد إفهامه أو تعمّ غیره أیضاً؟</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خصوص ظواهر الکتاب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الشک فی أنّ الظن بالخلاف غیر قادح فی حجیة الظواهر، فضلاً عن عدم الظن بالوفاق، لأنّ المرجع فی حجیة الظواهر هو بناء العقلاء علی ما تقدّمت الاشارة إلیه، و نری أنّ العقلاء لا یعذرون العبد المخالف لظاهر کلام المولی إذا اعتذر عن المخالفة بعدم الظن بالوفاق، أو بحصول الظن بالخلاف، و هذا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إذا کان المطلوب تحصیل الواقع لا یعملون</w:t>
      </w:r>
      <w:bookmarkStart w:id="310" w:name="pg13653_162134"/>
    </w:p>
    <w:p>
      <w:pPr>
        <w:pStyle w:val="BookText"/>
        <w:rPr/>
      </w:pPr>
      <w:bookmarkEnd w:id="310"/>
      <w:r>
        <w:rPr>
          <w:rFonts w:ascii="IRNazanin" w:hAnsi="IRNazanin" w:eastAsia="IRNazanin"/>
          <w:color w:val="111111"/>
          <w:sz w:val="28"/>
          <w:sz w:val="28"/>
          <w:szCs w:val="28"/>
          <w:rtl w:val="true"/>
          <w:lang w:bidi="fa-IR"/>
        </w:rPr>
        <w:t>بمجرد الظهور ما لم یحصل لهم الاطمئنان بالواقع، کما إذا احتمل إرادة خلاف الظاهر فی کلام الطبیب فانّهم لا یعملون به، إلّا أنّ ذلک خارج عن محل الکلام، إذ الکلام فیما إذا کان المطلوب هو الخروج من عهدة التکلیف، و تحصیل الأمن من العقاب، و فی مثله تحقق بناء العقلاء علی العمل بالظواهر مطلقاً، و لو مع الظن بالخلاف فضلاً عن عدم الظن بالوفاق</w:t>
      </w:r>
      <w:r>
        <w:rPr>
          <w:rFonts w:eastAsia="IRNazanin" w:cs="IRNazanin"/>
          <w:color w:val="111111"/>
          <w:sz w:val="28"/>
          <w:szCs w:val="28"/>
          <w:rtl w:val="true"/>
          <w:lang w:bidi="fa-IR"/>
        </w:rPr>
        <w:t>.</w:t>
      </w:r>
    </w:p>
    <w:p>
      <w:pPr>
        <w:pStyle w:val="Heading6"/>
        <w:numPr>
          <w:ilvl w:val="5"/>
          <w:numId w:val="1"/>
        </w:numPr>
        <w:rPr/>
      </w:pPr>
      <w:bookmarkStart w:id="311" w:name="__RefHeading___Toc1297398_3830689328"/>
      <w:bookmarkStart w:id="312" w:name="_Toc124"/>
      <w:bookmarkEnd w:id="311"/>
      <w:r>
        <w:rPr>
          <w:rtl w:val="true"/>
        </w:rPr>
        <w:t>الأمر الثانی</w:t>
      </w:r>
      <w:r>
        <w:rPr>
          <w:rtl w:val="true"/>
        </w:rPr>
        <w:t xml:space="preserve">: </w:t>
      </w:r>
      <w:r>
        <w:rPr>
          <w:rtl w:val="true"/>
        </w:rPr>
        <w:t>اختصاص حجیة الظواهر بمن قصد إفهامه</w:t>
      </w:r>
      <w:bookmarkEnd w:id="312"/>
    </w:p>
    <w:p>
      <w:p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المحقق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اختصاص حجیة الظواهر بمن قصد إفهامه، وعلیه رتّب انسداد باب العلم و العلمی فی معظم الأحکام، باعتبار أنّ الأخبار المرویة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یقصد منها إلّا إفهام خصوص المشافهین، فتختص حجیة ظواهرها بهم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غایة ما یمکن أن یقال فی تقریب هذا القول وجهان ذکرهما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الأوّل راجع إلی منع الکبری، و أنّه لا حجّیة للظواهر بالنسبة إلی غیر المقصودین بالافهام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راجع إلی منع الصغری، و أنّه لا ینعقد ظهور للأخبار بالنسبة إلی غیر المقصودین بالافهام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منشأ حجّیة الظواهر هی أصالة عدم الغفلة، إذ بعد کون المتکلم فی مقام البیان کان احتمال إرادة خلاف الظاهر مستنداً إلی احتمال غفلة المتکلم عن نصب القرینة، أو غفلة السامع عن الالتفات إلیها، و الأصل عدم الغفلة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احتمال تعمّد المتکلم فی عدم نصب</w:t>
      </w:r>
    </w:p>
    <w:p>
      <w:pPr>
        <w:pStyle w:val="BookText"/>
        <w:rPr/>
      </w:pPr>
      <w:r>
        <w:rPr>
          <w:rFonts w:ascii="IRNazanin" w:hAnsi="IRNazanin" w:eastAsia="IRNazanin"/>
          <w:color w:val="111111"/>
          <w:sz w:val="28"/>
          <w:sz w:val="28"/>
          <w:szCs w:val="28"/>
          <w:rtl w:val="true"/>
          <w:lang w:bidi="fa-IR"/>
        </w:rPr>
        <w:t>القرینة فهو مدفوع بأنّه خلاف الفرض، إذ المفروض کونه فی مقام البیان، فلا منشأ لاحتمال إرادة خلاف الظاهر إلّا احتمال الغفلة من المتکلم أو من السامع، و هو مدفوع بالأصل المتحقق علیه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الأصل لا یجری بالنسبة إلی من لم یکن مقصوداً بالافهام، لعدم انحصار الوجه لاحتمال إرادة خلاف الظاهر بالنسبة إلیه فی احتمال الغفلة لیدفع بأصالة عدم الغفلة، إذ یحتمل اتکال المتکلم فی ذلک علی قرینة منفصلة، أو قرینة حالیة کانت معهودة بینهما و قد خفیت علی من لم یکن مقصوداً بالافهام، فلا تجدیه أصالة عدم الغفلة، و لا یجوز له التمسک بالظواهر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علی تقدیر تسلیم جریان أصالة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یکن احتمال إرادة خلاف الظاهر مستنداً إلی احتمال الغفلة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تجری أصالة الظهور فیما إذا لم یعلم أنّ دیدن المتکلم قد جری علی الاتکال علی القرائن المنفصلة، و أمّا مع العلم بذلک فلا تجری أصالة الظهور، و لا یجوز الأخذ بظاهر کلامه لغیر المقصود بالافهام، و من الواضح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ما کانوا یعتمدون علی القرائن المنفصلة، و ربّما کانوا یؤخّرون البیان عن وقت الخطاب، بل عن وقت الحاجة لمصلحة مقتضیة لذلک، فکیف یمکن الأخذ بظاهر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المشافهین المقصودین بالافهام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الأخبار المرویّة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تصل إلینا کما صدرت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وصلت إلینا مقطّعةً، و نحتمل وجود قرینة علی خلاف ما نفهمه من الکلام، و قد خفیت علینا من جهة التقطیع، فلم ینعقد للکلام ظهور مع هذا الاحتمال، و لیس المقام من باب احتمال وجود القرینة لیدفع بأصالة عدم القرینة، بل من باب احتمال قرینیة الموجود، و فی مثله لا تجری أصالة عدم القرینة، فلا ظهور للکلام بالنسبة إلی من لم یکن</w:t>
      </w:r>
    </w:p>
    <w:p>
      <w:pPr>
        <w:pStyle w:val="BookText"/>
        <w:rPr/>
      </w:pPr>
      <w:r>
        <w:rPr>
          <w:rFonts w:ascii="IRNazanin" w:hAnsi="IRNazanin" w:eastAsia="IRNazanin"/>
          <w:color w:val="111111"/>
          <w:sz w:val="28"/>
          <w:sz w:val="28"/>
          <w:szCs w:val="28"/>
          <w:rtl w:val="true"/>
          <w:lang w:bidi="fa-IR"/>
        </w:rPr>
        <w:t>مقصوداً بالافهام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الوجهین بتوضیح منّا، و لا یتمّ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ذکره فی منع الکبری، من أنّ منشأ أصالة الظهور هی أصالة عدم الغفلة، و هی غیر جاریة بالنسبة إلی من لم یقصد بالافهام،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أصالة عدم الغفلة و إن لم تکن جاریةً بالنسبة إلی غیر المقصود بالافهام </w:t>
      </w:r>
      <w:r>
        <w:rPr>
          <w:rStyle w:val="FootnoteAnchor"/>
          <w:rtl w:val="true"/>
        </w:rPr>
        <w:footnoteReference w:id="160"/>
      </w:r>
      <w:r>
        <w:rPr>
          <w:rFonts w:ascii="IRNazanin" w:hAnsi="IRNazanin" w:eastAsia="IRNazanin"/>
          <w:color w:val="111111"/>
          <w:sz w:val="28"/>
          <w:sz w:val="28"/>
          <w:szCs w:val="28"/>
          <w:rtl w:val="true"/>
          <w:lang w:bidi="fa-IR"/>
        </w:rPr>
        <w:t>، إلّا أنّها لیست أصلاً لأصالة الظهور، بل کل من أصالة عدم الغفلة و أصالة الظهور أصل برأسه و ناشئ من منشأ لا یرتبط أحدهما بالآخر، و إن کان کل واحد منهما من الاُصول العقلائیة الثابتة حجّیتها ببناء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أصالة عدم الغفلة، فمنشؤها أنّ الغفلة و السهو فی الفعل و القول خلاف طبیعة الانسان، إذ الانسان بطبعه یفعل ما یفعل عن الالتفات، و یقول ما یقول عن الالتفات، و لذا استقرّ البناء من العقلاء علی عدم الاعتناء باحتمال الغفلة، و أمّا أصالة الظهور فمنشؤها کون الألفاظ کاشفةً عن المرادات الواقعیة بحسب الوضع، أو بحسب قرینة عامّة، کالاطلاق الکاشف عن المراد الجدی بضمیمة مقدّمات الحکمة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المنشأ لأصالة الظهور هو الوضع أو القرینة العامّة، و المنشأ لأصالة عدم الغفلة هو کون الغفلة خلاف طبع الانسان فی الفعل و القول، فلا یرتبط أحدهما بالآخر، و النسبة بینهما من حیث المورد هی العموم من وجه، لأنّه تفترق أصالة عدم الغفلة عن أصالة الظهور فی فعل صادر عن البالغ العاقل إذا احتمل صدوره منه غفلةً، و تفترق أصالة الظهور عن أصالة عدم الغفلة فی کلام صادر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لا یحتمل صدوره عن الغفلة، و تجتمعان فی کلام صادر من أهل العرف فی محاوراتهم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الظهور بنفسها من الاُصول العقلائیة و لا اختصاص لها بمن قصد إفهامه، لأنّ العقلاء یأخذون بالظواهر فی باب الأقاریر و الوصایا و لو کان السامع غیر مقصود بالافهام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من جریان دیدن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الاتکال علی القرائن المنفصلة، فهو و إن کان صحیحاً، إلّا أنّه لا یقتضی اختصاص حجّیة الظهور بمن قصد إفهامه، بل مقتضاه الفحص عن القرائن، و مع عدم الظفر بها یؤخذ بالظهور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فی منع الصغری، من أنّ التقطیع مانع عن انعقاد الظهور،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یتم فیما إذا کان المقطع غیر عارف باُسلوب الکلام العربی، أو غیر ورع فی الدین، إذ یحتمل حینئذ کون التقطیع موجباً لانفصال القرینة عن ذیها لعدم معرفة المقطع أو لتسامحه فی التقطیع، و کلا هذین الأمرین منتفیان فی حقّ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أمثاله من أصحاب الجوامع، فإذا نقلوا روایةً بلا قرینة نطمئن بعدمها، بل لا یبعد دعوی القطع به، إذ التقطیع إنّما هو لارجاع المسائل إلی أبوابها المناسبة لها، مع عدم الارتباط بینها، لأنّ الرواة عند تشرّفهم بحضرة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یسألون عن عدّة مسائل لا ربط لإحداها بالاُخری، کما هو المتعارف فی زماننا هذا فی الاستفتاءات، فأتعب علماؤنا الأعلام أنفسهم فی تبویب المسائل و إرجاع کل مسألةٍ إلی بابها المناسب لها مع الجهد و الدقّة، تسهیلاً للأمر علی المراجعین، و لو لا ذلک لزم الفحص من أوّل کتاب الکافی مثلاً إلی آخره لاستنباط مسألة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النحو من التقطیع غیر قادح فی انعقاد الظهور، کما لعلّه ظاهر</w:t>
      </w:r>
      <w:r>
        <w:rPr>
          <w:rFonts w:eastAsia="IRNazanin" w:cs="IRNazanin"/>
          <w:color w:val="111111"/>
          <w:sz w:val="28"/>
          <w:szCs w:val="28"/>
          <w:rtl w:val="true"/>
          <w:lang w:bidi="fa-IR"/>
        </w:rPr>
        <w:t>.</w:t>
      </w:r>
      <w:bookmarkStart w:id="313" w:name="pg13653_162138"/>
    </w:p>
    <w:p>
      <w:pPr>
        <w:pStyle w:val="BookText"/>
        <w:rPr/>
      </w:pPr>
      <w:bookmarkEnd w:id="313"/>
      <w:r>
        <w:rPr>
          <w:rFonts w:ascii="IRNazanin" w:hAnsi="IRNazanin" w:eastAsia="IRNazanin"/>
          <w:color w:val="111111"/>
          <w:sz w:val="28"/>
          <w:sz w:val="28"/>
          <w:szCs w:val="28"/>
          <w:rtl w:val="true"/>
          <w:lang w:bidi="fa-IR"/>
        </w:rPr>
        <w:t xml:space="preserve">ثمّ إنّه لو أغمضنا عن جمیع ذلک و سلّمنا اختصاص حجّیة الظواهر بمن قصد إفهامه، لا ینتج ذلک انسداد باب العلمی، إذ لا نسلّم کوننا غیر مقصودین بالافهام من الروایات الواردة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ذلک لأنّ الراوی الذی سمع الکلام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بالافهام قطعاً، و احتمال غفلته یدفع بالأصل، و احتمال غفلة المتکلم منفی بالقطع، فیحکم بأنّ الظاهر هو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هذا الراوی ما سمعه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أو معنیً للراوی اللاحق، و هو مقصود بالافهام من الکلام الصادر من الراوی السابق، و هکذا الحال بالنسبة إلی جمیع سلسلة الرواة إلی أن ینتهی الأمر إلی أصحاب الجوامع کالکلینی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المقصود بالافهام من الکتب کالکافی هو کل من نظر فیها، فیکون ظاهرها حجّة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یترتب علی القول باختصاص حجّیة الظواهر بمن قصد إفهامه انسداد باب العلمی، کما توهمه صاحب القوانین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Heading6"/>
        <w:numPr>
          <w:ilvl w:val="5"/>
          <w:numId w:val="1"/>
        </w:numPr>
        <w:rPr/>
      </w:pPr>
      <w:bookmarkStart w:id="314" w:name="__RefHeading___Toc1297400_3830689328"/>
      <w:bookmarkStart w:id="315" w:name="_Toc125"/>
      <w:bookmarkEnd w:id="314"/>
      <w:r>
        <w:rPr>
          <w:rtl w:val="true"/>
        </w:rPr>
        <w:t>الأمر الثالث</w:t>
      </w:r>
      <w:r>
        <w:rPr>
          <w:rtl w:val="true"/>
        </w:rPr>
        <w:t xml:space="preserve">: </w:t>
      </w:r>
      <w:r>
        <w:rPr>
          <w:rtl w:val="true"/>
        </w:rPr>
        <w:t>منع الأخبار بین حجیة ظواهر الکتاب</w:t>
      </w:r>
      <w:bookmarkEnd w:id="315"/>
    </w:p>
    <w:p>
      <w:pPr>
        <w:pStyle w:val="BookText"/>
        <w:rPr/>
      </w:pPr>
      <w:r>
        <w:rPr>
          <w:rFonts w:ascii="IRNazanin" w:hAnsi="IRNazanin" w:eastAsia="IRNazanin"/>
          <w:color w:val="111111"/>
          <w:sz w:val="28"/>
          <w:sz w:val="28"/>
          <w:szCs w:val="28"/>
          <w:rtl w:val="true"/>
          <w:lang w:bidi="fa-IR"/>
        </w:rPr>
        <w:t>و أمّا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حجّیة ظواهر الکتاب، فمنعها الأخباریون، و ما ذکروه فی وجه المنع یرجع تارةً إلی منع الصغری، أی انعقاد الظهور، و اُخری إلی منع الکبری، أی حجّیة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منع الصغری فقد استدلّ له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ألفاظ القرآن من قبیل الرموز، کفواتح السور التی هی کنایات عن أشیاء لا یعرفها إلّا النبی و أوصیاؤه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کونه من قبیل الرموز منافٍ لکونه معجزة ترشد الخلق إلی الحق، فلو لم یکن له ظهور یعرفه أهل اللسان لاختلّ کونه إعجازاً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العرب کانوا یفهمون ظواهره، و یعترفون بالعجز عن الاتیان بمثله، فمنهم من آمن و اعترف بکونه معجزاً، و منهم من قال بأنّه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ورد</w:t>
      </w:r>
    </w:p>
    <w:p>
      <w:pPr>
        <w:pStyle w:val="BookText"/>
        <w:rPr/>
      </w:pPr>
      <w:r>
        <w:rPr>
          <w:rFonts w:ascii="IRNazanin" w:hAnsi="IRNazanin" w:eastAsia="IRNazanin"/>
          <w:color w:val="111111"/>
          <w:sz w:val="28"/>
          <w:sz w:val="28"/>
          <w:szCs w:val="28"/>
          <w:rtl w:val="true"/>
          <w:lang w:bidi="fa-IR"/>
        </w:rPr>
        <w:t xml:space="preserve">الأمر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بالرجوع إلی الکتاب عند تعارض الخبرین، بل مطلقاً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القرآن من قبیل الرموز لم یکن معنیً للارجاع إلیه، فدعوی کون القرآن من قبیل الرموز التی لا یفهم منها شیء فی غایة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مشتمل علی معانٍ غامضة و مضامین شامخة، فانّه مع صغر حجمه مشتمل علی علم ما کان و ما یکون، علی نحو لا یصل إلیه فکر البشر إلّا الراسخون فی العلم، و هم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لذا ورد فی بعض الروایات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یعرف القرآن من خوطب به</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کلامنا فی ظواهره التی یعرفها أهل اللسان لا فی بواطنه التی لا یعرفها إلّا من خوطب به، و اشتماله علی مضامین عالیة لا ینافی ظهوره، فانّه مع اشتماله علی معانٍ غامضة عالیة یعرف ظواهره أهل اللسان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و إن کان له ظهور فی حد ذاته، و لکن العلم الاجمالی بوجود القرائن المنفصلة الدالة علی خلاف الظاهر من مخصصات و مقیدات و قرائن علی المجاز یمنع عن العمل بظواهره، فهی مجملات حکماً و إن کانت ظواهر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المذکور یوجب الفحص عن المخصص و المقید و القرینة علی المجاز، لا سقوط الظواهر عن الحجیة رأساً، و إلّا لم یجز العمل بالروایات أیضاً، لوجود العلم الاجمالی فیها أیضاً، کما فی القرآن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دلّت عدّة من الروایات علی وقوع التحریف فی القرآن فیحتمل وجود القرینة علی إرادة خلاف الظاهر فیما سقط منه بالتحریف، و هذا الاحتمال</w:t>
      </w:r>
    </w:p>
    <w:p>
      <w:pPr>
        <w:pStyle w:val="BookText"/>
        <w:rPr/>
      </w:pPr>
      <w:r>
        <w:rPr>
          <w:rFonts w:ascii="IRNazanin" w:hAnsi="IRNazanin" w:eastAsia="IRNazanin"/>
          <w:color w:val="111111"/>
          <w:sz w:val="28"/>
          <w:sz w:val="28"/>
          <w:szCs w:val="28"/>
          <w:rtl w:val="true"/>
          <w:lang w:bidi="fa-IR"/>
        </w:rPr>
        <w:t>مانع عن انعقاد الظهور، لکونه من باب احتمال قرینیة الموجود، لا من باب احتمال وجود القرینة لیدفع بأصالة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التحریف بمعنی السقط أمر موهوم لا حقیقة له، إذ القرآن قد بلغ من الأهمّیة عند المسلمین فی 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حفظته الصدور زائداً علی الکتابة، فکیف یمکن تحریفه حتّی عن الصدور الحافظة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الروایات الدالة علی التحریف، إمّا ضعاف لا یعتمد علیها، و إمّا لا دلالة لها علی التحریف بمعنی النقیصة، بل المراد منها التقدیم و التأخیر أو التأویل أو غیر ذلک ممّا ذکرناه فی کتابنا البیان فراجع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تسلیم وقوعه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یقدح فی الظهور للروایات الدالة علی وجوب عرض الأخبار المتعارضة، بل مطلق الأخبار علی کتاب اللّه </w:t>
      </w:r>
      <w:r>
        <w:rPr>
          <w:rStyle w:val="FootnoteAnchor"/>
          <w:rtl w:val="true"/>
        </w:rPr>
        <w:footnoteReference w:id="164"/>
      </w:r>
      <w:r>
        <w:rPr>
          <w:rFonts w:ascii="IRNazanin" w:hAnsi="IRNazanin" w:eastAsia="IRNazanin"/>
          <w:color w:val="111111"/>
          <w:sz w:val="28"/>
          <w:sz w:val="28"/>
          <w:szCs w:val="28"/>
          <w:rtl w:val="true"/>
          <w:lang w:bidi="fa-IR"/>
        </w:rPr>
        <w:t xml:space="preserve">، و علی ردّ الشروط المخالفة للکتاب و السنّة </w:t>
      </w:r>
      <w:r>
        <w:rPr>
          <w:rStyle w:val="FootnoteAnchor"/>
          <w:rtl w:val="true"/>
        </w:rPr>
        <w:footnoteReference w:id="165"/>
      </w:r>
      <w:r>
        <w:rPr>
          <w:rFonts w:ascii="IRNazanin" w:hAnsi="IRNazanin" w:eastAsia="IRNazanin"/>
          <w:color w:val="111111"/>
          <w:sz w:val="28"/>
          <w:sz w:val="28"/>
          <w:szCs w:val="28"/>
          <w:rtl w:val="true"/>
          <w:lang w:bidi="fa-IR"/>
        </w:rPr>
        <w:t xml:space="preserve">، فانّ هذه الروایات قد صدرت عن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التحریف علی تقدیر تسلیم وقوعه، فیعلم من هذه الروایات أنّ التحریف علی تقدیر وقوعه غیر قادح فی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الکبری، و دعوی عدم حجّیة ظواهر الکتاب علی فرض تسلیم الظهور، فقد استدلّ له بوجهین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منع من اتباع المتشابه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فِی قُلُوبِهِمْ زَیْغٌ فَیَتَّبِعُونَ ما تَشابَهَ مِنْهُ</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و المتشابه ما کان ذا احتمالین قبالاً</w:t>
      </w:r>
    </w:p>
    <w:p>
      <w:pPr>
        <w:pStyle w:val="BookText"/>
        <w:rPr/>
      </w:pPr>
      <w:r>
        <w:rPr>
          <w:rFonts w:ascii="IRNazanin" w:hAnsi="IRNazanin" w:eastAsia="IRNazanin"/>
          <w:color w:val="111111"/>
          <w:sz w:val="28"/>
          <w:sz w:val="28"/>
          <w:szCs w:val="28"/>
          <w:rtl w:val="true"/>
          <w:lang w:bidi="fa-IR"/>
        </w:rPr>
        <w:t>للمحکم و هو النص الذی لا یحتمل الخلاف، فیشمل الظواهر، و لا أقل من احتمال شمول المتشابه للظواهر باعتبار أنّ المتشابه غیر ظاهر المراد، و مجرد احتمال شموله لها یکفی فی الحکم بعدم حجیتها، لأنّ الحجیة تحتاج إلی الامضاء و مع احتمال المنع لا یثبت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المتشابه هو التفاعل من الشبه، فیکون المراد منه کون الکلام ذا احتمالین متساویین، بحیث کان کل منهما شبیهاً بالآخر، فیکون المراد منه المجمل و لا یشمل الظواهر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الغض عن ذلک و الالتزام باحتمال الشمول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الاحتمال غیر قادح فی حجیتها، فانّها ثابتة ببناء العقلاء ما لم یثبت الردع عنها، و مجرد احتمال الردع لا یکفی فی رفع الید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الروایات الدالة علی عرض الأخبار علی الکتاب و طرح الخبر المخالف له تدل علی أنّ المتشابه غیر شامل للظواهر، لأنّ الخبر المخالف للکتاب الذی أمر بطرحه هو الذی یخالف ظاهر الکتاب، لا نص الکتاب، إذ الخبر المخالف لنص الکتاب لم یوجد لیکون مورداً للطرح، فیستکشف من ذلک أنّ المتشابه ما لیس له ظهور، فلا یشمل ما له ظهور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الکثیرة الناهیة عن تفسیر القرآن بالرأی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الأخذ بظاهر الکلام لا یکون من التفسیر، إذ التفسیر عبارة عن کشف القناع علی ما قالوا </w:t>
      </w:r>
      <w:r>
        <w:rPr>
          <w:rStyle w:val="FootnoteAnchor"/>
          <w:rtl w:val="true"/>
        </w:rPr>
        <w:footnoteReference w:id="169"/>
      </w:r>
      <w:r>
        <w:rPr>
          <w:rFonts w:ascii="IRNazanin" w:hAnsi="IRNazanin" w:eastAsia="IRNazanin"/>
          <w:color w:val="111111"/>
          <w:sz w:val="28"/>
          <w:sz w:val="28"/>
          <w:szCs w:val="28"/>
          <w:rtl w:val="true"/>
          <w:lang w:bidi="fa-IR"/>
        </w:rPr>
        <w:t>، و الکلام الظاهر فی معنی لیس له قناع لیکشف، و علی تقدیر التنزل و تسلیم کونه من التفسیر لیس هو تفسیراً بالرأی، بل تفسیر بحسب المحاورات العرفیة، إذ المراد بالتفسیر بالرأی هو حمل الکلام علی</w:t>
      </w:r>
      <w:bookmarkStart w:id="316" w:name="pg13653_162142"/>
    </w:p>
    <w:p>
      <w:pPr>
        <w:pStyle w:val="BookText"/>
        <w:rPr/>
      </w:pPr>
      <w:bookmarkEnd w:id="316"/>
      <w:r>
        <w:rPr>
          <w:rFonts w:ascii="IRNazanin" w:hAnsi="IRNazanin" w:eastAsia="IRNazanin"/>
          <w:color w:val="111111"/>
          <w:sz w:val="28"/>
          <w:sz w:val="28"/>
          <w:szCs w:val="28"/>
          <w:rtl w:val="true"/>
          <w:lang w:bidi="fa-IR"/>
        </w:rPr>
        <w:t>خلاف ظاهره، أو علی أحد محتملاته مع کونه مجملاً غیر ظاهر فی شیء منها بالاستحسانات، فالمراد بالتفسیر بالرأی المنهی عنه فی الأخبار هو حمل الآیات علی خلاف ظواهرها، أو علی أحد محتملاتها مع عدم کونها ظاهرةً فی شیء منها، علی ما وقع من أکثر المفسرین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المراد بالأخبار الناهیة عن التفسیر بالرأی هو الاستقلال بالعمل بالکتاب، بلا مراجعة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هو ظاهر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العمل بظواهر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بضمیمة مراجعة الروایات لاحتمال التخصیص و التقیید و غیرهما من القرائن علی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یدل علی المنع عنه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جواز العمل بظواهر الکتاب بعد الفحص عن الأخبار، کما هو الحال فی العمل بظواهر الأخبار، إذ العمل بها أیضاً یحتاج إلی الفحص عن المخصص و المقید، و القرینة علی إرادة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البحث عن حجیة الظواهر</w:t>
      </w:r>
      <w:r>
        <w:rPr>
          <w:rFonts w:eastAsia="IRNazanin" w:cs="IRNazanin"/>
          <w:color w:val="111111"/>
          <w:sz w:val="28"/>
          <w:szCs w:val="28"/>
          <w:rtl w:val="true"/>
          <w:lang w:bidi="fa-IR"/>
        </w:rPr>
        <w:t>.</w:t>
      </w:r>
    </w:p>
    <w:p>
      <w:pPr>
        <w:pStyle w:val="Heading6"/>
        <w:numPr>
          <w:ilvl w:val="5"/>
          <w:numId w:val="1"/>
        </w:numPr>
        <w:rPr/>
      </w:pPr>
      <w:bookmarkStart w:id="317" w:name="__RefHeading___Toc1297402_3830689328"/>
      <w:bookmarkStart w:id="318" w:name="_Toc126"/>
      <w:bookmarkEnd w:id="317"/>
      <w:r>
        <w:rPr>
          <w:rtl w:val="true"/>
        </w:rPr>
        <w:t>تذییل</w:t>
      </w:r>
      <w:r>
        <w:rPr>
          <w:rtl w:val="true"/>
        </w:rPr>
        <w:t>:</w:t>
      </w:r>
      <w:bookmarkEnd w:id="318"/>
    </w:p>
    <w:p>
      <w:pPr>
        <w:pStyle w:val="BookText"/>
        <w:rPr/>
      </w:pPr>
      <w:r>
        <w:rPr>
          <w:rFonts w:ascii="IRNazanin" w:hAnsi="IRNazanin" w:eastAsia="IRNazanin"/>
          <w:color w:val="111111"/>
          <w:sz w:val="28"/>
          <w:sz w:val="28"/>
          <w:szCs w:val="28"/>
          <w:rtl w:val="true"/>
          <w:lang w:bidi="fa-IR"/>
        </w:rPr>
        <w:t>اعلم أنّ لکل لفظ دلالات ثلاثاً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اللفظ موجباً لانتقال المعنی إلی ذهن السامع مع علمه بالوضع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الدلالة لا تتوقف علی إرادة اللّافظ، بل اللفظ بنفسه یوجب انتقال المعنی إلی الذهن و لو مع العلم بعدم إرادة المتکلم، کما إذا کان نائماً أو سکراناً، أو نصب قرینةً علی إرادة غیر هذا المعنی،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یرمی، فانّ ذهن المخاطب ینتقل إلی الحیوان المفترس بمجرد سماع کلمة الأسد، و إن کان یعلم أنّ مراد المتکلم هو الرجل الشجاع، بل هذه الدلالة لا تحتاج إلی متکلم ذی إدراک و شعور، فانّ اللفظ الصادر من لافظ غیر شاعر بل من غیر</w:t>
      </w:r>
    </w:p>
    <w:p>
      <w:pPr>
        <w:pStyle w:val="BookText"/>
        <w:rPr/>
      </w:pPr>
      <w:r>
        <w:rPr>
          <w:rFonts w:ascii="IRNazanin" w:hAnsi="IRNazanin" w:eastAsia="IRNazanin"/>
          <w:color w:val="111111"/>
          <w:sz w:val="28"/>
          <w:sz w:val="28"/>
          <w:szCs w:val="28"/>
          <w:rtl w:val="true"/>
          <w:lang w:bidi="fa-IR"/>
        </w:rPr>
        <w:t>لافظ یوجب انتقال المعنی إلی ذهن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الدلالة بعد العلم بالوضع غیر منفکة عن اللفظ أبداً، و لا تحتاج إلی شیء من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الدلالة هی التی تسمّی عند القوم بالدلالة التصوریة مرّةً باعتبار أنّ اللفظ یوجب تصور المعنی فی الذهن، و بالدلالة الوضعیة اُخری باعتبار أنّ منشأها الوضع، و هو عبارة عن جعل العلقة بین اللفظ و المعنی بحیث ینتقل المعنی إلی الذهن عند سماع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المختار عندنا کون الدلالة الوضعیة غیرها، لأنّ هذه الدلالة لا تکون غرضاً من الوضع لتکون وضعیة، و الأنسب تسمیتها بالدلالة الاُنسیة، إذ منشؤها اُنس الذهن بالمعنی، لکثرة استعمال اللفظ فیه لا الوضع، لما ذکرناه فی بحث الوضع من أنّ الوضع عبارة عن تعهد الواضع و التزامه بأنّه متی أراد تفهیم معنی فلان فهو یتکلم باللفظ الفلان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یکون مجرد خطور المعنی فی الذهن عند سماع اللفظ مستنداً إلی تعهده، بل إلی اُنس الذهن به الحاصل من کثرة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الدلالة ممّا لا یرتبط بمحل کلامنا فعلاً، و لا تترتب ثمرة علی البحث عن أنّها هی الدلالة الوضعیة أو غیرها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اللفظ علی کون المعنی مراداً للمتکلم بالارادة الاستعمالیة، أی دلالة اللفظ علی أنّ المتکلم أراد تفهیم هذا المعنی و استعمله فیه، و هذه الدلالة تسمّی عند القوم بالدلالة التصدیقیة، و عندنا بالدلالة الوضعیة،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فهذه الدلالة تحتاج إلی إحراز کون المتکلم بصدد التفهیم و مریداً له، فمع الشک فیه لیست للفظ هذه الدلالة، فضلاً عمّا إذا علم عدم إرادته له، کما إذا علم کونه نائماً مثلاً، بل هذه الدلالة متوقفة علی عدم نصب</w:t>
      </w:r>
    </w:p>
    <w:p>
      <w:pPr>
        <w:pStyle w:val="BookText"/>
        <w:rPr/>
      </w:pPr>
      <w:r>
        <w:rPr>
          <w:rFonts w:ascii="IRNazanin" w:hAnsi="IRNazanin" w:eastAsia="IRNazanin"/>
          <w:color w:val="111111"/>
          <w:sz w:val="28"/>
          <w:sz w:val="28"/>
          <w:szCs w:val="28"/>
          <w:rtl w:val="true"/>
          <w:lang w:bidi="fa-IR"/>
        </w:rPr>
        <w:t xml:space="preserve">قرینة علی الخلاف متصلة بالکلام، إذ مع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أسداً یرمی مثلاً، لا تکون کلمة أسد دالةً علی أنّ المتکلم أراد تفهیم الحیوان المفترس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اللفظ علی کون المعنی مراداً للمتکلم بالارادة الجدیة، و هی التی تسمی عندنا بالدلالة التصدیقیة فی قبال الدلالة الوضعیة، و عند القوم بالقسم الثانی من الدلالة التصدیقیة، و هی متوقفة علی عدم نصب قرینة منفصلة علی الخلاف أیضاً، مضافاً إلی عدم نصب قرینة متصلة، فانّ القرینة المنفصلة و إن لم تکن مانعةً عن تعلّق الارادة الاستعمالیة کالقرینة المتصلة، و لذا ذکرنا فی مبحث العام و الخاص أنّ المخصص المنفصل لا یکون کاشفاً عن عدم استعمال العام فی العموم، لیکون مجازاً </w:t>
      </w:r>
      <w:r>
        <w:rPr>
          <w:rStyle w:val="FootnoteAnchor"/>
          <w:rtl w:val="true"/>
        </w:rPr>
        <w:footnoteReference w:id="171"/>
      </w:r>
      <w:r>
        <w:rPr>
          <w:rFonts w:ascii="IRNazanin" w:hAnsi="IRNazanin" w:eastAsia="IRNazanin"/>
          <w:color w:val="111111"/>
          <w:sz w:val="28"/>
          <w:sz w:val="28"/>
          <w:szCs w:val="28"/>
          <w:rtl w:val="true"/>
          <w:lang w:bidi="fa-IR"/>
        </w:rPr>
        <w:t xml:space="preserve">، إلّا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القرینة المنفصلة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کاشفة عن عدم تعلق الارادة الجدیة بالمعنی المستعمل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القرینة المنفصلة لا تکون مانعةً عن انعقاد الظهور للکلام، بل مانعة عن حجّیة الظهور، بخلاف القرینة المتصلة، فانّها مانعة عن انعقاد الظهور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أنّه إذا اُحرز مراد المتکلم، بأن علم عدم نصب القرینة المنفصلة، فیؤخذ به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شکّ فی مراده، فمرجع الشک إلی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انعقاد الظهور للکلام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عدم کون الظاهر مراداً جدیاً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الشک فی المراد لعدم انعقاد الظهور للکلام أصلاً، فسبب الشک فیه أحد اُمور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إمّا عدم العلم بالموضوع له فلم یحرز المقتضی للظهور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احتمال قرینیة الموجود، أو احتمال وجود القرینة، و الجامع بینهما هو احتمال المانع عن الظهور بعد وجود المقتضی له، سواء کان لاحتمال مانعیة الموجود أو احتمال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الشک فی المراد ناشئاً من عدم العلم بالموضوع له و بما یفهم من اللفظ عرفاً، فلا إشکال فی کون اللفظ مجملاً غیر ظاهر فی شیء، و المرجع فی مثله هو الأصل العملی، و کذا الحال فیما إذا کان الشک ناشئاً من احتمال قرینیة الموجود، بأن یکون الکلام محتفاً بما یصلح للقرینیة، کما فی الأمر الواقع فی مقام توهم الحظر، و الضمیر الراجع إلی بعض أفراد العام، فلا ینعقد للکلام ظهور حتّی یؤخذ به، نعم، فی خصوص ما إذا کان الکلام محتفاً بما یصلح للقرینیة علی المجاز بأن یکون الأمر دائراً بین المعنی الحقیقی و المجازی إن قلنا بأنّ أصالة الحقیقة بنفسها حجّة بلا حاجة إلی انقعاد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إلی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فیؤخذ بها، و إن لم نقل بذلک کما هو الصحیح، إذ الثابت ببناء العقلاء هو الأخذ بالظاهر لا العمل بأصالة الحقیقة مع عدم انعقاد الظهور للکلام، فیکون الکلام أیضاً مجملاً لا ظهور له لیؤخذ به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أنّه لو قلنا بمقالة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الأخذ بأصالة الحقیقة فیما إذا احتف العام بما یصلح للقرینیّة علی التخصیص، لما ذکرناه فی بحث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التخصیص لا یوجب المجازیة فی لفظ العام </w:t>
      </w:r>
      <w:r>
        <w:rPr>
          <w:rStyle w:val="FootnoteAnchor"/>
          <w:rtl w:val="true"/>
        </w:rPr>
        <w:footnoteReference w:id="173"/>
      </w:r>
      <w:r>
        <w:rPr>
          <w:rFonts w:ascii="IRNazanin" w:hAnsi="IRNazanin" w:eastAsia="IRNazanin"/>
          <w:color w:val="111111"/>
          <w:sz w:val="28"/>
          <w:sz w:val="28"/>
          <w:szCs w:val="28"/>
          <w:rtl w:val="true"/>
          <w:lang w:bidi="fa-IR"/>
        </w:rPr>
        <w:t>، فلیس احتمال التخصیص احتمالاً للتجوز، لیدفع بأصالة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الشک ناشئاً من احتمال وجود القرینة فهو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منشأ الاحتمال تارةً یکون أمراً داخلیاً، کما إذا احتمل غفلة المتکلم عن نصب القرینة أو غفلة السامع عن سماعها، بلا فرق بین من قصد إفهامه و من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أمراً خارجیاً، کما إذا وقع التقطیع و احتمل سقوط القرینة معه، و یلحق بهذا الباب ما لو عرض علی السامع نوم أو سنة أثناء تکلم المتکلم، فاحتمل ذکر القرینة فی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ریب فی تحقق بناء العقلاء علی عدم الاعتناء بالاحتمال لکن لا ابتداءً کما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بل بعد إجراء أصالة عدم القرینة کما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لأنّ مورد بناء العقلاء هو الأخذ بالظاهر، فلا بدّ من إثباته أوّلاً باجراء أصالة عدم القرینة، ثمّ الحکم بحجیته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فیه أیضاً عدم الاعتناء بالاحتمال، إلّا أنّ المحقق القمی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فیه من الأخذ بما یکون اللفظ ظاهراً فیه علی تقدیر عدم وجود القرینة واقعاً، و بنی علیه انسداد باب العلمی فی الأحکام، لوقوع التقطیع فی الأخبار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هو الصحیح من حیث الکبری الکلّیة، إذ لم یثبت بناء من العقلاء علی الأخذ بالظاهر التقدیری، أی المعلّق علی عدم وجود القرینة واقعاً، فلو وصل إلیهم کتاب مزّق بعضه لا یعملون بظاهر الباقی، مع احتمال وجود قرینة</w:t>
      </w:r>
    </w:p>
    <w:p>
      <w:pPr>
        <w:pStyle w:val="BookText"/>
        <w:rPr/>
      </w:pPr>
      <w:r>
        <w:rPr>
          <w:rFonts w:ascii="IRNazanin" w:hAnsi="IRNazanin" w:eastAsia="IRNazanin"/>
          <w:color w:val="111111"/>
          <w:sz w:val="28"/>
          <w:sz w:val="28"/>
          <w:szCs w:val="28"/>
          <w:rtl w:val="true"/>
          <w:lang w:bidi="fa-IR"/>
        </w:rPr>
        <w:t>صارفة عن الظاهر فی 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فیما إذا عرض علی العبد نوم أو سنة حین تکلم المولی، فلیس له العمل بظاهر ما سمعه من الکلام مع احتمال فوات قرینة صارفة حین عروض النوم أو السنة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تطبیقها علی المقام غیر صحیح، و لا تنتج انسداد باب العلمی فی الأحکام، لما ذکرناه سابقاً </w:t>
      </w:r>
      <w:r>
        <w:rPr>
          <w:rStyle w:val="FootnoteAnchor"/>
          <w:rtl w:val="true"/>
        </w:rPr>
        <w:footnoteReference w:id="177"/>
      </w:r>
      <w:r>
        <w:rPr>
          <w:rFonts w:ascii="IRNazanin" w:hAnsi="IRNazanin" w:eastAsia="IRNazanin"/>
          <w:color w:val="111111"/>
          <w:sz w:val="28"/>
          <w:sz w:val="28"/>
          <w:szCs w:val="28"/>
          <w:rtl w:val="true"/>
          <w:lang w:bidi="fa-IR"/>
        </w:rPr>
        <w:t>من أنّ المقطّعین للأخبار کانوا عارفین بأسلوب الکلام فلا تخفی علیهم القرائن الدالة علی المراد بحسب المحاورات العرفیة، و کانوا فی أعلی مراتب الورع و التقی، فعدالتهم أو وثاقتهم مانعة عن إخفاء القرینة عمداً، و معرفتهم باُسلوب الکلام و المحاورات العرفیة مانعة عن إخفائها جهلاً، فإذا نقلوا الأخبار بلا قرینة یؤخذ بظواهرها و لا ینسدّ باب العلمی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إذا کان الشک فی المراد لعدم انعقاد الظهور للکلام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الشک فی المراد لاحتمال عدم کون الظاهر مراداً جدیاً للمتکلم، مع انعقاد الظهور لکلامه، فیکون سبب الشک فیه أیضاً أحد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احتمال غفلة المتکلم عن بیان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الاحتمال منفی بالنسبة إلی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إمّا احتمال تعمده فی عدم ذکر القرینة لمصلحة فیه أو لمفسدة فی الذکر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احتمال اتکاله علی قرینة حالیة أو مقالیة متقدمة أو متأخرة لم نظفر علیها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جمیع هذه التقادیر الثلاثة کان المرجع أصالة الظهور الثابتة حجیتها ببناء العقلاء، فانّهم یأخذون بظواهر الکلام و لا یعتنون بالاحتمالات الثلاثة المتقدمة، فأصالة الظهور بنفسها حجّة ببناء العقلاء و عدم ردع الشارع عنه لا لأصالة عدم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کلام شیخنا</w:t>
      </w:r>
      <w:bookmarkStart w:id="319" w:name="pg13653_162148"/>
    </w:p>
    <w:p>
      <w:pPr>
        <w:pStyle w:val="BookText"/>
        <w:rPr/>
      </w:pPr>
      <w:bookmarkEnd w:id="319"/>
      <w:r>
        <w:rPr>
          <w:rFonts w:ascii="IRNazanin" w:hAnsi="IRNazanin" w:eastAsia="IRNazanin"/>
          <w:color w:val="111111"/>
          <w:sz w:val="28"/>
          <w:sz w:val="28"/>
          <w:szCs w:val="28"/>
          <w:rtl w:val="true"/>
          <w:lang w:bidi="fa-IR"/>
        </w:rPr>
        <w:t xml:space="preserve">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وجود القرینة المتصلة المانعة عن انعقاد الظهور مقطوع العدم علی الفرض، و وجود القرینة المنفصلة و إن کان محتملاً، إلّا أنّه لا یمنع عن انعقاد الظهور، و إنّما یمنع عن حجّیة الظهور علی فرض الوصول، و مع عدم الوصول کما هو المفروض قد ثبت البناء من العقلاء علی الأخذ بالظاهر، فلا حاجة إلی التمسک بأصالة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وجود القرینة المنفصلة کافٍ فی حجّیة الظواهر، بلا حاجة إلی إحراز عدم القرینة بالأصل، إذ البناء من العقلاء قد تحقق علی الأخذ بالظواهر ما لم تحرز القرینة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بحث الظواهر</w:t>
      </w:r>
      <w:r>
        <w:rPr>
          <w:rFonts w:eastAsia="IRNazanin" w:cs="IRNazanin"/>
          <w:color w:val="111111"/>
          <w:sz w:val="28"/>
          <w:szCs w:val="28"/>
          <w:rtl w:val="true"/>
          <w:lang w:bidi="fa-IR"/>
        </w:rPr>
        <w:t>.</w:t>
      </w:r>
    </w:p>
    <w:p>
      <w:pPr>
        <w:pStyle w:val="Heading5"/>
        <w:numPr>
          <w:ilvl w:val="4"/>
          <w:numId w:val="1"/>
        </w:numPr>
        <w:rPr/>
      </w:pPr>
      <w:bookmarkStart w:id="320" w:name="__RefHeading___Toc1297404_3830689328"/>
      <w:bookmarkStart w:id="321" w:name="_Toc127"/>
      <w:bookmarkEnd w:id="320"/>
      <w:r>
        <w:rPr>
          <w:rtl w:val="true"/>
        </w:rPr>
        <w:t>المبحث الثانی فی حجّیة قول اللغوی</w:t>
      </w:r>
      <w:bookmarkEnd w:id="321"/>
    </w:p>
    <w:p>
      <w:pPr>
        <w:pStyle w:val="Heading6"/>
        <w:numPr>
          <w:ilvl w:val="5"/>
          <w:numId w:val="1"/>
        </w:numPr>
        <w:rPr/>
      </w:pPr>
      <w:bookmarkStart w:id="322" w:name="__RefHeading___Toc1297406_3830689328"/>
      <w:bookmarkStart w:id="323" w:name="_Toc128"/>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 xml:space="preserve">قد ذکرنا أنّه إذا علم ظاهر الکلام یؤخذ به لبناء العقلاء علی الأخذ به </w:t>
      </w:r>
      <w:r>
        <w:rPr>
          <w:rStyle w:val="FootnoteAnchor"/>
          <w:rtl w:val="true"/>
        </w:rPr>
        <w:footnoteReference w:id="179"/>
      </w:r>
      <w:r>
        <w:rPr>
          <w:rFonts w:ascii="IRNazanin" w:hAnsi="IRNazanin" w:eastAsia="IRNazanin"/>
          <w:color w:val="111111"/>
          <w:sz w:val="28"/>
          <w:sz w:val="28"/>
          <w:szCs w:val="28"/>
          <w:rtl w:val="true"/>
          <w:lang w:bidi="fa-IR"/>
        </w:rPr>
        <w:t>و أمّا إذا لم یعلم ذلک، فهل یصح الرجوع إلی اللغوی فی تعیین الظاهر بلا اعتبار ما یعتبر فی الشهادة من التعدد و العدالة أم لا؟ فیه خلاف بینهم، و استدلّ القائل بحجّیة قول اللغوی بوجوه</w:t>
      </w:r>
      <w:r>
        <w:rPr>
          <w:rFonts w:eastAsia="IRNazanin" w:cs="IRNazanin"/>
          <w:color w:val="111111"/>
          <w:sz w:val="28"/>
          <w:szCs w:val="28"/>
          <w:rtl w:val="true"/>
          <w:lang w:bidi="fa-IR"/>
        </w:rPr>
        <w:t>:</w:t>
      </w:r>
    </w:p>
    <w:p>
      <w:pPr>
        <w:pStyle w:val="Heading6"/>
        <w:numPr>
          <w:ilvl w:val="5"/>
          <w:numId w:val="1"/>
        </w:numPr>
        <w:rPr/>
      </w:pPr>
      <w:bookmarkStart w:id="324" w:name="__RefHeading___Toc1297408_3830689328"/>
      <w:bookmarkStart w:id="325" w:name="_Toc129"/>
      <w:bookmarkEnd w:id="324"/>
      <w:r>
        <w:rPr>
          <w:rtl w:val="true"/>
        </w:rPr>
        <w:t>الوجه الأوّل</w:t>
      </w:r>
      <w:r>
        <w:rPr>
          <w:rtl w:val="true"/>
        </w:rPr>
        <w:t xml:space="preserve">: </w:t>
      </w:r>
      <w:r>
        <w:rPr>
          <w:rtl w:val="true"/>
        </w:rPr>
        <w:t>الاستدلال علی حجیة قول اللغوی بکونه من أهل الخبرة</w:t>
      </w:r>
      <w:bookmarkEnd w:id="32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اللغوی من أهل الخبرة فی تعیین الأوضاع و ظواهر الألفاظ، و قد تحقق البناء من العقلاء علی الرجوع إلی أهل الخبرة فی کل فن، بلا اعتبار التعدد و العدالة، کالرجوع إلی المهندس فی تقویم الدار مثلاً، و إلی الطبیب فی</w:t>
      </w:r>
      <w:bookmarkStart w:id="326" w:name="pg13653_162149"/>
    </w:p>
    <w:p>
      <w:pPr>
        <w:pStyle w:val="BookText"/>
        <w:rPr/>
      </w:pPr>
      <w:bookmarkEnd w:id="326"/>
      <w:r>
        <w:rPr>
          <w:rFonts w:ascii="IRNazanin" w:hAnsi="IRNazanin" w:eastAsia="IRNazanin"/>
          <w:color w:val="111111"/>
          <w:sz w:val="28"/>
          <w:sz w:val="28"/>
          <w:szCs w:val="28"/>
          <w:rtl w:val="true"/>
          <w:lang w:bidi="fa-IR"/>
        </w:rPr>
        <w:t>تشخیص المرض و علاجه، و لم یثبت ردع شرعی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اعتبار العدالة فی الفقیه فانّما هو لدلیل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الرجوع إلی أهل الخبرة إنّما هو فی الاُمور الحدسیة التی تحتاج إلی إعمال النظر و الرأی، لا فی الاُمور الحسّیة التی لا دخل للنظر و الرأی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معانی الألفاظ من قبیل الاُمور الحسّیة، لأنّ اللغوی ینقلها علی ما وجده فی الاستعمالات و المحاورات، و لیس له إعمال النظر و الرأی فیها، فیکون إخبار اللغوی عن معانی الألفاظ داخلاً فی الشهادة المعتبرة فیها العدالة بل التعدد فی مورد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غیره ففی اعتباره خلاف مذکور فی محلّه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اللغوی من أهل الخبرة بالنسبة إلی تعیین ظواهر الألفاظ بالوضع أو بالقرینة العامّة، بل هو من أهل الخبرة بالنسبة إلی موارد الاستعمال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تسلیم کون اللغوی من أهل الخبرة، لا یصح الرجوع إلی کتب اللغة، لأنّها لم توضع لبیان الموضوع له، بل لبیان ما یستعمل فیه اللفظ حقیقة کان أو مجازاً، و إلّا لزم کون جمیع الألفاظ المستعملة فی اللغة العربیة إلّا النادر مشترکاً لفظیاً، لأنّ اللغویین یذکرون للفظ واحد معانی کثیرة، و هو مقطوع البطلان، و ذکر معنیً من المعانی أوّلاً لا یدل علی کونه هو المعنی الحقیقی، و إلّا کان علیه ذکر القرینة فی الألفاظ المشترکة، لتدل علی أنّ المعنی الثانی أیضاً معنیً حقیقی لا مجازی</w:t>
      </w:r>
      <w:r>
        <w:rPr>
          <w:rFonts w:eastAsia="IRNazanin" w:cs="IRNazanin"/>
          <w:color w:val="111111"/>
          <w:sz w:val="28"/>
          <w:szCs w:val="28"/>
          <w:rtl w:val="true"/>
          <w:lang w:bidi="fa-IR"/>
        </w:rPr>
        <w:t>.</w:t>
      </w:r>
    </w:p>
    <w:p>
      <w:pPr>
        <w:pStyle w:val="Heading6"/>
        <w:numPr>
          <w:ilvl w:val="5"/>
          <w:numId w:val="1"/>
        </w:numPr>
        <w:rPr/>
      </w:pPr>
      <w:bookmarkStart w:id="327" w:name="__RefHeading___Toc1297410_3830689328"/>
      <w:bookmarkStart w:id="328" w:name="_Toc130"/>
      <w:bookmarkEnd w:id="327"/>
      <w:r>
        <w:rPr>
          <w:rtl w:val="true"/>
        </w:rPr>
        <w:t>الوجه الثانی</w:t>
      </w:r>
      <w:r>
        <w:rPr>
          <w:rtl w:val="true"/>
        </w:rPr>
        <w:t xml:space="preserve">: </w:t>
      </w:r>
      <w:r>
        <w:rPr>
          <w:rtl w:val="true"/>
        </w:rPr>
        <w:t>الاستدلال علی حجیة قول اللغوی بالاجماع</w:t>
      </w:r>
      <w:bookmarkEnd w:id="32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الاجماع علی العمل بقول اللغوی، فانّ العلماء فی جمیع الأعصار یراجعون کتب اللغة، و یعملون بها فی تعیین معانی الألفاظ</w:t>
      </w:r>
      <w:r>
        <w:rPr>
          <w:rFonts w:eastAsia="IRNazanin" w:cs="IRNazanin"/>
          <w:color w:val="111111"/>
          <w:sz w:val="28"/>
          <w:szCs w:val="28"/>
          <w:rtl w:val="true"/>
          <w:lang w:bidi="fa-IR"/>
        </w:rPr>
        <w:t>.</w:t>
      </w:r>
      <w:bookmarkStart w:id="329" w:name="pg13653_162150"/>
    </w:p>
    <w:p>
      <w:pPr>
        <w:pStyle w:val="BookText"/>
        <w:rPr/>
      </w:pPr>
      <w:bookmarkEnd w:id="329"/>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الاجماع القولی غیر متحقق، فانّ کثیراً من العلماء لم یتعرّضوا لهذا البحث أصلاً، و کذا الاجماع العملی، لأنّ عملهم بقول اللغویین لعلّه لحصول الاطمئنان لهم من اتفاقهم علی معنی من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تسلیم الاتفاق لیس هنا إجماع تعبدی کاشف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أن یکون مستند المجمعین هو الوجه الأوّل أو الوجه الثالث الذی تعرفه و ما فیه الآن إن شاء اللّه تعالی</w:t>
      </w:r>
      <w:r>
        <w:rPr>
          <w:rFonts w:eastAsia="IRNazanin" w:cs="IRNazanin"/>
          <w:color w:val="111111"/>
          <w:sz w:val="28"/>
          <w:szCs w:val="28"/>
          <w:rtl w:val="true"/>
          <w:lang w:bidi="fa-IR"/>
        </w:rPr>
        <w:t>.</w:t>
      </w:r>
    </w:p>
    <w:p>
      <w:pPr>
        <w:pStyle w:val="Heading6"/>
        <w:numPr>
          <w:ilvl w:val="5"/>
          <w:numId w:val="1"/>
        </w:numPr>
        <w:rPr/>
      </w:pPr>
      <w:bookmarkStart w:id="330" w:name="__RefHeading___Toc1297412_3830689328"/>
      <w:bookmarkStart w:id="331" w:name="_Toc131"/>
      <w:bookmarkEnd w:id="330"/>
      <w:r>
        <w:rPr>
          <w:rtl w:val="true"/>
        </w:rPr>
        <w:t>الوجه الثالث</w:t>
      </w:r>
      <w:r>
        <w:rPr>
          <w:rtl w:val="true"/>
        </w:rPr>
        <w:t xml:space="preserve">: </w:t>
      </w:r>
      <w:r>
        <w:rPr>
          <w:rtl w:val="true"/>
        </w:rPr>
        <w:t>الاستدلال علی حجیة قول اللغوی بالانسداد الصغیر</w:t>
      </w:r>
      <w:bookmarkEnd w:id="331"/>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جریان انسداد صغیر فی خصوص اللغات یستلزم حجّیة قول اللغوی، فانّ معانی الألفاظ مجهولة غالباً، إمّا أصلاً و إمّا سعة و ضیقاً، و لذا ذکر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الطهارة أنّ مفهوم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من أوضح المفاهیم العرفیة، و یعرفه کل عارف باللغة العربیة حتّی الصبیان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نشک فیه من حیث السعة و الضیق کثیراً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انسداد باب العلم فی اللغة ممّا لا یترتب علیه أثر، إذ مع انفتاح باب العلم فی الأحکام لا وجه للرجوع إلی قول اللغوی، انسدّ باب العلم فی اللغة أو انفتح، و مع انسداد باب العلم فی الأحکام و تمامیة سائر المقدمات کان الظن بالحکم الشرعی حجّة، سواء حصل من قول اللغوی أو من غیره، و سواء کان باب العلم باللغة منفتحاً أو منسداً</w:t>
      </w:r>
      <w:r>
        <w:rPr>
          <w:rFonts w:eastAsia="IRNazanin" w:cs="IRNazanin"/>
          <w:color w:val="111111"/>
          <w:sz w:val="28"/>
          <w:szCs w:val="28"/>
          <w:rtl w:val="true"/>
          <w:lang w:bidi="fa-IR"/>
        </w:rPr>
        <w:t>.</w:t>
      </w:r>
    </w:p>
    <w:p>
      <w:pPr>
        <w:pStyle w:val="Heading6"/>
        <w:numPr>
          <w:ilvl w:val="5"/>
          <w:numId w:val="1"/>
        </w:numPr>
        <w:rPr/>
      </w:pPr>
      <w:bookmarkStart w:id="332" w:name="__RefHeading___Toc1297414_3830689328"/>
      <w:bookmarkStart w:id="333" w:name="_Toc132"/>
      <w:bookmarkEnd w:id="332"/>
      <w:r>
        <w:rPr>
          <w:rtl w:val="true"/>
        </w:rPr>
        <w:t>ذکر بعض الأعاظم تقریبا آخر للانسداد</w:t>
      </w:r>
      <w:bookmarkEnd w:id="333"/>
    </w:p>
    <w:p>
      <w:pPr>
        <w:pStyle w:val="BookText"/>
        <w:rPr/>
      </w:pPr>
      <w:r>
        <w:rPr>
          <w:rFonts w:ascii="IRNazanin" w:hAnsi="IRNazanin" w:eastAsia="IRNazanin"/>
          <w:color w:val="111111"/>
          <w:sz w:val="28"/>
          <w:sz w:val="28"/>
          <w:szCs w:val="28"/>
          <w:rtl w:val="true"/>
          <w:lang w:bidi="fa-IR"/>
        </w:rPr>
        <w:t>ثمّ إنّ بعض الأعاظم التزم بحجّیة قول اللغوی، و ذکر جریان الانسداد فی اللغة بتقریب آخر، و هو أنّ عدم جواز الرجوع إلی البراءة عند انسداد باب العلم و العلمی فی الأحکام إنّما هو لأمرین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الخروج من الدین، فانّا إذا اقتصرنا علی القدر المتیقن وجوبه</w:t>
      </w:r>
    </w:p>
    <w:p>
      <w:pPr>
        <w:pStyle w:val="BookText"/>
        <w:rPr/>
      </w:pPr>
      <w:r>
        <w:rPr>
          <w:rFonts w:ascii="IRNazanin" w:hAnsi="IRNazanin" w:eastAsia="IRNazanin"/>
          <w:color w:val="111111"/>
          <w:sz w:val="28"/>
          <w:sz w:val="28"/>
          <w:szCs w:val="28"/>
          <w:rtl w:val="true"/>
          <w:lang w:bidi="fa-IR"/>
        </w:rPr>
        <w:t>من أجزاءه الصلاة و شرائطها، و رجعنا فی غیره إلی البراءة، خرجت الصلاة عن حقیقتها، و کذا الحال فی غیرها من العبادات 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المخالفة القطعیة للعلم الاجمالی بتکالیف إلزامیة وجوبیة و تحریمیة فی موارد الجهل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الأوّل و إن کان منتفیاً فی الرجوع إلی البراءة عند انسداد باب العلم باللغة، إلّا أنّه یلزم الأمر الثانی، و هو المخالفة القطعیة، لأنّ غالب الألفاظ الواردة فی الکتاب و السنّة مجهولة المعانی، مع العلم الاجمالی بتکالیف إلزامیة فی موارد الجهل بها، فلا بدّ فیها من العمل بالظن الحاصل من قول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نسلّم لزوم المخالفة القطعیة من الرجوع إلی البراءة فی موارد الجهل باللغات، إذ لیس فی ألفاظ الکتاب و السنّة المتعلقة بالأحکام الالزامیة ما هو مجهول المعنی إلّا القلیل، کلفظ الصعید و الغناء و نحوهما، و لیس لنا علم إجمالی بتکالیف إلزامیة فی هذه الموارد، سوی ما نعلمه تفصیلاً، فلا محذور فی الرجوع إلی البراءة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مقدّمات الانسداد غیر منحصرة فی عدم جواز الرجوع إلی البراءة، بل من جملتها عدم إمکان الاحتیاط، لعدم قدرة المکلف علیه، أو لعدم وفاء الوقت به، أو عدم وجوب الاحتیاط لاستلزامه العسر و الحرج، أو عدم جواز الاحتیاط لکونه موجباً لاختلال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المقدمة غیر تامة فی المقام، إذ لا یلزم من الرجوع إلی الاحتیاط فی موارد الجهل باللغة شیء من الاُمور المذکورة، فعلی تقدیر تسلیم العلم الاجمالی بتکالیف إلزامیة فی موارد الجهل باللغة لا بدّ من الاحتیاط، لا العمل بقول اللغوی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حجّیة قول اللغوی بلا اعتبار العدالة و التعدد</w:t>
      </w:r>
      <w:r>
        <w:rPr>
          <w:rFonts w:eastAsia="IRNazanin" w:cs="IRNazanin"/>
          <w:color w:val="111111"/>
          <w:sz w:val="28"/>
          <w:szCs w:val="28"/>
          <w:rtl w:val="true"/>
          <w:lang w:bidi="fa-IR"/>
        </w:rPr>
        <w:t>.</w:t>
      </w:r>
      <w:bookmarkStart w:id="334" w:name="pg13653_162152"/>
    </w:p>
    <w:p>
      <w:pPr>
        <w:pStyle w:val="Heading5"/>
        <w:numPr>
          <w:ilvl w:val="4"/>
          <w:numId w:val="1"/>
        </w:numPr>
        <w:rPr/>
      </w:pPr>
      <w:bookmarkStart w:id="335" w:name="__RefHeading___Toc1297416_3830689328"/>
      <w:bookmarkStart w:id="336" w:name="_Toc133"/>
      <w:bookmarkEnd w:id="334"/>
      <w:bookmarkEnd w:id="335"/>
      <w:r>
        <w:rPr>
          <w:rtl w:val="true"/>
        </w:rPr>
        <w:t>المبحث الثالث فی حجّیة الاجماع المنقول بخبر الواحد</w:t>
      </w:r>
      <w:bookmarkEnd w:id="336"/>
    </w:p>
    <w:p>
      <w:pPr>
        <w:pStyle w:val="Heading6"/>
        <w:numPr>
          <w:ilvl w:val="5"/>
          <w:numId w:val="1"/>
        </w:numPr>
        <w:rPr/>
      </w:pPr>
      <w:bookmarkStart w:id="337" w:name="__RefHeading___Toc1297418_3830689328"/>
      <w:bookmarkStart w:id="338" w:name="_Toc134"/>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و کان الأنسب تأخیر هذا البحث عن بحث حجّیة خبر الواحد، لترتبه علی القول بحجیة الخبر، إذ لو قلنا بعدم حجّیة الخبر لا تصل النوبة إلی البحث عن حجّیة الاجماع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ثبوت حجّیة الخبر یقع الکلام فی شمول أدلّتها للاجماع المنقول و عدمه، إلّا أنّا تعرّضنا له هنا تبعاً للأصحاب، و الأمر فیه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الإخبار عن الموضوعات الخارجیة إذا کان فی مقام الترافع فلا إشکال فی اعتبار التعدد و العدالة فی حجّیته، و أمّا فی غیر مورد الترافع فیعتبر فیه العدالة، و کذلک التعدد علی المشهور، و هو أی الإخبار عن الموضوعات خارج عن محل کلامنا فعلاً، فانّ الکلام فی حجّیة الأخبار المتعلقة بالأحکام الشرعیة من حیث شمول دلیل حجّیتها للاجماع المنقول بخبر الواحد و عدمه</w:t>
      </w:r>
      <w:r>
        <w:rPr>
          <w:rFonts w:eastAsia="IRNazanin" w:cs="IRNazanin"/>
          <w:color w:val="111111"/>
          <w:sz w:val="28"/>
          <w:szCs w:val="28"/>
          <w:rtl w:val="true"/>
          <w:lang w:bidi="fa-IR"/>
        </w:rPr>
        <w:t>.</w:t>
      </w:r>
    </w:p>
    <w:p>
      <w:pPr>
        <w:pStyle w:val="Heading6"/>
        <w:numPr>
          <w:ilvl w:val="5"/>
          <w:numId w:val="1"/>
        </w:numPr>
        <w:rPr/>
      </w:pPr>
      <w:bookmarkStart w:id="339" w:name="__RefHeading___Toc1297420_3830689328"/>
      <w:bookmarkStart w:id="340" w:name="_Toc135"/>
      <w:bookmarkEnd w:id="339"/>
      <w:r>
        <w:rPr>
          <w:rtl w:val="true"/>
        </w:rPr>
        <w:t>تقسیم الشیخ الأخبار عن شیء إلی أقسام</w:t>
      </w:r>
      <w:bookmarkEnd w:id="340"/>
    </w:p>
    <w:p>
      <w:pPr>
        <w:pStyle w:val="BookText"/>
        <w:rPr/>
      </w:pPr>
      <w:r>
        <w:rPr>
          <w:rFonts w:ascii="IRNazanin" w:hAnsi="IRNazanin" w:eastAsia="IRNazanin"/>
          <w:color w:val="111111"/>
          <w:sz w:val="28"/>
          <w:sz w:val="28"/>
          <w:szCs w:val="28"/>
          <w:rtl w:val="true"/>
          <w:lang w:bidi="fa-IR"/>
        </w:rPr>
        <w:t xml:space="preserve">و أحسن ما قیل فی المقام ما ذکره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و حاصل ما أفاده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الإخبار عن الشیء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إخباراً عن حس و مشاهدة، و لا إشکال فی حجّیة هذا القسم من الإخبار ببناء العقلاء، فانّ احتمال تعمد المخبر بالکذب مدفوع بعدالته أو وثاقته، و احتمال غفلته مدفوع بأصالة عدم الغفلة التی استقرّ علیها بناء العقلاء</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إخباراً عن أمر محسوس مع احتمال أن یکون إخباره مستنداً إلی الحدس لا إلی الحس، کما إذا أخبر عن المطر مثلاً، مع احتمال أنّه لم یره، بل أخبر به استناداً إلی المقدمات المستلزم للمطر بحسب حدسه، کالرعد و البرق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أیضاً ملحق بالقسم الأوّل، إذ مع کون المخبر به من الاُمور المحسوسة فظاهر الحال یدل علی کون الاخبار إخباراً عن الحس، فیکون حجّة لعین ما ذکر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إخباراً عن حدس قریب من الحس، بحیث لا یکون له مقدّمات بعیدة، کالاخبار بأنّ حاصل ضرب عشرة فی خمسة یصیر خمسین مثلاً، و هذا القسم من الاخبار أیضاً ملحق بالقسم الأوّل فی الحجّیة، لأنّ احتمال الخطأ فی هذه الاُمور القریبة من الحس بعید جداً و مدفوع بالأصل العقلائی، و احتمال تعمد الکذب مدفوع بالعدالة أو الوثاقة، کما تقدّم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إخباراً عن حدس مع کون حدسه ناشئاً من سبب کانت الملازمة بینه و بین المخبر به تامّة عند المنقول إلیه أیضاً، بحیث لو فرض اطّلاعه علی ذلک السبب لقطع بالمخبر به، و هذا القسم من الإخبار أیضاً حجّة، فانّه إخبار عن الأمر الحسّی، و هو السبب، و المفروض ثبوت الملازمة بینه و بین المخبر به فی نظر المنقول إلیه أیضاً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إخباراً عن حدس مع کون حدسه ناشئاً من سبب کانت الملازمة بینه و بین المخبر به غیر تامّة عند المنقول إلیه، و هذا القسم من الإخبار لم یدل دلیل علی حجّیته، فانّ احتمال تعمد الکذب و إن کان مدفوعاً بالعدالة أو الوثاقة، إلّا أنّ احتمال الخطأ فی الحدس ممّا لا دافع له، إذ لم یثبت بناء من العقلاء علی عدم الاعتناء باحتمال الخطأ فی الاُمور الحدسیة</w:t>
      </w:r>
      <w:r>
        <w:rPr>
          <w:rFonts w:eastAsia="IRNazanin" w:cs="IRNazanin"/>
          <w:color w:val="111111"/>
          <w:sz w:val="28"/>
          <w:szCs w:val="28"/>
          <w:rtl w:val="true"/>
          <w:lang w:bidi="fa-IR"/>
        </w:rPr>
        <w:t>.</w:t>
      </w:r>
      <w:bookmarkStart w:id="341" w:name="pg13653_162154"/>
    </w:p>
    <w:p>
      <w:pPr>
        <w:pStyle w:val="BookText"/>
        <w:rPr/>
      </w:pPr>
      <w:bookmarkEnd w:id="341"/>
      <w:r>
        <w:rPr>
          <w:rFonts w:ascii="IRNazanin" w:hAnsi="IRNazanin" w:eastAsia="IRNazanin"/>
          <w:color w:val="111111"/>
          <w:sz w:val="28"/>
          <w:sz w:val="28"/>
          <w:szCs w:val="28"/>
          <w:rtl w:val="true"/>
          <w:lang w:bidi="fa-IR"/>
        </w:rPr>
        <w:t xml:space="preserve">و الاجماع المنقول من القسم الخامس، لأنّ الناقل للاجماع لا یخبر برأی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 أو ما یکون قریباً منه، و لا عن حدس ناش عن سبب کان ملازماً لقول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فإنّ الإجماع المدّعی فی کلام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کشف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اتفاق علماء عصر واحد بقاعدة اللطف، و هی غیر تامّة عندنا علی ما ستعرفه قریباً </w:t>
      </w:r>
      <w:r>
        <w:rPr>
          <w:rStyle w:val="FootnoteAnchor"/>
          <w:rtl w:val="true"/>
        </w:rPr>
        <w:footnoteReference w:id="183"/>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أوهن منه الاجماع المدعی فی کلام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کثیراً ما ینقل الاجماع علی حکم یراه مورد قاعدة اُجمع علیها، أو مورد أصل کذلک مع أنّه لیس من موارد تلک القاعدة أو الأصل حقیقةً، کدعواه الاجماع علی جواز الوضوء بالمائع المضاف استناداً إلی أنّ أصالة البراءة ممّا اتّفق علیه العلماء </w:t>
      </w:r>
      <w:r>
        <w:rPr>
          <w:rStyle w:val="FootnoteAnchor"/>
          <w:rtl w:val="true"/>
        </w:rPr>
        <w:footnoteReference w:id="184"/>
      </w:r>
      <w:r>
        <w:rPr>
          <w:rFonts w:ascii="IRNazanin" w:hAnsi="IRNazanin" w:eastAsia="IRNazanin"/>
          <w:color w:val="111111"/>
          <w:sz w:val="28"/>
          <w:sz w:val="28"/>
          <w:szCs w:val="28"/>
          <w:rtl w:val="true"/>
          <w:lang w:bidi="fa-IR"/>
        </w:rPr>
        <w:t>، مع أنّه لا قائل به فیما نعلم من فقهاء الإمامیة، و لیس الشک فی جواز الوضوء بالمائع المضاف من موارد 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الاجماع المدعی فی کلمات جماعة من المتأخرین المبنی علی الحدس برأی المعصوم من اتفاق جماعة من الفقهاء، إذ لا ملازمة بین هذا الاتفاق و رأی المعصوم بوجه</w:t>
      </w:r>
      <w:r>
        <w:rPr>
          <w:rFonts w:eastAsia="IRNazanin" w:cs="IRNazanin"/>
          <w:color w:val="111111"/>
          <w:sz w:val="28"/>
          <w:szCs w:val="28"/>
          <w:rtl w:val="true"/>
          <w:lang w:bidi="fa-IR"/>
        </w:rPr>
        <w:t>.</w:t>
      </w:r>
    </w:p>
    <w:p>
      <w:pPr>
        <w:pStyle w:val="Heading6"/>
        <w:numPr>
          <w:ilvl w:val="5"/>
          <w:numId w:val="1"/>
        </w:numPr>
        <w:rPr/>
      </w:pPr>
      <w:bookmarkStart w:id="342" w:name="__RefHeading___Toc1297422_3830689328"/>
      <w:bookmarkStart w:id="343" w:name="_Toc136"/>
      <w:bookmarkEnd w:id="342"/>
      <w:r>
        <w:rPr>
          <w:rtl w:val="true"/>
        </w:rPr>
        <w:t>مستند بعض الاجماعات</w:t>
      </w:r>
      <w:bookmarkEnd w:id="34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علم استناد ناقل الاجماع إلی الحس، کما إذا کان معاصراً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سمع منه الحکم فنقله بلفظ الاجماع، فلا مجال للتوقف فی الأخذ به و کان مشمولاً لأدلة حجّیة الخبر بلا إشکال، إلّا أنّ الصغری لهذه الکبری غیر متحققة، بل نقطع بعدمها، فانّا نقطع بأنّ الاجماعات المنقولة فی کلمات الأصحاب غیر مستندة إلی الحس، و نری أنّ ناقلی الاجماع ممّن لم یدرک زمان</w:t>
      </w:r>
      <w:bookmarkStart w:id="344" w:name="pg13653_162155"/>
    </w:p>
    <w:p>
      <w:pPr>
        <w:pStyle w:val="BookText"/>
        <w:rPr/>
      </w:pPr>
      <w:bookmarkEnd w:id="344"/>
      <w:r>
        <w:rPr>
          <w:rFonts w:ascii="IRNazanin" w:hAnsi="IRNazanin" w:eastAsia="IRNazanin"/>
          <w:color w:val="111111"/>
          <w:sz w:val="28"/>
          <w:sz w:val="28"/>
          <w:szCs w:val="28"/>
          <w:rtl w:val="true"/>
          <w:lang w:bidi="fa-IR"/>
        </w:rPr>
        <w:t>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زمان الغیبة فادّعاء الرؤیة فیه غیر مسموع مع أنّهم أیضاً لم یدّعوها</w:t>
      </w:r>
      <w:r>
        <w:rPr>
          <w:rFonts w:eastAsia="IRNazanin" w:cs="IRNazanin"/>
          <w:color w:val="111111"/>
          <w:sz w:val="28"/>
          <w:szCs w:val="28"/>
          <w:rtl w:val="true"/>
          <w:lang w:bidi="fa-IR"/>
        </w:rPr>
        <w:t>.</w:t>
      </w:r>
    </w:p>
    <w:p>
      <w:pPr>
        <w:pStyle w:val="Heading6"/>
        <w:numPr>
          <w:ilvl w:val="5"/>
          <w:numId w:val="1"/>
        </w:numPr>
        <w:rPr/>
      </w:pPr>
      <w:bookmarkStart w:id="345" w:name="__RefHeading___Toc1297424_3830689328"/>
      <w:bookmarkStart w:id="346" w:name="_Toc137"/>
      <w:bookmarkEnd w:id="345"/>
      <w:r>
        <w:rPr>
          <w:rtl w:val="true"/>
        </w:rPr>
        <w:t>مقالة المحقق العراقی فی حجیة الاجماع المنقول</w:t>
      </w:r>
      <w:bookmarkEnd w:id="346"/>
    </w:p>
    <w:p>
      <w:pPr>
        <w:pStyle w:val="BookText"/>
        <w:rPr/>
      </w:pPr>
      <w:r>
        <w:rPr>
          <w:rFonts w:ascii="Amiri" w:hAnsi="Amiri" w:eastAsia="Amiri" w:cs="Amiri"/>
          <w:color w:val="111111"/>
          <w:sz w:val="28"/>
          <w:sz w:val="28"/>
          <w:szCs w:val="28"/>
          <w:rtl w:val="true"/>
          <w:lang w:bidi="ar-SA"/>
        </w:rPr>
        <w:t xml:space="preserve">ثمّ إنّ بعض الأعاظم </w:t>
      </w:r>
      <w:r>
        <w:rPr>
          <w:rStyle w:val="FootnoteAnchor"/>
          <w:rtl w:val="true"/>
        </w:rPr>
        <w:footnoteReference w:id="185"/>
      </w:r>
      <w:r>
        <w:rPr>
          <w:rFonts w:ascii="IRNazanin" w:hAnsi="IRNazanin" w:eastAsia="IRNazanin"/>
          <w:color w:val="111111"/>
          <w:sz w:val="28"/>
          <w:sz w:val="28"/>
          <w:szCs w:val="28"/>
          <w:rtl w:val="true"/>
          <w:lang w:bidi="fa-IR"/>
        </w:rPr>
        <w:t xml:space="preserve">التزم بحجّیة الاجماع المنقول فی کلمات القدماء، بدعوی أنّه یحتمل أن یکون مستندهم هو السماع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لو بالواسطة، لقرب عصرهم بزمان الحضور، فضمّوا إلی قول المعصوم أقوال العلماء، و نقلوه بلفظ الاجماع، فیکون نقل الاجماع من المتقدمین من القسم الثانی من الاخبار، و هو ما کان الاخبار عن أمر حسّی، مع احتمال أن یکون الاخبار به مستنداً إلی الحدس، و أن یکون مستنداً إلی الحس، و قد تقدّم </w:t>
      </w:r>
      <w:r>
        <w:rPr>
          <w:rStyle w:val="FootnoteAnchor"/>
          <w:rtl w:val="true"/>
        </w:rPr>
        <w:footnoteReference w:id="186"/>
      </w:r>
      <w:r>
        <w:rPr>
          <w:rFonts w:ascii="IRNazanin" w:hAnsi="IRNazanin" w:eastAsia="IRNazanin"/>
          <w:color w:val="111111"/>
          <w:sz w:val="28"/>
          <w:sz w:val="28"/>
          <w:szCs w:val="28"/>
          <w:rtl w:val="true"/>
          <w:lang w:bidi="fa-IR"/>
        </w:rPr>
        <w:t>أنّ هذا القسم من الاخبار حجّة بسیرة العقلاء، باعتبار أنّ ظاهر الاخبار عن أمر حسّی یدل علی کونه مستنداً إلی الحس، فیکون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احتمال کون الاخبار مستنداً إلی الحس کافٍ فی الحجّیة ببناء العقلاء، هذا ملخص کلامه بتوضیح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استناد القدماء فی نقل الاجماع إلی 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موهوم جداً، بحیث یکاد یلحق بالتخیل فلا مجال للاعتناء به، و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احتمال کون الاخبار مستنداً إلی الحس کافٍ فی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فیما إذا کان الاحتمال عقلائیاً، لا الاحتمال البعید غایة البعد الملحق بأمر خیالی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یظهر به بعد هذا الاحتمال و کونه موهوماً أمران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تتبع اجماعات القدماء کالشیخ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المرتضی</w:t>
      </w:r>
      <w:bookmarkStart w:id="347" w:name="pg13653_162156"/>
    </w:p>
    <w:p>
      <w:pPr>
        <w:pStyle w:val="BookText"/>
        <w:rPr/>
      </w:pPr>
      <w:bookmarkEnd w:id="3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قد عرفت استناد الأوّل فی دعوی الاجماع إلی قاعدة اللطف لا إلی الحس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بالواسطة، و استناد الثانی إلی أصل أو قاعدة کان تطبیقهما بنظره، فلو لم ندّع القطع بعدم استنادهما إلی الحس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بالواسطة، لا أقل من عدم الاعتناء باحتمال الاستناد إلی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الأمر کذلک کان المتعین هو النقل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کبقیّة الروایات، لا نقل الاجماع، فانّ نقل 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کونه کاشفاً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نفس قول المعصوم محسوساً له و لو بالواسطة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شبیهاً بالأکل من القفاء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تسلیم ذلک و أنّ إجماع القدماء مستند إلی الحس بالواسطة، فیکون الاجماع المنقول منهم بمنزلة روایة مرسلة و لا یصح الاعتماد علیه، لعدم المعرفة بالواسطة بینهم و بین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عدم ثبوت وثاقتها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ممّا ذکرناه فی المقام أنّه لا ملازمة بین حجّیة خبر الواحد و حجّیة الاجماع المنقول بوجه</w:t>
      </w:r>
      <w:r>
        <w:rPr>
          <w:rFonts w:eastAsia="IRNazanin" w:cs="IRNazanin"/>
          <w:color w:val="111111"/>
          <w:sz w:val="28"/>
          <w:szCs w:val="28"/>
          <w:rtl w:val="true"/>
          <w:lang w:bidi="fa-IR"/>
        </w:rPr>
        <w:t>.</w:t>
      </w:r>
    </w:p>
    <w:p>
      <w:pPr>
        <w:pStyle w:val="Heading6"/>
        <w:numPr>
          <w:ilvl w:val="5"/>
          <w:numId w:val="1"/>
        </w:numPr>
        <w:rPr/>
      </w:pPr>
      <w:bookmarkStart w:id="348" w:name="__RefHeading___Toc1297426_3830689328"/>
      <w:bookmarkStart w:id="349" w:name="_Toc138"/>
      <w:bookmarkEnd w:id="348"/>
      <w:r>
        <w:rPr>
          <w:rtl w:val="true"/>
        </w:rPr>
        <w:t>مدرک حجیة الاجماع المحصّل</w:t>
      </w:r>
      <w:bookmarkEnd w:id="349"/>
    </w:p>
    <w:p>
      <w:pPr>
        <w:pStyle w:val="BookText"/>
        <w:rPr/>
      </w:pPr>
      <w:r>
        <w:rPr>
          <w:rFonts w:ascii="IRNazanin" w:hAnsi="IRNazanin" w:eastAsia="IRNazanin"/>
          <w:color w:val="111111"/>
          <w:sz w:val="28"/>
          <w:sz w:val="28"/>
          <w:szCs w:val="28"/>
          <w:rtl w:val="true"/>
          <w:lang w:bidi="fa-IR"/>
        </w:rPr>
        <w:t>بقی الکلام فی مدرک حجّیة الاجماع المحصّل الذی هو أحد الأدلة الأربعة،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مدرک حجّیة الاجماع هو الملازمة العقلیة بین الاجماع و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تقریبها بوجهین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استند إلیه الشیخ الطوسی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قاعدة اللطف، و هی أنّه یجب علی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بعباده بارشادهم إلی ما یقرّبهم إلیه تعالی من مناهج السعادة و الصلاح، و تحذیرهم عمّا یبعّدهم</w:t>
      </w:r>
    </w:p>
    <w:p>
      <w:pPr>
        <w:pStyle w:val="BookText"/>
        <w:rPr/>
      </w:pPr>
      <w:r>
        <w:rPr>
          <w:rFonts w:ascii="IRNazanin" w:hAnsi="IRNazanin" w:eastAsia="IRNazanin"/>
          <w:color w:val="111111"/>
          <w:sz w:val="28"/>
          <w:sz w:val="28"/>
          <w:szCs w:val="28"/>
          <w:rtl w:val="true"/>
          <w:lang w:bidi="fa-IR"/>
        </w:rPr>
        <w:t>عنه تعالی من مساقط الهلکة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الوجه فی إرسال الرسل و إنزال الکتب و 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القاعدة تقتضی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اتفاق الاُمّة علی خلاف الواقع فی حکم من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یلقی الإمام المنصوب من قبل اللّه تعالی الخلاف بینهم، فمن عدم الخلاف یستکشف موافقتهم لرأی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تمامیة القاعدة فی نفسها، إذ لا یجب اللطف علیه تعالی بحیث یکون ترکه قبیحاً یستحیل صدوره منه سبحانه، بل کل ما یصدر منه تعالی مجرد فضل و رحمة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قاعدة اللطف علی تقدیر تسلیمها لا تقتضی إلّا تبلیغ الأحکام علی النحو المتعارف، و قد بلّغها و بیّنها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للرواة المعاصرین لهم، فلو لم تصل إلی الطبقة اللاحقة لمانع من قبل المکلفین أنفسهم لیس علی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إیصالها إلیهم بطریق غیر عادی، إذ قاعدة اللطف لا تقتضی ذلک، و إلّا کان قول فقیه واحد کاشفاً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إذا فرض انحصار العالم به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کان المراد إلقاء الخلاف و بیان الواقع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إظهار أنّه الإمام، بأن یعرّفهم بإمامته، فهو مقطوع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هو إلقاء الخلاف مع إخفاء کونه إماماً فلا فائدة فیه، إذ لا یترتب الأثر المطلوب من اللطف و هو الارشاد، علی خلاف شخص مجهول کما هو ظاهر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اتفاق جمیع الفقهاء یستلزم القطع بقول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إذ من قول فقیه واحد یحصل الظن و لو بأدنی مراتبه بالواقع، و من فتوی الفقیه الثانی یتقوی ذلک الظن و یتأکد، و من فتوی الفقیه الثالث یحصل الاطمئنان، و یضعف احتمال مخالفة الواقع، و هکذا إلی أن یحصل القطع بالواقع،</w:t>
      </w:r>
    </w:p>
    <w:p>
      <w:pPr>
        <w:pStyle w:val="BookText"/>
        <w:rPr/>
      </w:pPr>
      <w:r>
        <w:rPr>
          <w:rFonts w:ascii="IRNazanin" w:hAnsi="IRNazanin" w:eastAsia="IRNazanin"/>
          <w:color w:val="111111"/>
          <w:sz w:val="28"/>
          <w:sz w:val="28"/>
          <w:szCs w:val="28"/>
          <w:rtl w:val="true"/>
          <w:lang w:bidi="fa-IR"/>
        </w:rPr>
        <w:t>کما هو الحال فی الخبر المتواتر، فانّه یحصل الظن باخبار شخص واحد، و یتقوی ذلک الظن باخبار شخص ثانٍ و ثالث و هکذا إلی أن یحصل القطع بالمخبر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مسلّم فی الاخبار عن الحس کما فی الخبر المتواتر، لأنّ احتمال مخالفة الواقع فی الخبر الحسّی إنّما ینشأ من احتمال الخطأ فی الحس أو احتمال تعمد الکذب، و کلا الاحتمالین یضعف بکثرة المخبرین إلی أن یحصل القطع بالمخبر به و ینعدم الاحتمالان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الاخبار الحدسی المبنی علی البرهان کما فی المقام، فانّ نسبة الخطأ إلی الجمیع کنسبته إلی الواحد، إذ احتمال کون البرهان غیر مطابق للواقع لا یفرق فیه بین أن یکون الاستناد إلیه من شخص واحد أو أکثر، أ لا تری أنّ اتفاق الفلاسفة علی أمر برهانی کامتناع إعادة المعدوم مثلاً لا یوجب القطع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تمّ ما نسب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و قلنا بأنّ المراد من الاُمّة هو خصوص الإمامیة، ثبتت الملازمة بین إجماع علماء الإمامیة و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لکنّه غیر تام سنداً و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حیث السند فلکونه من المراسیل الضعاف، و أمّا من حیث الدلالة فلعدم اختصاص الاُمّة بالإمامیة کما هو ظاهر فی نفسه، و یظهر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ستفترق اُمّتی علی ثلاث و سبعین فرقة</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یقال بالملازمة العادیة بین الاجماع و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العادة تحکم بأنّ اتفاق المرءوسین علی أمر لا ینفک عن رأی الرئیس، فانّ اتفاق جمیع الوزراء و جمیع أرکان الحکومة علی أمر لا ینفک عن موافقة رأی السلطان بحکم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یتم فیما إذا کان المرءوسون ملازمین لحضور رئیسهم کما فی المثال، و أنی ذلک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الملازمة الاتفاقیة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کون الاتفاق کاشفاً عن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أحیاناً من باب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سبیل إلی إنکارها، إلّا أنّه لا یثبت بها حجّیة الاجماع بنحو الاطلاق، فانّ استکشاف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الاتفاق یختلف باختلاف الأشخاص و الأنظار، فربّ فقیه لا یری الملازمة أصلاً، و فقیه آخر لا یری استکشاف رأی المعصوم إلّا من اتفاق علماء جمیع الأعصار، و فقیه ثالث یحصل له الیقین من اتفاق الفقهاء فی عصر واحد، أو من اتفاق جملة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شاهدنا بعض الأعاظم أنّه کان یدعی القطع بالحکم من اتفاق ثلاثة نفر من العلماء، و هم الشیخ الأنصاری و السیّد الشیرازی الکبیر و المرحوم المیرزا محمّد تقی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لاعتقاده بشدّة ورعهم و دقّة نظرهم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فی وجه حجّیة الاجماع إنّه کاشف عن وجود دلیل معتبر، بحیث لو وصل إلینا لکان معتبراً عندنا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الاجماع و إن کان کاشفاً عن وجود أصل الدلیل کشفاً قطعیاً، إذ الافتاء بغیر الدلیل غیر محتمل فی حقّهم فانّه من الافتاء بغیر العلم المحرّم، و عدالتهم مانعة عنه، إلّا أنّه لا یستکشف منه اعتبار الدلیل عندنا، إذ من المحتمل أن یکون اعتمادهم علی قاعدة أو أصل لا نری تمامیة القاعدة المذکورة أو الأصل المذکور، أو عدم انطباقهما علی الحکم المجمع علیه، کما تقدّم فی الاجماع المدعی فی کلام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مستند لحجّیة الاجماع أصلاً، و أنّ الاجماع</w:t>
      </w:r>
      <w:bookmarkStart w:id="350" w:name="pg13653_162160"/>
    </w:p>
    <w:p>
      <w:pPr>
        <w:pStyle w:val="BookText"/>
        <w:rPr/>
      </w:pPr>
      <w:bookmarkEnd w:id="350"/>
      <w:r>
        <w:rPr>
          <w:rFonts w:ascii="IRNazanin" w:hAnsi="IRNazanin" w:eastAsia="IRNazanin"/>
          <w:color w:val="111111"/>
          <w:sz w:val="28"/>
          <w:sz w:val="28"/>
          <w:szCs w:val="28"/>
          <w:rtl w:val="true"/>
          <w:lang w:bidi="fa-IR"/>
        </w:rPr>
        <w:t>لا یکون حجّة، إلّا أنّ مخالفة الاجماع المحقق من أکابر الأصحاب و أعاظم الفقهاء ممّا لا نجترئ علیه، فلا مناص فی موارد تحقق الاجماع من الالتزام بالاحتیاط اللازم، کما التزمنا به فی بحث الفقه</w:t>
      </w:r>
      <w:r>
        <w:rPr>
          <w:rFonts w:eastAsia="IRNazanin" w:cs="IRNazanin"/>
          <w:color w:val="111111"/>
          <w:sz w:val="28"/>
          <w:szCs w:val="28"/>
          <w:rtl w:val="true"/>
          <w:lang w:bidi="fa-IR"/>
        </w:rPr>
        <w:t>.</w:t>
      </w:r>
    </w:p>
    <w:p>
      <w:pPr>
        <w:pStyle w:val="Heading5"/>
        <w:numPr>
          <w:ilvl w:val="4"/>
          <w:numId w:val="1"/>
        </w:numPr>
        <w:rPr/>
      </w:pPr>
      <w:bookmarkStart w:id="351" w:name="__RefHeading___Toc1297428_3830689328"/>
      <w:bookmarkStart w:id="352" w:name="_Toc139"/>
      <w:bookmarkEnd w:id="351"/>
      <w:r>
        <w:rPr>
          <w:rtl w:val="true"/>
        </w:rPr>
        <w:t>المبحث الرابع فی حجّیة الشهرة</w:t>
      </w:r>
      <w:bookmarkEnd w:id="352"/>
    </w:p>
    <w:p>
      <w:pPr>
        <w:pStyle w:val="Heading6"/>
        <w:numPr>
          <w:ilvl w:val="5"/>
          <w:numId w:val="1"/>
        </w:numPr>
        <w:rPr/>
      </w:pPr>
      <w:bookmarkStart w:id="353" w:name="__RefHeading___Toc1297430_3830689328"/>
      <w:bookmarkStart w:id="354" w:name="_Toc140"/>
      <w:bookmarkEnd w:id="353"/>
      <w:r>
        <w:rPr>
          <w:rtl w:val="true"/>
        </w:rPr>
        <w:t>اشارة</w:t>
      </w:r>
      <w:bookmarkEnd w:id="354"/>
    </w:p>
    <w:p>
      <w:pPr>
        <w:pStyle w:val="BookText"/>
        <w:rPr/>
      </w:pPr>
      <w:r>
        <w:rPr>
          <w:rFonts w:ascii="IRNazanin" w:hAnsi="IRNazanin" w:eastAsia="IRNazanin"/>
          <w:color w:val="111111"/>
          <w:sz w:val="28"/>
          <w:sz w:val="28"/>
          <w:szCs w:val="28"/>
          <w:rtl w:val="true"/>
          <w:lang w:bidi="fa-IR"/>
        </w:rPr>
        <w:t>اعلم أنّ الشهرة علی أقسام ثلاثة</w:t>
      </w:r>
      <w:r>
        <w:rPr>
          <w:rFonts w:eastAsia="IRNazanin" w:cs="IRNazanin"/>
          <w:color w:val="111111"/>
          <w:sz w:val="28"/>
          <w:szCs w:val="28"/>
          <w:rtl w:val="true"/>
          <w:lang w:bidi="fa-IR"/>
        </w:rPr>
        <w:t>:</w:t>
      </w:r>
    </w:p>
    <w:p>
      <w:pPr>
        <w:pStyle w:val="Heading6"/>
        <w:numPr>
          <w:ilvl w:val="5"/>
          <w:numId w:val="1"/>
        </w:numPr>
        <w:rPr/>
      </w:pPr>
      <w:bookmarkStart w:id="355" w:name="__RefHeading___Toc1297432_3830689328"/>
      <w:bookmarkStart w:id="356" w:name="_Toc141"/>
      <w:bookmarkEnd w:id="355"/>
      <w:r>
        <w:rPr>
          <w:rtl w:val="true"/>
        </w:rPr>
        <w:t>القسم الأوّل</w:t>
      </w:r>
      <w:r>
        <w:rPr>
          <w:rtl w:val="true"/>
        </w:rPr>
        <w:t xml:space="preserve">: </w:t>
      </w:r>
      <w:r>
        <w:rPr>
          <w:rtl w:val="true"/>
        </w:rPr>
        <w:t>الشهرة فی الروایة</w:t>
      </w:r>
      <w:bookmarkEnd w:id="356"/>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فی الروایة بمعنی کثرة نقلها، و یقابلها الشذوذ و الندرة، بمعنی قلّة الناقل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الشهرة من المرجحات عند تعارض الخبرین علی المسلک المشهور، استناداً إلی ما فی مرفوعة زرارة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 بما اشتهر بین أصحابک</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و ما فی مقبولة عمر بن حنظلة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 بالمجمع علیه بین أصحابک</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باعتبار أنّ المراد منه المشهور لا الاجماع الاصطلاحی، بقرینة المقابلة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اترک الشاذ النادر</w:t>
      </w:r>
      <w:r>
        <w:rPr>
          <w:rFonts w:eastAsia="IRNazanin" w:cs="IRNazanin"/>
          <w:color w:val="111111"/>
          <w:sz w:val="28"/>
          <w:szCs w:val="28"/>
          <w:rtl w:val="true"/>
          <w:lang w:bidi="fa-IR"/>
        </w:rPr>
        <w:t>» .</w:t>
      </w:r>
    </w:p>
    <w:p>
      <w:pPr>
        <w:pStyle w:val="Heading6"/>
        <w:numPr>
          <w:ilvl w:val="5"/>
          <w:numId w:val="1"/>
        </w:numPr>
        <w:rPr/>
      </w:pPr>
      <w:bookmarkStart w:id="357" w:name="__RefHeading___Toc1297434_3830689328"/>
      <w:bookmarkStart w:id="358" w:name="_Toc142"/>
      <w:bookmarkEnd w:id="357"/>
      <w:r>
        <w:rPr>
          <w:rtl w:val="true"/>
        </w:rPr>
        <w:t>ضعف سند و دلالة مرفوعة زرارة و مقبولة ابن حنظلة</w:t>
      </w:r>
      <w:bookmarkEnd w:id="35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التحقیق عدم کونها من المرجحات، إذ المراد بالمجمع علیه فی المقبولة هو الخبر الذی اُجمع علی صدوره من المعصوم، فیکون المراد منه الخبر المعلوم صدوره،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بیّن رشده فیتبع، و أمر بیّن غیه فیجتنب، و أمر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مشکل یردّ حکمه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الأمر البیّن رشده علی الخبر المجمع علیه، و حینئذٍ یکون الخبر المعارض له ساقطاً عن الحجّیة فی نفسه، لما دلّ علی طرح الخبر المخالف للکتاب و السنّة </w:t>
      </w:r>
      <w:r>
        <w:rPr>
          <w:rStyle w:val="FootnoteAnchor"/>
          <w:rtl w:val="true"/>
        </w:rPr>
        <w:footnoteReference w:id="193"/>
      </w:r>
      <w:r>
        <w:rPr>
          <w:rFonts w:ascii="IRNazanin" w:hAnsi="IRNazanin" w:eastAsia="IRNazanin"/>
          <w:color w:val="111111"/>
          <w:sz w:val="28"/>
          <w:sz w:val="28"/>
          <w:szCs w:val="28"/>
          <w:rtl w:val="true"/>
          <w:lang w:bidi="fa-IR"/>
        </w:rPr>
        <w:t>، و المراد بالسنّة کل خبر مقطوع الصدور لا خصوص النبوی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ینافی ما ذکرناه فرض الراوی الشهرة فی کلتا الروایتین بعد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بالأخذ بالمجمع علیه، و ذلک لأنّ القطع بصدور أحدهما لا یستلزم القطع بعدم صدور الآخر، بل یمکن أن یکون کلاهما صادراً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یکون أحدهما صادراً لبیان الحکم الواقعی، و الآخر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بما ذکرناه عدم صحّة الاستدلال بالمرفوعة أیضاً، إذ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 بما اشتهر بین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الشهرة بالمعنی اللغوی، أی الظاهر الواضح </w:t>
      </w:r>
      <w:r>
        <w:rPr>
          <w:rStyle w:val="FootnoteAnchor"/>
          <w:rtl w:val="true"/>
        </w:rPr>
        <w:footnoteReference w:id="194"/>
      </w:r>
      <w:r>
        <w:rPr>
          <w:rFonts w:ascii="IRNazanin" w:hAnsi="IRNazanin" w:eastAsia="IRNazanin"/>
          <w:color w:val="111111"/>
          <w:sz w:val="28"/>
          <w:sz w:val="28"/>
          <w:szCs w:val="28"/>
          <w:rtl w:val="true"/>
          <w:lang w:bidi="fa-IR"/>
        </w:rPr>
        <w:t>، کما یقال شهر سیفه و سیف شاهر، فیکون المراد به الخبر الواضح صدوره، بأن کان مقطوع الصدور أو المطمأن بصدوره، و یکون حینئذ الخبر المعارض له ساقطاً عن الحجّیة فی نفسه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عدم تمامیة کل من المرفوعة و المقبولة من حیث السند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المرفوعة فلکونها من المراسیل التی لا یصحّ الاعتماد علیها، فانّها مرویّة فی کتاب عوالی اللآلی </w:t>
      </w:r>
      <w:r>
        <w:rPr>
          <w:rStyle w:val="FootnoteAnchor"/>
          <w:rtl w:val="true"/>
        </w:rPr>
        <w:footnoteReference w:id="195"/>
      </w:r>
      <w:r>
        <w:rPr>
          <w:rFonts w:ascii="IRNazanin" w:hAnsi="IRNazanin" w:eastAsia="IRNazanin"/>
          <w:color w:val="111111"/>
          <w:sz w:val="28"/>
          <w:sz w:val="28"/>
          <w:szCs w:val="28"/>
          <w:rtl w:val="true"/>
          <w:lang w:bidi="fa-IR"/>
        </w:rPr>
        <w:t>لابن أبی جمهور الاحسائی عن العلّامة مرفوعة إلی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أنّها لم توجد فی کتب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یثبت توثیق راویها، بل طعن فیه و فی کتابه من لیس دأبه الخدشة فی سند الروایة، کالمحدِّث</w:t>
      </w:r>
      <w:bookmarkStart w:id="359" w:name="pg13653_162162"/>
    </w:p>
    <w:p>
      <w:pPr>
        <w:pStyle w:val="BookText"/>
        <w:rPr/>
      </w:pPr>
      <w:bookmarkEnd w:id="359"/>
      <w:r>
        <w:rPr>
          <w:rFonts w:ascii="IRNazanin" w:hAnsi="IRNazanin" w:eastAsia="IRNazanin"/>
          <w:color w:val="111111"/>
          <w:sz w:val="28"/>
          <w:sz w:val="28"/>
          <w:szCs w:val="28"/>
          <w:rtl w:val="true"/>
          <w:lang w:bidi="fa-IR"/>
        </w:rPr>
        <w:t xml:space="preserve">البحرانی فی الحدائق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دعوی انجبارها بعمل المشهور ممنوعة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حیث الصغری فلأنّه لم یثبت استناد المشهور إلیها، بل لم نجد عاملاً بما فی ذیلها من الأمر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حیث الکبری فلما ذکرناه فی محلّه من عدم کون عمل المشهور جابراً لضعف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سنتعرض له فی بحث حجّیة الخبر </w:t>
      </w:r>
      <w:r>
        <w:rPr>
          <w:rStyle w:val="FootnoteAnchor"/>
          <w:rtl w:val="true"/>
        </w:rPr>
        <w:footnoteReference w:id="197"/>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المقبولة فلعدم ثبوت وثاقة عمر بن حنظلة، و لم یذکر له توثیق فی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وردت روایة فی باب الوقت تدل علی توثیق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نعم التوثیق، فانّ توثیق الإمام إمام التوثیقات، و هی ما نقله فی الوسائل عن الکافی عن علی بن إبراهیم عن محمّد بن عیسی عن یونس عن یزید بن خلیفة،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عمر بن حنظلة أتانا عنک بوقت،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إذن لا یکذب علینا</w:t>
      </w:r>
      <w:r>
        <w:rPr>
          <w:rFonts w:eastAsia="IRNazanin" w:cs="IRNazanin"/>
          <w:color w:val="111111"/>
          <w:sz w:val="28"/>
          <w:szCs w:val="28"/>
          <w:rtl w:val="true"/>
          <w:lang w:bidi="fa-IR"/>
        </w:rPr>
        <w:t xml:space="preserve">» </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الروایة بنفسها ضعیفة من حیث السند، فلا یمکن إثبات وثاقة عمر بن حنظلة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هذه الشهرة من المرجحات عند تعارض الخبرین</w:t>
      </w:r>
      <w:r>
        <w:rPr>
          <w:rFonts w:eastAsia="IRNazanin" w:cs="IRNazanin"/>
          <w:color w:val="111111"/>
          <w:sz w:val="28"/>
          <w:szCs w:val="28"/>
          <w:rtl w:val="true"/>
          <w:lang w:bidi="fa-IR"/>
        </w:rPr>
        <w:t>.</w:t>
      </w:r>
    </w:p>
    <w:p>
      <w:pPr>
        <w:pStyle w:val="Heading6"/>
        <w:numPr>
          <w:ilvl w:val="5"/>
          <w:numId w:val="1"/>
        </w:numPr>
        <w:rPr/>
      </w:pPr>
      <w:bookmarkStart w:id="360" w:name="__RefHeading___Toc1297436_3830689328"/>
      <w:bookmarkStart w:id="361" w:name="_Toc143"/>
      <w:bookmarkEnd w:id="360"/>
      <w:r>
        <w:rPr>
          <w:rtl w:val="true"/>
        </w:rPr>
        <w:t>القسم الثانی</w:t>
      </w:r>
      <w:r>
        <w:rPr>
          <w:rtl w:val="true"/>
        </w:rPr>
        <w:t xml:space="preserve">: </w:t>
      </w:r>
      <w:r>
        <w:rPr>
          <w:rtl w:val="true"/>
        </w:rPr>
        <w:t>هی الشهرة العملیة</w:t>
      </w:r>
      <w:bookmarkEnd w:id="36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الشهرة العملیة، بمعنی استناد الشهرة إلی خبر فی مقام الافتاء، و بهذه الشهرة ینجبر ضعف سند الروایة عند المشهور، و فی قبالها</w:t>
      </w:r>
      <w:bookmarkStart w:id="362" w:name="pg13653_162163"/>
    </w:p>
    <w:p>
      <w:pPr>
        <w:pStyle w:val="BookText"/>
        <w:rPr/>
      </w:pPr>
      <w:bookmarkEnd w:id="362"/>
      <w:r>
        <w:rPr>
          <w:rFonts w:ascii="IRNazanin" w:hAnsi="IRNazanin" w:eastAsia="IRNazanin"/>
          <w:color w:val="111111"/>
          <w:sz w:val="28"/>
          <w:sz w:val="28"/>
          <w:szCs w:val="28"/>
          <w:rtl w:val="true"/>
          <w:lang w:bidi="fa-IR"/>
        </w:rPr>
        <w:t>إعراض المشهور الموجب لوهن الروایة، و إن کانت صحیحة أو موثقة من حیث السند علی المشهور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التحقیق عدم کون عمل المشهور جابراً علی تقدیر کون الخبر ضعیف السند فی نفسه، و لا إعراضهم موهناً علی تقدیر کون الخبر صحیحاً أو موثقاً فی نفسه، بل المیزان فی حجّیة الخبر تمامیة سنده فی نفسه، و سنتعرّض لذلک فی بحث حجّیة الخبر قریباً </w:t>
      </w:r>
      <w:r>
        <w:rPr>
          <w:rStyle w:val="FootnoteAnchor"/>
          <w:rtl w:val="true"/>
        </w:rPr>
        <w:footnoteReference w:id="199"/>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6"/>
        <w:numPr>
          <w:ilvl w:val="5"/>
          <w:numId w:val="1"/>
        </w:numPr>
        <w:rPr/>
      </w:pPr>
      <w:bookmarkStart w:id="363" w:name="__RefHeading___Toc1297438_3830689328"/>
      <w:bookmarkStart w:id="364" w:name="_Toc144"/>
      <w:bookmarkEnd w:id="363"/>
      <w:r>
        <w:rPr>
          <w:rtl w:val="true"/>
        </w:rPr>
        <w:t>القسم الثالث</w:t>
      </w:r>
      <w:r>
        <w:rPr>
          <w:rtl w:val="true"/>
        </w:rPr>
        <w:t xml:space="preserve">: </w:t>
      </w:r>
      <w:r>
        <w:rPr>
          <w:rtl w:val="true"/>
        </w:rPr>
        <w:t>هی الشهرة الفتوائیة</w:t>
      </w:r>
      <w:bookmarkEnd w:id="364"/>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الشهرة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اشتهار الفتوی بحکم من الأحکام من دون أن یعلم مستند الفتوی، و هذه الشهرة هی محل الکلام فعلاً من حیث الحجّیة و عدمها، و قد استدلّ علی حجّیتها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مقبولة عمر بن حنظلة و مرفوعة زرارة </w:t>
      </w:r>
      <w:r>
        <w:rPr>
          <w:rStyle w:val="FootnoteAnchor"/>
          <w:rtl w:val="true"/>
        </w:rPr>
        <w:footnoteReference w:id="200"/>
      </w:r>
      <w:r>
        <w:rPr>
          <w:rFonts w:ascii="IRNazanin" w:hAnsi="IRNazanin" w:eastAsia="IRNazanin"/>
          <w:color w:val="111111"/>
          <w:sz w:val="28"/>
          <w:sz w:val="28"/>
          <w:szCs w:val="28"/>
          <w:rtl w:val="true"/>
          <w:lang w:bidi="fa-IR"/>
        </w:rPr>
        <w:t xml:space="preserve">تدلّان علی حجّیتها، بتقریب أنّ المراد من المجمع علیه فی المقبولة لیس هو الاجماع المصطلح، بل المراد منه المشهور بقرینة المقابلة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اترک الشاذ النادر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إطلاقه یشمل الشهرة الفتوائیة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 بما اشتهر بین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المرفوعة، فانّ الموصول من المبهمات و معرّفه الصلة، و إطلاقها یشمل الشهرة الفتوائیة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Style w:val="FootnoteAnchor"/>
          <w:rtl w:val="true"/>
        </w:rPr>
        <w:footnoteReference w:id="201"/>
      </w:r>
      <w:r>
        <w:rPr>
          <w:rFonts w:ascii="IRNazanin" w:hAnsi="IRNazanin" w:eastAsia="IRNazanin"/>
          <w:color w:val="111111"/>
          <w:sz w:val="28"/>
          <w:sz w:val="28"/>
          <w:szCs w:val="28"/>
          <w:rtl w:val="true"/>
          <w:lang w:bidi="fa-IR"/>
        </w:rPr>
        <w:t>من عدم تمامیة المقبولة و المرفوعة من حیث السند فلا یصحّ الاستدلال بهما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أیضاً من أنّ المراد بالمجمع علیه هو الخبر المقطوع صدوره،</w:t>
      </w:r>
    </w:p>
    <w:p>
      <w:pPr>
        <w:pStyle w:val="BookText"/>
        <w:rPr/>
      </w:pPr>
      <w:r>
        <w:rPr>
          <w:rFonts w:ascii="IRNazanin" w:hAnsi="IRNazanin" w:eastAsia="IRNazanin"/>
          <w:color w:val="111111"/>
          <w:sz w:val="28"/>
          <w:sz w:val="28"/>
          <w:szCs w:val="28"/>
          <w:rtl w:val="true"/>
          <w:lang w:bidi="fa-IR"/>
        </w:rPr>
        <w:t xml:space="preserve">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أدخله فی أمر بیّن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المراد بالمشهور فی المرفوعة هو المشهور اللّغوی، أی الظاهر الواضح، فالمراد بهما هو الأخذ بالمقطوع، فلا ربط لهما بالشهرة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الغض عمّا تقدّم لا إطلاق لهما لیشمل الشهرة الفتوائیة، لأنّ المراد من الموصول هو خصوص الخبر المشهور، بقرینة أنّ السؤال إنّما هو عن الخبرین المتعارضین، و لا مانع من أن یکون معرّف الموصول و مبیّن المراد منه غیر صلته، و السؤال عن الخبرین قرینة علی أنّ المراد منه خصوص الخبر المشهور لا مطلق المشهور، کما یظهر بالتأمل فی نظائره من الأمثلة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قیل أیّ المسجدین تحب؟ فقال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الاجتماع فیه أکثر، کان ظاهراً فی خصوص المسجد الذی کان الاجتماع فیه أکثر، لا مطلق المکان الذی کان الاجتماع فیه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قیل أیّ الرمانتین ترید؟ فقال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أکبر، کان ظاهراً فی أنّ المراد هو الأکبر من الرمانتین لا مطلق الأکبر، و هذا ظاهر، فحینئذ لا إطلاق للصلة لیشمل مطلق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الحاصل من الشهرة أقوی من الظن الحاصل من خبر الواحد، فالذی یدل علی حجّیة الخبر یدل علی حجّیة الشهرة بالأولویة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مبنی علی أن یکون ملاک حجّیة الخبر إفادته الظن، وعلیه لزم الالتزام بحجّیة کل ظن مساوٍ للظن الحاصل من الخبر أو أقوی منه، سواء حصل من الشهرة أو من فتوی جماعة من الفقهاء، أو من فتوی فقیه واحد، أو غیر ذلک، فاللازم ذکر هذا الدلیل فی جملة أدلّة حجّیة الظن المطلق لا أدلة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المبنی المذکور غیر تام، إذ یحتمل أن یکون ملاک حجّیة الخبر کونه غالب المطابقة للواقع، باعتبار کونه إخباراً عن حس، و احتمال الخطأ فی الحس بعید جداً، بخلاف الاخبار عن حدس کما فی الفتوی، فان</w:t>
      </w:r>
    </w:p>
    <w:p>
      <w:pPr>
        <w:pStyle w:val="BookText"/>
        <w:rPr/>
      </w:pPr>
      <w:r>
        <w:rPr>
          <w:rFonts w:ascii="IRNazanin" w:hAnsi="IRNazanin" w:eastAsia="IRNazanin"/>
          <w:color w:val="111111"/>
          <w:sz w:val="28"/>
          <w:sz w:val="28"/>
          <w:szCs w:val="28"/>
          <w:rtl w:val="true"/>
          <w:lang w:bidi="fa-IR"/>
        </w:rPr>
        <w:t>احتمال الخطأ فی الحدس غیر بعید، و یحتمل أیضاً دخل خصوصیة اُخری فی ملاک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احتمال ذلک کافٍ فی منع الأولویة المذکورة، لأنّ الحکم بالأولویة یحتاج إلی القطع بالملاک و کل ما له دخل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التعلیل الوارد فی ذیل آیة النبأ،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تُصِیبُوا قَوْماً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فَتُصْبِحُوا عَلی ما فَعَلْتُمْ نادِمِینَ</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إذ التعلیل قد یکون مخصصاً للحکم المعلل به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الرمان لأنّه حامض، و قد یکون معمماً له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الخمر لأنّه مسکر، فانّه یحکم بحرمة کل مسکر و لو لم یکن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التعلیل فی الآیة الشریفة إنّما هو وجوب التبین فی کل ما کان العمل به سفاهة، و حیث إنّ العمل بالشهرة لا یکون سفاهة، فلا یجب فیها التبین بمقتضی عموم التعلیل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الصغری و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المراد من الجهالة فی الآیة الشریفة إمّا السفاهة بمعنی العمل بشیء بلا لحاظ مصلحة و حکمة فیه، قبالاً للعمل العقلائی الناشئ من ملاحظة المصلحة، و إمّا الجهل قبالاً للعلم، و لفظ الجهالة قد استعمل فی کل من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المراد منها السفاهة کان العمل بالشهرة من السفاهة، إذ العمل بما لا یؤمن معه من الضرر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سفاهةً بحکم العقل، فانّ العقل یحکم بتحصیل المؤمّن من العقاب، و العمل بالشهرة بلا دلیل علی حجّیتها لا یکون مؤمّناً، فیکون سفاهة و غیر عقلائی، و إن کان المراد منها الجهل بمعنی عدم العلم، فالأمر أوضح، إذ الشهرة لا تفید العلم فیکون العمل بها جهالة لا محالة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منع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التعلیل و إن کان یقتضی التعمیم، إلّا أنّه لا یقتضی</w:t>
      </w:r>
      <w:bookmarkStart w:id="365" w:name="pg13653_162166"/>
    </w:p>
    <w:p>
      <w:pPr>
        <w:pStyle w:val="BookText"/>
        <w:rPr/>
      </w:pPr>
      <w:bookmarkEnd w:id="365"/>
      <w:r>
        <w:rPr>
          <w:rFonts w:ascii="IRNazanin" w:hAnsi="IRNazanin" w:eastAsia="IRNazanin"/>
          <w:color w:val="111111"/>
          <w:sz w:val="28"/>
          <w:sz w:val="28"/>
          <w:szCs w:val="28"/>
          <w:rtl w:val="true"/>
          <w:lang w:bidi="fa-IR"/>
        </w:rPr>
        <w:t>نفی الحکم عن غیر مورده ممّا لا توجد فیه العلّة، إذ لا مفهوم له، لأنّه فرع انحصار العلّة، و هو لا یستفاد من التعلیل و لا ربط له بعموم التعلیل، فانّ التعدی إلی غیر الخمر من المسکرات، و الحکم بحرمتها لعموم التعلیل لا یوجب الحکم بحلیة کل ما لیس بمسکر، بل قد یکون الشیء حراماً مع عدم کونه مسکراً کما إذا کان نجساً أو کان مال الغیر مثلاً، فالحکم بوجوب التبین فی کل ما کان العمل به سفاهة لعموم التعلیل لا یدل علی عدم وجوب التبین فی کل ما لیس العمل به سفاهة، بل یمکن أن یکون التبین فیه واجباً مع عدم کون العمل به سفاهة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الشهرة الفتوائیة ممّا لم یقم دلیل علی حجّیتها</w:t>
      </w:r>
      <w:r>
        <w:rPr>
          <w:rFonts w:eastAsia="IRNazanin" w:cs="IRNazanin"/>
          <w:color w:val="111111"/>
          <w:sz w:val="28"/>
          <w:szCs w:val="28"/>
          <w:rtl w:val="true"/>
          <w:lang w:bidi="fa-IR"/>
        </w:rPr>
        <w:t>.</w:t>
      </w:r>
    </w:p>
    <w:p>
      <w:pPr>
        <w:pStyle w:val="Heading5"/>
        <w:numPr>
          <w:ilvl w:val="4"/>
          <w:numId w:val="1"/>
        </w:numPr>
        <w:rPr/>
      </w:pPr>
      <w:bookmarkStart w:id="366" w:name="__RefHeading___Toc1297440_3830689328"/>
      <w:bookmarkStart w:id="367" w:name="_Toc145"/>
      <w:bookmarkEnd w:id="366"/>
      <w:r>
        <w:rPr>
          <w:rtl w:val="true"/>
        </w:rPr>
        <w:t>المبحث الخامس فی حجّیة خبر الواحد</w:t>
      </w:r>
      <w:bookmarkEnd w:id="367"/>
    </w:p>
    <w:p>
      <w:pPr>
        <w:pStyle w:val="Heading6"/>
        <w:numPr>
          <w:ilvl w:val="5"/>
          <w:numId w:val="1"/>
        </w:numPr>
        <w:rPr/>
      </w:pPr>
      <w:bookmarkStart w:id="368" w:name="__RefHeading___Toc1297442_3830689328"/>
      <w:bookmarkStart w:id="369" w:name="_Toc146"/>
      <w:bookmarkEnd w:id="368"/>
      <w:r>
        <w:rPr>
          <w:rtl w:val="true"/>
        </w:rPr>
        <w:t>البحث عن کون حجیة الخبر مسألة اصولیة</w:t>
      </w:r>
      <w:bookmarkEnd w:id="36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لیعلم أنّ هذا البحث من أهمّ المسائل الاُصولیة، إذ العلم الضروری بالأحکام الشرعیة غیر حاصل، إلّا فی الأحکام الکلّیة الاجمالیة، کوجوب الصلاة و الصوم و أمثالهما، و العلم غیر الضروری بالأحکام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کالعلم الحاصل من الخبر المقطوع صدوره للتواتر أو للقرینة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جداً، فغالب الأحکام و أجزاء العبادات و شرائطها إنّما یثبت بأخبار الآحاد، فالبحث عن حجّیتها من أهمّ المسائل الاُصولیة، و باثباتها ینفتح باب العلمی فی الأحکام الشرعیة، و ینسد باب الانسداد، و بعدمها ینسد باب العلمی و ینفتح باب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وضوح أنّ هذا البحث من أهمّ المسائل الاُصولیة، فالاشکال فی کونه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کون موضوع علم الاُصول هی الأدلة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&amp;</w:t>
      </w:r>
      <w:bookmarkStart w:id="370" w:name="pg13653_162167"/>
    </w:p>
    <w:p>
      <w:pPr>
        <w:pStyle w:val="BookText"/>
        <w:rPr/>
      </w:pPr>
      <w:bookmarkEnd w:id="370"/>
      <w:r>
        <w:rPr>
          <w:rFonts w:ascii="IRNazanin" w:hAnsi="IRNazanin" w:eastAsia="IRNazanin"/>
          <w:color w:val="111111"/>
          <w:sz w:val="28"/>
          <w:sz w:val="28"/>
          <w:szCs w:val="28"/>
          <w:rtl w:val="true"/>
          <w:lang w:bidi="fa-IR"/>
        </w:rPr>
        <w:t>الحقیقة إشکال علی حصر موضوع علم الاُصول فیها، فلا بدّ من الالتزام بأنّ موضوع علم الاُصول أمر جامع لجمیع موضوعات مسائله، لا خصوص الأدلة الأربعة، لأنّه لم یدل علیه دلیل من آیة و لا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بناءً علی الالتزام بلزوم الموضوع لکل علم، و إلّا کما هو الصحیح فلا موضوع لعلم الاُصول أصلاً، و علمیة العلم لا تتوقف علی وجود الموضوع علی ما تقدّم الکلام فیه فی أوائل بحث الألفاظ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1" w:name="__RefHeading___Toc1297444_3830689328"/>
      <w:bookmarkStart w:id="372" w:name="_Toc147"/>
      <w:bookmarkEnd w:id="371"/>
      <w:r>
        <w:rPr>
          <w:rtl w:val="true"/>
        </w:rPr>
        <w:t>کلام الشیخ الأنصاری فی المقام</w:t>
      </w:r>
      <w:bookmarkEnd w:id="372"/>
    </w:p>
    <w:p>
      <w:pPr>
        <w:pStyle w:val="BookText"/>
        <w:rPr/>
      </w:pPr>
      <w:r>
        <w:rPr>
          <w:rFonts w:ascii="IRNazanin" w:hAnsi="IRNazanin" w:eastAsia="IRNazanin"/>
          <w:color w:val="111111"/>
          <w:sz w:val="28"/>
          <w:sz w:val="28"/>
          <w:szCs w:val="28"/>
          <w:rtl w:val="true"/>
          <w:lang w:bidi="fa-IR"/>
        </w:rPr>
        <w:t xml:space="preserve">ثمّ إنّ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اختار أنّ الموضوع لعلم الاُصول هی الأدلة الأربعة، تصدّی لدفع الاشکال المذکور </w:t>
      </w:r>
      <w:r>
        <w:rPr>
          <w:rStyle w:val="FootnoteAnchor"/>
          <w:rtl w:val="true"/>
        </w:rPr>
        <w:footnoteReference w:id="204"/>
      </w:r>
      <w:r>
        <w:rPr>
          <w:rFonts w:ascii="IRNazanin" w:hAnsi="IRNazanin" w:eastAsia="IRNazanin"/>
          <w:color w:val="111111"/>
          <w:sz w:val="28"/>
          <w:sz w:val="28"/>
          <w:szCs w:val="28"/>
          <w:rtl w:val="true"/>
          <w:lang w:bidi="fa-IR"/>
        </w:rPr>
        <w:t>و ملخص ما أفاده بتوضیح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بالأخبار یتوقف علی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الظهور، و أصل الصدور، وجهة الصدور بمعنی کون الکلام صادراً لبیان المراد الجدی لابداع آخر کالتقیّة و الامتحان و الاستهزاء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حجّیة الظواهر فقد تقدّم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جهة الصدور فقد تحققت سیرة العقلاء علی حمل الکلام الصادر من کل متکلم علی أنّه صادر لبیان المراد الواقعی، لا لداعٍ آخر کالتقیة و السخریة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أصل الصدور فالمتکفل لبیانه هذا المبحث، فیبحث فیه عن أنّ صدور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فعله أو تقریره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بخبر الواحد أم لا، فیکون البحث بحثاً عن أحوال السنّة، و یندرج فی المسائل الاُصولیة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المراد هو الثبوت الواقعی الخارجی فهو بدیهی الفساد و لا یبحث عنه فی هذه المسألة، فإنّ الخبر حاکٍ عن السنّة، و لا یعقل أن یکون</w:t>
      </w:r>
      <w:bookmarkStart w:id="373" w:name="pg13653_162168"/>
    </w:p>
    <w:p>
      <w:pPr>
        <w:pStyle w:val="BookText"/>
        <w:rPr/>
      </w:pPr>
      <w:bookmarkEnd w:id="373"/>
      <w:r>
        <w:rPr>
          <w:rFonts w:ascii="IRNazanin" w:hAnsi="IRNazanin" w:eastAsia="IRNazanin"/>
          <w:color w:val="111111"/>
          <w:sz w:val="28"/>
          <w:sz w:val="28"/>
          <w:szCs w:val="28"/>
          <w:rtl w:val="true"/>
          <w:lang w:bidi="fa-IR"/>
        </w:rPr>
        <w:t xml:space="preserve">الحاکی عن شیء من علل تحققه خارجاً، و لا یکون هذا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و إن کان المراد هو الثبوت الواقعی الذهنی بمعنی حصول العلم بها، فهو أیضاً معلوم الانتفاء، إذ خبر الواحد لا یفید العلم، و لا یکون هذا أیضاً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إن کان المراد هو الثبوت التعبدی بمعنی تنزیل الخبر الحاکی للسنة منزلتها فی وجوب العمل بها، فالبحث عنه بحث عن عوارض الخبر لا السنّة، کما هو ظاهر</w:t>
      </w:r>
      <w:r>
        <w:rPr>
          <w:rFonts w:eastAsia="IRNazanin" w:cs="IRNazanin"/>
          <w:color w:val="111111"/>
          <w:sz w:val="28"/>
          <w:szCs w:val="28"/>
          <w:rtl w:val="true"/>
          <w:lang w:bidi="fa-IR"/>
        </w:rPr>
        <w:t>.</w:t>
      </w:r>
    </w:p>
    <w:p>
      <w:pPr>
        <w:pStyle w:val="Heading6"/>
        <w:numPr>
          <w:ilvl w:val="5"/>
          <w:numId w:val="1"/>
        </w:numPr>
        <w:rPr/>
      </w:pPr>
      <w:bookmarkStart w:id="374" w:name="__RefHeading___Toc1297446_3830689328"/>
      <w:bookmarkStart w:id="375" w:name="_Toc148"/>
      <w:bookmarkEnd w:id="374"/>
      <w:r>
        <w:rPr>
          <w:rtl w:val="true"/>
        </w:rPr>
        <w:t>توجیه بعض المحققین کلام الشیخ</w:t>
      </w:r>
      <w:bookmarkEnd w:id="375"/>
    </w:p>
    <w:p>
      <w:pPr>
        <w:pStyle w:val="BookText"/>
        <w:rPr/>
      </w:pPr>
      <w:r>
        <w:rPr>
          <w:rFonts w:ascii="IRNazanin" w:hAnsi="IRNazanin" w:eastAsia="IRNazanin"/>
          <w:color w:val="111111"/>
          <w:sz w:val="28"/>
          <w:sz w:val="28"/>
          <w:szCs w:val="28"/>
          <w:rtl w:val="true"/>
          <w:lang w:bidi="fa-IR"/>
        </w:rPr>
        <w:t xml:space="preserve">ثمّ إنّ بعض مشایخنا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کلام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تنزیل یستدعی اُموراً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و المنزّل علیه، و وجه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المنزّل فی المقام هو الخبر، و المنزّل علیه هی السنّة، و وجه التنزیل وجوب العمل به، فکما یمکن أن یجعل هذا البحث من عوارض الخبر، بأن یقال یبحث فی هذا المبحث عن کون الخبر منزّلاً منزلة السنّة أم لا، کذلک یمکن أن یجعل من عوارض السنّة، بأن یقال یبحث عن کون السنّة منزّلاً علیها الخبر و عدمه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الجمع بین الحکم الواقعی و الظاهری من أنّه لا تنزیل فی باب الحجج، إنّما المجعول هو الطریقیة بتتمیم الکشف </w:t>
      </w:r>
      <w:r>
        <w:rPr>
          <w:rStyle w:val="FootnoteAnchor"/>
          <w:rtl w:val="true"/>
        </w:rPr>
        <w:footnoteReference w:id="206"/>
      </w:r>
      <w:r>
        <w:rPr>
          <w:rFonts w:ascii="IRNazanin" w:hAnsi="IRNazanin" w:eastAsia="IRNazanin"/>
          <w:color w:val="111111"/>
          <w:sz w:val="28"/>
          <w:sz w:val="28"/>
          <w:szCs w:val="28"/>
          <w:rtl w:val="true"/>
          <w:lang w:bidi="fa-IR"/>
        </w:rPr>
        <w:t>، و لیس ذلک إلّا من عوارض الخبر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تسلیم التنزیل المذکور کان متعلق غرض الاُصولی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التمسک بالخبر فی مقام استنباط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الجهة الاُولی، و هی البحث عن کون الخبر منزّلاً منزلة السنّة أم لا، لا الجهة الثانیة، إذ لا یترتب علیها غرض الاُصولی</w:t>
      </w:r>
      <w:r>
        <w:rPr>
          <w:rFonts w:eastAsia="IRNazanin" w:cs="IRNazanin"/>
          <w:color w:val="111111"/>
          <w:sz w:val="28"/>
          <w:szCs w:val="28"/>
          <w:rtl w:val="true"/>
          <w:lang w:bidi="fa-IR"/>
        </w:rPr>
        <w:t>.</w:t>
      </w:r>
      <w:bookmarkStart w:id="376" w:name="pg13653_162169"/>
    </w:p>
    <w:p>
      <w:pPr>
        <w:pStyle w:val="BookText"/>
        <w:rPr/>
      </w:pPr>
      <w:bookmarkEnd w:id="376"/>
      <w:r>
        <w:rPr>
          <w:rFonts w:ascii="IRNazanin" w:hAnsi="IRNazanin" w:eastAsia="IRNazanin"/>
          <w:color w:val="111111"/>
          <w:sz w:val="28"/>
          <w:sz w:val="28"/>
          <w:szCs w:val="28"/>
          <w:rtl w:val="true"/>
          <w:lang w:bidi="fa-IR"/>
        </w:rPr>
        <w:t xml:space="preserve">فالتحقیق فی الجواب عن هذا الاشکال هو ما أشرنا إلیه من أنّه لا ملزم لحصر موضوع علم الاُصول فی الأدلة الأربعة، و أنّ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بلزومه فی کل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الکلّی المنطبق علی موضوعات المسائل، و أمّا علی القول بعدم لزومه کما هو الصحیح فالاشکال مندفع من أصله</w:t>
      </w:r>
      <w:r>
        <w:rPr>
          <w:rFonts w:eastAsia="IRNazanin" w:cs="IRNazanin"/>
          <w:color w:val="111111"/>
          <w:sz w:val="28"/>
          <w:szCs w:val="28"/>
          <w:rtl w:val="true"/>
          <w:lang w:bidi="fa-IR"/>
        </w:rPr>
        <w:t>.</w:t>
      </w:r>
    </w:p>
    <w:p>
      <w:pPr>
        <w:pStyle w:val="Heading6"/>
        <w:numPr>
          <w:ilvl w:val="5"/>
          <w:numId w:val="1"/>
        </w:numPr>
        <w:rPr/>
      </w:pPr>
      <w:bookmarkStart w:id="377" w:name="__RefHeading___Toc1297448_3830689328"/>
      <w:bookmarkStart w:id="378" w:name="_Toc149"/>
      <w:bookmarkEnd w:id="377"/>
      <w:r>
        <w:rPr>
          <w:rtl w:val="true"/>
        </w:rPr>
        <w:t>الخلاف فی حجیة خبر الواحد</w:t>
      </w:r>
      <w:bookmarkEnd w:id="378"/>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الخلاف بین الأعلام فی حجّیة خبر الواحد، فذهب جماعة من قدماء الأصحاب إلی عدم حجّیته، بل ألحقه بعضهم بالقیاس فی أنّ عدم حجّیته من ضروری المذهب، و ذهب المشهور إلی کونه حجّة</w:t>
      </w:r>
      <w:r>
        <w:rPr>
          <w:rFonts w:eastAsia="IRNazanin" w:cs="IRNazanin"/>
          <w:color w:val="111111"/>
          <w:sz w:val="28"/>
          <w:szCs w:val="28"/>
          <w:rtl w:val="true"/>
          <w:lang w:bidi="fa-IR"/>
        </w:rPr>
        <w:t>.</w:t>
      </w:r>
    </w:p>
    <w:p>
      <w:pPr>
        <w:pStyle w:val="Heading6"/>
        <w:numPr>
          <w:ilvl w:val="5"/>
          <w:numId w:val="1"/>
        </w:numPr>
        <w:rPr/>
      </w:pPr>
      <w:bookmarkStart w:id="379" w:name="__RefHeading___Toc1297450_3830689328"/>
      <w:bookmarkStart w:id="380" w:name="_Toc150"/>
      <w:bookmarkEnd w:id="379"/>
      <w:r>
        <w:rPr>
          <w:rtl w:val="true"/>
        </w:rPr>
        <w:t>أدلة المنکرین لحجیة خبر الواحد</w:t>
      </w:r>
      <w:bookmarkEnd w:id="380"/>
    </w:p>
    <w:p>
      <w:pPr>
        <w:pStyle w:val="BookText"/>
        <w:rPr/>
      </w:pPr>
      <w:r>
        <w:rPr>
          <w:rFonts w:ascii="IRNazanin" w:hAnsi="IRNazanin" w:eastAsia="IRNazanin"/>
          <w:color w:val="111111"/>
          <w:sz w:val="28"/>
          <w:sz w:val="28"/>
          <w:szCs w:val="28"/>
          <w:rtl w:val="true"/>
          <w:lang w:bidi="fa-IR"/>
        </w:rPr>
        <w:t>و استدلّ المنکرون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الاجماع علی عدم حجّیة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الاجماع المنقول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الاجماع المنقول من أفراد خبر الواحد، بل من أخس أفراده باعتبار کونه إخباراً حدسیاً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بخلاف خبر الواحد المصطلح، فانّه إخبار حسّی، فمن عدم حجّیة الخبر یثبت عدم حجّیة الاجماع المنقول بالأولویة، فکیف یمکن نفی حجّیة خبر الواحد بالاجماع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الاجماع علی عدم حجّیة الخبر مع ذهاب المشهور من القدماء و المتأخرین إلی حجّیته معلومة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من خبر الواحد فی کلام من یدّعی الاجماع علی عدم حجّیته هو الخبر الضعیف غیر الموثق</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أنّ فی خبر الواحد اصطلاحین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 الخبر المتواتر و المحفوف بالقرینة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الضعیف فی مقابل الموثق، و بهذا یجمع بین القولین باعتبار أنّ مراد المنکر لحجّیة خبر الواحد هو</w:t>
      </w:r>
    </w:p>
    <w:p>
      <w:pPr>
        <w:pStyle w:val="BookText"/>
        <w:rPr/>
      </w:pPr>
      <w:r>
        <w:rPr>
          <w:rFonts w:ascii="IRNazanin" w:hAnsi="IRNazanin" w:eastAsia="IRNazanin"/>
          <w:color w:val="111111"/>
          <w:sz w:val="28"/>
          <w:sz w:val="28"/>
          <w:szCs w:val="28"/>
          <w:rtl w:val="true"/>
          <w:lang w:bidi="fa-IR"/>
        </w:rPr>
        <w:t>الخبر الضعیف، و مراد القائل بالحجّیة هو الخبر الصحیح و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بذلک أنّ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کونه من القائلین بحجّیة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مسألة تعارض الخبرین، و ترجیح أحدهما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المرجوح لا یعمل به، لأنّه خبر الواحد </w:t>
      </w:r>
      <w:r>
        <w:rPr>
          <w:rStyle w:val="FootnoteAnchor"/>
          <w:rtl w:val="true"/>
        </w:rPr>
        <w:footnoteReference w:id="208"/>
      </w:r>
      <w:r>
        <w:rPr>
          <w:rFonts w:ascii="IRNazanin" w:hAnsi="IRNazanin" w:eastAsia="IRNazanin"/>
          <w:color w:val="111111"/>
          <w:sz w:val="28"/>
          <w:sz w:val="28"/>
          <w:szCs w:val="28"/>
          <w:rtl w:val="true"/>
          <w:lang w:bidi="fa-IR"/>
        </w:rPr>
        <w:t>فجری فی هذا التعلیل علی الاصطلاح الثانی فی خبر الواحد، وعلیه فیکون خبر الواحد الموثوق به کما هو محل الکلام حجّة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الناهیة عن العمل بالخبر المخالف للکتاب و السنّة، و الخبر الذی لا یکون علیه شاهد أو شاهدان من کتاب اللّه أو من 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هذه الروایات کثیرة متواترة إجمالاً، و وجه دلالتها أیضاً واضح، إذ من المعلوم أنّ أغلب الروایات التی بأیدینا لیس علیها شاهد من کتاب اللّه، و لا من السنّة القطعیة، و إلّا لما احتجنا إلی التمسک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الواردة فی الباب طائفتان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الأخبار </w:t>
      </w:r>
      <w:r>
        <w:rPr>
          <w:rStyle w:val="FootnoteAnchor"/>
          <w:rtl w:val="true"/>
        </w:rPr>
        <w:footnoteReference w:id="209"/>
      </w:r>
      <w:r>
        <w:rPr>
          <w:rFonts w:ascii="IRNazanin" w:hAnsi="IRNazanin" w:eastAsia="IRNazanin"/>
          <w:color w:val="111111"/>
          <w:sz w:val="28"/>
          <w:sz w:val="28"/>
          <w:szCs w:val="28"/>
          <w:rtl w:val="true"/>
          <w:lang w:bidi="fa-IR"/>
        </w:rPr>
        <w:t xml:space="preserve">الدالة علی أنّ الخبر المخالف للکتاب باطل أو زخرف أو اضربوه علی الجدار أو لم نقله، إلی غیر ذلک من التعبیرات الدالة علی عدم حجّیة الخبر المخالف للکتاب و السنّة القطعیة، و المراد من المخالفة فی هذه الأخبار هی المخالفة بنحو لا یکون بین الخبر و الکتاب جمع عرفی کما إذا کان الخبر مخالفاً للکتاب بنحو التباین أو العموم من وجه، و هذا النحو من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المخالف للکتاب أو السنّة القطعیة بنحو التباین أو العموم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محل الکلام، لأنّه غیر حجّة بلا إشکال و لا خلاف، و أمّا الأخبار</w:t>
      </w:r>
    </w:p>
    <w:p>
      <w:pPr>
        <w:pStyle w:val="BookText"/>
        <w:rPr/>
      </w:pPr>
      <w:r>
        <w:rPr>
          <w:rFonts w:ascii="IRNazanin" w:hAnsi="IRNazanin" w:eastAsia="IRNazanin"/>
          <w:color w:val="111111"/>
          <w:sz w:val="28"/>
          <w:sz w:val="28"/>
          <w:szCs w:val="28"/>
          <w:rtl w:val="true"/>
          <w:lang w:bidi="fa-IR"/>
        </w:rPr>
        <w:t xml:space="preserve">المخالفة للکتاب و السنّة بنحو التخصیص أو التقیید فلیست مشمولة لهذه الطائفة، للعلم بصدور المخصص لعمومات الکتاب و المقید لاطلاقاته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إذ لم یذکر فی الکتاب إلّا أساس الأحکام بنحو الاجمال،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اَلصَّلاةَ وَ آتُوا اَلزَّکاةَ</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و أمّا تفصیل الأحکام و بیان موضوعاتها فهو مذکور فی الأخبار المرویة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من المخالفة فی هذه الطائفة هی المخالفة بالتخصیص و التقیید، و إلّا لزم تخصیصها بموارد العلم بتخصیص الکتاب فیها، مع أنّها آبیة عن التخصیص، و کیف یمکن الالتزام بالتخصیص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الخبر المخصص لعموم الکتاب أو المقیّد لاطلاقه لا یعدّ مخالفاً له فی نظر العرف، فالمراد من المخالفة فی هذه الطائفة هی المخالفة بنحو التباین أو العموم من وجه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أنّ هذه الأهمّیة و التأکید فی هذه الأخبار لا تناسب أن یکون المراد من المخالفة هی المخالفة بنحو التباین و العموم من وجه، لأنّ الوضّاعین لم یضعوا ما ینافی الکتاب بالتباین أو العموم من وجه، لعلمهم بأنّ ذلک لا یقبل منهم غیر مسموعة إذ الوضّاعون ما کانوا ینقلون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 یقبل منهم الخبر المخالف للکتاب بالتباین و العموم من وجه، بل کانوا یدسّون تلک المجعولات فی کتب الثقات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لعن المغیرة، لأنّه دسّ فی کتب أصحاب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کثیرة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الطائفة من الأخبار لا دخل لها بمحل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الأخبار الدالة علی المنع عن العمل بالخبر الذی لا یکون علیه شاهد أو شاهدان من کتاب اللّه أو من 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و هذه الطائفة و إن کانت وافیة الدلالة علی المدعی، إلّا أنّه لا یمکن الأخذ بظاهرها، للعلم بصدور الأخبار التی لا شاهد لها من الکتاب و السنّة، بل هی مخصصة لعموماتهما و مقیّدة لاطلاقاتهما علی ما تقدّمت الاشارة إلیه، فلا بدّ من حمل هذه الطائفة علی صورة التعارض، کما هو صریح بعضها، و لذا ذکرنا فی بحث التعادل و الترجیح أنّ موافقة عمومات الکتاب أو إطلاقاته من المرجّحات فی باب التعارض </w:t>
      </w:r>
      <w:r>
        <w:rPr>
          <w:rStyle w:val="FootnoteAnchor"/>
          <w:rtl w:val="true"/>
        </w:rPr>
        <w:footnoteReference w:id="214"/>
      </w:r>
      <w:r>
        <w:rPr>
          <w:rFonts w:ascii="IRNazanin" w:hAnsi="IRNazanin" w:eastAsia="IRNazanin"/>
          <w:color w:val="111111"/>
          <w:sz w:val="28"/>
          <w:sz w:val="28"/>
          <w:szCs w:val="28"/>
          <w:rtl w:val="true"/>
          <w:lang w:bidi="fa-IR"/>
        </w:rPr>
        <w:t xml:space="preserve">، أو علی الأخبار المنسوبة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الدین و ما یتعلق بالتکوینیات ممّا لا یوافق مذهب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هذا النوع من الأخبار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بحیث إنّ الکتب المعتمدة المعتبرة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کالکتب الأربعة و نظائرها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کونها مهذّبة من هذا النوع من الأخبار قد یوجد فیها منه قلیلاً، و من هذا القلیل ما فی الکافی الدال علی أنّه لو علم الناس کیفیة خلقهم لما لام أحد أحداً </w:t>
      </w:r>
      <w:r>
        <w:rPr>
          <w:rStyle w:val="FootnoteAnchor"/>
          <w:rtl w:val="true"/>
        </w:rPr>
        <w:footnoteReference w:id="215"/>
      </w:r>
      <w:r>
        <w:rPr>
          <w:rFonts w:ascii="IRNazanin" w:hAnsi="IRNazanin" w:eastAsia="IRNazanin"/>
          <w:color w:val="111111"/>
          <w:sz w:val="28"/>
          <w:sz w:val="28"/>
          <w:szCs w:val="28"/>
          <w:rtl w:val="true"/>
          <w:lang w:bidi="fa-IR"/>
        </w:rPr>
        <w:t>فانّ هذه الروایة صریحة فی مذهب الجبر و مخالفة لنص القرآن، لأنّ اللّه تعالی یلوم عباده بارتکاب القبائح و المعاصی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 هذه الطائفة معارضة بما دلّ علی حجّیة خبر الثقة، و النسبة بینهما هی العموم المطلق </w:t>
      </w:r>
      <w:r>
        <w:rPr>
          <w:rStyle w:val="FootnoteAnchor"/>
          <w:rtl w:val="true"/>
        </w:rPr>
        <w:footnoteReference w:id="216"/>
      </w:r>
      <w:r>
        <w:rPr>
          <w:rFonts w:ascii="IRNazanin" w:hAnsi="IRNazanin" w:eastAsia="IRNazanin"/>
          <w:color w:val="111111"/>
          <w:sz w:val="28"/>
          <w:sz w:val="28"/>
          <w:szCs w:val="28"/>
          <w:rtl w:val="true"/>
          <w:lang w:bidi="fa-IR"/>
        </w:rPr>
        <w:t>لأنّ مفاد هذه الطائفة عدم حجیّة الخبر</w:t>
      </w:r>
    </w:p>
    <w:p>
      <w:pPr>
        <w:pStyle w:val="BookText"/>
        <w:rPr/>
      </w:pPr>
      <w:r>
        <w:rPr>
          <w:rFonts w:ascii="IRNazanin" w:hAnsi="IRNazanin" w:eastAsia="IRNazanin"/>
          <w:color w:val="111111"/>
          <w:sz w:val="28"/>
          <w:sz w:val="28"/>
          <w:szCs w:val="28"/>
          <w:rtl w:val="true"/>
          <w:lang w:bidi="fa-IR"/>
        </w:rPr>
        <w:t>الذی لا شاهد له من الکتاب و السنّة، سواء کان المخبر به ثقة أو غیر ثقة، و دلیل حجّیة خبر الثقة أخص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فیقید به إطلاقاتها، و تکون النتیجة بعد الجمع عدم حجّیة الأخبار التی لا شاهد لها من الکتاب و السنّة إلّا خبر الثقة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الناهیة عن العمل بغیر العلم،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الآیات الشریفة إرشاد إلی حکم العقل بوجوب تحصیل العلم بالمؤمّن من العقاب و عدم جواز الاکتفاء بالظن به، بملاک وجوب دفع الضرر المحتمل إن کان اُخرویّاً، فلا دلالة لها علی عدم حجّیة الخبر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تسلیم أنّ مفادها الحکم المولوی، و هو حرمة العمل بالظن، کانت أدلة حجّیة الخبر حاکمة علی تلک الآیات، فان مفادها جعل الخبر طریقاً بتتمیم الکشف، فیکون خبر الثقة علماً بالتعبد الشرعی، و یکون خارجاً عن الآیات الناهیة عن العمل بغیر العلم موضوعاً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بناءً علی أنّ المجعول فی باب الطرق و الأمارات هی الطریقیة کما هو</w:t>
      </w:r>
      <w:bookmarkStart w:id="381" w:name="pg13653_162174"/>
    </w:p>
    <w:p>
      <w:pPr>
        <w:pStyle w:val="BookText"/>
        <w:rPr/>
      </w:pPr>
      <w:bookmarkEnd w:id="381"/>
      <w:r>
        <w:rPr>
          <w:rFonts w:ascii="IRNazanin" w:hAnsi="IRNazanin" w:eastAsia="IRNazanin"/>
          <w:color w:val="111111"/>
          <w:sz w:val="28"/>
          <w:sz w:val="28"/>
          <w:szCs w:val="28"/>
          <w:rtl w:val="true"/>
          <w:lang w:bidi="fa-IR"/>
        </w:rPr>
        <w:t xml:space="preserve">الصحیح، و قد تقدّم الکلام فیه فی الجمع بین الحکم الواقعی و الظاهری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أنّ المجعول هو الحکم الظاهری مطابقاً لمؤدی الأمارة، و أنّ الشارع لم یعتبر الأمارة علماً، فتکون أدلة حجّیة خبر الثقة مخصصة للآیات الناهیة عن العمل بغیر العلم، فانّ النسبة بینها و بین الآیات هی العموم المطلق، إذ مفاد الآیات عدم حجّیة غیر العلم من خبر الثقة و غیره فی اُصول الدین و فروعه، فتکون أدلة حجّیة خبر الثقة أخص منها، و بالجملة أدلة حجّیة خبر الثقة متقدمة علی الآیات الشریفة إمّا بالحکومة أو بالتخصیص</w:t>
      </w:r>
      <w:r>
        <w:rPr>
          <w:rFonts w:eastAsia="IRNazanin" w:cs="IRNazanin"/>
          <w:color w:val="111111"/>
          <w:sz w:val="28"/>
          <w:szCs w:val="28"/>
          <w:rtl w:val="true"/>
          <w:lang w:bidi="fa-IR"/>
        </w:rPr>
        <w:t>.</w:t>
      </w:r>
    </w:p>
    <w:p>
      <w:pPr>
        <w:pStyle w:val="Heading6"/>
        <w:numPr>
          <w:ilvl w:val="5"/>
          <w:numId w:val="1"/>
        </w:numPr>
        <w:rPr/>
      </w:pPr>
      <w:bookmarkStart w:id="382" w:name="__RefHeading___Toc1297452_3830689328"/>
      <w:bookmarkStart w:id="383" w:name="_Toc151"/>
      <w:bookmarkEnd w:id="382"/>
      <w:r>
        <w:rPr>
          <w:rtl w:val="true"/>
        </w:rPr>
        <w:t>أدلة حجیة خبر الواحد</w:t>
      </w:r>
      <w:bookmarkEnd w:id="383"/>
    </w:p>
    <w:p>
      <w:pPr>
        <w:pStyle w:val="BookText"/>
        <w:rPr/>
      </w:pPr>
      <w:r>
        <w:rPr>
          <w:rFonts w:ascii="Amiri" w:hAnsi="Amiri" w:eastAsia="Amiri" w:cs="Amiri"/>
          <w:color w:val="111111"/>
          <w:sz w:val="28"/>
          <w:sz w:val="28"/>
          <w:szCs w:val="28"/>
          <w:rtl w:val="true"/>
          <w:lang w:bidi="ar-SA"/>
        </w:rPr>
        <w:t>و استدلّ القائلون بحجّیة الخبر أیضاً بأُمور</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1297454_3830689328"/>
      <w:bookmarkStart w:id="385" w:name="_Toc152"/>
      <w:bookmarkEnd w:id="384"/>
      <w:r>
        <w:rPr/>
        <w:t>1</w:t>
      </w:r>
      <w:r>
        <w:rPr>
          <w:rtl w:val="true"/>
        </w:rPr>
        <w:t>-</w:t>
      </w:r>
      <w:r>
        <w:rPr>
          <w:rtl w:val="true"/>
        </w:rPr>
        <w:t>الاستدلال بآیة النبأ</w:t>
      </w:r>
      <w:bookmarkEnd w:id="38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النبأ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و تقریب الاستدلال بها من وجوه</w:t>
      </w:r>
      <w:r>
        <w:rPr>
          <w:rFonts w:eastAsia="IRNazanin" w:cs="IRNazanin"/>
          <w:color w:val="111111"/>
          <w:sz w:val="28"/>
          <w:szCs w:val="28"/>
          <w:rtl w:val="true"/>
          <w:lang w:bidi="fa-IR"/>
        </w:rPr>
        <w:t>:</w:t>
      </w:r>
    </w:p>
    <w:p>
      <w:pPr>
        <w:pStyle w:val="Heading6"/>
        <w:numPr>
          <w:ilvl w:val="5"/>
          <w:numId w:val="1"/>
        </w:numPr>
        <w:rPr/>
      </w:pPr>
      <w:bookmarkStart w:id="386" w:name="__RefHeading___Toc1297456_3830689328"/>
      <w:bookmarkStart w:id="387" w:name="_Toc153"/>
      <w:bookmarkEnd w:id="386"/>
      <w:r>
        <w:rPr>
          <w:rtl w:val="true"/>
        </w:rPr>
        <w:t>الوجه الأوّل</w:t>
      </w:r>
      <w:r>
        <w:rPr>
          <w:rtl w:val="true"/>
        </w:rPr>
        <w:t xml:space="preserve">: </w:t>
      </w:r>
      <w:r>
        <w:rPr>
          <w:rtl w:val="true"/>
        </w:rPr>
        <w:t>الاستدلال بمفهوم الوصف</w:t>
      </w:r>
      <w:bookmarkEnd w:id="38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بمفهوم الوصف باعتبار أنّه تعالی أوجب التبین عن خبر الفاسق، و من الواضح أنّ التبین لیس واجباً نفسیاً، بل هو شرط لجواز العمل به، إذ التبین عنه بلا تعلّقه بعمل من الأعمال لیس بواجب یقیناً، بل لعلّه حرام، فانّ التفحص عن کونه صادقاً أو کاذباً یکون من باب التفحص عن عیوب الناس، و یدل علی کون الوجوب شرطیاً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وضوحه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المذکور فی ذیل الآیة الشریفة، و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مفاد الآیة الشریفة أنّ العمل بخبر الفاسق یعتبر فیه التبین عنه، فیجب التبین عنه فی مقام العمل به، و یکون المفهوم بمقتضی التعلیق علی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العمل بخبر غیر الفاسق لا یعتبر فیه التبین عنه، فلا یجب التبین عن خبر غیر الفاسق فی مقام العمل به، و هذا هو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الاستدلال غیر تام، لأنّ الوصف و إن کان یدل علی المفهوم، إلّا أنّ مفهوم الوصف هو أنّ الحکم لیس ثابتاً للطبیعة أینما سرت، و إلّا لکان ذکر الوصف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کون الحکم منحصراً فی محل الوصف بحیث ینتفی بانتفائه، فهو خارج عن مفهوم الوصف و یحتاج إلی إثبات کون الوصف علّةً منحصرة، و لا یستفاد ذلک من نفس الوصف، فانّ تعلیق الحکم علی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کونه مشعراً بالعلّیة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منه العلّة المنحصرة یقیناً، فإذا قال المولی أکرم الرجل العالم کان مفهوم الوصف أنّ وجوب الاکرام لم یتعلق بطبیعة الرجل، و إلّا کان ذکر العالم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انحصار وجوب الاکرام فی العالم بحیث ینتفی بانتفائه فلا یستفاد منه، إذ الوصف و إن کان مشعراً بالعلّیة، و أنّ العلم علّة لوجوب الاکرام، إلّا أنّه لا یدل علی انحصار العلّیة فیه، فیحتمل وجوب إکرام غیر العالم أیضاً لعلّة اُخری، ککونه هاشمیاً مثلاً، وعلیه فیکون مفهوم الوصف فی الآیة الشریفة أنّ وجوب التبین لیس ثابتاً لطبیعة الخبر، و إلّا لکان ذکر الفاسق لغواً، و لا یلزم منه عدم وجوب التبین عن خبر غیر الفاسق علی الاطلاق، إذ لا یستفاد منه کون الوصف علّةً منحصرة لوجوب التبین کی ینتفی بانتفائه، بل یحتمل وجوب التبین عن خبر العادل أیضاً، إذا کان واحداً، و یکون الفرق بین العادل و الفاسق أنّ خبر الفاسق یجب التبین عنه و لو مع التعدد، بخلاف خبر العادل، إذ مع التعدد یکون بیّنة شرعیة لا یجب التبین عنها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یستفاد من مفهوم الوصف انتفاء وجوب التبین عند انتفاء وصف الفسق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388" w:name="pg13653_162176"/>
    </w:p>
    <w:p>
      <w:pPr>
        <w:pStyle w:val="Heading6"/>
        <w:numPr>
          <w:ilvl w:val="5"/>
          <w:numId w:val="1"/>
        </w:numPr>
        <w:rPr/>
      </w:pPr>
      <w:bookmarkStart w:id="389" w:name="__RefHeading___Toc1297458_3830689328"/>
      <w:bookmarkStart w:id="390" w:name="_Toc154"/>
      <w:bookmarkEnd w:id="388"/>
      <w:bookmarkEnd w:id="389"/>
      <w:r>
        <w:rPr>
          <w:rtl w:val="true"/>
        </w:rPr>
        <w:t>الوجه الثانی</w:t>
      </w:r>
      <w:r>
        <w:rPr>
          <w:rtl w:val="true"/>
        </w:rPr>
        <w:t xml:space="preserve">: </w:t>
      </w:r>
      <w:r>
        <w:rPr>
          <w:rtl w:val="true"/>
        </w:rPr>
        <w:t>کلام الشیخ الأنصاری فی المقام</w:t>
      </w:r>
      <w:bookmarkEnd w:id="390"/>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لخبر الفاسق حیثیتین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ذاتیة، و هی کونه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عرضیة و هی کونه خبر الفاسق، و قد علّق وجوب التبین علی العنوان العرضی، فیستفاد منه أنّه العلّة لوجوب التبین، دون العنوان الذاتی، و إلّا لکان العدول عن الذاتی إلی العرضی قبیحاً و خارجاً عن طرق المحاورة، فانّه نظیر تعلیل نجاسة الدم بملاقاته لمتنجس مثلاً، وعلیه فیستفاد انتفاء وجوب التبین عند انتفاء هذا العنوان العرضی، و هو کونه خبر الفاسق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اُورد علی هذا الاستدلال بایرادات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الایراد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الخبر خبر واحد أیضاً من العناوین العرضیة، ککونه خبر فاسق، فکل من العنوانین عرضی یحتمل دخل کلیهما فی الحکم، و تخصیص أحدهما بالذکر لعلّه لنکتة کالاشارة إلی فسق الولید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بخبر الواحد فی المقام هو الذی لا یفید القطع و یحتمل الصدق و الکذب فی قبال المتواتر و المحفوف بالقرینة القطعیة، و هذا هو المراد من النبأ فی الآیة الشریفة بقرینة وجوب التبین عنه، إذ الخبر المعلوم صدقه متبیّن فی نفسه و لا معنی لوجوب التبین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بقرینة التعلیل، و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الذاتی فی المقام هو الذاتی فی باب الکلّیات أی الجنس و الفصل، بل مراده هو الذاتی فی باب البرهان، أی ما یکفی مجرد تصوّره فی صحّة حمله علیه، من دون احتیاج إلی لحاظ أمر خارج کالامکان بالنسبة إلی الانسان مثلاً، فانّه لیس جنساً و لا فصلاً له لیکون ذاتیاً فی باب الکلّیات، بل ذاتی له فی باب البرهان، بمعنی أنّ تصور الانسان یکفی صحّة حمل الامکان علیه، بلا حاجة إلی لحاظ أمر خارجی، و من الواضح أنّ الخبر فی نفسه یحتمل الصدق و الکذب، و یصح حمل ذلک علیه، بلا حاجة إلی ملاحظة أمر خارج عنه، فکونه خبر واحد ذاتی له، بخلاف کونه خبر فاسق، إذ لا یکفی فی حمله علی الخبر نفس تصور الخبر، بل یحتاج إلی ملاحظة أمر خارج عن الخبر، و هو کون المخبر به ممّن یصدر عنه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الایراد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علی الطبیعة المهملة غیر متصور، إذ لا یعقل الاهمال فی مقام الثبوت، فلا محالة یکون الحکم بوجوب التبین عن الخبر إمّا مقیداً بکون المخبر به فاسقاً فیکون خبر العادل حجّة، و إمّا مقیداً بالجامع بینه و بین العادل، فلا یکون خبر العادل حجّة، فالتقیید ضروری لا محالة إمّا بخصوص الفاسق أو بالأعم منه و من العادل، و حیث إنّ التقیید ضروری فالتقیید بالفاسق لا یشعر بالعلّیة لیدل علی المفهوم، لاحتمال أن یکون الحکم مقیداً بالأعم منه و من العادل و کان ذکر الفاسق لنکتة تقدّمت الاشارة إلیه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الاهمال فی مقام الثبوت و إن کان غیر معقول إلّا أنّه لا یلزم منه</w:t>
      </w:r>
      <w:bookmarkStart w:id="391" w:name="pg13653_162178"/>
    </w:p>
    <w:p>
      <w:pPr>
        <w:pStyle w:val="BookText"/>
        <w:rPr/>
      </w:pPr>
      <w:bookmarkEnd w:id="391"/>
      <w:r>
        <w:rPr>
          <w:rFonts w:ascii="IRNazanin" w:hAnsi="IRNazanin" w:eastAsia="IRNazanin"/>
          <w:color w:val="111111"/>
          <w:sz w:val="28"/>
          <w:sz w:val="28"/>
          <w:szCs w:val="28"/>
          <w:rtl w:val="true"/>
          <w:lang w:bidi="fa-IR"/>
        </w:rPr>
        <w:t xml:space="preserve">کون التقیید ضروریاً بل یدور الأمر بین التقیید و الاطلاق، و قد ذکرنا مراراً أنّ الاطلاق عبارة عن رفض القیود لا الأخذ بها </w:t>
      </w:r>
      <w:r>
        <w:rPr>
          <w:rStyle w:val="FootnoteAnchor"/>
          <w:rtl w:val="true"/>
        </w:rPr>
        <w:footnoteReference w:id="223"/>
      </w:r>
      <w:r>
        <w:rPr>
          <w:rFonts w:ascii="IRNazanin" w:hAnsi="IRNazanin" w:eastAsia="IRNazanin"/>
          <w:color w:val="111111"/>
          <w:sz w:val="28"/>
          <w:sz w:val="28"/>
          <w:szCs w:val="28"/>
          <w:rtl w:val="true"/>
          <w:lang w:bidi="fa-IR"/>
        </w:rPr>
        <w:t>فالقول بحجّیة خبر العادل و إن کان یستلزم تقیید الخبر بالفاسق إلّا أنّ القول بعدم حجّیته لا یستلزم التقیید بالأعم منه و من العادل بل یکفی فیه الاطلاق بمعنی إلغاء الخصوصیات لا الأخذ بجمیع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یکون التقیید ضروریاً حتّی لا یکون مشعراً بالعلّیة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الایراد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نقطع من الخارج بعدم دخل الفسق فی وجوب التبین، و إلّا لزم القول بحجّیة خبر غیر الفاسق و لو لم یکن عادلاً، کمن لم یرتکب المعصیة فی أوّل بلوغه، و لم تحصل له ملکة العدالة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الصغیر و المجنون، فانّه لو قلنا بمفهوم الوصف فی الآیة الشریفة و التزمنا بحجّیة خبر غیر الفاسق لزم القول بحجّیة خبر الصغیر و المجنون أیضاً</w:t>
      </w:r>
      <w:r>
        <w:rPr>
          <w:rFonts w:eastAsia="IRNazanin" w:cs="IRNazanin"/>
          <w:color w:val="111111"/>
          <w:sz w:val="28"/>
          <w:szCs w:val="28"/>
          <w:rtl w:val="true"/>
          <w:lang w:bidi="fa-IR"/>
        </w:rPr>
        <w:t>.</w:t>
      </w:r>
    </w:p>
    <w:p>
      <w:pPr>
        <w:pStyle w:val="Heading6"/>
        <w:numPr>
          <w:ilvl w:val="5"/>
          <w:numId w:val="1"/>
        </w:numPr>
        <w:rPr/>
      </w:pPr>
      <w:bookmarkStart w:id="392" w:name="__RefHeading___Toc1297460_3830689328"/>
      <w:bookmarkStart w:id="393" w:name="_Toc155"/>
      <w:bookmarkEnd w:id="392"/>
      <w:r>
        <w:rPr>
          <w:rtl w:val="true"/>
        </w:rPr>
        <w:t>عدم الواسطة بین العادل و الفاسق</w:t>
      </w:r>
      <w:bookmarkEnd w:id="39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أنّا لا نقول بالواسطة بین العادل و الفاسق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حقق فی محلّه </w:t>
      </w:r>
      <w:r>
        <w:rPr>
          <w:rStyle w:val="FootnoteAnchor"/>
          <w:rtl w:val="true"/>
        </w:rPr>
        <w:footnoteReference w:id="224"/>
      </w:r>
      <w:r>
        <w:rPr>
          <w:rFonts w:ascii="IRNazanin" w:hAnsi="IRNazanin" w:eastAsia="IRNazanin"/>
          <w:color w:val="111111"/>
          <w:sz w:val="28"/>
          <w:sz w:val="28"/>
          <w:szCs w:val="28"/>
          <w:rtl w:val="true"/>
          <w:lang w:bidi="fa-IR"/>
        </w:rPr>
        <w:t xml:space="preserve">، فلا یکون غیر الفاسق إلّا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الید عن إطلاق المفهوم لأدلة خاصّة دلّت علی اعتبار العدالة فی حجّیة الخبر لا یقدح فی حجّیة المفهوم و کم تقیید لاطلاقات المفهوم فی أبواب الفقه لأدلة خاصّة، فعدم حجّیة خبر الواسطة بین العادل و الفاسق علی تقدیر إمکانها إنّما هو لأدلة خارجیة مقیّدة لاطلاق المفهوم، و کذا خبر الصبی و المجنون خارج عن إطلاق المفهوم لأدلة خاصّة تدل علی اعتبار الکبر و العقل، هذا مضافاً إلی إمکان القول بأنّه لا إطلاق للمفهوم بالنسبة إلیهما، باعتبار أنّ الآیة الشریفة رادعة عن العمل بغیر</w:t>
      </w:r>
      <w:bookmarkStart w:id="394" w:name="pg13653_162179"/>
    </w:p>
    <w:p>
      <w:pPr>
        <w:pStyle w:val="BookText"/>
        <w:rPr/>
      </w:pPr>
      <w:bookmarkEnd w:id="394"/>
      <w:r>
        <w:rPr>
          <w:rFonts w:ascii="IRNazanin" w:hAnsi="IRNazanin" w:eastAsia="IRNazanin"/>
          <w:color w:val="111111"/>
          <w:sz w:val="28"/>
          <w:sz w:val="28"/>
          <w:szCs w:val="28"/>
          <w:rtl w:val="true"/>
          <w:lang w:bidi="fa-IR"/>
        </w:rPr>
        <w:t>التبین بما یعمل العقلاء به لو لا الردع، کخبر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خبر الصبی و المجنون فالعقلاء بأنفسهم لا یعملون به، بلا حاجة إلی الردع، فهو خارج عن الآیة الشریفة تخصصاً، بلا حاجة إلی دلیل مقیّد لاطلاق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الایراد غیر مختص بالاستدلال بمفهوم الوصف، بل جار علی الاستدلال بمفهوم الشرط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الایرادات الثلاثة غیر واردة علی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نعم، یرد علیه أنّ هذا الوجه أیضاً یرجع إلی الاستدلال بمفهوم الوصف، لا أنّه وجه مستقل فی الاستدلال بالآیة الشریفة فی قبال الاستدلال بمفهوم الوصف، بل هو توضیح و بیان لکیفیة الاستدلال بمفهوم الوصف، و حینئذٍ یرد علیه ما تقدّم فی الوجه السابق من أنّ التقیید بالوصف و إن کان مشعراً بالعلّیة، إلّا أنّ ذلک لا یدل علی الانتفاء عند الانتفاء، فانّه متفرع علی کون الوصف علّة منحصرة، و هو لا یستفاد من مجرّد التعلیق علی الوصف علی ما تقدّم بیانه، و لا حاجة إلی الاعادة</w:t>
      </w:r>
      <w:r>
        <w:rPr>
          <w:rFonts w:eastAsia="IRNazanin" w:cs="IRNazanin"/>
          <w:color w:val="111111"/>
          <w:sz w:val="28"/>
          <w:szCs w:val="28"/>
          <w:rtl w:val="true"/>
          <w:lang w:bidi="fa-IR"/>
        </w:rPr>
        <w:t>.</w:t>
      </w:r>
    </w:p>
    <w:p>
      <w:pPr>
        <w:pStyle w:val="Heading6"/>
        <w:numPr>
          <w:ilvl w:val="5"/>
          <w:numId w:val="1"/>
        </w:numPr>
        <w:rPr/>
      </w:pPr>
      <w:bookmarkStart w:id="395" w:name="__RefHeading___Toc1297462_3830689328"/>
      <w:bookmarkStart w:id="396" w:name="_Toc156"/>
      <w:bookmarkEnd w:id="395"/>
      <w:r>
        <w:rPr>
          <w:rtl w:val="true"/>
        </w:rPr>
        <w:t>الوجه الثالث</w:t>
      </w:r>
      <w:r>
        <w:rPr>
          <w:rtl w:val="true"/>
        </w:rPr>
        <w:t xml:space="preserve">: </w:t>
      </w:r>
      <w:r>
        <w:rPr>
          <w:rtl w:val="true"/>
        </w:rPr>
        <w:t>الاستدلال بمفهوم الشرط</w:t>
      </w:r>
      <w:bookmarkEnd w:id="396"/>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بمفهوم الشرط، بتقریب أنّ وجوب التبین عن الخبر قد علّق علی مجیء الفاسق به، فینتفی عند انتفائه، فلا یجب التبین عن الخبر عند مجیء غیر الفاسق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هذا الوجه من الاستدلال بأُمور بعضها راجع إلی منع المقتضی للدلالة علی المفهوم، و بعضها راجع إلی دعوی وجود المانع عنها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الایراد من ناحیة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القضیّة الشرطیة فی الآیة الشریفة إنّما سیقت لبیان الموضوع نظیر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رزقت ولداً فاختنه، فلا مفهوم لها، فانّ الختان عند انتفاء الولد منتف بانتفاء موضوعه و لا مفهوم له، فکذا فی</w:t>
      </w:r>
      <w:bookmarkStart w:id="397" w:name="pg13653_162180"/>
    </w:p>
    <w:p>
      <w:pPr>
        <w:pStyle w:val="BookText"/>
        <w:rPr/>
      </w:pPr>
      <w:bookmarkEnd w:id="397"/>
      <w:r>
        <w:rPr>
          <w:rFonts w:ascii="IRNazanin" w:hAnsi="IRNazanin" w:eastAsia="IRNazanin"/>
          <w:color w:val="111111"/>
          <w:sz w:val="28"/>
          <w:sz w:val="28"/>
          <w:szCs w:val="28"/>
          <w:rtl w:val="true"/>
          <w:lang w:bidi="fa-IR"/>
        </w:rPr>
        <w:t>المقام انتفاء وجوب التبین عن الخبر عند انتفاء مجیء الفاسق به إنّما هو لانتفاء موضوعه لا للمفهوم، إذ مع عدم مجیء الفاسق بالخبر لا خبر هناک لیجب التبین عنه أو لا یجب</w:t>
      </w:r>
      <w:r>
        <w:rPr>
          <w:rFonts w:eastAsia="IRNazanin" w:cs="IRNazanin"/>
          <w:color w:val="111111"/>
          <w:sz w:val="28"/>
          <w:szCs w:val="28"/>
          <w:rtl w:val="true"/>
          <w:lang w:bidi="fa-IR"/>
        </w:rPr>
        <w:t>.</w:t>
      </w:r>
    </w:p>
    <w:p>
      <w:pPr>
        <w:pStyle w:val="Heading6"/>
        <w:numPr>
          <w:ilvl w:val="5"/>
          <w:numId w:val="1"/>
        </w:numPr>
        <w:rPr/>
      </w:pPr>
      <w:bookmarkStart w:id="398" w:name="__RefHeading___Toc1297464_3830689328"/>
      <w:bookmarkStart w:id="399" w:name="_Toc157"/>
      <w:bookmarkEnd w:id="398"/>
      <w:r>
        <w:rPr>
          <w:rtl w:val="true"/>
        </w:rPr>
        <w:t>ضابط الجملة الشرطیة التی سیقت لتحقق الموضوع</w:t>
      </w:r>
      <w:bookmarkEnd w:id="399"/>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فی القضیّة هو النبأ، و مجیء الفاسق به شرط لوجوب التبین عنه، فلا تکون القضیّة الشرطیة مسوقةً لبیان تحقق الموضوع،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الجزاء تارةً یکون فی نفسه متوقفاً علی الشرط عقلاً، بلا دخل للتعبد المولوی، 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رزقت ولداً فاختنه و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متوقفاً علیه بالتعبد المولوی،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فأکرمه، فانّ الاکرام غیر متوقف علی المجیء عقلاً، نظیر توقف الختان علی وجود الولد، فما کان التعلیق فیه من قبیل الأوّل فهو إرشاد إلی حکم العقل، و مسوق لبیان الموضوع فلا مفهوم له، و ما کان من قبیل الثانی فهو یفید المفهوم، و هذا هو المیزان فی کون القضیّة الشرطیة مسوقةً لبیان الموضوع و عدمه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الشرط قد یکون أمراً واحداً و قد یکون مرکّباً من أمرین، فإن کان أمراً واحداً فقد تقدّم أنّه إن کان الأمر المذکور ممّا یتوقف علیه الجزاء عقلاً فلا مفهوم للقضیّة، و إلّا فتدل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مرکّباً من أمرین، فإن کان کلاهما ممّا یتوقف علیه الجزاء عقلاً، فلا مفهوم للقضیّة الشرطیة أصلاً،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رزقک اللّه مولوداً و کان ذکراً فاختنه، و إن کان کلاهما ممّا لا یتوقف علیه الجزاء عقلاً، فالقضیّة تدل علی المفهوم بالنسبة إلی کلیهما، بمعنی أنّها تدل علی انتفاء الجزاء عند انتفاء کل واحد منهما و لو مع تحقق الآخر،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و کان معمماً فأکرمه، فانّه یدل علی انتفاء وجوب الاکرام عند انتفاء المجیء و لو کان معمماً، و علی انتفاء وجوب الاکرام عند انتفاء کونه معمماً و لو مع تحقق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أحدهما ممّا یتوقف علیه الجزاء عقلاً دون الآخر</w:t>
      </w:r>
    </w:p>
    <w:p>
      <w:pPr>
        <w:pStyle w:val="BookText"/>
        <w:rPr/>
      </w:pP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رکب الأمیر و کان رکوبه یوم الجمعة فخذ رکابه، فتدل القضیّة علی المفهوم بالنسبة إلی الجزء الذی لا یتوقف علیه الجزاء عقلاً، دون الجزء الآخر الذی یتوقف علیه الجزاء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وجه ذلک کلّه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تمیّز الجزء الذی اُخذ موضوعاً للحکم فی مقام الاثبات عن الجزء الذی علّق علیه الحکم إنّما هو بالاستظهار من سیاق الکلام بحسب متفاهم العرف، فانّ الظاهر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فاکرمه، أنّ الموضوع هو زید، و مجیئه ممّا علّق علیه وجوب إکرامه، و ینعکس الأمر فیما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الجائی زیداً فأکرمه، فانّ الظاهر منه أنّ الجائی هو الموضوع و کونه زیداً شرط لوجوب إکرامه و هکذا فی سائر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ظهر لک أنّ الشرط فی الآیة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التحلیل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من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النبأ، و کون الآتی به فاسقاً، و یکون أحدهما و هو النبأ موضوعاً للحکم المذکور فی الجزاء، لتوقفه علیه عقلاً، فلا مفهوم للقضیّة بالنسبة إلیه، و الجزء الآخر و هو کون الآتی به فاسقاً ممّا لا یتوقف علیه الجزاء عقلاً، فتدل القضیّة علی المفهوم بالنسبة إلیه، و مفاده عدم وجوب التبین عنه عند انتفاء کون الآتی به فاسقاً و هو المطلوب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و توهّم أنّه لا مناص من أن یکون الموضوع فی الآیة المبارکة هو نبأ الفاسق لا طبیعی النبأ، إذ لو کان الموضوع طبیعی النبأ و کان مجیء الفاسق به شرطاً لوجوب التبین، لزم التبین عن کل نبأ حتّی نبأ العادل عند مجیء الفاسق بنبإ، لأنّ المفروض وجوب التبین عن طبیعی النبأ علی تقدیر مجیء الفاسق بنبإ، و هذا مقطوع البطلان، فتعیّن أن یکون الموضوع نبأ الفاسق، فتکون القضیّة الشرطیة مسوقة لبیان الموضوع و لا تدل علی المفهوم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 بأنّ القیود و إن کانت تختلف بحسب مقام الاثبات من حیث الرجوع إلی الحکم تارةً و إلی الموضوع اُخری، فانّ القید قد یرجع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ظاهر القضیّة و مقام الاثبات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الموضوع کالتوصیف و کذا الشرط فیما إذا کان توقف الجزاء علیه عقلاً، و قد یرجع إلی الحکم کالشرط فیما إذا لم یتوقف الجزاء علیه عقلاً، و لا یکون للقضیّة مفهوم إلّا فیما إذا کان القید راجعاً إلی الحکم لیدل علی انتفاء الحکم عند انتفائه باعتبار أنّ مفاد أداة الشرط تعلیق جملة علی جملة بحسب ظاهر الکلام کما صرّح به أهل العربیة و علماء المیزان، إلّا أنّه بحسب مقام الثبوت فالقیود بأجمعها ترجع إلی الموضوع، لاستحالة ثبوت الحکم المقید للموضوع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فالحکم بوجوب التبین عن النبأ معلّقاً علی کون الجائی به فاسقاً لا یقتضی وجوب التبین عن کل نبأ حتّی نبأ العادل، فانّ مجیء الفاسق بنبإ و إن کان قیداً للحکم إثباتاً، و ینشأ منه المفهوم، إلّا أنّه یرجع إلی الموضوع بحسب اللب و مقام الثبوت، و لازمه وجوب التبین عن النبأ الذی جاء به الفاسق، و نظیر المقام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بلغ الماء قدر</w:t>
      </w:r>
    </w:p>
    <w:p>
      <w:pPr>
        <w:pStyle w:val="BookText"/>
        <w:rPr/>
      </w:pPr>
      <w:r>
        <w:rPr>
          <w:rFonts w:ascii="IRNazanin" w:hAnsi="IRNazanin" w:eastAsia="IRNazanin"/>
          <w:color w:val="111111"/>
          <w:sz w:val="28"/>
          <w:sz w:val="28"/>
          <w:szCs w:val="28"/>
          <w:rtl w:val="true"/>
          <w:lang w:bidi="fa-IR"/>
        </w:rPr>
        <w:t>کر لم ینجّسه شیء</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فانّ الموضوع بحسب ظاهر القضیّة و إن کان طبیعی الماء، و بلوغه قدر الکر شرط لعدم الانفعال، إلّا أنّه لا یقتضی الحکم بعدم انفعال کل ماء بالملاقاة إذا اتّصف فرد منه بالکریة، بل مقتضاه عدم انفعال خصوص الماء الذی بلغ قدر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الکلام بحسب الظهور العرفی عدم انفعال خصوص الماء البالغ قدر الکر، لا عدم انفعال کل ماء حتّی القلیل بمجرد اتصاف فرد منه بالکریة، و کذا فی المقام فانّ مفاد الکلام بحسب فهم العرف هو وجوب التبین عن الخبر الذی جاء به الفاسق لا وجوب التبین عن کل خبر حتّی خبر العادل بمجرد مجیء الفاسق بفرد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المتوهم خلط بین رجوع القید إلی الموضوع فی مقام الاثبات و رجوعه إلیه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بما ذکرناه فی المقام الاشکال علی ما ذکره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دلالة الآیة علی حجّیة خبر العادل و لو کانت القضیّة مسوقة لبیان الموضوع، بدعوی ظهورها فی حصر وجوب التبین فی خبر الفاسق فیستفاد عدم وجوبه عن غیره </w:t>
      </w:r>
      <w:r>
        <w:rPr>
          <w:rStyle w:val="FootnoteAnchor"/>
          <w:rtl w:val="true"/>
        </w:rPr>
        <w:footnoteReference w:id="227"/>
      </w:r>
      <w:r>
        <w:rPr>
          <w:rFonts w:ascii="IRNazanin" w:hAnsi="IRNazanin" w:eastAsia="IRNazanin"/>
          <w:color w:val="111111"/>
          <w:sz w:val="28"/>
          <w:sz w:val="28"/>
          <w:szCs w:val="28"/>
          <w:rtl w:val="true"/>
          <w:lang w:bidi="fa-IR"/>
        </w:rPr>
        <w:t>، و ذلک لما تقدّم من أنّ القضیّة الشرطیة لو کانت مسوقة لبیان الموضوع لا تفید إلّا کون الموضوع للحکم أمراً کذا، و من الواضح أنّ إثبات الحکم لموضوع لا یدل علی انتفائه عن موضوع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الحصر من الآیة المبارکة تتوقف علی دلالتها علی المفهوم، و بعد تسلیم أنّها مسوقة لبیان الموضوع لا مفهوم لها فکیف تصح دعوی ظهورها فی الحصر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ذکرنا فی الدورة السابقة أنّ دلالة القضیّة الشرطیة علی المفهوم</w:t>
      </w:r>
    </w:p>
    <w:p>
      <w:pPr>
        <w:pStyle w:val="BookText"/>
        <w:rPr/>
      </w:pPr>
      <w:r>
        <w:rPr>
          <w:rFonts w:ascii="IRNazanin" w:hAnsi="IRNazanin" w:eastAsia="IRNazanin"/>
          <w:color w:val="111111"/>
          <w:sz w:val="28"/>
          <w:sz w:val="28"/>
          <w:szCs w:val="28"/>
          <w:rtl w:val="true"/>
          <w:lang w:bidi="fa-IR"/>
        </w:rPr>
        <w:t>متوقفة علی أن یکون الموضوع مفروض الوجود و کان له حالتان، و قد علّق الحکم علی إحدی حالتیه تعلیقاً مولویاً، بأن لا یکون متوقفاً علیها عقلاً، و هذا هو المیزان الکلّی فی دلالة القضیّة الشرطیة علی المفهوم، ففی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زید فأکرمه، کان الموضوع المفروض وجوده هو زید، و له حالتان المجیء و عدمه، و علّق وجوب الاکرام علی مجیئه تعلیقاً مولویاً، إذ لا یکون الاکرام متوقفاً علی المجیء عقلاً، فتدل القضیّة علی انتفاء وجوب الاکرام عند انتفاء المجیء، بخلاف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رکب الأمیر فخذ رکابه، فانّ الموضوع فیه و هو الأمیر و إن کان له حالتان الرکوب و عدمه، إلّا أنّ تعلیق أخذ الرکاب علی رکوبه عقلی، فتکون القضیّة مسوقةً لبیان الموضوع و إرشاداً إلی حکم العقل، فلا مفهوم لها، وعلیه فإن کان الموضوع فی الآیة المبارکة هو النبأ و له حالتان مجیء الفاسق به و مجیء غیر الفاسق به، إذ النبأ قد یجیء به غیره، و قد علّق وجوب التبین عنه علی مجیء الفاسق به مولویاً، إذ لا یکون متوقفاً علیه عقلاً، و یکون مفاد الکلام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النبأ إن جاءکم به فاسق فتبیّنوا، فلا محالة تدل القضیّة علی المفهوم، و انتفاء وجوب التبین عند انتفاء مجیء الفاسق به، و کذلک الحال إن کان الموضوع هو الجائی بالنبإ المستفاد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الجائی بالنبإ قد یکون فاسقاً و قد یکون غیر فاسق، و قد علّق وجوب التبین علی کونه فاسقاً، و لا یکون متوقفاً علیه عقلاً، و یکون مفاد الکلام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الجائی بالنبإ إن کان فاسقاً فتبینوا، فتدل القضیّة علی المفهوم و انتفاء وجوب التبین عند انتفاء کون الجائی بالنبإ فاسقاً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الموضوع هو الفاسق و له حالتان، لأنّ الفاسق قد یجیء بالنبإ و قد لا یجیء به، و علّق وجوب التبین علی مجیئه بالنبإ، و یکون مفاد الکلام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الفاسق إن جاءکم بنبإ فتبینوا، فلا دلالة للقضیّة علی المفهوم، لأنّ</w:t>
      </w:r>
      <w:bookmarkStart w:id="400" w:name="pg13653_162185"/>
    </w:p>
    <w:p>
      <w:pPr>
        <w:pStyle w:val="BookText"/>
        <w:rPr/>
      </w:pPr>
      <w:bookmarkEnd w:id="400"/>
      <w:r>
        <w:rPr>
          <w:rFonts w:ascii="IRNazanin" w:hAnsi="IRNazanin" w:eastAsia="IRNazanin"/>
          <w:color w:val="111111"/>
          <w:sz w:val="28"/>
          <w:sz w:val="28"/>
          <w:szCs w:val="28"/>
          <w:rtl w:val="true"/>
          <w:lang w:bidi="fa-IR"/>
        </w:rPr>
        <w:t>التبین متوقف علی مجیئه بالنبإ عقلاً، فتکون القضیّة مسوقةً لبیان الموضوع، إذ مع عدم مجیئه بالنبإ کان التبین منتفیاً بانتفاء موضوعه، فلا مفهوم للقضیّة الشرطیة فی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محتملات الآیة الشریفة بحسب التصور و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منها فی مقام الاثبات بحسب الفهم العرفی هو المعنی الثالث، فانّه لا فرق بین الآیة الشریفة و بین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أعطاک زید درهماً فتصدق به من حیث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متفاهم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التصدق بالدرهم علی تقدیر إعطاء زید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علی تقدیر عدم إعطاء زید درهماً، فالتصدق به منتف بانتفاء موضوعه، و ذلک لأنّ الموضوع بحسب فهم العرف هو زید، و له حالتان فانّه قد یعطی درهماً و قد لا یعطیه، و قد علّق وجوب التصدق بالدرهم علی إعطائه إیّاه، و هو متوقف علیه عقلاً، إذ علی تقدیر عدم إعطاء زید درهماً یکون التصدق به منتفیاً بانتفاء موضوعه، فالقضیّة مسوقة لبیان الموضوع، و لا دلالة لها علی المفهوم و انتفاء وجوب التصدق بالدرهم عند إعطاء غیر زید إیّاه، و الآیة الشریفة من هذا القبیل بعینه، فلا دلالة لها علی المفهوم، و لا أقل من الشک فی أنّ مفادها هو المعنی الأوّل أو الثانی أو الثالث، فتکون مجملة غیر قابلة للاستدلال بها علی حجّیة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الآیة الشریفة علی المفهوم غیر تامّة من ناحیة المقتضی مع قطع النظر عن وجود المانع من عموم التعلیل أو غیره، علی ما سنتکلّم فیه قریباً إن شاء اللّه تعالی</w:t>
      </w:r>
      <w:r>
        <w:rPr>
          <w:rFonts w:eastAsia="IRNazanin" w:cs="IRNazanin"/>
          <w:color w:val="111111"/>
          <w:sz w:val="28"/>
          <w:szCs w:val="28"/>
          <w:rtl w:val="true"/>
          <w:lang w:bidi="fa-IR"/>
        </w:rPr>
        <w:t>.</w:t>
      </w:r>
    </w:p>
    <w:p>
      <w:pPr>
        <w:pStyle w:val="Heading6"/>
        <w:numPr>
          <w:ilvl w:val="5"/>
          <w:numId w:val="1"/>
        </w:numPr>
        <w:rPr/>
      </w:pPr>
      <w:bookmarkStart w:id="401" w:name="__RefHeading___Toc1297466_3830689328"/>
      <w:bookmarkStart w:id="402" w:name="_Toc158"/>
      <w:bookmarkEnd w:id="401"/>
      <w:r>
        <w:rPr>
          <w:rtl w:val="true"/>
        </w:rPr>
        <w:t>الاشکالات علی دلالة الآیة علی المفهوم</w:t>
      </w:r>
      <w:bookmarkEnd w:id="402"/>
    </w:p>
    <w:p>
      <w:pPr>
        <w:pStyle w:val="BookText"/>
        <w:rPr/>
      </w:pPr>
      <w:r>
        <w:rPr>
          <w:rFonts w:ascii="IRNazanin" w:hAnsi="IRNazanin" w:eastAsia="IRNazanin"/>
          <w:color w:val="111111"/>
          <w:sz w:val="28"/>
          <w:sz w:val="28"/>
          <w:szCs w:val="28"/>
          <w:rtl w:val="true"/>
          <w:lang w:bidi="fa-IR"/>
        </w:rPr>
        <w:t>و أمّا الایراد من ناحیة وجود المانع عن دلالة الآیة الشریفة علی المفهوم فمن وجوه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الآیة قرینة تدل علی أنّه لا مفهوم للقضیّة الشرطیة،</w:t>
      </w:r>
    </w:p>
    <w:p>
      <w:pPr>
        <w:pStyle w:val="BookText"/>
        <w:rPr/>
      </w:pPr>
      <w:r>
        <w:rPr>
          <w:rFonts w:ascii="IRNazanin" w:hAnsi="IRNazanin" w:eastAsia="IRNazanin"/>
          <w:color w:val="111111"/>
          <w:sz w:val="28"/>
          <w:sz w:val="28"/>
          <w:szCs w:val="28"/>
          <w:rtl w:val="true"/>
          <w:lang w:bidi="fa-IR"/>
        </w:rPr>
        <w:t>و هی عموم التعلیل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المراد منه أنّ العمل بخبر الفاسق معرض للوقوع فی المفسدة، و التعبیر باصابة القوم إنّما هو لخصوصیة مورد نزول الآیة، و إلّا فالعمل بخبر الفاسق لا یستلزم إصابة القوم دائماً، لأنّ الفاسق لا یخبر دائماً بما یرجع إلی القوم، بل ربّما یخبر عن ملکیة شیء أو زوجیة شخص أو غیرهما، فلا محالة یکون المراد من التعلیل أنّ العمل بخبر الفاسق معرض للوقوع فی المفسدة و مظنّة للندامة، و هذه العلّة تقتضی التبین فی خبر العادل أیضاً، لأنّ عدم تعمده بالکذب لا یمنع عن احتمال غفلته و خطئه، فیکون العمل بخبره أیضاً معرضاً للوقوع فی المفسدة، فیکون مفاد التعلیل عدم جواز العمل بکل خبر لا یفید العلم، بلا فرق بین أن یکون الآتی به فاسقاً أو عادلاً، فهذا العموم فی التعلیل قرینة علی عدم المفهوم للقضیّة الشرطیة فی الآیة، و لا أقل من احتمال کونه قرینة علیه، فیکون الکلام مقروناً بما یصلح للقرینیة، فیکون مجملاً غیر ظاهر فی المفهوم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الایراد المذکور مبنی علی أن یکون المراد من الجهالة فی التعلیل عدم العلم، و الظاهر أنّ المراد منه السفاهة و الاتیان بما لا ینبغی صدوره من العاقل، فانّ الجهالة کما تستعمل بمعنی عدم العلم کذلک تستعمل بمعنی السفاهة أیضاً، و لیس العمل بخبر العادل سفاهة، کیف و العقلاء یعملون بخبر الثقة فضلاً عن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الاشکال علی ذلک بأنّ العمل بخبر الولید لو کان سفاهة لما أقدم علیه الصحابة، مع أنّهم أقدموا علیه و نزلت الآیة ردعاً لهم، فمندفع بأنّ الأصحاب لم یعلموا بفسق الولید فأقدموا علی ترتیب الأثر علی خبره، فأخبرهم اللّه سبحانه بلسان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بفسقه، و أنّ العمل بخبره بعد ثبوت فسقه سفاهة، و لو فرض علمهم بفسقه کان إقدامهم علی العمل بخبره لغفلتهم عن کونه سفاهة، فانّه قد یتّفق صدور عمل من الانسان غفلة،</w:t>
      </w:r>
    </w:p>
    <w:p>
      <w:pPr>
        <w:pStyle w:val="BookText"/>
        <w:rPr/>
      </w:pPr>
      <w:r>
        <w:rPr>
          <w:rFonts w:ascii="IRNazanin" w:hAnsi="IRNazanin" w:eastAsia="IRNazanin"/>
          <w:color w:val="111111"/>
          <w:sz w:val="28"/>
          <w:sz w:val="28"/>
          <w:szCs w:val="28"/>
          <w:rtl w:val="true"/>
          <w:lang w:bidi="fa-IR"/>
        </w:rPr>
        <w:t>ثمّ یلتفت إلی کونه ممّا لا ینبغی صدوره و أنّه سفاهة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تسلیم أنّ المراد من الجهالة عدم العلم لا السفاهة، لا یکون التعلیل مانعاً عن المفهوم، بل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دلالة القضیّة الشرطیة علیه بنفسها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حاکماً علی عموم التعلیل، إذ خبر العادل حینئذ یکون علماً تعبدیاً، علی ما ذکرناه مراراً من أنّ مفاد دلیل حجّیة الطرق و الأمارات هو تتمیم الکشف، و جعل غیر العلم علماً بالاعتبار </w:t>
      </w:r>
      <w:r>
        <w:rPr>
          <w:rStyle w:val="FootnoteAnchor"/>
          <w:rtl w:val="true"/>
        </w:rPr>
        <w:footnoteReference w:id="228"/>
      </w:r>
      <w:r>
        <w:rPr>
          <w:rFonts w:ascii="IRNazanin" w:hAnsi="IRNazanin" w:eastAsia="IRNazanin"/>
          <w:color w:val="111111"/>
          <w:sz w:val="28"/>
          <w:sz w:val="28"/>
          <w:szCs w:val="28"/>
          <w:rtl w:val="true"/>
          <w:lang w:bidi="fa-IR"/>
        </w:rPr>
        <w:t>، فیکون خبر العادل خارجاً عن عموم التعلیل موضوعاً، و یکون المفهوم حاکماً علی عموم التعلیل، نظیر حکومة الأمارات علی الاُصول العملیة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المتکفلة لبیان الأحکام لا تتکفل لاثبات الموضوع، فانّ مفادها ثبوت الحکم علی الموضوع المقدّر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الموضوع موجوداً أو غیر موجود فهو خارج عن مفادها، وعلیه فمفاد التعلیل عدم حجّیة کل خبر 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خبر فلان علمیاً أو غیر علمی فهو خارج عن مفاده، فیکون المفهوم الدال علی کون خبر العادل علماً بالتعبد حاکماً علی عموم التعلیل، فلا تنافی بینه و بین المفهوم کی یکون عموم التعلیل قرینةً علی عدم المفهوم للقضیّة الشرطیة، نعم لو لم یکن المفهوم حاکماً علی التعلیل وقع التنافی بینهما، فأمکن الالتزام بأنّ عموم التعلیل مانع عن ظهور القضیّة الشرطیة فی المفهوم،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رماناً فلا تأکله لأنّه حامض، فانّ مقتضی عموم التعلیل المنع عن أکل کل حامض، و مقتضی مفهوم القضیّة الشرطیة جواز الأکل إن لم یکن رماناً، فیقع التنافی بینهما فی حامض غیر الرمان، فیکون عموم التعلیل مانعاً عن ظهور القضیّة الشرطیة فی المفهوم، و هذا بخلاف الآیة الشریفة، فانّ المفهوم فیها حاکم علی عموم التعلیل علی ما</w:t>
      </w:r>
    </w:p>
    <w:p>
      <w:pPr>
        <w:pStyle w:val="BookText"/>
        <w:rPr/>
      </w:pPr>
      <w:r>
        <w:rPr>
          <w:rFonts w:ascii="IRNazanin" w:hAnsi="IRNazanin" w:eastAsia="IRNazanin"/>
          <w:color w:val="111111"/>
          <w:sz w:val="28"/>
          <w:sz w:val="28"/>
          <w:szCs w:val="28"/>
          <w:rtl w:val="true"/>
          <w:lang w:bidi="fa-IR"/>
        </w:rPr>
        <w:t>عرفت، فلا تنافی بینهما لیکون التعلیل مانعاً عن ظهور الجملة الشرطیة فی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یستشکل علی کون المفهوم حاکماً علی التعلیل بأنّه لو اقتصر فی التعلیل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تُصِیبُوا قَوْماً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لأمکن الالتزام بکون المفهوم حاکماً علی التعلیل، باعتبار أنّ خبر العادل قد اعتبر علماً بالتعبد، فهو خارج عن الجهالة موضوعاً ببرکة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التعلیل فی الآیة المبارکة مذیّل بما یکون معه مانعاً عن المفهوم، و 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الندم لا یکون إلّا لأجل الوقوع فی مفسدة 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التعلیل مانع عن المفهوم، لأنّ العمل بخبر العادل أیضاً لا یؤمن معه من الندم الناشئ من الوقوع فی مفسدة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الوقوع فی مفسدة مخالفة الواقع تارةً یکون مع العمل بالوظیفة المقررة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مع عدم العمل بها، و الأوّل کما إذا عمل بالبیّنة الشرعیة فی مورد ثمّ انکشف خلافها، و الثانی کما إذا عمل بخلاف البیّنة فوقع فی مفسدة مخالفة الواقع، و الندم فی القسم الأوّل ممّا لا أثر له، إذ المکلف فیه معذور فی مخالفة الواقع، و لا یکون مستحقاً للعقاب، بخلاف الندم فی القسم الثانی، فانّ المکلف لا یکون معذوراً فی مخالفة الواقع، و یکون مستحقاً للعقاب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المراد من الندم فی الآیة الشریفة هو القسم الأوّل قطعاً و إلّا یسقط جمیع الأمارات و الطرق عن الحجّیة فی الشبهات الحکمیة و الموضوعیة، لأنّ احتمال الوقوع فی مخالفة الواقع موجود فی الجمیع، بل فی القطع الوجدانی أیضاً، لاحتمال کونه جهلاً مرکباً، و إن لم یکن القاطع ملتفتاً حین قطعه إلی ذلک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الندم علی الوقوع فی مفسدة مخالفة الواقع مع کون المکلف عاملاً بالوظیفة غیر مستحق للعقاب لا یکون منشأ لأثر من الآثار، و لا یصحّ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 xml:space="preserve">التعلیل به، فالمراد من الندم فی الآیة الشریفة هو 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الندامة علی الوقوع فی مفسدة مخالفة الواقع، مع کونه غیر معذور فی ذلک مستحقاً للعقاب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العادل علی تقدیر حجّیته خارج عن هذا التعلیل موضوعاً، إذ المکلف العامل بالحجّة المعتبرة معذور فی مخالفة الواقع غیر مستحق للعقاب، فصحّ ما ذکرناه من أنّ المفهوم علی تقدیر دلالة الجملة الشرطیة علیه بنفسها حاکم علی عموم التعلیل، لا أنّ التعلیل مانع عن المفهوم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یستشکل أیضاً علی کون المفهوم حاکماً علی التعلیل بأنّ معنی الحکومة أن یکون الدلیل الحاکم ناظراً إلی المحکوم و شارحاً له بالتوسعة أو بالتضییق فی الموضوع بلحاظ الأثر الثابت له فی الدلیل المحکوم، فیکون الدلیل الحاکم مثبتاً لذلک الأثر لغیره، بلسان ثبوت الموضوع،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أو نافیاً له عن بعض مصادیقه بلسان نفی الموضوع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فیکون الحاکم دائماً ناظراً إلی الأثر الثابت فی الدلیل المحکوم فیثبته بلسان ثبوت الموضوع أو ینفیه بلسان نفی الموضوع، و هذا هو معنی الحکومة، و هو لا ینطبق علی المقام، إذ المستفاد من المفهوم أوّلاً عدم وجوب التبین عن خبر العادل، و یستکشف منه أنّ الشارع قد اعتبره علماً فلا معنی للحکومة بمعنی خروج خبر العادل عن التعلیل موضوعاً بلحاظ عدم وجوب التبین عنه، إذ المفروض أنّ عدم وجوب التبین عن خبر العادل هو المستفاد من المفهوم أوّلاً ثمّ یستکشف منه أنّ الشارع قد اعتبره علماً، فکیف یمکن الالتزام بأنّه خارج عن عموم التعلیل</w:t>
      </w:r>
      <w:bookmarkStart w:id="403" w:name="pg13653_162190"/>
    </w:p>
    <w:p>
      <w:pPr>
        <w:pStyle w:val="BookText"/>
        <w:rPr/>
      </w:pPr>
      <w:bookmarkEnd w:id="403"/>
      <w:r>
        <w:rPr>
          <w:rFonts w:ascii="IRNazanin" w:hAnsi="IRNazanin" w:eastAsia="IRNazanin"/>
          <w:color w:val="111111"/>
          <w:sz w:val="28"/>
          <w:sz w:val="28"/>
          <w:szCs w:val="28"/>
          <w:rtl w:val="true"/>
          <w:lang w:bidi="fa-IR"/>
        </w:rPr>
        <w:t>موضوعاً فلا یجب التبین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الحکومة إنّما هی فیما إذا کان لسان الدلیل الحاکم نفی الموضوع و کان الغرض منه نفی الحکم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لسان الدلیل نفی الحکم من أوّل الأمر فلیس هناک حکومة بل تخصیص لا محالة کما لو کان لسان الدلیل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الرِّبا بین الوالد و الولد فانّه مخصص لأدلة حرمة الرِّبا لا أنّه حاکم علیها، و المقام من هذا القبیل بعینه، إذ المستفاد من المفهوم أوّلاً عدم وجوب التبین عن خبر العادل و یستکشف منه حجّیته و أنّه اعتبر علماً فیکون المفهوم مخصصاً للتعلیل الدال علی وجوب التبین عن کل خبر غیر علمی لا أنّه حاکم علیه، و المفروض عدم إمکان الالتزام بالتخصیص لکون ظهور العام أقوی من ظهور القضیّة الشرطیة فی المفهوم، بل التعلیل بنفسه آبٍ عن التخصیص فی نفسه، و کیف یمکن الالتزام بالتخصیص فی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تُصِیبُوا قَوْماً بِجَهالَةٍ 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التعلیل مانعاً عن انعقاد الظهور للقضیّة الشرطیة فی المفهوم</w:t>
      </w:r>
      <w:r>
        <w:rPr>
          <w:rFonts w:eastAsia="IRNazanin" w:cs="IRNazanin"/>
          <w:color w:val="111111"/>
          <w:sz w:val="28"/>
          <w:szCs w:val="28"/>
          <w:rtl w:val="true"/>
          <w:lang w:bidi="fa-IR"/>
        </w:rPr>
        <w:t>.</w:t>
      </w:r>
    </w:p>
    <w:p>
      <w:pPr>
        <w:pStyle w:val="Heading6"/>
        <w:numPr>
          <w:ilvl w:val="5"/>
          <w:numId w:val="1"/>
        </w:numPr>
        <w:rPr/>
      </w:pPr>
      <w:bookmarkStart w:id="404" w:name="__RefHeading___Toc1297468_3830689328"/>
      <w:bookmarkStart w:id="405" w:name="_Toc159"/>
      <w:bookmarkEnd w:id="404"/>
      <w:r>
        <w:rPr>
          <w:rtl w:val="true"/>
        </w:rPr>
        <w:t>أقسام الحکومة</w:t>
      </w:r>
      <w:bookmarkEnd w:id="405"/>
    </w:p>
    <w:p>
      <w:pPr>
        <w:pStyle w:val="BookText"/>
        <w:rPr/>
      </w:pPr>
      <w:r>
        <w:rPr>
          <w:rFonts w:ascii="IRNazanin" w:hAnsi="IRNazanin" w:eastAsia="IRNazanin"/>
          <w:color w:val="111111"/>
          <w:sz w:val="28"/>
          <w:sz w:val="28"/>
          <w:szCs w:val="28"/>
          <w:rtl w:val="true"/>
          <w:lang w:bidi="fa-IR"/>
        </w:rPr>
        <w:t xml:space="preserve">هذا ملخّص الاشکال الذی ذکره بعض الأعاظم </w:t>
      </w:r>
      <w:r>
        <w:rPr>
          <w:rStyle w:val="FootnoteAnchor"/>
          <w:rtl w:val="true"/>
        </w:rPr>
        <w:footnoteReference w:id="231"/>
      </w:r>
      <w:r>
        <w:rPr>
          <w:rFonts w:ascii="IRNazanin" w:hAnsi="IRNazanin" w:eastAsia="IRNazanin"/>
          <w:color w:val="111111"/>
          <w:sz w:val="28"/>
          <w:sz w:val="28"/>
          <w:szCs w:val="28"/>
          <w:rtl w:val="true"/>
          <w:lang w:bidi="fa-IR"/>
        </w:rPr>
        <w:t>بتوضیح منّا، و الانصاف أنّه کلام علمی دقیق و إن کان غیر تام، إذ یمکن الجواب عنه بأنّ الحکومة علی قسمین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ذکر فی الاشکال و هو أن یکون الحاکم ناظراً إلی المحکوم و شارحاً له بالتصرّف فی الموضوع تضییقاً أو توسعة بلحاظ الأثر الثابت له فی الدلیل المحکوم و قد ذکر أمثلته، و هذا النوع من الحکومة إنّما هو فیما إذا لم یکن الموضوع بنفسه قابلاً للتعبد کالخمر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 و کذا الرِّبا بین الوالد و الولد، فانّ الفقّاع لیس من أفراد الخمر بالوجدان فکیف یمکن التعبد بأنّه خمر مع قطع النظر عن الأثر الشرعی، و کذا الرِّبا بمعنی الزیادة موجود بین الوالد و الولد بالوجدان، فکیف یمکن التعبد بأنّه لا ربا بینهما مع قطع النظر عن الأثر الشرعی، فلا محالة یکون التعبد ناظراً إلی الأثر الشرعی الثابت للموضوع فیثبته لغیره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ینفیه عن بعض مصادیقه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أنّ إثبات الأثر و نفیه إنّما هو بلسان نفی الموضوع و إثباته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 من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الموضوع بنفسه قابلاً للتعبد بلا احتیاج إلی لحاظ أثر شرعی فیتعبد بموضوع و لو لم یکن له أثر شرعی أصلاً کالعلم فانّه یصح أن یعتبر الشارع أمارةً غیر علمیة علماً و إن لم یکن للعلم أثر شرعی أصلاً، فیترتب علی الأمارة الآثار العقلیة للعلم من التنجیز و التعذیر، و المقام من هذا القبیل فانّه بعد ما استفدنا من المفهوم عدم وجوب التبین عن خبر العادل یستکشف منه أنّ خبر العادل قد اعتبر علماً للملازمة بینهما، فیکون خبر العادل خارجاً عن عموم التعلیل موضوعاً بالتعبد، و هو من الحکومة بهذا المعنی الثانی لا بمعنی أنّ خبر العادل قد اعتبر علماً بلحاظ أثره الشرعی و هو عدم وجوب التبین عنه فانّه لیس من آثار العلم بل لا معنی له، إذ العلم هو نفس التبین فلا یعقل أن یکون عدم وجوب التبین من آثاره، و من هذا النوع من الحکومة حکومة الأمارات علی الاُصول العملیة و حکومة قاعدة الفراغ و التجاوز علی الاُصول الجاریة فی الشبهات الموضوعیة، فلا مانع من کون المفهوم حاکماً علی عموم التعلیل مع قطع النظر عن لحاظ ترتب الأثر</w:t>
      </w:r>
    </w:p>
    <w:p>
      <w:pPr>
        <w:pStyle w:val="BookText"/>
        <w:rPr/>
      </w:pPr>
      <w:r>
        <w:rPr>
          <w:rFonts w:ascii="IRNazanin" w:hAnsi="IRNazanin" w:eastAsia="IRNazanin"/>
          <w:color w:val="111111"/>
          <w:sz w:val="28"/>
          <w:sz w:val="28"/>
          <w:szCs w:val="28"/>
          <w:rtl w:val="true"/>
          <w:lang w:bidi="fa-IR"/>
        </w:rPr>
        <w:t>و هو عدم وجوب التبین فلاحظ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 أیضاً علی کون المفهوم حاکماً علی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المفهوم متفرع علی المنطوق و مترتب علیه، لأنّ دلالة اللفظ علی المعنی الالتزامی فرع دلالته علی المعنی المطابقی کما هو ظاهر، فالمفهوم متأخر رتبة عن المنطوق تأخر المعلول عن علّته، و حیث إنّ المنطوق متأخر رتبة عن التعلیل لکونه معلولاً له فلا یعقل أن یکون المفهوم حاکماً علی التعلیل، إذ ما یکون متأخراً عن الشیء رتبة لا یمکن أن یکون حاکماً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الاشکال مردود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تأخر المفهوم عن المنطوق إنّما هو فی مقام الکشف و الدلالة، بمعنی أنّ دلالة القضیّة علی المفهوم متأخرة رتبة عن دلالتها علی المنطوق، و أمّا نفس المفهوم فلیس متأخراً عن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التبین عن خبر العادل لیس متأخراً عن وجوب التبین عن خبر الفاسق، و بعبارة ثالثة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العادل لیست متأخرة عن عدم حجّیة خبر الفاسق بل المتأخر کشف القضیة عن حجیة خبر العادل عن کشفها عن عدم حجیة خبر الفاسق، و الحاکم علی التعلیل إنّما هو نفس المفهوم لا کشفه، فما هو متأخر رتبة عن المنطوق لیس حاکماً علی التعلیل و ما هو حاکم علیه لیس متأخراً عن المنطوق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کون المفهوم بنفسه متأخراً عن المنطوق کان ذلک مانعاً عن الحکومة بالمعنی الأوّل، و هی أن یکون الحاکم ناظراً إلی المحکوم و شارحاً له، باعتبار أنّ ما یکون متأخراً عن الشیء رتبةً لا یعقل أن یکون شارحاً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الحکومة بالمعنی الثانی، و هی أن یکون مفاد الحاکم خارجاً موضوعاً عن مفاد المحکوم بالتعبد فلا مانع منها، إذ کون المفهوم متأخراً عن المنطوق رتبة لا یمنع من خروج المفهوم عن عموم التعلیل موضوعاً بالتعبد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کون التأخر الرتبی مانعاً عن الحکومة بکلا معنییها فانّما هو فیما إذا کان التعلیل مولویاً، بأن یکون المراد منه حرمة إصابة القوم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التعلیل إرشاداً إلی ما یحکم به العقل من عدم جواز العمل بما لا یؤمن معه من العقاب المحتمل فلا مانع من کون المفهوم حاکماً علیه، إذ بعد حجّیة خبر العادل کان العمل به مأموناً من العقاب و کان خارجاً عن حکم العقل موضوعاً، و قد ذکرنا سابقاً </w:t>
      </w:r>
      <w:r>
        <w:rPr>
          <w:rStyle w:val="FootnoteAnchor"/>
          <w:rtl w:val="true"/>
        </w:rPr>
        <w:footnoteReference w:id="233"/>
      </w:r>
      <w:r>
        <w:rPr>
          <w:rFonts w:ascii="IRNazanin" w:hAnsi="IRNazanin" w:eastAsia="IRNazanin"/>
          <w:color w:val="111111"/>
          <w:sz w:val="28"/>
          <w:sz w:val="28"/>
          <w:szCs w:val="28"/>
          <w:rtl w:val="true"/>
          <w:lang w:bidi="fa-IR"/>
        </w:rPr>
        <w:t>أنّ الآیات الناهیة عن العمل بغیر العلم و منها التعلیل فی آیة النبأ إرشاد إلی حکم العقل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من الاشکال علی الاستدلال بالآیة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بالتبین المذکور فی الآیة خصوص العلم فیکون العمل به لا بخبر الفاسق، إذ مع العلم الوجدانی کان ضم خبر الفاسق إلیه من قبیل ضمّ الحجر إلی جنب الانسان، و حیث إنّ العمل بالعلم الوجدانی واجب عقلاً کان الأمر به فی الآیة الشریفة إرشاداً إلیه لا محالة، و لا یستفاد المفهوم من الأمر الارشادی، فلا مفهوم للآیة الشریفة، و إن اُرید بالتبین مجرّد الوثوق یقع التنافی بین المفهوم و المنطوق بمعنی عدم إمکان العمل بهما معاً، إذ مقتضی المنطوق حجّیة خبر الفاسق الموثوق به، بأن یکون متحرزاً عن الکذب و إن لم یکن عادلاً، و مقتضی المفهوم حجّیة خبر العادل و إن لم یحصل الوثوق به کما إذا کان معرضاً عنه عند الأصحاب، و العلماء بین من اعتبر العدالة فی حجّیة الخبر و لم یکتف بمجرّد الوثوق، و بین من اعتبر الوثوق و لم یعمل بخبر العادل الذی لا یوجب الوثوق کما إذا کان معرضاً عنه عند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 بین العمل بخبر الفاسق الموثوق به بمقتضی المنطوق و العمل بخبر العادل و إن لم یوجب الوثوق بمقتضی المفهوم إحداث لقول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المراد من عدم إمکان العمل بالمنطوق و المفهوم</w:t>
      </w:r>
    </w:p>
    <w:p>
      <w:pPr>
        <w:pStyle w:val="BookText"/>
        <w:rPr/>
      </w:pPr>
      <w:r>
        <w:rPr>
          <w:rFonts w:ascii="IRNazanin" w:hAnsi="IRNazanin" w:eastAsia="IRNazanin"/>
          <w:color w:val="111111"/>
          <w:sz w:val="28"/>
          <w:sz w:val="28"/>
          <w:szCs w:val="28"/>
          <w:rtl w:val="true"/>
          <w:lang w:bidi="fa-IR"/>
        </w:rPr>
        <w:t>معاً، فیدور الأمر بین رفع الید عن أحدهما، و لا ینبغی الشک فی أنّ المتعیّن هو رفع الید عن المفهوم لأنّه مترتب علی المنطوق و متفرع علیه فلا یمکن الأخذ به مع رفع الید عن المنطوق، فتکون النتیجة أنّه لا مفهوم للآیة المبارکة علی کلا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الاشکال غیر وارد علی الاستدلال بالآیة، سواء کان المراد من التبین هو خصوص العلم أو مجرد الوثوق، و ذلک لأنّه إن کان المراد منه خصوص العلم لا یلزم منه انتفاء المفهوم، إذ لیس فی الآیة أمر بالعمل بالعلم لیکون إرشاداً إلی حکم العقل، بل أمر بتحصیل العلم عند إرادة العمل بخبر الفاسق، و مفهومه عدم وجوب تحصیل العلم عند العمل بخبر العادل، و لازمه حجّیة خبر العادل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مجرد الوثوق لا یلزم التنافی بین المنطوق و المفهوم أصلاً، إذ مقتضی المنطوق حجّیة خبر الفاسق الموثوق به کما ذکر و لا کلام فیه، و مقتضی المفهوم حجّیة خبر العادل و إن لم یوجب الوثوق کما إذا أعرض الأصحاب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قلنا بأنّ إعراض المشهور لا یوجب سقوط الخبر عن الحجّیة و لا عملهم بخبر ضعیف یوجب الانجبار علی ما اخترناه أخیراً </w:t>
      </w:r>
      <w:r>
        <w:rPr>
          <w:rStyle w:val="FootnoteAnchor"/>
          <w:rtl w:val="true"/>
        </w:rPr>
        <w:footnoteReference w:id="234"/>
      </w:r>
      <w:r>
        <w:rPr>
          <w:rFonts w:ascii="IRNazanin" w:hAnsi="IRNazanin" w:eastAsia="IRNazanin"/>
          <w:color w:val="111111"/>
          <w:sz w:val="28"/>
          <w:sz w:val="28"/>
          <w:szCs w:val="28"/>
          <w:rtl w:val="true"/>
          <w:lang w:bidi="fa-IR"/>
        </w:rPr>
        <w:t>، فلا محذور حینئذ، إذ یؤخذ بالمفهوم علی إطلاقه، ویحکم بحجّیة خبر العادل و لو مع إعراض المشهور عنه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بأنّ إعراض المشهور یوجب سقوط الخبر عن الحجّیة، و اعتمادهم یوجب الانجبار کما هو المشهور، فیرفع الید عن إطلاق المفهوم و یقیّد بما إذا لم یکن معرضاً عنه عند الأصحاب، و لیس فیه تناف بین المنطوق و المفهوم و لا إحداث قول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مضافاً إلی أنّه لیس المراد من التبین خصوص العلم و لا خصوص الوثوق، بل المراد منه هو الجامع الأعم منهما، علی ما سیجیء تحقیقه قریباً </w:t>
      </w:r>
      <w:r>
        <w:rPr>
          <w:rStyle w:val="FootnoteAnchor"/>
          <w:rtl w:val="true"/>
        </w:rPr>
        <w:footnoteReference w:id="235"/>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من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الآیة هو الاخبار بارتداد بنی المصطلق، و لا إشکال فی عدم صحّة الاعتماد علی خبر العدل الواحد فی ارتداد شخص واحد فضلاً عن ارتداد جماعة، فلو کان للآیة الشریفة مفهوم لزم خروج المورد، و هو أمر مستهجن لا یمکن الالتزام به، فیستکشف من ذلک أنّه لا مفهوم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شیخنا الأنصاری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لوجوب التبین عن النبأ هو طبیعی الفاسق، فیشمل الواحد و الاثنین و الأکثر، ما لم یصل إلی حدّ التواتر، فیکون الموضوع فی المفهوم أیضاً طبیعی العادل، و إطلاقه و إن کان یشمل الواحد و الأکثر، إلّا أنّه یرفع الید عن الاطلاق فی خصوص المورد و یقید بالمتعدد، و لیس فیه خروج المورد عن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بعض الأعاظم </w:t>
      </w:r>
      <w:r>
        <w:rPr>
          <w:rStyle w:val="FootnoteAnchor"/>
          <w:rtl w:val="true"/>
        </w:rPr>
        <w:footnoteReference w:id="237"/>
      </w:r>
      <w:r>
        <w:rPr>
          <w:rFonts w:ascii="IRNazanin" w:hAnsi="IRNazanin" w:eastAsia="IRNazanin"/>
          <w:color w:val="111111"/>
          <w:sz w:val="28"/>
          <w:sz w:val="28"/>
          <w:szCs w:val="28"/>
          <w:rtl w:val="true"/>
          <w:lang w:bidi="fa-IR"/>
        </w:rPr>
        <w:t xml:space="preserve">بأنّه إن کان التبین بمعنی العلم، کان العمل به واجباً عقلاً، فیکون الأمر به إرشادیاً لا مفهوم له علی ما تقدّم </w:t>
      </w:r>
      <w:r>
        <w:rPr>
          <w:rStyle w:val="FootnoteAnchor"/>
          <w:rtl w:val="true"/>
        </w:rPr>
        <w:footnoteReference w:id="238"/>
      </w:r>
      <w:r>
        <w:rPr>
          <w:rFonts w:ascii="IRNazanin" w:hAnsi="IRNazanin" w:eastAsia="IRNazanin"/>
          <w:color w:val="111111"/>
          <w:sz w:val="28"/>
          <w:sz w:val="28"/>
          <w:szCs w:val="28"/>
          <w:rtl w:val="true"/>
          <w:lang w:bidi="fa-IR"/>
        </w:rPr>
        <w:t>، و إن کان بمعنی الوثوق لزم خروج المورد من منطوق الآیة، ضرورة عدم جواز الاعتماد علی خبر الفاسق الموثوق به فی الارتداد، و خروج المورد أمر مستهجن کما تقدّم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أنّه لو کان المراد من التبین هو العلم لا یلزم کون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الأمر فی الآیة إرشادیاً، إذ الواجب عقلاً هو العمل بالعلم، و المستفاد من الآیة هو تحصیل العلم لا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التبین المذکور فی الآیة لیس بمعنی العلم لیلزم کون الأمر إرشادیاً، و لا بمعنی الوثوق لیلزم خروج المورد عن المنطوق، بل المراد منه المعنی اللغوی و هو الظهور، کما یقال إنّ الشیء تبین إذا ظهر، فالأمر بالتبین أمر بتحصیل الظهور و کشف الحقیقة فی النبأ الذی جاء به الفاسق، و هو کنایة عن عدم حجّیة خبر الفاسق فی نفسه، فیجب عند إرادة العمل بخبره تحصیل الظهور و کشف الواقع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أنّ ظهور الشیء بطبعه إنّما هو بالعلم الوجدانی، و أمّا غیره فیحتاج إلی دلیل یدل علی تنزیله منزلة العلم، و مفهوم الآیة عدم وجوب التبین فی خبر العادل، فیدل بالملازمة العرفیة علی حجّیته، فیکون ظاهراً بنفسه بلا احتیاج إلی تحصیل الظهور من الخارج، فلو کنّا نحن و الآیة الشریفة لم نعمل بخبر الفاسق فی شیء من الموارد بمقتضی المنطوق، و عملنا بخبر العادل فی جمیع الموارد بمقتضی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فی کل مورد ثبتت حجّیة خبر الثقة فیه کما فی الأحکام الشرعیة، إذ قد ثبتت حجّیته فیها بالسیرة القطعیة الممضاة عند الشارع، علی ما سیجیء الکلام فیها قریباً </w:t>
      </w:r>
      <w:r>
        <w:rPr>
          <w:rStyle w:val="FootnoteAnchor"/>
          <w:rtl w:val="true"/>
        </w:rPr>
        <w:footnoteReference w:id="239"/>
      </w:r>
      <w:r>
        <w:rPr>
          <w:rFonts w:ascii="IRNazanin" w:hAnsi="IRNazanin" w:eastAsia="IRNazanin"/>
          <w:color w:val="111111"/>
          <w:sz w:val="28"/>
          <w:sz w:val="28"/>
          <w:szCs w:val="28"/>
          <w:rtl w:val="true"/>
          <w:lang w:bidi="fa-IR"/>
        </w:rPr>
        <w:t>إن شاء اللّه تعالی، بل فی الموضوعات أیضاً إلّا فیما اعتبرت فیه البیّنة الشرعیة، کما فی موارد الترافع مثلاً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فیستکشف من دلیل حجّیة خبر الثقة أنّ الشارع قد اعتبره ظهوراً، فلا یلزم منه رفع الید عن المنطوق، لأنّ مفاد المنطوق تحصیل الظهور عند العمل بخبر الفاسق، و بعد کون خبر الثقة حجّة فی مورد بحکم الشارع یحصل الظهور به فی ذلک المورد، و فی کل مورد ثبت من الشرع اعتبار البیّنة الشرعیة و عدم</w:t>
      </w:r>
      <w:bookmarkStart w:id="406" w:name="pg13653_162197"/>
    </w:p>
    <w:p>
      <w:pPr>
        <w:pStyle w:val="BookText"/>
        <w:rPr/>
      </w:pPr>
      <w:bookmarkEnd w:id="406"/>
      <w:r>
        <w:rPr>
          <w:rFonts w:ascii="IRNazanin" w:hAnsi="IRNazanin" w:eastAsia="IRNazanin"/>
          <w:color w:val="111111"/>
          <w:sz w:val="28"/>
          <w:sz w:val="28"/>
          <w:szCs w:val="28"/>
          <w:rtl w:val="true"/>
          <w:lang w:bidi="fa-IR"/>
        </w:rPr>
        <w:t xml:space="preserve">جواز الاعتماد علی خبر العدل الواحد فیه، فضلاً عن خبر الثقة غیر العادل، کما فی موارد الترافع، و فی الاخبار عن مثل الارتداد یستکشف منه أنّ الشارع لم یعتبر خبر العدل الواحد فیه ظهوراً، فیلزم تقیید المفهوم الدال علی حجّیة خبر العادل علی الاطلاق بما إذا کان متعدداً، کما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صحّة الاعتماد علی خبر الفاسق الموثوق به فی مورد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الاخبار عن الارتداد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لدلیل دلّ علی اعتبار البیّنة الشرعیة فی مثله، فیستکشف منه أنّ الشارع لم یعتبره ظهوراً، فلیس فیه خروج عن المنطوق، بل مطابق للمنطوق، و کذا عدم صحّة الاعتماد فی المورد علی خبر العدل الواحد إنّما هو لما دلّ علی اعتبار البیّنة الشرعیة، فیکون تقییداً للمفهوم بالدلیل الخارج لا رفع الید عن المفهوم، فلا یکون هناک خروج المورد عن المنطوق و لا عن المفهوم</w:t>
      </w:r>
      <w:r>
        <w:rPr>
          <w:rFonts w:eastAsia="IRNazanin" w:cs="IRNazanin"/>
          <w:color w:val="111111"/>
          <w:sz w:val="28"/>
          <w:szCs w:val="28"/>
          <w:rtl w:val="true"/>
          <w:lang w:bidi="fa-IR"/>
        </w:rPr>
        <w:t>.</w:t>
      </w:r>
    </w:p>
    <w:p>
      <w:pPr>
        <w:pStyle w:val="Heading6"/>
        <w:numPr>
          <w:ilvl w:val="5"/>
          <w:numId w:val="1"/>
        </w:numPr>
        <w:rPr/>
      </w:pPr>
      <w:bookmarkStart w:id="407" w:name="__RefHeading___Toc1297470_3830689328"/>
      <w:bookmarkStart w:id="408" w:name="_Toc160"/>
      <w:bookmarkEnd w:id="407"/>
      <w:r>
        <w:rPr>
          <w:rtl w:val="true"/>
        </w:rPr>
        <w:t>إشکالان علی أصل حجیة خبر الواحد</w:t>
      </w:r>
      <w:bookmarkEnd w:id="408"/>
    </w:p>
    <w:p>
      <w:pPr>
        <w:pStyle w:val="BookText"/>
        <w:rPr/>
      </w:pPr>
      <w:r>
        <w:rPr>
          <w:rFonts w:ascii="IRNazanin" w:hAnsi="IRNazanin" w:eastAsia="IRNazanin"/>
          <w:color w:val="111111"/>
          <w:sz w:val="28"/>
          <w:sz w:val="28"/>
          <w:szCs w:val="28"/>
          <w:rtl w:val="true"/>
          <w:lang w:bidi="fa-IR"/>
        </w:rPr>
        <w:t>ثمّ إنّه قد استشکل علی حجّیة خبر الواحد باشکالین لا اختصاص لهما بالاستدلال بآیة النبأ، بل یجریان علی تقدیر الاستدلال بغیرها أیضاً من الأدلة التی اُقیمت علی حجّیة خبر الواحد، و نذکرهما هنا استغناءً عن ذکرهما عند التعرض لباقی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خبر الواحد حجّة لزم منه عدم حجّیته، إذ من جملة الخبر نقل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 عدم حجّیة الخبر </w:t>
      </w:r>
      <w:r>
        <w:rPr>
          <w:rStyle w:val="FootnoteAnchor"/>
          <w:rtl w:val="true"/>
        </w:rPr>
        <w:footnoteReference w:id="240"/>
      </w:r>
      <w:r>
        <w:rPr>
          <w:rFonts w:ascii="IRNazanin" w:hAnsi="IRNazanin" w:eastAsia="IRNazanin"/>
          <w:color w:val="111111"/>
          <w:sz w:val="28"/>
          <w:sz w:val="28"/>
          <w:szCs w:val="28"/>
          <w:rtl w:val="true"/>
          <w:lang w:bidi="fa-IR"/>
        </w:rPr>
        <w:t>، و یکون حجّة علی الفرض و لزم من حجّیته عدم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الاشکال مردود بوجوه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السیّد حدسی، و قد تقدّم فی بحث الاجماع المنقول أنّه لا</w:t>
      </w:r>
    </w:p>
    <w:p>
      <w:pPr>
        <w:pStyle w:val="BookText"/>
        <w:rPr/>
      </w:pPr>
      <w:r>
        <w:rPr>
          <w:rFonts w:ascii="IRNazanin" w:hAnsi="IRNazanin" w:eastAsia="IRNazanin"/>
          <w:color w:val="111111"/>
          <w:sz w:val="28"/>
          <w:sz w:val="28"/>
          <w:szCs w:val="28"/>
          <w:rtl w:val="true"/>
          <w:lang w:bidi="fa-IR"/>
        </w:rPr>
        <w:t xml:space="preserve">ملازمة بین حجّیة الخبر الحسّی و الخبر الحدسی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نقله معارض بنقل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علی حجّیة الخبر </w:t>
      </w:r>
      <w:r>
        <w:rPr>
          <w:rStyle w:val="FootnoteAnchor"/>
          <w:rtl w:val="true"/>
        </w:rPr>
        <w:footnoteReference w:id="242"/>
      </w:r>
      <w:r>
        <w:rPr>
          <w:rFonts w:ascii="IRNazanin" w:hAnsi="IRNazanin" w:eastAsia="IRNazanin"/>
          <w:color w:val="111111"/>
          <w:sz w:val="28"/>
          <w:sz w:val="28"/>
          <w:szCs w:val="28"/>
          <w:rtl w:val="true"/>
          <w:lang w:bidi="fa-IR"/>
        </w:rPr>
        <w:t>، فیسقطان، لأنّ أدلة الحجّیة غیر شاملة للمتعارضین، لعدم إمکان التعبد بالمتناقضین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یستحیل شمول أدلة الحجّیة لخبر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یلزم من وجوده عدمه، لأنّه لو کان خبر السیّد حجّة لزم منه عدم حجّیة کل خبر غیر علمی، و بما أنّ 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غیر علمی، لزم کونه غیر حجّة، فیلزم من حجّیة خبر السیّد عدم حجّیته، و ما لزم من وجوده عدمه محال، بداهة استحالة 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الاغماض عن جمیع ما تقدّم، دلیل الحجّیة غیر شامل لخبر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لدوران الأمر بین دخوله فی أدلة الحجّیة و خروج ما عداه، و بین العکس، و الثانی هو المتعیّن، لأنّ الأوّل یستلزم أبشع أنواع تخصیص الأکثر المستهجن، و هو التخصیص إلی الواحد، و من الواضح أنّه لا یحتمل أن یکون المراد من مفهوم آیة النبأ و آیة السؤال و آیة النفر و غیرها من أدلة حجّیة الخبر خصوص 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هو مستلزم لبشاعة اُخری غیر تخصیص الأکثر المستهجن، و هی بیان أحد النقیضین بذکر النقیض الآخر، أی بیان عدم حجّیة الخبر بعنوان حجّیة الخبر، و فیه من القبح ما لا یخفی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أنّ الأمر دائر بین شمول أدلة الحجّیة لخبر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المتحققة قبله، و بین شمولها لجمیع الأخبار ما عدا 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أدلة الحجّیة تشمل 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تحققه،</w:t>
      </w:r>
    </w:p>
    <w:p>
      <w:pPr>
        <w:pStyle w:val="BookText"/>
        <w:rPr/>
      </w:pPr>
      <w:r>
        <w:rPr>
          <w:rFonts w:ascii="IRNazanin" w:hAnsi="IRNazanin" w:eastAsia="IRNazanin"/>
          <w:color w:val="111111"/>
          <w:sz w:val="28"/>
          <w:sz w:val="28"/>
          <w:szCs w:val="28"/>
          <w:rtl w:val="true"/>
          <w:lang w:bidi="fa-IR"/>
        </w:rPr>
        <w:t xml:space="preserve">و شمولها له من ذلک الحین إنّما یمنع من شمولها للأخبار المتحققة بعده لا الأخبار المتحققة قبله، فانّها کانت مشمولة لأدلة الحجّیة فی زمان لم یتحقق 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فهو غیر مانع عن شمولها لها، فلا یلزم من دخول 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أدلة الحجّیة تخصیص الأکثر المستهجن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المحکی بخبر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حجّیة طبیعی خبر الواحد فی الشریعة المقدّسة، لا خصوص الأخبار المتأخرة، فنفس 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متأخراً عن الأخبار المتحققة قبله، إلّا أنّ الذی یخبر به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حجّیة الخبر فی الشریعة مطلقاً، لا خصوص الأخبار المتأخرة، فلو کان 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مشمولاً لأدلة الحجّیة لزم منه عدم حجّیة غیره من الأخبار مطلقاً، متقدمة کانت أو متأخرة، و هذا هو التخصیص المستهجن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یحتمل أن یکون مفاد 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الخبر من حین صدوره لا الأخبار الصادرة قبله، و إلّا کان نسخاً، فلا یکون حجّة بلا خلاف و إشکال، إذ من المعلوم عدم ثبوت النسخ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نقطع بعدم الفرق بین الأخبار المتقدمة و المتأخرة، و أنّ ملاک الحجّیة فی الأخبار المتقدمة علی 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موجود فی الأخبار المتأخرة عنه، فالتفصیل بین الأخبار المتقدمة و المتأخرة فاسد قطعاً، فإذن یدور الأمر بین أن یکون 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مشمولاً لأدلة الحجّیة دون غیره، و أن یکون غیره حجّة دونه، و لا خفاء فی أنّ الأوّل من التخصیص المستهجن، فتعیّن الثانی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استشکل بعض الأعاظم </w:t>
      </w:r>
      <w:r>
        <w:rPr>
          <w:rStyle w:val="FootnoteAnchor"/>
          <w:rtl w:val="true"/>
        </w:rPr>
        <w:footnoteReference w:id="243"/>
      </w:r>
      <w:r>
        <w:rPr>
          <w:rFonts w:ascii="IRNazanin" w:hAnsi="IRNazanin" w:eastAsia="IRNazanin"/>
          <w:color w:val="111111"/>
          <w:sz w:val="28"/>
          <w:sz w:val="28"/>
          <w:szCs w:val="28"/>
          <w:rtl w:val="true"/>
          <w:lang w:bidi="fa-IR"/>
        </w:rPr>
        <w:t>علی شمول أدلة الحجّیة لخبر السیّد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فی أدلة الحجّیة هو الخبر الذی شکّ فی کونه مطابقاً للواقع أو غیر مطابق له، إذ لا معنی لحجّیة الخبر مع العلم بکونه مطابقاً للواقع أو مع العلم بکونه غیر مطابق له، وعلیه فکل خبر کان مفاده حجّیة الخبر کخبر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عدم حجّیة الخبر کخبر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مشمولاً لأدلة الحجّیة، إذ لازم کونه مشمولاً لها أن یکون مشکوک المطابقة للواقع، و حیث إنّ مفاده نفس حجّیة الخبر أو عدم حجّیته، لزم فرض الشک فی الحجّیة فی رتبة سابقة علی شمول أدلة الحجّیة، و من الواضح أنّ الشک فی شیء فی رتبة متأخرة عن ذلک الشیء، و لذا نقول إنّ الحکم الظاهری متأخر عن الحکم الواقعی بمرتبتین، إذ الموضوع للحکم الظاهری هو الشک فی الحکم الواقعی، فالحکم الظاهری متأخر عن الشک فی الحکم الواقعی تأخر الحکم عن موضوعه، و الشک فی الحکم الواقعی متأخر عن الحکم الواقعی تأخر العارض عن معروضه، إذ لو لم یکن فی الواقع شیء لم یمکن الشک فی تعیینه، فیلزم تأخر الحکم الظاهری عن الحکم الواقعی بمرتبتین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المقام کان الشک فی الحجّیة متأخراً عن الحجیة تأخر العارض عن المعروض، و حیث إنّ الشک فی الحجّیة سابق رتبةً علی شمول أدلة الحجّیة، لما تقدّم من أنّ الموضوع فی أدلة الحجّیة هو الخبر المشکوک فی کونه مطابقاً للواقع، فیلزم أن تکون الحجّیة فی رتبة سابقة علی شمول أدلة الحجّیة، و المفروض أنّ الحجّیة مستفادة منها، فیلزم کون الحجّیة متقدمة و متأخرة، و هو محال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إطلاق أدلة الحجّیة لاخبار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حجّیة الخبر أو لاخبار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بحجّیته یستلزم شمول الاطلاق لمرتبة الشک فی مضمون نفسها، إذ التعبد بالحجّیة لاخبار الشیخ بها أو بعدم</w:t>
      </w:r>
    </w:p>
    <w:p>
      <w:pPr>
        <w:pStyle w:val="BookText"/>
        <w:rPr/>
      </w:pPr>
      <w:r>
        <w:rPr>
          <w:rFonts w:ascii="IRNazanin" w:hAnsi="IRNazanin" w:eastAsia="IRNazanin"/>
          <w:color w:val="111111"/>
          <w:sz w:val="28"/>
          <w:sz w:val="28"/>
          <w:szCs w:val="28"/>
          <w:rtl w:val="true"/>
          <w:lang w:bidi="fa-IR"/>
        </w:rPr>
        <w:t>الحجّیة لاخبار السیّد به إنّما هو فی ظرف الشک فی الحجّیة الذی هو عین الشک فی مضمون أدلة الحجّیة، و من المعلوم استحالة شمول إطلاق دلیلٍ لمرتبة الشک فی مضمون نفس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التعبّد بالحجّیة مع التحفّظ بالشک فیها أو یلزم التعبد بشمول إطلاق أدلة الحجّیة مع التحفظ بالشک فی مضمونها، و هو واضح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ذکره من الاشکال الأوّل بتوضیح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بما إذا أخبر کاذب بعدم حرمة الکذب فی الشریعة، فإنّه لا إشکال فی شمول أدلة حرمة الکذب لهذا الخبر، مع أنّ المحذور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تمامیته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فیه أیضاً، فیقال إنّ شمول إطلاق أدلة حرمة الکذب لهذا الخبر الذی مفاده عدم حرمة الکذب فی الشریعة متوقف علی کون الخبر المذکور کاذباً فی رتبة سابقة علی أدلة حرمة الکذب، و کذبه عبارة عن حرمة الکذب فی الشریعة، إذ مفاده عدم حرمة الکذب، و المفروض أنّ حرمة الکذب مستفادة من نفس هذه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بأنّ الاطلاق عبارة عن رفض القیود و إلغائها، لا الأخذ بجمیع القیود، فانّ مفاد إطلاق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حرام، أنّ الخمر بلا لحاظ کونه أحمر أو أسود و غیرهما من الخصوصیات حرام، لا أنّ الخمر بقید کونه أحمر و بقید کونه أسود حرام، و هکذا بالنسبة إلی سائر ما یتصور له من الخصوصیات، فلا یلزم فی شمول إطلاق أدلة الحجّیة لخبر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لخبر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ما فیهما من الخصوصیة، کی یلزم المحذور المذکور، فلا مانع من شمولها لهما من هذه الجهة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من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المقام من صغریات دوران الأمر بین التخصیص و التخصص، إذ علی تقدیر شمول أدلة الحجّیة لما سوی 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یکون خبر السیّد خارجاً موضوعاً، لأنّا نقطع حینئذ</w:t>
      </w:r>
      <w:bookmarkStart w:id="409" w:name="pg13653_162202"/>
    </w:p>
    <w:p>
      <w:pPr>
        <w:pStyle w:val="BookText"/>
        <w:rPr/>
      </w:pPr>
      <w:bookmarkEnd w:id="409"/>
      <w:r>
        <w:rPr>
          <w:rFonts w:ascii="IRNazanin" w:hAnsi="IRNazanin" w:eastAsia="IRNazanin"/>
          <w:color w:val="111111"/>
          <w:sz w:val="28"/>
          <w:sz w:val="28"/>
          <w:szCs w:val="28"/>
          <w:rtl w:val="true"/>
          <w:lang w:bidi="fa-IR"/>
        </w:rPr>
        <w:t xml:space="preserve">بعدم مطابقة 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للواقع، باعتبار أنّ شمولها لغیر 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الأخبار ملازم لعدم کون 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مطابقاً للواقع، فیکون خارجاً عن أدلة الحجّیة من باب التخصص، لما ذکرناه من أنّ الموضوع فی أدلة الحجّیة هو الخبر المشکوک مطابقته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شمول إطلاق أدلة الحجّیة لخبر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یوجب القطع بعدم مطابقة غیره من الأخبار للواقع، إذ لیس مفادها حجّیة الخبر کی یلزم من شمول أدلة الحجّیة لخبر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بعدم مطابقتها للواقع، بل مفادها اُمور مختلفة من وجوب شیء و حرمة شیء آخر، و جزئیة شیء للصلاة مثلاً و شرطیة شیء آخر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و لا ریب فی وجود الشک فی هذه الاُمور و لو مع القطع بحجّیة 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فخروجها عن أدلة الحجّیة یکون من باب التخصیص لا محالة، و إذا دار الأمر بین التخصیص و التخصص تعیّن الالتزام بالثانی</w:t>
      </w:r>
      <w:r>
        <w:rPr>
          <w:rFonts w:eastAsia="IRNazanin" w:cs="IRNazanin"/>
          <w:color w:val="111111"/>
          <w:sz w:val="28"/>
          <w:szCs w:val="28"/>
          <w:rtl w:val="true"/>
          <w:lang w:bidi="fa-IR"/>
        </w:rPr>
        <w:t>.</w:t>
      </w:r>
    </w:p>
    <w:p>
      <w:pPr>
        <w:pStyle w:val="Heading6"/>
        <w:numPr>
          <w:ilvl w:val="5"/>
          <w:numId w:val="1"/>
        </w:numPr>
        <w:rPr/>
      </w:pPr>
      <w:bookmarkStart w:id="410" w:name="__RefHeading___Toc1297472_3830689328"/>
      <w:bookmarkStart w:id="411" w:name="_Toc161"/>
      <w:bookmarkEnd w:id="410"/>
      <w:r>
        <w:rPr>
          <w:rtl w:val="true"/>
        </w:rPr>
        <w:t>دوران الأمر بین التخصیص و التخصص</w:t>
      </w:r>
      <w:bookmarkEnd w:id="411"/>
    </w:p>
    <w:p>
      <w:pPr>
        <w:pStyle w:val="BookText"/>
        <w:rPr/>
      </w:pPr>
      <w:r>
        <w:rPr>
          <w:rFonts w:ascii="IRNazanin" w:hAnsi="IRNazanin" w:eastAsia="IRNazanin"/>
          <w:color w:val="111111"/>
          <w:sz w:val="28"/>
          <w:sz w:val="28"/>
          <w:szCs w:val="28"/>
          <w:rtl w:val="true"/>
          <w:lang w:bidi="fa-IR"/>
        </w:rPr>
        <w:t xml:space="preserve">و هذا الوجه أیضاً غیر تام، لأنّ تقدیم التخصص علی التخصیص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دوران الأمر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فی خصوص باب المعارضة بین الدلیلین، سواء کان التنافی بین مدلولیهما بالذات، کما إذا دلّ أحدهما علی وجوب شیء و الآخر علی عدم وجوبه، أو بالعرض کما إذا دلّ دلیل علی وجوب صلاة الجمعة و الآخر علی وجوب صلاة الظهر، فإنّه و إن لم یکن بینهما تناف بالذات، لامکان وجوب صلاة الجمعة و الظهر معاً، إلّا أنّا نعلم إجمالاً من الخارج بعدم وجوب صلاتین، فلأجل هذا العلم الاجمالی یحصل التنافی و التکاذب بینهما بالعرض</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التعارض بین دلیلین أو أصلین، و کان الأخذ بأحدهما موجباً لخروج الآخر عن دلیل الحجّیة من باب التخصص، و الأخذ بالآخر مستلزماً لخروج الأوّل عنه بالتخصیص، کان المتعیّن هو الأخذ بالأوّل، و الالتزام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 xml:space="preserve">بالتخصص، عملاً بأصالة العموم أو الاطلاق، کما فی التعارض بین الأصل السببی و الأصل المسببی، فانّ جریان الأصل السببی یرفع الشک عن المسبب فیکون خارجاً عن أدلة الاُصول من باب التخصص، بخلاف جریان الأصل المسببی فانّه لا یرفع الشک عن السبب، فیکون مورده خارجاً عن أدلة الاُصول من باب التخصیص لا محالة، فإذا شککنا فی طهارة الثوب المتنجس المغسول بماء مستصحب الطهارة، کان جریان استصحاب الطهارة فی الماء موجباً لرفع الشک عن نجاسة الثوب بالتعبد الشرعی، فیخرج عن أدلة الاستصحاب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من باب التخصص، بخلاف جریان استصحاب النجاسة فی الثوب، فانّه لا یرفع الشک عن طهارة الماء، فیکون خروجه عن أدلة الاستصحاب من باب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سائر موارد دوران الأمر بین التخصیص و التخصص عند تعارض الأدلة الاجتهادیة أو الاُصول العملیة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بخلاف المقام، فانّه لا تنافی بین 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الأخبار بما لهما من المدلول، لا بالذات کما هو ظاهر، لعدم التنافی بین عدم حجّیة غیر خبر السیّد من الأخبار و بین وجوب شیء و حرمة شیء آخر و غیرهما ممّا هو مفاد الأخبار، و لا بالعرض لعدم علم إجمالی لنا بعدم مطابقة أحدهما للواقع، إذ یمکن أن لا تکون الاخبار حجّة و مع ذلک کان مفادها من الوجوب و الحرمة و غیرهما ثابتاً فی الشریعة المقدّسة، فلا تنافی بین خبر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الأخبار من حیث المدلول، لا بالذات و لا بالعرض، إنّما التنافی بینهما من حیث شمول دلیل الحجّیة لهما، لأنّ مفاد خبر السیّد عدم حجّیة غیره من الأخبار، فلا یمکن الالتزام بحجّیته و حجّیة غیره، و فی مثله لا</w:t>
      </w:r>
      <w:bookmarkStart w:id="412" w:name="pg13653_162204"/>
    </w:p>
    <w:p>
      <w:pPr>
        <w:pStyle w:val="BookText"/>
        <w:rPr/>
      </w:pPr>
      <w:bookmarkEnd w:id="412"/>
      <w:r>
        <w:rPr>
          <w:rFonts w:ascii="IRNazanin" w:hAnsi="IRNazanin" w:eastAsia="IRNazanin"/>
          <w:color w:val="111111"/>
          <w:sz w:val="28"/>
          <w:sz w:val="28"/>
          <w:szCs w:val="28"/>
          <w:rtl w:val="true"/>
          <w:lang w:bidi="fa-IR"/>
        </w:rPr>
        <w:t>وجه لتقدیم التخصص علی التخصیص، بل المتعیّن هو العکس، و الوجه فی ذلک أنّ مرجع تقدیم التخصص علی التخصیص إلی التمسک بأصالة العموم أو الاطلاق، کما مرّت الاشارة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المقام لا یمکن التمسک بأصالة العموم، لأنّ خبر السیّد الدال علی عدم حجّیة الاخبار یکون قرینةً عرفیة علی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خبر السیّد شارحاً للمراد من العموم، فیکون حاکماً علی أصالة العموم أو الاطلاق حکومة القرینة علی ذیها، فلا یبقی شک فی التخصیص کی یتمسک بأصالة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المقام ما إذا وردت روایة دالّة علی وجوب شیء مثلاً، و وردت روایة اُخری دالة علی عدم حجّیة الروایة الاُولی، فانّه لا ینبغی الاشکال فی الأخذ بالروایة الثانیة الدالة علی عدم حجّیة الروایة الاُولی، و إن لزم منه التخصیص فی أدلة حجّیة الخبر، و لا یؤخذ بالروایة الاُولی و إن کان الالتزام بدخولها تحت أدلة الحجّیة یوجب القطع بعدم مطابقة الروایة الثانیة للواقع، فتخرج عن أدلة الحجّیة بالتخصص، و ذلک لأنّ الروایة الثانیة الدالة علی عدم حجّیة الروایة الاُولی شارحة لأدلة الحجّیة، و قرینة عرفیة علی المراد منها، فهی حاکمة علی أصالة العموم أو الاطلاق فی أدلة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من هذا القبیل بعینه فلاحظ و تأمل</w:t>
      </w:r>
      <w:r>
        <w:rPr>
          <w:rFonts w:eastAsia="IRNazanin" w:cs="IRNazanin"/>
          <w:color w:val="111111"/>
          <w:sz w:val="28"/>
          <w:szCs w:val="28"/>
          <w:rtl w:val="true"/>
          <w:lang w:bidi="fa-IR"/>
        </w:rPr>
        <w:t>.</w:t>
      </w:r>
    </w:p>
    <w:p>
      <w:pPr>
        <w:pStyle w:val="Heading6"/>
        <w:numPr>
          <w:ilvl w:val="5"/>
          <w:numId w:val="1"/>
        </w:numPr>
        <w:rPr/>
      </w:pPr>
      <w:bookmarkStart w:id="413" w:name="__RefHeading___Toc1297474_3830689328"/>
      <w:bookmarkStart w:id="414" w:name="_Toc162"/>
      <w:bookmarkEnd w:id="413"/>
      <w:r>
        <w:rPr>
          <w:rtl w:val="true"/>
        </w:rPr>
        <w:t>الاشکال الثانی فی حجیة الخبر مع الواسطة</w:t>
      </w:r>
      <w:bookmarkEnd w:id="414"/>
    </w:p>
    <w:p>
      <w:pPr>
        <w:pStyle w:val="BookText"/>
        <w:rPr/>
      </w:pPr>
      <w:r>
        <w:rPr>
          <w:rFonts w:ascii="IRNazanin" w:hAnsi="IRNazanin" w:eastAsia="IRNazanin"/>
          <w:color w:val="111111"/>
          <w:sz w:val="28"/>
          <w:sz w:val="28"/>
          <w:szCs w:val="28"/>
          <w:rtl w:val="true"/>
          <w:lang w:bidi="fa-IR"/>
        </w:rPr>
        <w:t>الاشکال الثانی علی حجّیة خبر الواحد الذی لا اختصاص له بالاستدلال بآیة النبأ، بل یجری علی الاستدلال بجمیع الأدلة التی اُقیمت علی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ذکره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و هو مختص بالأخبار الحاکیة لقول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بالواسطة، و یقرّر بوجهین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کل حکم متوقفة علی فعلیة موضوعه، فلا بدّ من إحراز الموضوع لیحرز فعلیة الحکم، و فی المقام الخبر المحرز لنا بالوجدان هو</w:t>
      </w:r>
    </w:p>
    <w:p>
      <w:pPr>
        <w:pStyle w:val="BookText"/>
        <w:rPr/>
      </w:pPr>
      <w:r>
        <w:rPr>
          <w:rFonts w:ascii="IRNazanin" w:hAnsi="IRNazanin" w:eastAsia="IRNazanin"/>
          <w:color w:val="111111"/>
          <w:sz w:val="28"/>
          <w:sz w:val="28"/>
          <w:szCs w:val="28"/>
          <w:rtl w:val="true"/>
          <w:lang w:bidi="fa-IR"/>
        </w:rPr>
        <w:t xml:space="preserve">خبر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غیرهما ممّن هو فی آخر سلسلة الرواة فیحکم بحجّیته بمقتضی أدلة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خبر من یروی عنه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من تقدّمه من الرواة إلی أن ینتهی إلی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غیر محرز لنا بالوجدان بل یحرز بالحکم بحجّیة خبر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متأخر عن الحکم بالحجّیة، فکیف یحکم علیه بهذا الحکم، فانّه من تأخر الموضوع عن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موضوع کل حکم متقدم علیه رتبة، لاستحالة فعلیة الحکم بلا فعلیة موضوعه فیستحیل أن یکون حکم موجباً لاحراز موضوعه، فإذا فرض أنّ حکماً أوجب إحراز موضوع امتنع ثبوت ذلک الحکم له، ففی المقام یحرز خبر من تقدّم علی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بحجّیة خبر الکلینی، فیمتنع أن یحکم علیه بالحجّیة، و إلّا لزم تأخر الموضوع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هذا الاشکال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بالاقرار بالاقرار، فانّه یحکم بنفوذ إقراره الفعلی بمقتضی قاعدة الاقرار، و یثبت به إقراره الأوّل ثمّ یحکم بمقتضاه، و بالبیّنة علی البیّنة، فانّه یحکم بحجّیتها بمقتضی أدلة حجّیة البیّنة، و بها تثبت البیّنة المشهود بها ثمّ یحکم بحجّیتها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 و هو أنّه لیس هنا حکم شخصی لموضوعات متعددة کان إحراز بعضها مستنداً إلی ثبوت ذلک الحکم لبعض آخر منها حتّی یتوجه الاشکال المذکور، فانّ حجّیة الخبر مجعولة بنحو القضیّة الحقیقیة، کما هو الحال فی سائر الأحکام الشرعیة، و هی منحلة إلی أحکام متعددة حسب تعدد الموضوع، علی ما هو الشأن فی القضایا الحقیقیة، فلا محذور فی أن یکون ثبوت الحجّیة لخبر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 لاحراز خبر من یروی عنه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فیترتب علیه فرد آخر من الحجّیة، لا عین الحجّیة الثابتة لخبر</w:t>
      </w:r>
    </w:p>
    <w:p>
      <w:pPr>
        <w:pStyle w:val="BookText"/>
        <w:rPr/>
      </w:pP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بها اُحرز هذا الخبر، و هکذا الحال بالنسبة إلی آخر سلسلة الرواة، و کذا الحال فی الاقرار بالاقرار و البیّنة علی البیّنة، و لا 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التعبد بحجّیة الخبر یتوقف علی أن یکون المخبر به بنفسه حکماً شرعیاً أو ذا أثر شرعی مع قطع النظر عن الحجّیة، لیصحّ التعبد بها بلحاظه، فانّ التعبد بحجّیة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لم یکن المخبر به حکماً شرعیاً و لا ذا أثر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محض، وعلیه فدلیل الحجّیة لا یشمل مثل إخبار الشیخ عن خبر المفید، لأنّ المخبر به و هو خبر المفید لیس حکماً شرعیاً و لا ذا أثر شرعی، مع قطع النظر عن دلیل الحجّیة، و هذا الاشکال جارٍ فی إخبار جمیع سلسلة الرواة إلّا الأخیر الذی ینقل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المخبر به فی خبره هو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یکون حکماً شرعیاً من وجوب أو حرمة أو غیرهما،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الاشکال ساقط من أساسه علی المختار من أنّ المجعول فی باب الطرق و الأمارات هو الکاشفیة و الطریقیة بتتمیم الکشف، بمعنی أنّ الشارع یعتبر الکاشف الناقص کاشفاً تامّاً، و الأمارة غیر العلمیة علماً، إذ علیه یکون التعبد ناظراً إلی نفس الطریقیة و الکاشفیة، بلا حاجة إلی کون المؤدی حکماً شرعیاً أو ذا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بأنّ المجعول فی باب الطرق هو تنزیل المؤدی منزلة الواقع، یتوجّه الاشکال بأنّ التنزیل المذکور متوقف علی أن یکون المؤدی حکماً شرعیاً أو ذا أثر شرعی، و إلّا فلا معنی لتنزیله منزلة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الجواب عن الاشکال علی هذا المسلک قریباً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المسلک المختار من أنّ المجعول هو الطریقیة و الکاشفیة، فلا حاجة</w:t>
      </w:r>
    </w:p>
    <w:p>
      <w:pPr>
        <w:pStyle w:val="BookText"/>
        <w:rPr/>
      </w:pPr>
      <w:r>
        <w:rPr>
          <w:rFonts w:ascii="IRNazanin" w:hAnsi="IRNazanin" w:eastAsia="IRNazanin"/>
          <w:color w:val="111111"/>
          <w:sz w:val="28"/>
          <w:sz w:val="28"/>
          <w:szCs w:val="28"/>
          <w:rtl w:val="true"/>
          <w:lang w:bidi="fa-IR"/>
        </w:rPr>
        <w:t>إلی اعتبار کون المؤدی حکماً شرعیاً أو ذا أثر شرعی، إذ التعبد ناظر إلی نفس الطریقیة و الکاشفیة لا إلی المؤدی، غایة الأمر أنّه یلزم أن لا یکون التعبد المذکور لغواً کی یستحیل صدوره من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التعبد بحجّیة اخبار الوسائط لا یکون لغواً، لوقوع الجمیع فی سلسلة إثبات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المقدار کافٍ فی صحّة التعبد بحجّیة اخبار الوسائط، فلا ملزم لاعتبار کون المخبر به فی کل خبر حکماً شرعیاً أو ذا أثر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المسلک المعروف من أنّ المجعول فی باب الطرق و الأمارات هو تنزیل المؤدی منزلة الواقع، فیمکن الجواب عن الاشکال المذکور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القضیة طبیعیة قد حکم فیها بلحاظ طبیعة الأثر، و لیس المراد هو الطبیعی المعقولی بمعنی الطبیعة بشرط لا، کقولنا الانسان نوع حتّی لا یسری الحکم من الطبیعة إلی الأفراد، بل المراد هو الطبیعی الاُصولی بمعنی الطبیعة بشرط الوجود السعی، فیسری الحکم إلی الأفراد، فلا مانع من شمول دلیل الحجّیة لخبر الشیخ عن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کون الأثر الشرعی للمخبر به و هو خبر المفید هو نفس الحجّیة و وجوب التصدیق، و هکذا إلی آخر الوسائط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القطع بتحقق ما هو المناط فی سائر الآثار فی هذا الأثر، أی وجوب التصدیق بعد تحققه بهذا الخطاب، و إن لم یشمله لفظاً لأجل المحذور المذکور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القول بالفصل بین هذا الأثر و سائر الآثار فی وجوب الترتیب لدی الاخبار بموضوع صار أثره الشرعی وجوب التصدیق بنفس الحکم فی الآیة الشریفة، و إن شئت فعبّر بعدم القول بالفصل فی الحجیّة بین الخبر بلا واسطة و الخبر مع الواسطة</w:t>
      </w:r>
      <w:r>
        <w:rPr>
          <w:rFonts w:eastAsia="IRNazanin" w:cs="IRNazanin"/>
          <w:color w:val="111111"/>
          <w:sz w:val="28"/>
          <w:szCs w:val="28"/>
          <w:rtl w:val="true"/>
          <w:lang w:bidi="fa-IR"/>
        </w:rPr>
        <w:t>.</w:t>
      </w:r>
      <w:bookmarkStart w:id="415" w:name="pg13653_162208"/>
    </w:p>
    <w:p>
      <w:pPr>
        <w:pStyle w:val="BookText"/>
        <w:rPr/>
      </w:pPr>
      <w:bookmarkEnd w:id="415"/>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أحسن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یدل دلیل من آیة أو روایة علی لزوم کون مؤدی الأمارة حکماً شرعیاً أو ذا أثر شرعی، و إنّما نعتبر ذلک من جهة حکم العقل بأنّ التعبد بأمر لا یکون له أثر شرعی لغو لا یصدر من الحکیم، و یکفی فی دفع محذور اللّغویة وقوع الخبر فی سلسلة إثبات الحکم الشرعی الصادر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حجّیة اخبار الرواة ترتب الأثر الشرعی علی مجموعها من حیث المجموع، و لا ملزم لاعتبار ترتب أثر شرعی علی کل خبر مع قطع النظر عن خبر آخر، و لا خفاء فی ترتب الأثر علی اخبار مجموع الرواة الواقعة فی سلسلة نقل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لو کان فی جملة الرواة الواقعة فی سلسلة نقل قوم المعصوم فاسق غیر موثوق به أو رجل مجهول الحال، لا یشمل دلیل الحجّیة لاخبار بقیة الرواة الواقعة فی تلک السلسلة و لو کانوا عدولاً أو ثقات، لعدم ترتب أثر شرعی علی المجموع من حیث المجموع أیضاً، إذ خبر الفاسق خارج عن أدلة الحجّیة موضوعاً، و بخروجه ینقطع اتصال الاخبار إلی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یقع الباقی من الرواة فی سلسلة إثبات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مشمولاً لأدلة الحجّیة، لعدم ترتب أثر شرعی علیه، فیکون التعبد بحجّیته لغواً</w:t>
      </w:r>
      <w:r>
        <w:rPr>
          <w:rFonts w:eastAsia="IRNazanin" w:cs="IRNazanin"/>
          <w:color w:val="111111"/>
          <w:sz w:val="28"/>
          <w:szCs w:val="28"/>
          <w:rtl w:val="true"/>
          <w:lang w:bidi="fa-IR"/>
        </w:rPr>
        <w:t>.</w:t>
      </w:r>
    </w:p>
    <w:p>
      <w:pPr>
        <w:pStyle w:val="Heading6"/>
        <w:numPr>
          <w:ilvl w:val="5"/>
          <w:numId w:val="1"/>
        </w:numPr>
        <w:rPr/>
      </w:pPr>
      <w:bookmarkStart w:id="416" w:name="__RefHeading___Toc1297476_3830689328"/>
      <w:bookmarkStart w:id="417" w:name="_Toc163"/>
      <w:bookmarkEnd w:id="416"/>
      <w:r>
        <w:rPr/>
        <w:t>2</w:t>
      </w:r>
      <w:r>
        <w:rPr>
          <w:rtl w:val="true"/>
        </w:rPr>
        <w:t>-</w:t>
      </w:r>
      <w:r>
        <w:rPr>
          <w:rtl w:val="true"/>
        </w:rPr>
        <w:t>الاستدلال بآیة النفر</w:t>
      </w:r>
      <w:bookmarkEnd w:id="41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الآیات التی استدلّ بها علی حجّیة خبر الواحد آیة النفر، و هی قوله</w:t>
      </w:r>
      <w:bookmarkStart w:id="418" w:name="pg13653_162209"/>
    </w:p>
    <w:p>
      <w:pPr>
        <w:pStyle w:val="BookText"/>
        <w:rPr/>
      </w:pPr>
      <w:bookmarkEnd w:id="418"/>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9" w:name="__RefHeading___Toc1297478_3830689328"/>
      <w:bookmarkStart w:id="420" w:name="_Toc164"/>
      <w:bookmarkEnd w:id="419"/>
      <w:r>
        <w:rPr>
          <w:rtl w:val="true"/>
        </w:rPr>
        <w:t>توقف الاستدلال بالآیة علی ثبوت امور ثلاثة</w:t>
      </w:r>
      <w:bookmarkEnd w:id="420"/>
    </w:p>
    <w:p>
      <w:pPr>
        <w:pStyle w:val="BookText"/>
        <w:rPr/>
      </w:pPr>
      <w:r>
        <w:rPr>
          <w:rFonts w:ascii="IRNazanin" w:hAnsi="IRNazanin" w:eastAsia="IRNazanin"/>
          <w:color w:val="111111"/>
          <w:sz w:val="28"/>
          <w:sz w:val="28"/>
          <w:szCs w:val="28"/>
          <w:rtl w:val="true"/>
          <w:lang w:bidi="fa-IR"/>
        </w:rPr>
        <w:t>و الاستدلال بهذه الآیة الشریفة یتوقف علی إثبات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إنذار کل واحد من النافرین بعضاً من قومهم، لا إنذار مجموع النافرین مجموع القوم، لیقال إنّ إخبار المجموع و إنذارهم یفید العلم بالواقع، فیخرج عن محل الکلام فی بحث حجّیة الخبر، و هذا الأمر ثابت، لأنّ تقابل الجمع بالجمع ظاهر فی التوزیع،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 أَیْدِیَکُمْ إِلَی اَلْمَرافِقِ</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فانّ المراد منه أن یغسل کل واحد وجهه و یده، لا أن یغسل المجموع وجه المجموع، کما أنّ طبع الحال و واقع القضیّة أیضاً هو ذلک، لأنّ الطائفة النافرة للتفقه فی الدین إذا رجعوا إلی أوطانهم لا یجتمعون بحسب العادة فی محل واحد لیرشدوا القوم مجتمعاً، بل یذهب کل واحد منهم إلی ما یخصه من المحل و یرشد من حوله من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 الحذر هو التحفظ و التجنب العملی لا مجرد الخوف النفسانی، و هذا الأمر أیضاً ثابت، لأنّ ظاهر الحذر هو أخذ المأمن من المهلکة و العقوبة و هو العمل، لا مجرد الخوف النفسانی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الحذر و التجنب العملی واجباً عند إنذار المنذر، و هذا الأمر أیضاً ثابت،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کون ما بعدها غایة لما قبلها، کما یظهر من مراجعة موارد استعمالها، سواء کان استعمالها فی مقام الاخبار عن الاُمور الخارجیة،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داراً لعلی أسکنها، أو فی مقام بیان الأحکام المولویة، و علی الثانی فإن کان ما بعدها أمراً غیر قابل للتکلیف کما إذا قیل</w:t>
      </w:r>
      <w:r>
        <w:rPr>
          <w:rFonts w:eastAsia="IRNazanin" w:cs="IRNazanin"/>
          <w:color w:val="111111"/>
          <w:sz w:val="28"/>
          <w:szCs w:val="28"/>
          <w:rtl w:val="true"/>
          <w:lang w:bidi="fa-IR"/>
        </w:rPr>
        <w:t>: &amp;</w:t>
      </w:r>
      <w:bookmarkStart w:id="421" w:name="pg13653_162210"/>
    </w:p>
    <w:p>
      <w:pPr>
        <w:pStyle w:val="BookText"/>
        <w:rPr/>
      </w:pPr>
      <w:bookmarkEnd w:id="421"/>
      <w:r>
        <w:rPr>
          <w:rFonts w:ascii="IRNazanin" w:hAnsi="IRNazanin" w:eastAsia="IRNazanin"/>
          <w:color w:val="111111"/>
          <w:sz w:val="28"/>
          <w:sz w:val="28"/>
          <w:szCs w:val="28"/>
          <w:rtl w:val="true"/>
          <w:lang w:bidi="fa-IR"/>
        </w:rPr>
        <w:t>تب إلی اللّه تعالی لعلّه یغفر لک، فیستفاد منها حسن تلک الغایة و کونها أمراً مرغوباً فیه، و إن لم یصح تعلّق التکلیف به، لعدم کونه فعلاً للعبد کی یصح البعث نحوه، و إن کان أمراً قابلاً للتکلیف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الأحکام إلی العبید لعلّهم یعملون بها، دلّ الکلام علی کونه محکوماً بحکم ما قبلها من الوجوب أو الاستحباب، ضرورة أنّ الغایة الموجبة لایجاب أمر آخر تکون واجبة بنفسها بطریق أولی، و کذا الحال فی الغایة الموجبة لاستحباب أمر آخر، و حیث إنّ الحذر جعل فی الآیة الشریفة غایة للانذار الواجب فیستفاد منها کونه واجباً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تمامیة هذه الاُمور الثلاثة، یظهر أنّ الآیة المبارکة تدل علی وجوب التحذر العملی عند الانذار، و هذا هو معنی حجّیة الخبر</w:t>
      </w:r>
      <w:r>
        <w:rPr>
          <w:rFonts w:eastAsia="IRNazanin" w:cs="IRNazanin"/>
          <w:color w:val="111111"/>
          <w:sz w:val="28"/>
          <w:szCs w:val="28"/>
          <w:rtl w:val="true"/>
          <w:lang w:bidi="fa-IR"/>
        </w:rPr>
        <w:t>.</w:t>
      </w:r>
    </w:p>
    <w:p>
      <w:pPr>
        <w:pStyle w:val="Heading6"/>
        <w:numPr>
          <w:ilvl w:val="5"/>
          <w:numId w:val="1"/>
        </w:numPr>
        <w:rPr/>
      </w:pPr>
      <w:bookmarkStart w:id="422" w:name="__RefHeading___Toc1297480_3830689328"/>
      <w:bookmarkStart w:id="423" w:name="_Toc165"/>
      <w:bookmarkEnd w:id="422"/>
      <w:r>
        <w:rPr>
          <w:rtl w:val="true"/>
        </w:rPr>
        <w:t>الاشکالات علی الاستدلال بالآیة</w:t>
      </w:r>
      <w:bookmarkEnd w:id="423"/>
    </w:p>
    <w:p>
      <w:pPr>
        <w:pStyle w:val="BookText"/>
        <w:rPr/>
      </w:pPr>
      <w:r>
        <w:rPr>
          <w:rFonts w:ascii="IRNazanin" w:hAnsi="IRNazanin" w:eastAsia="IRNazanin"/>
          <w:color w:val="111111"/>
          <w:sz w:val="28"/>
          <w:sz w:val="28"/>
          <w:szCs w:val="28"/>
          <w:rtl w:val="true"/>
          <w:lang w:bidi="fa-IR"/>
        </w:rPr>
        <w:t>و الانصاف أنّ دلالة هذه الآیة علی حجّیة الخبر أظهر و أتم من دلالة آیة النبأ علیها، و مع ذلک قد اُورد علی الاستدلال بها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واردة لبیان وجوب التفقه و الانذار، لا لبیان وجوب الحذر، و إنّما ذکر الحذر باعتبار کونه فائدة من فوائد التفقه و الانذار فلا إطلاق لها بالنسبة إلی وجوب الحذر، و القدر المتیقن منه ما إذا حصل العلم بمطابقة قول المنذر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فی کل کلام أن یکون فی مقام البیان، لاستقرار بناء العقلاء علی ذلک ما لم تظهر قرینة علی خلافه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الآیة المبارکة کونها واردة لبیان وظیفة جمیع المسلمین المکلفین، و أنّه یجب علی طائفة منهم التفقه و الانذار، و علی غیرهم الحذر و القبول، فکما أنّ إطلاقها یقتضی وجوب الانذار و لو مع عدم حصول العلم للمنذر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بمطابقة کلام المنذر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للواقع، کذلک یقتضی وجوب الحذر</w:t>
      </w:r>
    </w:p>
    <w:p>
      <w:pPr>
        <w:pStyle w:val="BookText"/>
        <w:rPr/>
      </w:pPr>
      <w:r>
        <w:rPr>
          <w:rFonts w:ascii="IRNazanin" w:hAnsi="IRNazanin" w:eastAsia="IRNazanin"/>
          <w:color w:val="111111"/>
          <w:sz w:val="28"/>
          <w:sz w:val="28"/>
          <w:szCs w:val="28"/>
          <w:rtl w:val="true"/>
          <w:lang w:bidi="fa-IR"/>
        </w:rPr>
        <w:t>أیضاً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الآیة ترتب وجوب الحذر علی الانذار، و تخصیص وجوب الحذر بما إذا حصل العلم بالواقع موجب لالغاء عنوان الانذار، إذ العمل حینئذ إنّما هو بالعلم من دون دخل للانذار فیه، غایة الأمر کون الانذار من جملة المقدمات التکوینیة لحصول العلم لا موضوعاً لوجوب الحذر، فاعتبار حصول العلم فی وجوب الحذر یوجب إلغاء عنوان الانذار لا تقییده بصورة حصول العلم، مع أنّ ظاهر الآیة کون وجوب الحذر مترتباً علی الانذار ترتب الحکم علی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تسلیم أنّ اعتبار العلم فی وجوب الحذر یوجب التقیید لا إلغاء عنوان الانذار، لا یمکن الالتزام بهذا التقیید، فانّه تقیید بفرد نادر و هو مستهجن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الایراد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الانذار بمعنی التخویف من العقاب إنّما هو وظیفة الواعظ و المفتی، أمّا الواعظ فینذر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بالاُمور المسلّمة، فیخوّف الناس من ترک الصلاة مثلاً بما ورد فیه من العقاب، أو من شرب الخمر کذلک، و لا إشکال فی وجوب الحذر عند إنذاره، لکون الحکم معلوماً و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المفتی فیفتی لمقلّدیه بما استنبطه من الواجب و الحرام، و افتاؤه بها إنذار بالدلالة الالتزامیة، و تخویف من العقاب علی الترک أو الفعل، و لا شبهة فی وجوب الحذر علی مقلّدیه، لکون فتواه حجّة علیهم، بخلاف نقل الروایة فانّه لا إنذار فیه، إذ ربّما ینقل الراوی مجرد الألفاظ و لا یفهم المعنی لینذر به، و لذا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حامل فقه غیر فقیه أو إلی من هو أفقه منه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الراوی أیضاً قد ینذر بنقله، کما إذا نقل روایة دالة علی وجوب شیء أو علی حرمة شیء، فانّ نقل هذه الروایة إنذار ضمنی بالعقاب علی الترک أو الفعل، کما فی إفتاء المفتی بوجوب شیء أو حرمة شیء، فیجب الحذر عند نقل هذه الروایة بمقتضی الآیة الشریفة، و تثبت حجّیة غیره من الأخبار التی لا إنذار فیها لکون الراوی عامیاً، أو کان مفاد الروایة حکماً غیر إلزامی بعدم القول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تقدیر کون الآیة نازلة فی مقام التشریع و جعل الحجّیة للخبر، و أمّا بناءً علی کونها کاشفة عن حجّیة الخبر السابقة علی نزول الآیة و أنّها سیقت علی نحو تکون حجّیة الخبر مفروغاً عنها قبل نزولها کما هو الظاهر، فلا نحتاج إلی التمسک بعدم القول بالفصل، إذ الآیة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کاشفة عن حجّیة الخبر علی الاطلاق، و أنّ وجوب الحذر عند الانذار إنّما هو من باب تطبیق الکبری الکلّیة علی بعض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الایراد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الآیة الشریفة کون وجوب الحذر مترتباً علی الانذار بما تفقّه، لا علی مطلق الانذار، فیختص بما إذا اُحرز کون الانذار بما تفقّه، أی اُحرز کون الخبر مطابقاً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هذا الایراد و الایراد الأوّل ظاهر، فانّ الایراد الأوّل راجع إلی عدم صحّة التمسک باطلاق وجوب الحذر، لعدم کونه وارداً فی مقام البیان، لأنّ الآیة وردت لبیان وجوب التفقه و الانذار لا لبیان وجوب الحذر، فلم تتم مقدّمات الحکمة، بخلاف هذا الایراد فانّه راجع إلی منع الاطلاق رأساً، باعتبار أنّ وجوب الحذر مقیّد بما إذا کان الانذار بما تفقّه فی الدین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الاخبار بوجوب شیء أو بحرمة شیء لا ینفک عن الانذار بما تفقّه، إذ الاخبار بالوجوب إنذار بالعقاب علی الترک بالدلالة الالتزامیة، و کذا</w:t>
      </w:r>
    </w:p>
    <w:p>
      <w:pPr>
        <w:pStyle w:val="BookText"/>
        <w:rPr/>
      </w:pPr>
      <w:r>
        <w:rPr>
          <w:rFonts w:ascii="IRNazanin" w:hAnsi="IRNazanin" w:eastAsia="IRNazanin"/>
          <w:color w:val="111111"/>
          <w:sz w:val="28"/>
          <w:sz w:val="28"/>
          <w:szCs w:val="28"/>
          <w:rtl w:val="true"/>
          <w:lang w:bidi="fa-IR"/>
        </w:rPr>
        <w:t xml:space="preserve">الاخبار بالحرمة إنذار بالعقاب علی الفعل، کما أنّ الانذار بالعقاب علی الترک إخبار بالوجوب، و الانذار بالعقاب علی الفعل إخبار بالحرمة بالدلالة الالتزامیة، و أمّا کون المخبر به مطابقاً للواقع أو غیر مطابق له، فهو خارج عن مدلول الخبر، لما ذکرناه فی مقام الفرق بین الخبر و الانشاء من أنّ مدلول الخبر هو الحکایة عن ثبوت شیء أو نفیه، و أمّا کون المحکی عنه مطابقاً للواقع أو غیر مطابق له، فهو خارج عن مدلول الخبر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عن الوجوب و الحرمة إنذار بما تفقّه فی الدین دائماً، و إن کان المخبر به غیر مطابق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الایراد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المأخوذ فی الآیة عنوان التفقّه، فیکون الحذر واجباً عند إنذار الفقیه بما هو فقیه، فلا یشمل إنذار الراوی بما هو راو، فیکون مفاد الآیة حجّیة فتوی الفقیه للعامی لا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التمسک بعدم القول بالفصل فی المقام، لعدم ارتباط أحد الأمرین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بالفصل بین حجّیة فتوی الفقیه و حجّیة الخبر موجود، فلا یدل الدلیل علی حجّیة فتوی الفقیه علی حجّیة الخبر بضمیمة عدم القول بالفصل بینهما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التفقه فی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بهذه الصعوبة الموجودة فی زماننا، فانّها حصلت من کثرة الروایات، و تعارضها فی العبادات و قلّتها فی المعاملات، فالسلف من الرواة کان یصدق علیهم الفقیه بمجرّد سماع الحدیث و حفظه، لکونهم من أهل اللسان، فکانوا یعرفون معانی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فکانوا فقهاء کما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أنتم أفقه الناس إذا عرفتم معانی کلامنا</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 فکانوا فقهاء فیما ینقلونه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إذا ثبتت حجّیة خبر الراوی الفقیه بمقتضی الآیة، ثبتت حجّیة خبر الراوی غیر الفقیه بعدم القول بالفصل</w:t>
      </w:r>
      <w:r>
        <w:rPr>
          <w:rFonts w:eastAsia="IRNazanin" w:cs="IRNazanin"/>
          <w:color w:val="111111"/>
          <w:sz w:val="28"/>
          <w:szCs w:val="28"/>
          <w:rtl w:val="true"/>
          <w:lang w:bidi="fa-IR"/>
        </w:rPr>
        <w:t>.</w:t>
      </w:r>
      <w:bookmarkStart w:id="424" w:name="pg13653_162214"/>
    </w:p>
    <w:p>
      <w:pPr>
        <w:pStyle w:val="Heading6"/>
        <w:numPr>
          <w:ilvl w:val="5"/>
          <w:numId w:val="1"/>
        </w:numPr>
        <w:rPr/>
      </w:pPr>
      <w:bookmarkStart w:id="425" w:name="__RefHeading___Toc1297482_3830689328"/>
      <w:bookmarkStart w:id="426" w:name="_Toc166"/>
      <w:bookmarkEnd w:id="424"/>
      <w:bookmarkEnd w:id="425"/>
      <w:r>
        <w:rPr/>
        <w:t>3</w:t>
      </w:r>
      <w:r>
        <w:rPr>
          <w:rtl w:val="true"/>
        </w:rPr>
        <w:t>-</w:t>
      </w:r>
      <w:r>
        <w:rPr>
          <w:rtl w:val="true"/>
        </w:rPr>
        <w:t>الاستدلال بآیة الکتمان</w:t>
      </w:r>
      <w:bookmarkEnd w:id="426"/>
    </w:p>
    <w:p>
      <w:pPr>
        <w:pStyle w:val="BookText"/>
        <w:rPr/>
      </w:pPr>
      <w:r>
        <w:rPr>
          <w:rFonts w:ascii="Amiri" w:hAnsi="Amiri" w:eastAsia="Amiri" w:cs="Amiri"/>
          <w:color w:val="111111"/>
          <w:sz w:val="28"/>
          <w:sz w:val="28"/>
          <w:szCs w:val="28"/>
          <w:rtl w:val="true"/>
          <w:lang w:bidi="ar-SA"/>
        </w:rPr>
        <w:t>و من الآیات التی استدلّ بها علی حجّیة الخبر آیة الکتمان،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بدعوی الملازمة بین حرمة الکتمان و وجوب العمل، و إلّا لزم کون تحریم الکتمان لغواً، و لذا حکموا بحجّیة إخبار المرأة عن کونها حاملاً، تمسکاً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یَحِلُّ لَهُنَّ أَنْ یَکْتُمْنَ ما خَلَقَ اَللّهُ فِی أَرْحامِهِنَّ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ملازمة بین حرمة الکتمان و وجوب القبول تعبداً فی المقام، إذ الموضوع لحرمة الکتمان عام استغراقی، بمعنی حرمة الکتمان علی کل أحد، فیحتمل أن یکون الوجه فیها أنّ إخبار الجمیع ممّا یوجب العلم کما فی الخبر المتواتر، و لا یقاس المقام بحرمة الکتمان علی النساء، لأنّ طریق إحراز ما فی الأرحام منحصر فی إخبارهن، و إخبار المرأة ممّا لا یفید العلم غالباً، فلو لم یکن إخبارها حجّة تعبداً، و قیدت بالعلم کان تحریم الکتمان علیها لغواً، فصحّ دعوی الملازمة بین حرمة الکتمان و وجوب القبول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المقام، فانّ حرمة الکتمان فیه إنّما هو علی علماء الیهود الذین أخفوا علی الناس ما کان ظاهراً فی التوراة من علامات نبوّة نبیّنا و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لا کتمانهم لظهر الحق لعامّة الناس، فالغرض من تحریم الکتمان إنّما هو ظهور الحق و حصول القطع للناس، لا قبول الخبر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یشهد بما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المراد حرمة کتمان ما هو ظاهر فی نفسه لو لا الکتمان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فی ذیل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بَیَّنّاهُ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أظهرناه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ملازمة بین حرمة الکتمان و وجوب القبول فی المقام</w:t>
      </w:r>
      <w:r>
        <w:rPr>
          <w:rFonts w:eastAsia="IRNazanin" w:cs="IRNazanin"/>
          <w:color w:val="111111"/>
          <w:sz w:val="28"/>
          <w:szCs w:val="28"/>
          <w:rtl w:val="true"/>
          <w:lang w:bidi="fa-IR"/>
        </w:rPr>
        <w:t>.</w:t>
      </w:r>
      <w:bookmarkStart w:id="427" w:name="pg13653_162215"/>
    </w:p>
    <w:p>
      <w:pPr>
        <w:pStyle w:val="BookText"/>
        <w:rPr/>
      </w:pPr>
      <w:bookmarkEnd w:id="427"/>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الآیة حرمة الکتمان و لو مع علم المخبر بأنّ إخباره لا یفید العلم للسامع، و لا ینضم إلیه إخبار غیره لکتمانه، و حرمة الکتمان فی هذا الفرض تدل علی وجوب القبول، و إلّا لزم کونها لغواً کما فی حرمة الکتمان علی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الحق للناس و حصول العلم لهم إنّما هو حکمة لحرمة الکتمان، و الحکمة الداعیة إلی التکلیف لا یلزم أن تکون ساریةً فی جمیع الموارد، أ لا تری أنّه یجب علی الشاهد أن یشهد عند الحاکم إذا دعی لذلک بمقتضی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یَأْبَ اَلشُّهَداءُ إِذا ما دُعُوا</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و لو مع العلم بعدم انضمام الشاهد الثانی إلیه، مع أنّ الحکمة فی وجوب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حفظ حقوق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متحققة فی هذا الفرض، و کذا الحال فی وجوب العدّة علی المطلّقة و علی المتوفّی عنها زوجها و إن کانت عقیماً، مع أنّ الحکمة و هی التحفظ علی النسب غیر موجودة فی مفروض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الغرض من حرمة الکتمان فی مقام ظهور الحق و حصول العلم به لعامّة الناس لا وجوب القبول تعبداً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الآیة هو نبوّة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عدم حجّیة خبر الواحد فی اُصول الدین</w:t>
      </w:r>
      <w:r>
        <w:rPr>
          <w:rFonts w:eastAsia="IRNazanin" w:cs="IRNazanin"/>
          <w:color w:val="111111"/>
          <w:sz w:val="28"/>
          <w:szCs w:val="28"/>
          <w:rtl w:val="true"/>
          <w:lang w:bidi="fa-IR"/>
        </w:rPr>
        <w:t>.</w:t>
      </w:r>
    </w:p>
    <w:p>
      <w:pPr>
        <w:pStyle w:val="Heading6"/>
        <w:numPr>
          <w:ilvl w:val="5"/>
          <w:numId w:val="1"/>
        </w:numPr>
        <w:rPr/>
      </w:pPr>
      <w:bookmarkStart w:id="428" w:name="__RefHeading___Toc1297484_3830689328"/>
      <w:bookmarkStart w:id="429" w:name="_Toc167"/>
      <w:bookmarkEnd w:id="428"/>
      <w:r>
        <w:rPr/>
        <w:t>4</w:t>
      </w:r>
      <w:r>
        <w:rPr>
          <w:rtl w:val="true"/>
        </w:rPr>
        <w:t>-</w:t>
      </w:r>
      <w:r>
        <w:rPr>
          <w:rtl w:val="true"/>
        </w:rPr>
        <w:t>الاستدلال بآیة الذکر</w:t>
      </w:r>
      <w:bookmarkEnd w:id="42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الذکر،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 وَ اَلزُّبُرِ</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و تقریب الاستدلال بهذه الآیة الشریفة هو تقریب الاستدلال بالآیة السابقة، من أنّ وجوب السؤال یدل علی وجوب القبول بالملازمة، و إلّا لزم کون وجوب السؤال لغواً</w:t>
      </w:r>
      <w:r>
        <w:rPr>
          <w:rFonts w:eastAsia="IRNazanin" w:cs="IRNazanin"/>
          <w:color w:val="111111"/>
          <w:sz w:val="28"/>
          <w:szCs w:val="28"/>
          <w:rtl w:val="true"/>
          <w:lang w:bidi="fa-IR"/>
        </w:rPr>
        <w:t>.</w:t>
      </w:r>
      <w:bookmarkStart w:id="430" w:name="pg13653_162216"/>
    </w:p>
    <w:p>
      <w:pPr>
        <w:pStyle w:val="BookText"/>
        <w:rPr/>
      </w:pPr>
      <w:bookmarkEnd w:id="430"/>
      <w:r>
        <w:rPr>
          <w:rFonts w:ascii="IRNazanin" w:hAnsi="IRNazanin" w:eastAsia="IRNazanin"/>
          <w:color w:val="111111"/>
          <w:sz w:val="28"/>
          <w:sz w:val="28"/>
          <w:szCs w:val="28"/>
          <w:rtl w:val="true"/>
          <w:lang w:bidi="fa-IR"/>
        </w:rPr>
        <w:t>و یظهر الجواب عن الاستدلال بهذه الآیة ممّا ذکرناه فی الجواب عن الاستدلال بالآیة السابقة، فانّ تعلیق وجوب السؤال علی عدم العلم ظاهر فی أنّ الغرض منه حصول العلم لا التعبد بالجواب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مورد هذه الآیة أیضاً هی النبوّة، و المأمورون بالسؤال هم عوام الیهود، و خبر الواحد لا یکون حجّة فی اُصول الدین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ینافی ذلک ما فی الأخبار من أنّ المراد بأهل الذکر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لأنّ أهل الذکر عنوان عام یشمل الجمیع، و یختلف باختلاف الموارد، ففی مقام إثبات النبوّة الخاصّة بما وصف اللّه نبیّه فی الکتب السماویة، یکون المراد من أهل الذکر علماء الیهود و النصاری و لا یصح أن یراد فی هذا المقام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الإمامة فرع النبوّة، فکیف یمکن إثبات النبوّة بالسؤال عن الإمام الذی تثبت إمامته بنص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بعد إثبات النبوّة و الإمامة یکون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الذکر فلا بدّ من السؤال منهم فیما یتعلق بالأحکام الشرعیة، کما أنّ أهل الذکر فی زمان الغیبة هم الرواة بالنسبة إلی الفقهاء، و الفقهاء بالنسبة إلی العوام، و المعنی واحد فی الجمیع إنّما الاختلاف فی المصادیق بحسب الموارد</w:t>
      </w:r>
      <w:r>
        <w:rPr>
          <w:rFonts w:eastAsia="IRNazanin" w:cs="IRNazanin"/>
          <w:color w:val="111111"/>
          <w:sz w:val="28"/>
          <w:szCs w:val="28"/>
          <w:rtl w:val="true"/>
          <w:lang w:bidi="fa-IR"/>
        </w:rPr>
        <w:t>.</w:t>
      </w:r>
    </w:p>
    <w:p>
      <w:pPr>
        <w:pStyle w:val="Heading6"/>
        <w:numPr>
          <w:ilvl w:val="5"/>
          <w:numId w:val="1"/>
        </w:numPr>
        <w:rPr/>
      </w:pPr>
      <w:bookmarkStart w:id="431" w:name="__RefHeading___Toc1297486_3830689328"/>
      <w:bookmarkStart w:id="432" w:name="_Toc168"/>
      <w:bookmarkEnd w:id="431"/>
      <w:r>
        <w:rPr/>
        <w:t>5</w:t>
      </w:r>
      <w:r>
        <w:rPr>
          <w:rtl w:val="true"/>
        </w:rPr>
        <w:t>-</w:t>
      </w:r>
      <w:r>
        <w:rPr>
          <w:rtl w:val="true"/>
        </w:rPr>
        <w:t>الاستدلال بآیة الاذن</w:t>
      </w:r>
      <w:bookmarkEnd w:id="432"/>
    </w:p>
    <w:p>
      <w:pPr>
        <w:pStyle w:val="BookText"/>
        <w:rPr/>
      </w:pPr>
      <w:r>
        <w:rPr>
          <w:rFonts w:ascii="Amiri" w:hAnsi="Amiri" w:eastAsia="Amiri" w:cs="Amiri"/>
          <w:color w:val="111111"/>
          <w:sz w:val="28"/>
          <w:sz w:val="28"/>
          <w:szCs w:val="28"/>
          <w:rtl w:val="true"/>
          <w:lang w:bidi="ar-SA"/>
        </w:rPr>
        <w:t>و من جملة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الاذن،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هُوَ أُذُنٌ قُلْ أُذُنُ خَیْرٍ لَکُمْ یُؤْمِنُ بِاللّهِ وَ یُؤْمِنُ لِلْمُؤْمِنِینَ</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الاستدلال بها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بتصدیقه للمؤمنین، و لو لم یکن تصدیقهم أمراً حسناً لما مدحه به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ملازمة بین تصدیق المخبر و العمل باخباره و ترتیب الأثر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 xml:space="preserve">علیه، إذ قد یراد من تصدیقه عدم المبادرة إلی تکذیبه، و عدم نسبة الکذب إلیه بالمواجهة، و هذا أمر أخلاقی دلّ علیه بعض الروایات،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کذّب سمعک و بصرک عن أخیک، فإن شهد عندک خمسون قسامة أنّه قال قولاً، و قال لم أقله فصدّقه و کذّبهم</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و من الظاهر أنّه لیس المراد من التصدیق هو العمل بقوله و ترتیب الأثر علیه، و إلّا لم یکن وجه لتقدیم إخبار الواحد علی إخبار الخمسین، مع کونهم أیضاً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اظهار تصدیقه و عدم تکذیبه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تفسیر علی بن إبراهیم القمی </w:t>
      </w:r>
      <w:r>
        <w:rPr>
          <w:rStyle w:val="FootnoteAnchor"/>
          <w:rtl w:val="true"/>
        </w:rPr>
        <w:footnoteReference w:id="259"/>
      </w:r>
      <w:r>
        <w:rPr>
          <w:rFonts w:ascii="IRNazanin" w:hAnsi="IRNazanin" w:eastAsia="IRNazanin"/>
          <w:color w:val="111111"/>
          <w:sz w:val="28"/>
          <w:sz w:val="28"/>
          <w:szCs w:val="28"/>
          <w:rtl w:val="true"/>
          <w:lang w:bidi="fa-IR"/>
        </w:rPr>
        <w:t xml:space="preserve">من أنّ الآیة الشریفة نزلت فی عبد الله بن نفیل، فانّه کان یسمع کلام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ینقله إلی المنافقین حتّی أوقف اللّه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هذه النمیمة، فأحضره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سأله عنها، فحلف أنّه لم یکن شیء ممّا ینم علیه، فقبل منه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هذا الرجل یطعن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اُذن یقبل کل ما یسمع، أخبره اللّه أنِّی أنمّ علیه فقبل، و أخبرته أنِّی لم أفعل فقبل، فردّ علیه اللّه سبحانه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أُذُنُ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و من المعلوم أنّ تصدیقه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للمنافق لم یکن إلّا بمعنی عدم اظهار تکذیبه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استشهد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ذکرناه باختلاف السیاق، و هو أنّ تعدیة کلمة یؤمن بالباء فی الجملة الاُولی و باللام فی الجملة الثانیة تدل علی اختلاف المراد من الإیمان فی المقامین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bookmarkStart w:id="433" w:name="pg13653_162218"/>
    </w:p>
    <w:p>
      <w:pPr>
        <w:pStyle w:val="BookText"/>
        <w:rPr/>
      </w:pPr>
      <w:bookmarkEnd w:id="433"/>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الإیمان بمعنی التصدیق القلبی، فإن کان متعلقاً بوجود شیء تکون تعدیته بالباء،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کُلٌّ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261"/>
      </w:r>
      <w:r>
        <w:rPr>
          <w:rFonts w:ascii="Amiri" w:hAnsi="Amiri" w:eastAsia="Amiri" w:cs="Amiri"/>
          <w:color w:val="111111"/>
          <w:sz w:val="28"/>
          <w:sz w:val="28"/>
          <w:szCs w:val="28"/>
          <w:rtl w:val="true"/>
          <w:lang w:bidi="ar-SA"/>
        </w:rPr>
        <w:t>و إن کان متعلقاً بقول شخص کانت تعدیته باللام کما فی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بِمُؤْمِنٍ لَنا وَ لَوْ کُنّا صادِقِینَ</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و حینئذٍ تدل التعدیة باللام بالاضافة إلی المؤمنین علی إرادة تصدیق قولهم، فلا شهادة للسیاق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لا یناسب تعدیته بالباء فی الجملة الاُولی، لأنّ المصدّق به فیها إنّما هو قوله تعالی و إخباره عن نمیمة عبد الله بن نفیل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لذات الواجب المستجمع لجمیع صفات الکمال، فالتصدیق بوجوده مستلزم للتصدیق بقوله، فجعل المصدّق به ذات الواجب إشارة إلی أنّ الإیمان بوجوده تعالی مستلزم للإیمان بقوله، و لو کانت التعدیة باللام کما فی الجملة الثانیة لم یستفد منها إلّا التصدیق بقوله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دلالة للآیة علی حجّیة الخبر</w:t>
      </w:r>
      <w:r>
        <w:rPr>
          <w:rFonts w:eastAsia="IRNazanin" w:cs="IRNazanin"/>
          <w:color w:val="111111"/>
          <w:sz w:val="28"/>
          <w:szCs w:val="28"/>
          <w:rtl w:val="true"/>
          <w:lang w:bidi="fa-IR"/>
        </w:rPr>
        <w:t>.</w:t>
      </w:r>
    </w:p>
    <w:p>
      <w:pPr>
        <w:pStyle w:val="Heading6"/>
        <w:numPr>
          <w:ilvl w:val="5"/>
          <w:numId w:val="1"/>
        </w:numPr>
        <w:rPr/>
      </w:pPr>
      <w:bookmarkStart w:id="434" w:name="__RefHeading___Toc1297488_3830689328"/>
      <w:bookmarkStart w:id="435" w:name="_Toc169"/>
      <w:bookmarkEnd w:id="434"/>
      <w:r>
        <w:rPr>
          <w:rtl w:val="true"/>
        </w:rPr>
        <w:t>الاستدلال علی حجّیة الخبر بطوائف من الروایات</w:t>
      </w:r>
      <w:bookmarkEnd w:id="435"/>
    </w:p>
    <w:p>
      <w:pPr>
        <w:pStyle w:val="BookText"/>
        <w:rPr/>
      </w:pPr>
      <w:r>
        <w:rPr>
          <w:rFonts w:ascii="IRNazanin" w:hAnsi="IRNazanin" w:eastAsia="IRNazanin"/>
          <w:color w:val="111111"/>
          <w:sz w:val="28"/>
          <w:sz w:val="28"/>
          <w:szCs w:val="28"/>
          <w:rtl w:val="true"/>
          <w:lang w:bidi="fa-IR"/>
        </w:rPr>
        <w:t>و مما استدلّ به علی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الکثیرة و قد رتّبها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علی طوائف أربع</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العلاجیة الدالة علی أنّ حجّیة الاخبار فی نفسها کانت مفروغاً عنها عند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أصحابهم، و إنّما توقفوا عن العمل من جهة المعارضة، فسألوا عن حکمها، و من الواضح أنّه لیس مورد الأخبار العلاجیة الخبرین المقطوع صدورهما، لأنّ المرجحات المذکورة فیها</w:t>
      </w:r>
    </w:p>
    <w:p>
      <w:pPr>
        <w:pStyle w:val="BookText"/>
        <w:rPr/>
      </w:pPr>
      <w:r>
        <w:rPr>
          <w:rFonts w:ascii="IRNazanin" w:hAnsi="IRNazanin" w:eastAsia="IRNazanin"/>
          <w:color w:val="111111"/>
          <w:sz w:val="28"/>
          <w:sz w:val="28"/>
          <w:szCs w:val="28"/>
          <w:rtl w:val="true"/>
          <w:lang w:bidi="fa-IR"/>
        </w:rPr>
        <w:t>لا تناسب العلم بصدورهما، و أنّ الظاهر من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عنکم خبران متعارضان</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کون السؤال عن مشکوکی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وقوع المعارضة بین مقطوعی الصدور بعید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الآمرة بالرجوع إلی أشخاص معینین من الرواة،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أردت حدیثنا فعلیک بهذا الجالس</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مشیراً إلی زرارة،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بعد ما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فیونس بن عبد الرحمان ثقة نأخذ معالم دیننا عنه</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علیک بالأسدی</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یعنی أبا بصیر،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علیک بزکریا بن آدم المأمون علی الدین و الدُّنیا</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الآمرة بالرجوع إلی الثقات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عذر لأحد فی التشکیک فیما یرویه ثقاتنا</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و قد ادّعی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هذه الطائفة معنی </w:t>
      </w:r>
      <w:r>
        <w:rPr>
          <w:rStyle w:val="FootnoteAnchor"/>
          <w:rtl w:val="true"/>
        </w:rPr>
        <w:footnoteReference w:id="270"/>
      </w:r>
      <w:r>
        <w:rPr>
          <w:rFonts w:ascii="IRNazanin" w:hAnsi="IRNazanin" w:eastAsia="IRNazanin"/>
          <w:color w:val="111111"/>
          <w:sz w:val="28"/>
          <w:sz w:val="28"/>
          <w:szCs w:val="28"/>
          <w:rtl w:val="true"/>
          <w:lang w:bidi="fa-IR"/>
        </w:rPr>
        <w:t>، و هو بعید لکونها قلیلة غیر بالغة حدّ التواتر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الآمرة بحفظ الروایات و استماعها و ضبطها و الاهتمام</w:t>
      </w:r>
      <w:bookmarkStart w:id="436" w:name="pg13653_162220"/>
    </w:p>
    <w:p>
      <w:pPr>
        <w:pStyle w:val="BookText"/>
        <w:rPr/>
      </w:pPr>
      <w:bookmarkEnd w:id="436"/>
      <w:r>
        <w:rPr>
          <w:rFonts w:ascii="IRNazanin" w:hAnsi="IRNazanin" w:eastAsia="IRNazanin"/>
          <w:color w:val="111111"/>
          <w:sz w:val="28"/>
          <w:sz w:val="28"/>
          <w:szCs w:val="28"/>
          <w:rtl w:val="true"/>
          <w:lang w:bidi="fa-IR"/>
        </w:rPr>
        <w:t xml:space="preserve">بشأنها علی ألسنة مختلفة، و قد ذکرها صاحب الوسائل فی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القضاء فراجع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7" w:name="__RefHeading___Toc1297490_3830689328"/>
      <w:bookmarkStart w:id="438" w:name="_Toc170"/>
      <w:bookmarkEnd w:id="437"/>
      <w:r>
        <w:rPr>
          <w:rtl w:val="true"/>
        </w:rPr>
        <w:t>أقسام التواتر</w:t>
      </w:r>
      <w:bookmarkEnd w:id="438"/>
    </w:p>
    <w:p>
      <w:pPr>
        <w:pStyle w:val="BookText"/>
        <w:rPr/>
      </w:pPr>
      <w:r>
        <w:rPr>
          <w:rFonts w:ascii="IRNazanin" w:hAnsi="IRNazanin" w:eastAsia="IRNazanin"/>
          <w:color w:val="111111"/>
          <w:sz w:val="28"/>
          <w:sz w:val="28"/>
          <w:szCs w:val="28"/>
          <w:rtl w:val="true"/>
          <w:lang w:bidi="fa-IR"/>
        </w:rPr>
        <w:t>ثمّ إنّ الاستدلال بهذه الأخبار متوقف علی ثبوت تواترها لتکون مقطوعة الصدور، و إلّا فلا یصحّ الاستدلال بها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ینبغی الشک فی أنّها متواترة اجمالاً، بمعنی العلم بصدور بعضها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ذلک أنّ التواتر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التواتر اللفظی، و هو اتفاق جماعة امتنع اتفاقهم علی الکذب عادةً علی نقل خبر بلفظه، کتواتر ألفاظ الکتاب الصادرة عن لسان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التواتر المعنوی، و هو اتفاقهم علی نقل مضمون واحد مع الاختلاف فی الألفاظ، سواء کانت دلالة الألفاظ علی المضمون بالمطابقة أو بالتضمن أو بالالتزام أو بالاختلاف، کالأخبار الحاکیة لحالات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الحروب و قضایاه مع الأبطال، فانّها متفقة الدلالة علی شجاعته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الاجمالی، و هو ورود عدّة من الروایات التی یعلم بصدور بعضها مع عدم اشتمالها علی مضمون واحد</w:t>
      </w:r>
      <w:r>
        <w:rPr>
          <w:rFonts w:eastAsia="IRNazanin" w:cs="IRNazanin"/>
          <w:color w:val="111111"/>
          <w:sz w:val="28"/>
          <w:szCs w:val="28"/>
          <w:rtl w:val="true"/>
          <w:lang w:bidi="fa-IR"/>
        </w:rPr>
        <w:t>.</w:t>
      </w:r>
      <w:bookmarkStart w:id="439" w:name="pg13653_162221"/>
    </w:p>
    <w:p>
      <w:pPr>
        <w:pStyle w:val="BookText"/>
        <w:rPr/>
      </w:pPr>
      <w:bookmarkEnd w:id="439"/>
      <w:r>
        <w:rPr>
          <w:rFonts w:ascii="IRNazanin" w:hAnsi="IRNazanin" w:eastAsia="IRNazanin"/>
          <w:color w:val="111111"/>
          <w:sz w:val="28"/>
          <w:sz w:val="28"/>
          <w:szCs w:val="28"/>
          <w:rtl w:val="true"/>
          <w:lang w:bidi="fa-IR"/>
        </w:rPr>
        <w:t xml:space="preserve">و أنکر المحقق النائینی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الاجمالی، بدعوی أنّا لو وضعنا الید علی کل واحد من تلک الأخبار نراه محتملاً للصدق و الکذب، فلا یکون هناک خبر مقطوع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الکذب فی کل خبر بخصوصه غیر قادح فی التواتر الاجمالی، لأنّ احتمال الصدق و الکذب فی کل خبر بخصوصه لا ینافی العلم الاجمالی بصدور بعضها، و إلّا لکان مانعاً عن التواتر المعنوی و اللفظی أیضاً، إذ کل خبر فی نفسه محتمل للصدق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التواتر الاجمالی ممّا لا مجال لانکاره، فانّ کثرة الأخبار المختلفة ربّما تصل إلی حدّ یقطع بصدور بعضها و إن لم یتمیز بعینه، و الوجدان أقوی شاهد و أوضح دلیل علیه، فإنّا نعلم علماً وجدانیاً بصدور جملة من الأخبار الموجودة فی کتاب الوسائل و لا نحتمل کذب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أوضح منه أنّا نعلم بصدق بعض الأخبار المتحققة فی هذه البلدة فی یوم و لیلة، فضلاً عن الحکایات المسموعة فی أیام و لیال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التواتر الاجمالی فی هذه الطوائف الأربع من الأخبار غیر قابل للانکار، و مقتضاه الالتزام بحجّیة الأخص منها المشتمل علی جمیع الخصوصیات المذکورة فی هذه الأخبار، فیحکم بحجّیة الخبر الواجد لجمیع تلک الخصوصیات باعتبار کونه القدر المتیقن من هذه الأخبار الدالة علی الحجّیة</w:t>
      </w:r>
      <w:r>
        <w:rPr>
          <w:rFonts w:eastAsia="IRNazanin" w:cs="IRNazanin"/>
          <w:color w:val="111111"/>
          <w:sz w:val="28"/>
          <w:szCs w:val="28"/>
          <w:rtl w:val="true"/>
          <w:lang w:bidi="fa-IR"/>
        </w:rPr>
        <w:t>.</w:t>
      </w:r>
    </w:p>
    <w:p>
      <w:pPr>
        <w:pStyle w:val="Heading6"/>
        <w:numPr>
          <w:ilvl w:val="5"/>
          <w:numId w:val="1"/>
        </w:numPr>
        <w:rPr/>
      </w:pPr>
      <w:bookmarkStart w:id="440" w:name="__RefHeading___Toc1297492_3830689328"/>
      <w:bookmarkStart w:id="441" w:name="_Toc171"/>
      <w:bookmarkEnd w:id="440"/>
      <w:r>
        <w:rPr>
          <w:rtl w:val="true"/>
        </w:rPr>
        <w:t>حجیة الخبر الموثوق به</w:t>
      </w:r>
      <w:bookmarkEnd w:id="441"/>
    </w:p>
    <w:p>
      <w:pPr>
        <w:pStyle w:val="BookText"/>
        <w:rPr/>
      </w:pPr>
      <w:r>
        <w:rPr>
          <w:rFonts w:ascii="IRNazanin" w:hAnsi="IRNazanin" w:eastAsia="IRNazanin"/>
          <w:color w:val="111111"/>
          <w:sz w:val="28"/>
          <w:sz w:val="28"/>
          <w:szCs w:val="28"/>
          <w:rtl w:val="true"/>
          <w:lang w:bidi="fa-IR"/>
        </w:rPr>
        <w:t xml:space="preserve">و ذکر المحقق النائینی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الأخص منها هو ما دلّ علی حجّیة خبر الثقة، فبناءً علی تحقق التواتر الاجمالی تثبت حجّیة الخبر الموثوق به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جملة منها اعتبار العدالة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w:t>
      </w:r>
    </w:p>
    <w:p>
      <w:pPr>
        <w:pStyle w:val="BookText"/>
        <w:rPr/>
      </w:pPr>
      <w:r>
        <w:rPr>
          <w:rFonts w:ascii="IRNazanin" w:hAnsi="IRNazanin" w:eastAsia="IRNazanin"/>
          <w:color w:val="111111"/>
          <w:sz w:val="28"/>
          <w:sz w:val="28"/>
          <w:szCs w:val="28"/>
          <w:rtl w:val="true"/>
          <w:lang w:bidi="fa-IR"/>
        </w:rPr>
        <w:t>العلاجیة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بقول أعدلهما</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علیک بزکریا بن آدم المأمون علی الدین و الدُّنیا</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و بعضها ظاهر فی اعتبار الوثاقة،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بعد ما قال السائل أ فیونس بن عبد الرحمان ثقة نأخذ معالم دیننا عنه</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و بعضها ظاهر فی اعتبار کونه إمامیاً أیضاً،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عذر لأحد فی التشکیک فیما یرویه ثقاتنا</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فانّ إضافة الثقات إلی ضمیر المتکلم و إسنادها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فی أنّ المراد منها کون الراوی من أهل الولایة لهم، و حیث إنّ المراد من الثقة فی الأخبار هو المعنی اللغوی لا ما هو المصطلح علیه عند المحدِّثین، فانّهم یطلقون الثقة علی الإمامی العادل، و منه إطلاقهم ثقة الاسلام علی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بین العادل و الموثوق به هی العموم من وجه، إذ قد یکون الراوی عادلاً غیر موثوق به لکثرة خطئه و سهوه، و قد یکون موثقاً غیر عادل بمعنی أنّه ضابط حافظ متحرز عن الکذب، إلّا أنّه فاسق من غیر ناحیة الکذب کما یوجد کثیراً، و قد یکون عادلاً موثقاً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فالقدر المتیقن منها هو الجامع للعدالة و الوثاقة، فبناءً علی التواتر الاجمالی لا یستفاد منها إلّا حجّیة الخبر الصحیح الأعلائی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ذکر صاحب الکفایة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من هذه الأخبار و إن کان هو خصوص الخبر الصحیح، إلّا أنّه فی جملتها خبر صحیح یدل علی حجّیة الخبر الموثق، فتثبت به حجّیة خبر الثقة و إن لم یکن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متین، و لعل مراده من الخبر الصحیح الدال علی حجّیة خبر الثقة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نعم، بعد ما قال السائل أ فیونس بن عبد الرحمان ثقة نأخذ معالم دیننا عنه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442" w:name="pg13653_162223"/>
    </w:p>
    <w:p>
      <w:pPr>
        <w:pStyle w:val="BookText"/>
        <w:rPr/>
      </w:pPr>
      <w:bookmarkEnd w:id="442"/>
      <w:r>
        <w:rPr>
          <w:rFonts w:ascii="IRNazanin" w:hAnsi="IRNazanin" w:eastAsia="IRNazanin"/>
          <w:color w:val="111111"/>
          <w:sz w:val="28"/>
          <w:sz w:val="28"/>
          <w:szCs w:val="28"/>
          <w:rtl w:val="true"/>
          <w:lang w:bidi="fa-IR"/>
        </w:rPr>
        <w:t xml:space="preserve">فانّ ظاهره کون حجّیة خبر الثقة مفروغاً عنها 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السائل، و أنّ السؤال ناظر إلی الصغری فقط</w:t>
      </w:r>
      <w:r>
        <w:rPr>
          <w:rFonts w:eastAsia="IRNazanin" w:cs="IRNazanin"/>
          <w:color w:val="111111"/>
          <w:sz w:val="28"/>
          <w:szCs w:val="28"/>
          <w:rtl w:val="true"/>
          <w:lang w:bidi="fa-IR"/>
        </w:rPr>
        <w:t>.</w:t>
      </w:r>
    </w:p>
    <w:p>
      <w:pPr>
        <w:pStyle w:val="Heading6"/>
        <w:numPr>
          <w:ilvl w:val="5"/>
          <w:numId w:val="1"/>
        </w:numPr>
        <w:rPr/>
      </w:pPr>
      <w:bookmarkStart w:id="443" w:name="__RefHeading___Toc1297494_3830689328"/>
      <w:bookmarkStart w:id="444" w:name="_Toc172"/>
      <w:bookmarkEnd w:id="443"/>
      <w:r>
        <w:rPr>
          <w:rtl w:val="true"/>
        </w:rPr>
        <w:t>الاستدلال علی حجّیة الخبر بالاجماع</w:t>
      </w:r>
      <w:bookmarkEnd w:id="444"/>
    </w:p>
    <w:p>
      <w:pPr>
        <w:pStyle w:val="BookText"/>
        <w:rPr/>
      </w:pPr>
      <w:r>
        <w:rPr>
          <w:rFonts w:ascii="IRNazanin" w:hAnsi="IRNazanin" w:eastAsia="IRNazanin"/>
          <w:color w:val="111111"/>
          <w:sz w:val="28"/>
          <w:sz w:val="28"/>
          <w:szCs w:val="28"/>
          <w:rtl w:val="true"/>
          <w:lang w:bidi="fa-IR"/>
        </w:rPr>
        <w:t>و مما استدلّ به علی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و تقریره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المنقول من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حجّیة خبر الواحد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القولی من جمیع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السیّد المرتضی و أتباعه </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و خلافهم غیر قادح فی حجّیة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القولی من جمیع العلماء حتّی السیّد و أتباعه، بدعوی أنّهم اختاروا عدم الحجّیة لاعتقادهم انفتاح باب العلم بالأحکام الشرعیة، و لو کانوا فی زماننا المنسدّ فیه باب العلم لعملوا بخبر الواحد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العملی من جمیع العلماء علی العمل بالأخبار التی بأیدینا، و لم یخالف فیه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العملی من جمیع المتشرعة من زمن الصحابة إلی زماننا هذا علی ذلک، فیکون کاشفاً عن رضا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الانصاف أنّ شیئاً من هذه الوجوه لا ینهض دلیلاً علی حجّیة الخبر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فیه واضح، لأنّ حجّیة الاجماع المنقول عند القائل بها إنّما هی لکونه من أفراد الخبر، فکیف یصحّ الاستدلال به علی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تقدّم فی بحث الاجماع المنقول </w:t>
      </w:r>
      <w:r>
        <w:rPr>
          <w:rStyle w:val="FootnoteAnchor"/>
          <w:rtl w:val="true"/>
        </w:rPr>
        <w:footnoteReference w:id="281"/>
      </w:r>
      <w:r>
        <w:rPr>
          <w:rFonts w:ascii="IRNazanin" w:hAnsi="IRNazanin" w:eastAsia="IRNazanin"/>
          <w:color w:val="111111"/>
          <w:sz w:val="28"/>
          <w:sz w:val="28"/>
          <w:szCs w:val="28"/>
          <w:rtl w:val="true"/>
          <w:lang w:bidi="fa-IR"/>
        </w:rPr>
        <w:t>من عدم الملازمة بین حجّیة</w:t>
      </w:r>
    </w:p>
    <w:p>
      <w:pPr>
        <w:pStyle w:val="BookText"/>
        <w:rPr/>
      </w:pPr>
      <w:r>
        <w:rPr>
          <w:rFonts w:ascii="IRNazanin" w:hAnsi="IRNazanin" w:eastAsia="IRNazanin"/>
          <w:color w:val="111111"/>
          <w:sz w:val="28"/>
          <w:sz w:val="28"/>
          <w:szCs w:val="28"/>
          <w:rtl w:val="true"/>
          <w:lang w:bidi="fa-IR"/>
        </w:rPr>
        <w:t>الخبر و حجّیة الاجماع المنقول، و إمکان التفکیک بینهما، و الأمر کذلک لاختصاص أدلة الحجّیة بالخبر الحسّی علی 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أنّه لیس فی المقام إجماع تعبدی لیکون کاشفاً عن رضا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للعلم بأنّ مستند المجمعین هو الآیات و الروایات المتقدمة و لا أقل من احتمال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ذکرناه فی 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إجماع تقدیری لا نجزم به، إذ من المحتمل أنّ السیّد و 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الالتزام بالانسداد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یلتزمون بکون الخبر حجّة بالخصوص، بل یرونه من أفراد الظن المطلق کالمحقق القمی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 عمل المجمعین لیس مستنداً إلی حجّیة خبر الواحد، لأنّ عمل جملة منهم و إن کان مبنیاً علیها، إلّا أنّ عمل جملة اُخری منهم مبنی علی کون ما بأیدینا من الأخبار مقطوع الصدور، و عمل بعض آخر منهم مبنی علی کون ما فی الکتب الأربعة مقطوع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ادّعی بعضهم کون الأخبار الموجودة فی الکافی مقطوعة الصدور، فلا یکون هناک إجماع عملی علی حجّیة خبر الواحد لیکون کاشفاً عن رضا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 عمل المتشرعة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التابعین بخبر الثقة و إن کان غیر قابل للانکار، إذ من المقطوع به أنّ جمیع المکلفین فی عصر النبی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یأخذوا الأحکام من نفس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شخص آخر، و لا سیّما النساء، بل لم یتمکنوا من ذلک فی جمیع أوقات الاحتیاج، و لا </w:t>
      </w:r>
      <w:r>
        <w:rPr>
          <w:rFonts w:eastAsia="IRNazanin" w:cs="IRNazanin"/>
          <w:color w:val="111111"/>
          <w:sz w:val="28"/>
          <w:szCs w:val="28"/>
          <w:rtl w:val="true"/>
          <w:lang w:bidi="fa-IR"/>
        </w:rPr>
        <w:t>&amp;</w:t>
      </w:r>
      <w:bookmarkStart w:id="445" w:name="pg13653_162225"/>
    </w:p>
    <w:p>
      <w:pPr>
        <w:pStyle w:val="BookText"/>
        <w:rPr/>
      </w:pPr>
      <w:bookmarkEnd w:id="445"/>
      <w:r>
        <w:rPr>
          <w:rFonts w:ascii="IRNazanin" w:hAnsi="IRNazanin" w:eastAsia="IRNazanin"/>
          <w:color w:val="111111"/>
          <w:sz w:val="28"/>
          <w:sz w:val="28"/>
          <w:szCs w:val="28"/>
          <w:rtl w:val="true"/>
          <w:lang w:bidi="fa-IR"/>
        </w:rPr>
        <w:t xml:space="preserve">سیّما أهل البوادی و القری و البلدان البعیدة، فانّ کل واحد من المکلفین لا یتمکن من الوصول إلی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وقت من أوقات الحاجة إلی السؤال، بل کانوا یرجعون إلی الثقات یأخذون الأحکام منهم، و هذا کلّه ظاهر</w:t>
      </w:r>
      <w:r>
        <w:rPr>
          <w:rFonts w:eastAsia="IRNazanin" w:cs="IRNazanin"/>
          <w:color w:val="111111"/>
          <w:sz w:val="28"/>
          <w:szCs w:val="28"/>
          <w:rtl w:val="true"/>
          <w:lang w:bidi="fa-IR"/>
        </w:rPr>
        <w:t>.</w:t>
      </w:r>
    </w:p>
    <w:p>
      <w:pPr>
        <w:pStyle w:val="Heading6"/>
        <w:numPr>
          <w:ilvl w:val="5"/>
          <w:numId w:val="1"/>
        </w:numPr>
        <w:rPr/>
      </w:pPr>
      <w:bookmarkStart w:id="446" w:name="__RefHeading___Toc1297496_3830689328"/>
      <w:bookmarkStart w:id="447" w:name="_Toc173"/>
      <w:bookmarkEnd w:id="446"/>
      <w:r>
        <w:rPr>
          <w:rtl w:val="true"/>
        </w:rPr>
        <w:t>استقرار سیرة العقلاء علی العمل بخبر الثقة</w:t>
      </w:r>
      <w:bookmarkEnd w:id="447"/>
    </w:p>
    <w:p>
      <w:pPr>
        <w:pStyle w:val="BookText"/>
        <w:rPr/>
      </w:pPr>
      <w:r>
        <w:rPr>
          <w:rFonts w:ascii="IRNazanin" w:hAnsi="IRNazanin" w:eastAsia="IRNazanin"/>
          <w:color w:val="111111"/>
          <w:sz w:val="28"/>
          <w:sz w:val="28"/>
          <w:szCs w:val="28"/>
          <w:rtl w:val="true"/>
          <w:lang w:bidi="fa-IR"/>
        </w:rPr>
        <w:t xml:space="preserve">إلّا أنّه لا یکشف عن کون الخبر حجّة تعبدیة، لأنّ عمل المتشرعة بخبر الثقة لم یکن بما هم متشرعة، بل بما هم عقلاء، فان سیرة العقلاء قد استقرّت علی العمل بخبر الثقة فی جمیع اُمورهم، و لم یردع عنها الشارع، فانّه لو ردع عن العمل بخبر الثقة لوصل إلینا، کما وصل منعه عن العمل بالقیاس، مع أنّ العامل بالقیاس أقل من العامل بخبر الثقة بکثیر، و قد بلغت الروایات المانعة عن العمل بالقیاس إلی خمسمائة روایة تقریباً </w:t>
      </w:r>
      <w:r>
        <w:rPr>
          <w:rStyle w:val="FootnoteAnchor"/>
          <w:rtl w:val="true"/>
        </w:rPr>
        <w:footnoteReference w:id="283"/>
      </w:r>
      <w:r>
        <w:rPr>
          <w:rFonts w:ascii="IRNazanin" w:hAnsi="IRNazanin" w:eastAsia="IRNazanin"/>
          <w:color w:val="111111"/>
          <w:sz w:val="28"/>
          <w:sz w:val="28"/>
          <w:szCs w:val="28"/>
          <w:rtl w:val="true"/>
          <w:lang w:bidi="fa-IR"/>
        </w:rPr>
        <w:t>، و لم تصل فی المنع عن العمل بخبر الثقة روایة واحدة، فیستکشف من ذلک کشفاً قطعیاً أنّ الشارع قد أمضی سیرة العقلاء فی العمل بخبر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العمدة فی دلیل حجّیة الخبر هی سیرة العقلاء الممضاة عند الشارع، و لا یرد علیها شیء من الاشکال إلّا توهم أنّ الآیات الناهیة عن العمل بغیر العلم رادعة عن هذه السیرة، و قد أفاد فی الکفایة </w:t>
      </w:r>
      <w:r>
        <w:rPr>
          <w:rStyle w:val="FootnoteAnchor"/>
          <w:rtl w:val="true"/>
        </w:rPr>
        <w:footnoteReference w:id="284"/>
      </w:r>
      <w:r>
        <w:rPr>
          <w:rFonts w:ascii="IRNazanin" w:hAnsi="IRNazanin" w:eastAsia="IRNazanin"/>
          <w:color w:val="111111"/>
          <w:sz w:val="28"/>
          <w:sz w:val="28"/>
          <w:szCs w:val="28"/>
          <w:rtl w:val="true"/>
          <w:lang w:bidi="fa-IR"/>
        </w:rPr>
        <w:t>متناً و هامشاً فی دفع هذا التوهم وجوهاً</w:t>
      </w:r>
      <w:r>
        <w:rPr>
          <w:rFonts w:eastAsia="IRNazanin" w:cs="IRNazanin"/>
          <w:color w:val="111111"/>
          <w:sz w:val="28"/>
          <w:szCs w:val="28"/>
          <w:rtl w:val="true"/>
          <w:lang w:bidi="fa-IR"/>
        </w:rPr>
        <w:t>:</w:t>
      </w:r>
    </w:p>
    <w:p>
      <w:pPr>
        <w:pStyle w:val="Heading6"/>
        <w:numPr>
          <w:ilvl w:val="5"/>
          <w:numId w:val="1"/>
        </w:numPr>
        <w:rPr/>
      </w:pPr>
      <w:bookmarkStart w:id="448" w:name="__RefHeading___Toc1297498_3830689328"/>
      <w:bookmarkStart w:id="449" w:name="_Toc174"/>
      <w:bookmarkEnd w:id="448"/>
      <w:r>
        <w:rPr>
          <w:rtl w:val="true"/>
        </w:rPr>
        <w:t>الجواب عن توهم رادعیة الآیات للسیرة</w:t>
      </w:r>
      <w:bookmarkEnd w:id="44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المتن، و هو أن کون الآیات رادعة عن السیرة متوقف علی عدم کون السیرة مخصصة لها، و إلّا فلا تشملها، و عدم کونها مخصصة لها متوقف علی کونها رادعة عنها، فکون الآیات رادعة عن السیرة مستلزم للدور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علی نفسه بأنّ إثبات حجّیة الخبر بالسیرة أیضاً دوری،</w:t>
      </w:r>
    </w:p>
    <w:p>
      <w:pPr>
        <w:pStyle w:val="BookText"/>
        <w:rPr/>
      </w:pPr>
      <w:r>
        <w:rPr>
          <w:rFonts w:ascii="IRNazanin" w:hAnsi="IRNazanin" w:eastAsia="IRNazanin"/>
          <w:color w:val="111111"/>
          <w:sz w:val="28"/>
          <w:sz w:val="28"/>
          <w:szCs w:val="28"/>
          <w:rtl w:val="true"/>
          <w:lang w:bidi="fa-IR"/>
        </w:rPr>
        <w:t>لأنّه متوقف علی عدم کون الآیات رادعة عنها، و هو متوقف علی کون السیرة مخصصة لها، و هو متوقف علی عدم کون الآیات رادعة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کون السیرة مخصصة للآیات غیر متوقف علی عدم الردع واقعاً بل علی عدم ثبوت الردع، فلا دور فی تخصیص الآیات بالسیرة، بخلاف العکس فانّ کون الآیات رادعة متوقف علی عدم کون السیرة مخصصة لها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الهامش،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الالتزام بعدم صلاحیة کل من الآیات و السیرة لرفع الید به عن الآخر للزوم الدور، تصل النوبة إلی الأصل العملی، و المرجع هو استصحاب الحجّیة الثابتة قبل نزول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الهامش أیضاً، و هو أنّ نسبة السیرة إلی الآیات هی نسبة الخاص المتقدم إلی العام المتأخر فی أنّ الأمر دائر بین أن یکون الخاص مخصصاً للعام، و أن یکون العام ناسخاً للخاص، و قد ذکرنا فی مبحث العموم و الخصوص أنّ المتعین هو الأوّل، لأنّ الخاص المتقدم قرینة علی المراد من العام، و تأخیر البیان عن وقت الحاجة بلا مصلحة ملزمة و إن کان قبیحاً، إلّا أنّ تقدیمه علی وقت الحاجة ممّا لا قبح فیه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من صغریات هذه الکبری، فلا بدّ من الالتزام بکون السیرة مخصصة للعمومات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ذکره متناً و هامشاً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تمامیة شیء من الوجوه الثلاثة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الوجه الأوّل ففیه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عدم ثبوت الردع کافیاً فی صحّة تخصیص الآیات بالسیرة لکان عدم ثبوت التخصیص کافیاً فی الردع أیضاً، و لا یظهر وجه لمنع التوقف فی أحدهما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التحقیق عکس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تخصیص العمومات بالسیرة متوقف علی حجّیتها المتوقفة علی الامضاء، فلا یکفی فی التخصیص عدم ثبوت الردع علی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ثبوت عدم الردع فیکون التخصیص دوریاً، بخلاف الردع، فانّه غیر متوقف علی ثبوت عدم التخصیص، بل یکفیه عدم ثبوت التخصیص، إذ العمومات حجّة ببناء العقلاء ما لم یثبت خلافها، وعلیه فالمتعین هو الالتزام بکون الآیات رادعة عن السیرة، لا أنّ السیرة مخصصة للآیات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حجّیة الاستصحاب فی الأحکام الکلّیة علی ما ذکر فی محلّه </w:t>
      </w:r>
      <w:r>
        <w:rPr>
          <w:rStyle w:val="FootnoteAnchor"/>
          <w:rtl w:val="true"/>
        </w:rPr>
        <w:footnoteReference w:id="285"/>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الآیات الناهیة عن العمل بغیر العلم رادعة عن الاستصحاب أیضاً، فکل ما یقال فی السیرة مع الآیات یجری فی الاستصحاب معها أیضاً، فلا وجه للتمسک بالاستصحاب بعد الالتزام بعدم صحّة کون السیرة مخصصة للآیات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الدلیل علی حجّیة الاستصحاب هی أخبار الآحاد و عمدتها صحاح زرارة </w:t>
      </w:r>
      <w:r>
        <w:rPr>
          <w:rStyle w:val="FootnoteAnchor"/>
          <w:rtl w:val="true"/>
        </w:rPr>
        <w:footnoteReference w:id="286"/>
      </w:r>
      <w:r>
        <w:rPr>
          <w:rFonts w:ascii="IRNazanin" w:hAnsi="IRNazanin" w:eastAsia="IRNazanin"/>
          <w:color w:val="111111"/>
          <w:sz w:val="28"/>
          <w:sz w:val="28"/>
          <w:szCs w:val="28"/>
          <w:rtl w:val="true"/>
          <w:lang w:bidi="fa-IR"/>
        </w:rPr>
        <w:t>، فکیف یمکن التمسک علی حجّیة الأخبار بالاستصحاب المتوقف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بالاستصحاب إنّما یصح مع الغض عمّا تقدّم فیما إذا تمکّن الشارع من الردع قبل نزول الآیات و لو بیوم واحد، فانّه حینئذ یستکشف من عدم الردع إمضاؤه لها، و تثبت حجّیة السیرة قبل نزول الآیات، فصحّ الرجوع إلی استصحاب الحجّیة الثابتة قبل نزول الآیات بعد فرض تساقط کل من السیرة و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لم یتمکن من ذلک کما هو الصحیح،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متمکناً من الردع عن المحرّمات کشرب الخمر</w:t>
      </w:r>
    </w:p>
    <w:p>
      <w:pPr>
        <w:pStyle w:val="BookText"/>
        <w:rPr/>
      </w:pPr>
      <w:r>
        <w:rPr>
          <w:rFonts w:ascii="IRNazanin" w:hAnsi="IRNazanin" w:eastAsia="IRNazanin"/>
          <w:color w:val="111111"/>
          <w:sz w:val="28"/>
          <w:sz w:val="28"/>
          <w:szCs w:val="28"/>
          <w:rtl w:val="true"/>
          <w:lang w:bidi="fa-IR"/>
        </w:rPr>
        <w:t xml:space="preserve">مثلاً، و لا من الأمر بالواجبات کالصلاة و الصوم فی صدر الاسلام، و لذا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فلا مجال للتمسک بالاستصحاب، إذ لم تحرز حجّیة السیرة قبل نزول الآیات کی یتمسک فی بقائها بعد نزولها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ظهر الاشکال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أیضاً، فانّ کون المقام من صغریات دوران الأمر بین التخصیص و النسخ متوقف علی إحراز کون السیرة حجّة قبل نزول الآیات لتکون قابلة لتخصیص الآیات، فیدور الأمر بین النسخ و التخصیص، و إحراز کون السیرة حجّة قبل نزول الآیات متوقف علی إحراز کون الشارع متمکناً من الردع قبل نزول الآیات، و أنّی لنا باثبات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مقام الجواب و دفع توهّم کون الآیات رادعة عن السیرة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نقطع بعدم الردع فی الشریعة المقدّسة عن هذه السیرة، لبقائها و استمرارها بین المتشرعة و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نزول الآیات، فانّ عمل الصحابة و التابعین بخبر الثقة غیر قابل للانکار، علی ما تقدّم بیانه فی تقریب الاستدلال بالسیرة </w:t>
      </w:r>
      <w:r>
        <w:rPr>
          <w:rStyle w:val="FootnoteAnchor"/>
          <w:rtl w:val="true"/>
        </w:rPr>
        <w:footnoteReference w:id="288"/>
      </w:r>
      <w:r>
        <w:rPr>
          <w:rFonts w:ascii="IRNazanin" w:hAnsi="IRNazanin" w:eastAsia="IRNazanin"/>
          <w:color w:val="111111"/>
          <w:sz w:val="28"/>
          <w:sz w:val="28"/>
          <w:szCs w:val="28"/>
          <w:rtl w:val="true"/>
          <w:lang w:bidi="fa-IR"/>
        </w:rPr>
        <w:t xml:space="preserve">، و لو کانت الآیات رادعة عنها لانقطعت السیرة فی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الغض عن ذلک، أنّ الظاهر من لسان الآیات کونها إرشاداً إلی ما یحکم به العقل من تحصیل المؤمّن من العقاب المحتمل، و الانتهاء إلی ما یعلم به الأمن، و لذا لا تکون قابلة للتخصیص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یمکن الالتزام بالتخصیص فی</w:t>
      </w:r>
    </w:p>
    <w:p>
      <w:pPr>
        <w:pStyle w:val="BookText"/>
        <w:rPr/>
      </w:pP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بأن یقال إلّا الظن الفلانی فانّه یغنی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یکون مفادها حکماً مولویاً لیکون ردعاً عن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الآیات هو الارشاد إلی حکم العقل بدفع الضرر المحتمل إن کان اُخرویّاً، و یکون الخبر بعد قیام السیرة علی حجّیته خارجاً عن الآیات بالورود، کسائر الأمارات المعتبرة، لعدم احتمال العقاب مع العمل بما هو حجّة، و لو علی تقدیر مخالفتها للواقع، فحال الخبر بعد قیام السیرة علی العمل به مع الآیات بعد کونها إرشاداً إلی حکم العقل حال الأمارات مع الاُصول العملیة العقلیة، فکما أنّها واردة علیها، کذلک الخبر وارد علی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لو أغمضنا عن ذلک، و قلنا بأنّ مفاد الآیات حکم مولوی و هو حرمة العمل بغیر العلم،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السیرة حاکمة علی الآیات، لأنّ العمل بالحجج العقلائیة القائمة علی العمل بها سیرة العقلاء لا یکون عملاً بغیر العلم فی نظر العرف و العقلاء، و لذا لم یتوقف أحد من الصحابة و التابعین و غیرهم فی العمل بالظواهر، مع أنّ الآیات الناهیة عن العمل بغیر العلم بمرأی منهم و مسمع و هم من أهل اللسان، و لیس ذلک إلّا لأجل أنّهم لا یرون العمل بالظواهر عملاً بغیر العلم بمقتضی قیام سیرة العقلاء علی العمل بها، و حال خبر الثقة هی حال الظواهر من حیث قیام السیرة علی العمل به، فکما أنّ السیرة حاکمة علی الآیات بالنسبة إلی الظواهر، کذلک حاکمة علیها بالنسبة إلی خبر الثقة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العمدة فی حجّیة الخبر هی السیرة، و لا یرد علی الاستدلال بها شیء من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مقتضی السیرة حجّیة الصحیحة و الحسنة و الموثقة، فانّها قائمة علی العمل بهذه الأقسام الثلاثة، فإذا بلغ أمر المولی إلی عبده بنقل عادل، أو بنقل إمامی ممدوح لم یظهر فسقه و لا عدالته، أو بنقل ثقة غیر إمامی، لا یکون العبد معذوراً فی مخالفة أمر المولی فی نظر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الخبر الضعیف خارج عن موضوع الحجّیة، لأنّ العقلاء لا یعملون به یقیناً، مع أنّ الشک فی قیام السیرة علی العمل به کافٍ فی الحکم بعدم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أنّ إطلاق آیة النفر یشمل الخبر الضعیف أیضاً، حیث إنّ مفادها وجوب الحذر عند الانذار بلا تقیید بکون المنذر عادلاً أو ثقة، فمدفوع بأنّ الآیة الشریفة منزّلة علی المتعارف بین العرف و العقلاء، و هم لا یعملون بخبر الفاسق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تقدیر کون الآیة واردة فی مقام جعل حجّیة الخبر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تقدیر کونها کاشفة عن حجّیة الخبر قبل نزولها، و أنّ تفریع وجوب الحذر عند الانذار إنّما هو من باب التطبیق کما تقدّمت الاشارة إلیه حین الاستدلال بالآیة </w:t>
      </w:r>
      <w:r>
        <w:rPr>
          <w:rStyle w:val="FootnoteAnchor"/>
          <w:rtl w:val="true"/>
        </w:rPr>
        <w:footnoteReference w:id="290"/>
      </w:r>
      <w:r>
        <w:rPr>
          <w:rFonts w:ascii="IRNazanin" w:hAnsi="IRNazanin" w:eastAsia="IRNazanin"/>
          <w:color w:val="111111"/>
          <w:sz w:val="28"/>
          <w:sz w:val="28"/>
          <w:szCs w:val="28"/>
          <w:rtl w:val="true"/>
          <w:lang w:bidi="fa-IR"/>
        </w:rPr>
        <w:t>فالأمر واضح، إذ لیس مفادها حینئذ جعل الحجّیة لیتمسک باطلاقها، بل مفادها کون حجّیة الخبر مفروغاً عنها قبل نزول الآیة بمقتضی السیرة العقلائیة الممضاة من قبل الشارع، فالمتبع فی توسعة موضوع الحجّیة و ضیقه هی السیرة، و قد تقدّم أنّ السیرة لم تقم علی العمل بخبر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الخبر الموجب للوثوق و الاطمئنان الشخصی یجب العمل به و إن کان ضعیفاً فی نفسه، و لیس ذلک لأجل حجّیة الخبر الضعیف، بل لأنّ الاطمئنان المعبّر عنه بالعلم العادی حجّة و إن کان حاصلاً ممّا لا یکون حجّة فی نفسه کخبر الفاسق أو خبر الصبی مثلاً</w:t>
      </w:r>
      <w:r>
        <w:rPr>
          <w:rFonts w:eastAsia="IRNazanin" w:cs="IRNazanin"/>
          <w:color w:val="111111"/>
          <w:sz w:val="28"/>
          <w:szCs w:val="28"/>
          <w:rtl w:val="true"/>
          <w:lang w:bidi="fa-IR"/>
        </w:rPr>
        <w:t>.</w:t>
      </w:r>
      <w:bookmarkStart w:id="450" w:name="pg13653_162231"/>
    </w:p>
    <w:p>
      <w:pPr>
        <w:pStyle w:val="Heading6"/>
        <w:numPr>
          <w:ilvl w:val="5"/>
          <w:numId w:val="1"/>
        </w:numPr>
        <w:rPr/>
      </w:pPr>
      <w:bookmarkStart w:id="451" w:name="__RefHeading___Toc1297500_3830689328"/>
      <w:bookmarkStart w:id="452" w:name="_Toc175"/>
      <w:bookmarkEnd w:id="450"/>
      <w:bookmarkEnd w:id="451"/>
      <w:r>
        <w:rPr>
          <w:rtl w:val="true"/>
        </w:rPr>
        <w:t>بقی فی المقام أمران</w:t>
      </w:r>
      <w:bookmarkEnd w:id="452"/>
    </w:p>
    <w:p>
      <w:pPr>
        <w:pStyle w:val="BookText"/>
        <w:rPr/>
      </w:pPr>
      <w:r>
        <w:rPr>
          <w:rFonts w:ascii="IRNazanin" w:hAnsi="IRNazanin" w:eastAsia="IRNazanin"/>
          <w:color w:val="111111"/>
          <w:sz w:val="28"/>
          <w:sz w:val="28"/>
          <w:szCs w:val="28"/>
          <w:rtl w:val="true"/>
          <w:lang w:bidi="fa-IR"/>
        </w:rPr>
        <w:t>بقی فی المقام أمران لا بدّ من التعرّض لهما</w:t>
      </w:r>
      <w:r>
        <w:rPr>
          <w:rFonts w:eastAsia="IRNazanin" w:cs="IRNazanin"/>
          <w:color w:val="111111"/>
          <w:sz w:val="28"/>
          <w:szCs w:val="28"/>
          <w:rtl w:val="true"/>
          <w:lang w:bidi="fa-IR"/>
        </w:rPr>
        <w:t>:</w:t>
      </w:r>
    </w:p>
    <w:p>
      <w:pPr>
        <w:pStyle w:val="Heading6"/>
        <w:numPr>
          <w:ilvl w:val="5"/>
          <w:numId w:val="1"/>
        </w:numPr>
        <w:rPr/>
      </w:pPr>
      <w:bookmarkStart w:id="453" w:name="__RefHeading___Toc1297502_3830689328"/>
      <w:bookmarkStart w:id="454" w:name="_Toc176"/>
      <w:bookmarkEnd w:id="453"/>
      <w:r>
        <w:rPr>
          <w:rtl w:val="true"/>
        </w:rPr>
        <w:t>الأمر الأوّل</w:t>
      </w:r>
      <w:r>
        <w:rPr>
          <w:rtl w:val="true"/>
        </w:rPr>
        <w:t xml:space="preserve">: </w:t>
      </w:r>
      <w:r>
        <w:rPr>
          <w:rtl w:val="true"/>
        </w:rPr>
        <w:t>الکلام فی جبر عمل المشهور ضعف الخبر</w:t>
      </w:r>
      <w:bookmarkEnd w:id="454"/>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إن کان ضعیفاً فی نفسه هل ینجبر ضعفه بعمل المشهور أم لا؟ المشهور بین المتأخرین 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الخبر الضعیف المنجبر بعمل المشهور حجّة بمقتضی منطوق آیة النبأ، إذ مفاده حجّیة خبر الفاسق مع التبین، و عمل المشهور من التبین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وافقناه علی ذلک فی الدورة السابقة، و لکن التحقیق عدم تمامیة الوجه المذکور، إذ التبین عبارة عن الاستیضاح و استکشاف صدق الخبر، و هو تارةً یکون بالوجدان، کما إذا عثرنا بعد الفحص و النظر علی قرینة داخلیة أو خارجیة موجبة للعلم أو الاطمئنان بصدق الخبر، و هذا ممّا لا کلام فی حجّیته علی ما تقدّمت الاشارة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بالتعبد، کما إذا دلّ دلیل معتبر علی صدقه فیؤخذ به أیضاً فانّه تبین تعبدی، و حیث إنّ فتوی المشهور لا تکون حجّة علی ما تقدّم الکلام فیها </w:t>
      </w:r>
      <w:r>
        <w:rPr>
          <w:rStyle w:val="FootnoteAnchor"/>
          <w:rtl w:val="true"/>
        </w:rPr>
        <w:footnoteReference w:id="292"/>
      </w:r>
      <w:r>
        <w:rPr>
          <w:rFonts w:ascii="IRNazanin" w:hAnsi="IRNazanin" w:eastAsia="IRNazanin"/>
          <w:color w:val="111111"/>
          <w:sz w:val="28"/>
          <w:sz w:val="28"/>
          <w:szCs w:val="28"/>
          <w:rtl w:val="true"/>
          <w:lang w:bidi="fa-IR"/>
        </w:rPr>
        <w:t>، فلیس هناک تبین وجدانی و لا تبین تعبدی یوجب حجّیة 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الضعیف لا یکون حجّة فی نفسه علی الفرض، و کذلک فتوی المشهور غیر حجّة علی الفرض أیضاً، و انضمام غیر الحجّة إلی غیر الحجّة لا یوجب الحجّیة، فانّ انضمام العدم إلی العدم لا ینتج إلّا العدم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عمل المشهور بخبر ضعیف توثیق عملی للمخبر به فیثبت به کونه ثقة، فیدخل فی موضوع الحجّیة، مدفوعة بأنّ العمل مجمل لا یعلم وجهه، فیحتمل أن یکون عملهم به لما ظهر لهم من صدق الخبر و مطابقته للواقع بحسب</w:t>
      </w:r>
      <w:bookmarkStart w:id="455" w:name="pg13653_162232"/>
    </w:p>
    <w:p>
      <w:pPr>
        <w:pStyle w:val="BookText"/>
        <w:rPr/>
      </w:pPr>
      <w:bookmarkEnd w:id="455"/>
      <w:r>
        <w:rPr>
          <w:rFonts w:ascii="IRNazanin" w:hAnsi="IRNazanin" w:eastAsia="IRNazanin"/>
          <w:color w:val="111111"/>
          <w:sz w:val="28"/>
          <w:sz w:val="28"/>
          <w:szCs w:val="28"/>
          <w:rtl w:val="true"/>
          <w:lang w:bidi="fa-IR"/>
        </w:rPr>
        <w:t>نظرهم و اجتهادهم، لا لکون المخبر ثقة عندهم، فالعمل بخبر ضعیف لا یدل علی توثیق المخبر به، و لا سیّما أنّهم لم یعملوا بخبر آخر لنفس هذا المخبر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من حیث الکبری و أنّ عمل المشهور موجب لانجبار ضعف الخبر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الصغری و هی استناد المشهور إلی الخبر الضعیف فی مقام العمل و الفتوی، فاثباتها أشکل من إثبات الکبری، لأنّ مراد القائلین بالانجبار هو الانجبار بعمل قدماء الأصحاب باعتبار قرب عهدهم بزمان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القدماء لم یتعرّضوا للاستدلال فی کتبهم لیعلم استنادهم إلی الخبر الضعیف، و إنّما المذکور فی کتبهم مجرد الفتوی، و المتعرض للاستدلال إنّما هو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المبسوط، و تبعه من تأخر عنه فی ذلک دون من تقدّمه من الأصحاب، فمن أین یستکشف عمل قدماء الأصحاب بخبر ضعیف و استنادهم إلیه، غایة الأمر أنّا نجد فتوی منهم مطابقة لخبر ضعیف، و مجرّد المطابقة لا یدل علی أنّهم استندوا فی هذه الفتوی إلی هذا الخبر، إذ یحتمل کون الدلیل عندهم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بانجبار الخبر الضعیف بعمل المشهور غیر تام صغری و کبری</w:t>
      </w:r>
      <w:r>
        <w:rPr>
          <w:rFonts w:eastAsia="IRNazanin" w:cs="IRNazanin"/>
          <w:color w:val="111111"/>
          <w:sz w:val="28"/>
          <w:szCs w:val="28"/>
          <w:rtl w:val="true"/>
          <w:lang w:bidi="fa-IR"/>
        </w:rPr>
        <w:t>.</w:t>
      </w:r>
    </w:p>
    <w:p>
      <w:pPr>
        <w:pStyle w:val="Heading6"/>
        <w:numPr>
          <w:ilvl w:val="5"/>
          <w:numId w:val="1"/>
        </w:numPr>
        <w:rPr/>
      </w:pPr>
      <w:bookmarkStart w:id="456" w:name="__RefHeading___Toc1297504_3830689328"/>
      <w:bookmarkStart w:id="457" w:name="_Toc177"/>
      <w:bookmarkEnd w:id="456"/>
      <w:r>
        <w:rPr>
          <w:rtl w:val="true"/>
        </w:rPr>
        <w:t>الأمر الثانی</w:t>
      </w:r>
      <w:r>
        <w:rPr>
          <w:rtl w:val="true"/>
        </w:rPr>
        <w:t xml:space="preserve">: </w:t>
      </w:r>
      <w:r>
        <w:rPr>
          <w:rtl w:val="true"/>
        </w:rPr>
        <w:t>الکلام فی وهن الخبر باعراض المشهور</w:t>
      </w:r>
      <w:bookmarkEnd w:id="457"/>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إن کان صحیحاً أو موثقاً فی نفسه هل یکون إعراض المشهور عنه موجباً لوهنه و سقوطه عن الحجّیة أم لا؟ المشهور بینهم هو ذلک، بل صرّحوا بأنّه کلّما ازداد الخبر صحّة ازداد ضعفاً و وهناً باعراض المشهور عنه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عدم تمامیة ذلک أیضاً، إذ بعد کون الخبر صحیحاً أو موثقاً مورداً لقیام السیرة و مشمولاً لاطلاق الأدلة اللفظیة علی ما تقدّم ذکرها، لا وجه لرفع الید عنه لاعراض المشهور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تسالم جمیع الفقهاء علی حکم </w:t>
      </w:r>
      <w:r>
        <w:rPr>
          <w:rFonts w:eastAsia="IRNazanin" w:cs="IRNazanin"/>
          <w:color w:val="111111"/>
          <w:sz w:val="28"/>
          <w:szCs w:val="28"/>
          <w:rtl w:val="true"/>
          <w:lang w:bidi="fa-IR"/>
        </w:rPr>
        <w:t>&amp;</w:t>
      </w:r>
      <w:bookmarkStart w:id="458" w:name="pg13653_162233"/>
    </w:p>
    <w:p>
      <w:pPr>
        <w:pStyle w:val="BookText"/>
        <w:rPr/>
      </w:pPr>
      <w:bookmarkEnd w:id="458"/>
      <w:r>
        <w:rPr>
          <w:rFonts w:ascii="IRNazanin" w:hAnsi="IRNazanin" w:eastAsia="IRNazanin"/>
          <w:color w:val="111111"/>
          <w:sz w:val="28"/>
          <w:sz w:val="28"/>
          <w:szCs w:val="28"/>
          <w:rtl w:val="true"/>
          <w:lang w:bidi="fa-IR"/>
        </w:rPr>
        <w:t xml:space="preserve">مخالف للخبر الصحیح أو الموثق فی نفسه، یحصل لنا العلم أو الاطمئنان بأنّ هذا الخبر لم یصدر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صدر عن تقیّة فیسقط الخبر المذکور عن الحجّیة لا محالة، کما تقدّمت الاشارة إلیه </w:t>
      </w:r>
      <w:r>
        <w:rPr>
          <w:rStyle w:val="FootnoteAnchor"/>
          <w:rtl w:val="true"/>
        </w:rPr>
        <w:footnoteReference w:id="293"/>
      </w:r>
      <w:r>
        <w:rPr>
          <w:rFonts w:ascii="IRNazanin" w:hAnsi="IRNazanin" w:eastAsia="IRNazanin"/>
          <w:color w:val="111111"/>
          <w:sz w:val="28"/>
          <w:sz w:val="28"/>
          <w:szCs w:val="28"/>
          <w:rtl w:val="true"/>
          <w:lang w:bidi="fa-IR"/>
        </w:rPr>
        <w:t>، و لکنّه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اختلف العلماء علی قولین و ذهب المشهور منهم إلی ما یخالف الخبر الصحیح أو الموثق و أعرضوا عنه، و اختار غیر المشهور منهم ما هو مطابق للخبر المذکور فلا دلیل لرفع الید عن الخبر الذی یکون حجّة فی نفسه لمجرد إعراض المشهور عنه</w:t>
      </w:r>
      <w:r>
        <w:rPr>
          <w:rFonts w:eastAsia="IRNazanin" w:cs="IRNazanin"/>
          <w:color w:val="111111"/>
          <w:sz w:val="28"/>
          <w:szCs w:val="28"/>
          <w:rtl w:val="true"/>
          <w:lang w:bidi="fa-IR"/>
        </w:rPr>
        <w:t>.</w:t>
      </w:r>
    </w:p>
    <w:p>
      <w:pPr>
        <w:pStyle w:val="Heading6"/>
        <w:numPr>
          <w:ilvl w:val="5"/>
          <w:numId w:val="1"/>
        </w:numPr>
        <w:rPr/>
      </w:pPr>
      <w:bookmarkStart w:id="459" w:name="__RefHeading___Toc1297506_3830689328"/>
      <w:bookmarkStart w:id="460" w:name="_Toc178"/>
      <w:bookmarkEnd w:id="459"/>
      <w:r>
        <w:rPr>
          <w:rtl w:val="true"/>
        </w:rPr>
        <w:t>الاستدلال علی حجّیة الخبر بحکم العقل</w:t>
      </w:r>
      <w:bookmarkEnd w:id="460"/>
    </w:p>
    <w:p>
      <w:pPr>
        <w:pStyle w:val="BookText"/>
        <w:rPr/>
      </w:pPr>
      <w:r>
        <w:rPr>
          <w:rFonts w:ascii="IRNazanin" w:hAnsi="IRNazanin" w:eastAsia="IRNazanin"/>
          <w:color w:val="111111"/>
          <w:sz w:val="28"/>
          <w:sz w:val="28"/>
          <w:szCs w:val="28"/>
          <w:rtl w:val="true"/>
          <w:lang w:bidi="fa-IR"/>
        </w:rPr>
        <w:t>و مما استدلّ به علی حجّیة الأخبار الموجودة فی الکتب المعتبرة المثبتة للتکلیف حکم العقل و تقریبه بوجوه</w:t>
      </w:r>
      <w:r>
        <w:rPr>
          <w:rFonts w:eastAsia="IRNazanin" w:cs="IRNazanin"/>
          <w:color w:val="111111"/>
          <w:sz w:val="28"/>
          <w:szCs w:val="28"/>
          <w:rtl w:val="true"/>
          <w:lang w:bidi="fa-IR"/>
        </w:rPr>
        <w:t>:</w:t>
      </w:r>
    </w:p>
    <w:p>
      <w:pPr>
        <w:pStyle w:val="Heading6"/>
        <w:numPr>
          <w:ilvl w:val="5"/>
          <w:numId w:val="1"/>
        </w:numPr>
        <w:rPr/>
      </w:pPr>
      <w:bookmarkStart w:id="461" w:name="__RefHeading___Toc1297508_3830689328"/>
      <w:bookmarkStart w:id="462" w:name="_Toc179"/>
      <w:bookmarkEnd w:id="461"/>
      <w:r>
        <w:rPr>
          <w:rtl w:val="true"/>
        </w:rPr>
        <w:t>الوجه الأوّل</w:t>
      </w:r>
      <w:r>
        <w:rPr>
          <w:rtl w:val="true"/>
        </w:rPr>
        <w:t xml:space="preserve">: </w:t>
      </w:r>
      <w:r>
        <w:rPr>
          <w:rtl w:val="true"/>
        </w:rPr>
        <w:t>العلم الاجمالی بصدور جملة من الأخبار</w:t>
      </w:r>
      <w:bookmarkEnd w:id="462"/>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نعلم إجمالاً بصدور جملة من تلک الأخبار عن المعصوم، و لا نحتمل أن یکون جمیعها مجعولاً، و لا سیّما بعد ملاحظة جهد العلماء فی تهذیبها و إسقاط الضعاف منها، و لذا ادّعی صاحب الحدائق العلم بصدور جمیع ما فی الکتب الأربعة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هذا العلم الاجمالی هو الاحتیاط و الأخذ بجمیع هذه الأخبار الموجودة فی الکتب المعتبرة بحکم العقل</w:t>
      </w:r>
      <w:r>
        <w:rPr>
          <w:rFonts w:eastAsia="IRNazanin" w:cs="IRNazanin"/>
          <w:color w:val="111111"/>
          <w:sz w:val="28"/>
          <w:szCs w:val="28"/>
          <w:rtl w:val="true"/>
          <w:lang w:bidi="fa-IR"/>
        </w:rPr>
        <w:t>.</w:t>
      </w:r>
    </w:p>
    <w:p>
      <w:pPr>
        <w:pStyle w:val="Heading6"/>
        <w:numPr>
          <w:ilvl w:val="5"/>
          <w:numId w:val="1"/>
        </w:numPr>
        <w:rPr/>
      </w:pPr>
      <w:bookmarkStart w:id="463" w:name="__RefHeading___Toc1297510_3830689328"/>
      <w:bookmarkStart w:id="464" w:name="_Toc180"/>
      <w:bookmarkEnd w:id="463"/>
      <w:r>
        <w:rPr>
          <w:rtl w:val="true"/>
        </w:rPr>
        <w:t>کلام الشیخ و إیراد صاحب الکفایة علیه</w:t>
      </w:r>
      <w:bookmarkEnd w:id="46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علیه الشیخ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العلم الاجمالی لو کان منجّزاً لزم العمل علی طبق جمیع الأمارات، و لو کانت غیر معتبرة کالشهرة الفتوائیة و الاجماعات المنقولة، للعلم الاجمالی بمطابقة بعضها للواقع، فلا یفترق الحال بین الأخبار الموجودة فی الکتب المعتبرة و الأخبار الموجودة فی غیرها من الکتب،</w:t>
      </w:r>
    </w:p>
    <w:p>
      <w:pPr>
        <w:pStyle w:val="BookText"/>
        <w:rPr/>
      </w:pPr>
      <w:r>
        <w:rPr>
          <w:rFonts w:ascii="IRNazanin" w:hAnsi="IRNazanin" w:eastAsia="IRNazanin"/>
          <w:color w:val="111111"/>
          <w:sz w:val="28"/>
          <w:sz w:val="28"/>
          <w:szCs w:val="28"/>
          <w:rtl w:val="true"/>
          <w:lang w:bidi="fa-IR"/>
        </w:rPr>
        <w:t>و لا بین الأخبار و غیرها من الأمارات المعتبرة أو غیر المعتبرة من حیث تنجیز العلم الاجمالی، فیجب الأخذ بالجمیع، و هذا ممّا لا یمکن الالتزام به،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العلم الاجمالی بثبوت التکالیف فی موارد قیام الأمارات قد انحلّ بالعلم الاجمالی بصدور جملة من الأخبار الموجودة فی الکتب المعتبرة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لنا ثلاثة علوم 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الکبیر و أطرافه جمیع الشبهات، و منشؤه هو العلم بالشرع الأقدس و تأسیس الشریعة المقدّسة، إذ لا معنی للشرع الخالی عن التکلیف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المتوسط و أطرافه موارد قیام الأمارات المعتبرة و غیر المعتبرة، و منشؤه کثرة الأمارات بحیث لا نحتمل مخالفة جمیعها للواقع بل نعلم إجمالاً بمطابقة بعضها له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الاجمالی الصغیر و أطرافه خصوص الأخبار الموجودة فی الکتب المعتبرة، فانّا نعلم إجمالاً بصدور جملة من هذه الأخبار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حیث إنّ العلم الاجمالی الأوّل ینحل بالعلم الاجمالی الثانی، و ینحل العلم الاجمالی الثانی بالعلم الاجمالی الثالث، فلا یجب الاحتیاط إلّا فی أطراف العلم الاجمالی الثالث، و نتیجة ذلک هو وجوب العمل علی طبق الأخبار المثبتة للتکلیف الموجودة فی الکتب المعتبرة، لا الاحتیاط فی جمیع الشبهات کما هو مقتضی العلم الاجمالی الأوّل لو لا انحلاله، و لا الاحتیاط فی جمیع موارد</w:t>
      </w:r>
    </w:p>
    <w:p>
      <w:pPr>
        <w:pStyle w:val="BookText"/>
        <w:rPr/>
      </w:pPr>
      <w:r>
        <w:rPr>
          <w:rFonts w:ascii="IRNazanin" w:hAnsi="IRNazanin" w:eastAsia="IRNazanin"/>
          <w:color w:val="111111"/>
          <w:sz w:val="28"/>
          <w:sz w:val="28"/>
          <w:szCs w:val="28"/>
          <w:rtl w:val="true"/>
          <w:lang w:bidi="fa-IR"/>
        </w:rPr>
        <w:t>الأمارات المعتبرة و غیر المعتبرة کما هو مقتضی العلم الاجمالی الثانی علی تقدیر عدم انحلاله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المیزان فی الانحلال أن لا یکون المعلوم بالاجمال فی العلم الاجمالی الصغیر أقل عدداً من المعلوم بالاجمال فی العلم الاجمالی الکبیر، بحیث لو أفرزنا من أطراف العلم الاجمالی الصغیر بالمقدار المتیقن لم یبق لنا علم إجمالی فی بقیة الأطراف، و لو انضمّ إلیها غیرها من أطراف العلم الاجمالی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علمنا إجمالاً بوجود خمس شیاه مغصوبة فی قطیع من الغنم، و علمنا أیضاً بوجود خمس شیاه مغصوبة فی جملة البیض من هذا القطیع، فلا محالة ینحل العلم الاجمالی الأوّل بالعلم الاجمالی الثانی، فإنّا لو أفرزنا خمس شیاه بیض لم یبق لنا علم إجمالی بمغصوبیة البقیة، لاحتمال انطباق المعلوم بالاجمال فی العلم الاجمالی الکبیر علی المعلوم بالاجمال فی العلم الاجمالی الصغیر، بخلاف ما لو علمنا إجمالاً بوجود ثلاث شیاه محرّمة فی جملة البیض من هذا القطیع، فانّ العلم الاجمالی الأوّل لا ینحل بالعلم الاجمالی الثانی، إذ لو أفرزنا ثلاث شیاه بیض بقی علمنا الاجمالی بمغصوبیة البعض الباقی بحاله، لأنّ انطباق الخمس علی الثلاث غیر معقول، وعلیه فلا ینبغی الشک فی انحلال العلم الاجمالی الکبیر بالعلم الاجمالی المتوسط، إذ المعلوم بالاجمال فی الأوّل لا یزید عدداً علی المعلوم بالاجمال فی الثانی، لأنّ منشأ العلم الاجمالی الکبیر هو العلم باستلزام الشرع لوجود أحکام و تکالیف، و یکفیه المقدار المعلوم بالاجمال فی موارد قیام الامارات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العلم الاجمالی الثانی ینحل بالعلم الاجمالی الثالث، لأنّا لو أفرزنا مقداراً من أطراف العلم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الأخبار الموجودة فی الکتب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باب من أبواب الفقه، بحیث یکون المجموع بمقدار المعلوم بالاجمال فی العلم الثالث، لم یبق لنا علم إجمالی بوجود التکالیف فی غیره و لو مع ضم سائر الأمارات، بل وجود التکالیف فی غیره مجرّد احتمال فیستکشف بذلک أنّ المعلوم</w:t>
      </w:r>
      <w:bookmarkStart w:id="465" w:name="pg13653_162236"/>
    </w:p>
    <w:p>
      <w:pPr>
        <w:pStyle w:val="BookText"/>
        <w:rPr/>
      </w:pPr>
      <w:bookmarkEnd w:id="465"/>
      <w:r>
        <w:rPr>
          <w:rFonts w:ascii="IRNazanin" w:hAnsi="IRNazanin" w:eastAsia="IRNazanin"/>
          <w:color w:val="111111"/>
          <w:sz w:val="28"/>
          <w:sz w:val="28"/>
          <w:szCs w:val="28"/>
          <w:rtl w:val="true"/>
          <w:lang w:bidi="fa-IR"/>
        </w:rPr>
        <w:t>بالاجمال فی العلم الثانی لا یزید عدداً علی المعلوم بالاجمال فی العلم الثالث، فینحل العلم الثانی بالعلم الثالث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المناقشة فی الانحلال بأنّ لنا علماً إجمالیاً بمطابقة بعض الأمارات غیر المعتبرة للواقع أیضاً، کالروایات الموجودة فی کتب العامّة مثلاً، فانّا لا نحتمل کذب جمیعها و کیف ینحل هذا العلم الاجمالی بالعلم الاجمالی بصدور جملة من الروایات الموجودة فی الکتب المعتبرة، إذ المعلوم بالاجمال فی العلم الأوّل غیر محتمل الانطباق علی المعلوم بالاجمال فی الثانی واهیة لأنّ جمیع الأمارات غیر المعتبرة لا یکون مخالفاً لما فی الکتب المعتبرة من الروایات، بل عدّة منها موافقة له، فافراز مقدار من الأخبار الموجودة فی الکتب المعتبرة مستلزم لافراز ما یطابقه من الأمارات غیر المعتبرة، و العمل به یستلزم العمل به بل عینه، و لیس لنا علم إجمالی بمطابقة الأمارات غیر المعتبرة للواقع فیما لم یکن مطابقاً للأخبار الموجودة فی الکتب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مقتضی العلم الاجمالی وجوب الأخذ بالأخبار الموجودة فی الکتب المعتبرة المثبتة للتکلیف</w:t>
      </w:r>
      <w:r>
        <w:rPr>
          <w:rFonts w:eastAsia="IRNazanin" w:cs="IRNazanin"/>
          <w:color w:val="111111"/>
          <w:sz w:val="28"/>
          <w:szCs w:val="28"/>
          <w:rtl w:val="true"/>
          <w:lang w:bidi="fa-IR"/>
        </w:rPr>
        <w:t>.</w:t>
      </w:r>
    </w:p>
    <w:p>
      <w:pPr>
        <w:pStyle w:val="Heading6"/>
        <w:numPr>
          <w:ilvl w:val="5"/>
          <w:numId w:val="1"/>
        </w:numPr>
        <w:rPr/>
      </w:pPr>
      <w:bookmarkStart w:id="466" w:name="__RefHeading___Toc1297512_3830689328"/>
      <w:bookmarkStart w:id="467" w:name="_Toc181"/>
      <w:bookmarkEnd w:id="466"/>
      <w:r>
        <w:rPr>
          <w:rtl w:val="true"/>
        </w:rPr>
        <w:t>هل یترتب علی وجوب العمل بالخبر ما یترتب علی حجیته؟</w:t>
      </w:r>
      <w:bookmarkEnd w:id="467"/>
    </w:p>
    <w:p>
      <w:pPr>
        <w:pStyle w:val="BookText"/>
        <w:rPr/>
      </w:pPr>
      <w:r>
        <w:rPr>
          <w:rFonts w:ascii="IRNazanin" w:hAnsi="IRNazanin" w:eastAsia="IRNazanin"/>
          <w:color w:val="111111"/>
          <w:sz w:val="28"/>
          <w:sz w:val="28"/>
          <w:szCs w:val="28"/>
          <w:rtl w:val="true"/>
          <w:lang w:bidi="fa-IR"/>
        </w:rPr>
        <w:t>بقی الکلام فی أنّ وجوب العمل بالأخبار الموجودة فی الکتب المعتبرة من جهة العلم الاجمالی بصدور بعضها هل یترتب علیه ما یترتب علی حجّیتها من تقدّمها علی الاُصول العملیة و اللفظیة أم لا؟ و تحقیق ذلک یقتضی التکلم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تقدّمها علی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تقدّمها علی الاُصول اللفظیة کأصالة العموم و الاطلاق</w:t>
      </w:r>
      <w:r>
        <w:rPr>
          <w:rFonts w:eastAsia="IRNazanin" w:cs="IRNazanin"/>
          <w:color w:val="111111"/>
          <w:sz w:val="28"/>
          <w:szCs w:val="28"/>
          <w:rtl w:val="true"/>
          <w:lang w:bidi="fa-IR"/>
        </w:rPr>
        <w:t>.</w:t>
      </w:r>
    </w:p>
    <w:p>
      <w:pPr>
        <w:pStyle w:val="Heading6"/>
        <w:numPr>
          <w:ilvl w:val="5"/>
          <w:numId w:val="1"/>
        </w:numPr>
        <w:rPr/>
      </w:pPr>
      <w:bookmarkStart w:id="468" w:name="__RefHeading___Toc1297514_3830689328"/>
      <w:bookmarkStart w:id="469" w:name="_Toc182"/>
      <w:bookmarkEnd w:id="468"/>
      <w:r>
        <w:rPr>
          <w:rtl w:val="true"/>
        </w:rPr>
        <w:t>المقام الأوّل</w:t>
      </w:r>
      <w:r>
        <w:rPr>
          <w:rtl w:val="true"/>
        </w:rPr>
        <w:t xml:space="preserve">: </w:t>
      </w:r>
      <w:r>
        <w:rPr>
          <w:rtl w:val="true"/>
        </w:rPr>
        <w:t>الکلام فی تقدّم الخبر علی الاصول العملیة</w:t>
      </w:r>
      <w:bookmarkEnd w:id="46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فتحقیق القول فیه أنّ الاُصول قد تکون من الاُصول المحرزة الناظرة إلی الواقع، بمعنی أنّ المستفاد من أدلتها البناء العملی علی أنّ</w:t>
      </w:r>
    </w:p>
    <w:p>
      <w:pPr>
        <w:pStyle w:val="BookText"/>
        <w:rPr/>
      </w:pPr>
      <w:r>
        <w:rPr>
          <w:rFonts w:ascii="IRNazanin" w:hAnsi="IRNazanin" w:eastAsia="IRNazanin"/>
          <w:color w:val="111111"/>
          <w:sz w:val="28"/>
          <w:sz w:val="28"/>
          <w:szCs w:val="28"/>
          <w:rtl w:val="true"/>
          <w:lang w:bidi="fa-IR"/>
        </w:rPr>
        <w:t>مفادها هو الواقع، کالاستصحاب و قاعدة الفراغ و التجاوز، بناءً علی کونها من الاُصول لا من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تکون من الاُصول غیر المحرزة، بمعنی أنّ المستفاد من أدلتها أنّها وظائف عملیة مجعولة فی ظرف عدم الوصول إلی الواقع لا البناء علی أنّ مفادها هو الواقع کالبراءة العقلیة و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قد یکون الأصل نافیاً للتکلیف دائماً کالبراءة، و قد یکون مثبتاً له کذلک کقاعدة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یکون نافیاً للتکلیف مرّةً و مثبتاً له اُخری کالاستصحاب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الأصل نافیاً للتکلیف و دلّ الخبر علی ثبوته لا مجال لجریان الأصل، سواء کان محرزاً أو غیر محرز، بلا فرق بین القول بحجّیة الخبر و القول بوجوب العمل به من جهة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بحجّیته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بوجوب العمل به من جهة العلم الاجمالی، فلعدم جریان الأصل فی أطراف العلم الاجمالی، لأنّ جریانه فی جمیع الأطراف موجب للمخالفة القطعیة العملیة، و فی بعضها ترجیح بلا مرجح، فلا فرق بین القول بحجّیة الخبر و بین القول بوجوب العمل به من باب الاحتیاط للعلم الاجمالی، من حیث عدم جریان الأصل فی مورده، إنّما الفرق بینهما من وجهین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إسناد مؤدی الخبر إلی المولی علی تقدیر حجّیته، و عدم صحّته علی تقدیر وجوب العمل به من باب الاحتیاط، لأنّ إسناد الحکم إلی المولی مع عدم قیام الحجّة علیه تشریع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الأخذ باللوازم علی تقدیر حجّیته، و عدمه علی تقدیر عدمها، علی ما سیجیء التعرّض له مفصّلاً فی بحث الاستصحاب </w:t>
      </w:r>
      <w:r>
        <w:rPr>
          <w:rStyle w:val="FootnoteAnchor"/>
          <w:rtl w:val="true"/>
        </w:rPr>
        <w:footnoteReference w:id="297"/>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الأصل أیضاً مثبتاً للتکلیف فلا مانع من جریانه علی القول</w:t>
      </w:r>
    </w:p>
    <w:p>
      <w:pPr>
        <w:pStyle w:val="BookText"/>
        <w:rPr/>
      </w:pPr>
      <w:r>
        <w:rPr>
          <w:rFonts w:ascii="IRNazanin" w:hAnsi="IRNazanin" w:eastAsia="IRNazanin"/>
          <w:color w:val="111111"/>
          <w:sz w:val="28"/>
          <w:sz w:val="28"/>
          <w:szCs w:val="28"/>
          <w:rtl w:val="true"/>
          <w:lang w:bidi="fa-IR"/>
        </w:rPr>
        <w:t>بوجوب العمل بالخبر من باب الاحتیاط، لأنّ المانع من جریان الأصل أحد أمرین کلاهما مفقود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موضوع الأصل و هو الشک بالعلم الوجدانی أو التعبدی، کما إذا قامت الحجّة فی مورده و المفروض انتفاء العلم الوجدانی و عدم کون الخبر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المخالفة العملیة القطعیة، و المفروض کون الأصل مثبتاً للتکلیف کالخبر، فلا یلزم من جریانه مخالفة عملیة أصلاً فلا مانع من جریانه، إلّا أنّه لا ثمرة عملیة بین الالتزام بجریانه و الالتزام بعدم جریانه، إذ المفروض کون الأصل مثبتاً للتکلیف کالخبر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الفرق بینهما فی صحّة إسناد الحکم إلی المولی علی تقدیر جریان الأصل فیما إذا کان من الاُصول المحرزة، فانّه صحّ إسناد الوجوب المستصحب إلی المولی، بخلاف ما لو التزمنا بعدم جریان الأصل، فانّه لا یصح إسناد الحکم إلی المولی حینئذ، لأنّ المفروض عدم حجّیة الخبر و وجوب العمل به من باب الاحتیاط، فکان إسناد الحکم إلی المولی تشریعاً محرّماً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تقدیر وجوب العمل بالخبر من باب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القول بکونه حجّة فلا مجال لجریان الأصل، لارتفاع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بالتعبد الشرعی،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بما ذکرناه أنّ الفرق بین حجّیة الخبر و وجوب العمل به من باب الاحتیاط فی هذا الفرض من وجوه ثلاثة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حجّیته لا یجری الأصل، و علی تقدیر وجوب العمل به من باب الاحتیاط لا مانع من جریانه، و إن لم یفترق الحال فی مقام العمل</w:t>
      </w:r>
    </w:p>
    <w:p>
      <w:pPr>
        <w:pStyle w:val="BookText"/>
        <w:rPr/>
      </w:pPr>
      <w:r>
        <w:rPr>
          <w:rFonts w:ascii="IRNazanin" w:hAnsi="IRNazanin" w:eastAsia="IRNazanin"/>
          <w:color w:val="111111"/>
          <w:sz w:val="28"/>
          <w:sz w:val="28"/>
          <w:szCs w:val="28"/>
          <w:rtl w:val="true"/>
          <w:lang w:bidi="fa-IR"/>
        </w:rPr>
        <w:t>بین جریانه و عدمه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إسناد مؤداه إلی المولی علی تقدیر الحجّیة، و عدمه علی تقدیر وجوب العمل به من باب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الأخذ باللوازم علی تقدیر الحجّیة، و عدمه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تقدیر کون مفاد الخبر حکماً إلزامیاً کالوجوب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مفاده حکماً ترخیصیاً، فإن کان مفاد الأصل أیضاً نفی التکلیف کالبراءة أو استصحاب عدم الوجوب أو عدم الحرمة، فلا تظهر ثمرة بین حجّیة الخبر و وجوب العمل به من باب الاحتیاط، إلّا فی صحّة الاسناد و الأخذ باللوازم علی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الأصل مثبتاً للتکلیف، فإن کان الأصل من الاُصول غیر المحرزة کقاعدة الاشتغال، فلا مانع من جریانها علی القول بوجوب العمل بالخبر من جهة العلم الاجمالی، إذ مع عدم قیام الحجّة علی نفی التکلیف کانت قاعدة الاشتغال محکّمة، فانّ الاشتغال الیقینی یقتضی البراءة الیقینیة بحکم العقل</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العلم الاجمالی بصدور جملة من الأخبار الترخیصیة غیر مانع من جریان قاعدة الاشتغال، إذ العلم بالترخیص فی بعض الأطراف حاصل فی جمیع موارد قاعدة الاشتغال، و لکنّه لا یزاحم العلم الاجمالی بالتکلیف فی أحد الأطراف، فإذا علمنا إجمالاً بوجوب إحدی الصلاتین القصر أو التمام، و دلّ الخبر علی عدم وجوب القصر مثلاً، فعلی القول بعدم حجّیة الخبر لا مانع من الرجوع إلی قاعدة الاشتغال، بخلاف القول بحجّیته، فانّه علیه کان احتمال وجوب القصر منتفیاً بالعلم التعبدی، فینحل العلم الاجمالی و لا یبقی موضوع لقاعدة الاشتغال، ففی هذا الفرض تظهر الثمرة العملیة بین القول بحجّیة الخبر و القول بوجوب العمل به من جهة العلم الاجمالی، و هی ثمرة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الأصل من الاُصول المحرزة کاستصحاب الوجوب أو الحرمة فی فرض قیام الخبر علی نفی التکلیف، کما فی وطء الحائض بعد انقطاع الدم قبل الاغتسال، فانّ الخبر دلّ علی الجواز مع غسل الموضع و مقتضی الاستصحاب هو الحرمة، ففی مثل ذلک إن کانت موارد الاستصحاب المثبت للتکلیف قلیلة، بحیث لم یحصل لنا علم إجمالی بصدور بعض الأخبار الترخیصیة فی تلک الموارد فلا مانع من جریان الأصل علی القول بعدم حجّیة الخبر و وجوب العمل به من جهة العلم الاجمالی، بخلاف القول بحجّیته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فتظهر الثمرة بینهما فی هذا الفرض کالصورة السابقة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علم إجمالاً بمخالفة الاستصحاب للواقع فی بعض الموارد، کما إذا کانت موارد جریانه کثیرة و علم إجمالاً بصدور بعض الأخبار الترخیصیة فی تلک الموارد، فجریان الاستصحاب و عدمه مبنی علی الخلاف بین الأعلام فی جریان الأصل المحرز المثبت للتکلیف مع العلم الاجمالی بمخالفته للواقع فی بعض الأطراف، کما إذا علمنا بنجاسة إناءین ثمّ علمنا إجمالاً بطهارة أحدهما، فاختار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و تبعه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عدم جریان استصحاب النجاسة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 </w:t>
      </w:r>
      <w:r>
        <w:rPr>
          <w:rStyle w:val="FootnoteAnchor"/>
          <w:rtl w:val="true"/>
        </w:rPr>
        <w:footnoteReference w:id="300"/>
      </w:r>
      <w:r>
        <w:rPr>
          <w:rFonts w:ascii="IRNazanin" w:hAnsi="IRNazanin" w:eastAsia="IRNazanin"/>
          <w:color w:val="111111"/>
          <w:sz w:val="28"/>
          <w:sz w:val="28"/>
          <w:szCs w:val="28"/>
          <w:rtl w:val="true"/>
          <w:lang w:bidi="fa-IR"/>
        </w:rPr>
        <w:t xml:space="preserve">، و هو الصحیح علی ما ذکرناه فی محلّه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المقام من صغریات تلک المسألة، فعلی القول بجریانه تظهر الثمرة فی المقام بین حجّیة الخبر و وجوب </w:t>
      </w:r>
      <w:r>
        <w:rPr>
          <w:rFonts w:eastAsia="IRNazanin" w:cs="IRNazanin"/>
          <w:color w:val="111111"/>
          <w:sz w:val="28"/>
          <w:szCs w:val="28"/>
          <w:rtl w:val="true"/>
          <w:lang w:bidi="fa-IR"/>
        </w:rPr>
        <w:t>&amp;</w:t>
      </w:r>
      <w:bookmarkStart w:id="470" w:name="pg13653_162241"/>
    </w:p>
    <w:p>
      <w:pPr>
        <w:pStyle w:val="BookText"/>
        <w:rPr/>
      </w:pPr>
      <w:bookmarkEnd w:id="470"/>
      <w:r>
        <w:rPr>
          <w:rFonts w:ascii="IRNazanin" w:hAnsi="IRNazanin" w:eastAsia="IRNazanin"/>
          <w:color w:val="111111"/>
          <w:sz w:val="28"/>
          <w:sz w:val="28"/>
          <w:szCs w:val="28"/>
          <w:rtl w:val="true"/>
          <w:lang w:bidi="fa-IR"/>
        </w:rPr>
        <w:t>العمل به من باب الاحتیاط فانّه لا یجری الأصل علی الأوّل، و یجری علی الثانی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القول بعدم جریانه لا تظهر ثمرة بینهما إلّا فی صحّة الاسناد و وجوب الأخذ باللوازم علی ما تقدّم</w:t>
      </w:r>
      <w:r>
        <w:rPr>
          <w:rFonts w:eastAsia="IRNazanin" w:cs="IRNazanin"/>
          <w:color w:val="111111"/>
          <w:sz w:val="28"/>
          <w:szCs w:val="28"/>
          <w:rtl w:val="true"/>
          <w:lang w:bidi="fa-IR"/>
        </w:rPr>
        <w:t>.</w:t>
      </w:r>
    </w:p>
    <w:p>
      <w:pPr>
        <w:pStyle w:val="Heading6"/>
        <w:numPr>
          <w:ilvl w:val="5"/>
          <w:numId w:val="1"/>
        </w:numPr>
        <w:rPr/>
      </w:pPr>
      <w:bookmarkStart w:id="471" w:name="__RefHeading___Toc1297516_3830689328"/>
      <w:bookmarkStart w:id="472" w:name="_Toc183"/>
      <w:bookmarkEnd w:id="471"/>
      <w:r>
        <w:rPr>
          <w:rtl w:val="true"/>
        </w:rPr>
        <w:t>المقام الثانی</w:t>
      </w:r>
      <w:r>
        <w:rPr>
          <w:rtl w:val="true"/>
        </w:rPr>
        <w:t xml:space="preserve">: </w:t>
      </w:r>
      <w:r>
        <w:rPr>
          <w:rtl w:val="true"/>
        </w:rPr>
        <w:t>الکلام فی تقدّم الخبر علی أصالة العموم و الاطلاق</w:t>
      </w:r>
      <w:bookmarkEnd w:id="472"/>
    </w:p>
    <w:p>
      <w:pPr>
        <w:pStyle w:val="BookText"/>
        <w:rPr/>
      </w:pPr>
      <w:r>
        <w:rPr>
          <w:rFonts w:ascii="IRNazanin" w:hAnsi="IRNazanin" w:eastAsia="IRNazanin"/>
          <w:color w:val="111111"/>
          <w:sz w:val="28"/>
          <w:sz w:val="28"/>
          <w:szCs w:val="28"/>
          <w:rtl w:val="true"/>
          <w:lang w:bidi="fa-IR"/>
        </w:rPr>
        <w:t>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فملخص الکلام فیه أنّه إذا ورد عام أو مطلق معلوم الصدور بالتواتر، کعموم الکتاب و السنّة المتواترة، أو بغیره کعموم الخبر المحفوف بالقرینة القطعیة، و کان فی خبر الواحد خاص أو مقید، فعلی القول بحجّیة الخبر یخصص العموم و یقیّد الاطلاق، لأنّ الخبر حجّة علی الفرض، فیکون قرینة علی المراد من العام أو المطلق، و لذا ذکرنا فی محلّه أنّ تخصیص الکتاب بخبر الواحد ممّا لا إشکال فیه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بوجوب العمل بالأخبار من باب الاحتیاط للعلم الاجمالی بصدور بعضها، فهل یتقدّم الخبر علی العموم و الاطلاق أیضاً لترتفع الثمرة بین القول بحجّیة الخبر و القول بوجوب العمل به من باب الاحتیاط من هذه الجهة أم لا؟</w:t>
      </w:r>
    </w:p>
    <w:p>
      <w:pPr>
        <w:pStyle w:val="BookText"/>
        <w:rPr/>
      </w:pPr>
      <w:r>
        <w:rPr>
          <w:rFonts w:ascii="IRNazanin" w:hAnsi="IRNazanin" w:eastAsia="IRNazanin"/>
          <w:color w:val="111111"/>
          <w:sz w:val="28"/>
          <w:sz w:val="28"/>
          <w:szCs w:val="28"/>
          <w:rtl w:val="true"/>
          <w:lang w:bidi="fa-IR"/>
        </w:rPr>
        <w:t xml:space="preserve">ظاهر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صریح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الثانی </w:t>
      </w:r>
      <w:r>
        <w:rPr>
          <w:rStyle w:val="FootnoteAnchor"/>
          <w:rtl w:val="true"/>
        </w:rPr>
        <w:footnoteReference w:id="303"/>
      </w:r>
      <w:r>
        <w:rPr>
          <w:rFonts w:ascii="IRNazanin" w:hAnsi="IRNazanin" w:eastAsia="IRNazanin"/>
          <w:color w:val="111111"/>
          <w:sz w:val="28"/>
          <w:sz w:val="28"/>
          <w:szCs w:val="28"/>
          <w:rtl w:val="true"/>
          <w:lang w:bidi="fa-IR"/>
        </w:rPr>
        <w:t>بدعوی أنّ العام أو المطلق حجّة فی مدلوله، و لا یرفع الید عنهما إلّا بحجّة أقوی، و المفروض أنّ کل واحد من الأخبار غیر ثابت الحجّیة، و مجرّد العلم الاجمالی بصدور بعضها لا أثر 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التحقیق فی المقام هو التفصیل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مفاد العام أو المطلق حکماً الزامیاً، و مفاد الخبر حکماً غیر الزامی،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حَرَّمَ اَلرِّبا</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تعیّن العمل بالعام، و لا یجوز العمل بالخاص، لأنّ العلم الاجمالی بورود التخصیص فی بعض العمومات و إن أوجب سقوط أصالة العموم عن الحجّیة، إلّا أنّ العلم الاجمالی بارادة العموم فی بعضها یقتضی الاحتیاط، و وجوب العمل بجمیع العمومات المتضمنة للتکالیف الالزامیة، و المفروض أنّ الخاص لا یکون حجّة لیکون موجباً لانحلال العلم الاجمالی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هناک علم إجمالی بصدور بعض المخصصات، إلّا أنّه لا أثر له، إذ المفروض کون مفاد المخصص حکماً غیر إلزامی، و قد ذکر فی محلّه أنّه لا أثر للعلم الاجمالی فیما إذا لم یکن متعلقاً بحکم الزامی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فیجب الأخذ بالعمومات و الاطلاقات من باب الاحتیاط، لا من جهة حجّیة أصالة العموم أو الاطلاق علی ما یظهر من صاحب الکفایة، و یصرّح به بعض المحققین، ففی هذا الفرض تظهر الثمرة بین القول بحجّیة الخبر و القول بوجوب العمل به من باب الاحتیاط</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کان مفاد العام أو المطلق حکماً ترخیصیاً، و مفاد الخاص حکماً إلزامیاً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بیع الغرر</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تعیّن العمل بالخاص و لو کان العمل به من باب الاحتیاط، إذ العلم الاجمالی بصدور جملة من المخصصات المشتملة علی أحکام إلزامیة أوجب سقوط الاُصول اللفظیة عن الحجّیة، کما هو الحال فی الاُصول العملیة، فانّ إجراءها فی جمیع الأطراف یستلزم المخالفة العملیة القطعیة، و فی</w:t>
      </w:r>
    </w:p>
    <w:p>
      <w:pPr>
        <w:pStyle w:val="BookText"/>
        <w:rPr/>
      </w:pPr>
      <w:r>
        <w:rPr>
          <w:rFonts w:ascii="IRNazanin" w:hAnsi="IRNazanin" w:eastAsia="IRNazanin"/>
          <w:color w:val="111111"/>
          <w:sz w:val="28"/>
          <w:sz w:val="28"/>
          <w:szCs w:val="28"/>
          <w:rtl w:val="true"/>
          <w:lang w:bidi="fa-IR"/>
        </w:rPr>
        <w:t>بعضها ترجیح بلا مرجّح، فلا مجال للقول بأنّ العموم أو الاطلاق حجّة فی مدلوله، و لا یرفع الید عنهما إلّا بحجّة أقوی، و العلم الاجمالی بارادة العموم فی بعض الموارد ممّا لا أثر له، إذ المفروض کون مفاد العموم حکماً ترخیصیاً، و قد تقدّم أنّه لا أثر للعلم الاجمالی فیما إذا لم یکن متعلقاً بحکم 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الفارق بین هذه الصورة و الصورة السابقة، فتعیّن العمل بالمخصص فی جمیع الأطراف، للعلم الاجمالی بصدور جملة من المخصصات، و المفروض کونه متعلقاً بحکم إلزامی، فیجب الأخذ بالمخصص من باب الاحتیاط، ففی هذا الفرض لا تظهر ثمرة بین القول بحجّیة الخبر و القول بوجوب العمل به من باب الاحتیاط</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مفاد کل من العام و الخاص حکماً إلزامیاً، بأن یکون مفاد أحدهما الوجوب و مفاد الآخر الحرمة، کما إذا کان مفاد العام وجوب إکرام العلماء، و مفاد الخاص حرمة إکرام العالم الفاسق، أو کان مفاد العام حرمة إکرام الکفار و مفاد الخاص وجوب إکرام الضیف منهم مثلاً، فعلی القول بحجّیة الأخبار لا إشکال فی تقدّمها علی العمومات و تخصیصها بها، کما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بوجوب العمل بها من باب الاحتیاط، فهل یجب العمل بالعام أو بالخاص أو یتخیّر؟ المتعیّن هو الثالث، لعدم إمکان الاحتیاط و تحصیل الامتثال القطعی، إذ مورد اجتماع العام و الخاص طرف لعلمین إجمالیین، یقتضی أحدهما الفعل و الآخر الترک، فانّ العلم الاجمالی بارادة العموم من بعض العمومات یقتضی الاحتیاط بالفعل، و العلم الاجمالی بصدور جملة من المخصصات یقتضی الترک کما فی المثال الأوّل، و ینعکس الأمر فی عکس ذلک کما فی 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التقدیرین لا یمکن الاحتیاط بلحاظ کلا العلمین، فیکون مخیراً بین الفعل و الترک، نظیر دوران الأمر بین المحذورین، فانّ العقل مستقل فیه بالتخییر</w:t>
      </w:r>
      <w:r>
        <w:rPr>
          <w:rFonts w:eastAsia="IRNazanin" w:cs="IRNazanin"/>
          <w:color w:val="111111"/>
          <w:sz w:val="28"/>
          <w:szCs w:val="28"/>
          <w:rtl w:val="true"/>
          <w:lang w:bidi="fa-IR"/>
        </w:rPr>
        <w:t>.</w:t>
      </w:r>
      <w:bookmarkStart w:id="473" w:name="pg13653_162244"/>
    </w:p>
    <w:p>
      <w:pPr>
        <w:pStyle w:val="BookText"/>
        <w:rPr/>
      </w:pPr>
      <w:bookmarkEnd w:id="473"/>
      <w:r>
        <w:rPr>
          <w:rFonts w:ascii="IRNazanin" w:hAnsi="IRNazanin" w:eastAsia="IRNazanin"/>
          <w:color w:val="111111"/>
          <w:sz w:val="28"/>
          <w:sz w:val="28"/>
          <w:szCs w:val="28"/>
          <w:rtl w:val="true"/>
          <w:lang w:bidi="fa-IR"/>
        </w:rPr>
        <w:t>و المقام و إن لم یکن من صغریات دوران الأمر بین المحذورین، لأنّ دوران الأمر بین المحذورین إنّما هو فیما إذا علم جنس الالزام و شکّ فی أنّه الوجوب أو الحرمة، و المقام لیس کذلک، لاحتمال أن لا یکون مورد اجتماع العام و الخاص واجباً و لا حراماً، إذ نحتمل أن لا یکون العموم مراداً من هذا العام، بأن یکون العام الذی نعلم إجمالاً بارادة العموم منه منطبقاً علی غیر هذا العام، و کذا نحتمل أن لا یکون هذا الخاص صادراً، بأن یکون الخاص الذی نعلم إجمالاً بصدوره غیر هذا الخاص، فنحتمل أن لا یکون مورد الاجتماع حراماً و لا واجباً، إلّا أنّه ملحق بدوران الأمر بین المحذورین حکماً، لما ذکرناه من کونه طرفاً لعلمین إجمالیین یقتضی أحدهما الفعل و الآخر الترک، فلا یمکن الاحتیاط و تحصیل الامتثال الیقینی، فإذن لا مناص من الحکم بالتخییر</w:t>
      </w:r>
      <w:r>
        <w:rPr>
          <w:rFonts w:eastAsia="IRNazanin" w:cs="IRNazanin"/>
          <w:color w:val="111111"/>
          <w:sz w:val="28"/>
          <w:szCs w:val="28"/>
          <w:rtl w:val="true"/>
          <w:lang w:bidi="fa-IR"/>
        </w:rPr>
        <w:t>.</w:t>
      </w:r>
    </w:p>
    <w:p>
      <w:pPr>
        <w:pStyle w:val="Heading6"/>
        <w:numPr>
          <w:ilvl w:val="5"/>
          <w:numId w:val="1"/>
        </w:numPr>
        <w:rPr/>
      </w:pPr>
      <w:bookmarkStart w:id="474" w:name="__RefHeading___Toc1297518_3830689328"/>
      <w:bookmarkStart w:id="475" w:name="_Toc184"/>
      <w:bookmarkEnd w:id="474"/>
      <w:r>
        <w:rPr>
          <w:rtl w:val="true"/>
        </w:rPr>
        <w:t>الوجه الثانی</w:t>
      </w:r>
      <w:r>
        <w:rPr>
          <w:rtl w:val="true"/>
        </w:rPr>
        <w:t xml:space="preserve">: </w:t>
      </w:r>
      <w:r>
        <w:rPr>
          <w:rtl w:val="true"/>
        </w:rPr>
        <w:t>ما ذکره صاحب الوافیة</w:t>
      </w:r>
      <w:bookmarkEnd w:id="475"/>
    </w:p>
    <w:p>
      <w:pPr>
        <w:pStyle w:val="BookText"/>
        <w:rPr/>
      </w:pPr>
      <w:r>
        <w:rPr>
          <w:rFonts w:ascii="IRNazanin" w:hAnsi="IRNazanin" w:eastAsia="IRNazanin"/>
          <w:color w:val="111111"/>
          <w:sz w:val="28"/>
          <w:sz w:val="28"/>
          <w:szCs w:val="28"/>
          <w:rtl w:val="true"/>
          <w:lang w:bidi="fa-IR"/>
        </w:rPr>
        <w:t>الوجه الثانی من الوجوه العقلیة التی استدلّ بها علی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الوافیة علی ما حکی عنه مستدلّاً علی حجّیة الأخبار الموجودة فی الکتب المعتبرة عند الشیعة، کالکتب الأربعة مع عمل جمع بها من غیر ردّ ظاهر، و هو أنّا نقطع ببقاء التکلیف إلی یوم القیامة، و لا سیّما بالاُصول الضروریة کالصوم و الصلاة و الحج و الزکاة، مع أنّ جل أجزائها و شرائطها و موانعها إنّما یثبت بالخبر غیر القطعی، بحیث نقطع بخروج حقائق هذه الاُمور عن کونها هذه الاُمور عند ترک العمل بخبر الواحد </w:t>
      </w:r>
      <w:r>
        <w:rPr>
          <w:rStyle w:val="FootnoteAnchor"/>
          <w:rtl w:val="true"/>
        </w:rPr>
        <w:footnoteReference w:id="309"/>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العلم الاجمالی حاصل بوجود الأجزاء و الشرائط بین جمیع الأخبار، لا خصوص الأخبار الواجدة لما ذکره</w:t>
      </w:r>
      <w:bookmarkStart w:id="476" w:name="pg13653_162245"/>
    </w:p>
    <w:p>
      <w:pPr>
        <w:pStyle w:val="BookText"/>
        <w:rPr/>
      </w:pPr>
      <w:bookmarkEnd w:id="476"/>
      <w:r>
        <w:rPr>
          <w:rFonts w:ascii="IRNazanin" w:hAnsi="IRNazanin" w:eastAsia="IRNazanin"/>
          <w:color w:val="111111"/>
          <w:sz w:val="28"/>
          <w:sz w:val="28"/>
          <w:szCs w:val="28"/>
          <w:rtl w:val="true"/>
          <w:lang w:bidi="fa-IR"/>
        </w:rPr>
        <w:t xml:space="preserve">من الشرائط، فاللازم حینئذ إمّا الاحتیاط و العمل بکل خبر دلّ علی جزئیة شیء أو شرطیته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الایراد یندفع بأنّ العلم الاجمالی و إن کان حاصلاً بوجود الأجزاء و الشرائط بین جمیع الأخبار، إلّا أنّ العلم الاجمالی بوجود الأجزاء و الشرائط بین الأخبار الواجدة للشرائط المذکورة یوجب انحلال العلم الأوّل، فاللّازم حینئذ هو الاحتیاط و العمل بکل ما دلّ علی الجزئیة أو الشرطیة من خصوص تلک الأخبار، لا مطلق ما دلّ علی الجزئیة و الشرطیة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یرد علیه ما أورده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هذا الوجه هو وجوب العمل بکل ما دلّ علی الجزئیة و الشرطیة من الأخبار المذکورة من باب الاحتیاط للعلم الاجمالی، لا حجّیة الأخبار الواجدة للشرائط المذکورة، بحیث تقدّم علی الاُصول اللفظیة و العملیة التی مفادها الالزام و ثبوت التکلیف کما هو المدّعی فی المقام</w:t>
      </w:r>
      <w:r>
        <w:rPr>
          <w:rFonts w:eastAsia="IRNazanin" w:cs="IRNazanin"/>
          <w:color w:val="111111"/>
          <w:sz w:val="28"/>
          <w:szCs w:val="28"/>
          <w:rtl w:val="true"/>
          <w:lang w:bidi="fa-IR"/>
        </w:rPr>
        <w:t>.</w:t>
      </w:r>
    </w:p>
    <w:p>
      <w:pPr>
        <w:pStyle w:val="Heading6"/>
        <w:numPr>
          <w:ilvl w:val="5"/>
          <w:numId w:val="1"/>
        </w:numPr>
        <w:rPr/>
      </w:pPr>
      <w:bookmarkStart w:id="477" w:name="__RefHeading___Toc1297520_3830689328"/>
      <w:bookmarkStart w:id="478" w:name="_Toc185"/>
      <w:bookmarkEnd w:id="477"/>
      <w:r>
        <w:rPr>
          <w:rtl w:val="true"/>
        </w:rPr>
        <w:t>الوجه الثالث</w:t>
      </w:r>
      <w:r>
        <w:rPr>
          <w:rtl w:val="true"/>
        </w:rPr>
        <w:t xml:space="preserve">: </w:t>
      </w:r>
      <w:r>
        <w:rPr>
          <w:rtl w:val="true"/>
        </w:rPr>
        <w:t>ما حکی عن صاحب الحاشیة</w:t>
      </w:r>
      <w:bookmarkEnd w:id="478"/>
    </w:p>
    <w:p>
      <w:pPr>
        <w:pStyle w:val="BookText"/>
        <w:rPr/>
      </w:pPr>
      <w:r>
        <w:rPr>
          <w:rFonts w:ascii="IRNazanin" w:hAnsi="IRNazanin" w:eastAsia="IRNazanin"/>
          <w:color w:val="111111"/>
          <w:sz w:val="28"/>
          <w:sz w:val="28"/>
          <w:szCs w:val="28"/>
          <w:rtl w:val="true"/>
          <w:lang w:bidi="fa-IR"/>
        </w:rPr>
        <w:t>الوجه الثالث من الوجوه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عن صاحب الحاشیة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نعلم بلزوم الرجوع إلی السنّة لحدیث الثقلین الثابت تواتره عند الفریقین و نحوه ممّا یدل علی ذلک، فیجب علینا العمل بها فیما إذا اُحرزت بالقطع، و مع عدم التمکن من إحرازها بالقطع لا بدّ من التنزل إلی الظن و العمل بما یظن صدوره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رجوعه إمّا إلی الوجه الأوّل،</w:t>
      </w:r>
    </w:p>
    <w:p>
      <w:pPr>
        <w:pStyle w:val="BookText"/>
        <w:rPr/>
      </w:pPr>
      <w:r>
        <w:rPr>
          <w:rFonts w:ascii="IRNazanin" w:hAnsi="IRNazanin" w:eastAsia="IRNazanin"/>
          <w:color w:val="111111"/>
          <w:sz w:val="28"/>
          <w:sz w:val="28"/>
          <w:szCs w:val="28"/>
          <w:rtl w:val="true"/>
          <w:lang w:bidi="fa-IR"/>
        </w:rPr>
        <w:t xml:space="preserve">و إمّا إلی دلیل الانسداد، إذ لو کان مراده من السنّة نفس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فعله و تقریره، فوجوب العمل بها و إن کان ضروریاً، إلّا أنّه لا ملازمة بینه و بین وجوب العمل بالأخبار الحاکیة للسنّة المحتمل عدم مطابقتها للواقع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مراده من السنّة هی الروایات الحاکیة لقول المعصوم أو فعله أو تقریره، فلا دلیل علی وجوب العمل بها فانّه أوّل الکلام و محل البحث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الثقلین و نحوه الدال علی وجوب الرجوع إلی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الأخذ بقوله لا یدل علی وجوب الأخذ بالروایات الحاکیة لقول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وجوب متابعة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علی وجوب العمل بما یرویه محمّد بن مسلم مثلاً، مع احتمال کونه غیر مطابق للواقع و هو ظاهر، و حینئذٍ إن قیل بوجوب العمل بالروایات بدعوی العلم الاجمالی بصدور جملة منها من المعصوم، فهذا هو الوجه الأوّل، و إن قیل بوجوب العمل بها بدعوی العلم الاجمالی بتکالیف واقعیة و أنّ العقل یحکم بذلک بعد عدم إمکان الوصول إلیها بالقطع، فهذا یرجع إلی دلیل الانسداد و لا یتم إلّا بتمامیة سائر مقدّماته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رجوع هذا الوجه إلی الوجه الأوّل و لا إلی دلیل الانسداد و أنّه دلیل مستقل، بدعوی أنّ ملاکه لیس هو العلم الاجمالی بتکالیف واقعیة لیرجع إلی دلیل الانسداد، و لا العلم الاجمالی بصدور جملة من الأخبار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لیرجع إلی الوجه الأوّل، بل ملاکه العلم بوجوب الرجوع إلی الروایات، مع قطع النظر عن العلمین المذکورین </w:t>
      </w:r>
      <w:r>
        <w:rPr>
          <w:rStyle w:val="FootnoteAnchor"/>
          <w:rtl w:val="true"/>
        </w:rPr>
        <w:footnoteReference w:id="3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&amp;</w:t>
      </w:r>
      <w:bookmarkStart w:id="479" w:name="pg13653_162247"/>
    </w:p>
    <w:p>
      <w:pPr>
        <w:pStyle w:val="BookText"/>
        <w:rPr/>
      </w:pPr>
      <w:bookmarkEnd w:id="479"/>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بوجوب الرجوع إلی الروایات لا بدّ من أن یکون ناشئاً من منشأ، إذ العلم بوجوب العمل بما یحتمل مخالفته للواقع لا یحصل جزافاً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المنشأ هو الجعل الشرعی بأن یجعل الشارع الروایات حجّةً و المفروض عدم ثبوته، أو یکون المنشأ هو العلم بصدور بعضها من المعصوم، و هذا هو الوجه الأوّل، أو یکون المنشأ هو حکم العقل بلزوم الامتثال الظنّی مع عدم إمکان الامتثال القطعی، و هذا یرجع إلی دلیل الانسداد</w:t>
      </w:r>
      <w:r>
        <w:rPr>
          <w:rFonts w:eastAsia="IRNazanin" w:cs="IRNazanin"/>
          <w:color w:val="111111"/>
          <w:sz w:val="28"/>
          <w:szCs w:val="28"/>
          <w:rtl w:val="true"/>
          <w:lang w:bidi="fa-IR"/>
        </w:rPr>
        <w:t>.</w:t>
      </w:r>
    </w:p>
    <w:p>
      <w:pPr>
        <w:pStyle w:val="Heading3"/>
        <w:numPr>
          <w:ilvl w:val="2"/>
          <w:numId w:val="1"/>
        </w:numPr>
        <w:rPr/>
      </w:pPr>
      <w:bookmarkStart w:id="480" w:name="__RefHeading___Toc1297522_3830689328"/>
      <w:bookmarkStart w:id="481" w:name="_Toc186"/>
      <w:bookmarkEnd w:id="480"/>
      <w:r>
        <w:rPr>
          <w:rtl w:val="true"/>
        </w:rPr>
        <w:t>الکلام فی حجّیة الظن المطلق</w:t>
      </w:r>
      <w:bookmarkEnd w:id="481"/>
    </w:p>
    <w:p>
      <w:pPr>
        <w:pStyle w:val="Heading4"/>
        <w:numPr>
          <w:ilvl w:val="3"/>
          <w:numId w:val="1"/>
        </w:numPr>
        <w:rPr/>
      </w:pPr>
      <w:bookmarkStart w:id="482" w:name="__RefHeading___Toc1297524_3830689328"/>
      <w:bookmarkStart w:id="483" w:name="_Toc187"/>
      <w:bookmarkEnd w:id="482"/>
      <w:r>
        <w:rPr>
          <w:rtl w:val="true"/>
        </w:rPr>
        <w:t>أدلة حجیة الظن</w:t>
      </w:r>
      <w:bookmarkEnd w:id="483"/>
    </w:p>
    <w:p>
      <w:pPr>
        <w:pStyle w:val="Heading5"/>
        <w:numPr>
          <w:ilvl w:val="4"/>
          <w:numId w:val="1"/>
        </w:numPr>
        <w:rPr/>
      </w:pPr>
      <w:bookmarkStart w:id="484" w:name="__RefHeading___Toc1297526_3830689328"/>
      <w:bookmarkStart w:id="485" w:name="_Toc188"/>
      <w:bookmarkEnd w:id="484"/>
      <w:r>
        <w:rPr>
          <w:rtl w:val="true"/>
        </w:rPr>
        <w:t>اشارة</w:t>
      </w:r>
      <w:bookmarkEnd w:id="485"/>
    </w:p>
    <w:p>
      <w:pPr>
        <w:pStyle w:val="BookText"/>
        <w:rPr/>
      </w:pPr>
      <w:r>
        <w:rPr>
          <w:rFonts w:ascii="IRNazanin" w:hAnsi="IRNazanin" w:eastAsia="IRNazanin"/>
          <w:color w:val="111111"/>
          <w:sz w:val="28"/>
          <w:sz w:val="28"/>
          <w:szCs w:val="28"/>
          <w:rtl w:val="true"/>
          <w:lang w:bidi="fa-IR"/>
        </w:rPr>
        <w:t>و استدلّ علیها بوجوه أربعة کلّها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بالتکلیف مستلزم للظن بالضرر علی المخالفة، و دفع الضرر المظنون واجب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بأجوبة بعضها راجع إلی منع الصغری، و بعضها راجع إلی منع الکبری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فی الجواب منع إحدی المقدّمتین علی سبیل منع الخلو، بأن یمنع الصغری علی تقدیرٍ و الکبری علی تقدیر آخر، و کلتاهما علی تقدیر ثالث،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مراد المستدل من الضرر هو الضرر الاُخروی فالکبری و إن کانت صحیحة تامّة، إذ العقل مستقل بدفع الضرر المظنون، بل بدفع الضرر المحتمل، و لذا وجب الاحتیاط فی الشبهة البدویة قبل الفحص، و فی أطراف العلم الاجمالی، بل الضرر محتمل حتّی فی موارد العلم التفصیلی بالتکلیف، فانّ استحقاق العقاب علی المخالفة و إن کان مقطوعاً به فیها، إلّا أنّ العقاب فیها أیضاً محتمل لا معلوم، لاحتمال صدور العفو منه تعالی و احتمال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الشک فی الکبری علی هذا التقدیر، إلّا أنّ الصغری ممنوعة، إذ لا ملازمة بین التکلیف الواقعی و استحقاق العقوبة علی المخالفة لیکون الظن بالتکلیف مستلزماً للظن بالعقاب علی المخالفة، و إلّا کان احتمال التکلیف مستلزماً لاحتمال العقاب علی المخالفة و لزم الاحتیاط فی الشبهات البدویة و لو بعد الفحص، لأنّ دفع الضرر المحتمل أیضاً واجب عقلاً کالضرر المظنون، مع کونه واضح البطلان لاستقلال العقل بقبح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العقاب من لوازم تنجّز التکلیف لا من لوازم وجوده الواقعی، فمع عدم تنجّزه بالعلم الوجدانی و لا بالحجّة المعتبرة لا عقاب علی مخالفته بقبح العقاب بلا بیان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ذکرناه ظهر فساد ما ذکره صاحب الکفایة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العقل و إن لم یکن مستقلاً باستحقاق العقاب علی المخالفة، و لکنّه غیر مستقل بعدمه أیضاً، فالعقاب حینئذ محتمل و العقل حاکم بوجوب دفع الضرر المحتمل،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مع استقلال العقل بقبح العقاب بلا بیان علی ما اعترف هو به فی مبحث البراءة </w:t>
      </w:r>
      <w:r>
        <w:rPr>
          <w:rStyle w:val="FootnoteAnchor"/>
          <w:rtl w:val="true"/>
        </w:rPr>
        <w:footnoteReference w:id="316"/>
      </w:r>
      <w:r>
        <w:rPr>
          <w:rFonts w:ascii="IRNazanin" w:hAnsi="IRNazanin" w:eastAsia="IRNazanin"/>
          <w:color w:val="111111"/>
          <w:sz w:val="28"/>
          <w:sz w:val="28"/>
          <w:szCs w:val="28"/>
          <w:rtl w:val="true"/>
          <w:lang w:bidi="fa-IR"/>
        </w:rPr>
        <w:t>لا یبقی مجال للتردید فی استحقاق العقوبة و عدمه، فانّ موضوع حکم العقل و هو عدم البیان محقق، إذ المفروض عدم کون الظن حجّة، فالعقل مستقل بعدم استحقاق العقاب، فلا یکون هناک احتمال للعقاب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مراده من الضرر هو الضرر الدنیوی، فقد یمنع کلتا المقدّمتین و قد یمنع الکبری فقط،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التکالیف الوجوبیة لیس فی مخالفتها إلّا تفویت المصلحة، بناءً علی ما هو المعروف بین العدلیة من تبعیة الأحکام للمصالح</w:t>
      </w:r>
    </w:p>
    <w:p>
      <w:pPr>
        <w:pStyle w:val="BookText"/>
        <w:rPr/>
      </w:pPr>
      <w:r>
        <w:rPr>
          <w:rFonts w:ascii="IRNazanin" w:hAnsi="IRNazanin" w:eastAsia="IRNazanin"/>
          <w:color w:val="111111"/>
          <w:sz w:val="28"/>
          <w:sz w:val="28"/>
          <w:szCs w:val="28"/>
          <w:rtl w:val="true"/>
          <w:lang w:bidi="fa-IR"/>
        </w:rPr>
        <w:t>و المفاسد فی متعلقاتها، فالظن بالوجوب لا یستلزم الظن بالضرر فی المخالفة، بل مستلزم للظن بفوات المصلحة، و لا یصدق علیه الضرر فانّه عبارة عن النقص المالی أو البدنی أو العقلی و الروحی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التکالیف التحریمیة الناشئة عن المفاسد النوعیة الراجعة إلی اختلال النظام کحرمة قتل النفس و حرمة أکل مال الغیر غصباً، فانّه لیس فی ارتکاب تلک المحرّمات ضرر دنیوی علی الفاعل، فالظن بمثل هذا النوع من الحرمة لا یستلزم الظن بالضرر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یستلزم الظن بالمفسدة النوعیة الراجعة إلی اختلال النظام، ففی مورد الظن بالتکلیف الوجوبی و مورد الظن بهذا النوع من التکلیف التحریمی، کانت الصغری و الکبری کلتاهما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لزوم جلب المصلحة المظنونة و لزوم دفع المفسدة النوعیة المظنونة ساقطة لا شاهد علیها، و إلّا لزم الاحتیاط فی الشبهة الموضوعیة، مع احتمال الوجوب أو احتمال هذا النوع من الحرمة، و لم یلتزم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التکالیف التحریمیة الناشئة عن المفسدة الشخصیة، بمعنی کون الحرمة ناشئة عن الضرر المتوجه إلی شخص المرتکب، کحرمة أکل السم و حرمة شرب الخمر و نحو ذلک ممّا یکون فی ارتکابه ضرر علی الفاعل و نقص فی بدنه أو فی ماله أو فی عقله أو فی عرضه، فالظن بمثل هذا النوع من التحریم و إن کان یستلزم الظن بالضرر إلّا أنّ الکبری ممنوعة، إذ لم یدل دلیل علی وجوب دفع الضرر الدنیوی المظنون فی هذه الموارد ممّا لم یکن التکلیف فیه منجّزاً، و إلّا لزم الاحتیاط فی الشبهات الموضوعیة أیضاً مع الظن بالضرر، و لم یلتزم به أحد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دلیل علی وجوب دفع الضرر الدنیوی المتیقن، و لا سیّما إذا کان فیه غرض عقلائی، فکیف بالضرر المظنون أو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دلّ الدلیل علی حرمة الاضرار بالنفس فی موارد خاصّة، کقتل الانسان نفسه أو قطع بعض أعضائه، کما دلّ الدلیل علی حرمة ارتکاب ما یخاف ضرره فی</w:t>
      </w:r>
    </w:p>
    <w:p>
      <w:pPr>
        <w:pStyle w:val="BookText"/>
        <w:rPr/>
      </w:pPr>
      <w:r>
        <w:rPr>
          <w:rFonts w:ascii="IRNazanin" w:hAnsi="IRNazanin" w:eastAsia="IRNazanin"/>
          <w:color w:val="111111"/>
          <w:sz w:val="28"/>
          <w:sz w:val="28"/>
          <w:szCs w:val="28"/>
          <w:rtl w:val="true"/>
          <w:lang w:bidi="fa-IR"/>
        </w:rPr>
        <w:t xml:space="preserve">موارد خاصّة، کالصوم و الوضوء و الغسل، و لا بدّ من الاقتصار فی مورد النص </w:t>
      </w:r>
      <w:r>
        <w:rPr>
          <w:rStyle w:val="FootnoteAnchor"/>
          <w:rtl w:val="true"/>
        </w:rPr>
        <w:footnoteReference w:id="317"/>
      </w:r>
      <w:r>
        <w:rPr>
          <w:rFonts w:ascii="IRNazanin" w:hAnsi="IRNazanin" w:eastAsia="IRNazanin"/>
          <w:color w:val="111111"/>
          <w:sz w:val="28"/>
          <w:sz w:val="28"/>
          <w:szCs w:val="28"/>
          <w:rtl w:val="true"/>
          <w:lang w:bidi="fa-IR"/>
        </w:rPr>
        <w:t>، إذ لا یستفاد منه کبری کلّیة، مع أنّ الاعتبار فی تلک الموارد بخوف الضرر المنطبق علی الاحتمال أیضاً لا خصوص الظن بالضرر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الأخذ بخلاف الظن ترجیح المرجوح علی الراجح و هو قبیح عقلاً، فتعیّن الأخذ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تمامیة هذا الوجه متوقفة علی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التکلیف و عدم إمکان الاحتیاط، إذ علی تقدیر عدم کون التکلیف ثابتاً، لا مانع من الرجوع إلی البراءة، و لیس فیه ترجیح المرجوح علی الراجح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تنجّز التکلیف و تمکن المکلف من الاحتیاط فعلیه العمل بالاحتیاط لقاعدة الاشتغال، و لیس فیه أیضاً ترجیح المرجوح علی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إذا تنجّز التکلیف و لم یمکن الاحتیاط کما إذا ترددت القبلة بین جهتین تظنّ القبلة فی إحداهما المعیّنة و لم یمکن الاحتیاط لضیق الوقت مثلاً، تعیّن الأخذ بالظن لقبح ترجیح المرجوح علی الراجح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یکون هذا الوجه إلّا مقدّمة من مقدّمات دلیل الانسداد، فلا ینتج إلّا بانضمام الباقی منها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بثبوت تکالیف إلزامیة وجوبیة و تحریمیة یقتضی وجوب الاحتیاط فی جمیع الشبهات، لکنّه موجب للعسر المنفی فی الشریعة المقدّسة، فلا بدّ من التبعیض فی الاحتیاط و الأخذ بمظنونات التکلیف، لقبح ترجیح المرجوح علی الراجح</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أیضاً من مقدّمات دلیل الانسداد، و لا ینتج ما لم</w:t>
      </w:r>
      <w:bookmarkStart w:id="486" w:name="pg13653_162251"/>
    </w:p>
    <w:p>
      <w:pPr>
        <w:pStyle w:val="BookText"/>
        <w:rPr/>
      </w:pPr>
      <w:bookmarkEnd w:id="486"/>
      <w:r>
        <w:rPr>
          <w:rFonts w:ascii="IRNazanin" w:hAnsi="IRNazanin" w:eastAsia="IRNazanin"/>
          <w:color w:val="111111"/>
          <w:sz w:val="28"/>
          <w:sz w:val="28"/>
          <w:szCs w:val="28"/>
          <w:rtl w:val="true"/>
          <w:lang w:bidi="fa-IR"/>
        </w:rPr>
        <w:t>تنضم إلیه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الدلیل المعروف بدلیل الانسداد، و تحقیق الکلام فیه یقتضی البحث فی جهات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أصل المقدّمات التی یتألّف منها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النتیجة المترتبة علیها علی تقدیر تمامیتها من حیث إنّها الکشف أو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نتیجة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تمامیتها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أو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تمامیة المقدّمات و عدمها</w:t>
      </w:r>
      <w:r>
        <w:rPr>
          <w:rFonts w:eastAsia="IRNazanin" w:cs="IRNazanin"/>
          <w:color w:val="111111"/>
          <w:sz w:val="28"/>
          <w:szCs w:val="28"/>
          <w:rtl w:val="true"/>
          <w:lang w:bidi="fa-IR"/>
        </w:rPr>
        <w:t>.</w:t>
      </w:r>
    </w:p>
    <w:p>
      <w:pPr>
        <w:pStyle w:val="Heading5"/>
        <w:numPr>
          <w:ilvl w:val="4"/>
          <w:numId w:val="1"/>
        </w:numPr>
        <w:rPr/>
      </w:pPr>
      <w:bookmarkStart w:id="487" w:name="__RefHeading___Toc1297528_3830689328"/>
      <w:bookmarkStart w:id="488" w:name="_Toc189"/>
      <w:bookmarkEnd w:id="487"/>
      <w:r>
        <w:rPr>
          <w:rtl w:val="true"/>
        </w:rPr>
        <w:t>الجهة الاُولی</w:t>
      </w:r>
      <w:r>
        <w:rPr>
          <w:rtl w:val="true"/>
        </w:rPr>
        <w:t xml:space="preserve">: </w:t>
      </w:r>
      <w:r>
        <w:rPr>
          <w:rtl w:val="true"/>
        </w:rPr>
        <w:t>مقدّمات الانسداد</w:t>
      </w:r>
      <w:bookmarkEnd w:id="488"/>
    </w:p>
    <w:p>
      <w:pPr>
        <w:pStyle w:val="BookText"/>
        <w:rPr/>
      </w:pPr>
      <w:r>
        <w:rPr>
          <w:rFonts w:ascii="IRNazanin" w:hAnsi="IRNazanin" w:eastAsia="IRNazanin"/>
          <w:color w:val="111111"/>
          <w:sz w:val="28"/>
          <w:sz w:val="28"/>
          <w:szCs w:val="28"/>
          <w:rtl w:val="true"/>
          <w:lang w:bidi="fa-IR"/>
        </w:rPr>
        <w:t>أمّا الکلام فی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أنّه ذکر شیخنا الأعظم الأنصاری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یتألّف منه دلیل الانسداد اُمور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بثبوت تکالیف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باب العلم و العلمی فی کثیر من تلک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الاحتیاط التام فی جمیع الشبهات، إمّا لعدم إمکانه أو لاستلزامه اختلال النظام أو العسر و الحرج، و عدم جواز الرجوع إلی الأصل الجاری فی کل مسألة و لا إلی القرعة و نحوها، و لا إلی فتوی من یری انفتاح باب العلم أو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العقل بقبح ترجیح المرجوح علی الراجح</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صاحب الکفایة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خمسة، و زاد علی الاُمور المذکورة</w:t>
      </w:r>
      <w:bookmarkStart w:id="489" w:name="pg13653_162252"/>
    </w:p>
    <w:p>
      <w:pPr>
        <w:pStyle w:val="BookText"/>
        <w:rPr/>
      </w:pPr>
      <w:bookmarkEnd w:id="489"/>
      <w:r>
        <w:rPr>
          <w:rFonts w:ascii="IRNazanin" w:hAnsi="IRNazanin" w:eastAsia="IRNazanin"/>
          <w:color w:val="111111"/>
          <w:sz w:val="28"/>
          <w:sz w:val="28"/>
          <w:szCs w:val="28"/>
          <w:rtl w:val="true"/>
          <w:lang w:bidi="fa-IR"/>
        </w:rPr>
        <w:t xml:space="preserve">مقدّمة اُخری و جعلها الثالثة من المقدّمات، و الثالثة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و هی أنّه لا یجوز لنا إهمال التکالیف و عدم التعرض لامتثالها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ما صنعه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کان مراد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المقدّمة الاُولی هو العلم الاجمالی بثبوت تکالیف فعلیة فی حق کل مکلف ممّن یجری دلیل الانسداد فی حقّه کما هو ظاهر کلامه، فهذه المقدمة هی بعینها المقدّمة الثالثة فی کلامه، إذ معنی العلم بالتکالیف الفعلیة أنّه لا یجوز إهمالها و عدم التعرض لامتثالها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مراده هو العلم بأصل الشریعة لا العلم بفعلیة التکالیف فی حقّنا، فلا وجه لجعل ذلک من مقدّمات الانسداد، و إن کان صحیحاً فی نفسه لأنّ المقصود ذکر المقدّمات القریبة التی یتألّف منها دلیل الانسداد لا المقدّمات البعیدة، و إن کان دلیل الانسداد متوقفاً علیها فی نفس الأمر، و إلّا لزم أن یجعل من المقدّمات إثبات الصانع و إثبات النبوّة، إلی غیر ذلک من المقدّمات البعیدة التی هی مسلّمة فی نفسها و مفروغ عنها</w:t>
      </w:r>
      <w:r>
        <w:rPr>
          <w:rFonts w:eastAsia="IRNazanin" w:cs="IRNazanin"/>
          <w:color w:val="111111"/>
          <w:sz w:val="28"/>
          <w:szCs w:val="28"/>
          <w:rtl w:val="true"/>
          <w:lang w:bidi="fa-IR"/>
        </w:rPr>
        <w:t>.</w:t>
      </w:r>
    </w:p>
    <w:p>
      <w:pPr>
        <w:pStyle w:val="Heading5"/>
        <w:numPr>
          <w:ilvl w:val="4"/>
          <w:numId w:val="1"/>
        </w:numPr>
        <w:rPr/>
      </w:pPr>
      <w:bookmarkStart w:id="490" w:name="__RefHeading___Toc1297530_3830689328"/>
      <w:bookmarkStart w:id="491" w:name="_Toc190"/>
      <w:bookmarkEnd w:id="490"/>
      <w:r>
        <w:rPr>
          <w:rtl w:val="true"/>
        </w:rPr>
        <w:t>الجهة الثانیة</w:t>
      </w:r>
      <w:r>
        <w:rPr>
          <w:rtl w:val="true"/>
        </w:rPr>
        <w:t xml:space="preserve">: </w:t>
      </w:r>
      <w:r>
        <w:rPr>
          <w:rtl w:val="true"/>
        </w:rPr>
        <w:t>فی تعیین نتیجة المقدمات و انّها الکشف أو الحکومة</w:t>
      </w:r>
      <w:bookmarkEnd w:id="49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تعیین النتیجة المترتبة علی المقدّمات المذکورة علی تقدیر تمامیتها، من حیث إنّها الکشف أو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الکشف أنّه یستکشف من المقدّمات المذکورة أنّ الشارع جعل الظن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الحکومة أنّ العقل الحاکم بالاستقلال فی باب الاطاعة و الامتثال یلزم المکلف بعد تمامیة المقدّمات بالامتثال الظنّی و عدم التنزل إلی الامتثال الشکّی و الوهمی، بمعنی أنّ العقل یراه معذوراً غیر مستحق للعقاب علی مخالفة الواقع مع الأخذ بالظن، و یراه مستحقاً للعقاب علی مخالفة الواقع علی تقدیر عدم الأخذ بالظن و الاقتصار بالامتثال الشکّی و الوهمی، فیحکم العقل بتبعیض الاحتیاط فی فرض عدم التمکن من الاحتیاط التام، و هذا هو معنی الحکومة،</w:t>
      </w:r>
    </w:p>
    <w:p>
      <w:pPr>
        <w:pStyle w:val="BookText"/>
        <w:rPr/>
      </w:pPr>
      <w:r>
        <w:rPr>
          <w:rFonts w:ascii="IRNazanin" w:hAnsi="IRNazanin" w:eastAsia="IRNazanin"/>
          <w:color w:val="111111"/>
          <w:sz w:val="28"/>
          <w:sz w:val="28"/>
          <w:szCs w:val="28"/>
          <w:rtl w:val="true"/>
          <w:lang w:bidi="fa-IR"/>
        </w:rPr>
        <w:t xml:space="preserve">لا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العقل مستقل بحجّیة الظن </w:t>
      </w:r>
      <w:r>
        <w:rPr>
          <w:rStyle w:val="FootnoteAnchor"/>
          <w:rtl w:val="true"/>
        </w:rPr>
        <w:footnoteReference w:id="320"/>
      </w:r>
      <w:r>
        <w:rPr>
          <w:rFonts w:ascii="IRNazanin" w:hAnsi="IRNazanin" w:eastAsia="IRNazanin"/>
          <w:color w:val="111111"/>
          <w:sz w:val="28"/>
          <w:sz w:val="28"/>
          <w:szCs w:val="28"/>
          <w:rtl w:val="true"/>
          <w:lang w:bidi="fa-IR"/>
        </w:rPr>
        <w:t>فانّه غیر معقول، إذ العقل لیس بمشرع لیجعل الظن حجّة، و إنّما شأنه الادراک لیس إلّا، فالجعل و التشریع من وظائف المولی، و العقل یدرک و یری المکلف معذوراً فی مخالفة الواقع مع الاتیان بما یحصل معه الظن بالامتثال علی تقدیر تمامیة المقدّمات، و یراه غیر معذور فی مخالفة الواقع علی تقدیر ترک الامتثال الظنّی و الاقتصار بالامتثال الشکّی أو الوهمی، و هذا هو معنی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بدّ من بیان منشأ الاختلاف فی أنّ نتیجة المقدّمات هو الکشف أو الحکومة، فانّ الاختلاف المذکور لیس جزافیاً بدون منشأ،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المنشأ لهذا الاختلاف هو الاختلاف فی تقریر المقدّمة الثالثة، فانّها قد تقرّر بأنّ الاحتیاط التام غیر واجب، لعدم إمکانه أو لکونه مستلزماً لاختلال النظام أو العسر و الحرج، و علی هذا التقریر تکون النتیجة هی الحکومة، لأنّ عدم جواز الاحتیاط التام لاستلزامه اختلال النظام أو عدم وجوبه للزوم العسر و الحرج لا ینافی حکم العقل بلزوم الاحتیاط فی بعض الأطراف و ترکه فی البعض الآخر ممّا یرفع معه محذور الاختلال أو العسر و الحرج، فالعقل الحاکم بالاستقلال فی باب الاطاعة و الامتثال یلزم المکلف أوّلاً بتحصیل الامتثال العلمی تفصیلاً أو إجمالاً باتیان جمیع المحتملات، فان تعذّر ذلک حکم بالتبعیض فی الاحتیاط و الاکتفاء بالامتثال الظنّی، و مع تعذّره أیضاً یحکم بالامتثال الشکّی، و مع تعذّره یحکم بالامتثال الوهمی، و لا یراه معذوراً فی مخالفة الواقع علی تقدیر التنزل إلی المرتبة السافلة مع التمکن من المرتبة العالیة فی جمیع هذه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النتیجة علی هذا التقریر هو التبعیض فی الاحتیاط</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تقرّر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الشارع لا یرضی بالاحتیاط و الامتثال</w:t>
      </w:r>
      <w:bookmarkStart w:id="492" w:name="pg13653_162254"/>
    </w:p>
    <w:p>
      <w:pPr>
        <w:pStyle w:val="BookText"/>
        <w:rPr/>
      </w:pPr>
      <w:bookmarkEnd w:id="492"/>
      <w:r>
        <w:rPr>
          <w:rFonts w:ascii="IRNazanin" w:hAnsi="IRNazanin" w:eastAsia="IRNazanin"/>
          <w:color w:val="111111"/>
          <w:sz w:val="28"/>
          <w:sz w:val="28"/>
          <w:szCs w:val="28"/>
          <w:rtl w:val="true"/>
          <w:lang w:bidi="fa-IR"/>
        </w:rPr>
        <w:t>الاجمالی، بدعوی الاجماع علی ذلک، فانّ الاحتیاط و إن کان حسناً فی نفسه إلّا أنّه لیس کذلک فیما إذا استلزم انحصار الامتثال فی أکثر الأحکام علی الامتثال الاجمالی المنافی لقصد الوجه و الجزم، و تکون النتیجة علی هذا التقریر هو الکشف، إذ بعد فرض فعلیة التکالیف و انسداد باب العلم و العلمی و عدم رضی الشارع بالامتثال الاجمالی، یستکشف أنّ الشارع جعل لنا حجّةً و طریقاً إلی أحکامه، فلا بدّ من السبر و التقسیم فی تعیین ذلک الطریق، فهل هو فتوی الفقیه أو القرعة أو غیر ذلک، و المفروض عدم حجّیة کل ذلک، فیستکشف أنّ الظن هو الطریق المنصوب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عدم لزوم جعل الحجّة علی الشارع لاحتمال إیکاله المکلف إلی ما یحکم به العقل، فلا یتم القول بالکشف، مدفوع بما ذکرناه من أنّ العقل شأنه الادراک فقط، و لیس له جعل الحجّیة لشیء، فعلی تقدیر عدم جعل الشارع الظن حجّةً یحکم العقل بالتبعیض فی الاحتیاط علی ما تقدّم، و المفروض قیام الاجماع علی أنّ الشارع لا یرضی بهذا النحو من الاحتیاط، و هو الاحتیاط فی أکثر الأحکام المنافی للجزم و قصد الوجه، فلا مناص من الالتزام بأنّ الشارع جعل الظن حجّةً علی فرض تمامیة المقدّمات بهذا 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معنی الکشف و الحکومة و عرفت منشأ الاختلاف فیهما، ظهر لک أنّ الصحیح علی تقدیر تمامیة المقدّمات هو الحکومة لا الکشف، إذ الکشف متوقف علی قیام الاجماع علی أنّ الشارع لا یرضی بالاحتیاط، و أنّی لنا باثبات هذا الاجماع، و أین هذا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عدم ثبوت هذا الاجماع یحکم العقل بالتبعیض فی الاحتیاط علی ما تقدّم بیانه، و قد ذکرنا أنّ هذا هو معنی الحکومة</w:t>
      </w:r>
      <w:r>
        <w:rPr>
          <w:rFonts w:eastAsia="IRNazanin" w:cs="IRNazanin"/>
          <w:color w:val="111111"/>
          <w:sz w:val="28"/>
          <w:szCs w:val="28"/>
          <w:rtl w:val="true"/>
          <w:lang w:bidi="fa-IR"/>
        </w:rPr>
        <w:t>.</w:t>
      </w:r>
    </w:p>
    <w:p>
      <w:pPr>
        <w:pStyle w:val="Heading5"/>
        <w:numPr>
          <w:ilvl w:val="4"/>
          <w:numId w:val="1"/>
        </w:numPr>
        <w:rPr/>
      </w:pPr>
      <w:bookmarkStart w:id="493" w:name="__RefHeading___Toc1297532_3830689328"/>
      <w:bookmarkStart w:id="494" w:name="_Toc191"/>
      <w:bookmarkEnd w:id="493"/>
      <w:r>
        <w:rPr>
          <w:rtl w:val="true"/>
        </w:rPr>
        <w:t>الجهة الثالثة</w:t>
      </w:r>
      <w:r>
        <w:rPr>
          <w:rtl w:val="true"/>
        </w:rPr>
        <w:t xml:space="preserve">: </w:t>
      </w:r>
      <w:r>
        <w:rPr>
          <w:rtl w:val="true"/>
        </w:rPr>
        <w:t>فی أنّ نتیجة المقدمات مطلقة أو مهملة</w:t>
      </w:r>
      <w:bookmarkEnd w:id="49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نتیجة المقدّمات علی تقدیر تمامیتها مطلقة أو مهملة</w:t>
      </w:r>
      <w:r>
        <w:rPr>
          <w:rFonts w:eastAsia="IRNazanin" w:cs="IRNazanin"/>
          <w:color w:val="111111"/>
          <w:sz w:val="28"/>
          <w:szCs w:val="28"/>
          <w:rtl w:val="true"/>
          <w:lang w:bidi="fa-IR"/>
        </w:rPr>
        <w:t>. &amp;</w:t>
      </w:r>
    </w:p>
    <w:p>
      <w:pPr>
        <w:pStyle w:val="BookText"/>
        <w:rPr/>
      </w:pPr>
      <w:r>
        <w:rPr>
          <w:rFonts w:ascii="IRNazanin" w:hAnsi="IRNazanin" w:eastAsia="IRNazanin"/>
          <w:color w:val="111111"/>
          <w:sz w:val="28"/>
          <w:sz w:val="28"/>
          <w:szCs w:val="28"/>
          <w:rtl w:val="true"/>
          <w:lang w:bidi="fa-IR"/>
        </w:rPr>
        <w:t>و لا یخفی أنّ الاطلاق و الاهمال قد یلاحظان بالنسبة إلی الأسباب، و قد یلاحظان بالنسبة إلی الموارد، و قد یلاحظان بالنسبة إلی المراتب،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تقریر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النتیجة مطلقة من حیث الأسباب إذ لا یکون هناک قدر متیقن، فلا یری العقل فرقاً بین الأسباب التی یحصل منها الظن، فلا فرق بین الظن الحاصل من الاجماع المنقول و الظن الحاصل من الشهرة و الحاصل من فتوی الفقیه مثلاً، بل العقل یری بعد تمامیة المقدّمات بهذا التقریر أنّ الشارع جعل الظن حجّة من أیّ سبب حصل، إلّا السبب الذی نهی الشارع عن العمل بالظن الحاصل منه، کالظن الحاصل من القیاس الثابت عدم جواز العمل به بالأخبار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الموارد فتکون النتیجة مهملة، إذ العلم بعدم رضی الشارع بالاحتیاط الکلّی لا ینافی وجوب الاحتیاط فی خصوص الموارد المهمّة، کالدماء و الأعراض بل الأموال الخطیرة، فلا بدّ من الاقتصار علی القدر المتیقن و هو الظن فی غیر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هذه الموارد التی علم اهتمام الشارع بها فلا بدّ من الاحتیاط فیها، و کذا الحال من حیث المراتب، إذ العقل لا یدرک بعد العلم بعدم رضی الشارع بالاحتیاط الکلّی أنّه جعل الظن حجّةً بتمام مراتبه، بل یحتمل أنّه جعل خصوص الظن القوی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 احتمال عدم جعل الظن الضعیف حجّة کافٍ فی الحکم بعدم الحجّیة، فلا بدّ من الاقتصار علی القدر المتیقن و العمل بالظن القوی، و إن لم یکن وافیاً بمعظم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یلزم من الرجوع إلی الاُصول فی غیر موارد العلم و هذا النوع من الظن محذور المخالفة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بالظن الأضعف منه الأقوی من غیره، و إن لم یکن هو أیضاً وافیاً یتنزل إلی الأضعف منه،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الکشف</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کذلک، فتکون النتیجة مطلقة بالنسبة إلی</w:t>
      </w:r>
    </w:p>
    <w:p>
      <w:pPr>
        <w:pStyle w:val="BookText"/>
        <w:rPr/>
      </w:pPr>
      <w:r>
        <w:rPr>
          <w:rFonts w:ascii="IRNazanin" w:hAnsi="IRNazanin" w:eastAsia="IRNazanin"/>
          <w:color w:val="111111"/>
          <w:sz w:val="28"/>
          <w:sz w:val="28"/>
          <w:szCs w:val="28"/>
          <w:rtl w:val="true"/>
          <w:lang w:bidi="fa-IR"/>
        </w:rPr>
        <w:t>الأسباب، إذ بعد عدم وجوب الاحتیاط الکلّی، لعدم إمکانه أو لاستلزامه العسر و الحرج و تنزّل العقل من الامتثال العلمی إلی الامتثال الظنّی، لا یری فرقاً بین أسباب الظن، إذ لا یکون هناک قدر متیقن، فلا فرق بین الظنون من حیث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حیث الموارد فتکون النتیجة مهملة، إذ عدم وجوب الاحتیاط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إمکانه أو لاستلزامه اختلال النظام أو العسر و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رفع الید عن الاحتیاط فی جمیع الموارد، بل لا بدّ من العمل بالاحتیاط فی الموارد التی علم اهتمام الشارع بها، و العمل بالظن فی غیرها، و لا یلزم من العمل بالاحتیاط فیها محذور اختلال النظام أو العسر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بالنسبة إلی المراتب، فانّ النتیجة بالنسبة إلیها أیضاً مهملة لعین ما تقدّم، و لکنّ التبعیض فی مراتب الظنون یکون بعکس الکشف، إذ علی الکشف کان المتعیّن الاقتصار علی الظن القوی، و علی تقدیر عدم الوفاء بمعظم الفقه علی ما تقدّم بیانه یتنزل إلی الظن المتوسط، و علی تقدیر عدم الوفاء أیضاً یتنزّل إلی الظن الضعیف، فیکون التنزل من الظن العالی إلی السافل، و تکون دائرة العمل بالظن أضیق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عدم الکفایة یتوسع شیئاً فشیئاً علی ما تقدّم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بخلاف الحکومة، إذ بعد بطلان الاحتیاط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إمکانه أو لاستلزامه اختلال النظام أو العسر و الحرج، و تنزل العقل من الامتثال العلمی إلی الامتثال الظنّی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المتعیّن أوّلاً هو الاتیان بالمظنونات و المشکوکات و الموهومات بالوهم القوی، و یطرح الموهوم بالوهم الضعیف فقط، و إن تعذر ذلک فیأتی بالمظنونات و المشکوکات، و یطرح جمیع الموهومات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الصورتین یحصل الامتثال الظنّی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تعذّر ذلک أیضاً فیأتی بجمیع المظنونات و یطرح المشکوکات أیضاً، و إن تعذّر ذلک أیضاً فیأتی بالمظنونات بالظن القوی فقط،</w:t>
      </w:r>
      <w:bookmarkStart w:id="495" w:name="pg13653_162257"/>
    </w:p>
    <w:p>
      <w:pPr>
        <w:pStyle w:val="BookText"/>
        <w:rPr/>
      </w:pPr>
      <w:bookmarkEnd w:id="495"/>
      <w:r>
        <w:rPr>
          <w:rFonts w:ascii="IRNazanin" w:hAnsi="IRNazanin" w:eastAsia="IRNazanin"/>
          <w:color w:val="111111"/>
          <w:sz w:val="28"/>
          <w:sz w:val="28"/>
          <w:szCs w:val="28"/>
          <w:rtl w:val="true"/>
          <w:lang w:bidi="fa-IR"/>
        </w:rPr>
        <w:t>و یطرح المظنونات بالظن الضعیف أیضاً کالمشکوکات، و فی هاتین الصورتین یکون الامتثال شکّیاً لطرح مشکوک التکلیف علی الفرض، فیکون التنزّل من الضعیف إلی القوی، و تکون دائرة العمل بالظن أوسع، و علی تقدیر التعذر یتضیّق شیئاً فشیئاً</w:t>
      </w:r>
      <w:r>
        <w:rPr>
          <w:rFonts w:eastAsia="IRNazanin" w:cs="IRNazanin"/>
          <w:color w:val="111111"/>
          <w:sz w:val="28"/>
          <w:szCs w:val="28"/>
          <w:rtl w:val="true"/>
          <w:lang w:bidi="fa-IR"/>
        </w:rPr>
        <w:t>.</w:t>
      </w:r>
    </w:p>
    <w:p>
      <w:pPr>
        <w:pStyle w:val="Heading5"/>
        <w:numPr>
          <w:ilvl w:val="4"/>
          <w:numId w:val="1"/>
        </w:numPr>
        <w:rPr/>
      </w:pPr>
      <w:bookmarkStart w:id="496" w:name="__RefHeading___Toc1297534_3830689328"/>
      <w:bookmarkStart w:id="497" w:name="_Toc192"/>
      <w:bookmarkEnd w:id="496"/>
      <w:r>
        <w:rPr>
          <w:rtl w:val="true"/>
        </w:rPr>
        <w:t>الجهة الرابعة</w:t>
      </w:r>
      <w:r>
        <w:rPr>
          <w:rtl w:val="true"/>
        </w:rPr>
        <w:t xml:space="preserve">: </w:t>
      </w:r>
      <w:r>
        <w:rPr>
          <w:rtl w:val="true"/>
        </w:rPr>
        <w:t>البحث عن تمامیة مقدمات الانسداد</w:t>
      </w:r>
      <w:bookmarkEnd w:id="497"/>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تمامیة المقدّمات و عدمها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فبدیهیة، إذ العلم الاجمالی بوجود تکالیف فعلیة لا بدّ من التعرّض لامتثالها حاصل لکل مکلّف مسلم، فانّا لسنا کالبهائم نفعل ما نشاء و نترک ما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أطراف هذا العلم الاجمالی و إن کانت کثیرة بحیث لا یتمکن المکلف من الاحتیاط و تحصیل الموافقة القطعیة فیها، و یضطر إلی ترک بعض الأطراف فی الشبهة الوجوبیة، و إلی فعل بعض الأطراف فی الشبهة التحریمیة، إلّا أنّ هذا الاضطرار لا یرفع تنجیز العلم الاجمالی فی مثل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مسلک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الاضطرار إلی بعض أطراف العلم الاجمالی ترکاً أو فعلاً لا یرفع تنجیز العلم الاجمالی بالنسبة إلی بقیّة الأطراف فیما إذا کان الاضطرار إلی غیر معیّن </w:t>
      </w:r>
      <w:r>
        <w:rPr>
          <w:rStyle w:val="FootnoteAnchor"/>
          <w:rtl w:val="true"/>
        </w:rPr>
        <w:footnoteReference w:id="321"/>
      </w:r>
      <w:r>
        <w:rPr>
          <w:rFonts w:ascii="IRNazanin" w:hAnsi="IRNazanin" w:eastAsia="IRNazanin"/>
          <w:color w:val="111111"/>
          <w:sz w:val="28"/>
          <w:sz w:val="28"/>
          <w:szCs w:val="28"/>
          <w:rtl w:val="true"/>
          <w:lang w:bidi="fa-IR"/>
        </w:rPr>
        <w:t>فالأمر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المسلک هو الصحیح علی ما سنذکره فی مبحث الاشتغال </w:t>
      </w:r>
      <w:r>
        <w:rPr>
          <w:rStyle w:val="FootnoteAnchor"/>
          <w:rtl w:val="true"/>
        </w:rPr>
        <w:footnoteReference w:id="322"/>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مسلک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تنجیز العلم الاجمالی مع الاضطرار إلی غیر المعیّن من الأطراف، بملاحظة أنّ التکلیف بالنسبة إلی بعض الأطراف ساقط للاضطرار، و بالنسبة إلی البقیة مشکوک الحدوث، فلا مانع من الرجوع إلی البراءة فیها </w:t>
      </w:r>
      <w:r>
        <w:rPr>
          <w:rStyle w:val="FootnoteAnchor"/>
          <w:rtl w:val="true"/>
        </w:rPr>
        <w:footnoteReference w:id="323"/>
      </w:r>
      <w:r>
        <w:rPr>
          <w:rFonts w:ascii="IRNazanin" w:hAnsi="IRNazanin" w:eastAsia="IRNazanin"/>
          <w:color w:val="111111"/>
          <w:sz w:val="28"/>
          <w:sz w:val="28"/>
          <w:szCs w:val="28"/>
          <w:rtl w:val="true"/>
          <w:lang w:bidi="fa-IR"/>
        </w:rPr>
        <w:t>، فلأنّ ذلک إنّما هو فیما إذا کان التکلیف</w:t>
      </w:r>
    </w:p>
    <w:p>
      <w:pPr>
        <w:pStyle w:val="BookText"/>
        <w:rPr/>
      </w:pPr>
      <w:r>
        <w:rPr>
          <w:rFonts w:ascii="IRNazanin" w:hAnsi="IRNazanin" w:eastAsia="IRNazanin"/>
          <w:color w:val="111111"/>
          <w:sz w:val="28"/>
          <w:sz w:val="28"/>
          <w:szCs w:val="28"/>
          <w:rtl w:val="true"/>
          <w:lang w:bidi="fa-IR"/>
        </w:rPr>
        <w:t>المعلوم بالاجمال واحداً أو اثنین و نحوهما ممّا لا یلزم من الرجوع إلی البراءة فی غیر المضطر إلیه من الأطراف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مثل المقام ممّا کان الرجوع إلی البراءة مستلزماً للمخالفة فی معظم الأحکام المعبّر عنها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من الدین </w:t>
      </w:r>
      <w:r>
        <w:rPr>
          <w:rStyle w:val="FootnoteAnchor"/>
          <w:rtl w:val="true"/>
        </w:rPr>
        <w:footnoteReference w:id="324"/>
      </w:r>
      <w:r>
        <w:rPr>
          <w:rFonts w:ascii="IRNazanin" w:hAnsi="IRNazanin" w:eastAsia="IRNazanin"/>
          <w:color w:val="111111"/>
          <w:sz w:val="28"/>
          <w:sz w:val="28"/>
          <w:szCs w:val="28"/>
          <w:rtl w:val="true"/>
          <w:lang w:bidi="fa-IR"/>
        </w:rPr>
        <w:t>، فلا یجوز الرجوع إلی البراءة یقیناً، للقطع بأنّ الشارع لا یرضی بمخالفة معظم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المراد من الخروج من الدین لا الکفر، إذ مخالفة الفروع لا توجب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الاُولی ممّا لا إشکال فی تمامیتها، فانّ إهمال التکالیف المعلومة بالاجمال و عدم التعرّض لامتثالها ممّا یقطع بعدم رضی الشارع به بالضرورة، إلّا أنّه قد ذکرنا عند التعرّض لذکر الأدلة العقلیة علی حجّیة الخبر </w:t>
      </w:r>
      <w:r>
        <w:rPr>
          <w:rStyle w:val="FootnoteAnchor"/>
          <w:rtl w:val="true"/>
        </w:rPr>
        <w:footnoteReference w:id="325"/>
      </w:r>
      <w:r>
        <w:rPr>
          <w:rFonts w:ascii="IRNazanin" w:hAnsi="IRNazanin" w:eastAsia="IRNazanin"/>
          <w:color w:val="111111"/>
          <w:sz w:val="28"/>
          <w:sz w:val="28"/>
          <w:szCs w:val="28"/>
          <w:rtl w:val="true"/>
          <w:lang w:bidi="fa-IR"/>
        </w:rPr>
        <w:t>أنّ لنا علوماً إجمالیة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بوجود تکالیف واقعیة تحریمیة و وجوبیة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بمطابقة جملة من الأمارات للواقع</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بصدور جملة من الأخبار الموجودة فی الکتب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الاجمالی الأوّل ینحل بالثانی، و العلم الاجمالی الثانی ینحل بالثالث، فیجب الاحتیاط فی موارد الأخبار المذکورة فقط، و لا یکون الاحتیاط المذکور موجباً لاختلال النظام و لا مستلزماً للعسر و الحرج، کیف و جماعة من أصحابنا الأخباریین قد عملوا بجمیع الأخبار المذکورة، بدعوی القطع بصدورها، فلم یختل علیهم النظام، و لم یرد علیهم العسر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فکانت المقدّمة الثالثة من مقدّمات الانسداد غیر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الکلام فیها مفصّلاً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بالنسبة إلی انسداد باب العلم تامّة، بل ضروریة لکل من تعرّض للاستنباط، فانّ الضروریات من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القطعیات منها و لو لم تکن ضروریة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إجمالیة، کوجوب الصلوات الخمس، و وجوب الصوم فی شهر رمضان و نحوهما، و لا علم لنا بتفاصیل تلک المجملات من حیث الأجزاء و الشرائط و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انسداد باب العلمی فصحّتها مبتنیة علی أحد أمرین علی سبیل منع الخلو، بمعنی أنّ أحدهما یکفی فی إثبات انسداد باب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الروایات الموجودة فی الکتب المعتبرة، إمّا من جهة عدم ثبوت وثاقة رواتها، أو من جهة عدم حجّیة خبر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حجّیة ظواهرها بالنسبة إلینا، لاختصاص حجّیة الظواهر بالمقصودین بالافهام و لسنا منهم، فعلی کل من التقدیرین ینسدّ علینا باب العلمی، إذ علی تقدیر عدم ثبوت وثاقة الرواة، أو عدم حجّیة خبر الثقة تسقط الروایات عن الحجّیة من حیث السند و إن قلنا بحجّیة الظواهر بالنسبة إلی غیر المقصودین بالافهام، أو قلنا بأنّا من المقصودین بالافهام، و علی تقدیر عدم حجّیة الظواهر بالنسبة إلینا تسقط الروایات عن الحجّیة من حیث الدلالة و لو علی تقدیر الیقین بصدورها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القائل بالانسداد تمامیة أحد هذین الأمرین، و القائل بالانفتاح لا بدّ له من دفع کلا الأمرین و إثبات حجّیة الروایات من حیث السند و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إنّا ذکرنا الأمرین فی بحث حجّیة الخبر </w:t>
      </w:r>
      <w:r>
        <w:rPr>
          <w:rStyle w:val="FootnoteAnchor"/>
          <w:rtl w:val="true"/>
        </w:rPr>
        <w:footnoteReference w:id="326"/>
      </w:r>
      <w:r>
        <w:rPr>
          <w:rFonts w:ascii="IRNazanin" w:hAnsi="IRNazanin" w:eastAsia="IRNazanin"/>
          <w:color w:val="111111"/>
          <w:sz w:val="28"/>
          <w:sz w:val="28"/>
          <w:szCs w:val="28"/>
          <w:rtl w:val="true"/>
          <w:lang w:bidi="fa-IR"/>
        </w:rPr>
        <w:t xml:space="preserve">و بحث حجّیة الظواهر </w:t>
      </w:r>
      <w:r>
        <w:rPr>
          <w:rStyle w:val="FootnoteAnchor"/>
          <w:rtl w:val="true"/>
        </w:rPr>
        <w:footnoteReference w:id="327"/>
      </w:r>
      <w:r>
        <w:rPr>
          <w:rFonts w:ascii="IRNazanin" w:hAnsi="IRNazanin" w:eastAsia="IRNazanin"/>
          <w:color w:val="111111"/>
          <w:sz w:val="28"/>
          <w:sz w:val="28"/>
          <w:szCs w:val="28"/>
          <w:rtl w:val="true"/>
          <w:lang w:bidi="fa-IR"/>
        </w:rPr>
        <w:t>، و أثبتنا حجّیة الخبر من الحیثیتین فی ذینک البحثین، فلا 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بطلان الرجوع إلی الغیر و العمل بالقرعة و نحوها، و عدم جواز الرجوع إلی الأصل فی کل مورد، و عدم وجوب الاحتیاط التام، فتفصیل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التقلید و الرجوع إلی الغیر واضح البطلان، لأنّ القائل بالانسداد یری خطأ من یدّعی الانفتاح، فیکون رجوعه إلیه من رجوع العالم إلی الجاهل فی 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العمل بالقرعة و نحوها، فانّ أساس الأحکام الشرعیة غیر مبتنٍ علی مثل القرعة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دلیل علی حجّیة القرعة إلّا فی موارد قلیلة من الشبهات الموضوعیة علی ما ذکر فی محلّه </w:t>
      </w:r>
      <w:r>
        <w:rPr>
          <w:rStyle w:val="FootnoteAnchor"/>
          <w:rtl w:val="true"/>
        </w:rPr>
        <w:footnoteReference w:id="328"/>
      </w:r>
      <w:r>
        <w:rPr>
          <w:rFonts w:ascii="IRNazanin" w:hAnsi="IRNazanin" w:eastAsia="IRNazanin"/>
          <w:color w:val="111111"/>
          <w:sz w:val="28"/>
          <w:sz w:val="28"/>
          <w:szCs w:val="28"/>
          <w:rtl w:val="true"/>
          <w:lang w:bidi="fa-IR"/>
        </w:rPr>
        <w:t>، فالرجوع إلیها فی الشبهات الحکمیة فاسد بالضرورة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الرجوع إلی الاُصول العملیة فی کل مورد، فتحقیق الحال فیه یقتضی بسطاً فی المقال،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کان من الاُصول مثبتاً للتکلیف، فإن کان من الاُصول غیر المحرزة کقاعدة الاشتغال، فلا مانع من جریانها فی مواردها، و إن کان من الاُصول المحرزة کالاستصحاب المثبت للتکلیف، فإن لم یعلم إجمالاً بانتقاض الحالة السابقة فی بعض الموارد، فلا مانع من جریانه أیضاً، و إن علم بذلک، فعلی القول بأنّ المانع من جریان الاستصحاب فی أطراف العلم الاجمالی بانتقاض الحالة السابقة هو لزوم المخالفة العملیة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اختاره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و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جریانه فی المقام، إذ المفروض کونه مثبتاً للتکلیف، فلا تلزم من جریانه مخالفة عملیة، نظیر ما إذا علم إجمالاً بطهارة الإناءین المسبوقین بالنجاسة فانّه لا یلزم من إجراء استصحاب النجاسة فیهما مخالفة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بأنّ العلم الاجمالی بانتقاض الحالة السابقة بنفسه مانع عن جریان الاستصحاب و لو لم یلزم منه</w:t>
      </w:r>
    </w:p>
    <w:p>
      <w:pPr>
        <w:pStyle w:val="BookText"/>
        <w:rPr/>
      </w:pPr>
      <w:r>
        <w:rPr>
          <w:rFonts w:ascii="IRNazanin" w:hAnsi="IRNazanin" w:eastAsia="IRNazanin"/>
          <w:color w:val="111111"/>
          <w:sz w:val="28"/>
          <w:sz w:val="28"/>
          <w:szCs w:val="28"/>
          <w:rtl w:val="true"/>
          <w:lang w:bidi="fa-IR"/>
        </w:rPr>
        <w:t xml:space="preserve">مخالفة عملیة کما اختاره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و تبعه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فلا یجری الاستصحاب فی المقام، للعلم بانتقاض الحالة السابقة فی الجملة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ذکر صاحب الکفایة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مانع من جریان الاستصحاب فی المقام حتّی علی مسلک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الاستنباط تدریجی، و المجتهد لا یکون ملتفتاً إلی جمیع الأطراف دفعةً لیحصل له شک فعلی بالنسبة إلی الجمیع، بل یجری الاستصحاب فی کل مورد غافلاً عن مورد آخر، فلا یکون جریان الاستصحاب فی جمیع الأطراف فی عرض واحد لیحصل له علم إجمالی بأنّ هذا الاستصحاب أو ذاک مخالف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بانتقاض الحالة السابقة فی بعض الموارد متوقف علی الالتفات الفعلی إلی جمیع الأطراف، و هو منتف فی المقام، إذ المجتهد حین التفاته إلی حکم غافل عن حکم آخر و لا التفات له إلیه لیحصل له العلم بأنّ الاستصحاب فی أحدهما مخالف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الاستنباط و إن کان تدریجیاً و المجتهد لا یکون ملتفتاً إلی جمیع الشبهات التی هی مورد الاستصحاب دفعة کما ذکره، إلّا أنّه بعد الفراغ عن استنباط الجمیع و جمعها فی الرسالة مثلاً یعلم إجمالاً بانتقاض الحالة السابقة فی بعض الموارد التی أجری فیها الاستصحاب، فلیس له الافتاء بها، فجریان الأصل المحرز المثبت للتکلیف فی المقام مبنی علی مسلکه من أنّ العلم الاجمالی بنفسه غیر مانع عن جریان الاستصحاب ما لم تلزم منه مخالفة عملیة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498" w:name="pg13653_162262"/>
    </w:p>
    <w:p>
      <w:pPr>
        <w:pStyle w:val="BookText"/>
        <w:rPr/>
      </w:pPr>
      <w:bookmarkEnd w:id="498"/>
      <w:r>
        <w:rPr>
          <w:rFonts w:ascii="IRNazanin" w:hAnsi="IRNazanin" w:eastAsia="IRNazanin"/>
          <w:color w:val="111111"/>
          <w:sz w:val="28"/>
          <w:sz w:val="28"/>
          <w:szCs w:val="28"/>
          <w:rtl w:val="true"/>
          <w:lang w:bidi="fa-IR"/>
        </w:rPr>
        <w:t>ثمّ إنّ التکلیف المعلوم بالتفصیل بضمیمة موارد جریان الاُصول المثبتة للتکلیف إن کان بالمقدار المعلوم بالاجمال و انحلّ العلم الاجمالی، فلا مانع من الرجوع إلی الاُصول النافیة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کذلک بأن کان المعلوم بالاجمال أکثر من ذلک، فعلی مسلک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تنجیز العلم الاجمالی مع الاضطرار إلی المخالفة فی بعض الأطراف لا بعینه </w:t>
      </w:r>
      <w:r>
        <w:rPr>
          <w:rStyle w:val="FootnoteAnchor"/>
          <w:rtl w:val="true"/>
        </w:rPr>
        <w:footnoteReference w:id="333"/>
      </w:r>
      <w:r>
        <w:rPr>
          <w:rFonts w:ascii="IRNazanin" w:hAnsi="IRNazanin" w:eastAsia="IRNazanin"/>
          <w:color w:val="111111"/>
          <w:sz w:val="28"/>
          <w:sz w:val="28"/>
          <w:szCs w:val="28"/>
          <w:rtl w:val="true"/>
          <w:lang w:bidi="fa-IR"/>
        </w:rPr>
        <w:t>، لا یجوز الرجوع إلی الاُصول النافیة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مسلک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الاضطرار إلی بعض الأطراف لا بعینه موجب لسقوط العلم الاجمالی عن التنجیز </w:t>
      </w:r>
      <w:r>
        <w:rPr>
          <w:rStyle w:val="FootnoteAnchor"/>
          <w:rtl w:val="true"/>
        </w:rPr>
        <w:footnoteReference w:id="334"/>
      </w:r>
      <w:r>
        <w:rPr>
          <w:rFonts w:ascii="IRNazanin" w:hAnsi="IRNazanin" w:eastAsia="IRNazanin"/>
          <w:color w:val="111111"/>
          <w:sz w:val="28"/>
          <w:sz w:val="28"/>
          <w:szCs w:val="28"/>
          <w:rtl w:val="true"/>
          <w:lang w:bidi="fa-IR"/>
        </w:rPr>
        <w:t>فلا مانع من الرجوع إلی الاُصول النافیة إن کان التکلیف المعلوم بالاجمال قلیلاً، و أمّا إن کان کثیراً بحیث لزم من الرجوع إلی الأصل النافی محذور الخروج عن الدین فلا یجوز الرجوع إلی الاُصول النافیة</w:t>
      </w:r>
      <w:r>
        <w:rPr>
          <w:rFonts w:eastAsia="IRNazanin" w:cs="IRNazanin"/>
          <w:color w:val="111111"/>
          <w:sz w:val="28"/>
          <w:szCs w:val="28"/>
          <w:rtl w:val="true"/>
          <w:lang w:bidi="fa-IR"/>
        </w:rPr>
        <w:t>.</w:t>
      </w:r>
    </w:p>
    <w:p>
      <w:pPr>
        <w:pStyle w:val="Heading4"/>
        <w:numPr>
          <w:ilvl w:val="3"/>
          <w:numId w:val="1"/>
        </w:numPr>
        <w:rPr/>
      </w:pPr>
      <w:bookmarkStart w:id="499" w:name="__RefHeading___Toc1297536_3830689328"/>
      <w:bookmarkStart w:id="500" w:name="_Toc193"/>
      <w:bookmarkEnd w:id="499"/>
      <w:r>
        <w:rPr>
          <w:rtl w:val="true"/>
        </w:rPr>
        <w:t>الکلام فی حکومة قاعدة نفی الضرر و الحرج علی الاحتیاط</w:t>
      </w:r>
      <w:bookmarkEnd w:id="50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الاحتیاط التام فی جمیع الشبهات، فإن کان غیر ممکن، فلا إشکال فی عدم وجوبه، لقبح التکلیف بغیر المقدور بضرورة العقل، و إن کان مخلاً بالنظام فلا إشکال فی قبحه عقلاً و عدم جوازه شرعاً، إذ الشارع لا یرضی بهذا النحو من الاحتیاط قطعاً، بل قد ینتفی موضوعاً لأدائه إلی ترک جملة من الواجبات فلا یکون هناک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کان موجباً للعسر و الحرج ففی عدم 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لأدلّة نفی العسر و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بین الأعلام، فذهب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إلی أنّ قاعدة نفی الحرج و الضرر حاکمة علی وجوب الاحتیاط، باعتبار أنّ مفاد الأدلة نفی الحکم الذی ینشأ من قبله الحرج أو الضرر، و وجوب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الجمع بین المحتملات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عقلیاً إلّا أنّه ناشئ</w:t>
      </w:r>
    </w:p>
    <w:p>
      <w:pPr>
        <w:pStyle w:val="BookText"/>
        <w:rPr/>
      </w:pPr>
      <w:r>
        <w:rPr>
          <w:rFonts w:ascii="IRNazanin" w:hAnsi="IRNazanin" w:eastAsia="IRNazanin"/>
          <w:color w:val="111111"/>
          <w:sz w:val="28"/>
          <w:sz w:val="28"/>
          <w:szCs w:val="28"/>
          <w:rtl w:val="true"/>
          <w:lang w:bidi="fa-IR"/>
        </w:rPr>
        <w:t>من بقاء الحکم الشرعی الواقعی علی حاله، فهو المنشأ للحرج و الضرر، إذ الشیء یسند إلی أسبق العلل، فیکون المرتفع بأدلة نفی الحرج و الضرر هو الحکم الشرعی الواقعی، فیرتفع وجوب الاحتیاط بارتفاع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حکومة قاعدة نفی الحرج و الضرر علی قاعدة الاحتیاط، بدعوی أنّ ظاهر الأدلة إنّما هو نفی الحکم بلسان نفی الموضوع، و أنّ النفی بحسب ظاهر الأدلة متوجّه إلی الفعل الحرجی أو الضرری و یکون المراد نفی الحکم عن الفعل الحرجی أو الضرری، نظیر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فانّه نفی للحکم بلسان نفی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لا تکون قاعدة نفی الحرج و الضرر حاکمة علی قاعدة الاحتیاط، إذ الفعل الذی تعلّق به الحکم الشرعی واقعاً المردد بین أطراف الشبهة لیس حرجیاً و لا ضرریاً کی یرتفع حکمه بأدلة نفی الحرج و الضرر، بل الحرج إنّما ینشأ من الاحتیاط و الجمع بین المحتملات، و وجوب الجمع بین المحتملات لیس حکماً شرعیاً لیرتفع بأدلة نفی الحرج، و إنّما هو بحکم العقل، وعلیه فلا بدّ من الاحتیاط و إن کان مستلزماً للعسر و الحرج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الصحیح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حکومة قاعدة نفی الحرج علی قاعدة الاحتیاط</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ظاهر أدلة نفی الحرج أو الضرر لیس نفی الحکم بلسان نفی الموضوع علی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الفعل الضرری لیس مذکوراً فی لسان الأدلة، إنّما المذکور لفظ الضرر، و لیس لفظ الضرر عنواناً</w:t>
      </w:r>
    </w:p>
    <w:p>
      <w:pPr>
        <w:pStyle w:val="BookText"/>
        <w:rPr/>
      </w:pPr>
      <w:r>
        <w:rPr>
          <w:rFonts w:ascii="IRNazanin" w:hAnsi="IRNazanin" w:eastAsia="IRNazanin"/>
          <w:color w:val="111111"/>
          <w:sz w:val="28"/>
          <w:sz w:val="28"/>
          <w:szCs w:val="28"/>
          <w:rtl w:val="true"/>
          <w:lang w:bidi="fa-IR"/>
        </w:rPr>
        <w:t xml:space="preserve">للفعل لیکون النفی راجعاً إلی الفعل الضرری، فلو کان المراد نفی الحکم بلسان نفی الموضوع لکان المفاد نفی حرمة الضرر، کما هو الحال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المراد نفی حرمة الرِّبا بینهما، فلو کان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إلخ </w:t>
      </w:r>
      <w:r>
        <w:rPr>
          <w:rStyle w:val="FootnoteAnchor"/>
          <w:rtl w:val="true"/>
        </w:rPr>
        <w:footnoteReference w:id="338"/>
      </w:r>
      <w:r>
        <w:rPr>
          <w:rFonts w:ascii="IRNazanin" w:hAnsi="IRNazanin" w:eastAsia="IRNazanin"/>
          <w:color w:val="111111"/>
          <w:sz w:val="28"/>
          <w:sz w:val="28"/>
          <w:szCs w:val="28"/>
          <w:rtl w:val="true"/>
          <w:lang w:bidi="fa-IR"/>
        </w:rPr>
        <w:t xml:space="preserve">نفی الحکم بلسان نفی الموضوع، لکان معناه نفی حرمة الاضرار بالغیر، و هذا ممّا لم یلتزم به أحد حتّی صاحب الکفایة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حرمة الاضرار بالغیر ممّا لا کلام فیه، بل و لا إشکال فی حرمة الاضرار بالنفس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المعنی ممّا لا یمکن الالتزام به فی أدلة نفی الحرج و الضرر، فیدور الأمر بین أن یکون المراد من النفی هو النهی فیکون المراد النهی عن الاضرار بالغیر کما هو الحال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 لا فُسُوقَ وَ لا جِدالَ</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فانّ المراد نهی المحرم عن هذه الاُمور و حرمتها علیه، و کذا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رهبانیة فی الاسلام</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فانّ المراد منه النهی عن الرهبانیة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التزم بهذا المعنی شیخنا الشریعة فی رسالته المعمولة فی قاعدة لا ضرر </w:t>
      </w:r>
      <w:r>
        <w:rPr>
          <w:rStyle w:val="FootnoteAnchor"/>
          <w:rtl w:val="true"/>
        </w:rPr>
        <w:footnoteReference w:id="341"/>
      </w:r>
      <w:r>
        <w:rPr>
          <w:rFonts w:ascii="Amiri" w:hAnsi="Amiri" w:eastAsia="Amiri" w:cs="Amiri"/>
          <w:color w:val="111111"/>
          <w:sz w:val="28"/>
          <w:sz w:val="28"/>
          <w:szCs w:val="28"/>
          <w:rtl w:val="true"/>
          <w:lang w:bidi="ar-SA"/>
        </w:rPr>
        <w:t>، و أصرّ علیه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یکون المراد هو النفی، و حیث إنّ النفی التکوینی للضرر و الحرج غیر معقول، فیکون المراد منه النفی التشریعی، بمعنی أنّه لا ضرر و لا حرج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راجع إلی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نفی الحکم الضرری و نفی الحکم الحرجی فی الشریعة، و هذا المعنی هو الظاهر من</w:t>
      </w:r>
    </w:p>
    <w:p>
      <w:pPr>
        <w:pStyle w:val="BookText"/>
        <w:rPr/>
      </w:pPr>
      <w:r>
        <w:rPr>
          <w:rFonts w:ascii="IRNazanin" w:hAnsi="IRNazanin" w:eastAsia="IRNazanin"/>
          <w:color w:val="111111"/>
          <w:sz w:val="28"/>
          <w:sz w:val="28"/>
          <w:szCs w:val="28"/>
          <w:rtl w:val="true"/>
          <w:lang w:bidi="fa-IR"/>
        </w:rPr>
        <w:t xml:space="preserve">أدلة نفی الحرج و الضرر، بقرینة ما فی بعض الروایات </w:t>
      </w:r>
      <w:r>
        <w:rPr>
          <w:rStyle w:val="FootnoteAnchor"/>
          <w:rtl w:val="true"/>
        </w:rPr>
        <w:footnoteReference w:id="342"/>
      </w:r>
      <w:r>
        <w:rPr>
          <w:rFonts w:ascii="Amiri" w:hAnsi="Amiri" w:eastAsia="Amiri" w:cs="Amiri"/>
          <w:color w:val="111111"/>
          <w:sz w:val="28"/>
          <w:sz w:val="28"/>
          <w:szCs w:val="28"/>
          <w:rtl w:val="true"/>
          <w:lang w:bidi="ar-SA"/>
        </w:rPr>
        <w:t>من أنّه لا ضرر فی الاسلام أو فی الدین، فانّه ظاهر فی نفی تشریع الحکم الضرری فی دین الاسلام، 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فإذن تکون قاعدة نفی الحرج حاکمة علی قاعدة الاحتیاط علی ما تقدّم تقریبه عند نقل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قاعدة نفی الحرج و الضرر حاکمة علی قاعدة الاحتیاط فی مثل المقام، ممّا کانت أطراف الشبهة من التدریجیات، و لو علی مسلک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الحرج فی مثل ذلک یکون فی الأفراد الأخیرة و یکون فعلها و الاتیان بها حرجیاً، فیعلم بعدم ثبوت التکلیف فیها، لأنّ التکلیف إن کان فی الواقع متعلقاً بالأفراد المتقدمة، فقد امتثله المکلف علی الفرض، و إن کان متعلقاً بالأفراد الأخیرة کان متعلقه حرجیاً فیرتفع بقاعدة نفی الحرج و لو علی مسلک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لو فرض تعلّق النذر بصوم یوم معیّن و تردد بین یوم الخمیس و یوم الجمعة مثلاً، و فرض کون الصوم فیهما حرجیاً علی الناذر، فإذا صام یوم الخمیس یعلم بعدم وجوب الصوم علیه یوم الجمعة، لأنّ التکلیف من ناحیة النذر إن کان متعلقاً بصوم یوم الخمیس فقد امتثله علی الفرض، و إن کان متعلقاً بصوم یوم الجمعة فمتعلقه حرجی فعلاً، فقد ارتفع بقاعدة نفی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من هذا القبیل بعینه، لأنّ الشبهات التی یلزم الحرج أو الضرر من الاحتیاط فیها طولیة تدریجیة لا عرضیة، فلا یکون الاحتیاط فیها واجباً علی المسلکین علی ما عرفت، فلا تظهر ثمرة بینهما فی مثل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تظهر الثمرة بینهما فیما کانت الأطراف عرضیة</w:t>
      </w:r>
    </w:p>
    <w:p>
      <w:pPr>
        <w:pStyle w:val="BookText"/>
        <w:rPr/>
      </w:pPr>
      <w:r>
        <w:rPr>
          <w:rFonts w:ascii="IRNazanin" w:hAnsi="IRNazanin" w:eastAsia="IRNazanin"/>
          <w:color w:val="111111"/>
          <w:sz w:val="28"/>
          <w:sz w:val="28"/>
          <w:szCs w:val="28"/>
          <w:rtl w:val="true"/>
          <w:lang w:bidi="fa-IR"/>
        </w:rPr>
        <w:t xml:space="preserve">کما إذا انحصر الماء فی إناءین و علم إجمالاً بنجاسة أحدهما، و کان الاجتناب عنهما حرجاً علی المکلف، فیجب الاجتناب عنهما علی مسلک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مسلک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تظهر الثمرة بینهما أیضاً فی ثبوت خیار الغبن بقاعدة نفی الضرر، لأنّ الضرر المتوجه إلی المغبون ناشئ من حکم الشارع باللزوم، فیرتفع بقاعدة نفی الضرر علی مسلک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مسلک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متعلق اللزوم و هو العقد لیس ضرریاً، فلا یرتفع علی هذا المسلک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التام فی جمیع الشبهات غیر واجب إمّا لعدم إمکانه، أو لاستلزامه اختلال النظام، أو لکونه موجباً للعسر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التبعیض فی الاحتیاط بما لا یلزم منه الاختلال و لا العسر فلا مناص من الالتزام بوجوبه علی تقدیر تمامیة مقدّمات الانسداد، إذ لم یدل دلیل علی عدم وجوبه أو عدم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الاجماع علی عدم رضی الشارع بالامتثال الاجمالی فی معظم أحکامه غیر مسموعة، لأنّ المسألة مستحدثة، فدعوی اتفاق الفقهاء من المتأخرین و المتقدمین ممنوعة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فرض تسلیم الاتفاق لا یکون کاشفاً عن رأی المعصوم، لاحتمال أن یکون مدرک المجمعین هو اعتبار قصد الوجه أو التمییز فی العبادات، فلا ینفع لمن یری عدم اعتبارهما کما هو الصحیح علی ما ذکرناه فی محلّه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فی هامش الرسائل </w:t>
      </w:r>
      <w:r>
        <w:rPr>
          <w:rStyle w:val="FootnoteAnchor"/>
          <w:rtl w:val="true"/>
        </w:rPr>
        <w:footnoteReference w:id="345"/>
      </w:r>
      <w:r>
        <w:rPr>
          <w:rFonts w:ascii="IRNazanin" w:hAnsi="IRNazanin" w:eastAsia="IRNazanin"/>
          <w:color w:val="111111"/>
          <w:sz w:val="28"/>
          <w:sz w:val="28"/>
          <w:szCs w:val="28"/>
          <w:rtl w:val="true"/>
          <w:lang w:bidi="fa-IR"/>
        </w:rPr>
        <w:t>من أنّ الاجماع و إن لم یکن مقطوعاً به إلّا أنّه مظنون، و الظن به یستلزم الظن بأنّ الشارع جعل حجّة حال الانسداد و قد فرضنا أنّها الظن دون غیره، فیحصل لنا الظن بحجّیة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w:t>
      </w:r>
    </w:p>
    <w:p>
      <w:pPr>
        <w:pStyle w:val="BookText"/>
        <w:rPr/>
      </w:pPr>
      <w:r>
        <w:rPr>
          <w:rFonts w:ascii="IRNazanin" w:hAnsi="IRNazanin" w:eastAsia="IRNazanin"/>
          <w:color w:val="111111"/>
          <w:sz w:val="28"/>
          <w:sz w:val="28"/>
          <w:szCs w:val="28"/>
          <w:rtl w:val="true"/>
          <w:lang w:bidi="fa-IR"/>
        </w:rPr>
        <w:t>اعتبار الظن علی الانسداد بین الظن بالواقع و الظن 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دعوی الظن بالاجماع کدعوی القطع به ممنوعة، إذ لا نظن بتحقق الاجماع التعبدی الکاشف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بطلان العمل بالاحتیاط کی یکون الظن به مستلزماً للظن بجعل الظن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الظن بالاجماع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استلزم الظن بحجّیة الظن شرعاً، إلّا أنّ الکلام فی حجّیة هذا الظن، و لم تثبت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من عدم الفرق بین الظن بالواقع و الظن بالطریق و إن کان صحیحاً، إلّا أنّه لا یفید إلّا بعد الفراغ عن حجّیة الظن بدلیل قطعی، و لا یمکن إثبات حجّیة الظن بالظن فانّه من قبیل إثبات حجّیة الشیء بنفسه، و هو دور واضح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بطلان التبعیض فی الاحتیاط، وعلیه فلو تمّت المقدّمات کانت النتیجة التبعیض فی الاحتیاط لا حجّیة الظن شرعاً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ما ذکرناه فی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انسداد باب العلم و العلمی موقوف علی عدم حجّیة الأخبار سنداً أو دلالة، و قد أثبتنا حجّیتها سنداً و دلالة، و باثبات حجّیتها ینفتح باب العلمی و ینحل العلم الاجمالی، فلا مانع من الرجوع إلی الاُصول العملیة فی غیر موارد قیام الأخبار، و مع الغض عن ذلک و تسلیم عدم حجّیة الأخبار کان مقتضی العلم الاجمالی هو الاحتیاط و الأخذ بجمیع الأخبار الموجودة فی الکتب المعتبرة الدالة علی التکلیف، لأنّ العلم الاجمالی</w:t>
      </w:r>
    </w:p>
    <w:p>
      <w:pPr>
        <w:pStyle w:val="BookText"/>
        <w:rPr/>
      </w:pPr>
      <w:r>
        <w:rPr>
          <w:rFonts w:ascii="IRNazanin" w:hAnsi="IRNazanin" w:eastAsia="IRNazanin"/>
          <w:color w:val="111111"/>
          <w:sz w:val="28"/>
          <w:sz w:val="28"/>
          <w:szCs w:val="28"/>
          <w:rtl w:val="true"/>
          <w:lang w:bidi="fa-IR"/>
        </w:rPr>
        <w:t xml:space="preserve">الأوّل قد انحلّ بالعلم الثانی، و الثانی بالثالث علی ما تقدّم بیانه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الاحتیاط لا یوجب اختلال النظام و لا العسر و الحرج، فانّ جماعةً من أصحابنا الأخباریین قد عملوا بجمیع هذه الأخبار، و لم یرد علیهم الحرج و لا اختلّ علیهم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تسلیم عدم انحلال العلم الاجمالی الأوّل بدعوی العلم بأنّ التکلیف أزید من موارد الأخبار، لا بدّ من التبعیض فی الاحتیاط علی نحو لا یکون مخلاً بالنظام و لا موجباً للعسر و الحرج، فلو فرض ارتفاع المحذور بالغاء الموهومات، وجب الاحتیاط فی المشکوکات و المظنونات، و إذا لم یرتفع المحذور بذلک یرفع الید عن الاحتیاط فی جملة من المشکوکات، و یحتاط فی الباقی منها و فی المظنونات، و هکذا إلی حد یرتفع محذور الاختلال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یختلف ذلک باختلاف الأشخاص و الأزمان و الحالات الطارئة علی المکلف و الموارد، ففی الموارد المهمّة التی علم اهتمام الشارع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کالدماء و الأعراض و الأموال الخطیرة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الاحتیاط حتّی فی الموهومات منها، و ترک الاحتیاط فی غیرها بما یرفع معه محذور الاختلال و الحرج علی ما تقدّم بیانه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مقدّمات الانسداد علی تقدیر تمامیتها عقیمة عن إثبات حجّیة الظن، لا بنحو الحکومة لما عرفت من عدم معقولیة حجّیة الظن بحکم العقل </w:t>
      </w:r>
      <w:r>
        <w:rPr>
          <w:rStyle w:val="FootnoteAnchor"/>
          <w:rtl w:val="true"/>
        </w:rPr>
        <w:footnoteReference w:id="349"/>
      </w:r>
      <w:r>
        <w:rPr>
          <w:rFonts w:ascii="IRNazanin" w:hAnsi="IRNazanin" w:eastAsia="IRNazanin"/>
          <w:color w:val="111111"/>
          <w:sz w:val="28"/>
          <w:sz w:val="28"/>
          <w:szCs w:val="28"/>
          <w:rtl w:val="true"/>
          <w:lang w:bidi="fa-IR"/>
        </w:rPr>
        <w:t>، و لا بنحو الکشف لتوقفه علی قیام دلیل علی بطلان التبعیض فی الاحتیاط و لم یقم، فتکون النتیجة التبعیض فی الاحتیاط لا حجّیة الظن، وعلیه فیسقط کثیر من المباحث التی تعرّضوا لها فی المقام</w:t>
      </w:r>
      <w:r>
        <w:rPr>
          <w:rFonts w:eastAsia="IRNazanin" w:cs="IRNazanin"/>
          <w:color w:val="111111"/>
          <w:sz w:val="28"/>
          <w:szCs w:val="28"/>
          <w:rtl w:val="true"/>
          <w:lang w:bidi="fa-IR"/>
        </w:rPr>
        <w:t>:</w:t>
      </w:r>
      <w:bookmarkStart w:id="501" w:name="pg13653_162269"/>
    </w:p>
    <w:p>
      <w:pPr>
        <w:pStyle w:val="BookText"/>
        <w:rPr/>
      </w:pPr>
      <w:bookmarkEnd w:id="501"/>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أنّ نتیجة دلیل الانسداد هل هی حجّیة الظن بالواقع أو الظن بالطریق أو الأعم منهما، فانّ هذا البحث متفرع علی ثبوت حجّیة الظن بمقدّمات الانسداد، و مع عدم ثبوتها فلا مجال له، بل نقول لا حجّیة للظن بالواقع و لا للظن بالطریق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تقدّم الظن المانع أو الممنوع، و أنّه إذا قام ظن علی حکم من الأحکام و قام ظن آخر علی عدم حجّیته، فهل یقدّم الأوّل أو الثانی، فانّ هذا البحث أیضاً ساقط، فإنّا نقول إنّ کلیهما لیس بحجّة لا المانع و لا 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کیفیة خروج الظن القیاسی علی الحکومة، مع أنّ الحکم العقلی غیر قابل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نتیجة مقدّمات الانسداد هل هی حجّیة الطریق الواصل بنفسه أو الطریق الواصل بطریقه، أو الطریق و لو لم یصل أصلاً </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الأبحاث المتفرعة علی استنتاج حجّیة الظن من مقدّمات الانسداد، فان تلک المباحث کلّها ساقطة ملغاة بعد ما ذکرناه من أنّ مقدّمات الانسداد عقیمة عن إثبات حجّیة الظن</w:t>
      </w:r>
      <w:r>
        <w:rPr>
          <w:rFonts w:eastAsia="IRNazanin" w:cs="IRNazanin"/>
          <w:color w:val="111111"/>
          <w:sz w:val="28"/>
          <w:szCs w:val="28"/>
          <w:rtl w:val="true"/>
          <w:lang w:bidi="fa-IR"/>
        </w:rPr>
        <w:t>.</w:t>
      </w:r>
    </w:p>
    <w:p>
      <w:pPr>
        <w:pStyle w:val="Heading4"/>
        <w:numPr>
          <w:ilvl w:val="3"/>
          <w:numId w:val="1"/>
        </w:numPr>
        <w:rPr/>
      </w:pPr>
      <w:bookmarkStart w:id="502" w:name="__RefHeading___Toc1297538_3830689328"/>
      <w:bookmarkStart w:id="503" w:name="_Toc194"/>
      <w:bookmarkEnd w:id="502"/>
      <w:r>
        <w:rPr>
          <w:rtl w:val="true"/>
        </w:rPr>
        <w:t>خاتمة</w:t>
      </w:r>
      <w:r>
        <w:rPr>
          <w:rtl w:val="true"/>
        </w:rPr>
        <w:t>:</w:t>
      </w:r>
      <w:bookmarkEnd w:id="503"/>
    </w:p>
    <w:p>
      <w:pPr>
        <w:pStyle w:val="BookText"/>
        <w:rPr/>
      </w:pPr>
      <w:r>
        <w:rPr>
          <w:rFonts w:ascii="IRNazanin" w:hAnsi="IRNazanin" w:eastAsia="IRNazanin"/>
          <w:color w:val="111111"/>
          <w:sz w:val="28"/>
          <w:sz w:val="28"/>
          <w:szCs w:val="28"/>
          <w:rtl w:val="true"/>
          <w:lang w:bidi="fa-IR"/>
        </w:rPr>
        <w:t xml:space="preserve">یذکر فیها أمران تبعاً لصاحب الکفایة و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الظن الخاص الثابتة حجّیته بالأدلة الخاصّة، و الظن المطلق الثابتة حجّیته بدلیل الانسداد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تمامیة 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تختص حجّیتهما </w:t>
      </w:r>
      <w:r>
        <w:rPr>
          <w:rFonts w:eastAsia="IRNazanin" w:cs="IRNazanin"/>
          <w:color w:val="111111"/>
          <w:sz w:val="28"/>
          <w:szCs w:val="28"/>
          <w:rtl w:val="true"/>
          <w:lang w:bidi="fa-IR"/>
        </w:rPr>
        <w:t>&amp;</w:t>
      </w:r>
      <w:bookmarkStart w:id="504" w:name="pg13653_162270"/>
    </w:p>
    <w:p>
      <w:pPr>
        <w:pStyle w:val="BookText"/>
        <w:rPr/>
      </w:pPr>
      <w:bookmarkEnd w:id="504"/>
      <w:r>
        <w:rPr>
          <w:rFonts w:ascii="IRNazanin" w:hAnsi="IRNazanin" w:eastAsia="IRNazanin"/>
          <w:color w:val="111111"/>
          <w:sz w:val="28"/>
          <w:sz w:val="28"/>
          <w:szCs w:val="28"/>
          <w:rtl w:val="true"/>
          <w:lang w:bidi="fa-IR"/>
        </w:rPr>
        <w:t>بالفروع أو تعمّ الاُصول الاعتقادیة أیضاً؟ و تفصیل الکلام فی المقام أنّ الظن إمّا أن یتعلّق بالأحکام الفرعیة، و إمّا أن یتعلق بالاُصول الاعتقادیة، و إمّا أن یتعلق بغیرهما کالأُمور التکوینیة و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الظن المتعلق بالأحکام الفرعیة، فهو حجّة سواء کان من الظن الخاص أو من الظن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الظن الخاص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الظن المطلق فلأنّ المفروض تمامیة مقدّمات الانسداد</w:t>
      </w:r>
      <w:r>
        <w:rPr>
          <w:rFonts w:eastAsia="IRNazanin" w:cs="IRNazanin"/>
          <w:color w:val="111111"/>
          <w:sz w:val="28"/>
          <w:szCs w:val="28"/>
          <w:rtl w:val="true"/>
          <w:lang w:bidi="fa-IR"/>
        </w:rPr>
        <w:t>.</w:t>
      </w:r>
    </w:p>
    <w:p>
      <w:pPr>
        <w:pStyle w:val="Heading3"/>
        <w:numPr>
          <w:ilvl w:val="2"/>
          <w:numId w:val="1"/>
        </w:numPr>
        <w:rPr/>
      </w:pPr>
      <w:bookmarkStart w:id="505" w:name="__RefHeading___Toc1297540_3830689328"/>
      <w:bookmarkStart w:id="506" w:name="_Toc195"/>
      <w:bookmarkEnd w:id="505"/>
      <w:r>
        <w:rPr>
          <w:rtl w:val="true"/>
        </w:rPr>
        <w:t>حجیة الظن بالاصول الاعتقادیة</w:t>
      </w:r>
      <w:bookmarkEnd w:id="506"/>
    </w:p>
    <w:p>
      <w:pPr>
        <w:pStyle w:val="Heading4"/>
        <w:numPr>
          <w:ilvl w:val="3"/>
          <w:numId w:val="1"/>
        </w:numPr>
        <w:rPr/>
      </w:pPr>
      <w:bookmarkStart w:id="507" w:name="__RefHeading___Toc1297542_3830689328"/>
      <w:bookmarkStart w:id="508" w:name="_Toc196"/>
      <w:bookmarkEnd w:id="507"/>
      <w:r>
        <w:rPr>
          <w:rtl w:val="true"/>
        </w:rPr>
        <w:t>اشارة</w:t>
      </w:r>
      <w:bookmarkEnd w:id="50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الظن المتعلق بالاُصول الاعتقادیة، فلا ینبغی الشک فی عدم جواز الاکتفاء بالظن فیما یجب معرفته عقلاً، کمعرفة البارئ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شرعاً کمعرفة المعاد الجسمانی، إذ لا یصدق علیه المعرفة، و لا یکون تحصیله خروجاً من ظلمة الجهل إلی نور العلم، و قد ذکرنا فی بحث القطع أنّ الأمارات لا تقوم مقام القطع المأخوذ فی الموضوع علی نحو الصفتیة </w:t>
      </w:r>
      <w:r>
        <w:rPr>
          <w:rStyle w:val="FootnoteAnchor"/>
          <w:rtl w:val="true"/>
        </w:rPr>
        <w:footnoteReference w:id="352"/>
      </w:r>
      <w:r>
        <w:rPr>
          <w:rFonts w:ascii="IRNazanin" w:hAnsi="IRNazanin" w:eastAsia="IRNazanin"/>
          <w:color w:val="111111"/>
          <w:sz w:val="28"/>
          <w:sz w:val="28"/>
          <w:szCs w:val="28"/>
          <w:rtl w:val="true"/>
          <w:lang w:bidi="fa-IR"/>
        </w:rPr>
        <w:t>، فلا بدّ من تحصیل العلم و المعرفة مع الامکان، و مع العجز عنه لا إشکال فی أنّه غیر مکلّف بتحصیله، إذ العقل مستقل بقبح التکلیف بغیر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لا إشکال فی کونه غیر معذور و مستحقاً للعقاب فیما إذا کان عجزه عن تقصیر منه المعبّر عنه بالجاهل المقصّر، فانّ الامتناع بالاختیار لا ینافی الاختیار بالنسبة إلی استحقاق العقاب و إن کان ینافیه بالنسبة إلی التکلیف علی ما قرّر فی محلّه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واضح، إنّما الکلام فیما إذا کان عجزه عن تحصیل العلم و المعرفة عن قصور للغفلة أو لغموض المطلب مع عدم الاستعداد، کما هو المشاهد فی کثیر من النساء بل الرجال، و یعبّر عن هذا بالجاهل القاصر، و الکلام فیه یقع فی مقامات ثلاثة</w:t>
      </w:r>
      <w:r>
        <w:rPr>
          <w:rFonts w:eastAsia="IRNazanin" w:cs="IRNazanin"/>
          <w:color w:val="111111"/>
          <w:sz w:val="28"/>
          <w:szCs w:val="28"/>
          <w:rtl w:val="true"/>
          <w:lang w:bidi="fa-IR"/>
        </w:rPr>
        <w:t>:</w:t>
      </w:r>
      <w:bookmarkStart w:id="509" w:name="pg13653_162271"/>
    </w:p>
    <w:p>
      <w:pPr>
        <w:pStyle w:val="BookText"/>
        <w:rPr/>
      </w:pPr>
      <w:bookmarkEnd w:id="509"/>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 الجاهل القاصر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ترتب أحکام الکفر علیه، کالنجاسة و المنع من الارث و التناکح و غیر ذلک من الأحکام الفرعیة المترتبة علی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استحقاقه العقاب و عدمه</w:t>
      </w:r>
      <w:r>
        <w:rPr>
          <w:rFonts w:eastAsia="IRNazanin" w:cs="IRNazanin"/>
          <w:color w:val="111111"/>
          <w:sz w:val="28"/>
          <w:szCs w:val="28"/>
          <w:rtl w:val="true"/>
          <w:lang w:bidi="fa-IR"/>
        </w:rPr>
        <w:t>.</w:t>
      </w:r>
    </w:p>
    <w:p>
      <w:pPr>
        <w:pStyle w:val="Heading4"/>
        <w:numPr>
          <w:ilvl w:val="3"/>
          <w:numId w:val="1"/>
        </w:numPr>
        <w:rPr/>
      </w:pPr>
      <w:bookmarkStart w:id="510" w:name="__RefHeading___Toc1297544_3830689328"/>
      <w:bookmarkStart w:id="511" w:name="_Toc197"/>
      <w:bookmarkEnd w:id="510"/>
      <w:r>
        <w:rPr>
          <w:rtl w:val="true"/>
        </w:rPr>
        <w:t>المقام الأوّل</w:t>
      </w:r>
      <w:r>
        <w:rPr>
          <w:rtl w:val="true"/>
        </w:rPr>
        <w:t xml:space="preserve">: </w:t>
      </w:r>
      <w:r>
        <w:rPr>
          <w:rtl w:val="true"/>
        </w:rPr>
        <w:t>عدم وجود جاهل قاصر بالنسبة إلی الصانع و توحیده</w:t>
      </w:r>
      <w:bookmarkEnd w:id="511"/>
    </w:p>
    <w:p>
      <w:pPr>
        <w:pStyle w:val="Heading5"/>
        <w:numPr>
          <w:ilvl w:val="4"/>
          <w:numId w:val="1"/>
        </w:numPr>
        <w:rPr/>
      </w:pPr>
      <w:bookmarkStart w:id="512" w:name="__RefHeading___Toc1297546_3830689328"/>
      <w:bookmarkStart w:id="513" w:name="_Toc198"/>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القول فیه أنّه لا یوجد الجاهل القاصر بالنسبة إلی وجود الصانع إلّا نادراً، إذ کل إنسان ذی شعور و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فی غایة قلّة الاستعداد ما لم یکن ملحقاً بالصبیان و المجانین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یدرک وجوده و نفسه، و هو أوّل مدرک له، و یدرک أنّه حادث مسبوق بالعدم، و أنّه لیس خالقاً لنفسه بل له خالق غیره، و هذا المعنی هو الذی ذکره سبحانه و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خُلِقُوا مِنْ غَیْرِ شَیْءٍ أَمْ هُمُ اَلْخالِقُونَ</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ثمّ ینتقل إلی وجود غیره، و هو مدرک ثانٍ له، و ینتقل منه أیضاً إلی وجود الصانع، کما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أی أنّهم یعترفون بالخالق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الالتفات إلی وجود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الحال بالنسبة إلی التوحید، فانّ کل إنسان ذی شعور و عقل کما یدرک أنّ له صانعاً یدرک بحسب ارتکازه الفطری أنّ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لا شریک له</w:t>
      </w:r>
      <w:r>
        <w:rPr>
          <w:rFonts w:eastAsia="IRNazanin" w:cs="IRNazanin"/>
          <w:color w:val="111111"/>
          <w:sz w:val="28"/>
          <w:szCs w:val="28"/>
          <w:rtl w:val="true"/>
          <w:lang w:bidi="fa-IR"/>
        </w:rPr>
        <w:t>.</w:t>
      </w:r>
    </w:p>
    <w:p>
      <w:pPr>
        <w:pStyle w:val="Heading5"/>
        <w:numPr>
          <w:ilvl w:val="4"/>
          <w:numId w:val="1"/>
        </w:numPr>
        <w:rPr/>
      </w:pPr>
      <w:bookmarkStart w:id="514" w:name="__RefHeading___Toc1297548_3830689328"/>
      <w:bookmarkStart w:id="515" w:name="_Toc199"/>
      <w:bookmarkEnd w:id="514"/>
      <w:r>
        <w:rPr>
          <w:rtl w:val="true"/>
        </w:rPr>
        <w:t>وجود جاهل قاصر بالنسبة إلی النبوّة و الإمامة و المعاد</w:t>
      </w:r>
      <w:bookmarkEnd w:id="51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 القاصر بالنسبة إلی وجود الصانع و توحیده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أو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الجاهل القاصر بالنسبة إلی النبوّة الخاصّة و الإمامة و المعاد الجسمانی فی غایة الکثرة، فانّ کثیراً من نسوان الیهود و النصاری قاصرات</w:t>
      </w:r>
      <w:bookmarkStart w:id="516" w:name="pg13653_162272"/>
    </w:p>
    <w:p>
      <w:pPr>
        <w:pStyle w:val="BookText"/>
        <w:rPr/>
      </w:pPr>
      <w:bookmarkEnd w:id="516"/>
      <w:r>
        <w:rPr>
          <w:rFonts w:ascii="IRNazanin" w:hAnsi="IRNazanin" w:eastAsia="IRNazanin"/>
          <w:color w:val="111111"/>
          <w:sz w:val="28"/>
          <w:sz w:val="28"/>
          <w:szCs w:val="28"/>
          <w:rtl w:val="true"/>
          <w:lang w:bidi="fa-IR"/>
        </w:rPr>
        <w:t>عن تحصیل مقدّمات التصدیق و الجزم بالنبوّة الخاصّة، و کذا نسوان المخالفین بالنسبة إلی الإمامة، و کذا بعض من الرجال بالنسبة إلی المعاد الجسمانی</w:t>
      </w:r>
      <w:r>
        <w:rPr>
          <w:rFonts w:eastAsia="IRNazanin" w:cs="IRNazanin"/>
          <w:color w:val="111111"/>
          <w:sz w:val="28"/>
          <w:szCs w:val="28"/>
          <w:rtl w:val="true"/>
          <w:lang w:bidi="fa-IR"/>
        </w:rPr>
        <w:t>.</w:t>
      </w:r>
    </w:p>
    <w:p>
      <w:pPr>
        <w:pStyle w:val="Heading4"/>
        <w:numPr>
          <w:ilvl w:val="3"/>
          <w:numId w:val="1"/>
        </w:numPr>
        <w:rPr/>
      </w:pPr>
      <w:bookmarkStart w:id="517" w:name="__RefHeading___Toc1297550_3830689328"/>
      <w:bookmarkStart w:id="518" w:name="_Toc200"/>
      <w:bookmarkEnd w:id="517"/>
      <w:r>
        <w:rPr>
          <w:rtl w:val="true"/>
        </w:rPr>
        <w:t>المقام الثانی</w:t>
      </w:r>
      <w:r>
        <w:rPr>
          <w:rtl w:val="true"/>
        </w:rPr>
        <w:t xml:space="preserve">: </w:t>
      </w:r>
      <w:r>
        <w:rPr>
          <w:rtl w:val="true"/>
        </w:rPr>
        <w:t>جریان أحکام الکفر علی الجاهل القاصر بالاصول الاعتقادیة</w:t>
      </w:r>
      <w:bookmarkEnd w:id="518"/>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فیه جریان أحکام الکفر علی الجاهل بالاُصول الاعتقادیة و لو کان جهله عن قصور، لاطلاقات الأدلة الدالة علی ترتب تلک الأحکام، فإن قلنا بنجاسة أهل الکتاب مثلاً لا فرق بین أن یکون جهلهم عن تقصیر أو قصور</w:t>
      </w:r>
      <w:r>
        <w:rPr>
          <w:rFonts w:eastAsia="IRNazanin" w:cs="IRNazanin"/>
          <w:color w:val="111111"/>
          <w:sz w:val="28"/>
          <w:szCs w:val="28"/>
          <w:rtl w:val="true"/>
          <w:lang w:bidi="fa-IR"/>
        </w:rPr>
        <w:t>.</w:t>
      </w:r>
    </w:p>
    <w:p>
      <w:pPr>
        <w:pStyle w:val="Heading4"/>
        <w:numPr>
          <w:ilvl w:val="3"/>
          <w:numId w:val="1"/>
        </w:numPr>
        <w:rPr/>
      </w:pPr>
      <w:bookmarkStart w:id="519" w:name="__RefHeading___Toc1297552_3830689328"/>
      <w:bookmarkStart w:id="520" w:name="_Toc201"/>
      <w:bookmarkEnd w:id="519"/>
      <w:r>
        <w:rPr>
          <w:rtl w:val="true"/>
        </w:rPr>
        <w:t>المقام الثالث</w:t>
      </w:r>
      <w:r>
        <w:rPr>
          <w:rtl w:val="true"/>
        </w:rPr>
        <w:t xml:space="preserve">: </w:t>
      </w:r>
      <w:r>
        <w:rPr>
          <w:rtl w:val="true"/>
        </w:rPr>
        <w:t>شهرة عدم استحقاق الجاهل القاصر للعقاب</w:t>
      </w:r>
      <w:bookmarkEnd w:id="520"/>
    </w:p>
    <w:p>
      <w:pPr>
        <w:pStyle w:val="BookText"/>
        <w:rPr/>
      </w:pPr>
      <w:r>
        <w:rPr>
          <w:rFonts w:ascii="IRNazanin" w:hAnsi="IRNazanin" w:eastAsia="IRNazanin"/>
          <w:color w:val="111111"/>
          <w:sz w:val="28"/>
          <w:sz w:val="28"/>
          <w:szCs w:val="28"/>
          <w:rtl w:val="true"/>
          <w:lang w:bidi="fa-IR"/>
        </w:rPr>
        <w:t>و أمّا 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بینهم أنّ الجاهل القاصر غیر مستحق للعقاب و هو الصحیح، إذ العقل مستقل بقبح العقاب علی أمر غیر مقدور، و أنّه من أوضح مصادیق الظلم، فالجاهل القاصر معذور غیر معاقب علی عدم معرفة الحق بحکم العقل إذا لم یکن یعانده، بل کان منقاداً له علی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هذا ظاهر، و لکن مع ذلک التزم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الکفایة بأنّه مستحق للعقاب </w:t>
      </w:r>
      <w:r>
        <w:rPr>
          <w:rStyle w:val="FootnoteAnchor"/>
          <w:rtl w:val="true"/>
        </w:rPr>
        <w:footnoteReference w:id="356"/>
      </w:r>
      <w:r>
        <w:rPr>
          <w:rFonts w:ascii="IRNazanin" w:hAnsi="IRNazanin" w:eastAsia="IRNazanin"/>
          <w:color w:val="111111"/>
          <w:sz w:val="28"/>
          <w:sz w:val="28"/>
          <w:szCs w:val="28"/>
          <w:rtl w:val="true"/>
          <w:lang w:bidi="fa-IR"/>
        </w:rPr>
        <w:t xml:space="preserve">، و هو مبنی علی ما ذکره فی بحث الطلب و الارادة تارةً و فی بحث القطع اُخری من أنّ العقاب إنّما هو من تبعات البُعد عن المولی الناشئ من الخباثة الذاتیة، فینتهی الأمر بالأخرة إلی أمر ذاتی، و الذاتی لا یعلّل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الکلام و إن صدر من هذا العالم العیلم، إلّا أنّه خلاف الصواب و قد ذکرنا ما فیه فی بحث الطلب و الارادة </w:t>
      </w:r>
      <w:r>
        <w:rPr>
          <w:rStyle w:val="FootnoteAnchor"/>
          <w:rtl w:val="true"/>
        </w:rPr>
        <w:footnoteReference w:id="358"/>
      </w:r>
      <w:r>
        <w:rPr>
          <w:rFonts w:ascii="IRNazanin" w:hAnsi="IRNazanin" w:eastAsia="IRNazanin"/>
          <w:color w:val="111111"/>
          <w:sz w:val="28"/>
          <w:sz w:val="28"/>
          <w:szCs w:val="28"/>
          <w:rtl w:val="true"/>
          <w:lang w:bidi="fa-IR"/>
        </w:rPr>
        <w:t>و لا نعید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إذا کان الظن متعلقاً بما تجب معرفته عقلاً أو شرعاً</w:t>
      </w:r>
      <w:r>
        <w:rPr>
          <w:rFonts w:eastAsia="IRNazanin" w:cs="IRNazanin"/>
          <w:color w:val="111111"/>
          <w:sz w:val="28"/>
          <w:szCs w:val="28"/>
          <w:rtl w:val="true"/>
          <w:lang w:bidi="fa-IR"/>
        </w:rPr>
        <w:t>.</w:t>
      </w:r>
    </w:p>
    <w:p>
      <w:pPr>
        <w:pStyle w:val="Heading4"/>
        <w:numPr>
          <w:ilvl w:val="3"/>
          <w:numId w:val="1"/>
        </w:numPr>
        <w:rPr/>
      </w:pPr>
      <w:bookmarkStart w:id="521" w:name="__RefHeading___Toc1297554_3830689328"/>
      <w:bookmarkStart w:id="522" w:name="_Toc202"/>
      <w:bookmarkEnd w:id="521"/>
      <w:r>
        <w:rPr>
          <w:rtl w:val="true"/>
        </w:rPr>
        <w:t>حجیة الظن بما یجب التبانی و عقد القلب علیه</w:t>
      </w:r>
      <w:bookmarkEnd w:id="52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الظن متعلقاً بما یجب التبانی و عقد القلب علیه و التسلیم و الانقیاد</w:t>
      </w:r>
      <w:bookmarkStart w:id="523" w:name="pg13653_162273"/>
    </w:p>
    <w:p>
      <w:pPr>
        <w:pStyle w:val="BookText"/>
        <w:rPr/>
      </w:pPr>
      <w:bookmarkEnd w:id="523"/>
      <w:r>
        <w:rPr>
          <w:rFonts w:ascii="IRNazanin" w:hAnsi="IRNazanin" w:eastAsia="IRNazanin"/>
          <w:color w:val="111111"/>
          <w:sz w:val="28"/>
          <w:sz w:val="28"/>
          <w:szCs w:val="28"/>
          <w:rtl w:val="true"/>
          <w:lang w:bidi="fa-IR"/>
        </w:rPr>
        <w:t xml:space="preserve">له، کتفاصیل البرزخ و تفاصیل المعاد و وقائع یوم القیامة و تفاصیل الصراط و المیزان و نحو ذلک ممّا لا تجب معرفته، و إنّما الواجب عقد القلب علیه و الانقیاد له علی تقدیر إخبار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فإن کان الظن المتعلق بهذه الاُمور من الظنون الخاصّة الثابتة حجّیتها بغیر دلیل الانسداد فهو حجّة، بمعنی أنّه لا مانع من الالتزام بمتعلقه و عقد القلب علیه، لأنّه ثابت بالتعبد الشرعی، بلا فرق بین أن تکون الحجّیة بمعنی جعل الطریقیة کما اخترناه </w:t>
      </w:r>
      <w:r>
        <w:rPr>
          <w:rStyle w:val="FootnoteAnchor"/>
          <w:rtl w:val="true"/>
        </w:rPr>
        <w:footnoteReference w:id="359"/>
      </w:r>
      <w:r>
        <w:rPr>
          <w:rFonts w:ascii="IRNazanin" w:hAnsi="IRNazanin" w:eastAsia="IRNazanin"/>
          <w:color w:val="111111"/>
          <w:sz w:val="28"/>
          <w:sz w:val="28"/>
          <w:szCs w:val="28"/>
          <w:rtl w:val="true"/>
          <w:lang w:bidi="fa-IR"/>
        </w:rPr>
        <w:t xml:space="preserve">، أو بمعنی جعل المنجزیة و المعذریة کما اختاره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الظن من الظنون المطلقة الثابتة حجّیتها بدلیل الانسداد فلا یکون حجّة، بمعنی عدم جواز الالتزام و عقد القلب بمتعلقه لعدم تمامیة مقدّمات الانسداد فی المقام، إذ منها عدم جواز الاحتیاط لاستلزامه اختلال النظام، أو عدم وجوبه لکونه حرجاً علی المکلف، و الاحتیاط فی هذا النوع من الاُمور الاعتقادیة بمکان من الامکان، بلا استلزام للاختلال و الحرج، إذ الالتزام بما هو الواقع و عقد القلب علیه علی إجماله لا یستلزم الاختلال و لا یکون حرجاً علی المکلف</w:t>
      </w:r>
      <w:r>
        <w:rPr>
          <w:rFonts w:eastAsia="IRNazanin" w:cs="IRNazanin"/>
          <w:color w:val="111111"/>
          <w:sz w:val="28"/>
          <w:szCs w:val="28"/>
          <w:rtl w:val="true"/>
          <w:lang w:bidi="fa-IR"/>
        </w:rPr>
        <w:t>.</w:t>
      </w:r>
    </w:p>
    <w:p>
      <w:pPr>
        <w:pStyle w:val="Heading4"/>
        <w:numPr>
          <w:ilvl w:val="3"/>
          <w:numId w:val="1"/>
        </w:numPr>
        <w:rPr/>
      </w:pPr>
      <w:bookmarkStart w:id="524" w:name="__RefHeading___Toc1297556_3830689328"/>
      <w:bookmarkStart w:id="525" w:name="_Toc203"/>
      <w:bookmarkEnd w:id="524"/>
      <w:r>
        <w:rPr>
          <w:rtl w:val="true"/>
        </w:rPr>
        <w:t>حجیة الظن بالامور التکوینیة و التاریخیة</w:t>
      </w:r>
      <w:bookmarkEnd w:id="52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الظن المتعلق بالاُمور التکوینیة أو التاریخیة، کالظن بأنّ تحت الأرض کذا أو فوق السماء کذا، و الظن بأحوال أهل القرون الماضیة و کیفیة حیاتهم و نحو ذلک، فإن کان الظن ممّا لم یقم علی اعتباره دلیل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نعبّر عنه بالظن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حجّیة له فی المقام، و الوجه فیه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کان من الظنون الخاصّة فلا بدّ من التفصیل بین مسلکنا و مسلک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علی مسلکنا من أنّ معنی الحجّیة جعل غیر العلم علماً بالتعبد، یکون الظن المذکور حجّة باعتبار أثر واحد و هو جواز الاخبار بمتعلقه، فإذا قام ظن خاص علی قضیّة تاریخیة أو تکوینیة جاز لنا الاخبار بتلک القضیّة بمقتضی حجّیة الظن المذکور، لأنّ جواز الاخبار عن الشیء منوط بالعلم به، و قد علمنا به بالتعبد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بخلاف مسلک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جعل الحجّیة لشیء بمعنی کونه منجّزاً و معذّراً لا یعقل إلّا فیما إذا کان لمؤداه أثر شرعی و هو منتفٍ فی المقام، إذ لا یکون أثر شرعی للموجودات الخارجیة و لا للقضایا التاریخیة لیکون الظن منجّزاً و معذّراً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جواز الاخبار عن شیء فهو من آثار العلم به لا من آثار المعلوم بوجوده الواقعی، و لذا لا یجوز الاخبار عن شیء مع عدم العلم به و لو کان ثابتاً فی الواقع، کما أنّ الأمر فی القضاء کذلک، فانّ الناجی من القضاة هو الذی یحکم بالحق و یعلم أنّه الحق، و أمّا الذی یحکم بالحق و هو لا یعلم أنّه الحق فهو من الهالکین، کالذی یحکم بغیر الحق سواء علم بأنّه غیر الحق أو لم یعلم علی ما فی الروایة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ظهر بما ذکرناه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مسلک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الاخبار البتی بما فی الروایات من الثواب علی المستحبات أو الواجبات،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فی رجب مثلاً کان له کذا، بل لا بدّ من نصب قرینة دالة علی أنّه مروی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أنّه من صام فی رجب کان له کذا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الذی لم یقم علی حجّیته دلیل هل یجبر به ضعف</w:t>
      </w:r>
      <w:bookmarkStart w:id="526" w:name="pg13653_162275"/>
    </w:p>
    <w:p>
      <w:pPr>
        <w:pStyle w:val="BookText"/>
        <w:rPr/>
      </w:pPr>
      <w:bookmarkEnd w:id="526"/>
      <w:r>
        <w:rPr>
          <w:rFonts w:ascii="IRNazanin" w:hAnsi="IRNazanin" w:eastAsia="IRNazanin"/>
          <w:color w:val="111111"/>
          <w:sz w:val="28"/>
          <w:sz w:val="28"/>
          <w:szCs w:val="28"/>
          <w:rtl w:val="true"/>
          <w:lang w:bidi="fa-IR"/>
        </w:rPr>
        <w:t>السند أو الدلالة بحیث لولاه لم یکن حجّة أم لا؟ و هل یوهن به السند أو الدلالة بحیث لو قام علی خلافه یسقط عن الحجّیة أم لا؟ و هل یرجّح به أحد المتعارضین علی الآخر أم لا؟ فیقع الکلام فی هذه الجهات الثلاث</w:t>
      </w:r>
      <w:r>
        <w:rPr>
          <w:rFonts w:eastAsia="IRNazanin" w:cs="IRNazanin"/>
          <w:color w:val="111111"/>
          <w:sz w:val="28"/>
          <w:szCs w:val="28"/>
          <w:rtl w:val="true"/>
          <w:lang w:bidi="fa-IR"/>
        </w:rPr>
        <w:t>:</w:t>
      </w:r>
    </w:p>
    <w:p>
      <w:pPr>
        <w:pStyle w:val="Heading4"/>
        <w:numPr>
          <w:ilvl w:val="3"/>
          <w:numId w:val="1"/>
        </w:numPr>
        <w:rPr/>
      </w:pPr>
      <w:bookmarkStart w:id="527" w:name="__RefHeading___Toc1297558_3830689328"/>
      <w:bookmarkStart w:id="528" w:name="_Toc204"/>
      <w:bookmarkEnd w:id="527"/>
      <w:r>
        <w:rPr>
          <w:rtl w:val="true"/>
        </w:rPr>
        <w:t>الکلام فی الجهة الاُولی</w:t>
      </w:r>
      <w:r>
        <w:rPr>
          <w:rtl w:val="true"/>
        </w:rPr>
        <w:t xml:space="preserve">: </w:t>
      </w:r>
      <w:r>
        <w:rPr>
          <w:rtl w:val="true"/>
        </w:rPr>
        <w:t>شهرة انجبار ضعف الخبر بعمل المشهور</w:t>
      </w:r>
      <w:bookmarkEnd w:id="528"/>
    </w:p>
    <w:p>
      <w:pPr>
        <w:pStyle w:val="BookText"/>
        <w:rPr/>
      </w:pPr>
      <w:r>
        <w:rPr>
          <w:rFonts w:ascii="IRNazanin" w:hAnsi="IRNazanin" w:eastAsia="IRNazanin"/>
          <w:color w:val="111111"/>
          <w:sz w:val="28"/>
          <w:sz w:val="28"/>
          <w:szCs w:val="28"/>
          <w:rtl w:val="true"/>
          <w:lang w:bidi="fa-IR"/>
        </w:rPr>
        <w:t>أمّا الکلام فی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المعروف المشهور بینهم انجبار ضعف السند بعمل المشهور، مع أنّ الشهرة فی نفسها لا تکون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وجهه أنّ الخبر الضعیف و إن لم یکن حجّةً فی نفسه، إلّا أنّ عمل المشهور به یوجب الوثوق بصدوره و یدخل بذلک فی موضوع الحجّیة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مراده أنّ عمل المشهور یوجب الاطمئنان الشخصی بصدور الخبر، فالکبری و إن کانت صحیحةً إذ الاطمئنان الشخصی حجّة ببناء العقلاء، فانّه علم عادی، و لذا لا تشمله أدلة المنع عن العمل بالظن، لکنّ الصغری ممنوعة، إذ ربّما لا یحصل الاطمئنان الشخصی من عمل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مراده أنّ عمل المشهور یوجب الاطمئنان النوعی، فما ذکره غیر تام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یحصل الاطمئنان بصدور الخبر الضعیف لنوع الناس من عمل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علی تقدیر حصول الاطمئنان النوعی لا دلیل علی حجّیته مع فرض عدم حصول الاطمئنان الشخصی، و لم یثبت ذلک بدلیل، إنّما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بسیرة العقلاء و بعض الآیات الشریفة و الروایات التی تقدّم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الثقة الذی یحصل الوثوق النوعی بوثاقة الراوی، بمعنی کونه محترزاً عن الکذب، لا حجّیة خبر الضعیف الذی یحصل الوثوق النوعی بصدقه و مطابقته للواقع من عمل المشهور، بل لا دلیل علی حجّیة خبر الضعیف الذی یحصل منه الیقین النوعی بصدقه فی فرض عدم</w:t>
      </w:r>
      <w:bookmarkStart w:id="529" w:name="pg13653_162276"/>
    </w:p>
    <w:p>
      <w:pPr>
        <w:pStyle w:val="BookText"/>
        <w:rPr/>
      </w:pPr>
      <w:bookmarkEnd w:id="529"/>
      <w:r>
        <w:rPr>
          <w:rFonts w:ascii="IRNazanin" w:hAnsi="IRNazanin" w:eastAsia="IRNazanin"/>
          <w:color w:val="111111"/>
          <w:sz w:val="28"/>
          <w:sz w:val="28"/>
          <w:szCs w:val="28"/>
          <w:rtl w:val="true"/>
          <w:lang w:bidi="fa-IR"/>
        </w:rPr>
        <w:t>حصول الیقین الشخصی و لا الاطمئنان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حجّیة الخبر إمّا من الوثوق النوعی بوثاقة الراوی أو الوثوق الشخصی بصدق الخبر و مطابقته للواقع و لو من جهة عمل المشهور، لا من جهة وثاقة الراوی، و أمّا مع انتفاء کلا الأمرین فلم یدل دلیل علی حجّیته و لو مع حصول الوثوق النوعی، بل الیقین النوعی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مع ما تقدّم فی أواخر بحث حجّیة الخبر من منع الصغری، و أنّه لم یعلم استناد المشهور إلی الخبر الضعیف، و مجرد الموافقة من دون الاستناد لا یوجب الانجبار عند القائل به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1297560_3830689328"/>
      <w:bookmarkStart w:id="531" w:name="_Toc205"/>
      <w:bookmarkEnd w:id="530"/>
      <w:r>
        <w:rPr>
          <w:rtl w:val="true"/>
        </w:rPr>
        <w:t>الجهة الثانیة</w:t>
      </w:r>
      <w:r>
        <w:rPr>
          <w:rtl w:val="true"/>
        </w:rPr>
        <w:t xml:space="preserve">: </w:t>
      </w:r>
      <w:r>
        <w:rPr>
          <w:rtl w:val="true"/>
        </w:rPr>
        <w:t>شهرة وهن الخبر باعراض المشهور عنه</w:t>
      </w:r>
      <w:bookmarkEnd w:id="531"/>
    </w:p>
    <w:p>
      <w:p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فالمعروف بینهم فیها أنّ الخبر الصحیح یوهن باعراض المشهور عنه، بل صرّحوا بأنّه کلّما ازداد الخبر صحّةً ازداد وهناً باعراض المشهور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 محل الکلام هو الخبر الذی کان بمرأی من المشهور و مسمع و لم یعملوا به، و أمّا الخبر الذی احتمل عدم اطّلاعهم علیه فهو خارج عن محل الکلام، و لا إشکال فی جواز العمل به مع کونه صحیحاً فی نفسه، إذ لا یصدق علیه أنّه معرض عنه عند المشهور، لأنّ الاعراض فرع الاطلاع، فمع عدم الاطلاع لا یصح إسناد الاعراض إلیهم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الکلام الخبر الذی اُحرز إعراض المشهور عنه، فالمشهور أنّه یوهن به و یسقط عن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یسقط بذلک عن الحجّیة، لعدم اختصاص دلیل اعتبار خبر الثقة بما إذا لم یکن ظن بعدم صدوره الحاصل من إعراض المشهور أو غیره من أسباب الظن غیر المعتبر </w:t>
      </w:r>
      <w:r>
        <w:rPr>
          <w:rStyle w:val="FootnoteAnchor"/>
          <w:rtl w:val="true"/>
        </w:rPr>
        <w:footnoteReference w:id="364"/>
      </w:r>
      <w:r>
        <w:rPr>
          <w:rFonts w:ascii="IRNazanin" w:hAnsi="IRNazanin" w:eastAsia="IRNazanin"/>
          <w:color w:val="111111"/>
          <w:sz w:val="28"/>
          <w:sz w:val="28"/>
          <w:szCs w:val="28"/>
          <w:rtl w:val="true"/>
          <w:lang w:bidi="fa-IR"/>
        </w:rPr>
        <w:t>و هذا هو الصحیح، و قد تقدّم بعض الکلام فی ذلک أواخر بحث</w:t>
      </w:r>
      <w:bookmarkStart w:id="532" w:name="pg13653_162277"/>
    </w:p>
    <w:p>
      <w:pPr>
        <w:pStyle w:val="BookText"/>
        <w:rPr/>
      </w:pPr>
      <w:bookmarkEnd w:id="532"/>
      <w:r>
        <w:rPr>
          <w:rFonts w:ascii="IRNazanin" w:hAnsi="IRNazanin" w:eastAsia="IRNazanin"/>
          <w:color w:val="111111"/>
          <w:sz w:val="28"/>
          <w:sz w:val="28"/>
          <w:szCs w:val="28"/>
          <w:rtl w:val="true"/>
          <w:lang w:bidi="fa-IR"/>
        </w:rPr>
        <w:t xml:space="preserve">حجّیة الخبر فراجع </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الدلالة فالمعروف بینهم عدم انجبار ضعف الدلالة بعمل المشهور، مع عدم ظهور الخبر فی نفسه، و عدم وهن الدلالة باعراض المشهور مع ظهوره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ذکروه متین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الانجبار بعمل المشهور فلاختصاص دلیل الحجّیة بالظهور، فلو لم یکن اللفظ بنفسه ظاهراً فی معنی و لکن المشهور حملوه علیه لا یکون حملهم موجباً لانعقاد الظهور فی اللفظ، فلا یشمله دلیل حجّیة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الانکسار فلعدم اختصاص دلیل حجّیة الظواهر بما إذا لم یکن الظن بخلافها، أو بما إذا لم یحملها المشهور علی خلافها، فلو کان اللفظ بنفسه ظاهراً فی معنی، و حمله المشهور علی خلافه لم یکن ذلک مانعاً عن انعقاد الظهور، فلا یسقط عن الحجّیة، فما ذکروه فی الدلالة من أنّ عمل المشهور لا یوجب الانجبار و لا إعراضهم یوجب الانکسار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لیتهم عطفوا السند علی الدلالة و قالوا فیه بما قالوا فیها من عدم الانجبار و الانکسار</w:t>
      </w:r>
      <w:r>
        <w:rPr>
          <w:rFonts w:eastAsia="IRNazanin" w:cs="IRNazanin"/>
          <w:color w:val="111111"/>
          <w:sz w:val="28"/>
          <w:szCs w:val="28"/>
          <w:rtl w:val="true"/>
          <w:lang w:bidi="fa-IR"/>
        </w:rPr>
        <w:t>.</w:t>
      </w:r>
    </w:p>
    <w:p>
      <w:pPr>
        <w:pStyle w:val="Heading4"/>
        <w:numPr>
          <w:ilvl w:val="3"/>
          <w:numId w:val="1"/>
        </w:numPr>
        <w:rPr/>
      </w:pPr>
      <w:bookmarkStart w:id="533" w:name="__RefHeading___Toc1297562_3830689328"/>
      <w:bookmarkStart w:id="534" w:name="_Toc206"/>
      <w:bookmarkEnd w:id="533"/>
      <w:r>
        <w:rPr>
          <w:rtl w:val="true"/>
        </w:rPr>
        <w:t>استکشاف معنی اللفظ من حمل جماعة من العلماء لفظا علی معنی خاص</w:t>
      </w:r>
      <w:bookmarkEnd w:id="53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شیء و هو أنّه إذا حمل جماعة من العلماء اللفظ علی معنیً لم یکن ظاهراً فیه فی نظرنا مع کونهم من أهل اللسان العربی و من أهل العرف، یستکشف بذلک أنّ اللفظ ظاهر فی هذا المعنی الذی حملوه علیه، إذ المراد من الظهور هو الذی یفهمه أهل العرف من اللفظ، و المفروض أنّهم فهموا ذلک المعنی و هم من أهل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یختص ذلک بما إذا اُحرز أنّ حملهم اللفظ علی هذا المعنی إنّما هو من جهة حاق اللفظ، و أمّا إذا احتمل أنّ حملهم مبنی علی قرائن خارجیة مستکشفة باجتهاداتهم فلا یکون حجّةً لعدم الظهور العرفی </w:t>
      </w:r>
      <w:r>
        <w:rPr>
          <w:rFonts w:eastAsia="IRNazanin" w:cs="IRNazanin"/>
          <w:color w:val="111111"/>
          <w:sz w:val="28"/>
          <w:szCs w:val="28"/>
          <w:rtl w:val="true"/>
          <w:lang w:bidi="fa-IR"/>
        </w:rPr>
        <w:t>&amp;</w:t>
      </w:r>
      <w:bookmarkStart w:id="535" w:name="pg13653_162278"/>
    </w:p>
    <w:p>
      <w:pPr>
        <w:pStyle w:val="BookText"/>
        <w:rPr/>
      </w:pPr>
      <w:bookmarkEnd w:id="535"/>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اجتهادهم فی ذلک لیس حجّةً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طرف الإعراض، فإن کان اللفظ ظاهراً فی معنیً فی نظرنا، و حملها جماعة من العلماء علی خلافه، و اُحرز أنّ حملهم مستند إلی حاق اللفظ لا إلی ظنونهم و اجتهاداتهم، یستکشف بذلک أنّ اللفظ لیس ظاهراً فی المعنی الذی فهمناه، بل هو خلاف الظاهر، فانّ خلاف الظاهر هو ما یفهم العرف خلافه من اللفظ</w:t>
      </w:r>
      <w:r>
        <w:rPr>
          <w:rFonts w:eastAsia="IRNazanin" w:cs="IRNazanin"/>
          <w:color w:val="111111"/>
          <w:sz w:val="28"/>
          <w:szCs w:val="28"/>
          <w:rtl w:val="true"/>
          <w:lang w:bidi="fa-IR"/>
        </w:rPr>
        <w:t>.</w:t>
      </w:r>
    </w:p>
    <w:p>
      <w:pPr>
        <w:pStyle w:val="Heading4"/>
        <w:numPr>
          <w:ilvl w:val="3"/>
          <w:numId w:val="1"/>
        </w:numPr>
        <w:rPr/>
      </w:pPr>
      <w:bookmarkStart w:id="536" w:name="__RefHeading___Toc1297564_3830689328"/>
      <w:bookmarkStart w:id="537" w:name="_Toc207"/>
      <w:bookmarkEnd w:id="536"/>
      <w:r>
        <w:rPr>
          <w:rtl w:val="true"/>
        </w:rPr>
        <w:t>الجهة الثالثة</w:t>
      </w:r>
      <w:r>
        <w:rPr>
          <w:rtl w:val="true"/>
        </w:rPr>
        <w:t xml:space="preserve">: </w:t>
      </w:r>
      <w:r>
        <w:rPr>
          <w:rtl w:val="true"/>
        </w:rPr>
        <w:t>ترجیح أحد المتعارضین بالظن</w:t>
      </w:r>
      <w:bookmarkEnd w:id="537"/>
    </w:p>
    <w:p>
      <w:pPr>
        <w:pStyle w:val="BookText"/>
        <w:rPr/>
      </w:pPr>
      <w:r>
        <w:rPr>
          <w:rFonts w:ascii="IRNazanin" w:hAnsi="IRNazanin" w:eastAsia="IRNazanin"/>
          <w:color w:val="111111"/>
          <w:sz w:val="28"/>
          <w:sz w:val="28"/>
          <w:szCs w:val="28"/>
          <w:rtl w:val="true"/>
          <w:lang w:bidi="fa-IR"/>
        </w:rPr>
        <w:t>أمّا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ترجیح أحد الدلیلین المتعارضین علی الآخر بالظن غیر المعتبر، فقد التزم به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له بوجهین مذکورین فی الرسائل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الصحیح عدم صحّة الترجیح بالظن، لأنّ أخبار الترجیح کلّها ضعیفة سنداً أو دلالةً، إلّا روایة الراوندی </w:t>
      </w:r>
      <w:r>
        <w:rPr>
          <w:rStyle w:val="FootnoteAnchor"/>
          <w:rtl w:val="true"/>
        </w:rPr>
        <w:footnoteReference w:id="367"/>
      </w:r>
      <w:r>
        <w:rPr>
          <w:rFonts w:ascii="IRNazanin" w:hAnsi="IRNazanin" w:eastAsia="IRNazanin"/>
          <w:color w:val="111111"/>
          <w:sz w:val="28"/>
          <w:sz w:val="28"/>
          <w:szCs w:val="28"/>
          <w:rtl w:val="true"/>
          <w:lang w:bidi="fa-IR"/>
        </w:rPr>
        <w:t>الدالة علی الترجیح بموافقة الکتاب أوّلاً، و بمخالفة العامّة ثانیاً فلا وجه للتعدی إلی الترجیح بالعدالة و الوثاقة و غیرهما ممّا هو مذکور فی الأخبار العلاجیة، فضلاً عن التعدی إلی الترجیح بمطلق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أخبار التخییر، فانّها أیضاً غیر تامّة، فلا وجه للالتزام بالتخییر بین الخبرین المتعارضین، کما لا وجه لترجیح أحدهما علی الآخر بالظن، بل یسقط کلاهما عن الحجّیة، لعدم إمکان شمول دلیل الحجّیة للمتعارضین، لعدم معقولیة التعبّد بالمتناقضین أو بالمتضادین، و لا لأحدهما لبطلان الترجیح بلا مرجّح، فلا بدّ من رفع الید عن کلیهما و الرجوع إلی عام أو مطلق فوقهما، و مع عدمهما کان المرجع هو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تعرّضنا لتفصیل ذلک کلّه فی بحث التعادل و الترجیح من کتابنا هذا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bookmarkStart w:id="538" w:name="pg13653_162279"/>
    </w:p>
    <w:p>
      <w:pPr>
        <w:pStyle w:val="Heading2"/>
        <w:numPr>
          <w:ilvl w:val="1"/>
          <w:numId w:val="1"/>
        </w:numPr>
        <w:rPr/>
      </w:pPr>
      <w:bookmarkStart w:id="539" w:name="__RefHeading___Toc1297566_3830689328"/>
      <w:bookmarkStart w:id="540" w:name="_Toc208"/>
      <w:bookmarkEnd w:id="538"/>
      <w:bookmarkEnd w:id="539"/>
      <w:r>
        <w:rPr>
          <w:rtl w:val="true"/>
        </w:rPr>
        <w:t>مباحث الشک</w:t>
      </w:r>
      <w:bookmarkEnd w:id="540"/>
    </w:p>
    <w:p>
      <w:pPr>
        <w:pStyle w:val="Heading3"/>
        <w:numPr>
          <w:ilvl w:val="2"/>
          <w:numId w:val="1"/>
        </w:numPr>
        <w:rPr/>
      </w:pPr>
      <w:bookmarkStart w:id="541" w:name="__RefHeading___Toc1297568_3830689328"/>
      <w:bookmarkStart w:id="542" w:name="_Toc209"/>
      <w:bookmarkEnd w:id="541"/>
      <w:r>
        <w:rPr>
          <w:rtl w:val="true"/>
        </w:rPr>
        <w:t>لاُصول العملیة</w:t>
      </w:r>
      <w:bookmarkEnd w:id="542"/>
    </w:p>
    <w:p>
      <w:pPr>
        <w:pStyle w:val="Heading4"/>
        <w:numPr>
          <w:ilvl w:val="3"/>
          <w:numId w:val="1"/>
        </w:numPr>
        <w:rPr/>
      </w:pPr>
      <w:bookmarkStart w:id="543" w:name="__RefHeading___Toc1297570_3830689328"/>
      <w:bookmarkStart w:id="544" w:name="_Toc210"/>
      <w:bookmarkEnd w:id="543"/>
      <w:r>
        <w:rPr>
          <w:rtl w:val="true"/>
        </w:rPr>
        <w:t>أصالة البراءة</w:t>
      </w:r>
      <w:bookmarkEnd w:id="54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45" w:name="__RefHeading___Toc1297572_3830689328"/>
      <w:bookmarkStart w:id="546" w:name="_Toc211"/>
      <w:bookmarkEnd w:id="545"/>
      <w:r>
        <w:rPr>
          <w:rtl w:val="true"/>
        </w:rPr>
        <w:t>اشارة</w:t>
      </w:r>
      <w:bookmarkStart w:id="547" w:name="pg13653_162281"/>
      <w:bookmarkEnd w:id="546"/>
    </w:p>
    <w:p>
      <w:pPr>
        <w:pStyle w:val="BookText"/>
        <w:rPr/>
      </w:pPr>
      <w:bookmarkEnd w:id="547"/>
      <w:r>
        <w:rPr>
          <w:rFonts w:ascii="IRNazanin" w:hAnsi="IRNazanin" w:eastAsia="IRNazanin"/>
          <w:color w:val="111111"/>
          <w:sz w:val="28"/>
          <w:sz w:val="28"/>
          <w:szCs w:val="28"/>
          <w:rtl w:val="true"/>
          <w:lang w:bidi="fa-IR"/>
        </w:rPr>
        <w:t>الأُصول العملیة</w:t>
      </w:r>
    </w:p>
    <w:p>
      <w:pPr>
        <w:pStyle w:val="BookText"/>
        <w:rPr/>
      </w:pPr>
      <w:r>
        <w:rPr>
          <w:rFonts w:ascii="IRNazanin" w:hAnsi="IRNazanin" w:eastAsia="IRNazanin"/>
          <w:color w:val="111111"/>
          <w:sz w:val="28"/>
          <w:sz w:val="28"/>
          <w:szCs w:val="28"/>
          <w:rtl w:val="true"/>
          <w:lang w:bidi="fa-IR"/>
        </w:rPr>
        <w:t>الاُصول العملیة هی المرجع عند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الشروع فی المقصود لا بدّ لنا من بیان اُمور</w:t>
      </w:r>
      <w:r>
        <w:rPr>
          <w:rFonts w:eastAsia="IRNazanin" w:cs="IRNazanin"/>
          <w:color w:val="111111"/>
          <w:sz w:val="28"/>
          <w:szCs w:val="28"/>
          <w:rtl w:val="true"/>
          <w:lang w:bidi="fa-IR"/>
        </w:rPr>
        <w:t>:</w:t>
      </w:r>
    </w:p>
    <w:p>
      <w:pPr>
        <w:pStyle w:val="Heading5"/>
        <w:numPr>
          <w:ilvl w:val="4"/>
          <w:numId w:val="1"/>
        </w:numPr>
        <w:rPr/>
      </w:pPr>
      <w:bookmarkStart w:id="548" w:name="__RefHeading___Toc1297574_3830689328"/>
      <w:bookmarkStart w:id="549" w:name="_Toc212"/>
      <w:bookmarkEnd w:id="548"/>
      <w:r>
        <w:rPr>
          <w:rtl w:val="true"/>
        </w:rPr>
        <w:t>الأمر الأوّل</w:t>
      </w:r>
      <w:r>
        <w:rPr>
          <w:rtl w:val="true"/>
        </w:rPr>
        <w:t xml:space="preserve">: </w:t>
      </w:r>
      <w:r>
        <w:rPr>
          <w:rtl w:val="true"/>
        </w:rPr>
        <w:t>تقسیم مباحث الاصول</w:t>
      </w:r>
      <w:bookmarkEnd w:id="549"/>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فی أوّل بحث الألفاظ </w:t>
      </w:r>
      <w:r>
        <w:rPr>
          <w:rStyle w:val="FootnoteAnchor"/>
          <w:rtl w:val="true"/>
        </w:rPr>
        <w:footnoteReference w:id="369"/>
      </w:r>
      <w:r>
        <w:rPr>
          <w:rFonts w:ascii="IRNazanin" w:hAnsi="IRNazanin" w:eastAsia="IRNazanin"/>
          <w:color w:val="111111"/>
          <w:sz w:val="28"/>
          <w:sz w:val="28"/>
          <w:szCs w:val="28"/>
          <w:rtl w:val="true"/>
          <w:lang w:bidi="fa-IR"/>
        </w:rPr>
        <w:t xml:space="preserve">أنّ المسألة الاُصولیة هی ما یمکن أن تقع نتیجتها فی طریق استنباط الحکم الکلّی الفرعی، بحیث تکون نسبتها إلی الاستنباط نسبة الجزء الأخیر من العلّة التامّة إلی المعلول، و ذکرنا أیضاً </w:t>
      </w:r>
      <w:r>
        <w:rPr>
          <w:rStyle w:val="FootnoteAnchor"/>
          <w:rtl w:val="true"/>
        </w:rPr>
        <w:footnoteReference w:id="370"/>
      </w:r>
      <w:r>
        <w:rPr>
          <w:rFonts w:ascii="IRNazanin" w:hAnsi="IRNazanin" w:eastAsia="IRNazanin"/>
          <w:color w:val="111111"/>
          <w:sz w:val="28"/>
          <w:sz w:val="28"/>
          <w:szCs w:val="28"/>
          <w:rtl w:val="true"/>
          <w:lang w:bidi="fa-IR"/>
        </w:rPr>
        <w:t>أنّ المسائل الاُصولیة تنقسم إلی أقسام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یوصلنا إلی الحکم الشرعی بالقطع الوجدانی، کالبحث عن الملازمة بین وجوب شیء و وجوب مقدّمته، و البحث عن الملازمة بین وجوب شیء و حرمة ضدّه، و البحث عن إمکان اجتماع الوجوب و الحرمة و عدمه، بمعنی أنّ وجود أحدهما هل یستلزم عدم الآخر أم لا، فانّ هذه المباحث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تمامیة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القطع بالحکم الشرعی بعد انضمام الصغری إلیها،</w:t>
      </w:r>
    </w:p>
    <w:p>
      <w:pPr>
        <w:pStyle w:val="BookText"/>
        <w:rPr/>
      </w:pPr>
      <w:r>
        <w:rPr>
          <w:rFonts w:ascii="IRNazanin" w:hAnsi="IRNazanin" w:eastAsia="IRNazanin"/>
          <w:color w:val="111111"/>
          <w:sz w:val="28"/>
          <w:sz w:val="28"/>
          <w:szCs w:val="28"/>
          <w:rtl w:val="true"/>
          <w:lang w:bidi="fa-IR"/>
        </w:rPr>
        <w:t>و تسمّی بالبحث عن المدالیل تارةً و عن الاستلزامات العقلیة اُخری، و هذه المسائل و إن ذکرها الاُصولیون فی مباحث الألفاظ، إلّا أنّها لیست منها، إذ البحث فیها إنّما هو عن لوازم نفس الأحکام بما هی لا بما هی مدلولة للأدلة اللفظیة، فلا ربط لها بمباحث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یوصلنا إلی الحکم الشرعی بالتعبد، و هذا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البحث فیه صغرویاً، کمباحث الألفاظ، فانّ البحث فیها إنّما هو عن الصغری و نفس الظهور، کالبحث عن أنّ الأمر ظاهر فی الوجوب أم لا؟ و النهی ظاهر فی الحرمة أم لا؟ و کذا سائر مباحث الألفاظ، فانّها بحث عن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الکبری و هی حجّیة الظواهر فمسلّمة عند العقلاء و العلماء بلا خلاف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یبحث عنها فی علم الاُصول، و إن توهم اختصاصها بمن قصد إفهامه و تقدّم دفعه فی محلّه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البحث فیه کبرویاً، أی یکون البحث فیه عن حجّیة شیء لاثبات الأحکام الشرعیة، کالبحث عن حجّیة الخبر، و البحث عن حجّیة الاجماع المنقول، و البحث عن حجّیة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البحث عن حجّیة الظن الانسدادی علی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النوع هو القسم الثالث من المسائل الاُصولیة، کما أنّ مباحث الألفاظ هی القسم الثانی منها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یوصلنا إلی الحکم الواقعی بالقطع الوجدانی و لا بالتعبد الشرعی، بل یبحث فیه عن القواعد المتکفلة لبیان الأحکام الظاهریة فی فرض الشک فی الحکم الواقعی و تسمّی هذه القواعد بالاُصول العملیة الشرعیة، و یعبّر عن الدلیل الدال علی الحکم الظاهری بالدلیل الفقاهتی، کما یعبّر عن الدلیل</w:t>
      </w:r>
    </w:p>
    <w:p>
      <w:pPr>
        <w:pStyle w:val="BookText"/>
        <w:rPr/>
      </w:pPr>
      <w:r>
        <w:rPr>
          <w:rFonts w:ascii="IRNazanin" w:hAnsi="IRNazanin" w:eastAsia="IRNazanin"/>
          <w:color w:val="111111"/>
          <w:sz w:val="28"/>
          <w:sz w:val="28"/>
          <w:szCs w:val="28"/>
          <w:rtl w:val="true"/>
          <w:lang w:bidi="fa-IR"/>
        </w:rPr>
        <w:t>الدال علی الحکم الواقعی بالدلیل الاجتهادی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المناسبة فی هذا التعبیر و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ذکروه فی تعریف الفقه و الاجتهاد، فانّهم عرّفوا الفقه بأنّه العلم بالأحکام الشرعیة الفرعیة عن أدلتها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مرادهم من الأحکام هو الأعم من الأحکام الظاهریة و الواقعیة، بقرینة ذکر لفظ العلم، ضرورة أنّ الأحکام الواقعیة لا طریق إلی العلم بها غالباً، فناسب أن یسمّی الدلیل الدال علی الحکم الظاهری بالدلیل الفقاهتی، لکونه مثبتاً للحکم المذکور فی تعریف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عرّفوا الاجتهاد بأنّه استفراغ الوسع لتحصیل الظن بالحکم الشرعی، و من الواضح أنّ المراد بالحکم هو خصوص الواقعی بقرینة أخذ الظن فی التعریف، فانّه هو الذی قد یحصل الظن به للمجتهد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الحکم الظاهری فیعلمه المجتهد لا محالة، فناسب أن یسمّی الدلیل الدال علی الحکم الواقعی بالدلیل الاجتهادی، لکونه دلیلاً علی الحکم المذکور فی تعریف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تسمیة الحکم المجعول فی ظرف الشک فی الحکم الواقعی بالحکم الظاهری إنّما هو لتمیّزه عن الحکم الواقعی المجعول للشیء بعنوانه الأوّلی لا بعنوان أنّه مشکوک فیه، و إلّا فالحکم الظاهری أیضاً حکم واقعی مجعول للشیء بعنوان أنّه 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یبحث فیه عن القواعد المتکفلة لتعیین الوظیفة الفعلیة عقلاً عند العجز عن جمیع ما تقدّم، فانّ المکلف إذا لم یصل إلی الحکم الواقعی بالقطع الوجدانی و لا بالتعبد الشرعی، و عجز أیضاً عن معرفة الحکم الظاهری، تعیّن علیه الرجوع إلی ما یستقل به العقل من البراءة أو الاحتیاط أو التخییر علی اختلاف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هذه القواعد بالاُصول العملیة العقلیة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مسائل علم الاُصول علی نحو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فرغنا عن البحث فی</w:t>
      </w:r>
      <w:bookmarkStart w:id="550" w:name="pg13653_162284"/>
    </w:p>
    <w:p>
      <w:pPr>
        <w:pStyle w:val="BookText"/>
        <w:rPr/>
      </w:pPr>
      <w:bookmarkEnd w:id="550"/>
      <w:r>
        <w:rPr>
          <w:rFonts w:ascii="IRNazanin" w:hAnsi="IRNazanin" w:eastAsia="IRNazanin"/>
          <w:color w:val="111111"/>
          <w:sz w:val="28"/>
          <w:sz w:val="28"/>
          <w:szCs w:val="28"/>
          <w:rtl w:val="true"/>
          <w:lang w:bidi="fa-IR"/>
        </w:rPr>
        <w:t>ثلاثة أقسام منها، و یقع الکلام فعلاً فی القسم الرابع و الخامس منها، و حیث إنّ الاُصولیین أدرجوا الخامس فی الرابع و تعرّضوا للبحث عنهما فی عرض واحد، فنحن نتبعهم فی ذلک مراعاةً للاختصار</w:t>
      </w:r>
      <w:r>
        <w:rPr>
          <w:rFonts w:eastAsia="IRNazanin" w:cs="IRNazanin"/>
          <w:color w:val="111111"/>
          <w:sz w:val="28"/>
          <w:szCs w:val="28"/>
          <w:rtl w:val="true"/>
          <w:lang w:bidi="fa-IR"/>
        </w:rPr>
        <w:t>.</w:t>
      </w:r>
    </w:p>
    <w:p>
      <w:pPr>
        <w:pStyle w:val="Heading5"/>
        <w:numPr>
          <w:ilvl w:val="4"/>
          <w:numId w:val="1"/>
        </w:numPr>
        <w:rPr/>
      </w:pPr>
      <w:bookmarkStart w:id="551" w:name="__RefHeading___Toc1297576_3830689328"/>
      <w:bookmarkStart w:id="552" w:name="_Toc213"/>
      <w:bookmarkEnd w:id="551"/>
      <w:r>
        <w:rPr>
          <w:rtl w:val="true"/>
        </w:rPr>
        <w:t>الأمر الثانی</w:t>
      </w:r>
      <w:r>
        <w:rPr>
          <w:rtl w:val="true"/>
        </w:rPr>
        <w:t xml:space="preserve">: </w:t>
      </w:r>
      <w:r>
        <w:rPr>
          <w:rtl w:val="true"/>
        </w:rPr>
        <w:t>حصر الاصول العملیة و مواردها فی أربعة</w:t>
      </w:r>
      <w:bookmarkEnd w:id="552"/>
    </w:p>
    <w:p>
      <w:pPr>
        <w:pStyle w:val="Heading6"/>
        <w:numPr>
          <w:ilvl w:val="5"/>
          <w:numId w:val="1"/>
        </w:numPr>
        <w:rPr/>
      </w:pPr>
      <w:bookmarkStart w:id="553" w:name="__RefHeading___Toc1297578_3830689328"/>
      <w:bookmarkStart w:id="554" w:name="_Toc214"/>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 العملیة التی هی المرجع عند الشک منحصرة فی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البراءة و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یسمّی بأصالة الاشتغال أو قاعدة الاشتغال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الاستصحاب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الحصر استقرائی بلحاظ نفس الاُصول و عقلی بلحاظ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یمکن بحسب التصور أن یجعل أصل آخر غیر الاُصول الأربعة فی بعض صور الشک،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بین الوجوب و الاباحة فابن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إذا دار الأمر بین الحرمة و الاباحة فابن علی الکراهة مثلاً، إلّا أنّ الاستقراء أثبت انحصار الاُصول فی الأربعة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الشک إمّا أن تعلم له حالة سابقة و قد اعتبرها الشارع أو لا، بأن لا تعلم له حالة سابقة أو علمت و لم یعتبرها الشارع، کما إذا کان الشک فی بقاء شیء ناشئاً من الشک فی المقتضی، علی القول بالتفصیل بین الشک فی المقتضی و الشک فی الرافع فی جریان الاستصحاب، و کذا علی غیره من التفصیلات المذکورة فی بحث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الشک الذی علمت له حالة سابقة و اعتبرها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للاستصحاب، سواء کان الشک فی التکلیف أو فی المکلف به، و أمکن الاحتیاط أم لم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الشک الذی لم یعتبر الشارع حالته السابقة، سواء کانت له حالة سابقة معلومة و لم یعتبرها الشارع أو 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الشک فی أصل التکلیف کان مجری للبراءة، و إن کان الشک فی المکلف به مع العلم بأصل التکلیف، فإن أمکن الاحتیاط فهو مجری لقاعدة الاشتغال، کما فی موارد دوران الأمر بین القصر و التمام، و إن لم یمکن</w:t>
      </w:r>
      <w:bookmarkStart w:id="555" w:name="pg13653_162285"/>
    </w:p>
    <w:p>
      <w:pPr>
        <w:pStyle w:val="BookText"/>
        <w:rPr/>
      </w:pPr>
      <w:bookmarkEnd w:id="555"/>
      <w:r>
        <w:rPr>
          <w:rFonts w:ascii="IRNazanin" w:hAnsi="IRNazanin" w:eastAsia="IRNazanin"/>
          <w:color w:val="111111"/>
          <w:sz w:val="28"/>
          <w:sz w:val="28"/>
          <w:szCs w:val="28"/>
          <w:rtl w:val="true"/>
          <w:lang w:bidi="fa-IR"/>
        </w:rPr>
        <w:t>الاحتیاط کما فی دوران الأمر بین المحذورین، فهو مورد لقاعدة التخییر، هذا کلّه فی الحکم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الحال عند الشک فی الحکم الوضعی، فیجری فیه جمیع ما ذکرناه فی الحکم التکلیفی بناءً علی کون الحکم الوضعی أیضاً مجعولاً مستقلاً کما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سنتکلّم فیه فی بحث الاستصحاب </w:t>
      </w:r>
      <w:r>
        <w:rPr>
          <w:rStyle w:val="FootnoteAnchor"/>
          <w:rtl w:val="true"/>
        </w:rPr>
        <w:footnoteReference w:id="372"/>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بعض أقسامه منتزعاً من التکلیف کالشرطیة و الجزئیة للمأمور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الحکم التکلیفی و الوضعی من حیث تقسیم الشک فیه إلی الأقسام الأربعة، و جریان الأصل العملی فیه</w:t>
      </w:r>
      <w:r>
        <w:rPr>
          <w:rFonts w:eastAsia="IRNazanin" w:cs="IRNazanin"/>
          <w:color w:val="111111"/>
          <w:sz w:val="28"/>
          <w:szCs w:val="28"/>
          <w:rtl w:val="true"/>
          <w:lang w:bidi="fa-IR"/>
        </w:rPr>
        <w:t>.</w:t>
      </w:r>
    </w:p>
    <w:p>
      <w:pPr>
        <w:pStyle w:val="Heading6"/>
        <w:numPr>
          <w:ilvl w:val="5"/>
          <w:numId w:val="1"/>
        </w:numPr>
        <w:rPr/>
      </w:pPr>
      <w:bookmarkStart w:id="556" w:name="__RefHeading___Toc1297580_3830689328"/>
      <w:bookmarkStart w:id="557" w:name="_Toc215"/>
      <w:bookmarkEnd w:id="556"/>
      <w:r>
        <w:rPr>
          <w:rtl w:val="true"/>
        </w:rPr>
        <w:t>سبب عدم ذکر قاعدة الطهارة فی علم الاصول</w:t>
      </w:r>
      <w:bookmarkEnd w:id="557"/>
    </w:p>
    <w:p>
      <w:pPr>
        <w:pStyle w:val="BookText"/>
        <w:rPr/>
      </w:pPr>
      <w:r>
        <w:rPr>
          <w:rFonts w:ascii="IRNazanin" w:hAnsi="IRNazanin" w:eastAsia="IRNazanin"/>
          <w:color w:val="111111"/>
          <w:sz w:val="28"/>
          <w:sz w:val="28"/>
          <w:szCs w:val="28"/>
          <w:rtl w:val="true"/>
          <w:lang w:bidi="fa-IR"/>
        </w:rPr>
        <w:t>ثمّ إنّ عدم ذکر أصالة الطهارة عند الشک فی النجاسة فی علم الاُصول إنّما هو لعدم وقوع الخلاف فیها فانّها من الاُصول الثابتة بلا خلاف فیها، و لذا لم یتعرّضوا للبحث عنها فی علم الاُصول، لا لکونها خارجة من علم الاُصول و داخلة فی علم الفقه علی 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الطهارة عند الشک فی النجاسة بمنزلة أصالة الحل عند الشک فی الحرمة، فکما أنّ البحث عن الثانیة داخل فی علم الاُصول باعتبار ترتب تعیین الوظیفة الفعلیة علیه، کذلک البحث عن الاُولی أیضاً داخل فی علم الاُصول لعین الملاک المذکور، غایة الأمر أنّ مفاد أصالة الحل هو الحکم التکلیفی، و مفاد أصالة الطهارة هو الحکم الوضعی، و مجرّد ذلک لا یوجب الفرق بینهما من حیث کون البحث عن إحداهما داخلاً و عن الاُخری خارجاً عنه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الوجه لعدم التعرّض</w:t>
      </w:r>
    </w:p>
    <w:p>
      <w:pPr>
        <w:pStyle w:val="BookText"/>
        <w:rPr/>
      </w:pPr>
      <w:r>
        <w:rPr>
          <w:rFonts w:ascii="IRNazanin" w:hAnsi="IRNazanin" w:eastAsia="IRNazanin"/>
          <w:color w:val="111111"/>
          <w:sz w:val="28"/>
          <w:sz w:val="28"/>
          <w:szCs w:val="28"/>
          <w:rtl w:val="true"/>
          <w:lang w:bidi="fa-IR"/>
        </w:rPr>
        <w:t xml:space="preserve">لأصالة الطهارة فی علم الاُصول عدم اطرادها فی جمیع أبواب الفقه، و اختصاصها بباب الطهارة </w:t>
      </w:r>
      <w:r>
        <w:rPr>
          <w:rStyle w:val="FootnoteAnchor"/>
          <w:rtl w:val="true"/>
        </w:rPr>
        <w:footnoteReference w:id="373"/>
      </w:r>
      <w:r>
        <w:rPr>
          <w:rFonts w:ascii="IRNazanin" w:hAnsi="IRNazanin" w:eastAsia="IRNazanin"/>
          <w:color w:val="111111"/>
          <w:sz w:val="28"/>
          <w:sz w:val="28"/>
          <w:szCs w:val="28"/>
          <w:rtl w:val="true"/>
          <w:lang w:bidi="fa-IR"/>
        </w:rPr>
        <w:t>فغیر تام، لأنّ المیزان فی کون المسألة اُصولیة هو أن تقع نتیجتها فی طریق استنباط الحکم الفرعی، و لا یعتبر جریانها فی جمیع أبواب الفقه، و إلّا لخرجت جملة من المباحث الاُصولیة عن علم الاُصول، لعدم اطرادها فی جمیع أبواب الفقه، کالبحث عن دلالة النهی عن العبادة علی الفساد فانّه غیر جارٍ فی غیر العبادات من سائر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فی عدم ذکر أصالة الطهارة فی علم الاُصول أنّ الطهارة و النجاسة من الاُمور الواقعیة، فدائماً یکون الشک فیهما من الشبهة المصداقیة، إذ بعد کونهما من الاُمور الواقعیة لا من الأحکام الشرعیة کان الشک فیهما شکاً فی الانطباق، فتکون الشبهة 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البحث عن الشبهات الموضوعیة لا یکون من المسائل الاُصولیة، لأنّ المسألة الاُصولیة ما تقع نتیجتها فی طریق استنباط الحکم الکلّی کما تقدّم مراراً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کونهما من الاُمور الواقعیة أنّهما ناشئان من المصلحة و المفسدة الواقعیتین، و لیستا من الأحکام الجزافیة المجعولة بلا لحاظ مصلحة أو مفسدة، فالشک فی نجاسة شیء و طهارته یرجع إلی الشک فی المنشأ الذی هو من الاُمور الواقعیة، فهذا و إن کان صحیحاً، إلّا أنّه لا یوجب کون الشک فیهما من الشبهة المصداقیة، و إلّا لزم کون الشک فی جمیع الأحکام الشرعیة من الشبهة المصداقیة، لأنّ جمیع الأحکام ناشئ من المصالح و المفاسد النفس الأمریة الموجودة فی متعلقاتها علی ما هو المشهور أو فی نفسها، و الشک فیها یستلزم الشک فی منشئها، فیلزم کون الشبهة مصداقیة عند الشک فی جمیع الأحکام الشرعیة، و هذا ممّا نقطع بفساده بالضرورة</w:t>
      </w:r>
      <w:r>
        <w:rPr>
          <w:rFonts w:eastAsia="IRNazanin" w:cs="IRNazanin"/>
          <w:color w:val="111111"/>
          <w:sz w:val="28"/>
          <w:szCs w:val="28"/>
          <w:rtl w:val="true"/>
          <w:lang w:bidi="fa-IR"/>
        </w:rPr>
        <w:t>.</w:t>
      </w:r>
      <w:bookmarkStart w:id="558" w:name="pg13653_162287"/>
    </w:p>
    <w:p>
      <w:pPr>
        <w:pStyle w:val="BookText"/>
        <w:rPr/>
      </w:pPr>
      <w:bookmarkEnd w:id="558"/>
      <w:r>
        <w:rPr>
          <w:rFonts w:ascii="IRNazanin" w:hAnsi="IRNazanin" w:eastAsia="IRNazanin"/>
          <w:color w:val="111111"/>
          <w:sz w:val="28"/>
          <w:sz w:val="28"/>
          <w:szCs w:val="28"/>
          <w:rtl w:val="true"/>
          <w:lang w:bidi="fa-IR"/>
        </w:rPr>
        <w:t>و إن اُرید أنّهما لیستا من الأحکام بل من قبیل الخواص و الآثار، کخواص الأدویة التی لا یعرفها إلّا الأطباء، فالطهارة و النجاسة أیضاً من هذا القبیل، و لا یعرفهما إلّا الشارع العالم بجمیع الأشیاء و خواصّها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ظواهر الأدلة، فانّ الظاهر منها أنّهما حکمان مجعولان کسائر الأحکام الوضعیة و التکلیفیة، و أنّ الشارع قد حکم بهما بما أنّه شارع لا أنّه أخبر بهما بما أنّه من أهل الخبرة و أنّه العارف بخواصّ الأشیاء، و لعل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سلّمنا کونهما من قبیل الخواص و الآثار و قد أخبر بهما الشارع، لا نسلّم کون الشک فیهما من الشبهة المصداقیة، لأنّ المیزان فی کون الشبهة مصداقیة أن یکون المرجع فیها هو العرف لا الشارع، کما أنّ الأمر فی الشبهة الحکمیة بعکس ذلک، إذ المرجع الوحید فی الشبهة الحکمیة هو الشارع و لا إشکال فی أنّ المرجع عند الشک فی نجاسة شیء و طهارته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کالعصیر العنبی بعد الغلیان، و کعرق الجنب من الحرام، و عرق الإبل الجلاّل 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الشارع لیس إلّا، فکونهما من قبیل الخواص و الآثار لا یجعل الشک فیهما من الشبهة المصداقیة بعد الاعتراف بأنّ بیانهما من وظائف الشارع و لا یعلمهما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أصالة الطهارة من المسائل الاُصولیة، و الوجه فی عدم التعرّض له فی علم الاُصول هو ما ذکرناه من کونها من الاُمور المسلّمة التی لا نزاع فیها و لا خلاف</w:t>
      </w:r>
      <w:r>
        <w:rPr>
          <w:rFonts w:eastAsia="IRNazanin" w:cs="IRNazanin"/>
          <w:color w:val="111111"/>
          <w:sz w:val="28"/>
          <w:szCs w:val="28"/>
          <w:rtl w:val="true"/>
          <w:lang w:bidi="fa-IR"/>
        </w:rPr>
        <w:t>.</w:t>
      </w:r>
    </w:p>
    <w:p>
      <w:pPr>
        <w:pStyle w:val="Heading5"/>
        <w:numPr>
          <w:ilvl w:val="4"/>
          <w:numId w:val="1"/>
        </w:numPr>
        <w:rPr/>
      </w:pPr>
      <w:bookmarkStart w:id="559" w:name="__RefHeading___Toc1297582_3830689328"/>
      <w:bookmarkStart w:id="560" w:name="_Toc216"/>
      <w:bookmarkEnd w:id="559"/>
      <w:r>
        <w:rPr>
          <w:rtl w:val="true"/>
        </w:rPr>
        <w:t>الأمر الثالث</w:t>
      </w:r>
      <w:r>
        <w:rPr>
          <w:rtl w:val="true"/>
        </w:rPr>
        <w:t xml:space="preserve">: </w:t>
      </w:r>
      <w:r>
        <w:rPr>
          <w:rtl w:val="true"/>
        </w:rPr>
        <w:t>وجه تقسیم الشیخ مسائل الشک فی التکلیف إلی ثمانیة</w:t>
      </w:r>
      <w:bookmarkEnd w:id="56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جعل الشک فی التکلیف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الذی هو مجری للبراءة علی أقسام ثمانیة، باعتبار أنّ الشبهة تارةً تکون وجوبیة، و اُخری 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کلا التقدیرین إمّا أن یکون منشأ الشک فقدان النص أو إجماله أو تعارض النصّین أو الاُمور الخارجیة کما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تعرّض للبحث عن کل قسم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هذا التقسیم و البحث عن کل قسم مستقلاً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بعض أدلة البراءة بالشبهة التحریمیة،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النزاع المعروف بین الاُصولیین و الأخباریین أیضاً مختص بها، و أمّا الشبهة الوجوبیة فوافق الأخباریون الاُصولیین فی الرجوع إلی البراءة إلّا المحدِّث الاسترابادی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الأقسام غیر منحصرة فی ثمانیة، إذ من الشک فی التکلیف الذی هو مورد للبراءة دوران الأمر بین الوجوب و الحرمة و الاباحة، وعلیه کانت الأقسام اثنی عشر لا ثمانیة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البحث عاماً لمطلق الشک فی التکلیف الجامع بین جمیع الأقسام المذکورة، إلّا فرض تعارض النصّین فأخرجه من هذا البحث، بدعوی أنّه لیس مورداً للبراءة، لأنّ المتعیّن فیه الرجوع إلی المرجّحات، و مع فقدها 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عنه راجع إلی التعادل و الترجیح لا إلی البراءة، لأنّ أصالة البراءة تکون مرجعاً عند عدم الدلیل، و مع وجود</w:t>
      </w:r>
    </w:p>
    <w:p>
      <w:pPr>
        <w:pStyle w:val="BookText"/>
        <w:rPr/>
      </w:pPr>
      <w:r>
        <w:rPr>
          <w:rFonts w:ascii="IRNazanin" w:hAnsi="IRNazanin" w:eastAsia="IRNazanin"/>
          <w:color w:val="111111"/>
          <w:sz w:val="28"/>
          <w:sz w:val="28"/>
          <w:szCs w:val="28"/>
          <w:rtl w:val="true"/>
          <w:lang w:bidi="fa-IR"/>
        </w:rPr>
        <w:t xml:space="preserve">الدلیل تعییناً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أحد النصّین راجحاً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تخییراً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لم یکن لأحدهما ترجیح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النوبة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صنعه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التقسیم و التعرّض للبحث عن کل قسم مستقلاً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جریان البراءة فی جمیع الأقسام واحد، و هو عدم وصول التکلیف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عمدة أدلة القول بالبراءة أیضاً شاملة لجمیع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الوجه لذکر الشبهة الموضوعیة الوجوبیة و التحریمیة فی المقام، فانّ البحث عنها لیس من مسائل علم الاُصول، بل من مسائل الفقه کما هو ظاهر، فذکرها فی المقام إنّما هو لعموم الأدلة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بعض الأدلة بالشبهة التحریمیة لا یوجب تکثیر الأقسام و افرادها بالبحث مع کون الملاک فی الجمیع واحداً، و شمول عمدة الأدلة أیضاً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ما صنعه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تعمیم البحث لمطلق الشک فی التکلیف الجامع لجمیع الأقسام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إخراج تعارض النصّین علی إطلاقه من بحث البراءة ممّا لا وجه له، لما سنذکره إن شاء اللّه تعالی فی مبحث التعادل و الترجیح </w:t>
      </w:r>
      <w:r>
        <w:rPr>
          <w:rStyle w:val="FootnoteAnchor"/>
          <w:rtl w:val="true"/>
        </w:rPr>
        <w:footnoteReference w:id="378"/>
      </w:r>
      <w:r>
        <w:rPr>
          <w:rFonts w:ascii="IRNazanin" w:hAnsi="IRNazanin" w:eastAsia="IRNazanin"/>
          <w:color w:val="111111"/>
          <w:sz w:val="28"/>
          <w:sz w:val="28"/>
          <w:szCs w:val="28"/>
          <w:rtl w:val="true"/>
          <w:lang w:bidi="fa-IR"/>
        </w:rPr>
        <w:t>من أنّ مقتضی القاعدة فی التعارض هو التساقط و الرجوع إلی عام فوقهما، و مع عدمه یرجع إلی الأصل العملی، و لا ینحصر التعارض بخصوص الخبرین، بل یمکن وقوعه بین ظاهری الکتاب، و یرجع فیه بعد التساقط إلی الأصل العملی بلا کلام و إشکال، بل و کذا الحال إن وقع التعارض بین الخبرین بالعموم من وجه، و کان العموم فی کل منهما ناشئاً من الاطلاق، فیسقط کلا الاطلاقین لعدم جریان مقدّمات الحکمة، و یرجع إلی الأصل العملی، بل و کذا الحال لو</w:t>
      </w:r>
      <w:bookmarkStart w:id="561" w:name="pg13653_162290"/>
    </w:p>
    <w:p>
      <w:pPr>
        <w:pStyle w:val="BookText"/>
        <w:rPr/>
      </w:pPr>
      <w:bookmarkEnd w:id="561"/>
      <w:r>
        <w:rPr>
          <w:rFonts w:ascii="IRNazanin" w:hAnsi="IRNazanin" w:eastAsia="IRNazanin"/>
          <w:color w:val="111111"/>
          <w:sz w:val="28"/>
          <w:sz w:val="28"/>
          <w:szCs w:val="28"/>
          <w:rtl w:val="true"/>
          <w:lang w:bidi="fa-IR"/>
        </w:rPr>
        <w:t xml:space="preserve">کان التعارض بین الخبرین بالتباین أو بالعموم من وجه، مع کون العموم فی کل منهما بالوضع مع عدم رجحان أحدهما علی الآخر بموافقة الکتاب و لا بمخالفة العامّة، فانّ الخبرین یسقطان عن الحجّیة و یرجع إلی الأصل العملی، لما سنذکره فی بحث التعادل و الترجیح </w:t>
      </w:r>
      <w:r>
        <w:rPr>
          <w:rStyle w:val="FootnoteAnchor"/>
          <w:rtl w:val="true"/>
        </w:rPr>
        <w:footnoteReference w:id="379"/>
      </w:r>
      <w:r>
        <w:rPr>
          <w:rFonts w:ascii="IRNazanin" w:hAnsi="IRNazanin" w:eastAsia="IRNazanin"/>
          <w:color w:val="111111"/>
          <w:sz w:val="28"/>
          <w:sz w:val="28"/>
          <w:szCs w:val="28"/>
          <w:rtl w:val="true"/>
          <w:lang w:bidi="fa-IR"/>
        </w:rPr>
        <w:t>من عدم تمامیة أدلة التخییر، و لا أدلة الترجیح بغیر موافقة الکتاب و مخالفة العامّة من المرجحات التی ذکروها فی المقام، فانّ أدلة التخییر و أدلة الترجیح بتلک المرجحات غیر تامّة من حیث السند أو من حیث الدلالة أو من الجهتین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وقع التعارض بین الخبرین بالتباین أو بالعموم من وجه، مع کون العموم فیهما بالوضع و کان أحدهما موافقاً لظاهر الکتاب أو مخالفاً للعامّة تعیّن الأخذ به بمقتضی روایة الراوندی </w:t>
      </w:r>
      <w:r>
        <w:rPr>
          <w:rStyle w:val="FootnoteAnchor"/>
          <w:rtl w:val="true"/>
        </w:rPr>
        <w:footnoteReference w:id="380"/>
      </w:r>
      <w:r>
        <w:rPr>
          <w:rFonts w:ascii="IRNazanin" w:hAnsi="IRNazanin" w:eastAsia="IRNazanin"/>
          <w:color w:val="111111"/>
          <w:sz w:val="28"/>
          <w:sz w:val="28"/>
          <w:szCs w:val="28"/>
          <w:rtl w:val="true"/>
          <w:lang w:bidi="fa-IR"/>
        </w:rPr>
        <w:t>الدالة علی کون موافقة الکتاب و مخالفة العامّة من المرجّحات فی الخبرین المتعارضین، فلا یمکن الرجوع إلی الأصل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فالمناسب بل المتعیّن إدخال تعارض الدلیلین بجمیع صوره فی بحث البراءة، إلّا صورة واحدة و هی ما إذا کان التعارض بین الخبرین بالتباین أو بالعموم من وجه مع کون العموم فیهما بالوضع، و کان أحدهما راجحاً علی الآخر بموافقة الکتاب أو بمخالفة العامّة</w:t>
      </w:r>
      <w:r>
        <w:rPr>
          <w:rFonts w:eastAsia="IRNazanin" w:cs="IRNazanin"/>
          <w:color w:val="111111"/>
          <w:sz w:val="28"/>
          <w:szCs w:val="28"/>
          <w:rtl w:val="true"/>
          <w:lang w:bidi="fa-IR"/>
        </w:rPr>
        <w:t>.</w:t>
      </w:r>
    </w:p>
    <w:p>
      <w:pPr>
        <w:pStyle w:val="Heading5"/>
        <w:numPr>
          <w:ilvl w:val="4"/>
          <w:numId w:val="1"/>
        </w:numPr>
        <w:rPr/>
      </w:pPr>
      <w:bookmarkStart w:id="562" w:name="__RefHeading___Toc1297584_3830689328"/>
      <w:bookmarkStart w:id="563" w:name="_Toc217"/>
      <w:bookmarkEnd w:id="562"/>
      <w:r>
        <w:rPr>
          <w:rtl w:val="true"/>
        </w:rPr>
        <w:t>الأمر الرابع</w:t>
      </w:r>
      <w:r>
        <w:rPr>
          <w:rtl w:val="true"/>
        </w:rPr>
        <w:t xml:space="preserve">: </w:t>
      </w:r>
      <w:r>
        <w:rPr>
          <w:rtl w:val="true"/>
        </w:rPr>
        <w:t>اختصاص نزاع الاصولی مع الأخباری فی الصغری لا الکبری</w:t>
      </w:r>
      <w:bookmarkEnd w:id="563"/>
    </w:p>
    <w:p>
      <w:pPr>
        <w:pStyle w:val="Heading6"/>
        <w:numPr>
          <w:ilvl w:val="5"/>
          <w:numId w:val="1"/>
        </w:numPr>
        <w:rPr/>
      </w:pPr>
      <w:bookmarkStart w:id="564" w:name="__RefHeading___Toc1297586_3830689328"/>
      <w:bookmarkStart w:id="565" w:name="_Toc218"/>
      <w:bookmarkEnd w:id="564"/>
      <w:r>
        <w:rPr>
          <w:rtl w:val="true"/>
        </w:rPr>
        <w:t>اشارة</w:t>
      </w:r>
      <w:bookmarkEnd w:id="56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المعروف بین الاُصولیین و الأخباریین فی مسألة البراءة إنّما هو فی الصغری و فی تمامیة البیان من قبل المولی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عدم کون العبد مستحقاً للعقاب علی مخالفة التکلیف مع عدم وصوله إلی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مسلّمة عند الجمیع، و لم یقع فیه نزاع بین الاُصولیین و الأخباریین، کیف و إنّ العقاب علی مخالفة التکلیف غیر الواصل من أوضح</w:t>
      </w:r>
    </w:p>
    <w:p>
      <w:pPr>
        <w:pStyle w:val="BookText"/>
        <w:rPr/>
      </w:pPr>
      <w:r>
        <w:rPr>
          <w:rFonts w:ascii="Amiri" w:hAnsi="Amiri" w:eastAsia="Amiri" w:cs="Amiri"/>
          <w:color w:val="111111"/>
          <w:sz w:val="28"/>
          <w:sz w:val="28"/>
          <w:szCs w:val="28"/>
          <w:rtl w:val="true"/>
          <w:lang w:bidi="ar-SA"/>
        </w:rPr>
        <w:t xml:space="preserve">مصادیق الظلم، و قد دلّت الآیات و الروایات علی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یعاقب إلّا بعد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 اَللّهِ حُجَّةٌ</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بل له الحجّة البالغة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استحقاق العقاب فی فرض عدم البیان ممّا لم ینکره و لن ینکره عاقل، إنّما الخلاف بین الاُصولیین و الأخباریین فی الصغری، حیث ذهب أصحابنا الأخباریون إلی تمامیة البیان، و قیام الحجّة علی التکالیف الواقعیة لوجهین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بثبوت التکالیف و هو یقتضی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الکثیرة الدالة علی التوقف عند الشبهة، و علی الاحتیاط فی المشتبهات، وعلیه فالذی یناسب بحث البراءة هو البحث عن الصغری و التعرّض لهذین الوجهین، و إثبات أنّ العلم الاجمالی بثبوت التکالیف قد انحلّ بما عثرنا علیه من الأحکام التی دلّت علیها الأخبار، علی ما أشرنا إلیه غیر مرّة </w:t>
      </w:r>
      <w:r>
        <w:rPr>
          <w:rStyle w:val="FootnoteAnchor"/>
          <w:rtl w:val="true"/>
        </w:rPr>
        <w:footnoteReference w:id="383"/>
      </w:r>
      <w:r>
        <w:rPr>
          <w:rFonts w:ascii="IRNazanin" w:hAnsi="IRNazanin" w:eastAsia="IRNazanin"/>
          <w:color w:val="111111"/>
          <w:sz w:val="28"/>
          <w:sz w:val="28"/>
          <w:szCs w:val="28"/>
          <w:rtl w:val="true"/>
          <w:lang w:bidi="fa-IR"/>
        </w:rPr>
        <w:t xml:space="preserve">، و إثبات أنّ أخبار التوقف و الاحتیاط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بنفسها أو بضمیمة الروایات الدالة علی جواز الاقتحام فی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الارشاد إلی حکم العقل بوجوب تحصیل الأمن من العقاب، فتکون ناظرةً إلی الشبهة قبل الفحص و المقرونة بالعلم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سنتکلّم فی کلا الوجهین عند التعرّض لاستدلال الأخباریین و الجواب عنه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البحث عن الکبری و الاستدلال علیها بالآیات و الروایات و بحکم العقل بقبح العقاب بلا بیان فلا ملزم له، لما ذکرناه من أنّها مسلّمة عند</w:t>
      </w:r>
      <w:bookmarkStart w:id="566" w:name="pg13653_162292"/>
    </w:p>
    <w:p>
      <w:pPr>
        <w:pStyle w:val="BookText"/>
        <w:rPr/>
      </w:pPr>
      <w:bookmarkEnd w:id="566"/>
      <w:r>
        <w:rPr>
          <w:rFonts w:ascii="IRNazanin" w:hAnsi="IRNazanin" w:eastAsia="IRNazanin"/>
          <w:color w:val="111111"/>
          <w:sz w:val="28"/>
          <w:sz w:val="28"/>
          <w:szCs w:val="28"/>
          <w:rtl w:val="true"/>
          <w:lang w:bidi="fa-IR"/>
        </w:rPr>
        <w:t xml:space="preserve">الأخباریین و الاُصولیین، و لم یقع فیها خلاف لیحتاج إلی الاثبات و الاستدلال، إلّا أنّا نتعرّض للبحث عن الکبری و الاستدلال علیها بالآیات و الروایات و حکم العقل، تبعاً لشیخنا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و حرصاً علی ما فیه من الفائدة، و التعرّض لفقه الأحادیث الشریفة</w:t>
      </w:r>
      <w:r>
        <w:rPr>
          <w:rFonts w:eastAsia="IRNazanin" w:cs="IRNazanin"/>
          <w:color w:val="111111"/>
          <w:sz w:val="28"/>
          <w:szCs w:val="28"/>
          <w:rtl w:val="true"/>
          <w:lang w:bidi="fa-IR"/>
        </w:rPr>
        <w:t>.</w:t>
      </w:r>
    </w:p>
    <w:p>
      <w:pPr>
        <w:pStyle w:val="Heading6"/>
        <w:numPr>
          <w:ilvl w:val="5"/>
          <w:numId w:val="1"/>
        </w:numPr>
        <w:rPr/>
      </w:pPr>
      <w:bookmarkStart w:id="567" w:name="__RefHeading___Toc1297588_3830689328"/>
      <w:bookmarkStart w:id="568" w:name="_Toc219"/>
      <w:bookmarkEnd w:id="567"/>
      <w:r>
        <w:rPr>
          <w:rtl w:val="true"/>
        </w:rPr>
        <w:t>أدلة البراءة</w:t>
      </w:r>
      <w:bookmarkEnd w:id="568"/>
    </w:p>
    <w:p>
      <w:pPr>
        <w:pStyle w:val="BookText"/>
        <w:rPr/>
      </w:pPr>
      <w:r>
        <w:rPr>
          <w:rFonts w:ascii="IRNazanin" w:hAnsi="IRNazanin" w:eastAsia="IRNazanin"/>
          <w:color w:val="111111"/>
          <w:sz w:val="28"/>
          <w:sz w:val="28"/>
          <w:szCs w:val="28"/>
          <w:rtl w:val="true"/>
          <w:lang w:bidi="fa-IR"/>
        </w:rPr>
        <w:t>إذا عرفت هذه الاُمور فاعلم أنّه قد استدلّ علی البراءة مع الشک فی التکلیف بأُمور</w:t>
      </w:r>
      <w:r>
        <w:rPr>
          <w:rFonts w:eastAsia="IRNazanin" w:cs="IRNazanin"/>
          <w:color w:val="111111"/>
          <w:sz w:val="28"/>
          <w:szCs w:val="28"/>
          <w:rtl w:val="true"/>
          <w:lang w:bidi="fa-IR"/>
        </w:rPr>
        <w:t>:</w:t>
      </w:r>
    </w:p>
    <w:p>
      <w:pPr>
        <w:pStyle w:val="Heading6"/>
        <w:numPr>
          <w:ilvl w:val="5"/>
          <w:numId w:val="1"/>
        </w:numPr>
        <w:rPr/>
      </w:pPr>
      <w:bookmarkStart w:id="569" w:name="__RefHeading___Toc1297590_3830689328"/>
      <w:bookmarkStart w:id="570" w:name="_Toc220"/>
      <w:bookmarkEnd w:id="569"/>
      <w:r>
        <w:rPr>
          <w:rtl w:val="true"/>
        </w:rPr>
        <w:t>الأول</w:t>
      </w:r>
      <w:r>
        <w:rPr>
          <w:rtl w:val="true"/>
        </w:rPr>
        <w:t xml:space="preserve">: </w:t>
      </w:r>
      <w:r>
        <w:rPr>
          <w:rtl w:val="true"/>
        </w:rPr>
        <w:t>الاستدلال بالآیات علی البراءة</w:t>
      </w:r>
      <w:bookmarkEnd w:id="57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و تقریب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بعث الرسول کنایة عن بیان الأحکام للأنام و إتمام الحجّة علیهم، کما هو ظاهر بحسب الارتکاز و الفهم العرفی، فتدلّ الآیة الشریفة علی نفی العقاب بمخالفة التکلیف غیر الواصل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 الاستدلال بهذه الآیة الکریمة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الآیة هو الاخبار عن عدم وقوع العذاب علی الاُمم السابقة إلّا بعد البیان، بقرینة التعبیر بلفظ الماضی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مُعَذِّبِینَ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المراد هو الاخبار عن عدم وقوع العذاب الدنیوی فیما مضی من الاُمم السابقة إلّا بعد البیان، فلا دلالة لها علی نفی العذاب الاُخروی عند عدم تمامیة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المنفی فی الآیة فعلیة العقاب لا استحقاقه، و نفی الفعلیة لا یدل علی نفی الاستحقاق، مع أنّ محل الکلام بیننا و بین الأخباریین هو الثانی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الایراد الأوّل فیدفعه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نفی العذاب الدنیوی عند عدم تمامیة</w:t>
      </w:r>
    </w:p>
    <w:p>
      <w:pPr>
        <w:pStyle w:val="BookText"/>
        <w:rPr/>
      </w:pPr>
      <w:r>
        <w:rPr>
          <w:rFonts w:ascii="IRNazanin" w:hAnsi="IRNazanin" w:eastAsia="IRNazanin"/>
          <w:color w:val="111111"/>
          <w:sz w:val="28"/>
          <w:sz w:val="28"/>
          <w:szCs w:val="28"/>
          <w:rtl w:val="true"/>
          <w:lang w:bidi="fa-IR"/>
        </w:rPr>
        <w:t>البیان یدل بالأولویة القطعیة علی نفی العذاب الاُخروی، إذ العذاب الدنیوی أهون من العذاب الاُخروی، لکونه منقطعاً غیر 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ما کان أو ما کنّا و أمثالهما من هذه المادة مستعملة فی أنّ الفعل غیر لائق به تعالی، و لا یناسبه صدوره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یظهر ذلک من استقراء موارد استعمالها،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لِیُضِلَّ قَوْماً بَعْدَ إِذْ هَداهُمْ</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اَللّهُ لِیَذَرَ اَلْمُؤْمِنِینَ</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مُتَّخِذَ اَلْمُضِلِّینَ عَضُداً</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فجملة الفعل الماضی من هذه المادة منسلخة عن الزمان فی هذه الموارد، فیکون المراد أنّ التعذیب قبل البیان لا یلیق به تعالی و لا یناسب حکمته و عدله، فلا یبقی فرق حینئذ بین العذاب الدنیوی و الاُخروی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ظهر الجواب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الایراد الثانی أیضاً، لأنّ عدم لیاقة التعذیب قبل البیان یدل علی عدم کون العبد مستحقاً للعذاب، إذ مع فرض استحقاق العبد لا وجه لعدم کونه لائقاً به تعالی، بل عدم لیاقته به تعالی إنّما هو لعدم استحقاق العبد له، فالمدلول المطابقی للآیة الشریفة و إن کان نفی فعلیة العذاب إلّا أنّها تدل علی نفی الاستحقاق بالالتزام علی ما ذکرناه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أجاب به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الایراد الثانی من أنّ الخصم یسلّم الملازمة بین نفی الفعلیة و نفی الاستحقاق، فنفی الفعلیة المستفادة</w:t>
      </w:r>
      <w:bookmarkStart w:id="571" w:name="pg13653_162294"/>
    </w:p>
    <w:p>
      <w:pPr>
        <w:pStyle w:val="BookText"/>
        <w:rPr/>
      </w:pPr>
      <w:bookmarkEnd w:id="571"/>
      <w:r>
        <w:rPr>
          <w:rFonts w:ascii="IRNazanin" w:hAnsi="IRNazanin" w:eastAsia="IRNazanin"/>
          <w:color w:val="111111"/>
          <w:sz w:val="28"/>
          <w:sz w:val="28"/>
          <w:szCs w:val="28"/>
          <w:rtl w:val="true"/>
          <w:lang w:bidi="fa-IR"/>
        </w:rPr>
        <w:t xml:space="preserve">من الآیة کافٍ فی إلزامه </w:t>
      </w:r>
      <w:r>
        <w:rPr>
          <w:rStyle w:val="FootnoteAnchor"/>
          <w:rtl w:val="true"/>
        </w:rPr>
        <w:footnoteReference w:id="391"/>
      </w:r>
      <w:r>
        <w:rPr>
          <w:rFonts w:ascii="IRNazanin" w:hAnsi="IRNazanin" w:eastAsia="IRNazanin"/>
          <w:color w:val="111111"/>
          <w:sz w:val="28"/>
          <w:sz w:val="28"/>
          <w:szCs w:val="28"/>
          <w:rtl w:val="true"/>
          <w:lang w:bidi="fa-IR"/>
        </w:rPr>
        <w:t>، فیرد علیه الوجهان المذکوران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الاستدلال یکون حینئذ جدلیاً لا یمکن أن یستند إلیه الاُصولی المنکر للملازمة المذکورة، و أنّ اعتراف الخصم بالملازمة المذکورة بعید جداً، بل غیر واقع، إذ ربّما تنتفی فعلیة العذاب فی مورد العصیان الیقینی للعفو أو التوبة أو الشفاعة، مع ثبوت الاستحقاق فیه بلا کلام و إشکال، فکیف یظن الاعتراف بالملازمة بین نفی الفعلیة و نفی الاستحقاق من الأخباریین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2" w:name="__RefHeading___Toc1297592_3830689328"/>
      <w:bookmarkStart w:id="573" w:name="_Toc221"/>
      <w:bookmarkEnd w:id="572"/>
      <w:r>
        <w:rPr>
          <w:rtl w:val="true"/>
        </w:rPr>
        <w:t>الثانی</w:t>
      </w:r>
      <w:r>
        <w:rPr>
          <w:rtl w:val="true"/>
        </w:rPr>
        <w:t xml:space="preserve">: </w:t>
      </w:r>
      <w:r>
        <w:rPr>
          <w:rtl w:val="true"/>
        </w:rPr>
        <w:t>الاستدلال بالروایات علی البراءة</w:t>
      </w:r>
      <w:bookmarkEnd w:id="573"/>
    </w:p>
    <w:p>
      <w:pPr>
        <w:pStyle w:val="Heading6"/>
        <w:numPr>
          <w:ilvl w:val="5"/>
          <w:numId w:val="1"/>
        </w:numPr>
        <w:rPr/>
      </w:pPr>
      <w:bookmarkStart w:id="574" w:name="__RefHeading___Toc1297594_3830689328"/>
      <w:bookmarkStart w:id="575" w:name="_Toc222"/>
      <w:bookmarkEnd w:id="574"/>
      <w:r>
        <w:rPr/>
        <w:t>1</w:t>
      </w:r>
      <w:r>
        <w:rPr>
          <w:rtl w:val="true"/>
        </w:rPr>
        <w:t>-</w:t>
      </w:r>
      <w:r>
        <w:rPr>
          <w:rtl w:val="true"/>
        </w:rPr>
        <w:t>حدیث الرفع</w:t>
      </w:r>
      <w:bookmarkEnd w:id="57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الرفع المروی فی خصال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عن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 النسیان و ما اُکرهوا علیه و ما لا یعلمون و ما لا یطیقون و ما اضطرّوا إلیه و الحسد و الطیرة و التفکّر فی الوسوسة فی الخلق ما لم ینطق بشفة</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الالزام المحتمل من الوجوب أو الحرمة ممّا لا یعلم فهو مرفوع بمقتضی الحدیث الشریف، و المراد من الرفع هو الرفع فی مرحلة الظاهر لا الرفع فی الواقع لیستلزم التصویب، و ذلک للقرینة الداخلیة و الخارجیة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القرینة الداخلیة التی قد یعبّر عنها بمناسبة الحکم و الموضوع فهی أنّ نفس التعبیر بما لا یعلم یدل علی أنّ فی الواقع شیئاً لا نعلمه، إذ الشک فی شیء و الجهل به فرع وجوده، و لو کان المرفوع وجوده الواقعی بمجرد الجهل به لکان</w:t>
      </w:r>
    </w:p>
    <w:p>
      <w:pPr>
        <w:pStyle w:val="BookText"/>
        <w:rPr/>
      </w:pPr>
      <w:r>
        <w:rPr>
          <w:rFonts w:ascii="IRNazanin" w:hAnsi="IRNazanin" w:eastAsia="IRNazanin"/>
          <w:color w:val="111111"/>
          <w:sz w:val="28"/>
          <w:sz w:val="28"/>
          <w:szCs w:val="28"/>
          <w:rtl w:val="true"/>
          <w:lang w:bidi="fa-IR"/>
        </w:rPr>
        <w:t>الجهل به مساوقاً للعلم بعدمه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القرینة الخارجیة فهی الآیات و الروایات الکثیرة الدالة علی اشتراک الأحکام الواقعیة بین العالم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فعبّر عن القرینة الخارجیة بقاعدة الاشتراک، فانّها من ضروریات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لا إشکال فی حسن الاحتیاط، و لو کان المراد من الرفع هو الرفع الواقعی لم یبق مورد للاحتیاط کما هو ظاهر، فیکون المراد من الحدیث أنّ الالزام المحتمل من الوجوب أو الحرمة مرفوع ظاهراً و لو کان ثابتاً فی الواقع، فانّ الحکم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واقعیاً کان أو ظاهریاً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وضعه و رفعه بید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تنافی بین الترخیص الظاهری و الالزام الواقعی، علی ما تقدّم بیانه فی الجمع بین الحکم الظاهری و الواقعی </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هذا هو مراد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فالالزام المجهول ممّا لا یعلمون فهو مرفوع فعلاً و إن کان ثابتاً واقعاً </w:t>
      </w:r>
      <w:r>
        <w:rPr>
          <w:rStyle w:val="FootnoteAnchor"/>
          <w:rtl w:val="true"/>
        </w:rPr>
        <w:footnoteReference w:id="395"/>
      </w:r>
      <w:r>
        <w:rPr>
          <w:rFonts w:ascii="IRNazanin" w:hAnsi="IRNazanin" w:eastAsia="IRNazanin"/>
          <w:color w:val="111111"/>
          <w:sz w:val="28"/>
          <w:sz w:val="28"/>
          <w:szCs w:val="28"/>
          <w:rtl w:val="true"/>
          <w:lang w:bidi="fa-IR"/>
        </w:rPr>
        <w:t>، فالمقصود من الفعلیة فی کلامه هو حال الشک لا الفعلیة الاصطلاحیة فی مقابل الانشائیة، لأنّ فعلیة الحکم بهذا المعنی تابعة لفعلیة موضوعه، فمع تحقق الموضوع لا یعقل رفع الحکم فی مقام الفعلیة مع بقائه فی مقام الجعل و الانشاء</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الحکم الواقعی بنفسه قابل للرفع فی مرحلة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ما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رفع الحکم المشکوک إنّما هو بعدم إیجاب الاحتیاط، فالمرفوع هو وجوب الاحتیاط </w:t>
      </w:r>
      <w:r>
        <w:rPr>
          <w:rStyle w:val="FootnoteAnchor"/>
          <w:rtl w:val="true"/>
        </w:rPr>
        <w:footnoteReference w:id="396"/>
      </w:r>
      <w:r>
        <w:rPr>
          <w:rFonts w:ascii="IRNazanin" w:hAnsi="IRNazanin" w:eastAsia="IRNazanin"/>
          <w:color w:val="111111"/>
          <w:sz w:val="28"/>
          <w:sz w:val="28"/>
          <w:szCs w:val="28"/>
          <w:rtl w:val="true"/>
          <w:lang w:bidi="fa-IR"/>
        </w:rPr>
        <w:t xml:space="preserve">، لأنّ ذلک خلاف ظاهر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الحدیث، فانّ ظاهره أنّ المرفوع هو نفس ما لا یعلم و هو الحکم الواقعی لا وجوب الاحتیاط، و بعد کون الحکم بنفسه قابلاً للرفع فی مرحلة الظاهر علی ما تقدّم لا وجه لارتکاب خلاف الظاهر، و حمل الحدیث علی رفع إیجاب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عدم وجوب الاحتیاط من لوازم رفع الحکم الواقعی فی مرحلة الظاهر، لأنّ الأحکام کما أنّها متضادة فی الواقع کذلک متضادة فی مقام الظاهر، فکما أنّ عدم الالزام فی الواقع یستلزم الترخیص بالمعنی الأعم، کذلک رفع الالزام فی الظاهر یستلزم الترخیص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وجوب الاحتیاط بعد فرض الترخیص، فیکون المرفوع هو نفس الحکم الواقعی ظاهراً، و من لوازم رفعه عدم وجوب الاحتیاط، لعدم إمکان الجمع بین الترخیص الظاهری و وجوب الاحتیاط، لتضاد الأحکام و لو فی مرحلة الظاهر، فالمرفوع هو نفس الحکم الواقعی لا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شکّ فی وجوب الاحتیاط فی مورد و لم یقم دلیل علی وجوبه و لا علی عدم وجوبه، کان وجوب الاحتیاط حینئذ مشمولاً لحدیث الرفع، و لکنّه خارج عن محل الکلام، و لیس کلام الشیخ ناظراً إلیه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الاستدلال بهذا الحدیث الشریف علی المقام إنّما یتم علی تقدیر أن یکون المراد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الحکم أو ما یعمه، فانّ الموصول علی کل من التقدیرین یشمل الشبهة الحکمیة و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التقدیر الثانی فواضح، إذ المراد من الموصول حینئذ أعم من الحکم المجهول و الموضوع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التقدیر الأوّل، فلأنّ مفاد الحدیث حینئذ أنّ الحکم المجهول مرفوع، و إطلاقه یشمل ما لو کان منشأ الجهل بالحکم عدم وصوله إلی المکلف کما فی الشبهات الحکمیة، أو الاُمور الخارجیة کما فی</w:t>
      </w:r>
    </w:p>
    <w:p>
      <w:pPr>
        <w:pStyle w:val="BookText"/>
        <w:rPr/>
      </w:pPr>
      <w:r>
        <w:rPr>
          <w:rFonts w:ascii="IRNazanin" w:hAnsi="IRNazanin" w:eastAsia="IRNazanin"/>
          <w:color w:val="111111"/>
          <w:sz w:val="28"/>
          <w:sz w:val="28"/>
          <w:szCs w:val="28"/>
          <w:rtl w:val="true"/>
          <w:lang w:bidi="fa-IR"/>
        </w:rPr>
        <w:t>الشبهات الموضوعیة، و أمّا لو کان المراد من الموصول خصوص الفعل الصادر من المکلف فی الخارج، بمعنی کون الفعل غیر معلوم العنوان للمکلف، بأن لا یعلم أنّ شرب هذا المائع مثلاً شرب خمر أو شرب ماء، فلا یتم الاستدلال به للمقام، لاختصاص الحدیث حینئذ بالشبهة الموضوعیة، لأنّ ظاهر الوصف المأخوذ فی الموضوع کونه من قبیل الوصف بحال نفس الموصوف لا بحال متعلقه، فلو کان الموصول عبارة عن الفعل الخارجی کان الحدیث مختصاً بما إذا کان الفعل بنفسه مجهولاً لا بحکمه، فلا یشمل الشبهات الحکمیة التی لا یکون عنوان الفعل فیها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بأنّ المراد من الموصول هو الفعل الخارجی و یستشهد له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السیاق، لأنّ المراد بالموصول فی بقیة الفقرات هو الفعل الذی لا یطیقون، و الفعل الذی یکرهون علیه، و الفعل الذی یضطرون إلیه، إذ لا معنی لتعلّق الاکراه و الاضطرار بالحکم، فیکون المراد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هو الفعل بشهادة السیاق</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الموصول فی جمیع الفقرات مستعمل فی معنی واحد، و هو معناه الحقیقی المبهم المرادف للشیء، و لذا یقال إنّ الموصول من المبهمات، و تعریفه إنّما هو بالصلة، فکأنّه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الشیء الذی لا یعلم، و الشیء الذی لا یطیقون، و الشیء المضطر إلیه، و هکذا، فلم یستعمل الموصول فی جمیع الفقرات إلّا فی معنیً واحد، غایة الأمر أنّ الشیء المضطر إلیه لا ینطبق خارجاً إلّا علی الأفعال الخارجیة، و کذا الشیء المکره علیه، بخلاف الشیء المجهول فانّه ینطبق علی الحکم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الاختلاف فی الانطباق من باب الاتفاق من جهة اختلاف الصلة لا یوجب اختلاف المعنی الذی استعمل فیه الموصول کی یضر بوحدة السیاق، فانّ المستعمل فیه فی قولنا ما ترک زید فهو لوارثه، و ما ترک عمرو فهو لوارثه، و ما ترک خالد فهو لوارثه، شیء واحد فوحدة السیاق</w:t>
      </w:r>
    </w:p>
    <w:p>
      <w:pPr>
        <w:pStyle w:val="BookText"/>
        <w:rPr/>
      </w:pPr>
      <w:r>
        <w:rPr>
          <w:rFonts w:ascii="IRNazanin" w:hAnsi="IRNazanin" w:eastAsia="IRNazanin"/>
          <w:color w:val="111111"/>
          <w:sz w:val="28"/>
          <w:sz w:val="28"/>
          <w:szCs w:val="28"/>
          <w:rtl w:val="true"/>
          <w:lang w:bidi="fa-IR"/>
        </w:rPr>
        <w:t>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هذا المفهوم منطبقاً علی الدار فی الجملة الاُولی، و علی العقار فی الثانیة، و علی الأشجار فی الثالثة، فلا شهادة لوحدة السیاق علی أنّ متروکات الجمیع منطبقة علی جنس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من هذا القبیل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إسناد الرفع إلی الحکم حقیقی، و إلی الفعل مجازی، إذ لا یعقل تعلّق الرفع بالفعل الخارجی، لعدم کون رفعه و وضعه بید الشارع، فلو اُرید بالموصول فی جمیع الفقرات الفعل، کان الاسناد فی الجمیع مجازیاً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اُرید به الحکم فی خصوص ما لا یعلمون، کان الاسناد بالاضافة إلیه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المقدار و إن لم یکن فیه محذور، إذ لا مانع من الجمع بین إسنادات متعددة فی کلام واحد مختلفة من حیث الحقیقة و المجاز بأن یکون بعضها حقیقیاً و بعضها مجازیاً، إلّا أنّ الرفع فی الحدیث قد اُسند باسناد واحد إلی عنوان جامع بین جمیع الاُمور المذکورة فیه، و هو عنوان التسعة، و الاُمور المذکورة بعده معرّف له و تفصیل لاجماله، فلزم أن یکون إسناد واحد حقیقیاً و مجازیاً بحسب اختلاف مصادیق المسند إلیه، و هو غیر جائز</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یتمّ لو اُرید بالرفع الرفع التکوینی، لأنّ إسناد الرفع حینئذ إلی الفعل الخارجی یکون مجازیاً لا محالة، إذ الفعل متحقق خارجاً، و لا یکون منتفیاً حقیقةً لیکون إسناد الرفع إلیه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اُرید به الرفع التشریعی، بمعنی عدم کون الفعل مورداً للاعتبار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التشریعی عبارة عن عدم اعتبار الشارع شیئاً من مصادیق ما هو من مصادیقه تکویناً، کما فی جملة من موارد الحکومة،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رِبا بین الوالد و الولد </w:t>
      </w:r>
      <w:r>
        <w:rPr>
          <w:rStyle w:val="FootnoteAnchor"/>
          <w:rtl w:val="true"/>
        </w:rPr>
        <w:footnoteReference w:id="397"/>
      </w:r>
      <w:r>
        <w:rPr>
          <w:rFonts w:ascii="IRNazanin" w:hAnsi="IRNazanin" w:eastAsia="IRNazanin"/>
          <w:color w:val="111111"/>
          <w:sz w:val="28"/>
          <w:sz w:val="28"/>
          <w:szCs w:val="28"/>
          <w:rtl w:val="true"/>
          <w:lang w:bidi="fa-IR"/>
        </w:rPr>
        <w:t xml:space="preserve">فکان إسناد الرفع إلی الفعل الخارجی أیضاً حقیقیاً، فیکون إسناد الرفع إلی التسعة حقیقیاً، بلا فرق بین أن یراد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أو</w:t>
      </w:r>
    </w:p>
    <w:p>
      <w:pPr>
        <w:pStyle w:val="BookText"/>
        <w:rPr/>
      </w:pPr>
      <w:r>
        <w:rPr>
          <w:rFonts w:ascii="IRNazanin" w:hAnsi="IRNazanin" w:eastAsia="IRNazanin"/>
          <w:color w:val="111111"/>
          <w:sz w:val="28"/>
          <w:sz w:val="28"/>
          <w:szCs w:val="28"/>
          <w:rtl w:val="true"/>
          <w:lang w:bidi="fa-IR"/>
        </w:rPr>
        <w:t>الفعل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سلّمنا کون المراد من الرفع هو الرفع التکوینی کان إسناده إلی التسعة حینئذ مجازیاً لا حقیقیاً و مجازیاً، و ذلک لأنّ إسناد الرفع إلی بعض المذکورات فی الحدیث و إن کان حقیقیاً و إلی بعض آخر مجازیاً، إلّا أنّ ذلک بحسب اللب و التحلیل، و المیزان فی کون الاسناد حقیقیاً أو مجازیاً إنّما هو الاسناد الکلامی لا الاسناد التحلیلی، و لیس فی الحدیث إلّا إسناد واحد بحسب وحدة الجملة و هو إسناد الرفع إلی عنوان جامع بین جمیع المذکورات، و هو عنوان التسعة، و حیث إنّ المفروض کون الاسناد إلی بعضه و هو الفعل مجازیاً، فلا محالة کان الاسناد إلی مجموع التسعة مجازیاً، إذ الاسناد الواحد إلی المجموع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هو له و من غیر ما 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 إلی غیر ما هو له، کما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و المیزاب جاریان، وعلیه فاسناد الرفع إلی التسعة مجازی و لو علی تقدیر أن یکون المراد من الموصول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أو الأعم منه، فلا یلزم أن یکون إسناد واحد حقیقیاً و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الرفع یقتضی أن یکون متعلقه أمراً ثقیلاً و لا سیّما أنّ الحدیث الشریف قد ورد فی مقام الامتنان، فلا بدّ من أن یکون المرفوع شیئاً ثقیلاً لیصح تعلّق الرفع به، و یکون رفعه امتناناً علی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أنّ الثقیل هو الفعل لا الحکم، إذ الحکم فعل صادر من المولی فلا یعقل کونه ثقیلاً علی المکلف، و إنّما سمّی بالتکلیف باعتبار جعل المکلف فی کلفة الفعل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الثقیل علی المکلف هو فعل الواجب أو ترک الحرام، لا مجرّد إنشاء الوجوب و الحرمة الصادر من المولی، وعلیه فلا بدّ من أن یراد من الموصول فی جمیع الفقرات هو الفعل لا الحکم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الثقل و إن کان فی متعلق التکلیف لا فی نفسه، إلّا أنّه صحّ إسناد</w:t>
      </w:r>
    </w:p>
    <w:p>
      <w:pPr>
        <w:pStyle w:val="BookText"/>
        <w:rPr/>
      </w:pPr>
      <w:r>
        <w:rPr>
          <w:rFonts w:ascii="IRNazanin" w:hAnsi="IRNazanin" w:eastAsia="IRNazanin"/>
          <w:color w:val="111111"/>
          <w:sz w:val="28"/>
          <w:sz w:val="28"/>
          <w:szCs w:val="28"/>
          <w:rtl w:val="true"/>
          <w:lang w:bidi="fa-IR"/>
        </w:rPr>
        <w:t>الرفع إلی السبب بلا عنایة، و صحّ أیضاً إسناده إلی الأثر المترتب علیه، فصحّ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الالزام أو رفع المؤاخذة، فلا مانع من إسناد الرفع إلی الحکم، باعتبار کونه سبباً لوقوع المکلف فی کلفة و 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و الوضع متقابلان و یتواردان علی مورد واحد، و من الظاهر أنّ متعلّق الوضع هو الفعل، باعتبار أنّ التکلیف عبارة عن وضع الفعل أو الترک علی ذمّة المکلف فی عالم الاعتبار و التشریع، وعلیه فیکون متعلق الرفع أیضاً هو الفعل لا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یتم فیما إذا کان ظرف الرفع أو الوضع ذمّة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ظرفهما الشرع کان متعلقهما هو الحکم، و ظاهر الحدیث الشریف أنّ ظرف الرفع هو الاسلام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قرینة علی أنّه رفع التسعة فی الشریعة الاسلامیة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شمول الحدیث للشبهات الموضوعیة، فاُرید بالموصول فیما لا یعلمون الفعل یقیناً، و لو اُرید به الحکم أیضاً لزم استعماله فی معنیین و هو غیر جائز، و لا أقل من کونه خلاف الظاهر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w:t>
      </w:r>
      <w:r>
        <w:rPr>
          <w:rStyle w:val="FootnoteAnchor"/>
          <w:rtl w:val="true"/>
        </w:rPr>
        <w:footnoteReference w:id="399"/>
      </w:r>
      <w:r>
        <w:rPr>
          <w:rFonts w:ascii="IRNazanin" w:hAnsi="IRNazanin" w:eastAsia="IRNazanin"/>
          <w:color w:val="111111"/>
          <w:sz w:val="28"/>
          <w:sz w:val="28"/>
          <w:szCs w:val="28"/>
          <w:rtl w:val="true"/>
          <w:lang w:bidi="fa-IR"/>
        </w:rPr>
        <w:t>من أنّ الموصول لم یستعمل فی الفعل و لا فی الحکم، بل استعمل فی معناه المبهم المرادف لمفهوم الشیء، غایة الأمر أنّه ینطبق علی الفعل مرّةً و علی الحکم اُخری، و اختلاف المصادیق لا یوجب تعدّد المعنی</w:t>
      </w:r>
      <w:bookmarkStart w:id="576" w:name="pg13653_162301"/>
    </w:p>
    <w:p>
      <w:pPr>
        <w:pStyle w:val="BookText"/>
        <w:rPr/>
      </w:pPr>
      <w:bookmarkEnd w:id="576"/>
      <w:r>
        <w:rPr>
          <w:rFonts w:ascii="IRNazanin" w:hAnsi="IRNazanin" w:eastAsia="IRNazanin"/>
          <w:color w:val="111111"/>
          <w:sz w:val="28"/>
          <w:sz w:val="28"/>
          <w:szCs w:val="28"/>
          <w:rtl w:val="true"/>
          <w:lang w:bidi="fa-IR"/>
        </w:rPr>
        <w:t>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شمول الحدیث للشبهات الموضوعیة لا یقتضی إرادة الفعل من الموصول، بل یکفی فیه إرادة الحکم منه، باعتبار أنّ مفاده حینئذ أنّ الحکم المجهول مرفوع، سواء کان سبب الجهل به عدم تمامیة الحجّة علیه من قبل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الشبهات الحکمیة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الاُمور الخارجیة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الشبهات الموضوعیة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الاستدلال بالحدیث الشریف علی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البحث عن معارضته بأخبار الاحتیاط فسیأتی التعرّض له عند ذکر أدلة الاخباریین </w:t>
      </w:r>
      <w:r>
        <w:rPr>
          <w:rStyle w:val="FootnoteAnchor"/>
          <w:rtl w:val="true"/>
        </w:rPr>
        <w:footnoteReference w:id="400"/>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6"/>
        <w:numPr>
          <w:ilvl w:val="5"/>
          <w:numId w:val="1"/>
        </w:numPr>
        <w:rPr/>
      </w:pPr>
      <w:bookmarkStart w:id="577" w:name="__RefHeading___Toc1297596_3830689328"/>
      <w:bookmarkStart w:id="578" w:name="_Toc223"/>
      <w:bookmarkEnd w:id="577"/>
      <w:r>
        <w:rPr>
          <w:rtl w:val="true"/>
        </w:rPr>
        <w:t>تنبیهات حدیث الرفع</w:t>
      </w:r>
      <w:bookmarkEnd w:id="578"/>
    </w:p>
    <w:p>
      <w:pPr>
        <w:pStyle w:val="BookText"/>
        <w:rPr/>
      </w:pPr>
      <w:r>
        <w:rPr>
          <w:rFonts w:ascii="IRNazanin" w:hAnsi="IRNazanin" w:eastAsia="IRNazanin"/>
          <w:color w:val="111111"/>
          <w:sz w:val="28"/>
          <w:sz w:val="28"/>
          <w:szCs w:val="28"/>
          <w:rtl w:val="true"/>
          <w:lang w:bidi="fa-IR"/>
        </w:rPr>
        <w:t>ثمّ إنّه ینبغی التنبیه علی اُمور کلّها راجعة إلی البحث عن فقه الحدیث الشریف</w:t>
      </w:r>
      <w:r>
        <w:rPr>
          <w:rFonts w:eastAsia="IRNazanin" w:cs="IRNazanin"/>
          <w:color w:val="111111"/>
          <w:sz w:val="28"/>
          <w:szCs w:val="28"/>
          <w:rtl w:val="true"/>
          <w:lang w:bidi="fa-IR"/>
        </w:rPr>
        <w:t>:</w:t>
      </w:r>
    </w:p>
    <w:p>
      <w:pPr>
        <w:pStyle w:val="Heading6"/>
        <w:numPr>
          <w:ilvl w:val="5"/>
          <w:numId w:val="1"/>
        </w:numPr>
        <w:rPr/>
      </w:pPr>
      <w:bookmarkStart w:id="579" w:name="__RefHeading___Toc1297598_3830689328"/>
      <w:bookmarkStart w:id="580" w:name="_Toc224"/>
      <w:bookmarkEnd w:id="579"/>
      <w:r>
        <w:rPr>
          <w:rtl w:val="true"/>
        </w:rPr>
        <w:t>التنبیه الأوّل</w:t>
      </w:r>
      <w:r>
        <w:rPr>
          <w:rtl w:val="true"/>
        </w:rPr>
        <w:t xml:space="preserve">: </w:t>
      </w:r>
      <w:r>
        <w:rPr>
          <w:rtl w:val="true"/>
        </w:rPr>
        <w:t>الإشکال علی الحدیث بأنّ ظاهره الرفع لا الدفع</w:t>
      </w:r>
      <w:bookmarkEnd w:id="580"/>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یستشکل فی الحدیث بأنّ الرفع ظاهر فی إزالة الشیء الثابت قبالاً للدفع الذی هو عبارة عن منع المقتضی عن التأثیر فی وجود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 عبارة عن إعدام الشیء الموجود، و الدفع عبارة عن المنع عن الایجاد، وعلیه فکیف صحّ استعمال الرفع فی المقام، مع عدم ثبوت تلک الأحکام فی زمان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المحقق النائینی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فرق بین الرفع و الدفع علی ما هو التحقیق من أنّ الممکن کما یحتاج إلی المؤثر فی حدوثه کذلک یحتاج إلیه فی بقائه، و أنّ علّة الحدوث لا تکفی فی البقاء بحیث یکون البقاء غنیاً عن</w:t>
      </w:r>
    </w:p>
    <w:p>
      <w:pPr>
        <w:pStyle w:val="BookText"/>
        <w:rPr/>
      </w:pPr>
      <w:r>
        <w:rPr>
          <w:rFonts w:ascii="IRNazanin" w:hAnsi="IRNazanin" w:eastAsia="IRNazanin"/>
          <w:color w:val="111111"/>
          <w:sz w:val="28"/>
          <w:sz w:val="28"/>
          <w:szCs w:val="28"/>
          <w:rtl w:val="true"/>
          <w:lang w:bidi="fa-IR"/>
        </w:rPr>
        <w:t>المؤثر، إذ الممکن لا ینقلب إلی الواجب بعد حدوثه، بل باقٍ علی إمکانه، و الممکن محتاج إلی المؤثر دائماً، وعلیه فالرفع أیضاً یزاحم المقتضی فی تأثیره فی الأکوان المتجددة، و هذا هو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القول بکفایة علّة الحدوث فی البقاء، و أنّ المعلول فی بقائه مستغن عن المؤثر، کان الرفع مغایراً للدفع، لکنّه باطل علی ما ذکر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هو و إن کان صحیحاً فی نفسه، فانّ الممکن یحتاج إلی المؤثر حدوثاً و بقاءً علی ما تقدّم تحقیقه فی بحث الضد </w:t>
      </w:r>
      <w:r>
        <w:rPr>
          <w:rStyle w:val="FootnoteAnchor"/>
          <w:rtl w:val="true"/>
        </w:rPr>
        <w:footnoteReference w:id="402"/>
      </w:r>
      <w:r>
        <w:rPr>
          <w:rFonts w:ascii="IRNazanin" w:hAnsi="IRNazanin" w:eastAsia="IRNazanin"/>
          <w:color w:val="111111"/>
          <w:sz w:val="28"/>
          <w:sz w:val="28"/>
          <w:szCs w:val="28"/>
          <w:rtl w:val="true"/>
          <w:lang w:bidi="fa-IR"/>
        </w:rPr>
        <w:t>، إلّا أنّه بحث فلسفی لا ربط له بالمقام، و لا یفید فی دفع الاشکال، لأنّ احتیاج الممکن إلی المؤثر حدوثاً و بقاءً، و کون إعدام الشیء الموجود أیضاً منعاً عن تأثیر المقتضی، لا یستلزم اتحاد مفهوم الرفع و الدفع لغة، لامکان أن یکون الرفع موضوعاً لخصوص المنع عن تأثیر المقتضی بقاءً، بعد فرض وجود المقتضی و حدوثه، و الدفع موضوعاً للمنع عن التأثیر حدوثاً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بحث فلسفی لا ربط له بالبحث اللغوی و مفهوم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یجاب عن هذا الاشکال بأحد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الرفع فی الحدیث الشریف إنّما هو باعتبار ثبوت تلک الأحکام فی الشرائع السابقة و لو بنحو الموجبة الجزئیة، و یستظهر ذلک من اختصاص الرفع فی الحدیث بالاُمّة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إطلاق الرفع فی الحدیث بنحو من العنایة، باعتبار أنّه و إن وضع لازالة الشیء الموجود، إلّا أنّه صحّ استعماله فیما إذا تحقق المقتضی مع مقدّمات قریبة لوجود الشیء فزاحمه مانع عن التأثیر، مثلاً إذا تحقق المقتضی </w:t>
      </w:r>
      <w:r>
        <w:rPr>
          <w:rFonts w:eastAsia="IRNazanin" w:cs="IRNazanin"/>
          <w:color w:val="111111"/>
          <w:sz w:val="28"/>
          <w:szCs w:val="28"/>
          <w:rtl w:val="true"/>
          <w:lang w:bidi="fa-IR"/>
        </w:rPr>
        <w:t>&amp;</w:t>
      </w:r>
      <w:bookmarkStart w:id="581" w:name="pg13653_162303"/>
    </w:p>
    <w:p>
      <w:pPr>
        <w:pStyle w:val="BookText"/>
        <w:rPr/>
      </w:pPr>
      <w:bookmarkEnd w:id="581"/>
      <w:r>
        <w:rPr>
          <w:rFonts w:ascii="IRNazanin" w:hAnsi="IRNazanin" w:eastAsia="IRNazanin"/>
          <w:color w:val="111111"/>
          <w:sz w:val="28"/>
          <w:sz w:val="28"/>
          <w:szCs w:val="28"/>
          <w:rtl w:val="true"/>
          <w:lang w:bidi="fa-IR"/>
        </w:rPr>
        <w:t>لقتل شخص و وقع تحت السیف، فعفی عنه أو حدث مانع آخر عن قتله، صحّ أن یقال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عنه القتل، فیمکن أن یکون استعمال الرفع فی الحدیث الشریف من هذا القبیل</w:t>
      </w:r>
      <w:r>
        <w:rPr>
          <w:rFonts w:eastAsia="IRNazanin" w:cs="IRNazanin"/>
          <w:color w:val="111111"/>
          <w:sz w:val="28"/>
          <w:szCs w:val="28"/>
          <w:rtl w:val="true"/>
          <w:lang w:bidi="fa-IR"/>
        </w:rPr>
        <w:t>.</w:t>
      </w:r>
    </w:p>
    <w:p>
      <w:pPr>
        <w:pStyle w:val="Heading6"/>
        <w:numPr>
          <w:ilvl w:val="5"/>
          <w:numId w:val="1"/>
        </w:numPr>
        <w:rPr/>
      </w:pPr>
      <w:bookmarkStart w:id="582" w:name="__RefHeading___Toc1297600_3830689328"/>
      <w:bookmarkStart w:id="583" w:name="_Toc225"/>
      <w:bookmarkEnd w:id="582"/>
      <w:r>
        <w:rPr>
          <w:rtl w:val="true"/>
        </w:rPr>
        <w:t>التنبیه الثانی</w:t>
      </w:r>
      <w:r>
        <w:rPr>
          <w:rtl w:val="true"/>
        </w:rPr>
        <w:t xml:space="preserve">: </w:t>
      </w:r>
      <w:r>
        <w:rPr>
          <w:rtl w:val="true"/>
        </w:rPr>
        <w:t>اختلاف الرفع بالنسبة إلی الامور التسعة</w:t>
      </w:r>
      <w:bookmarkEnd w:id="583"/>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الرفع فی الحدیث قد تعلّق بأُمور تسعة، و نسبة الرفع إلی هذه الاُمور و إن کانت واحدة بحسب الاسناد الکلامی، إلّا أنّها متعددة بحسب اللب و التحلیل و تختلف باختلاف هذه الاُمور التسعة، لأنّ الرفع بالنسبة إلی ما لا یعلمون ظاهری لا واقعی، و ذلک لقرینة داخلیة و قرینة خارجیة تقدّم بیانهما </w:t>
      </w:r>
      <w:r>
        <w:rPr>
          <w:rStyle w:val="FootnoteAnchor"/>
          <w:rtl w:val="true"/>
        </w:rPr>
        <w:footnoteReference w:id="403"/>
      </w:r>
      <w:r>
        <w:rPr>
          <w:rFonts w:ascii="IRNazanin" w:hAnsi="IRNazanin" w:eastAsia="IRNazanin"/>
          <w:color w:val="111111"/>
          <w:sz w:val="28"/>
          <w:sz w:val="28"/>
          <w:szCs w:val="28"/>
          <w:rtl w:val="true"/>
          <w:lang w:bidi="fa-IR"/>
        </w:rPr>
        <w:t>عند ذکر تقریب الاستدلال بالحدیث الشریف،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الشبهات الحکمیة، و کذا الحال فی الشبهات الموضوعیة، فانّ جعل الحکم لموضوع مع اعتبار العلم به بحیث کان الحکم منتفیاً واقعاً مع الجهل بالموضوع، و إن کان بمکان من الامکان، و لا یلزم منه محذور التصویب کما لزم فی الشبهة الحکمیة، إلّا أنّ مقتضی إطلاقات الأدلة ثبوت الحکم مع العلم بالموضوع و الجهل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فکان رفع الحکم مع الجهل بالموضوع بمقتضی الحدیث الشریف أیضاً رفعاً ظاهریاً، کما فی 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الرفع فی بقیّة الفقرات فهو واقعی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یترتّب علی هذا الفرق ثمرة مهمّة، و هی أنّه إذا عثرنا علی الدلیل المثبت للتکلیف بعد العمل بحدیث الرفع، یستکشف به ثبوت الحکم الواقعی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شککنا فی جزئیة شیء أو شرطیته للصلاة، و بنینا علی عدمها لحدیث الرفع، ثمّ بان لنا الخلاف و دلّ دلیل علی الجزئیة أو الشرطیة، لا یجوز الاکتفاء بالفاقد من ناحیة حدیث الرفع، بل لا بدّ من التماس دلیل آخر کحدیث</w:t>
      </w:r>
      <w:bookmarkStart w:id="584" w:name="pg13653_162304"/>
    </w:p>
    <w:p>
      <w:pPr>
        <w:pStyle w:val="BookText"/>
        <w:rPr/>
      </w:pPr>
      <w:bookmarkEnd w:id="584"/>
      <w:r>
        <w:rPr>
          <w:rFonts w:ascii="IRNazanin" w:hAnsi="IRNazanin" w:eastAsia="IRNazanin"/>
          <w:color w:val="111111"/>
          <w:sz w:val="28"/>
          <w:sz w:val="28"/>
          <w:szCs w:val="28"/>
          <w:rtl w:val="true"/>
          <w:lang w:bidi="fa-IR"/>
        </w:rPr>
        <w:t xml:space="preserve">لا تعاد </w:t>
      </w:r>
      <w:r>
        <w:rPr>
          <w:rStyle w:val="FootnoteAnchor"/>
          <w:rtl w:val="true"/>
        </w:rPr>
        <w:footnoteReference w:id="404"/>
      </w:r>
      <w:r>
        <w:rPr>
          <w:rFonts w:ascii="IRNazanin" w:hAnsi="IRNazanin" w:eastAsia="IRNazanin"/>
          <w:color w:val="111111"/>
          <w:sz w:val="28"/>
          <w:sz w:val="28"/>
          <w:szCs w:val="28"/>
          <w:rtl w:val="true"/>
          <w:lang w:bidi="fa-IR"/>
        </w:rPr>
        <w:t>فی خصوص الصلاة، أو ثبوت الإجزاء فی الأمر الظاهری، و هذا بخلاف باقی الفقرات فانّ الرفع فیها واقعی، فلو ارتفع الاضطرار أو الاکراه مثلاً تبدل الحکم من حین الارتفاع، و یجزی المأتی به حال الاضطرار أو الاکراه</w:t>
      </w:r>
      <w:r>
        <w:rPr>
          <w:rFonts w:eastAsia="IRNazanin" w:cs="IRNazanin"/>
          <w:color w:val="111111"/>
          <w:sz w:val="28"/>
          <w:szCs w:val="28"/>
          <w:rtl w:val="true"/>
          <w:lang w:bidi="fa-IR"/>
        </w:rPr>
        <w:t>.</w:t>
      </w:r>
    </w:p>
    <w:p>
      <w:pPr>
        <w:pStyle w:val="Heading6"/>
        <w:numPr>
          <w:ilvl w:val="5"/>
          <w:numId w:val="1"/>
        </w:numPr>
        <w:rPr/>
      </w:pPr>
      <w:bookmarkStart w:id="585" w:name="__RefHeading___Toc1297602_3830689328"/>
      <w:bookmarkStart w:id="586" w:name="_Toc226"/>
      <w:bookmarkEnd w:id="585"/>
      <w:r>
        <w:rPr>
          <w:rtl w:val="true"/>
        </w:rPr>
        <w:t>التنبیه الثالث</w:t>
      </w:r>
      <w:r>
        <w:rPr>
          <w:rtl w:val="true"/>
        </w:rPr>
        <w:t xml:space="preserve">: </w:t>
      </w:r>
      <w:r>
        <w:rPr>
          <w:rtl w:val="true"/>
        </w:rPr>
        <w:t>عموم حدیث الرفع للأحکام الوضعیة و للموضوعات</w:t>
      </w:r>
      <w:bookmarkEnd w:id="586"/>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اختصاص لحدیث الرفع بالأحکام التکلیفیة بل یعمّ الأحکام الوضعیة، کما لا اختصاص له بمتعلقات الأحکام، بل یشمل الموضوعات أیضاً، فانّ فعل المکلف کما یقع متعلقاً للتکلیف قد یقع موضوعاً له کالافطار فی نهار شهر رمضان، فانّه متعلق للحرمة و موضوع لوجوب الکفارة أیضاً، فإذا اضطرّ المکلف إلیه أو اُکره علیه، لا یترتّب علیه وجوب الکفّارة کما لا تتعلّق به الحرمة، لکونه مرفوعاً فی عالم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طروء الاضطرار أو غیره من العناوین المذکورة فی الحدیث علی متعلق التکلیف تفصیل لا بدّ من التعرّض له، و هو أنّ متعلق التکلیف إن کان هو الکلّی الساری کما فی المحرّمات المنحلة إلی أحکام عدیدة بتعدد الأفراد، فطروء أحد هذه العناوین علی فرد من الطبیعة لا یوجب إلّا سقوط التکلیف المتعلق بهذا الفرد، فانّ الاضطرار إلی أکل حرام معیّن لا یوجب رفع الحرمة عن أکل غیره، و کذا الاکراه علی ارتکاب فرد من الحرام لا یوجب إلّا رفع الحرمة عنه دون غیره من أفراد الحرام، و هذا ظاهر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متعلق التکلیف هو الکلّی علی نحو صرف الوجود کما فی التکالیف الایجابیة فطروء أحد هذه العناوین علی فرد من ذلک الکلّی لا أثر له فی ارتفاع الحکم أصلاً، إذ ما طرأ علیه العنوان و هو الفرد لا حکم له علی الفرض، و ما هو متعلق التکلیف و هو الطبیعی لم یطرأ علیه العنوان، فإذا اضطرّ</w:t>
      </w:r>
      <w:bookmarkStart w:id="587" w:name="pg13653_162305"/>
    </w:p>
    <w:p>
      <w:pPr>
        <w:pStyle w:val="BookText"/>
        <w:rPr/>
      </w:pPr>
      <w:bookmarkEnd w:id="587"/>
      <w:r>
        <w:rPr>
          <w:rFonts w:ascii="IRNazanin" w:hAnsi="IRNazanin" w:eastAsia="IRNazanin"/>
          <w:color w:val="111111"/>
          <w:sz w:val="28"/>
          <w:sz w:val="28"/>
          <w:szCs w:val="28"/>
          <w:rtl w:val="true"/>
          <w:lang w:bidi="fa-IR"/>
        </w:rPr>
        <w:t>المکلف إلی ترک الصلاة فی جزء من الوقت، لا یسقط عنه وجوب طبیعی الصلاة المأمور بها فی مجموع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اضطرّ إلی ترک الصلاة فی تمام الوقت أو فی خصوص آخره فیما إذا لم یأت بها قبل ذلک، کان التکلیف ساقطاً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التکالیف الاستقلالیة، و کذا الحال فی التکالیف الضمنیة، فلو اضطرّ المکلّف إلی ترک جزء أو شرط فی فرد مع تمکنه منه فی فرد آخر لا یرتفع به التکلیف الضمنی المتعلق بهذا الجزء أو الشرط، لما تقدّم من أنّ متعلق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یتعلق به الاضطرار، فالاتیان بالناقص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التمکن من الاتیان بفردٍ تام من حیث الأجزاء و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مجزئاً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الاضطرار إلی ترک الجزء أو الشرط مستوعباً لتمام الوقت، سقط التکلیف المتعلق بالمرکب المشتمل علی المضطر إلی ترکه لا محالة</w:t>
      </w:r>
      <w:r>
        <w:rPr>
          <w:rFonts w:eastAsia="IRNazanin" w:cs="IRNazanin"/>
          <w:color w:val="111111"/>
          <w:sz w:val="28"/>
          <w:szCs w:val="28"/>
          <w:rtl w:val="true"/>
          <w:lang w:bidi="fa-IR"/>
        </w:rPr>
        <w:t>.</w:t>
      </w:r>
    </w:p>
    <w:p>
      <w:pPr>
        <w:pStyle w:val="Heading6"/>
        <w:numPr>
          <w:ilvl w:val="5"/>
          <w:numId w:val="1"/>
        </w:numPr>
        <w:rPr/>
      </w:pPr>
      <w:bookmarkStart w:id="588" w:name="__RefHeading___Toc1297604_3830689328"/>
      <w:bookmarkStart w:id="589" w:name="_Toc227"/>
      <w:bookmarkEnd w:id="588"/>
      <w:r>
        <w:rPr>
          <w:rtl w:val="true"/>
        </w:rPr>
        <w:t>هل یجب الاتیان بغیر ما اضطرّ إلی ترکه من الأجزاء و الشرائط؟</w:t>
      </w:r>
      <w:bookmarkEnd w:id="589"/>
    </w:p>
    <w:p>
      <w:pPr>
        <w:pStyle w:val="BookText"/>
        <w:rPr/>
      </w:pPr>
      <w:r>
        <w:rPr>
          <w:rFonts w:ascii="IRNazanin" w:hAnsi="IRNazanin" w:eastAsia="IRNazanin"/>
          <w:color w:val="111111"/>
          <w:sz w:val="28"/>
          <w:sz w:val="28"/>
          <w:szCs w:val="28"/>
          <w:rtl w:val="true"/>
          <w:lang w:bidi="fa-IR"/>
        </w:rPr>
        <w:t>و هل یجب الاتیان بغیر ما اضطرّ إلی ترکه من الأجزاء و الشرائط أم لا؟ ربّما یقال بالوجوب، نظراً إلی أنّ المرفوع بحدیث الرفع إنّما هو خصوص الأمر الضمنی المتعلق بالمضطر إلیه فیبقی الأمر المتعلق بغیره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 إنّما هو خصوص جزئیة المضطر إلیه أو شرطیته و أمّا غیره فباقٍ بجزئیته أو شرطیته، فلا موجب لرفع الید عن وجوبه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عدم الوجوب إلّا بدلیل من الخارج، لأنّ الأمر الضمنی تابع حدوثاً و بقاءً لأصل التکلیف المتعلق بالمجموع، کما أنّ الحکم الوضعی المنتزع من الحکم التکلیفی کالجزئیة و الشرطیة تابع لمنشإ الانتزاع، و هو أصل التکلیف المتعلق بالمجموع و المقیّد، فإذا ارتفع التکلیف بالمجموع للاضطرار کان التکلیف ببقیة الأجزاء و الشرائط محتاجاً إلی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اضطرّ المکلف إلی ترک القراءة مثلاً فی تمام الوقت، کان التکلیف بالصلاة مع القراءة ساقطاً لحدیث الرفع، و وجوب الصلاة بغیر القراءة یحتاج إلی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یکفیه حدیث</w:t>
      </w:r>
    </w:p>
    <w:p>
      <w:pPr>
        <w:pStyle w:val="BookText"/>
        <w:rPr/>
      </w:pPr>
      <w:r>
        <w:rPr>
          <w:rFonts w:ascii="IRNazanin" w:hAnsi="IRNazanin" w:eastAsia="IRNazanin"/>
          <w:color w:val="111111"/>
          <w:sz w:val="28"/>
          <w:sz w:val="28"/>
          <w:szCs w:val="28"/>
          <w:rtl w:val="true"/>
          <w:lang w:bidi="fa-IR"/>
        </w:rPr>
        <w:t>الرفع، إذ مفاده رفع التکلیف المتعلق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ثبوت التکلیف لغیره الفاقد للقراءة، فحدیث الرفع أجنبی عنه، فلا بدّ من التماس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دعوی وجود الدلیل فی خصوص باب الصلاة من جهة أنّ الصلاة لا تسقط بحال علی ما هو مستفاد من الروایات </w:t>
      </w:r>
      <w:r>
        <w:rPr>
          <w:rStyle w:val="FootnoteAnchor"/>
          <w:rtl w:val="true"/>
        </w:rPr>
        <w:footnoteReference w:id="405"/>
      </w:r>
      <w:r>
        <w:rPr>
          <w:rFonts w:ascii="IRNazanin" w:hAnsi="IRNazanin" w:eastAsia="IRNazanin"/>
          <w:color w:val="111111"/>
          <w:sz w:val="28"/>
          <w:sz w:val="28"/>
          <w:szCs w:val="28"/>
          <w:rtl w:val="true"/>
          <w:lang w:bidi="fa-IR"/>
        </w:rPr>
        <w:t>، دون غیرها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آثار الاخلال ببعض ما اعتبر فی الواجب جزءاً أو شرطاً وجوب قضائه بعد الوقت، فإذا تحقق الاخلال اضطراراً کان وجوب القضاء مرفوعاً بحدیث الرفع لا محالة، فیکون العمل معه صحیحاً، إذ لا نعنی بالصحّة إلّا إسقاط القضاء، فثبت کون العمل الفاقد للجزء أو الشرط اضطراراً صحیحاً و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القضاء إنّما هو من آثار الفوت، و لا یرتفع بالاضطرار أو الاکراه فی الوقت علی ما سیجیء الکلام فیه قریباً </w:t>
      </w:r>
      <w:r>
        <w:rPr>
          <w:rStyle w:val="FootnoteAnchor"/>
          <w:rtl w:val="true"/>
        </w:rPr>
        <w:footnoteReference w:id="406"/>
      </w:r>
      <w:r>
        <w:rPr>
          <w:rFonts w:ascii="IRNazanin" w:hAnsi="IRNazanin" w:eastAsia="IRNazanin"/>
          <w:color w:val="111111"/>
          <w:sz w:val="28"/>
          <w:sz w:val="28"/>
          <w:szCs w:val="28"/>
          <w:rtl w:val="true"/>
          <w:lang w:bidi="fa-IR"/>
        </w:rPr>
        <w:t>إن شاء اللّه تعالی، و من هنا لم یشک أحد فی وجوب القضاء فیما إذا اضطرّ إلی ترک الواجب فی الوقت رأساً أو اُکره علیه، فمع الاخلال بالجزء أو الشرط للاضطرار أو الاکراه لا یکون القضاء ساقطاً لیستکشف بسقوطه صحّة الفاقد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من البیان جارٍ بالنسبة إلی ما لا یعلمون أیضاً، فإذا لم یعلم المکلف بجزئیة شیء أو شرطیته للصلاة مثلاً ارتفع التکلیف المتعلق بالمجموع بحدیث الرفع، و التکلیف المتعلق بالفاقد یحتاج إلی دلیل</w:t>
      </w:r>
      <w:r>
        <w:rPr>
          <w:rFonts w:eastAsia="IRNazanin" w:cs="IRNazanin"/>
          <w:color w:val="111111"/>
          <w:sz w:val="28"/>
          <w:szCs w:val="28"/>
          <w:rtl w:val="true"/>
          <w:lang w:bidi="fa-IR"/>
        </w:rPr>
        <w:t>.</w:t>
      </w:r>
      <w:bookmarkStart w:id="590" w:name="pg13653_162307"/>
    </w:p>
    <w:p>
      <w:pPr>
        <w:pStyle w:val="BookText"/>
        <w:rPr/>
      </w:pPr>
      <w:bookmarkEnd w:id="590"/>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لأنّ المکلف یعلم إجمالاً بثبوت التکلیف مردداً بین أن یکون متعلقاً بخصوص المتیقن من الأجزاء و الشرائط، و أن یکون متعلقاً بالزائد علیه، فإذا ارتفع تعلّقه بالزائد تعبداً لحدیث الرفع، بقی علیه امتثال التکلیف بالمتیقن، و لا وجه لرفع الید عن التکلیف بالمعلوم برفع التکلیف عن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صورة الاضطرار إلی ترک الجزء أو الشرط أو الاکراه علیه، إذ یحتمل فیها عدم التکلیف رأساً، و لیس التکلیف بالفاقد إلّا مجرد 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یترتب علی شمول حدیث الرفع لمورد إلّا رفع التکلیف أو الوضع الثابت فی هذا المورد فی نفسه، فالاکراه علی فعل محرّم فی نفسه یرفع حرمته و الاکراه علی معاملة یرفع نفوذها و تأثیرها، فلو فرض أنّ المکره علیه ممّا لا أثر له فی نفسه، فلا یشمله حدیث الرفع و لا یترتب علی شموله أثر، فإذا اُکره أحد علی ترک بیع داره مثلاً، لا یمکن الحکم بحصول النقل و الانتقال، إذ مفاد الحدیث رفع الحکم التکلیفی أو الوضعی عن المکره علیه، لا إثبات حکم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لو اُکره علی إیقاع معاملة فاسدة فی نفسها، فانّه لا یمکن الحکم بترتب الأثر علی هذه المعاملة الفاسدة لحدیث الرفع، فانّه أیضاً یرجع إلی الاکراه علی ترک المعاملة الصحیحة، و لا أثر لترک المعاملة الصحیحة لیرفع بحدیث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صحیحاً و نافذاً فی نفسه من المعاملات یرتفع عنه حکمه و أثره إذا وقع مکرهاً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کان فاسداً فی نفسه، فلا یترتب علیه الحکم بالصحّة إذا وقع عن إکراه</w:t>
      </w:r>
      <w:r>
        <w:rPr>
          <w:rFonts w:eastAsia="IRNazanin" w:cs="IRNazanin"/>
          <w:color w:val="111111"/>
          <w:sz w:val="28"/>
          <w:szCs w:val="28"/>
          <w:rtl w:val="true"/>
          <w:lang w:bidi="fa-IR"/>
        </w:rPr>
        <w:t>.</w:t>
      </w:r>
    </w:p>
    <w:p>
      <w:pPr>
        <w:pStyle w:val="Heading6"/>
        <w:numPr>
          <w:ilvl w:val="5"/>
          <w:numId w:val="1"/>
        </w:numPr>
        <w:rPr/>
      </w:pPr>
      <w:bookmarkStart w:id="591" w:name="__RefHeading___Toc1297606_3830689328"/>
      <w:bookmarkStart w:id="592" w:name="_Toc228"/>
      <w:bookmarkEnd w:id="591"/>
      <w:r>
        <w:rPr>
          <w:rtl w:val="true"/>
        </w:rPr>
        <w:t>التنبیه الرابع</w:t>
      </w:r>
      <w:r>
        <w:rPr>
          <w:rtl w:val="true"/>
        </w:rPr>
        <w:t xml:space="preserve">: </w:t>
      </w:r>
      <w:r>
        <w:rPr>
          <w:rtl w:val="true"/>
        </w:rPr>
        <w:t>عدم ارتفاع الحکم الثابت للشیء بالعناوین المذکورة فی الحدیث</w:t>
      </w:r>
      <w:bookmarkEnd w:id="59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یرفع بحدیث الرفع الحکم الثابت للشیء بالعناوین المذکورة فی نفس الحدیث، کوجوب سجدتی السهو المترتب علی نسیان السجدة فی الصلاة، و کوجوب الدیة المترتب علی قتل الخطأ، 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w:t>
      </w:r>
      <w:bookmarkStart w:id="593" w:name="pg13653_162308"/>
    </w:p>
    <w:p>
      <w:pPr>
        <w:pStyle w:val="BookText"/>
        <w:rPr/>
      </w:pPr>
      <w:bookmarkEnd w:id="593"/>
      <w:r>
        <w:rPr>
          <w:rFonts w:ascii="IRNazanin" w:hAnsi="IRNazanin" w:eastAsia="IRNazanin"/>
          <w:color w:val="111111"/>
          <w:sz w:val="28"/>
          <w:sz w:val="28"/>
          <w:szCs w:val="28"/>
          <w:rtl w:val="true"/>
          <w:lang w:bidi="fa-IR"/>
        </w:rPr>
        <w:t>الحدیث کون طروء هذه العناوین موجباً لارتفاع الحکم الثابت للشیء فی نفسه، فلا یشمل الحکم الثابت لنفس هذه العناوین، إذ ما یکون موجباً لثبوت حکم لا یعقل أن یکون موجباً لارتفاعه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واضح</w:t>
      </w:r>
      <w:r>
        <w:rPr>
          <w:rFonts w:eastAsia="IRNazanin" w:cs="IRNazanin"/>
          <w:color w:val="111111"/>
          <w:sz w:val="28"/>
          <w:szCs w:val="28"/>
          <w:rtl w:val="true"/>
          <w:lang w:bidi="fa-IR"/>
        </w:rPr>
        <w:t>.</w:t>
      </w:r>
    </w:p>
    <w:p>
      <w:pPr>
        <w:pStyle w:val="Heading6"/>
        <w:numPr>
          <w:ilvl w:val="5"/>
          <w:numId w:val="1"/>
        </w:numPr>
        <w:rPr/>
      </w:pPr>
      <w:bookmarkStart w:id="594" w:name="__RefHeading___Toc1297608_3830689328"/>
      <w:bookmarkStart w:id="595" w:name="_Toc229"/>
      <w:bookmarkEnd w:id="594"/>
      <w:r>
        <w:rPr>
          <w:rtl w:val="true"/>
        </w:rPr>
        <w:t>التنبیه الخامس</w:t>
      </w:r>
      <w:r>
        <w:rPr>
          <w:rtl w:val="true"/>
        </w:rPr>
        <w:t xml:space="preserve">: </w:t>
      </w:r>
      <w:r>
        <w:rPr>
          <w:rtl w:val="true"/>
        </w:rPr>
        <w:t>اعتبار أمرین فی شمول حدیث الرفع</w:t>
      </w:r>
      <w:bookmarkEnd w:id="595"/>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شمول حدیث الرفع أمران</w:t>
      </w:r>
      <w:r>
        <w:rPr>
          <w:rFonts w:eastAsia="IRNazanin" w:cs="IRNazanin"/>
          <w:color w:val="111111"/>
          <w:sz w:val="28"/>
          <w:szCs w:val="28"/>
          <w:rtl w:val="true"/>
          <w:lang w:bidi="fa-IR"/>
        </w:rPr>
        <w:t>:</w:t>
      </w:r>
    </w:p>
    <w:p>
      <w:pPr>
        <w:pStyle w:val="Heading6"/>
        <w:numPr>
          <w:ilvl w:val="5"/>
          <w:numId w:val="1"/>
        </w:numPr>
        <w:rPr/>
      </w:pPr>
      <w:bookmarkStart w:id="596" w:name="__RefHeading___Toc1297610_3830689328"/>
      <w:bookmarkStart w:id="597" w:name="_Toc230"/>
      <w:bookmarkEnd w:id="596"/>
      <w:r>
        <w:rPr>
          <w:rtl w:val="true"/>
        </w:rPr>
        <w:t>الأوّل</w:t>
      </w:r>
      <w:r>
        <w:rPr>
          <w:rtl w:val="true"/>
        </w:rPr>
        <w:t xml:space="preserve">: </w:t>
      </w:r>
      <w:r>
        <w:rPr>
          <w:rtl w:val="true"/>
        </w:rPr>
        <w:t>اعتبار ترتب الحکم علی فعل المکلف</w:t>
      </w:r>
      <w:bookmarkEnd w:id="59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مترتباً علی فعل المکلف بما هو فعل المکلف، فلا یرفع به مثل النجاسة المترتبة علی عنوان الملاقاة، فإذا لاقی جسم طاهر بدن الانسان المتنجس اضطراراً أو إکراهاً، لا یمکن الحکم بارتفاع تنجس هذا الجسم الملاقی لحدیث الرفع، لأنّ تنجس الملاقی لم یترتب علی الملاقاة بما هو فعل المکلف، بل هو مترتب علی نفس الملاقاة و إن فرض تحققها بلا استناد إلی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لما أفاده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ذلک خارج عن حدیث الرفع بالاجماع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یرفع بحدیث الرفع وجوب قضاء الفائت من المکلف اضطراراً أو إکراهاً، لأنّ وجوب القضاء مترتب علی عنوان الفوت بما هو فوت، لا بما هو فعل للمکلف، و لذا یجب القضاء فیما إذا لم یکن الفوت مستنداً إلی المکلف أصلاً</w:t>
      </w:r>
      <w:r>
        <w:rPr>
          <w:rFonts w:eastAsia="IRNazanin" w:cs="IRNazanin"/>
          <w:color w:val="111111"/>
          <w:sz w:val="28"/>
          <w:szCs w:val="28"/>
          <w:rtl w:val="true"/>
          <w:lang w:bidi="fa-IR"/>
        </w:rPr>
        <w:t>.</w:t>
      </w:r>
    </w:p>
    <w:p>
      <w:pPr>
        <w:pStyle w:val="Heading6"/>
        <w:numPr>
          <w:ilvl w:val="5"/>
          <w:numId w:val="1"/>
        </w:numPr>
        <w:rPr/>
      </w:pPr>
      <w:bookmarkStart w:id="598" w:name="__RefHeading___Toc1297612_3830689328"/>
      <w:bookmarkStart w:id="599" w:name="_Toc231"/>
      <w:bookmarkEnd w:id="598"/>
      <w:r>
        <w:rPr>
          <w:rtl w:val="true"/>
        </w:rPr>
        <w:t>الثانی</w:t>
      </w:r>
      <w:r>
        <w:rPr>
          <w:rtl w:val="true"/>
        </w:rPr>
        <w:t xml:space="preserve">: </w:t>
      </w:r>
      <w:r>
        <w:rPr>
          <w:rtl w:val="true"/>
        </w:rPr>
        <w:t>اعتبار المنّة فی رفع الحکم</w:t>
      </w:r>
      <w:bookmarkEnd w:id="59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رفعه منّة علی الاُمّة، فلا یرتفع به ضمان الاتلاف المتحقق بالاضطرار أو الاکراه، لأنّ رفعه خلاف الامتنان بالنسبة إلی المالک و إن کان فیه منّة علی المتلف، و کذا لا یرفع به صحّة بیع المضطر، فانّ رفعها خلاف الامتنان</w:t>
      </w:r>
      <w:r>
        <w:rPr>
          <w:rFonts w:eastAsia="IRNazanin" w:cs="IRNazanin"/>
          <w:color w:val="111111"/>
          <w:sz w:val="28"/>
          <w:szCs w:val="28"/>
          <w:rtl w:val="true"/>
          <w:lang w:bidi="fa-IR"/>
        </w:rPr>
        <w:t>.</w:t>
      </w:r>
    </w:p>
    <w:p>
      <w:pPr>
        <w:pStyle w:val="Heading6"/>
        <w:numPr>
          <w:ilvl w:val="5"/>
          <w:numId w:val="1"/>
        </w:numPr>
        <w:rPr/>
      </w:pPr>
      <w:bookmarkStart w:id="600" w:name="__RefHeading___Toc1297614_3830689328"/>
      <w:bookmarkStart w:id="601" w:name="_Toc232"/>
      <w:bookmarkEnd w:id="600"/>
      <w:r>
        <w:rPr>
          <w:rtl w:val="true"/>
        </w:rPr>
        <w:t>التنبیه السادس</w:t>
      </w:r>
      <w:r>
        <w:rPr>
          <w:rtl w:val="true"/>
        </w:rPr>
        <w:t xml:space="preserve">: </w:t>
      </w:r>
      <w:r>
        <w:rPr>
          <w:rtl w:val="true"/>
        </w:rPr>
        <w:t>جریان البراءة فی التکالیف غیر الالزامیة</w:t>
      </w:r>
      <w:bookmarkEnd w:id="60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خفاء فی أنّ البراءة العقلیة تختص بموارد الشک فی التکالیف الالزامیة، و لا تجری فی موارد الشک فی التکالیف غیر الالزامیة، لأنّ</w:t>
      </w:r>
      <w:bookmarkStart w:id="602" w:name="pg13653_162309"/>
    </w:p>
    <w:p>
      <w:pPr>
        <w:pStyle w:val="BookText"/>
        <w:rPr/>
      </w:pPr>
      <w:bookmarkEnd w:id="602"/>
      <w:r>
        <w:rPr>
          <w:rFonts w:ascii="IRNazanin" w:hAnsi="IRNazanin" w:eastAsia="IRNazanin"/>
          <w:color w:val="111111"/>
          <w:sz w:val="28"/>
          <w:sz w:val="28"/>
          <w:szCs w:val="28"/>
          <w:rtl w:val="true"/>
          <w:lang w:bidi="fa-IR"/>
        </w:rPr>
        <w:t>ملاکها قبح العقاب بلا بیان، و التکلیف غیر الالزامی ممّا لا عقاب فی مخالفة مقطوعه، فکیف بمشکوکه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البراءة الشرعیة ففی اختصاصها بموارد الشک فی التکالیف الالزامیة خلاف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أن یفصّل بین موارد الشک فی التکالیف الاستقلالیة، و موارد الشک فی التکالیف الضمنیة، و یلتزم بجریانها فی الثانیة دون الاُولی، 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الرفع فی الحدیث الشریف هو الرفع فی مرحلة الظاهر عند الجهل بالواقع، و من لوازم رفع الحکم فی مرحلة الظاهر عدم وجوب الاحتیاط، لتضاد الأحکام و لو فی مرحلة الظاهر علی ما تقدّم بیانه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غیر متحقق فی موارد الشک فی التکالیف الاستقلالیة، إذ لو شککنا فی استحباب شیء لا إشکال فی استحباب الاحتیاط، فانکشف أنّ التکلیف المحتمل غیر مرفوع فی مرحلة الظاهر، فلا یکون مشمولاً لحدیث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التکالیف الضمنیة فالأمر بالاحتیاط عند الشک فیها و إن کان ثابتاً، فیستحب الاحتیاط باتیان ما یحتمل کونه جزءاً لمستحب، إلّا أنّ اشتراط هذا المستحب به مجهول، فلا مانع من الرجوع إلی حدیث الرفع، و الحکم بعدم الاشتراط فی مقام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التکلیفی و إن لم یکن محتملاً فی المقام، إلّا أنّ الوجوب الشرطی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المترتب علیه عدم جواز الاتیان بالفاقد للشرط بداعی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فیه، فصحّ رفعه ظاهراً بحدیث الرفع</w:t>
      </w:r>
      <w:r>
        <w:rPr>
          <w:rFonts w:eastAsia="IRNazanin" w:cs="IRNazanin"/>
          <w:color w:val="111111"/>
          <w:sz w:val="28"/>
          <w:szCs w:val="28"/>
          <w:rtl w:val="true"/>
          <w:lang w:bidi="fa-IR"/>
        </w:rPr>
        <w:t>.</w:t>
      </w:r>
    </w:p>
    <w:p>
      <w:pPr>
        <w:pStyle w:val="Heading6"/>
        <w:numPr>
          <w:ilvl w:val="5"/>
          <w:numId w:val="1"/>
        </w:numPr>
        <w:rPr/>
      </w:pPr>
      <w:bookmarkStart w:id="603" w:name="__RefHeading___Toc1297616_3830689328"/>
      <w:bookmarkStart w:id="604" w:name="_Toc233"/>
      <w:bookmarkEnd w:id="603"/>
      <w:r>
        <w:rPr/>
        <w:t>2</w:t>
      </w:r>
      <w:r>
        <w:rPr>
          <w:rtl w:val="true"/>
        </w:rPr>
        <w:t>-</w:t>
      </w:r>
      <w:r>
        <w:rPr>
          <w:rtl w:val="true"/>
        </w:rPr>
        <w:t>حدیث الحجب</w:t>
      </w:r>
      <w:bookmarkEnd w:id="60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استدلّ به علی البراءة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توهم اختصاصه بالشبهة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السیاق علی ما تقدّم بیانه </w:t>
      </w:r>
      <w:r>
        <w:rPr>
          <w:rStyle w:val="FootnoteAnchor"/>
          <w:rtl w:val="true"/>
        </w:rPr>
        <w:footnoteReference w:id="410"/>
      </w:r>
      <w:r>
        <w:rPr>
          <w:rFonts w:ascii="IRNazanin" w:hAnsi="IRNazanin" w:eastAsia="IRNazanin"/>
          <w:color w:val="111111"/>
          <w:sz w:val="28"/>
          <w:sz w:val="28"/>
          <w:szCs w:val="28"/>
          <w:rtl w:val="true"/>
          <w:lang w:bidi="fa-IR"/>
        </w:rPr>
        <w:t xml:space="preserve">عند الاستدلال بحدیث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جارٍ هنا، إذ لم یذکر فیه إلّا موصول واحد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أنّ شموله للشبهة الحکمیة و الموضوعیة مستلزم لاستعمال لفظ الموصول فی معنیین، مندفع بما تقدّم فی الاستدلال بحدیث الرفع </w:t>
      </w:r>
      <w:r>
        <w:rPr>
          <w:rStyle w:val="FootnoteAnchor"/>
          <w:rtl w:val="true"/>
        </w:rPr>
        <w:footnoteReference w:id="411"/>
      </w:r>
      <w:r>
        <w:rPr>
          <w:rFonts w:ascii="IRNazanin" w:hAnsi="IRNazanin" w:eastAsia="IRNazanin"/>
          <w:color w:val="111111"/>
          <w:sz w:val="28"/>
          <w:sz w:val="28"/>
          <w:szCs w:val="28"/>
          <w:rtl w:val="true"/>
          <w:lang w:bidi="fa-IR"/>
        </w:rPr>
        <w:t>و لا 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إسناد الحجب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الأحکام التی لم یبیّنها اللّه تعالی لأجل التسهیل و التوسعة علی الاُمّة، أو لأجل مانع من البیان مع وجود المقتضی لها، فیکون مفاد هذا الحدیث هو مفاد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 xml:space="preserve">»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هذا النوع من الأخبار أنّ المصلحة الإلهیة قد اقتضت إخفاء عدّة من الأحکام إلی زمان ظهور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هذا المعنی هو المراد ممّا ورد فی بعض الروایات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بدین جدید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یرتبط هذا الحدیث بالمقام من الأحکام التی لم یحجب اللّه تعالی علمه عن العباد، بل بیّنها بلسان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أخفاها الظالمون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الاشکال أیضاً مدفوع بأنّ الموجب لخفاء الأحکام التی بیّنها اللّه تعالی بلسان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أوصیائه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هو الظالمین، إلّا أنّه تعالی قادر علی بیانها بأن یأمر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&amp;</w:t>
      </w:r>
      <w:bookmarkStart w:id="605" w:name="pg13653_162311"/>
    </w:p>
    <w:p>
      <w:pPr>
        <w:pStyle w:val="BookText"/>
        <w:rPr/>
      </w:pPr>
      <w:bookmarkEnd w:id="605"/>
      <w:r>
        <w:rPr>
          <w:rFonts w:ascii="IRNazanin" w:hAnsi="IRNazanin" w:eastAsia="IRNazanin"/>
          <w:color w:val="111111"/>
          <w:sz w:val="28"/>
          <w:sz w:val="28"/>
          <w:szCs w:val="28"/>
          <w:rtl w:val="true"/>
          <w:lang w:bidi="fa-IR"/>
        </w:rPr>
        <w:t>بالظهور و بیان تلک الأحکام، فحیث لم یأمره بالبیان لحکمة لا یعلمها إلّا هو، صحّ إسناد الحجب إلیه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الشبهات الموضوعیة، فانّ اللّه تعالی قادر علی إعطاء مقدّمات العلم الوجدانی لعباده، فمع عدم الاعطاء صحّ إسناد الحجب إلیه تعالی، فصحّ الاستدلال بهذا الحدیث علی البراءة فی الشبهات الحکمیة و الموضوعیة کحدیث الرفع</w:t>
      </w:r>
      <w:r>
        <w:rPr>
          <w:rFonts w:eastAsia="IRNazanin" w:cs="IRNazanin"/>
          <w:color w:val="111111"/>
          <w:sz w:val="28"/>
          <w:szCs w:val="28"/>
          <w:rtl w:val="true"/>
          <w:lang w:bidi="fa-IR"/>
        </w:rPr>
        <w:t>.</w:t>
      </w:r>
    </w:p>
    <w:p>
      <w:pPr>
        <w:pStyle w:val="Heading6"/>
        <w:numPr>
          <w:ilvl w:val="5"/>
          <w:numId w:val="1"/>
        </w:numPr>
        <w:rPr/>
      </w:pPr>
      <w:bookmarkStart w:id="606" w:name="__RefHeading___Toc1297618_3830689328"/>
      <w:bookmarkStart w:id="607" w:name="_Toc234"/>
      <w:bookmarkEnd w:id="606"/>
      <w:r>
        <w:rPr/>
        <w:t>3</w:t>
      </w:r>
      <w:r>
        <w:rPr>
          <w:rtl w:val="true"/>
        </w:rPr>
        <w:t>-</w:t>
      </w:r>
      <w:r>
        <w:rPr>
          <w:rtl w:val="true"/>
        </w:rPr>
        <w:t>روایات الحل</w:t>
      </w:r>
      <w:bookmarkEnd w:id="607"/>
    </w:p>
    <w:p>
      <w:pPr>
        <w:pStyle w:val="BookText"/>
        <w:rPr/>
      </w:pPr>
      <w:r>
        <w:rPr>
          <w:rFonts w:ascii="IRNazanin" w:hAnsi="IRNazanin" w:eastAsia="IRNazanin"/>
          <w:color w:val="111111"/>
          <w:sz w:val="28"/>
          <w:sz w:val="28"/>
          <w:szCs w:val="28"/>
          <w:rtl w:val="true"/>
          <w:lang w:bidi="fa-IR"/>
        </w:rPr>
        <w:t>و مما استدلّ به علی البراءة روایات الحل، و هی أربع علی ما تفحّصناه عاجلاً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مسعدة بن صدقة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تعلم أنّه حرام بعینه فتدعه من قبل نفسک، و ذلک مثل الثوب یکون علیک، قد اشتریته و لعلّه سرقة، أو المملوک یکون عندک و لعلّه حرّ قد باع نفسه أو خدع فبیع قهراً، أو امرأة تحتک و لعلّها اُختک أو رضیعتک، و الأشیاء کلّها علی هذا حتّی تستبین أو تقوم به البیّنة</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سلیمان،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سأخبرک عن الجبن و غیره، کلّ ما کان فیه حلال و حرام فهو لک حلال حتّی تعرف الحرام منه بعینه فتدعه من قبل نفسک</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معاویة بن عمار </w:t>
      </w:r>
      <w:r>
        <w:rPr>
          <w:rStyle w:val="FootnoteAnchor"/>
          <w:rtl w:val="true"/>
        </w:rPr>
        <w:footnoteReference w:id="416"/>
      </w:r>
      <w:r>
        <w:rPr>
          <w:rFonts w:ascii="IRNazanin" w:hAnsi="IRNazanin" w:eastAsia="IRNazanin"/>
          <w:color w:val="111111"/>
          <w:sz w:val="28"/>
          <w:sz w:val="28"/>
          <w:szCs w:val="28"/>
          <w:rtl w:val="true"/>
          <w:lang w:bidi="fa-IR"/>
        </w:rPr>
        <w:t>، و هی متحدة مع الروایة الثانیة من حیث المضمون، بل من حیث الألفاظ إلّا الیسیر، فراجع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تکونا روایة واحدة، فانّ عبد الله بن سلیمان رواها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معاویة</w:t>
      </w:r>
    </w:p>
    <w:p>
      <w:pPr>
        <w:pStyle w:val="BookText"/>
        <w:rPr/>
      </w:pPr>
      <w:r>
        <w:rPr>
          <w:rFonts w:ascii="IRNazanin" w:hAnsi="IRNazanin" w:eastAsia="IRNazanin"/>
          <w:color w:val="111111"/>
          <w:sz w:val="28"/>
          <w:sz w:val="28"/>
          <w:szCs w:val="28"/>
          <w:rtl w:val="true"/>
          <w:lang w:bidi="fa-IR"/>
        </w:rPr>
        <w:t xml:space="preserve">بن عمار رواها عن بعض أصحابنا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فیحتمل أن یکون المراد من بعض أصحابنا فی کلام معاویة بن عمار هو عبد الله بن سلیمان، فتکونان روایة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فیه حلال و حرام فهو لک حلال، حتّی تعرف الحرام منه بعینه فتدعه</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هی الروایات الواردة فی الباب، و قد استدلّ شیخنا الأنصاری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البراءة فی الشبهة الحکمیة بروایة عبد الله بن سلیمان و روایة عبد الله بن سنان و لم یستدل علیها بموثقة مسعدة بن صدقة، و لعل الوجه فی عدم استدلاله بها اشتمالها علی جملة من أمثلة الشبهة المصداقیة فرأی اختصاصها بها و لم یستدل بها علی البراءة فی 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عکس الأمر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فتمسّک للبراءة فی الشبهة الحکمیة بموثقة مسعدة بن صدقة، و لم یستدل بالروایتین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الوجه فی عدم استدلاله بهما 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فی فعلیة الانقسام إلی القسمین المختصّة بالشبهات الموضوعیة، إذ لا معنی لانقسام الشیء المجهول حرمته و حلّیته إلی القسمین کما هو واضح</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التحقیق عدم صحّة الاستدلال بشیء من هذه الروایات علی البراءة فی الشبهات الحکمیة التی هی محل الکلام، إذ فیها قرائن تقتضی اختصاصها بالشبهات الموضوعیة، و هذه القرائن بعضها مشترک بین موثقة مسعدة بن صدقة و غیرها، و بعضها مختص بالموثقة، و بعضها مختص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القرینة المشترکة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ظاهر فی الاختصاص بالشبهة الموضوعیة، و ذلک لأنّ حمل هذه الکلمة علی 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المراد منها تأکید النسبة و الاهتمام بالعلم بالحرمة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 إذ الظاهر أن یکون احترازاً عن العلم بالحرام لا بعینه، و لا ینطبق ذلک إلّا علی الشبهة الموضوعیة، إذ لا یتصور العلم بالحرام لا بعینه فی الشبهة الحکمیة، فانّه مع الشک فی حرمة شیء و حلّیته لا علم لنا بالحرام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العناوین الکلّیة إمّا أن تکون معلومة الحرمة أو لا تکون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تکون معلومة الحرمة بعینها، و علی الثانی لا علم بالحرمة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یتصور العلم بالحرام لا بعینه فی الشبهة الحکمیة مع العلم الاجمالی بالحرمة، و من الظاهر أنّ هذه الأحادیث لا تشمل أطراف العلم الاجمالی بالحرمة، إذ جعل الترخیص فی الطرفین مع العلم بحرمة أحدهما إجمالاً ممّا لا یمکن الجمع بینهما ثبوتاً و یتناقضان، علی ما سنتکلّم فیه فی مبحث الاشتغال </w:t>
      </w:r>
      <w:r>
        <w:rPr>
          <w:rStyle w:val="FootnoteAnchor"/>
          <w:rtl w:val="true"/>
        </w:rPr>
        <w:footnoteReference w:id="420"/>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ینفک الشک فیها عن العلم بالحرام لا بعینه، فانّا إذا شککنا فی کون مائع موجود فی الخارج خمراً، کان الحرام معلوماً لا بعینه، إذ نعلم إجمالاً بوجود الخمر فی الخارج المحتمل انطباقه علی هذا المائع فیکون الحرام معلوماً لا بعینه، و لکن هذا العلم لا یوجب التنجیز لعدم حصر أطرافه، و عدم کون جمیعها فی محل الابتلاء، فما ابتلی به من أطرافه محکوم بالحلیة ما لم یعلم أنّه حرام بعینه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القرینة المختصّة بالموثقة فهی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الأمثلة المذکورة فیها</w:t>
      </w:r>
    </w:p>
    <w:p>
      <w:pPr>
        <w:pStyle w:val="BookText"/>
        <w:rPr/>
      </w:pPr>
      <w:r>
        <w:rPr>
          <w:rFonts w:ascii="IRNazanin" w:hAnsi="IRNazanin" w:eastAsia="IRNazanin"/>
          <w:color w:val="111111"/>
          <w:sz w:val="28"/>
          <w:sz w:val="28"/>
          <w:szCs w:val="28"/>
          <w:rtl w:val="true"/>
          <w:lang w:bidi="fa-IR"/>
        </w:rPr>
        <w:t>من قبیل الشبهة الموضوعیة، فهی قرینة علی اختصاص الموثقة بالشبهة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أقل من احتمال القرینیة، فلا ینعقد لها ظهور فی الشمول للشبهات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بناءً علی أنّ المراد منها هی البیّنة المصطلحة و هی إخبار العدلین، فانّ اعتبار البیّنة المصطلحة إنّما هو فی الموضوعات، و أمّا الأحکام فیکفی فیها خبر الواحد،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أو صالح للقرینیة علی إرادة خصوص الشبهة الموضوعیة، فیکون المراد أنّ الأشیاء الخارجیة کلّها علی الاباحة حتّی تظهر حرمتها بالعلم الوجدانی أو تقوم بها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حینئذ من الالتزام بتخصیص هذا العموم بعدّة اُمور قد ثبت من الخارج ارتفاع الحلیة بها، کالاقرار و حکم الحاکم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أنّ المراد من البیّنة هو معناها اللغوی أی ما یتبین به الشیء، فیکون المراد منها مطلق الدلیل، کما قوّیناه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هو المراد فی الآیات و الروایات،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رَأَیْتُمْ إِنْ کُنْتُ عَلی بَیِّنَةٍ مِنْ رَبِّی</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فلا قرینیة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إرادة خصوص الشبهات الموضوعیة، إذ المراد حینئذ أنّ الأشیاء کلّها علی الاباحة حتّی تستبین أی تتفحّص و تستکشف أنت حرمتها، أو تظهر حرمتها بقیام دلیل من الخارج بلا تفحص و استکشاف، و لا یلزم تخصیص فی الموثقة علی هذا المعنی، لأنّ البیّنة المصطلحة و الاقرار و حکم الحاکم و الاستصحاب و غیرها من الأدلة کلّها داخل فی البیّنة بهذا المعنی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علی تقدیر تسلیم دلالة الموثقة علی أصالة الاباحة فی مشکوک الحرمة، 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أجنبیة عنها بالکلّیة، لأنّ الأمثلة المذکورة فیها کلّها من قبیل الشبهة الموضوعیة، و لیست الحلیة فی شیء منها مستندة إلی</w:t>
      </w:r>
    </w:p>
    <w:p>
      <w:pPr>
        <w:pStyle w:val="BookText"/>
        <w:rPr/>
      </w:pPr>
      <w:r>
        <w:rPr>
          <w:rFonts w:ascii="IRNazanin" w:hAnsi="IRNazanin" w:eastAsia="IRNazanin"/>
          <w:color w:val="111111"/>
          <w:sz w:val="28"/>
          <w:sz w:val="28"/>
          <w:szCs w:val="28"/>
          <w:rtl w:val="true"/>
          <w:lang w:bidi="fa-IR"/>
        </w:rPr>
        <w:t>أصالة البراءة و أصالة الحل، فانّها فی الثوب و العبد مستندة إلی الید، و هی من الأمارات، و فی المرأة مستندة إلی الاستصحاب، أی أصالة عدم تحقق الرضاع بینهما، فانّه أمر حادث مسبوق بالعدم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عند احتمال کونها اُختاً له من الرضاعة، و کذا الحال عند احتمال کونها اُختاً له من النسب، فانّ مقتضی الأصل عدم کونها اُختاً له بناءً علی ما قوّیناه فی محلّه </w:t>
      </w:r>
      <w:r>
        <w:rPr>
          <w:rStyle w:val="FootnoteAnchor"/>
          <w:rtl w:val="true"/>
        </w:rPr>
        <w:footnoteReference w:id="422"/>
      </w:r>
      <w:r>
        <w:rPr>
          <w:rFonts w:ascii="IRNazanin" w:hAnsi="IRNazanin" w:eastAsia="IRNazanin"/>
          <w:color w:val="111111"/>
          <w:sz w:val="28"/>
          <w:sz w:val="28"/>
          <w:szCs w:val="28"/>
          <w:rtl w:val="true"/>
          <w:lang w:bidi="fa-IR"/>
        </w:rPr>
        <w:t xml:space="preserve">من جریان الأصل فی الأعدام الأزلیة، وعلیه فلا یخلو الأمر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أوجه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المراد منه هو خصوص الحلیة المستندة إلی دلیل غیر أصالة الاباحة، مثل الید و الاستصحاب و نحوهما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المراد منه خصوص الحلیة المجعولة للشاک المعبّر عنها بأصالة الاباحة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المراد منه معناها اللغوی، و هو الارسال و عدم التقیید فی مقابل المنع و الحرمان، و هو أعم من الحلیة المستفادة من الدلیل و الحلیة المستندة إلی أصالة الحل، و دلالة الموثقة علی أصالة الحل متوقفة علی ظهورها فی الاحتمال الثانی أو الثالث، و هو غیر ثابت و لا سیّما الاحتمال الثانی فانّه خلاف الظاهر، إذ علیه یکون ذکر الأمثلة من باب التنظیر، و ظاهر الکلام و سوق العبارة أنّ ذکر الأمثلة إنّما هو من باب انطباق الکبری علی الصغریات، لا من باب التنظیر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القرینة المختصّة بغیر الموثقة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ظاهر فی الانقسام الفعلی، بمعنی أن یکون قسم منه حلالاً و قسم</w:t>
      </w:r>
    </w:p>
    <w:p>
      <w:pPr>
        <w:pStyle w:val="BookText"/>
        <w:rPr/>
      </w:pPr>
      <w:r>
        <w:rPr>
          <w:rFonts w:ascii="IRNazanin" w:hAnsi="IRNazanin" w:eastAsia="IRNazanin"/>
          <w:color w:val="111111"/>
          <w:sz w:val="28"/>
          <w:sz w:val="28"/>
          <w:szCs w:val="28"/>
          <w:rtl w:val="true"/>
          <w:lang w:bidi="fa-IR"/>
        </w:rPr>
        <w:t>منه حراماً، و لم یعلم أنّ المشکوک فیه من القسم الحلال أو من القسم الحرام، کالمائع المشکوک فی کونه خلّاً أو خمراً، و ذلک لا یتصوّر إلّا فی الشبهات الموضوعیة کما مثّلنا، إذ لا تکون القسمة الفعلیة فی الشبهات الحکمیة، و إنّما تکون القسمة فیها فرضیة إمکانیة، بمعنی احتمال الحرمة و الحلیة، فانّا إذا شککنا فی حلیة شرب التتن مثلاً، کان هناک احتمال الحرمة و الحلیة، و لیس له قسمان یکون أحدهما حلالاً و الآخر حراماً و قد شکّ فی فرد أنّه من القسم الحلال أو من القسم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الحرام معرفاً باللام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إشارة إلی الحرام المذکور قبل ذلک الذی قسم الشیء إلیه و إلی الحلال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قد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اشتمال هذه الروایات علی التقسیم غیر مانع عن شمولها للشبهات الحکمیة، إذ یمکن تصوّر الانقسام الفعلی فیها أیضاً، کما إذا علمنا بحلیة لحم نوع من الطیر کالدراج مثلاً، و علمنا بحرمة لحم نوع آخر منه کالغراب مثلاً، و شککنا فی حلیة لحم نوع ثالث من الطیر، فیحکم بحلیة المشکوک فیه ما لم یعلم أنّه حرام بمقتضی هذه الروایات، إذ یصدق علیه أنّ فیه حلالاً و حراماً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التوهم فاسد، لأنّ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منشأ الشک فی الحلیة و الحرمة هو نفس انقسام الشیء إلی الحلال و الحرام، و هذا لا ینطبق علی الشبهة الحکمیة، فانّ الشک فی حلیة بعض أنواع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مفروض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ناشئاً من انقسام الطیر إلی الحلال و الحرام، بل هذا النوع مشکوک فیه من حیث الحلیة و الحرمة، و لو علی تقدیر حرمة جمیع بقیة الأنواع أو حلیتها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الشبهة الموضوعیة، فانّ الشک فی حلیة مائع موجود فی الخارج ناشئ من انقسام المائع إلی الحلال و الحرام، إذ لو کان المائع</w:t>
      </w:r>
    </w:p>
    <w:p>
      <w:pPr>
        <w:pStyle w:val="BookText"/>
        <w:rPr/>
      </w:pPr>
      <w:r>
        <w:rPr>
          <w:rFonts w:ascii="IRNazanin" w:hAnsi="IRNazanin" w:eastAsia="IRNazanin"/>
          <w:color w:val="111111"/>
          <w:sz w:val="28"/>
          <w:sz w:val="28"/>
          <w:szCs w:val="28"/>
          <w:rtl w:val="true"/>
          <w:lang w:bidi="fa-IR"/>
        </w:rPr>
        <w:t>بجمیع أقسامه حلالاً أو بجمیع أقسامه حراماً لما شککنا فی هذا المائع الموجود فی الخارج من حیث الحلیة و الحرمة، فحیث کان المائع منقسماً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 حلال کالخل، و قسم منه حرام کالخمر، فشککنا فی حلیة هذا المائع الموجود فی الخارج لاحتمال أن یکون خلّاً، فیکون من القسم الحلال، و أن یکون خمراً فیکون من القسم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النائینی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الشیئیة تساوق الوجود، فظاهر لفظ الشیء هو الموجود الخارجی، و حیث إنّ الموجود الخارجی لا یمکن انقسامه إلی الحلال و الحرام، فلا محالة یکون المراد من التقسیم التردید، فیکون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احتمال الحلیة و الحرمة، فیشمل الشبهة الحکمیة أیضاً، لأنّ احتمال الحلیة و الحرمة فی الموجود الخارجی کما یمکن أن یکون ناشئاً من عدم العلم بأنّ هذا الشیء من القسم الحلال أو من القسم الحرام، فتکون الشبهة موضوعیة، کذلک یمکن أن یکون ناشئاً من عدم العلم بحکم نوع هذا الشیء، فتکون الشبهة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الشیء موضوع للمفهوم المبهم العام لا للموجود الخارجی، و لذا یستعمل فی المعدومات، بل فی المستحیلات،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معدوم أو لم یوجد، و هذا شیء مستحیل أو محال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التنزل و تسلیم أنّ المراد منه الموجود الخارجی نلتزم بالاستخدام فی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فیه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فیکون المراد أنّ کل موجود خارجی فی نوعه حلال و حرام فهو لک حلال 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القرینة علی هذا الاستخدام هو نفس التقسیم باعتبار أنّ</w:t>
      </w:r>
      <w:bookmarkStart w:id="608" w:name="pg13653_162318"/>
    </w:p>
    <w:p>
      <w:pPr>
        <w:pStyle w:val="BookText"/>
        <w:rPr/>
      </w:pPr>
      <w:bookmarkEnd w:id="608"/>
      <w:r>
        <w:rPr>
          <w:rFonts w:ascii="IRNazanin" w:hAnsi="IRNazanin" w:eastAsia="IRNazanin"/>
          <w:color w:val="111111"/>
          <w:sz w:val="28"/>
          <w:sz w:val="28"/>
          <w:szCs w:val="28"/>
          <w:rtl w:val="true"/>
          <w:lang w:bidi="fa-IR"/>
        </w:rPr>
        <w:t>الموجود الخارجی غیر قابل للتقسیم، فلا محالة یکون المراد انقسام نوعه، فتکون الروایة مختصّة بالشبهات الموضوعیة</w:t>
      </w:r>
      <w:r>
        <w:rPr>
          <w:rFonts w:eastAsia="IRNazanin" w:cs="IRNazanin"/>
          <w:color w:val="111111"/>
          <w:sz w:val="28"/>
          <w:szCs w:val="28"/>
          <w:rtl w:val="true"/>
          <w:lang w:bidi="fa-IR"/>
        </w:rPr>
        <w:t>.</w:t>
      </w:r>
    </w:p>
    <w:p>
      <w:pPr>
        <w:pStyle w:val="Heading6"/>
        <w:numPr>
          <w:ilvl w:val="5"/>
          <w:numId w:val="1"/>
        </w:numPr>
        <w:rPr/>
      </w:pPr>
      <w:bookmarkStart w:id="609" w:name="__RefHeading___Toc1297620_3830689328"/>
      <w:bookmarkStart w:id="610" w:name="_Toc235"/>
      <w:bookmarkEnd w:id="609"/>
      <w:r>
        <w:rPr/>
        <w:t>4</w:t>
      </w:r>
      <w:r>
        <w:rPr>
          <w:rtl w:val="true"/>
        </w:rPr>
        <w:t>-</w:t>
      </w:r>
      <w:r>
        <w:rPr>
          <w:rtl w:val="true"/>
        </w:rPr>
        <w:t>حدیث السعة</w:t>
      </w:r>
      <w:bookmarkEnd w:id="610"/>
    </w:p>
    <w:p>
      <w:pPr>
        <w:pStyle w:val="BookText"/>
        <w:rPr/>
      </w:pPr>
      <w:r>
        <w:rPr>
          <w:rFonts w:ascii="IRNazanin" w:hAnsi="IRNazanin" w:eastAsia="IRNazanin"/>
          <w:color w:val="111111"/>
          <w:sz w:val="28"/>
          <w:sz w:val="28"/>
          <w:szCs w:val="28"/>
          <w:rtl w:val="true"/>
          <w:lang w:bidi="fa-IR"/>
        </w:rPr>
        <w:t xml:space="preserve">و من جملة الروایات التی استدلّ بها علی البراءة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فی سعة ما لا یعلمون</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و الاستدلال به مبنی علی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و قد اُضیفت إلیها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فیکون المعنی أنّ الناس فی سعةٍ من الحکم المجهول، فمفاده هو مفاد حدیث الرفع، و یکون حینئذ معارضاً لأدلة وجوب الاحتیاط علی تقدیر تمامیتها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فلا یصحّ الاستدلال به علی المقام، إذ المعنی حینئذ أنّ الناس فی سعة ما داموا لم یعلموا، فمفاد الحدیث هو مفاد قاعدة قبح العقاب بلا بیان، و تکون أدلة وجوب الاحتیاط حاکمة علیه، لأنّها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هو الاحتمال الأوّل،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علی الفعل المضارع، و إنّما تدخل علی الفعل الماضی لفظاً و معنیً أو معنیً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دخولها علی المضارع أحیاناً لا ریب فی شذوذه فلا تحمل علیه إلّا مع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المضارع مدخولاً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لکان للاحتمال المذکور وجه، باعتبار کون الفعل ماضیاً بحسب المعنی، فالصحیح دلالة الحدیث علی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باطلاقه یشمل الشبهات الحکمیة و الموضوعیة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أفاده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ترجیح الاحتمال الثانی و عدم دلالة الحدیث علی البراءة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&amp;</w:t>
      </w:r>
      <w:bookmarkStart w:id="611" w:name="pg13653_162319"/>
    </w:p>
    <w:p>
      <w:pPr>
        <w:pStyle w:val="BookText"/>
        <w:rPr/>
      </w:pPr>
      <w:bookmarkEnd w:id="611"/>
      <w:r>
        <w:rPr>
          <w:rFonts w:ascii="IRNazanin" w:hAnsi="IRNazanin" w:eastAsia="IRNazanin"/>
          <w:color w:val="111111"/>
          <w:sz w:val="28"/>
          <w:sz w:val="28"/>
          <w:szCs w:val="28"/>
          <w:rtl w:val="true"/>
          <w:lang w:bidi="fa-IR"/>
        </w:rPr>
        <w:t>الذی یسهّل الأمر أنّ الحدیث مرسل لا یصحّ الاعتماد علیه، بل لم یوجد فی کتب الأخبار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حدیث السفرة المطروحة فی الفلاة و فیها اللحم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یقوّم اللحم و یؤکل، فقال الراوی إنّه لا یدری أ مالکه مسلم أو کافر، و لعلّ اللحم من غیر مذکی،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 فی سعةٍ حتّی یعلموا</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و مورد هذه الروایة خصوص اللحم، و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بالاباحة إنّما هو من جهة کونه فی أرض المسلمین فهی أمارة علی التذکیة، و إلّا کان مقتضی أصالة عدم التذکیة حرمة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هذه الروایة هی الشبهة الموضوعیة القائمة فیها الأمارة علی الحلیة، فهی أجنبیة عن المقام</w:t>
      </w:r>
      <w:r>
        <w:rPr>
          <w:rFonts w:eastAsia="IRNazanin" w:cs="IRNazanin"/>
          <w:color w:val="111111"/>
          <w:sz w:val="28"/>
          <w:szCs w:val="28"/>
          <w:rtl w:val="true"/>
          <w:lang w:bidi="fa-IR"/>
        </w:rPr>
        <w:t>.</w:t>
      </w:r>
    </w:p>
    <w:p>
      <w:pPr>
        <w:pStyle w:val="Heading6"/>
        <w:numPr>
          <w:ilvl w:val="5"/>
          <w:numId w:val="1"/>
        </w:numPr>
        <w:rPr/>
      </w:pPr>
      <w:bookmarkStart w:id="612" w:name="__RefHeading___Toc1297622_3830689328"/>
      <w:bookmarkStart w:id="613" w:name="_Toc236"/>
      <w:bookmarkEnd w:id="612"/>
      <w:r>
        <w:rPr/>
        <w:t>5</w:t>
      </w:r>
      <w:r>
        <w:rPr>
          <w:rtl w:val="true"/>
        </w:rPr>
        <w:t>-</w:t>
      </w:r>
      <w:r>
        <w:rPr>
          <w:rtl w:val="true"/>
        </w:rPr>
        <w:t>حدیث کل شیء مطلق</w:t>
      </w:r>
      <w:bookmarkEnd w:id="613"/>
    </w:p>
    <w:p>
      <w:pPr>
        <w:pStyle w:val="BookText"/>
        <w:rPr/>
      </w:pPr>
      <w:r>
        <w:rPr>
          <w:rFonts w:ascii="IRNazanin" w:hAnsi="IRNazanin" w:eastAsia="IRNazanin"/>
          <w:color w:val="111111"/>
          <w:sz w:val="28"/>
          <w:sz w:val="28"/>
          <w:szCs w:val="28"/>
          <w:rtl w:val="true"/>
          <w:lang w:bidi="fa-IR"/>
        </w:rPr>
        <w:t xml:space="preserve">و من جملة الروایات التی استدلّ بها للمقام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 هذه الروایة و إن کانت مختصّة بالشبهة التحریمیة، إلّا أنّه لا بأس بالاستدلال بها من هذه الجهة، فانّ عمدة الخلاف بین الاُصولیین و الأخباریین إنّما هی فی الشبهة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الشبهة الوجوبیة فوافق الأخباریون الاُصولیین فی عدم وجوب الاحتیاط فیها، إلّا القلیل منهم کالمحدِّث الاسترابادی </w:t>
      </w:r>
      <w:r>
        <w:rPr>
          <w:rStyle w:val="FootnoteAnchor"/>
          <w:rtl w:val="true"/>
        </w:rPr>
        <w:footnoteReference w:id="429"/>
      </w:r>
      <w:r>
        <w:rPr>
          <w:rFonts w:ascii="IRNazanin" w:hAnsi="IRNazanin" w:eastAsia="IRNazanin"/>
          <w:color w:val="111111"/>
          <w:sz w:val="28"/>
          <w:sz w:val="28"/>
          <w:szCs w:val="28"/>
          <w:rtl w:val="true"/>
          <w:lang w:bidi="fa-IR"/>
        </w:rPr>
        <w:t>، فانّه المتفرد من بین الأخباریین بوجوب الاحتیاط فیها أیضاً، بل اختصاص هذه الروایة بالشبهة التحریمیة موجب لرجحانها علی سائر روایات البراءة، باعتبار أنّها أخص من أخبار الاحتیاط، فلا ینبغی الشک فی تقدّمها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ذکر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أنّها أظهر روایات الباب</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یرتضیا</w:t>
      </w:r>
    </w:p>
    <w:p>
      <w:pPr>
        <w:pStyle w:val="BookText"/>
        <w:rPr/>
      </w:pPr>
      <w:r>
        <w:rPr>
          <w:rFonts w:ascii="IRNazanin" w:hAnsi="IRNazanin" w:eastAsia="IRNazanin"/>
          <w:color w:val="111111"/>
          <w:sz w:val="28"/>
          <w:sz w:val="28"/>
          <w:szCs w:val="28"/>
          <w:rtl w:val="true"/>
          <w:lang w:bidi="fa-IR"/>
        </w:rPr>
        <w:t>الاستدلال بها للمقام، و ذکر کل منهما وجهاً لذلک غیر ما ذکره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فذکر أنّه یحتمل أن یکون المراد من الورود الذی جعل غایة للاطلاق هو صدور الحکم من المولی و جعله، لا وصوله إلی المکلف، فیکون مفاد الروایة أنّ کل شیء لم یصدر فیه نهی و لم تجعل فیه الحرمة فهو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خارج عن محل الکلام، فانّ الکلام فیما إذا شکّ فی صدور النهی من المولی و عدمه، فیکون التمسک فیه بالروایة من قبیل التمسک بالعام فی الشبهة المصداقیة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الورود و إن صحّ استعماله فی الصدور، إلّا أنّ المراد به فی الروایة هو الوصول، إذ علی تقدیر أن یکون المراد منه الصدور لا مناص من أن یکون المراد من الاطلاق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الاباحة الواقعیة، فیکون المعنی أنّ کل شیء مباح واقعاً ما لم یصدر النهی عنه من المولی، و لا یصح أن یکون المراد من الاطلاق هی الاباحة الظاهریة، إذ لا یصح جعل صدور النهی من الشارع غایةً للاباحة الظاهریة، فانّ موضوع الحکم الظاهری هو الشک و عدم وصول الحکم الواقعی إلی المکلف، فلا تکون الاباحة الظاهریة مرتفعة بمجرد صدور النهی من الشارع و لو مع عدم الوصول إلی المکلف، بل هی مرتفعة بوصوله إلی المکلف، فلا مناص من أن یکون المراد هی الاباحة الواقعیة، و حینئذٍ فامّا أن یراد من الاطلاق الاباحة فی جمیع الأزمنة أو الاباحة فی خصوص عصر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إلی الأوّل، إذ مفاد الروایة علی هذا أنّ کل شیء مباح واقعاً حتّی یصدر النهی عنه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من الوضوح بمکان کان بیانه لغواً لا یصدر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جعل أحد الضدّین غایةً للآخر، و یکون من قبیل أن</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جسم ساکن حتّی یتحرک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المعنی الثانی، فانّه و إن کان صحیحاً فی نفسه، إذ مفاد الروایة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غیر مکلفین بالسؤال عن حرمة شیء و وجوبه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 الحرام و الواجب لهم، و الناس فی سعةٍ ما لم یصدر النهی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ورد فی عدّة من الروایات المنع عن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الحج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وجوبه فی کل سنة و عدمه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یؤمنک أن أقول نعم، فإذا قلت نعم یجب</w:t>
      </w:r>
      <w:r>
        <w:rPr>
          <w:rFonts w:eastAsia="IRNazanin" w:cs="IRNazanin"/>
          <w:color w:val="111111"/>
          <w:sz w:val="28"/>
          <w:szCs w:val="28"/>
          <w:rtl w:val="true"/>
          <w:lang w:bidi="fa-IR"/>
        </w:rPr>
        <w:t xml:space="preserve">. . .»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بنی إسرائیل هلکوا من کثرة سؤالهم</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 فمفاد الروایة أنّ الناس لیس علیهم السؤال عن الحرام فی عصر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کل شیء مطلق و مباح ما لم یصدر النهی عنه من الشارع، بخلاف غیره من الأزمنة، فانّ الأحکام قد صدرت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علی المکلفین السؤال و التعلم، کما ورد فی عدّة من الروایات </w:t>
      </w:r>
      <w:r>
        <w:rPr>
          <w:rStyle w:val="FootnoteAnchor"/>
          <w:rtl w:val="true"/>
        </w:rPr>
        <w:footnoteReference w:id="434"/>
      </w:r>
      <w:r>
        <w:rPr>
          <w:rFonts w:ascii="IRNazanin" w:hAnsi="IRNazanin" w:eastAsia="IRNazanin"/>
          <w:color w:val="111111"/>
          <w:sz w:val="28"/>
          <w:sz w:val="28"/>
          <w:szCs w:val="28"/>
          <w:rtl w:val="true"/>
          <w:lang w:bidi="fa-IR"/>
        </w:rPr>
        <w:t xml:space="preserve">فاتّضح الفرق بین عصر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العصور من هذه الجهة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هذا المعنی خلاف ظاهر الروایة، فان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الاطلاق الفعلی و الاباحة الفعلیة، بلا تقیید بزمان دون زمان، لا الاخبار عن الاطلاق فی 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کل شیء کان مطلقاً فی زمانه ما لم یرد النهی عنه، فتعیّن أن یکون المراد من الاطلاق هی</w:t>
      </w:r>
      <w:bookmarkStart w:id="614" w:name="pg13653_162322"/>
    </w:p>
    <w:p>
      <w:pPr>
        <w:pStyle w:val="BookText"/>
        <w:rPr/>
      </w:pPr>
      <w:bookmarkEnd w:id="614"/>
      <w:r>
        <w:rPr>
          <w:rFonts w:ascii="IRNazanin" w:hAnsi="IRNazanin" w:eastAsia="IRNazanin"/>
          <w:color w:val="111111"/>
          <w:sz w:val="28"/>
          <w:sz w:val="28"/>
          <w:szCs w:val="28"/>
          <w:rtl w:val="true"/>
          <w:lang w:bidi="fa-IR"/>
        </w:rPr>
        <w:t>الاباحة الظاهریة لا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مناص من أن یکون المراد من الورود هو الوصول، لأنّ صدور الحکم بالحرمة واقعاً لا یکون رافعاً للاباحة الظاهریة ما لم تصل إلی المکلف، کما هو ظاهر، فنفس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أنّ المراد من الورود هو الوصول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فذکر أنّ مفاد هذه الروایة هو اللّاحرجیة العقلیة الأصلیة قبل ورود الشرع و الشریعة، فهی أجنبیة عن محل الکلام و هو إثبات الاباحة الظاهریة لما شکّ فی حرمته بعد ورود الشرع و قد حکم فیه بحرمة أشیاء و حلیة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فیه من البعد ما لا یخفی، لأنّ بیان الاطلاق الثابت عقلاً قبل ورود الشرع لغو لا یصدر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لا تترتب علیه ثمرة و فائدة فلا یمکن حمل الروایة علیه، مضافاً إلی أنّ ظاهر الکلام الصادر من الشارع أو ممّن هو بمنزلته کالإمام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المتصدی لبیان الأحکام الشرعیة هو بیان الحکم الشرعی المولوی لا الحکم العقلی الارشادی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دلالة الروایة علی البراءة، و إطلاقها یشمل الشبهات الحکمیة و الموضوعیة، باعتبار أنّ مفادها الحکم بحلیة الشیء المشکوک فی حرمته، سواء کان منشأ الشک عدم تمامیة البیان من قبل المولی کما فی الشبهات الحکمیة، أو الاُمور الخارجیة کما فی الشبهات الموضوعیة</w:t>
      </w:r>
      <w:r>
        <w:rPr>
          <w:rFonts w:eastAsia="IRNazanin" w:cs="IRNazanin"/>
          <w:color w:val="111111"/>
          <w:sz w:val="28"/>
          <w:szCs w:val="28"/>
          <w:rtl w:val="true"/>
          <w:lang w:bidi="fa-IR"/>
        </w:rPr>
        <w:t>.</w:t>
      </w:r>
    </w:p>
    <w:p>
      <w:pPr>
        <w:pStyle w:val="Heading6"/>
        <w:numPr>
          <w:ilvl w:val="5"/>
          <w:numId w:val="1"/>
        </w:numPr>
        <w:rPr/>
      </w:pPr>
      <w:bookmarkStart w:id="615" w:name="__RefHeading___Toc1297624_3830689328"/>
      <w:bookmarkStart w:id="616" w:name="_Toc237"/>
      <w:bookmarkEnd w:id="615"/>
      <w:r>
        <w:rPr>
          <w:rtl w:val="true"/>
        </w:rPr>
        <w:t>الثالث</w:t>
      </w:r>
      <w:r>
        <w:rPr>
          <w:rtl w:val="true"/>
        </w:rPr>
        <w:t xml:space="preserve">: </w:t>
      </w:r>
      <w:r>
        <w:rPr>
          <w:rtl w:val="true"/>
        </w:rPr>
        <w:t>الاستدلال بالاجماع علی البراءة</w:t>
      </w:r>
      <w:bookmarkEnd w:id="616"/>
    </w:p>
    <w:p>
      <w:pPr>
        <w:pStyle w:val="BookText"/>
        <w:rPr/>
      </w:pPr>
      <w:r>
        <w:rPr>
          <w:rFonts w:ascii="IRNazanin" w:hAnsi="IRNazanin" w:eastAsia="IRNazanin"/>
          <w:color w:val="111111"/>
          <w:sz w:val="28"/>
          <w:sz w:val="28"/>
          <w:szCs w:val="28"/>
          <w:rtl w:val="true"/>
          <w:lang w:bidi="fa-IR"/>
        </w:rPr>
        <w:t>الثالث من الوجوه التی استدلّ بها علی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الاجماع، و تقریبه بوجوه ثلاثة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617" w:name="pg13653_162323"/>
    </w:p>
    <w:p>
      <w:pPr>
        <w:pStyle w:val="BookText"/>
        <w:rPr/>
      </w:pPr>
      <w:bookmarkEnd w:id="617"/>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اتفاق الاُصولیین و الأخباریین علی قبح العقاب علی مخالفة التکلیف غیر الواصل إلی المکلف بنفسه و لا بطریقه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الاتفاق و إن کان ثابتاً، إلّا أنّه علی أمر عقلی لا علی أمر شرعی فرعی کی یکون إجماعاً تعبدیاً کاشفاً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الاتفاق إنّما هو علی الکبری، و لا تترتب علیه ثمرة مع عدم ثبوت الصغری، و لا اتفاق علیها، فانّ الأخباریین یدّعون عدم تحققها و أنّ الأحکام المجهولة واصلة إلی المکلفین بطریقها، إمّا مطلقاً کما ادّعاه المحدِّث الاسترابادی </w:t>
      </w:r>
      <w:r>
        <w:rPr>
          <w:rStyle w:val="FootnoteAnchor"/>
          <w:rtl w:val="true"/>
        </w:rPr>
        <w:footnoteReference w:id="436"/>
      </w:r>
      <w:r>
        <w:rPr>
          <w:rFonts w:ascii="IRNazanin" w:hAnsi="IRNazanin" w:eastAsia="IRNazanin"/>
          <w:color w:val="111111"/>
          <w:sz w:val="28"/>
          <w:sz w:val="28"/>
          <w:szCs w:val="28"/>
          <w:rtl w:val="true"/>
          <w:lang w:bidi="fa-IR"/>
        </w:rPr>
        <w:t xml:space="preserve">، و إمّا فی خصوص الشبهة التحریمیة کما علیه المشهور منهم، للروایات الدالة علی الاحتیاط و التوقف علی ما سیجیء التعرّض لها </w:t>
      </w:r>
      <w:r>
        <w:rPr>
          <w:rStyle w:val="FootnoteAnchor"/>
          <w:rtl w:val="true"/>
        </w:rPr>
        <w:footnoteReference w:id="437"/>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الاتفاق علی أنّ الحکم الشرعی المجعول فی موارد الجهل بالأحکام الواقعیة و عدم وصولها بنفسها و لا بطریقها هو الاباحة و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فی سابقه ثانیاً من أنّ الاتفاق علی الکبری لا یفید مع عدم إحراز الصغری، و لا اتفاق علیها علی ما سیجیء و تقدّمت الاشارة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الاتفاق علی أنّ الحکم الظاهری المجعول فی موارد الجهل بالأحکام الواقعیة و عدم وصولها بنفسها هو الاباحة و الترخیص، و هذا الاتفاق لو ثبت لأفاد، و لکنّه غیر ثابت، کیف و قد ذهب الأخباریون و هم الأجلاء من العلماء إلی أنّ الحکم الظاهری هو وجوب الاحتیاط</w:t>
      </w:r>
      <w:r>
        <w:rPr>
          <w:rFonts w:eastAsia="IRNazanin" w:cs="IRNazanin"/>
          <w:color w:val="111111"/>
          <w:sz w:val="28"/>
          <w:szCs w:val="28"/>
          <w:rtl w:val="true"/>
          <w:lang w:bidi="fa-IR"/>
        </w:rPr>
        <w:t>.</w:t>
      </w:r>
    </w:p>
    <w:p>
      <w:pPr>
        <w:pStyle w:val="Heading6"/>
        <w:numPr>
          <w:ilvl w:val="5"/>
          <w:numId w:val="1"/>
        </w:numPr>
        <w:rPr/>
      </w:pPr>
      <w:bookmarkStart w:id="618" w:name="__RefHeading___Toc1297626_3830689328"/>
      <w:bookmarkStart w:id="619" w:name="_Toc238"/>
      <w:bookmarkEnd w:id="618"/>
      <w:r>
        <w:rPr>
          <w:rtl w:val="true"/>
        </w:rPr>
        <w:t>الرابع</w:t>
      </w:r>
      <w:r>
        <w:rPr>
          <w:rtl w:val="true"/>
        </w:rPr>
        <w:t xml:space="preserve">: </w:t>
      </w:r>
      <w:r>
        <w:rPr>
          <w:rtl w:val="true"/>
        </w:rPr>
        <w:t>الاستدلال بالعقل علی البراءة</w:t>
      </w:r>
      <w:bookmarkEnd w:id="61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من الوجوه التی استدلّ بها علی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حکم العقل بقبح العقاب</w:t>
      </w:r>
      <w:bookmarkStart w:id="620" w:name="pg13653_162324"/>
    </w:p>
    <w:p>
      <w:pPr>
        <w:pStyle w:val="BookText"/>
        <w:rPr/>
      </w:pPr>
      <w:bookmarkEnd w:id="620"/>
      <w:r>
        <w:rPr>
          <w:rFonts w:ascii="IRNazanin" w:hAnsi="IRNazanin" w:eastAsia="IRNazanin"/>
          <w:color w:val="111111"/>
          <w:sz w:val="28"/>
          <w:sz w:val="28"/>
          <w:szCs w:val="28"/>
          <w:rtl w:val="true"/>
          <w:lang w:bidi="fa-IR"/>
        </w:rPr>
        <w:t>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الحال فی هذا الاستدلال یقتضی التکلم فی جهات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تمامیة قاعدة قبح العقاب بلا بیان و عدمها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ملاحظتها مع قاعدة وجوب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لحاظها مع أدلة وجوب الاحتیاط علی تقدیر تمامیتها</w:t>
      </w:r>
      <w:r>
        <w:rPr>
          <w:rFonts w:eastAsia="IRNazanin" w:cs="IRNazanin"/>
          <w:color w:val="111111"/>
          <w:sz w:val="28"/>
          <w:szCs w:val="28"/>
          <w:rtl w:val="true"/>
          <w:lang w:bidi="fa-IR"/>
        </w:rPr>
        <w:t>.</w:t>
      </w:r>
    </w:p>
    <w:p>
      <w:pPr>
        <w:pStyle w:val="Heading6"/>
        <w:numPr>
          <w:ilvl w:val="5"/>
          <w:numId w:val="1"/>
        </w:numPr>
        <w:rPr/>
      </w:pPr>
      <w:bookmarkStart w:id="621" w:name="__RefHeading___Toc1297628_3830689328"/>
      <w:bookmarkStart w:id="622" w:name="_Toc239"/>
      <w:bookmarkEnd w:id="621"/>
      <w:r>
        <w:rPr>
          <w:rtl w:val="true"/>
        </w:rPr>
        <w:t>الجهة الاُولی</w:t>
      </w:r>
      <w:r>
        <w:rPr>
          <w:rtl w:val="true"/>
        </w:rPr>
        <w:t xml:space="preserve">: </w:t>
      </w:r>
      <w:r>
        <w:rPr>
          <w:rtl w:val="true"/>
        </w:rPr>
        <w:t xml:space="preserve">البحث عن تمامیة قاعدة قبح العقاب بلا بیان </w:t>
      </w:r>
      <w:r>
        <w:rPr/>
        <w:t>328</w:t>
      </w:r>
      <w:bookmarkEnd w:id="622"/>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الشک فی تمامیة قبح العقاب بلا بیان علی القول بالتحسین و التقبیح العقلیین کما علیه العدلیة و المعتزلة، فانّه من الواضح أنّ الانبعاث نحو عمل أو الانزجار عنه إنّما هو من آثار التکلیف الواصل، و ما یکون محرّکاً للعبد نحو عمل أو زاجراً له عنه إنّما هو العلم بالتکلیف لا وجوده الواقعی، فإذا لم یکن التکلیف واصلاً إلی العبد کان العقاب علی مخالفته قبیحاً عقلاً، إذ فوت غرض المولی لیس مستنداً إلی تقصیر من العبد، بل إلی عدم تمامیة البیان من قبل المولی، فنفس قاعدة قبح العقاب بلا بیان تامّة بلا شبهة و إشکال، و مسلّمة عند الاُصولی و الأخباری</w:t>
      </w:r>
      <w:r>
        <w:rPr>
          <w:rFonts w:eastAsia="IRNazanin" w:cs="IRNazanin"/>
          <w:color w:val="111111"/>
          <w:sz w:val="28"/>
          <w:szCs w:val="28"/>
          <w:rtl w:val="true"/>
          <w:lang w:bidi="fa-IR"/>
        </w:rPr>
        <w:t>.</w:t>
      </w:r>
    </w:p>
    <w:p>
      <w:pPr>
        <w:pStyle w:val="Heading6"/>
        <w:numPr>
          <w:ilvl w:val="5"/>
          <w:numId w:val="1"/>
        </w:numPr>
        <w:rPr/>
      </w:pPr>
      <w:bookmarkStart w:id="623" w:name="__RefHeading___Toc1297630_3830689328"/>
      <w:bookmarkStart w:id="624" w:name="_Toc240"/>
      <w:bookmarkEnd w:id="623"/>
      <w:r>
        <w:rPr>
          <w:rtl w:val="true"/>
        </w:rPr>
        <w:t>الجهة الثانیة</w:t>
      </w:r>
      <w:r>
        <w:rPr>
          <w:rtl w:val="true"/>
        </w:rPr>
        <w:t xml:space="preserve">: </w:t>
      </w:r>
      <w:r>
        <w:rPr>
          <w:rtl w:val="true"/>
        </w:rPr>
        <w:t>کیفیة الجمع بین قاعدة قبح العقاب و قاعدة دفع الضرر</w:t>
      </w:r>
      <w:bookmarkEnd w:id="624"/>
    </w:p>
    <w:p>
      <w:pPr>
        <w:pStyle w:val="BookText"/>
        <w:rPr/>
      </w:pPr>
      <w:r>
        <w:rPr>
          <w:rFonts w:ascii="IRNazanin" w:hAnsi="IRNazanin" w:eastAsia="IRNazanin"/>
          <w:color w:val="111111"/>
          <w:sz w:val="28"/>
          <w:sz w:val="28"/>
          <w:szCs w:val="28"/>
          <w:rtl w:val="true"/>
          <w:lang w:bidi="fa-IR"/>
        </w:rPr>
        <w:t>و 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فالمشهور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قبح العقاب بلا بیان ترفع موضوع حکم العقل بوجوب دفع الضرر المحتمل، إذ مع حکم العقل بقبح العقاب مع عدم وصول التکلیف إلی العبد لا یبقی احتمال الضرر لیجب دفعه بحکم العقل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أشکل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بامکان العکس، بأن تکون قاعدة وجوب دفع الضرر المحتمل رافعة لموضوع قاعدة قبح العقاب بلا بیان، إذ مع حکم العقل بوجوب التحفظ علی الحکم الواقعی حذراً من الوقوع فی الضرر المحتمل، کان هذا بیاناً، فتسقط قاعدة قبح العقاب بلا بیان بارتفاع موضوعها، و هو عدم البیان</w:t>
      </w:r>
      <w:r>
        <w:rPr>
          <w:rFonts w:eastAsia="IRNazanin" w:cs="IRNazanin"/>
          <w:color w:val="111111"/>
          <w:sz w:val="28"/>
          <w:szCs w:val="28"/>
          <w:rtl w:val="true"/>
          <w:lang w:bidi="fa-IR"/>
        </w:rPr>
        <w:t>.</w:t>
      </w:r>
      <w:bookmarkStart w:id="625" w:name="pg13653_162325"/>
    </w:p>
    <w:p>
      <w:pPr>
        <w:pStyle w:val="BookText"/>
        <w:rPr/>
      </w:pPr>
      <w:bookmarkEnd w:id="625"/>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القاعدتین کبروی لا یتکفل لاحراز موضوعه، بل لا بدّ من إحرازه من الخارج لا من نفس القاعدة کما هو واضح، و کل منهما صالح لرفع موضوع الآخر، و لا ترجیح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التحقیق فی الجواب عن الاشکال یقتضی تقدیم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التعارض و التنافی لا یتصور إلّا بین دلیلین ظنیین من جهة، فقد یکون التنافی بین ظهورین مع کون السند فی کل منهما قطعیاً، و قد یکون بین نصّین صریحین فیما إذا کان السند ظنّیاً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الدلیلان القطعیان سنداً و دلالةً و جهةً فیستحیل وقوع المعارضة بینهما، لاستلزامه التناقض المستحیل تحققه، فلا محالة یکون أحد الدلیلین وارداً أو حاکماً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من ذلک استحالة وقوع المعارضة بین حکمین عقلیین، لاستلزامه حکم العقل بثبوت المتناقضین، ففی المقام لا یعقل المعارضة بین القاعدتین، فانّه مستلزم لحکم العقل باستحقاق العقاب و بعدمه فی مورد واحد،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القطع بعدم استحقاق العقاب لا یجتمع مع احتماله</w:t>
      </w:r>
      <w:r>
        <w:rPr>
          <w:rFonts w:eastAsia="IRNazanin" w:cs="IRNazanin"/>
          <w:color w:val="111111"/>
          <w:sz w:val="28"/>
          <w:szCs w:val="28"/>
          <w:rtl w:val="true"/>
          <w:lang w:bidi="fa-IR"/>
        </w:rPr>
        <w:t>.</w:t>
      </w:r>
    </w:p>
    <w:p>
      <w:pPr>
        <w:pStyle w:val="Heading6"/>
        <w:numPr>
          <w:ilvl w:val="5"/>
          <w:numId w:val="1"/>
        </w:numPr>
        <w:rPr/>
      </w:pPr>
      <w:bookmarkStart w:id="626" w:name="__RefHeading___Toc1297632_3830689328"/>
      <w:bookmarkStart w:id="627" w:name="_Toc241"/>
      <w:bookmarkEnd w:id="626"/>
      <w:r>
        <w:rPr>
          <w:rtl w:val="true"/>
        </w:rPr>
        <w:t>المراد بالضرر المحتمل الواجب دفعه</w:t>
      </w:r>
      <w:bookmarkEnd w:id="627"/>
    </w:p>
    <w:p>
      <w:pPr>
        <w:pStyle w:val="BookText"/>
        <w:rPr/>
      </w:pPr>
      <w:r>
        <w:rPr>
          <w:rFonts w:ascii="IRNazanin" w:hAnsi="IRNazanin" w:eastAsia="IRNazanin"/>
          <w:color w:val="111111"/>
          <w:sz w:val="28"/>
          <w:sz w:val="28"/>
          <w:szCs w:val="28"/>
          <w:rtl w:val="true"/>
          <w:lang w:bidi="fa-IR"/>
        </w:rPr>
        <w:t>إذا عرفت هذه المقدّمة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الضرر المحتمل الذی یجب دفعه بحکم العقل إمّا أن یراد به الضرر الاُخروی أی العقاب، أو الضرر الدنیوی، أو المفسدة المقتضیة لجعل الحرمة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المراد به العقاب فامّا أن یکون وجوب دفعه غیریاً أو نفسیاً أو طریقیاً أو إرشادیاً، و لا یتصور له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الوجوب الغیری فهو غیر محتمل فی المقام، إذ الوجوب الغیری هو الذی یترشح من وجوب نفسی عند توقف واجب علی شیء آخر، و لیس فی المقام واجب متوقف علی دفع العقاب الاُخروی لیترشح الوجوب منه إلیه، لا فی فرض تحقق الحکم واقعاً و لا فی فرض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فرض تحققه فلأنّه لیس هناک إلّا تکلیف واحد و لیس</w:t>
      </w:r>
    </w:p>
    <w:p>
      <w:pPr>
        <w:pStyle w:val="BookText"/>
        <w:rPr/>
      </w:pPr>
      <w:r>
        <w:rPr>
          <w:rFonts w:ascii="IRNazanin" w:hAnsi="IRNazanin" w:eastAsia="IRNazanin"/>
          <w:color w:val="111111"/>
          <w:sz w:val="28"/>
          <w:sz w:val="28"/>
          <w:szCs w:val="28"/>
          <w:rtl w:val="true"/>
          <w:lang w:bidi="fa-IR"/>
        </w:rPr>
        <w:t>متوقفاً علی دفع العقاب بل دفع العقاب یحصل بامتثاله و هو من آثاره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فرض عدم تحققه، فالتوقف منتفٍ بانتفاء موضوعه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الوجوب النفسی فهو أیضاً غیر صحیح فی المقام، إذ علی تقدیر الوجوب النفسی یکون العقاب علی مخالفة نفسه لا علی مخالفة التکلیف الواقعی المجهول، فلا یکون وجوب دفع الضرر المحتمل بیاناً للتکلیف الواقعی، فإذن یکون التکلیف الواقعی غیر واصل إلی المکلف لا بنفسه و لا بطریقه، فتجری قاعدة قبح العقاب بلا بیان بلا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یرفع موضوع قاعدة وجوب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الوجوب النفسی یستلزم تعدد العقاب عند مصادفة احتمال التکلیف للواقع، و لا یمکن الالتزام به، فانّ احتمال التکلیف لا یزید علی القطع به، و لا تعدد للعقاب مع القطع بالتکلیف، فکیف مع احتماله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الوجوب الطریقی فهو أیضاً غیر معقول فی المقام، إذ الوجوب الطریقی هو الذی یترتب علیه احتمال العقاب و یکون منشأً له، لأنّ احتمال التکلیف الواقعی لا یستلزم احتمال العقاب إلّا مع تنجز التکلیف و وصوله إلی المکلف بنفسه أو بطریقه، فمع عدم تنجّز التکلیف و عدم وصوله بنفسه و لا بطریقه لیس هناک احتمال للعقاب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القطع بالعقاب فغیر موجود حتّی فی مخالفة التکلیف المنجّز الواصل لاحتمال العفو و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موارد جعل الوجوب الطریقی کان التکلیف علی تقدیر تحققه واقعاً واصلاً إلی المکلف بطریقه و منجّزاً، فاستحقّ العقاب علی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الاستحقاق هو الوجوب الطریقی، کوجوب الاحتیاط الشرعی الثابت فی موارده، و کوجوب العمل بالاستصحاب المثبت للتکلیف مع العلم بالحالة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أنّ الوجوب الطریقی هو المنشأ لاحتمال العقاب و لولاه لما کان العقاب محتملاً، فکیف یمکن</w:t>
      </w:r>
    </w:p>
    <w:p>
      <w:pPr>
        <w:pStyle w:val="BookText"/>
        <w:rPr/>
      </w:pPr>
      <w:r>
        <w:rPr>
          <w:rFonts w:ascii="IRNazanin" w:hAnsi="IRNazanin" w:eastAsia="IRNazanin"/>
          <w:color w:val="111111"/>
          <w:sz w:val="28"/>
          <w:sz w:val="28"/>
          <w:szCs w:val="28"/>
          <w:rtl w:val="true"/>
          <w:lang w:bidi="fa-IR"/>
        </w:rPr>
        <w:t>الالتزام بأنّ وجوب دفع الضرر المحتمل طریقی، إذ قد عرفت أنّ الوجوب الطریقی هو المنشأ لاحتمال العقاب، فلا مناص من أن یکون الوجوب فی رتبة سابقة علی احتمال العقاب، مع أنّ احتمال العقاب مأخوذ فی موضوع وجوب دفع الضرر المحتمل، فلا بدّ من تقدّمه علیه تقدّم الموضوع علی الحکم، و هذا هو الدور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احتمل العقاب مع قطع النظر عن وجوب دفع الضرر المحتمل، فجعل وجوب دفع الضرر المحتمل لغو، إذ الأثر المترتب علیه هو احتمال العقاب المتحقق مع قطع النظر عنه علی الفرض، و إن لم یحتمل العقاب فیکون وجوب دفع الضرر المحتمل منتفیاً بانتفاء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أن یکون وجوب دفع الضرر المحتمل إرشادیاً بمعنی أنّ العقل یحکم و یرشد إلی تحصیل المؤمّن من عقاب مخالفة التکلیف الواقعی علی تقدیر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 و بین الوجوب الطریقی أنّ الوجوب الطریقی هو المنشأ لاحتمال العقاب، و لولاه لما کان العقاب محتملاً علی ما تقدّم بیانه، بخلاف الوجوب الارشادی فانّه فی رتبة لاحقة عن احتمال العقاب، إذ لو لا احتمال العقاب لما کان هناک ارشاد من العقل إلی تحصیل الأمن منه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ظهر أنّ مورد کل من القاعدتین مغایر لمورد الآخر، و لا تنافی بینهما، لعدم اجتماعهما فی مورد واحد أبداً، فان احتمل العقاب مع قطع النظر عن وجوب دفع الضرر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 التکلیف المحتمل منجّزاً علی تقدیر ثبوته واقعاً، کما فی الشبهة المقرونة بالعلم الاجمالی و الشبهة الحکمیة قبل الفحص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مورداً لحکم العقل بوجوب دفع الضرر المحتمل إرشاداً إلی تحصیل المؤمّن، و لا مجال فیه لجریان 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یحتمل العقاب مع قطع النظر عن وجوب دفع الضرر المحتمل مع احتمال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احتمال التکلیف لا یستلزم احتمال العقاب، کما فی الشبهة الحکمیة بعد الفحص فیما إذا لم یکن</w:t>
      </w:r>
    </w:p>
    <w:p>
      <w:pPr>
        <w:pStyle w:val="BookText"/>
        <w:rPr/>
      </w:pPr>
      <w:r>
        <w:rPr>
          <w:rFonts w:ascii="IRNazanin" w:hAnsi="IRNazanin" w:eastAsia="IRNazanin"/>
          <w:color w:val="111111"/>
          <w:sz w:val="28"/>
          <w:sz w:val="28"/>
          <w:szCs w:val="28"/>
          <w:rtl w:val="true"/>
          <w:lang w:bidi="fa-IR"/>
        </w:rPr>
        <w:t xml:space="preserve">هناک منجّز خارجی من علم إجمالی أو إیجاب احتیاط أو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مورداً لقاعدة قبح العقاب بلا بیان و لا مجال فیه لجریان قاعدة وجوب دفع الضرر المحتمل علی ما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وجوب دفع الضرر المحتمل فرض وصول التکلیف تفصیلاً أو إجمالاً بنفسه أو بطریقه، کما فی أطراف العلم الاجمالی و الشبهة قبل الفحص و موارد وجوب الاحتیاط الشرعی، و مورد قاعدة قبح العقاب بلا بیان هو فرض عدم وصوله بنفسه و لا بطریقه کما فی الشبهة بعد الفحص و الیأس عن الحجة علی التکلیف، فلا توارد بین القاعدتین فی مورد واحد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أن یکون المراد بالضرر المحتمل هو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المراد به الضرر الدنیوی فکل من الصغری و الکبری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الصغری فلأنّه لا ملازمة بین ارتکاب الحرام و ترتّب الضرر الدنیوی، بل ربّما تکون فیه المنفعة الدنیویة کما فی موارد الانتفاع بمال الغیر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یترتب الضرر الدنیوی علی ارتکاب بعض المحرّمات کأکل المیتة و شرب السم مثلاً، و لکن لا تثبت به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الکبری فلأنّه لا استقلال للعقل بوجوب دفع الضرر الدنیوی بل هو ممّا نقطع بخلافه، فانّا نری أنّ العقلاء یقدمون علی الضرر المقطوع به لرجاء حصول منفعة، فکیف بالضرر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الاقدام علی الضرر الدنیوی بلا غرض عقلائی یعدّ سفاهة عند العقلاء و یلام فاعله، إلّا أنّ العقل غیر مستقل بقبحه الملازم لاستحقاق العقاب لیکون حراماً شرعاً، و إلّا لزم کون کل فعل سفهی حراماً شرعاً، و هذا ممّا نقطع بخلافه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المراد بالضرر المفسدة، فالصغری و إن کانت مسلّمة فی خصوص ما یحتمل حرمته، بناءً علی ما علیه العدلیة من تبعیة الأحکام للمصالح و المفاسد، فانّ احتمال الحرمة فی شیء لا ینفک حینئذ عن احتمال المفسدة فیه، إلّا أنّ</w:t>
      </w:r>
      <w:bookmarkStart w:id="628" w:name="pg13653_162329"/>
    </w:p>
    <w:p>
      <w:pPr>
        <w:pStyle w:val="BookText"/>
        <w:rPr/>
      </w:pPr>
      <w:bookmarkEnd w:id="628"/>
      <w:r>
        <w:rPr>
          <w:rFonts w:ascii="IRNazanin" w:hAnsi="IRNazanin" w:eastAsia="IRNazanin"/>
          <w:color w:val="111111"/>
          <w:sz w:val="28"/>
          <w:sz w:val="28"/>
          <w:szCs w:val="28"/>
          <w:rtl w:val="true"/>
          <w:lang w:bidi="fa-IR"/>
        </w:rPr>
        <w:t>الکبری ممنوعة، إذ العقل لا یحکم بوجوب دفع المفسدة المحتملة، کیف و قد اتّفق العلماء من الاُصولیین و الأخباریین، بل العقلاء أجمع علی عدم لزوم الاجتناب عمّا یحتمل وجود المفسدة فیه فی الشبهة الموضوعیة، و لو کان العقل مستقلاً بوجوب دفع المفسدة المحتملة کان الاحتیاط واجباً فیها أیضاً، إذ لا فرق بین الشبهة الحکمیة و الموضوعیة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وجوب دفع الضرر المحتمل لا تعارض قاعدة قبح العقاب بلا بیان فی الشبهات البدویة بعد الفحص و الیأس عن الحجّة علی التکلیف</w:t>
      </w:r>
      <w:r>
        <w:rPr>
          <w:rFonts w:eastAsia="IRNazanin" w:cs="IRNazanin"/>
          <w:color w:val="111111"/>
          <w:sz w:val="28"/>
          <w:szCs w:val="28"/>
          <w:rtl w:val="true"/>
          <w:lang w:bidi="fa-IR"/>
        </w:rPr>
        <w:t>.</w:t>
      </w:r>
    </w:p>
    <w:p>
      <w:pPr>
        <w:pStyle w:val="Heading6"/>
        <w:numPr>
          <w:ilvl w:val="5"/>
          <w:numId w:val="1"/>
        </w:numPr>
        <w:rPr/>
      </w:pPr>
      <w:bookmarkStart w:id="629" w:name="__RefHeading___Toc1297634_3830689328"/>
      <w:bookmarkStart w:id="630" w:name="_Toc242"/>
      <w:bookmarkEnd w:id="629"/>
      <w:r>
        <w:rPr>
          <w:rtl w:val="true"/>
        </w:rPr>
        <w:t>کیفیة الجمع بین قاعدة قبح العقاب و أدلة الاحتیاط</w:t>
      </w:r>
      <w:bookmarkEnd w:id="630"/>
    </w:p>
    <w:p>
      <w:pPr>
        <w:pStyle w:val="BookText"/>
        <w:rPr/>
      </w:pPr>
      <w:r>
        <w:rPr>
          <w:rFonts w:ascii="IRNazanin" w:hAnsi="IRNazanin" w:eastAsia="IRNazanin"/>
          <w:color w:val="111111"/>
          <w:sz w:val="28"/>
          <w:sz w:val="28"/>
          <w:szCs w:val="28"/>
          <w:rtl w:val="true"/>
          <w:lang w:bidi="fa-IR"/>
        </w:rPr>
        <w:t>أمّا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ملاحظة قاعدة قبح العقاب بلا بیان مع أدلة وجوب الاحتیاط، فملخص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تمامیة دلالتها علی وجوب الاحتیاط وجوباً طریقیاً، تسقط قاعدة قبح العقاب بلا بیان بارتفاع موضوعها، إذ علی تقدیر وجوب الاحتیاط بهذا النحو یتمّ البیان من قبل المولی، و تنجز الحکم الواقعی علی تقدیر ثبوته، فلا یبقی موضوع لقاعدة قبح العقاب بلا بیان، فکانت أدلة وجوب الاحتیاط علی تقدیر تمامیة دلالتها واردة علی القاعدة، و سیجیء الکلام فی تمامیة دلالتها و عدمها قریباً عند التعرّض لذکر أدلة الأخباریین </w:t>
      </w:r>
      <w:r>
        <w:rPr>
          <w:rStyle w:val="FootnoteAnchor"/>
          <w:rtl w:val="true"/>
        </w:rPr>
        <w:footnoteReference w:id="439"/>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Heading6"/>
        <w:numPr>
          <w:ilvl w:val="5"/>
          <w:numId w:val="1"/>
        </w:numPr>
        <w:rPr/>
      </w:pPr>
      <w:bookmarkStart w:id="631" w:name="__RefHeading___Toc1297636_3830689328"/>
      <w:bookmarkStart w:id="632" w:name="_Toc243"/>
      <w:bookmarkEnd w:id="631"/>
      <w:r>
        <w:rPr>
          <w:rtl w:val="true"/>
        </w:rPr>
        <w:t>الوجه الخامس</w:t>
      </w:r>
      <w:r>
        <w:rPr>
          <w:rtl w:val="true"/>
        </w:rPr>
        <w:t xml:space="preserve">: </w:t>
      </w:r>
      <w:r>
        <w:rPr>
          <w:rtl w:val="true"/>
        </w:rPr>
        <w:t>الاستدلال علی البراءة بالاستصحاب</w:t>
      </w:r>
      <w:bookmarkEnd w:id="632"/>
    </w:p>
    <w:p>
      <w:pPr>
        <w:pStyle w:val="BookText"/>
        <w:rPr/>
      </w:pPr>
      <w:r>
        <w:rPr>
          <w:rFonts w:ascii="IRNazanin" w:hAnsi="IRNazanin" w:eastAsia="IRNazanin"/>
          <w:color w:val="111111"/>
          <w:sz w:val="28"/>
          <w:sz w:val="28"/>
          <w:szCs w:val="28"/>
          <w:rtl w:val="true"/>
          <w:lang w:bidi="fa-IR"/>
        </w:rPr>
        <w:t>الوجه الخامس من الوجوه التی استدلّ بها علی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و تقریبه علی نحوین، لأنّ الأحکام الشرعیة لها مرتبتان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الجعل و التشریع، و الحکم الشرعی فی هذه المرتبة متقوّم بفرض الموضوع لا بتحققه فعلاً، إذ التشریع غیر متوقف علی تحقق الموضوع</w:t>
      </w:r>
    </w:p>
    <w:p>
      <w:pPr>
        <w:pStyle w:val="BookText"/>
        <w:rPr/>
      </w:pPr>
      <w:r>
        <w:rPr>
          <w:rFonts w:ascii="IRNazanin" w:hAnsi="IRNazanin" w:eastAsia="IRNazanin"/>
          <w:color w:val="111111"/>
          <w:sz w:val="28"/>
          <w:sz w:val="28"/>
          <w:szCs w:val="28"/>
          <w:rtl w:val="true"/>
          <w:lang w:bidi="fa-IR"/>
        </w:rPr>
        <w:t>خارجاً، بل یصح جعل الحکم علی موضوع مفروض الوجود علی نحو القضیّة الحقیقیة، فصحّ تشریع القصاص علی القاتل و إن لم یقتل أحد أحداً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الفعلیة، و الحکم الشرعی فی هذه المرتبة متقوّم بتحقق الموضوع خارجاً، لأنّ فعلیة الحکم إنّما هی بفعلیة موضوعه، و مع انتفاء الموضوع خارجاً لا یکون الحکم فعلیاً، و حیث إنّ الحکم الشرعی فی کل واحد من المرتبتین مسبوق بالعدم، فقد یقرّب الاستدلال بالاستصحاب باعتبار المرتبة الاُولی، و قد یقرّب باعتبار المرتبة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تقریب الاستدلال باعتبار المرتبة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الأحکام الشرعیة لمّا کانت فی جعلها تدریجیة، فالحکم المشکوک فیه لم یکن مجعولاً فی زمان قطعاً، فنستصحب ذلک ما لم یحصل الیقین بجعله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 هذا التقریب بایرادین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الجعل المتیقن عدم محمولی، و العدم المشکوک فیه هو العدم النعتی المنتسب إلی الشارع، و لا یمکن إثبات العدم النعتی باستصحاب العدم المحمولی إلّا علی القول بالأصل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المتیقن هو العدم قبل الشرع و الشریعة، و هو غیر منتسب إلی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العدم المشکوک فیه هو العدم المنسوب إلی الشارع بعد ورود الشرع من قبله، فالمتیقن غیر محتمل البقاء، و ما هو مشکوک الحدوث لم یکن متیقناً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المستصحب إنّما هو العدم المنتسب إلی الشارع بعد ورود الشرع، لما عرفت من أنّ جعل الأحکام کان تدریجیاً، فقد مضی من الشریعة زمان لم یکن الحکم المشکوک فیه مجعولاً یقیناً، فیستصحب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الانتساب یثبت بنفس الاستصحاب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المحرّک للعبد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الباعث أو الزاجر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التکلیف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الفعلی لا الانشائی، فالحکم الانشائی ممّا لا یترتب علیه أثر، و من الواضح أنّه لا یمکن إثبات عدم التکلیف الفعلی باستصحاب عدم الجعل،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باستصحاب عدم النسخ و بقاء الجعل الذی لا خلاف فی جریانه، فلو کان نفی الحکم الفعلی باستصحاب عدم الجعل من الأصل المثبت، کان إثبات الحکم الفعلی باستصحاب بقاء الجعل و عدم النسخ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الانشاء هو إبراز أمر اعتباری علی ما ذکرناه غیر مرّة </w:t>
      </w:r>
      <w:r>
        <w:rPr>
          <w:rStyle w:val="FootnoteAnchor"/>
          <w:rtl w:val="true"/>
        </w:rPr>
        <w:footnoteReference w:id="440"/>
      </w:r>
      <w:r>
        <w:rPr>
          <w:rFonts w:ascii="IRNazanin" w:hAnsi="IRNazanin" w:eastAsia="IRNazanin"/>
          <w:color w:val="111111"/>
          <w:sz w:val="28"/>
          <w:sz w:val="28"/>
          <w:szCs w:val="28"/>
          <w:rtl w:val="true"/>
          <w:lang w:bidi="fa-IR"/>
        </w:rPr>
        <w:t>و الاعتبار کما یمکن تعلّقه بأمر فعلی یمکن تعلّقه بأمر متأخر مقیّد بقیود، فلیس جعل الحکم و إنشاؤه إلّا عبارة عن اعتبار شیء علی ذمّة المکلف فی ظرف خاص، و یتحقق المعتبر بمجرد الاعتبار، بل هما أمر واحد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اعتباری کالوجود و الایجاد، فالحکم الفعلی هو الحکم الانشائی مع فرض تحقق قیوده المأخوذة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فاستصحاب الحکم الانشائی أو عدمه هو استصحاب الحکم الفعلی أو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مجرد ثبوت الحکم فی عالم الاعتبار لا یترتب علیه وجوب الاطاعة بحکم العقل قبل تحقق موضوعه بقیوده فی الخارج، و لیس ذلک إلّا من جهة أنّ الاعتبار قد تعلّق بظرف وجود الموضوع علی نحو القضیّة الحقیقیة من أوّل الأمر، فمع عدم تحقق الموضوع لا یکون حکم و تکلیف علی المکلف، و بعد تحقق الموضوع بقیوده خارجاً لا یکون المحرّک إلّا نفس الاعتبار السابق لا أمر آخر یسمّی بالحکم الفعلی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بالاستصحاب علی هذا التقریب ممّا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یبقی مورد للرجوع إلی البراءة الشرعیة أو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استصحاب عدم جعل الالزام معارض باستصحاب عدم جعل الترخیص، فانّا نعلم إجمالاً بجعل أحد الأمرین، فیسقطان بالمعارضة و یرجع حینئذ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المنع عن العلم الاجمالی بثبوت أحد الجعلین فی خصوص المورد المشکوک فیه، لاحتمال أن یکون الترخیص الشرعی ثابتاً بعنوان عام لکل مورد لم یجعل الالزام فیه بخصوصه، کما کان عمل الأصحاب علی ذلک فی صدر الاسلام، و یستفاد أیضاً من ردعه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عن کثرة السؤال علی ما فی روایات کثیرة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فیکون استصحاب عدم جعل الالزام مثبتاً لموضوع الترخیص، فیکون حاکماً علی استصحاب عدم جعل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جریان کلا الاستصحابین بعد ما لم یلزم منه مخالفة عملیة للتکلیف الالزامی، فإذا ثبت عدم جعل الالزام و عدم الترخیص بمقتضی الاستصحابین، کفی ذلک فی نفی العقاب، لأنّ استحقاقه مترتب علی ثبوت المنع، و لا یحتاج نفیه إلی ثبوت الترخیص، فإذا ثبت عدم المنع ینتفی العقاب و لو لم یثبت الترخیص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الآثار الخاصّة المترتبة علی عنوان الاباحة لا تترتب علی استصحاب عدم جعل الالزام، فإذا فرض مورد کان الأثر الشرعی مترتباً علی الاباحة لا مناص فیه من الرجوع إلی أصالة الاباحة، و لا یکفی فیه الرجوع إلی استصحاب عدم المنع کما هو ظاهر</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التمسک باستصحاب عدم الجعل فی الشبهات الموضوعیة، لأنّ مورد الشبهة لم یجعل له الحکم بشخصه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الطبیعی المشکوک</w:t>
      </w:r>
      <w:bookmarkStart w:id="633" w:name="pg13653_162333"/>
    </w:p>
    <w:p>
      <w:pPr>
        <w:pStyle w:val="BookText"/>
        <w:rPr/>
      </w:pPr>
      <w:bookmarkEnd w:id="633"/>
      <w:r>
        <w:rPr>
          <w:rFonts w:ascii="IRNazanin" w:hAnsi="IRNazanin" w:eastAsia="IRNazanin"/>
          <w:color w:val="111111"/>
          <w:sz w:val="28"/>
          <w:sz w:val="28"/>
          <w:szCs w:val="28"/>
          <w:rtl w:val="true"/>
          <w:lang w:bidi="fa-IR"/>
        </w:rPr>
        <w:t>انطباقه علی المورد فثبوت الحکم له یقینی، فلا مورد للاستصحاب أصلاً، فإذا شککنا فی کون مائع معیّن خمراً، فالمائع المذکور لم تجعل الحرمة له بشخصه و لا الاباحة، و ثبوت الحرمة لطبیعی الخمر کثبوت الاباحة لطبیعی الماء یقینی، فکیف یصحّ التمسک باستصحاب عدم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الأحکام المجعولة بنحو القضایا الحقیقیة تنحل إلی أحکام متعددة بحسب تعدّد أفراد موضوعاتها، کما هو مبنی جریان البراءة فی الشبهات الموضوعیة، إذ بدونه لا یکون هناک حکم مجهول لیرفع بالبراءة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فیکون الشک فی خمریة مائع مستلزماً للشک فی جعل الحرمة له، فیرجع إلی استصحاب عدم الجعل کما فی 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عدم جریان استصحاب عدم الجعل فی الشبهة الموضوعیة لا مانع من الرجوع إلی الاستصحاب الموضوعی إمّا محمولیاً کما فی کثیر من الموارد، و إمّا أزلیاً کما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فی محلّه </w:t>
      </w:r>
      <w:r>
        <w:rPr>
          <w:rStyle w:val="FootnoteAnchor"/>
          <w:rtl w:val="true"/>
        </w:rPr>
        <w:footnoteReference w:id="442"/>
      </w:r>
      <w:r>
        <w:rPr>
          <w:rFonts w:ascii="IRNazanin" w:hAnsi="IRNazanin" w:eastAsia="IRNazanin"/>
          <w:color w:val="111111"/>
          <w:sz w:val="28"/>
          <w:sz w:val="28"/>
          <w:szCs w:val="28"/>
          <w:rtl w:val="true"/>
          <w:lang w:bidi="fa-IR"/>
        </w:rPr>
        <w:t>جریان الاستصحاب فی الأعدام الأزلیة</w:t>
      </w:r>
      <w:r>
        <w:rPr>
          <w:rFonts w:eastAsia="IRNazanin" w:cs="IRNazanin"/>
          <w:color w:val="111111"/>
          <w:sz w:val="28"/>
          <w:szCs w:val="28"/>
          <w:rtl w:val="true"/>
          <w:lang w:bidi="fa-IR"/>
        </w:rPr>
        <w:t>.</w:t>
      </w:r>
    </w:p>
    <w:p>
      <w:pPr>
        <w:pStyle w:val="Heading6"/>
        <w:numPr>
          <w:ilvl w:val="5"/>
          <w:numId w:val="1"/>
        </w:numPr>
        <w:rPr/>
      </w:pPr>
      <w:bookmarkStart w:id="634" w:name="__RefHeading___Toc1297638_3830689328"/>
      <w:bookmarkStart w:id="635" w:name="_Toc244"/>
      <w:bookmarkEnd w:id="634"/>
      <w:r>
        <w:rPr>
          <w:rtl w:val="true"/>
        </w:rPr>
        <w:t>استصحاب البراءة الثابتة قبل البلوغ</w:t>
      </w:r>
      <w:bookmarkEnd w:id="635"/>
    </w:p>
    <w:p>
      <w:pPr>
        <w:pStyle w:val="BookText"/>
        <w:rPr/>
      </w:pPr>
      <w:r>
        <w:rPr>
          <w:rFonts w:ascii="IRNazanin" w:hAnsi="IRNazanin" w:eastAsia="IRNazanin"/>
          <w:color w:val="111111"/>
          <w:sz w:val="28"/>
          <w:sz w:val="28"/>
          <w:szCs w:val="28"/>
          <w:rtl w:val="true"/>
          <w:lang w:bidi="fa-IR"/>
        </w:rPr>
        <w:t>و أمّا تقریب الاستدلال بالاستصحاب باعتبار المرتبة الثانیة للحکم و هی المرتبة الفعلیة، فهو استصحاب عدم التکلیف الفعلی المتیقن قبل البلوغ، و قد اُورد علی هذا التقریب بوجوه</w:t>
      </w:r>
      <w:r>
        <w:rPr>
          <w:rFonts w:eastAsia="IRNazanin" w:cs="IRNazanin"/>
          <w:color w:val="111111"/>
          <w:sz w:val="28"/>
          <w:szCs w:val="28"/>
          <w:rtl w:val="true"/>
          <w:lang w:bidi="fa-IR"/>
        </w:rPr>
        <w:t>:</w:t>
      </w:r>
    </w:p>
    <w:p>
      <w:pPr>
        <w:pStyle w:val="Heading6"/>
        <w:numPr>
          <w:ilvl w:val="5"/>
          <w:numId w:val="1"/>
        </w:numPr>
        <w:rPr/>
      </w:pPr>
      <w:bookmarkStart w:id="636" w:name="__RefHeading___Toc1297640_3830689328"/>
      <w:bookmarkStart w:id="637" w:name="_Toc245"/>
      <w:bookmarkEnd w:id="636"/>
      <w:r>
        <w:rPr>
          <w:rtl w:val="true"/>
        </w:rPr>
        <w:t>الاشکالات علی استصحاب البراءة</w:t>
      </w:r>
      <w:bookmarkEnd w:id="63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الاستصحاب أن یکون المستصحب بنفسه أو بأثره مجعولاً شرعیاً، و یکون وضعه و رفعه بید الشارع، و عدم التکلیف أزلی غیر قابل للجعل، و لیس له أثر شرعی، فانّ عدم العقاب من لوازمه العقلیة، فلا یجری فیه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فی التنبیه</w:t>
      </w:r>
    </w:p>
    <w:p>
      <w:pPr>
        <w:pStyle w:val="BookText"/>
        <w:rPr/>
      </w:pPr>
      <w:r>
        <w:rPr>
          <w:rFonts w:ascii="IRNazanin" w:hAnsi="IRNazanin" w:eastAsia="IRNazanin"/>
          <w:color w:val="111111"/>
          <w:sz w:val="28"/>
          <w:sz w:val="28"/>
          <w:szCs w:val="28"/>
          <w:rtl w:val="true"/>
          <w:lang w:bidi="fa-IR"/>
        </w:rPr>
        <w:t xml:space="preserve">الثامن من تنبیهات الاستصحاب هذا الایراد إلی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نسبة هذا الایراد إلی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أنّها غیر مطابقة للواقع، لأنّ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بجریان الاستصحاب فی الأعدام الأزلیة، کما صرّح بذلک فی عدّة موارد من الرسائل و المکاسب </w:t>
      </w:r>
      <w:r>
        <w:rPr>
          <w:rStyle w:val="FootnoteAnchor"/>
          <w:rtl w:val="true"/>
        </w:rPr>
        <w:footnoteReference w:id="444"/>
      </w:r>
      <w:r>
        <w:rPr>
          <w:rFonts w:ascii="IRNazanin" w:hAnsi="IRNazanin" w:eastAsia="IRNazanin"/>
          <w:color w:val="111111"/>
          <w:sz w:val="28"/>
          <w:sz w:val="28"/>
          <w:szCs w:val="28"/>
          <w:rtl w:val="true"/>
          <w:lang w:bidi="fa-IR"/>
        </w:rPr>
        <w:t xml:space="preserve">، و ذکر </w:t>
      </w:r>
      <w:r>
        <w:rPr>
          <w:rStyle w:val="FootnoteAnchor"/>
          <w:rtl w:val="true"/>
        </w:rPr>
        <w:footnoteReference w:id="445"/>
      </w:r>
      <w:r>
        <w:rPr>
          <w:rFonts w:ascii="IRNazanin" w:hAnsi="IRNazanin" w:eastAsia="IRNazanin"/>
          <w:color w:val="111111"/>
          <w:sz w:val="28"/>
          <w:sz w:val="28"/>
          <w:szCs w:val="28"/>
          <w:rtl w:val="true"/>
          <w:lang w:bidi="fa-IR"/>
        </w:rPr>
        <w:t>أیضاً فی جملة التفصیلات فی جریان الاستصحاب التفصیل بین الوجود و العدم، و ردّه بأنّه لا فرق فی جریان الاستصحاب بین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و إن کان قائلاً بعدم صحّة الاستدلال علی البراءة بالاستصحاب، إلّا أنّه لیس لأجل هذا الایراد الذی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سیجیء بیان إیراد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الاستصحاب المذکور قریباً إن شاء اللّه تعالی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أصل الایراد المذکور فیردّه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کون المستصحب أمراً مجعولاً بنفسه أو بأثره ممّا لم یدل علیه دلیل من آیة و لا روایة، إنّما المعتبر فی الاستصحاب أن یکون المستصحب قابلاً للتعبد الشرعی، و لا خفاء فی أنّ عدم التکلیف کوجوده قابل للتعبد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أنّه لا بدّ من أن یکون المستصحب قابلاً للتعبد حدوثاً و العدم الأزلی لا یکون حادثاً، مدفوع بأنّ المعتبر کونه قابلاً للتعبد عند جریان الاستصحاب و فی ظرف الشک، فیکفی کون المستصحب قابلاً للتعبد بقاءً و إن لم یکن قابلاً له حدوثاً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الکلام فی ذلک مفصلاً فی بحث الاستصحاب </w:t>
      </w:r>
      <w:r>
        <w:rPr>
          <w:rStyle w:val="FootnoteAnchor"/>
          <w:rtl w:val="true"/>
        </w:rPr>
        <w:footnoteReference w:id="446"/>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البراءة لو کان موجباً للقطع بعدم العقاب صحّ التمسک به و إلّا فلا، إذ مع بقاء احتمال العقاب بعد جریان الاستصحاب لا مناص من الرجوع إلی قاعدة قبح العقاب بلا بیان، لسدّ باب هذا الاحتمال، و معه کان التمسّک بالاستصحاب لغواً محضاً، لأنّ التمسک بقاعدة قبح العقاب بلا بیان کافٍ فی سدّ باب احتمال العقاب من أوّل الأمر، بلا حاجة إلی التمسک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بنینا علی کون الاستصحاب من الأمارات أو قلنا بحجّیة مثبتات الاُصول، حصل منه القطع بعدم العقاب و صحّ التمسّک به، إذ عدم المنع من الفعل الثابت بالاستصحاب مستلزم للرخصة فی الفعل، فإذا فرض ثبوت الرخصة من قبل الشارع بالتعبد الاستصحابی باعتبار کونها من لوازم عدم المنع المستصحب لم یحتمل العقاب، فانّ العقاب علی الفعل مع الترخیص فیه غیر محتمل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لم نقل بکون الاستصحاب من الأمارات و لا بحجیة مثبتات الاُصول کما هو الصحیح، فلا یصحّ التمسک بالاستصحاب فی المقام، إذ لا یثبت به الترخیص الموجب للقطع بعدم العقاب، و یبقی احتمال العقاب، فنحتاج إلی قاعدة قبح العقاب بلا بیان، و معه کان التمسک بالاستصحاب لغواً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المنع کافٍ فی القطع بعدم العقاب، إذ العقاب من لوازم المنع عن الفعل و تحریمه، فمع إحراز عدم المنع عن الفعل بالاستصحاب نقطع بعدم العقاب، بلا حاجة إلی إحراز الرخصة التی هی من لوازم عدم المنع لیکون مثبتاً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جریان الاستصحاب فی نفس الترخیص الشرعی المتیقن</w:t>
      </w:r>
    </w:p>
    <w:p>
      <w:pPr>
        <w:pStyle w:val="BookText"/>
        <w:rPr/>
      </w:pPr>
      <w:r>
        <w:rPr>
          <w:rFonts w:ascii="IRNazanin" w:hAnsi="IRNazanin" w:eastAsia="IRNazanin"/>
          <w:color w:val="111111"/>
          <w:sz w:val="28"/>
          <w:sz w:val="28"/>
          <w:szCs w:val="28"/>
          <w:rtl w:val="true"/>
          <w:lang w:bidi="fa-IR"/>
        </w:rPr>
        <w:t>ثبوته قبل البلوغ، لحدیث رفع القلم و أمثاله، فیحصل منه القطع بعدم العقاب بلا واسطة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و هو أنّ المتیقن الثابت قبل البلوغ إنّما هو عدم التکلیف فی مورد غیر قابل له کما فی الحیوانات، و مثل ذلک لا یحتمل بقاؤه بعد البلوغ، و إنّما المحتمل فیه عدم التکلیف فی المورد القابل له، فلا معنی للتمسک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الثابت قبل البلوغ عدم محمولی و غیر منتسب إلی الشارع، و العدم بعد البلوغ عدم نعتی منتسب إلی الشارع، و إثبات العدم النعتی باستصحاب العدم المحمولی مبنی علی القول بالأصل المثبت و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التکلیف فی الصبی غیر الممیز و إن کان کما ذکره، إلّا أنّه لیس کذلک فی الممیز، بل هو عدم التکلیف فی مورد قابل له، و إنّما رفعه الشارع عنه امتناناً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العدم المتیقن و إن کان أزلیاً غیر منتسب إلی الشارع، إلّا أنّه یثبت انتسابه إلیه بنفس الاستصحاب، فانّ الانتساب من الآثار المترتبة علی نفس الاستصحاب، لا من آثار المستصحب لیکون إثباته بالاستصحاب مبنیاً علی القول بالأصل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سنذکر فی بحث الاستصحاب </w:t>
      </w:r>
      <w:r>
        <w:rPr>
          <w:rStyle w:val="FootnoteAnchor"/>
          <w:rtl w:val="true"/>
        </w:rPr>
        <w:footnoteReference w:id="449"/>
      </w:r>
      <w:r>
        <w:rPr>
          <w:rFonts w:ascii="IRNazanin" w:hAnsi="IRNazanin" w:eastAsia="IRNazanin"/>
          <w:color w:val="111111"/>
          <w:sz w:val="28"/>
          <w:sz w:val="28"/>
          <w:szCs w:val="28"/>
          <w:rtl w:val="true"/>
          <w:lang w:bidi="fa-IR"/>
        </w:rPr>
        <w:t>أنّ اللوازم التی لا تثبت بالاستصحاب إنّما هی اللوازم العقلیة أو العادیة للمستصحب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اللوازم العقلیة لنفس الاستصحاب فهی تترتب علیه، إذ الاستصحاب بعد جریانه محرز بالوجدان، فتترتب آثاره و لوازمه علیه عقلیة کانت أو شرعیة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أیضاً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و هو أنّه یعتبر</w:t>
      </w:r>
    </w:p>
    <w:p>
      <w:pPr>
        <w:pStyle w:val="BookText"/>
        <w:rPr/>
      </w:pPr>
      <w:r>
        <w:rPr>
          <w:rFonts w:ascii="IRNazanin" w:hAnsi="IRNazanin" w:eastAsia="IRNazanin"/>
          <w:color w:val="111111"/>
          <w:sz w:val="28"/>
          <w:sz w:val="28"/>
          <w:szCs w:val="28"/>
          <w:rtl w:val="true"/>
          <w:lang w:bidi="fa-IR"/>
        </w:rPr>
        <w:t>فی جریان الاستصحاب أن یکون الأثر المطلوب مترتباً علی واقع المستصحب، و أمّا إن کان مترتباً علی مجرد الشک فی الواقع أو علی الأعم منه و من الواقع، فلا مجال لجریان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لو کان التشریع المحرّم عبارة عن إدخال ما لم یعلم أنّه من الدین فی الدین، أو الأعم منه و من إدخال ما لیس من الدین فی الدین، فمجرد الشک فی کون شیء من الدین کافٍ فی الحکم بحرمة إسناده إلی الشارع فاجراء استصحاب عدم کونه من الدین لاثبات حرمة الاسناد تحصیل للحاصل، بل من أردأ أنحائه، فانّه من قبیل إحراز ما هو مُحرَز بالوجدان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من هذا القبیل بعینه، إذ الأثر المرغوب من استصحاب عدم التکلیف قبل البلوغ لیس إلّا عدم العقاب، و هذا مترتب علی نفس الشک فی التکلیف، لقاعدة قبح العقاب بلا بیان، فلا نحتاج إلی إحراز عدم التکلیف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إنّما یتمّ لو کان الأثر مترتباً علی خصوص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الأثر أثراً للجامع بینه و بین الواقع، فلا مانع من جریان الاستصحاب، إذ بجریانه یصل الواقع إلی المکلف و یرفع الشک تعبداً، فلم یبق معه شک لیلزم تحصیل الحاصل أو أردأ 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یجر الاستصحاب کان الشک موجوداً فیترتب علیه الأثر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الأثر علی الشک فرع عدم جریان الاستصحاب، فکیف یکون مانعاً عن جریانه، و لذا لا إشکال فی جعل الأمارة و نصبها علی عدم حرمة شیء مع أنّ أصالة الحل کافیة لاثباته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إشکال فی التمسک باستصحاب الطهارة المتیقنة، مع أنّ قاعدة الطهارة بنفسها کافیة لاثباتها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من هذا القبیل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قبح العقاب بلا</w:t>
      </w:r>
    </w:p>
    <w:p>
      <w:pPr>
        <w:pStyle w:val="BookText"/>
        <w:rPr/>
      </w:pPr>
      <w:r>
        <w:rPr>
          <w:rFonts w:ascii="IRNazanin" w:hAnsi="IRNazanin" w:eastAsia="IRNazanin"/>
          <w:color w:val="111111"/>
          <w:sz w:val="28"/>
          <w:sz w:val="28"/>
          <w:szCs w:val="28"/>
          <w:rtl w:val="true"/>
          <w:lang w:bidi="fa-IR"/>
        </w:rPr>
        <w:t>بیان متوقفة علی تحقق موضوعها أعنی عدم البیان، فکما أنّها لا تجری مع بیان التکلیف لا تجری مع بیان عدم التکلیف، و الاستصحاب بیان لعدمه فلا یبقی معه موضوع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و هو أنّه یعتبر فی جریان الاستصحاب اتحاد القضیّة المتیقنة و المشکوکة، لیصدق نقض الیقین بالشک عند عدم ترتیب الأثر حین الشک، فانّه مع عدمه کان إثبات حکم المتیقن للمشکوک من إسراء الحکم من موضوع إلی موضوع آخر، و ذلک داخل فی القیاس لا فی الاستصحاب، و فی المقام لا اتحاد للقضیّة المتیقنة و المشکوکة من حیث الموضوع، إذ الترخیص المتیقن ثابت لعنوان الصبی علی ما هو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 و هو مرتفع بارتفاع موضوعه، و المشکوک فیه هو الترخیص لموضوع آخر، و هو البالغ، فلا مجال لجریان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الاشکال وارد علی الاستدلال بالاستصحاب فی المقام،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العناوین المأخوذة فی موضوعات الأحکام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العنوان مقوّماً للموضوع بنظر العرف، بحیث لو ثبت الحکم مع انتفاء العنوان عدّ حکماً جدیداً لموضوع آخر، لا بقاء الحکم للموضوع الأوّل، کما فی جواز التقلید فانّ موضوعه العالم، و لو زال عنه العلم و صار جاهلاً یکون موضوعاً آخر، إذ العلم مقوّم لموضوع جواز التقلید فی نظر العرف، و فی مثل ذلک لا مجال لجریان الاستصحاب، لعدم صدق نقض الیقین بالشک علی عدم ترتیب الأثر السابق حین الشک، فلا یکون مشمولاً لأدلّة الاستصحاب</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العنوان من الحالات و غیر دخیل فی قوام الموضوع فی نظر العرف، کما إذا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هذا القائم مثلاً، فانّ العرف یری القیام و القعود من الحالات، بحیث لو ثبت وجوب الاکرام حال جلوسه کان بقاءً للحکم الأوّل، لا حدوث حکم جدید لموضوع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جریان الاستصحاب فی هذا القسم لو فرض الشک فی بقاء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فی کون العنوان مقوّماً للموضوع و عدمه، کعنوان التغیر المأخوذ فی نجاسة الماء المتغیر، فبعد زوال التغیر یشک فی بقاء النجاسة، لعدم العلم بأنّ التغیر مقوّم لموضوع الحکم بالنجاسة أو من قبیل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أنّ حدوث التغیر هل هو علّة لحدوث النجاسة للماء و بقائها، بحیث لا یکون بقاؤها منوطاً ببقائه، أو علّة لحدوث النجاسة فقط بحیث تکون النجاسة دائرة مدار التغیر حدوثاً و بقاءً، أی 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یجری الاستصحاب فی هذا القسم کما فی القسم الأوّل، إذ مع الشک فی بقاء الموضوع لم یحرز اتحاد القضیّتین، فلم یحرز صدق نقض الیقین بالشک علی رفع الید عن الحکم السابق، فیکون التمسک بأدلة الاستصحاب من قبیل التمسک بالعام فی الشبهة المصداقیة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ظهر لک عدم صحّة التمسک بالاستصحاب فی المقام، لأنّ عنوان الصبی المأخوذ فی الحکم بالترخیص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مقوّم للموضوع فی نظر العرف، و لا أقل من احتمال ذلک، و معه لا مجال لجریان الاستصحاب بعد زواله بعروض البلوغ</w:t>
      </w:r>
      <w:r>
        <w:rPr>
          <w:rFonts w:eastAsia="IRNazanin" w:cs="IRNazanin"/>
          <w:color w:val="111111"/>
          <w:sz w:val="28"/>
          <w:szCs w:val="28"/>
          <w:rtl w:val="true"/>
          <w:lang w:bidi="fa-IR"/>
        </w:rPr>
        <w:t>.</w:t>
      </w:r>
      <w:bookmarkStart w:id="638" w:name="pg13653_162340"/>
    </w:p>
    <w:p>
      <w:pPr>
        <w:pStyle w:val="Heading6"/>
        <w:numPr>
          <w:ilvl w:val="5"/>
          <w:numId w:val="1"/>
        </w:numPr>
        <w:rPr/>
      </w:pPr>
      <w:bookmarkStart w:id="639" w:name="__RefHeading___Toc1297642_3830689328"/>
      <w:bookmarkStart w:id="640" w:name="_Toc246"/>
      <w:bookmarkEnd w:id="638"/>
      <w:bookmarkEnd w:id="639"/>
      <w:r>
        <w:rPr>
          <w:rtl w:val="true"/>
        </w:rPr>
        <w:t>أدلّة الأخباریین علی وجوب الاحتیاط</w:t>
      </w:r>
      <w:bookmarkEnd w:id="640"/>
    </w:p>
    <w:p>
      <w:pPr>
        <w:pStyle w:val="BookText"/>
        <w:rPr/>
      </w:pPr>
      <w:r>
        <w:rPr>
          <w:rFonts w:ascii="IRNazanin" w:hAnsi="IRNazanin" w:eastAsia="IRNazanin"/>
          <w:color w:val="111111"/>
          <w:sz w:val="28"/>
          <w:sz w:val="28"/>
          <w:szCs w:val="28"/>
          <w:rtl w:val="true"/>
          <w:lang w:bidi="fa-IR"/>
        </w:rPr>
        <w:t>و هی اُمور ثلاثة</w:t>
      </w:r>
      <w:r>
        <w:rPr>
          <w:rFonts w:eastAsia="IRNazanin" w:cs="IRNazanin"/>
          <w:color w:val="111111"/>
          <w:sz w:val="28"/>
          <w:szCs w:val="28"/>
          <w:rtl w:val="true"/>
          <w:lang w:bidi="fa-IR"/>
        </w:rPr>
        <w:t>:</w:t>
      </w:r>
    </w:p>
    <w:p>
      <w:pPr>
        <w:pStyle w:val="Heading6"/>
        <w:numPr>
          <w:ilvl w:val="5"/>
          <w:numId w:val="1"/>
        </w:numPr>
        <w:rPr/>
      </w:pPr>
      <w:bookmarkStart w:id="641" w:name="__RefHeading___Toc1297644_3830689328"/>
      <w:bookmarkStart w:id="642" w:name="_Toc247"/>
      <w:bookmarkEnd w:id="641"/>
      <w:r>
        <w:rPr>
          <w:rtl w:val="true"/>
        </w:rPr>
        <w:t>الأوّل</w:t>
      </w:r>
      <w:r>
        <w:rPr>
          <w:rtl w:val="true"/>
        </w:rPr>
        <w:t xml:space="preserve">: </w:t>
      </w:r>
      <w:r>
        <w:rPr>
          <w:rtl w:val="true"/>
        </w:rPr>
        <w:t>الاستدلال بالآیات علی لزوم الاحتیاط</w:t>
      </w:r>
      <w:bookmarkEnd w:id="6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الناهیة عن القول بغیر العلم،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الناهیة عن إلقاء النفس فی التهلکة،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بِأَیْدِیکُمْ إِلَی اَلتَّهْلُکَةِ</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الآمرة بالتقوی،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Style w:val="FootnoteAnchor"/>
          <w:rtl w:val="true"/>
        </w:rPr>
        <w:footnoteReference w:id="455"/>
      </w:r>
      <w:r>
        <w:rPr>
          <w:rFonts w:ascii="IRNazanin" w:hAnsi="IRNazanin" w:eastAsia="IRNazanin"/>
          <w:color w:val="111111"/>
          <w:sz w:val="28"/>
          <w:sz w:val="28"/>
          <w:szCs w:val="28"/>
          <w:rtl w:val="true"/>
          <w:lang w:bidi="fa-IR"/>
        </w:rPr>
        <w:t>و لا یتمّ الاستدلال بشیء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حرمة القول بغیر العلم ممّا لا خلاف فیه بین الأخبارین و الاُصولیین، فانّ الاُصولی یعترف بأنّ القول بالترخیص إذا لم یکن مستنداً إلی دلیل فهو تشریع محرّم، و لکنّه یدعی قیام الدلیل علیه، کما أنّ الأخباری القائل بوجوب الاحتیاط أیضاً یعترف بأنّ القول بوجوب الاحتیاط من غیر دلیل یدل علیه تشریع محرّم، و یدّعی قیام الدلیل علیه، فهذه الآیة الکریمة الدالة علی حرمة القول بغیر العلم أجنبیة عن المقام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الثانیة الناهیة عن إلقاء النفس فی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إن اُرید بها التهلکة الدنیویة، فلا شک فی أنّه لیس فی ارتکاب الفعل مع الشک فی حرمته احتمال</w:t>
      </w:r>
      <w:bookmarkStart w:id="643" w:name="pg13653_162341"/>
    </w:p>
    <w:p>
      <w:pPr>
        <w:pStyle w:val="BookText"/>
        <w:rPr/>
      </w:pPr>
      <w:bookmarkEnd w:id="643"/>
      <w:r>
        <w:rPr>
          <w:rFonts w:ascii="IRNazanin" w:hAnsi="IRNazanin" w:eastAsia="IRNazanin"/>
          <w:color w:val="111111"/>
          <w:sz w:val="28"/>
          <w:sz w:val="28"/>
          <w:szCs w:val="28"/>
          <w:rtl w:val="true"/>
          <w:lang w:bidi="fa-IR"/>
        </w:rPr>
        <w:t>الهلکة فضلاً عن القطع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بها التهلکة الاُخرویة، أعنی العقاب، فکان الحکم بترک إلقاء النفس فیها إرشادیاً محضاً، إذ لا یترتب علی إیقاع النفس فی العقاب الاُخروی عقاب آخر، کی یکون النهی عنه مولویاً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الاُصولی یری ثبوت المؤمّن من العقاب فلا أثر لهذا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الثالثة الآمرة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ارتکاب الشبهة استناداً إلی ما یدل علی الترخیص شرعاً و عقلاً لیس منافیاً للتقوی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کان المراد بالتقوی هو التحفظ عن ارتکاب ما یوجب استحقاق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المراد بها التحفظ عن الوقوع فی المفاسد الواقعیة فهو غیر واجب قطعاً، و لذا اتّفق الأخباریون و الاُصولیون علی جواز الرجوع إلی البراءة فی الشبهات الموضوعیة، بل و فی الحکمیة أیضاً إن کانت وجوبیة، فکانت الآیة الشریفة محمولةً علی الارشاد لا محالة</w:t>
      </w:r>
      <w:r>
        <w:rPr>
          <w:rFonts w:eastAsia="IRNazanin" w:cs="IRNazanin"/>
          <w:color w:val="111111"/>
          <w:sz w:val="28"/>
          <w:szCs w:val="28"/>
          <w:rtl w:val="true"/>
          <w:lang w:bidi="fa-IR"/>
        </w:rPr>
        <w:t>.</w:t>
      </w:r>
    </w:p>
    <w:p>
      <w:pPr>
        <w:pStyle w:val="Heading6"/>
        <w:numPr>
          <w:ilvl w:val="5"/>
          <w:numId w:val="1"/>
        </w:numPr>
        <w:rPr/>
      </w:pPr>
      <w:bookmarkStart w:id="644" w:name="__RefHeading___Toc1297646_3830689328"/>
      <w:bookmarkStart w:id="645" w:name="_Toc248"/>
      <w:bookmarkEnd w:id="644"/>
      <w:r>
        <w:rPr>
          <w:rtl w:val="true"/>
        </w:rPr>
        <w:t>الثانی</w:t>
      </w:r>
      <w:r>
        <w:rPr>
          <w:rtl w:val="true"/>
        </w:rPr>
        <w:t xml:space="preserve">: </w:t>
      </w:r>
      <w:r>
        <w:rPr>
          <w:rtl w:val="true"/>
        </w:rPr>
        <w:t>الاستدلال بالأخبار علی وجوب الاحتیاط</w:t>
      </w:r>
      <w:bookmarkEnd w:id="645"/>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و هی طائفتان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الآمرة بالتوقف عند الشبهة،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و نظیر هذه الروایات أخبار التثلیث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لک رشده فاتبعه، و أمر بیّن غیّه فاجتنبه، و أمر اختلف فیه فردّه إلی اللّه</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الانصاف أنّه لا دلالة لهذه لأخبار علی وجوب الاحتیاط لوجهین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المذکور فیها هو عنوان الشبهة، و هو ظاهر فیما یکون الأمر فیه ملتبساً بقول مطلق، فلا یعمّ ما علم فیه الترخیص الظاهری، لأنّ</w:t>
      </w:r>
    </w:p>
    <w:p>
      <w:pPr>
        <w:pStyle w:val="BookText"/>
        <w:rPr/>
      </w:pPr>
      <w:r>
        <w:rPr>
          <w:rFonts w:ascii="IRNazanin" w:hAnsi="IRNazanin" w:eastAsia="IRNazanin"/>
          <w:color w:val="111111"/>
          <w:sz w:val="28"/>
          <w:sz w:val="28"/>
          <w:szCs w:val="28"/>
          <w:rtl w:val="true"/>
          <w:lang w:bidi="fa-IR"/>
        </w:rPr>
        <w:t>أدلة الترخیص تخرجه عن عنوان المشتبه، و تدرجه فی معلوم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ما ذکرناه من اختصاص الشبهة بغیر ما علم فیه الترخیص ظاهراً، أنّه لا إشکال و لا خلاف فی عدم وجوب التوقف فی الشبهات الموضوعیة، بل فی الشبهة الحکمیة الوجوبیة بعد الفحص، فلولا أنّ أدلة الترخیص أخرجتها عن عنوان الشبهة، لزم التخصیص فی أخبار التوقف، و لسانها آبٍ عن التخصیص و کیف یمکن الالتزام بالتخصیص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الوقوف عند الشبهة خیر من الاقتحام فی الهلکة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بالتوقف فیها للارشاد، و لا یمکن أن یکون أمراً مولویاً یستتبع العقاب، إذ علل التوقف فیها بأنّه خیر من الاقتحام فی الهلکة، و لا یصح هذا التعلیل إلّا أن تکون الهلکة مفروضة التحقق فی ارتکاب الشبهة مع قطع النظر عن هذه الأخبار الآمرة بالتوقف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تکون الهلکة المعلل بها وجوب التوقف مترتبة علی نفس وجوب التوقف المستفاد من هذه الأخبار کما هو ظاهر، فیختص موردها بالشبهة قبل الفحص و المقرونة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ظاهر فی ثبوت الاحتیاط مع قطع النظر عن هذه الأخبار، فلا یمکن إثبات وجوب الاحتیاط بنفس هذه الأخبار کما هو مقصود الأخباری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یلزم حمل الأمر علی الارشاد لو کان المراد بالهلکة العقاب، و أمّا لو اُرید بها المفسدة الواقعیة، أمکن أن یکون الأمر بالتوقف أمراً مولویاً، و مع إمکان ذلک لا یصحّ الحمل علی الارشاد، و حینئذٍ کانت هذه الروایات کافیة فی تنجیز التکلیف الواقعی و استحقاق العقاب علی مخالفته، لأنّها حینئذ تکون إیصالاً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الهلکة علی المفسدة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خلاف الظاهر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التخصیص فی الشبهات الموضوعیة، و قد عرفت أنّ الروایات آبیة عن التخصیص، فلا مناص من حمل الهلکة علی العقاب کما هو الظاهر فی نفسه، و معه کان الأمر بالتوقف إرشادیاً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کون التعلیل ظاهراً فی ثبوت الاحتیاط مع قطع النظر عن هذه الأخبار، إلّا أنّ عموم الشبهات لما هو محل الکلام یکشف عن جعل وجوب الاحتیاط قبل الأمر بالتوقف الموجود فی هذه الأخبار، فیکون التنجیز لأجله، لا لأجل وجوب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إیجاب الاحتیاط لو کان واصلاً مع قطع النظر عن أخبار التوقف فهو خلاف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لا معنی حینئذ لأن تکون أخبار التوقف کاشفةً عنه، بل یستحیل ذلک، و إن لم یکن واصلاً امتنع تنجز الواقع به، فانّ الایجاب الطریقی لا یزید علی الایجاب الواقعی فی استحالة الانبعاث عنه قبل وصوله، فکما أنّ الوجوب الواقعی لا یکفی فی التنجز قبل الوصول کذلک الوجوب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کان مورد أخبار التوقف مثل الشبهات قبل الفحص، أو المقرونة بالعلم الاجمالی ممّا کان الواقع فیه منجّزاً، مع قطع النظر عن هذه الأخبار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أجاب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عن هذا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إیجاب الاحتیاط لا یکفی فی تنجیز الواقع المجهول، لأنّه إن کان وجوبه نفسیاً فالعقاب یکون علی مخالفة نفسه، لا علی 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غیریاً فلازمه ثبوت العقاب علی مخالفة التکلیف الواقعی مع فرض عدم 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غیر منحصر فی القسمین، فانّ وجوب الاحتیاط علی تقدیر ثبوته طریقی، و به یتنجز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ذکرناه ظهر الجواب عن أخبار التثلیث، فانّ ما ثبت فیه الترخیص ظاهراً من قبل الشارع داخل فیما هو بیّن رشده، لا فی المشتبه کما هو الحال فی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المشکوک حرمته کالمشکوک نجاسته، و کما أنّ الثانی غیر مشمول لهذه الأخبار کذلک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الملاک فی الجمیع ثبوت الترخیص المانع من صدق المشتبه علی المشکوک فیه حقیقة، و إن صحّ إطلاقه علیه بالعنایة باعتبار التردد فی حکمه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الآمرة بالاحتیاط،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أخوک دینک فاحتط لدینک</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 بالحائطة لدینک</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و غیر ذلک من الروایات الواردة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عدم دلالة هذه الأخبار أیضاً علی وجوب الاحتیاط فی المقام لوجهین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حسن الاحتیاط ممّا استقلّ به العقل، و ظاهر هذه الأخبار هو الارشاد إلی هذا الحکم العقلی، فیکون تابعاً لما یرشد إلیه، و هو یختلف باختلاف الموارد، ففی بعضها کان الاحتیاط واجباً کما فی الشبهة قبل الفحص و المقرونة بالعلم الاجمالی، و فی بعضها کان مستحباً کما فی الشبهة البدویة بعد الفحص، و هی محل الکلام فعلاً</w:t>
      </w:r>
      <w:r>
        <w:rPr>
          <w:rFonts w:eastAsia="IRNazanin" w:cs="IRNazanin"/>
          <w:color w:val="111111"/>
          <w:sz w:val="28"/>
          <w:szCs w:val="28"/>
          <w:rtl w:val="true"/>
          <w:lang w:bidi="fa-IR"/>
        </w:rPr>
        <w:t>.</w:t>
      </w:r>
      <w:bookmarkStart w:id="646" w:name="pg13653_162345"/>
    </w:p>
    <w:p>
      <w:pPr>
        <w:pStyle w:val="BookText"/>
        <w:rPr/>
      </w:pPr>
      <w:bookmarkEnd w:id="646"/>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باطلاقها تعمّ الشبهة الموضوعیة و الشبهة الحکمیة الوجوبیة، مع أنّ الاحتیاط فیها غیر واجب قطعاً، فلا بدّ حینئذ من رفع الید عن ظهورها فی الوجوب أو الالتزام فیها بالتخصیص، و حیث إنّ لسانها آبٍ عن التخصیص کما تری، فتعیّن حملها علی الاستحباب أو علی مطلق الرجحان الجامع بینه و بین الوجوب، فلا یستفاد منها وجوب الاحتیاط فی الشبهة البدویة بعد الفحص، و هی محل الکلام</w:t>
      </w:r>
      <w:r>
        <w:rPr>
          <w:rFonts w:eastAsia="IRNazanin" w:cs="IRNazanin"/>
          <w:color w:val="111111"/>
          <w:sz w:val="28"/>
          <w:szCs w:val="28"/>
          <w:rtl w:val="true"/>
          <w:lang w:bidi="fa-IR"/>
        </w:rPr>
        <w:t>.</w:t>
      </w:r>
    </w:p>
    <w:p>
      <w:pPr>
        <w:pStyle w:val="Heading6"/>
        <w:numPr>
          <w:ilvl w:val="5"/>
          <w:numId w:val="1"/>
        </w:numPr>
        <w:rPr/>
      </w:pPr>
      <w:bookmarkStart w:id="647" w:name="__RefHeading___Toc1297648_3830689328"/>
      <w:bookmarkStart w:id="648" w:name="_Toc249"/>
      <w:bookmarkEnd w:id="647"/>
      <w:r>
        <w:rPr>
          <w:rtl w:val="true"/>
        </w:rPr>
        <w:t>وجه تقدیم أدلة البراءة علی أخبار الاحتیاط</w:t>
      </w:r>
      <w:bookmarkEnd w:id="648"/>
    </w:p>
    <w:p>
      <w:pPr>
        <w:pStyle w:val="BookText"/>
        <w:rPr/>
      </w:pPr>
      <w:r>
        <w:rPr>
          <w:rFonts w:ascii="IRNazanin" w:hAnsi="IRNazanin" w:eastAsia="IRNazanin"/>
          <w:color w:val="111111"/>
          <w:sz w:val="28"/>
          <w:sz w:val="28"/>
          <w:szCs w:val="28"/>
          <w:rtl w:val="true"/>
          <w:lang w:bidi="fa-IR"/>
        </w:rPr>
        <w:t xml:space="preserve">ثمّ إنّه لو سلّم دلالة أخبار التوقف أو الاحتیاط علی وجوب الاحتیاط فی الشبهة التحریمیة، فهی لا تعارض أدلّة البراءة، و ذلک لأنّ استصحاب عدم جعل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جریانه، و هو الصحیح علی ما تقدّم بیانه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رافعاً لموضوع هذه الأخبار، إذ به یحرز عدم التکلیف و عدم العقاب، فیتقدّم علیها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أخبار البراءة بعد تمامیّتها تتقدّم علی هذه الأخبار، لکونها أخص منها، فانّ أخبار البراءة لا تعم الشبهة قبل الفحص، و لا المقرونة بالعلم الاجمالی إمّا فی نفسها، أو من جهة الاجماع و حکم العقل، بل بعضها مختص بالشبهات التحریمیة،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بخلاف أخبار التوقف و الاحتیاط فانّها شاملة لجمیع الشبهات، فیخصص بها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یتوهّم الاطلاق فی أدلة البراءة، و أنّها شاملة فی نفسها لجمیع الشبهات، غایة الأمر أنّها مخصصة بحکم العقل أو بالاجماع، فلا وجه لتقدّمها علی أدلة التوقف و الاحتیاط</w:t>
      </w:r>
      <w:r>
        <w:rPr>
          <w:rFonts w:eastAsia="IRNazanin" w:cs="IRNazanin"/>
          <w:color w:val="111111"/>
          <w:sz w:val="28"/>
          <w:szCs w:val="28"/>
          <w:rtl w:val="true"/>
          <w:lang w:bidi="fa-IR"/>
        </w:rPr>
        <w:t>.</w:t>
      </w:r>
      <w:bookmarkStart w:id="649" w:name="pg13653_162346"/>
    </w:p>
    <w:p>
      <w:pPr>
        <w:pStyle w:val="BookText"/>
        <w:rPr/>
      </w:pPr>
      <w:bookmarkEnd w:id="649"/>
      <w:r>
        <w:rPr>
          <w:rFonts w:ascii="IRNazanin" w:hAnsi="IRNazanin" w:eastAsia="IRNazanin"/>
          <w:color w:val="111111"/>
          <w:sz w:val="28"/>
          <w:sz w:val="28"/>
          <w:szCs w:val="28"/>
          <w:rtl w:val="true"/>
          <w:lang w:bidi="fa-IR"/>
        </w:rPr>
        <w:t>و لکنّه مدفوع بأنّ المانع عن شمول أدلة البراءة لتلک الموارد إن کان حکم العقل باستحالة شمولها لها، فحاله حال المخصص المتصل فی منعه عن انعقاد الظهور فی العموم أو الاطلاق من أوّل الأمر، و إن کان هو الاجماع، فحاله حال المخصص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المختار فیه القول بانقلاب النسبة علی ما سیجیء تفصیل الکلام فیه فی محلّه </w:t>
      </w:r>
      <w:r>
        <w:rPr>
          <w:rStyle w:val="FootnoteAnchor"/>
          <w:rtl w:val="true"/>
        </w:rPr>
        <w:footnoteReference w:id="463"/>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 وجهاً آخر لتقدیم أخبار البراءة علی خصوص أخبار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أخبار البراءة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فی عدم وجوب الاحتیاط، و أخبار الاحتیاط علی تقدیر تمامیة دلالتها ظاهرة فی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العرفی یقتضی رفع الید عن ظهور الأمر فی الوجوب بسبب النص، و حمله علی الرجحان الجامع بین الوجوب و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لا یجری بالنسبة إلی أخبار التوقف، لأنّ العلّة المذکورة فیها و هی الوقوع فی الهلکة تجعلها نصّاً فی عدم جواز الاقتحام، إلّا أنّه قد ذکرنا قصورها عن الدلالة علی الحکم المولوی فی نفسها</w:t>
      </w:r>
      <w:r>
        <w:rPr>
          <w:rFonts w:eastAsia="IRNazanin" w:cs="IRNazanin"/>
          <w:color w:val="111111"/>
          <w:sz w:val="28"/>
          <w:szCs w:val="28"/>
          <w:rtl w:val="true"/>
          <w:lang w:bidi="fa-IR"/>
        </w:rPr>
        <w:t>.</w:t>
      </w:r>
    </w:p>
    <w:p>
      <w:pPr>
        <w:pStyle w:val="Heading6"/>
        <w:numPr>
          <w:ilvl w:val="5"/>
          <w:numId w:val="1"/>
        </w:numPr>
        <w:rPr/>
      </w:pPr>
      <w:bookmarkStart w:id="650" w:name="__RefHeading___Toc1297650_3830689328"/>
      <w:bookmarkStart w:id="651" w:name="_Toc250"/>
      <w:bookmarkEnd w:id="650"/>
      <w:r>
        <w:rPr>
          <w:rtl w:val="true"/>
        </w:rPr>
        <w:t>توهم تقدم أخبار الاحتیاط علی أخبار البراءة</w:t>
      </w:r>
      <w:bookmarkEnd w:id="651"/>
    </w:p>
    <w:p>
      <w:pPr>
        <w:pStyle w:val="BookText"/>
        <w:rPr/>
      </w:pPr>
      <w:r>
        <w:rPr>
          <w:rFonts w:ascii="IRNazanin" w:hAnsi="IRNazanin" w:eastAsia="IRNazanin"/>
          <w:color w:val="111111"/>
          <w:sz w:val="28"/>
          <w:sz w:val="28"/>
          <w:szCs w:val="28"/>
          <w:rtl w:val="true"/>
          <w:lang w:bidi="fa-IR"/>
        </w:rPr>
        <w:t xml:space="preserve">ثمّ إنّه ربّما یتوهّم أنّ أخبار التوقف و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تمامیة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تتقدّم علی أخبار البراءة، لأنّ المرفوع بحدیث الرفع و نحوه هو ما لا یعلم من الأحکام، و وجوب الاحتیاط بناءً علی استفادته من الأخبار معلوم، فهو خارج عن أدلة البراءة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مدفوع بأنّه إنّما یتمّ ذلک لو کان وجوب الاحتیاط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وجوبه طریقیاً کما هو المفروض، فالمترتب علیه هو لزوم امتثال الحکم الواقعی المجهول، و حدیث الرفع یرفعه فتقع المعارضة بین الدلیلین لا محالة، و قد عرفت تقدّم حدیث الرفع و أمثاله علی أدلة التوقف و الاحتیاط</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652" w:name="pg13653_162347"/>
    </w:p>
    <w:p>
      <w:pPr>
        <w:pStyle w:val="Heading6"/>
        <w:numPr>
          <w:ilvl w:val="5"/>
          <w:numId w:val="1"/>
        </w:numPr>
        <w:rPr/>
      </w:pPr>
      <w:bookmarkStart w:id="653" w:name="__RefHeading___Toc1297652_3830689328"/>
      <w:bookmarkStart w:id="654" w:name="_Toc251"/>
      <w:bookmarkEnd w:id="652"/>
      <w:bookmarkEnd w:id="653"/>
      <w:r>
        <w:rPr>
          <w:rtl w:val="true"/>
        </w:rPr>
        <w:t>الثالث</w:t>
      </w:r>
      <w:r>
        <w:rPr>
          <w:rtl w:val="true"/>
        </w:rPr>
        <w:t xml:space="preserve">: </w:t>
      </w:r>
      <w:r>
        <w:rPr>
          <w:rtl w:val="true"/>
        </w:rPr>
        <w:t>الاستدلال علی البراءة بحکم العقل من وجوه</w:t>
      </w:r>
      <w:bookmarkEnd w:id="654"/>
    </w:p>
    <w:p>
      <w:pPr>
        <w:pStyle w:val="BookText"/>
        <w:rPr/>
      </w:pPr>
      <w:r>
        <w:rPr>
          <w:rFonts w:ascii="IRNazanin" w:hAnsi="IRNazanin" w:eastAsia="IRNazanin"/>
          <w:color w:val="111111"/>
          <w:sz w:val="28"/>
          <w:sz w:val="28"/>
          <w:szCs w:val="28"/>
          <w:rtl w:val="true"/>
          <w:lang w:bidi="fa-IR"/>
        </w:rPr>
        <w:t>الثالث ممّا استدلّ به علی وجوب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و تقریبه بوجوه</w:t>
      </w:r>
      <w:r>
        <w:rPr>
          <w:rFonts w:eastAsia="IRNazanin" w:cs="IRNazanin"/>
          <w:color w:val="111111"/>
          <w:sz w:val="28"/>
          <w:szCs w:val="28"/>
          <w:rtl w:val="true"/>
          <w:lang w:bidi="fa-IR"/>
        </w:rPr>
        <w:t>:</w:t>
      </w:r>
    </w:p>
    <w:p>
      <w:pPr>
        <w:pStyle w:val="Heading6"/>
        <w:numPr>
          <w:ilvl w:val="5"/>
          <w:numId w:val="1"/>
        </w:numPr>
        <w:rPr/>
      </w:pPr>
      <w:bookmarkStart w:id="655" w:name="__RefHeading___Toc1297654_3830689328"/>
      <w:bookmarkStart w:id="656" w:name="_Toc252"/>
      <w:bookmarkEnd w:id="655"/>
      <w:r>
        <w:rPr>
          <w:rtl w:val="true"/>
        </w:rPr>
        <w:t>الوجه الأوّل</w:t>
      </w:r>
      <w:r>
        <w:rPr>
          <w:rtl w:val="true"/>
        </w:rPr>
        <w:t xml:space="preserve">: </w:t>
      </w:r>
      <w:r>
        <w:rPr>
          <w:rtl w:val="true"/>
        </w:rPr>
        <w:t>العلم الاجمالی بالتکالیف</w:t>
      </w:r>
      <w:bookmarkEnd w:id="65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مسلم یعلم إجمالاً فی أوّل بلوغه بتکالیف إلزامیة، و هذا العلم الاجمالی ینجّز التکالیف الواقعیة علی تقدیر ثبوتها، و لیست الطرق و الأمارات رافعة لتنجزها، إذ لا بدّ فی انحلال العلم الاجمالی من ثبوت دلیل یدل علی نفی التکلیف فی بعض الأطراف إمّا مطابقة أو التزاماً، و الطرق و الأمارات إنّما تثبت أحکاماً فی مواردها، و لیس لها تعرّض لنفی أحکام اُخر فی غیر مواردها، فالتنجز یبقی علی حاله، فإذا علمنا إجمالاً بوجوب الصلاة مرددة بین الظهر و الجمعة، کان قیام الأمارة علی أحدهما نافیاً لوجوب الآخر بالالتزام، فینحل به العلم الاجمالی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المعلوم بالاجمال أحکاماً کثیرة لا تعیّن لها، فقیام الدلیل علی ثبوت أحکام فی موارد خاصّة لا ینفی ثبوت الحکم فی غیرها فلا ینحل العلم الاجمالی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یرد علی هذا التقریب ما ذکره فی الکفایة من أنّ قیام الأمارة علی التکلیف فی بعض الأطراف یوجب صرف تنجّزه إلی ما إذا کان فی ذاک الطرف، مثلاً إذا علم بحرمة إناء زید و تردّد بین إناءین، ثمّ قامت البیّنة علی أنّ أحدهما المعیّن إناؤه، کان کما إذا علم أنّه إناؤه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لوجود الفرق الواضح بین مقامنا و بین المثال المذکور، إذ المعلوم بالاجمال فی المثال أمر معیّن خاص، فقیام الأمارة علی تعیینه فی أحد الطرفین ینفی کونه فی الطرف الآخر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المقام، فانّ المعلوم بالاجمال فیه أحکام لا تعیّن لها بوجه، و لیس لها عنوان و علامة، فقیام الأمارة علی ثبوت التکلیف فی بعض الموارد لا ینفی ثبوته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أن یجاب عن هذا الاستدلال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بالشبهات الوجوبیة و الموضوعیة، فانّ هذا العلم لو کان مانعاً عن الرجوع إلی البراءة فی الشبهات الحکمیة التحریمیة، کان مانعاً عن الرجوع إلیها فیها أیضاً، مع أنّ الأخباریین لا یقولون بوجوب الاحتیاط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 أنّ العلم الاجمالی بتکالیف واقعیة ینحل بقیام الأمارات علی تکالیف إلزامیة بمقدار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لنا هنا ثلاثة علوم إجمالیة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الکبیر، و أطرافه جمیع الشبهات ممّا یحتمل التکلیف، و منشؤه العلم بالشرع الأقدس، إذ لا معنی للشرع الخالی عن التکلیف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المتوسط، و أطرافه موارد قیام الأمارات المعتبرة و غیر المعتبرة، و منشؤه کثرة الأمارات و القطع بمطابقة بعضها للواقع، فانّا لا نحتمل مخالفة جمیعها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الصغیر، و أطرافه موارد قیام الأمارات المعتبرة، و منشؤه القطع بمطابقة مقدار منها للواقع</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العلم الاجمالی الأوّل ینحل بالعلم الاجمالی الثانی، و الثانی بالثالث، فلا یتنجز التکلیف فی غیر مؤدیات الطرق و الأمارات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المیزان فی الانحلال أن لا یکون المعلوم بالاجمال فی العلم الاجمالی الصغیر أقل عدداً من المعلوم بالاجمال فی العلم الاجمالی الکبیر، بحیث لو أفرزنا من أطراف العلم الاجمالی الکبیر مقدار المعلوم بالاجمال فی العلم الاجمالی الصغیر، لم یبق لنا علم إجمالی فی بقیة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علمنا اجمالاً بوجود خمس شیاه مغصوبة فی قطیع من الغنم، و علمنا أیضاً بوجود خمس شیاه مغصوبة فی جملة البیض من هذا القطیع، فلا محالة ینحل العلم الاجمالی الأوّل بالعلم الاجمالی الثانی، فانّا لو أفرزنا خمس شیاه بیض لم یبق لنا علم إجمالی بمغصوبیة البقیة، لاحتمال</w:t>
      </w:r>
    </w:p>
    <w:p>
      <w:pPr>
        <w:pStyle w:val="BookText"/>
        <w:rPr/>
      </w:pPr>
      <w:r>
        <w:rPr>
          <w:rFonts w:ascii="IRNazanin" w:hAnsi="IRNazanin" w:eastAsia="IRNazanin"/>
          <w:color w:val="111111"/>
          <w:sz w:val="28"/>
          <w:sz w:val="28"/>
          <w:szCs w:val="28"/>
          <w:rtl w:val="true"/>
          <w:lang w:bidi="fa-IR"/>
        </w:rPr>
        <w:t>انطباق المعلوم بالاجمال فی العلم الاجمالی الکبیر علی المعلوم بالاجمال فی العلم الاجمالی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علمنا إجمالاً بوجود ثلاث شیاه محرّمة فی جملة البیض من القطیع، فانّ العلم الاجمالی الأوّل لا ینحل بالعلم الثانی، إذ لو أفرزنا ثلاث شیاه بیض، بقی علمنا الاجمالی بمغصوبیة البعض الباقی بحاله، لأنّ انطباق الخمس علی الثلاث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ینبغی الشک فی انحلال العلم الاجمالی الکبیر بالعلم الاجمالی المتوسط، إذ المعلوم بالاجمال فی الأوّل لا یزید عدداً علی المعلوم بالاجمال فی الثانی، لأنّ منشأ العلم الاجمالی الکبیر هو العلم باستلزام الشرع لوجود أحکام و تکالیف، و یکفیه المقدار المعلوم بالاجمال فی موارد قیام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العلم الاجمالی الثانی ینحل بالعلم الاجمالی الثالث، لأنّا لو أفرزنا مقداراً من أطراف العلم الثالث، أی الأخبار المعتبرة فی کل باب من أبواب الفقه، بحیث یکون المجموع بمقدار المعلوم بالاجمال فی العلم الثالث، لم یبق لنا علم إجمالی بوجود التکالیف فی غیره، و لو مع ضم سائر الأمارات، بل وجود التکالیف فی غیره مجرّد احتمال، فیستکشف بذلک أنّ المعلوم بالاجمال فی العلم الثانی لا یزید عدداً علی المعلوم بالاجمال فی العلم الثالث، فینحل العلم الثانی بالعلم الثالث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من الانحلال مبنی علی العلم الوجدانی بمطابقة الأمارات المعتبرة للواقع بمقدار ما علم إجمالاً ثبوته فی الشریعة المقدّسة من التکالیف علی ما تقدّم بیانه، و هذا الأمر و إن کان صحیحاً، إلّا أنّه لو منع منه القائل بوجوب الاحتیاط، و ادعی عدم العلم بمطابقة الأمارات للواقع بمقدار المعلوم بالاجمال فی العلم الاجمالی الأوّل، فنحن ندّعی الانحلال حتّی مع عدم العلم الوجدانی بمطابقة الأمارات المعتبرة للواقع</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متقوّم دائماً بقضیّة منفصلة مانعة الخلو،</w:t>
      </w:r>
    </w:p>
    <w:p>
      <w:pPr>
        <w:pStyle w:val="BookText"/>
        <w:rPr/>
      </w:pPr>
      <w:r>
        <w:rPr>
          <w:rFonts w:ascii="IRNazanin" w:hAnsi="IRNazanin" w:eastAsia="IRNazanin"/>
          <w:color w:val="111111"/>
          <w:sz w:val="28"/>
          <w:sz w:val="28"/>
          <w:szCs w:val="28"/>
          <w:rtl w:val="true"/>
          <w:lang w:bidi="fa-IR"/>
        </w:rPr>
        <w:t>ففی العلم الاجمالی بنجاسة أحد الاناءین یصدق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هذا الاناء نجس و إمّا ذاک، و قد یحتمل نجاستهما معاً، و المدار فی تنجیز العلم الاجمالی علی هذا التردید حدوثاً و بقاءً، فإذا فرضنا أنّ القضیّة المنفصلة انقلبت إلی قضیّتین حملیتین إحداهما متیقنة و لو بالیقین التعبّدی، و الاُخری مشکوکة بنحو الشک الساری، فلا محالة ینحل العلم الاجمالی و یسقط عن التنجیز، 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تنجیز العلم الاجمالی لیس أمراً تعبدیاً، و إنّما هو بحکم العقل لکاشفیته عن التکلیف کالعلم التفصیلی، فإذا زالت کاشفیته بطروء الشک الساری، زال التنجیز لا محالة، کما هو الحال فی العلم التفصیلی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ینتقض ذلک بما إذا علم بحدوث تکلیف جدید فی أحد الأطراف معیّناً، و لا بطروء الاضطرار إلی بعض الأطراف أو تلفه أو امتثال التکلیف فیه، فانّ العلم الاجمالی بالتکلیف الفعلی فی جمیع هذه الفروض باقٍ علی حاله، غایة الأمر أنّه بتحقق أحد هذه الاُمور یشک فی سقوطه، فلا بدّ من الاحتیاط و تحصیل العلم بسقوطه، فانّ الاشتغال الیقینی یقتضی البراءة الیقینیة، بخلاف ما إذا زال العلم الاجمالی بطروء الشک الساری، و انقلبت القضیّة المنفصلة إلی حملیتین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متیقنة و لو بالیقین التعبدی، و الاُخری مشکوکة بالشک الساری، فانّ التنجیز یسقط فیه بانحلال العلم الاجمالی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بأنّ المجعول فی باب الأمارات هو نفس الطریقیة و المحرزیة فالأمر واضح، لأنّ قیام الأمارة یوجب العلم بالواقع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تنقلب القضیّة المنفصلة إلی حملیتین بالعلم الوجدانی، کذلک تنقلب إلیهما بالعلم التعبدی، فقیام الأمارة علی ثبوت التکلیف بمقدار المعلوم بالاجمال یوجب انحلال العلم الاجمالی لا محالة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بأنّ المجعول فی باب الأمارات هی المنجّزیة و المعذّریة، فقد</w:t>
      </w:r>
    </w:p>
    <w:p>
      <w:pPr>
        <w:pStyle w:val="BookText"/>
        <w:rPr/>
      </w:pPr>
      <w:r>
        <w:rPr>
          <w:rFonts w:ascii="IRNazanin" w:hAnsi="IRNazanin" w:eastAsia="IRNazanin"/>
          <w:color w:val="111111"/>
          <w:sz w:val="28"/>
          <w:sz w:val="28"/>
          <w:szCs w:val="28"/>
          <w:rtl w:val="true"/>
          <w:lang w:bidi="fa-IR"/>
        </w:rPr>
        <w:t>یستصعب الانحلال، و هو فی محلّه لو قلنا باشتراط منجزیة الأمارات بالوصول، بمعنی أنّ المنجّز هی الأمارات الواصلة إلی المکلف لا الأمارات بوجودها الواقعی، لأنّ العلم الاجمالی الموجود فی أوّل البلوغ قد أثّر أثره من تنجیز التکالیف الواقعیة، و قیام منجّز آخر بعد ذلک علی الحکم فی بعض الأطراف لا یوجب سقوط المنجّز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مجرد کون الأمارة فی معرض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کون الأمارة بحیث لو تفحص عنها المکلف وصل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فی التنجیز، انحلّ العلم الاجمالی، فانّ المکلف فی أوّل بلوغه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یلتفت إلی وجود التکالیف فی الشریعة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وجود أمارات دالّة علیها، فیتنجز علیه مؤدیاتها بمجرد ذلک الاحتمال، و حیث إنّ هذا الاحتمال مقارن لعلمه الاجمالی بالتکالیف، فلا یکون علمه منجّزاً لجمیع أطرافه، لتنجز التکلیف فی بعض أطرافه بمنجّز مقارن له، نظیر ما لو علمنا بوقوع نجاسة فی أحد الاناءین و علمنا بنجاسة أحدهما المعیّن مقارناً لذلک العلم الاجمالی فانّه لا ینجز حینئذ أصلاً، 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تنجیز العلم الاجمالی إنّما هو بتساقط الاُصول فی أطرافه للمعارضة، و فی مفروض المثال یجری الأصل فی الطرف المشکوک فیه بلا معارض، و لذا ذکرنا فی محلّه أنّه لو کان الأصل الجاری فی بعض الأطراف مثبتاً للتکلیف و فی بعضها الآخر نافیاً له لا یکون العلم الاجمالی منجّزاً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ظهر الحال، و صحّة الانحلال علی القول بالسببیة فی باب الأمارات، و أنّ المجعول هی الأحکام الفعلیة علی طبقها، فانّ قیام الأمارة یکشف عن ثبوت الأحکام فی مواردها من أوّل الأمر، فلا یبقی أثر للعلم الاجمالی بالتکالیف الواقعیة مرددةً بینها و بین غیرها</w:t>
      </w:r>
      <w:r>
        <w:rPr>
          <w:rFonts w:eastAsia="IRNazanin" w:cs="IRNazanin"/>
          <w:color w:val="111111"/>
          <w:sz w:val="28"/>
          <w:szCs w:val="28"/>
          <w:rtl w:val="true"/>
          <w:lang w:bidi="fa-IR"/>
        </w:rPr>
        <w:t>.</w:t>
      </w:r>
      <w:bookmarkStart w:id="657" w:name="pg13653_162352"/>
    </w:p>
    <w:p>
      <w:pPr>
        <w:pStyle w:val="BookText"/>
        <w:rPr/>
      </w:pPr>
      <w:bookmarkEnd w:id="657"/>
      <w:r>
        <w:rPr>
          <w:rFonts w:ascii="IRNazanin" w:hAnsi="IRNazanin" w:eastAsia="IRNazanin"/>
          <w:color w:val="111111"/>
          <w:sz w:val="28"/>
          <w:sz w:val="28"/>
          <w:szCs w:val="28"/>
          <w:rtl w:val="true"/>
          <w:lang w:bidi="fa-IR"/>
        </w:rPr>
        <w:t>و المتحصّل ممّا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جمیع الأقوال فی باب الأمارات تکون أطراف العلم الاجمالی من غیر مواردها مورداً لأصالة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بالطریقیة، فلأنّ العلم الاجمالی ینقلب بقاءً إلی الشک الساری و 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بالمنجّزیة، فلأنّ قیام الأمارة یکشف عن تنجز التکلیف فی بعض الأطراف من غیر جهة العلم الاجمالی فی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بالسببیة، فلأنّ الأمارة تکشف عن اشتمال مؤدیاتها علی مصلحة أو مفسدة مستلزمة لثبوت الحکم علی طبقها من أوّل الأمر</w:t>
      </w:r>
      <w:r>
        <w:rPr>
          <w:rFonts w:eastAsia="IRNazanin" w:cs="IRNazanin"/>
          <w:color w:val="111111"/>
          <w:sz w:val="28"/>
          <w:szCs w:val="28"/>
          <w:rtl w:val="true"/>
          <w:lang w:bidi="fa-IR"/>
        </w:rPr>
        <w:t>.</w:t>
      </w:r>
    </w:p>
    <w:p>
      <w:pPr>
        <w:pStyle w:val="Heading6"/>
        <w:numPr>
          <w:ilvl w:val="5"/>
          <w:numId w:val="1"/>
        </w:numPr>
        <w:rPr/>
      </w:pPr>
      <w:bookmarkStart w:id="658" w:name="__RefHeading___Toc1297656_3830689328"/>
      <w:bookmarkStart w:id="659" w:name="_Toc253"/>
      <w:bookmarkEnd w:id="658"/>
      <w:r>
        <w:rPr>
          <w:rtl w:val="true"/>
        </w:rPr>
        <w:t>الوجه الثانی</w:t>
      </w:r>
      <w:r>
        <w:rPr>
          <w:rtl w:val="true"/>
        </w:rPr>
        <w:t xml:space="preserve">: </w:t>
      </w:r>
      <w:r>
        <w:rPr>
          <w:rtl w:val="true"/>
        </w:rPr>
        <w:t>أصالة الحظر</w:t>
      </w:r>
      <w:bookmarkEnd w:id="659"/>
    </w:p>
    <w:p>
      <w:pPr>
        <w:pStyle w:val="BookText"/>
        <w:rPr/>
      </w:pPr>
      <w:r>
        <w:rPr>
          <w:rFonts w:ascii="IRNazanin" w:hAnsi="IRNazanin" w:eastAsia="IRNazanin"/>
          <w:color w:val="111111"/>
          <w:sz w:val="28"/>
          <w:sz w:val="28"/>
          <w:szCs w:val="28"/>
          <w:rtl w:val="true"/>
          <w:lang w:bidi="fa-IR"/>
        </w:rPr>
        <w:t>الوجه الثانی من تقریب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بعضهم من أنّ الأصل فی الأفعال غیر الضروریة قبل الشرع هو الحظر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الحظر لیست من الاُصول المسلّمة عند العقلاء، فانّ جماعة منهم ذهبوا إلی أنّ الأصل فی الأشیاء هو الاباحة، فلا وجه للاستدلال بما هو محل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ارتباط بین المقام و بین تلک المسألة، فانّ استقلال العقل بالحظر علی تقدیر التسلیم إنّما هو بمناط غیر موجود فی المقام، باعتبار أنّ موضوع أصالة الحظر إنّما هو الفعل بما هو مقطوع بعدم جعل الحکم له، و فی المقام بما هو مشکوک الحکم، فلا یستلزم القول بالحظر فی تلک المسألة القول بالاحتیاط فی المقام، بل یمکن القول بالبراءة فی المقام مع الالتزام بالحظر فی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لو تمّ فانّما هو فیما إذا لم یثبت الترخیص عند الشک فی التکلیف، و قد عرفت ثبوته فیما تقدّم</w:t>
      </w:r>
      <w:r>
        <w:rPr>
          <w:rFonts w:eastAsia="IRNazanin" w:cs="IRNazanin"/>
          <w:color w:val="111111"/>
          <w:sz w:val="28"/>
          <w:szCs w:val="28"/>
          <w:rtl w:val="true"/>
          <w:lang w:bidi="fa-IR"/>
        </w:rPr>
        <w:t>.</w:t>
      </w:r>
    </w:p>
    <w:p>
      <w:pPr>
        <w:pStyle w:val="Heading6"/>
        <w:numPr>
          <w:ilvl w:val="5"/>
          <w:numId w:val="1"/>
        </w:numPr>
        <w:rPr/>
      </w:pPr>
      <w:bookmarkStart w:id="660" w:name="__RefHeading___Toc1297658_3830689328"/>
      <w:bookmarkStart w:id="661" w:name="_Toc254"/>
      <w:bookmarkEnd w:id="660"/>
      <w:r>
        <w:rPr>
          <w:rtl w:val="true"/>
        </w:rPr>
        <w:t>الوجه الثالث</w:t>
      </w:r>
      <w:r>
        <w:rPr>
          <w:rtl w:val="true"/>
        </w:rPr>
        <w:t xml:space="preserve">: </w:t>
      </w:r>
      <w:r>
        <w:rPr>
          <w:rtl w:val="true"/>
        </w:rPr>
        <w:t>وجوب دفع الضرر المحتمل</w:t>
      </w:r>
      <w:bookmarkEnd w:id="66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 من تقریب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ارتکاب الشبهة احتمال الوقوع فی الضرر، و العقل مستقل بوجوب دفع الضرر المحتمل</w:t>
      </w:r>
      <w:r>
        <w:rPr>
          <w:rFonts w:eastAsia="IRNazanin" w:cs="IRNazanin"/>
          <w:color w:val="111111"/>
          <w:sz w:val="28"/>
          <w:szCs w:val="28"/>
          <w:rtl w:val="true"/>
          <w:lang w:bidi="fa-IR"/>
        </w:rPr>
        <w:t>.</w:t>
      </w:r>
      <w:bookmarkStart w:id="662" w:name="pg13653_162353"/>
    </w:p>
    <w:p>
      <w:pPr>
        <w:pStyle w:val="BookText"/>
        <w:rPr/>
      </w:pPr>
      <w:bookmarkEnd w:id="662"/>
      <w:r>
        <w:rPr>
          <w:rFonts w:ascii="Amiri" w:hAnsi="Amiri" w:eastAsia="Amiri" w:cs="Amiri"/>
          <w:color w:val="111111"/>
          <w:sz w:val="28"/>
          <w:sz w:val="28"/>
          <w:szCs w:val="28"/>
          <w:rtl w:val="true"/>
          <w:lang w:bidi="ar-SA"/>
        </w:rPr>
        <w:t xml:space="preserve">و قد تقدّم </w:t>
      </w:r>
      <w:r>
        <w:rPr>
          <w:rStyle w:val="FootnoteAnchor"/>
          <w:rtl w:val="true"/>
        </w:rPr>
        <w:footnoteReference w:id="466"/>
      </w:r>
      <w:r>
        <w:rPr>
          <w:rFonts w:ascii="IRNazanin" w:hAnsi="IRNazanin" w:eastAsia="IRNazanin"/>
          <w:color w:val="111111"/>
          <w:sz w:val="28"/>
          <w:sz w:val="28"/>
          <w:szCs w:val="28"/>
          <w:rtl w:val="true"/>
          <w:lang w:bidi="fa-IR"/>
        </w:rPr>
        <w:t>الجواب عن هذا التقریب مفصّلاً و لا حاجة إلی الاعادة</w:t>
      </w:r>
      <w:r>
        <w:rPr>
          <w:rFonts w:eastAsia="IRNazanin" w:cs="IRNazanin"/>
          <w:color w:val="111111"/>
          <w:sz w:val="28"/>
          <w:szCs w:val="28"/>
          <w:rtl w:val="true"/>
          <w:lang w:bidi="fa-IR"/>
        </w:rPr>
        <w:t>.</w:t>
      </w:r>
    </w:p>
    <w:p>
      <w:pPr>
        <w:pStyle w:val="Heading5"/>
        <w:numPr>
          <w:ilvl w:val="4"/>
          <w:numId w:val="1"/>
        </w:numPr>
        <w:rPr/>
      </w:pPr>
      <w:bookmarkStart w:id="663" w:name="__RefHeading___Toc1297660_3830689328"/>
      <w:bookmarkStart w:id="664" w:name="_Toc255"/>
      <w:bookmarkEnd w:id="663"/>
      <w:r>
        <w:rPr>
          <w:rtl w:val="true"/>
        </w:rPr>
        <w:t>تنبیهات أصالة البراءة</w:t>
      </w:r>
      <w:bookmarkEnd w:id="664"/>
    </w:p>
    <w:p>
      <w:pPr>
        <w:pStyle w:val="Heading6"/>
        <w:numPr>
          <w:ilvl w:val="5"/>
          <w:numId w:val="1"/>
        </w:numPr>
        <w:rPr/>
      </w:pPr>
      <w:bookmarkStart w:id="665" w:name="__RefHeading___Toc1297662_3830689328"/>
      <w:bookmarkStart w:id="666" w:name="_Toc256"/>
      <w:bookmarkEnd w:id="665"/>
      <w:r>
        <w:rPr>
          <w:rtl w:val="true"/>
        </w:rPr>
        <w:t>اشارة</w:t>
      </w:r>
      <w:bookmarkEnd w:id="666"/>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Heading6"/>
        <w:numPr>
          <w:ilvl w:val="5"/>
          <w:numId w:val="1"/>
        </w:numPr>
        <w:rPr/>
      </w:pPr>
      <w:bookmarkStart w:id="667" w:name="__RefHeading___Toc1297664_3830689328"/>
      <w:bookmarkStart w:id="668" w:name="_Toc257"/>
      <w:bookmarkEnd w:id="667"/>
      <w:r>
        <w:rPr>
          <w:rtl w:val="true"/>
        </w:rPr>
        <w:t>التنبیه الأوّل</w:t>
      </w:r>
      <w:r>
        <w:rPr>
          <w:rtl w:val="true"/>
        </w:rPr>
        <w:t xml:space="preserve">: </w:t>
      </w:r>
      <w:r>
        <w:rPr>
          <w:rtl w:val="true"/>
        </w:rPr>
        <w:t>أصالة عدم التذکیة</w:t>
      </w:r>
      <w:bookmarkEnd w:id="668"/>
    </w:p>
    <w:p>
      <w:pPr>
        <w:pStyle w:val="BookText"/>
        <w:rPr/>
      </w:pPr>
      <w:r>
        <w:rPr>
          <w:rFonts w:ascii="IRNazanin" w:hAnsi="IRNazanin" w:eastAsia="IRNazanin"/>
          <w:color w:val="111111"/>
          <w:sz w:val="28"/>
          <w:sz w:val="28"/>
          <w:szCs w:val="28"/>
          <w:rtl w:val="true"/>
          <w:lang w:bidi="fa-IR"/>
        </w:rPr>
        <w:t>أنّ موضوع البراءة العقلیة هو عدم البیان، کما أنّ موضوع البراءة الشرعیة هو الشک و عدم العلم، وعلیه فکل ما یکون بیاناً و رافعاً للشک و لو تعبداً، یتقدّم علیهما بالورود أو الحکومة، من غیر فرق بین أن تکون الشبهة موضوعیة کما لو علم بخمریة مائع ثمّ شکّ فی انقلابه خلاً، فانّ استصحاب الخمریة یرفع موضوع أصالة البراءة عن حرمة شربه، أو تکون حکمیة کما إذا شکّ فی جواز وطء الحائض بعد انقطاع الدم و قبل الاغتسال، فانّ استصحاب الحرمة السابقة علی تقدیر جریانه یمنع عن التمسّک بأصالة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عن هذا الأصل بالأصل الموضوعی، باعتبار أنّه رافع لموضوع الأصل الآخر، و لم یرد منه خصوص الأصل الجاری فی الموضوع کما توهّم</w:t>
      </w:r>
      <w:r>
        <w:rPr>
          <w:rFonts w:eastAsia="IRNazanin" w:cs="IRNazanin"/>
          <w:color w:val="111111"/>
          <w:sz w:val="28"/>
          <w:szCs w:val="28"/>
          <w:rtl w:val="true"/>
          <w:lang w:bidi="fa-IR"/>
        </w:rPr>
        <w:t>.</w:t>
      </w:r>
    </w:p>
    <w:p>
      <w:pPr>
        <w:pStyle w:val="Heading6"/>
        <w:numPr>
          <w:ilvl w:val="5"/>
          <w:numId w:val="1"/>
        </w:numPr>
        <w:rPr/>
      </w:pPr>
      <w:bookmarkStart w:id="669" w:name="__RefHeading___Toc1297666_3830689328"/>
      <w:bookmarkStart w:id="670" w:name="_Toc258"/>
      <w:bookmarkEnd w:id="669"/>
      <w:r>
        <w:rPr>
          <w:rtl w:val="true"/>
        </w:rPr>
        <w:t>کلام الشیخ الأنصاری فی المقام</w:t>
      </w:r>
      <w:bookmarkEnd w:id="67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علی ما أفاده جریان أصالة عدم التذکیة، فیما إذا شکّ فی حلیة لحم و حرمته من جهة الشک فی قابلیة الحیوان للتذکیة و عدمها، و أورد علی نفسه بأنّ أصالة عدم التذکیة معارضة بأصالة عدم الموت حتف الأنف، فأجاب عنه بأنّ الموت حتف الأنف عبارة اُخری عن عدم التذکیة و لا مغایرة بینهما</w:t>
      </w:r>
      <w:r>
        <w:rPr>
          <w:rFonts w:eastAsia="IRNazanin" w:cs="IRNazanin"/>
          <w:color w:val="111111"/>
          <w:sz w:val="28"/>
          <w:szCs w:val="28"/>
          <w:rtl w:val="true"/>
          <w:lang w:bidi="fa-IR"/>
        </w:rPr>
        <w:t>.</w:t>
      </w:r>
      <w:bookmarkStart w:id="671" w:name="pg13653_162354"/>
    </w:p>
    <w:p>
      <w:pPr>
        <w:pStyle w:val="BookText"/>
        <w:rPr/>
      </w:pPr>
      <w:bookmarkEnd w:id="671"/>
      <w:r>
        <w:rPr>
          <w:rFonts w:ascii="IRNazanin" w:hAnsi="IRNazanin" w:eastAsia="IRNazanin"/>
          <w:color w:val="111111"/>
          <w:sz w:val="28"/>
          <w:sz w:val="28"/>
          <w:szCs w:val="28"/>
          <w:rtl w:val="true"/>
          <w:lang w:bidi="fa-IR"/>
        </w:rPr>
        <w:t>و تحقیق المقام یقتضی بسطاً فی المقال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حرمة اللحم تارةً یکون من الشبهة الموضوعیة،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الشبهة الحکمیة</w:t>
      </w:r>
      <w:r>
        <w:rPr>
          <w:rFonts w:eastAsia="IRNazanin" w:cs="IRNazanin"/>
          <w:color w:val="111111"/>
          <w:sz w:val="28"/>
          <w:szCs w:val="28"/>
          <w:rtl w:val="true"/>
          <w:lang w:bidi="fa-IR"/>
        </w:rPr>
        <w:t>.</w:t>
      </w:r>
    </w:p>
    <w:p>
      <w:pPr>
        <w:pStyle w:val="Heading6"/>
        <w:numPr>
          <w:ilvl w:val="5"/>
          <w:numId w:val="1"/>
        </w:numPr>
        <w:rPr/>
      </w:pPr>
      <w:bookmarkStart w:id="672" w:name="__RefHeading___Toc1297668_3830689328"/>
      <w:bookmarkStart w:id="673" w:name="_Toc259"/>
      <w:bookmarkEnd w:id="672"/>
      <w:r>
        <w:rPr>
          <w:rtl w:val="true"/>
        </w:rPr>
        <w:t>أقسام الشک فی حلیة اللحم من جهة الشبهة الموضوعیة</w:t>
      </w:r>
      <w:bookmarkEnd w:id="673"/>
    </w:p>
    <w:p>
      <w:pPr>
        <w:pStyle w:val="BookText"/>
        <w:rPr/>
      </w:pPr>
      <w:r>
        <w:rPr>
          <w:rFonts w:ascii="IRNazanin" w:hAnsi="IRNazanin" w:eastAsia="IRNazanin"/>
          <w:color w:val="111111"/>
          <w:sz w:val="28"/>
          <w:sz w:val="28"/>
          <w:szCs w:val="28"/>
          <w:rtl w:val="true"/>
          <w:lang w:bidi="fa-IR"/>
        </w:rPr>
        <w:t>و الشبهة الموضوعیة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الشک فی حلیة اللحم من جهة دوران الأمر بین کونه من مأکول اللحم أو من غیره، مع العلم بوقوع التذکیة بجمیع شرائطها علیه، کما إذا شکّ فی کون اللحم المتخذ من حیوان علم وقوع التذکیة علیه من شاة أو من أرنب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الشک فی الحلیة من جهة احتمال طروء عنوان علی الحیوان مانع عن قبوله التذکیة، بعد العلم بقابلیته لها فی حد ذاته، کاحتمال الجلل فی الشاة، أو کونها موطوءة إنسان، أو ارتضاعها من لبن خنزیرة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الشک فی حلیته لاحتمال عدم قبول الحیوان للتذکیة ذاتاً، بعد العلم بوقوع الذبح الجامع للشرائط علیه، کما لو تردد الحیوان المذبوح فی الظلمة مثلاً بین کونه شاةً أو کلباً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الشک فیه من جهة احتمال عدم وقوع التذکیة علیه، للشک فی تحقق الذبح أو لاحتمال اختلال بعض الشرائط، مثل کون الذابح مسلماً أو کون الذبح بالحدید أو وقوعه إلی القبلة، مع العلم بکون الحیوان قابلاً للتذکیة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مورد لأصالة الحل، من دون حاجة إلی الفحص لکون الشبهة 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أفاده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من أنّ الأصل فی اللحوم مطلقاً هو الحرمة فهو غیر صحیح بالنسبة إلی هذا الفرض، إذ لا وجه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له بعد العلم بوقوع التذکیة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بعضهم من التمسک باستصحاب حرمة أکله الثابتة قبل زهاق الروح، فهو أیضاً غیر وجیه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حرمة أکل الحیوان الحی غیر مسلّمة، و قد أفتی جماعة من الفقهاء بجواز بلع السمک الصغیر حیّاً، مع أنّ تذکیته إنّما هی بموته خارج الماء، لا بنفس إخراجه منه، و لذا التزموا بعدم جواز أکل القطعة المبانة من السمک الحی بعد إخراجه من الماء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الحرمة الثابتة علی تقدیر تسلیمها کانت ثابتة لعنوان الحیوان المتقوّم بالحیاة، و ما یشک فی حلیته إنّما هو اللحم، و هو مغایر للحیوان فلا یمکن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فیه من الرجوع إلی استصحاب عدم طروء مانع من التذکیة، فإذا تحقق الذبح علیه جامعاً للشرائط المعتبرة فیه تثبت التذکیة بضمّ الوجدان إلی الأصل فیحکم بحلیته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قلنا بأنّ کل حیوان قابل للتذکیة إلّا ما خرج بالدلیل، کما ادّعاه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علیه بروایة علی ابن یقطین </w:t>
      </w:r>
      <w:r>
        <w:rPr>
          <w:rStyle w:val="FootnoteAnchor"/>
          <w:rtl w:val="true"/>
        </w:rPr>
        <w:footnoteReference w:id="470"/>
      </w:r>
      <w:r>
        <w:rPr>
          <w:rFonts w:ascii="IRNazanin" w:hAnsi="IRNazanin" w:eastAsia="IRNazanin"/>
          <w:color w:val="111111"/>
          <w:sz w:val="28"/>
          <w:sz w:val="28"/>
          <w:szCs w:val="28"/>
          <w:rtl w:val="true"/>
          <w:lang w:bidi="fa-IR"/>
        </w:rPr>
        <w:t>الواردة فی الجلود، و قلنا أیضاً بجریان الاستصحاب فی الأعدام الأزلیة حتّی فی العناوین الذاتیة کعنوان الکلبیة مثلاً، فلا مانع من التمسک بذلک العموم بعد إجراء استصحاب عدم تحقق العنوان الخارج منه، فیحکم بحلیة لحم تردد بین الشاة و الکلب بالشبهة الموضوعیة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منعنا عن کلا الأمرین أو عن أحدهما، فإن قلنا بأنّ التذکیة أمر</w:t>
      </w:r>
      <w:bookmarkStart w:id="674" w:name="pg13653_162356"/>
    </w:p>
    <w:p>
      <w:pPr>
        <w:pStyle w:val="BookText"/>
        <w:rPr/>
      </w:pPr>
      <w:bookmarkEnd w:id="674"/>
      <w:r>
        <w:rPr>
          <w:rFonts w:ascii="IRNazanin" w:hAnsi="IRNazanin" w:eastAsia="IRNazanin"/>
          <w:color w:val="111111"/>
          <w:sz w:val="28"/>
          <w:sz w:val="28"/>
          <w:szCs w:val="28"/>
          <w:rtl w:val="true"/>
          <w:lang w:bidi="fa-IR"/>
        </w:rPr>
        <w:t>وجودی بسیط مسبب عن الذبح بشرائطه، کما هو الظاهر من لفظ المذکی، نظیر الطهارة المسببة عن الوضوء أو الغسل، و الملکیة الحاصلة من الایجاب و القبول، فیستصحب عدمها کما فی نظائرها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قلنا بأنّها عبارة عن نفس الفعل الخارجی مع الشرائط الخاصّة، کما استظهره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71"/>
      </w:r>
      <w:r>
        <w:rPr>
          <w:rFonts w:ascii="Amiri" w:hAnsi="Amiri" w:eastAsia="Amiri" w:cs="Amiri"/>
          <w:color w:val="111111"/>
          <w:sz w:val="28"/>
          <w:sz w:val="28"/>
          <w:szCs w:val="28"/>
          <w:rtl w:val="true"/>
          <w:lang w:bidi="ar-SA"/>
        </w:rPr>
        <w:t>من إسناد التذکیة إلی المکلف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ذَکَّیْتُمْ</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الظاهر فی المباشرة دون التسبیب، فلا مجال لاجراء أصالة عدم التذکیة، للقطع بتحققها علی الفرض، فیرجع إلی أصالة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المبنی فاسد، و الاستظهار المذکور فی غیر محلّه، إذ یصحّ إسناد الفعل التسبیبی إلی المکلف من غیر مسامحة و عنایة،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ملک الدار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فالمرجع فیه أصالة عدم التذکیة، و یترتب علیها حرمة الأکل و عدم جواز الصلاة فیه، لأن غیر المذکی قد أخذ مانعاً 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الشبهة الموضوعیة</w:t>
      </w:r>
      <w:r>
        <w:rPr>
          <w:rFonts w:eastAsia="IRNazanin" w:cs="IRNazanin"/>
          <w:color w:val="111111"/>
          <w:sz w:val="28"/>
          <w:szCs w:val="28"/>
          <w:rtl w:val="true"/>
          <w:lang w:bidi="fa-IR"/>
        </w:rPr>
        <w:t>.</w:t>
      </w:r>
    </w:p>
    <w:p>
      <w:pPr>
        <w:pStyle w:val="Heading6"/>
        <w:numPr>
          <w:ilvl w:val="5"/>
          <w:numId w:val="1"/>
        </w:numPr>
        <w:rPr/>
      </w:pPr>
      <w:bookmarkStart w:id="675" w:name="__RefHeading___Toc1297670_3830689328"/>
      <w:bookmarkStart w:id="676" w:name="_Toc260"/>
      <w:bookmarkEnd w:id="675"/>
      <w:r>
        <w:rPr>
          <w:rtl w:val="true"/>
        </w:rPr>
        <w:t>صور الشک فی حلیة اللحم من حیث الشبهة الحکمیة</w:t>
      </w:r>
      <w:bookmarkEnd w:id="676"/>
    </w:p>
    <w:p>
      <w:pPr>
        <w:pStyle w:val="BookText"/>
        <w:rPr/>
      </w:pPr>
      <w:r>
        <w:rPr>
          <w:rFonts w:ascii="IRNazanin" w:hAnsi="IRNazanin" w:eastAsia="IRNazanin"/>
          <w:color w:val="111111"/>
          <w:sz w:val="28"/>
          <w:sz w:val="28"/>
          <w:szCs w:val="28"/>
          <w:rtl w:val="true"/>
          <w:lang w:bidi="fa-IR"/>
        </w:rPr>
        <w:t>و أمّا الشبهة الحکمیة فلها صور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من غیر جهة التذکیة، کما لو شکّ فی حلیة لحم الأرنب لعدم الدلیل، مع العلم بوقوع التذکیة علیه، و المرجع فیه أصالة الحل، و لا یتوهم جریان أصالة الحرمة الثابتة قبل وقوع التذکیة، لما تقدّم فی الشبهة الموضوعیة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الحلیة للجهل بقابلیة الحیوان للتذکیة، کما فی الحیوان المتولد من الشاة و الخنزیر، من دون أن یصدق علیه اسم أحدهما،</w:t>
      </w:r>
      <w:bookmarkStart w:id="677" w:name="pg13653_162357"/>
    </w:p>
    <w:p>
      <w:pPr>
        <w:pStyle w:val="BookText"/>
        <w:rPr/>
      </w:pPr>
      <w:bookmarkEnd w:id="677"/>
      <w:r>
        <w:rPr>
          <w:rFonts w:ascii="IRNazanin" w:hAnsi="IRNazanin" w:eastAsia="IRNazanin"/>
          <w:color w:val="111111"/>
          <w:sz w:val="28"/>
          <w:sz w:val="28"/>
          <w:szCs w:val="28"/>
          <w:rtl w:val="true"/>
          <w:lang w:bidi="fa-IR"/>
        </w:rPr>
        <w:t>فإن وجد عموم یدل علی قابلیة کل حیوان للتذکیة إلّا ما خرج فیرجع إلیه بلا حاجة إلی استصحاب العدم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احتجنا إلی هذا الاستصحاب فی الفرض المتقدِّم، لأنّ الشبهة فیه کانت موضوعیة، و لا یمکن الرجوع فیها إلی العموم إلّا بعد إحراز الموضوع بالاستصحاب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یوجد عموم یدل علی ذلک، فإن قلنا بأنّ التذکیة أمر بسیط، فالأصل عدم تحققها، و إلّا فیرجع إلی أصالة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إذا لم یکن الشک فی القابلیة ناشئاً من احتمال طروء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مستنداً إلی ذلک، کما لو شککنا فی انّ الجلل الحاصل مانع عن التذکیة أم لا، فیرجع إلی أصالة عدم تحقق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فی الحلیة ناشئاً من الشک فی اعتبار شیء فی التذکیة و عدمه، کما إذا شککنا فی اعتبار کون الذبح بالحدید مثلاً و عدمه، و المرجع فیها أصالة عدم تحقق التذکیة، للشک فی 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الرجوع إلی إطلاق دلیل التذکیة لنفی اعتبار الأمر المشکوک فیه غیر مسموعة، إذ لیست التذکیة أمراً عرفیاً کی ینزّل الدلیل علیه و یدفع احتمال التقیید بالاطلاق، کما کان الأمر کذلک فی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و لعل هذا واضح</w:t>
      </w:r>
      <w:r>
        <w:rPr>
          <w:rFonts w:eastAsia="IRNazanin" w:cs="IRNazanin"/>
          <w:color w:val="111111"/>
          <w:sz w:val="28"/>
          <w:szCs w:val="28"/>
          <w:rtl w:val="true"/>
          <w:lang w:bidi="fa-IR"/>
        </w:rPr>
        <w:t>.</w:t>
      </w:r>
    </w:p>
    <w:p>
      <w:pPr>
        <w:pStyle w:val="Heading6"/>
        <w:numPr>
          <w:ilvl w:val="5"/>
          <w:numId w:val="1"/>
        </w:numPr>
        <w:rPr/>
      </w:pPr>
      <w:bookmarkStart w:id="678" w:name="__RefHeading___Toc1297672_3830689328"/>
      <w:bookmarkStart w:id="679" w:name="_Toc261"/>
      <w:bookmarkEnd w:id="678"/>
      <w:r>
        <w:rPr>
          <w:rtl w:val="true"/>
        </w:rPr>
        <w:t>الکلام فی ترتب النجاسة أیضا علی أصل عدم التذکیة</w:t>
      </w:r>
      <w:bookmarkEnd w:id="679"/>
    </w:p>
    <w:p>
      <w:pPr>
        <w:pStyle w:val="BookText"/>
        <w:rPr/>
      </w:pPr>
      <w:r>
        <w:rPr>
          <w:rFonts w:ascii="IRNazanin" w:hAnsi="IRNazanin" w:eastAsia="IRNazanin"/>
          <w:color w:val="111111"/>
          <w:sz w:val="28"/>
          <w:sz w:val="28"/>
          <w:szCs w:val="28"/>
          <w:rtl w:val="true"/>
          <w:lang w:bidi="fa-IR"/>
        </w:rPr>
        <w:t>إنّما الکلام فی أنّ المترتب علی أصالة عدم التذکیة خصوص حرمة الأکل و عدم جواز الصلاة فیه أو النجاسة أیضاً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لأنّ حرمة أکل اللحم مترتب علی عدم التذکیة بمقتضی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ذَکَّیْتُمْ</w:t>
      </w:r>
      <w:r>
        <w:rPr>
          <w:rFonts w:eastAsia="Amiri" w:cs="Amiri" w:ascii="Amiri" w:hAnsi="Amiri"/>
          <w:color w:val="111111"/>
          <w:sz w:val="28"/>
          <w:szCs w:val="28"/>
          <w:rtl w:val="true"/>
          <w:lang w:bidi="ar-SA"/>
        </w:rPr>
        <w:t xml:space="preserve">» </w:t>
      </w:r>
      <w:r>
        <w:rPr>
          <w:rStyle w:val="FootnoteAnchor"/>
          <w:rtl w:val="true"/>
        </w:rPr>
        <w:footnoteReference w:id="474"/>
      </w:r>
      <w:r>
        <w:rPr>
          <w:rFonts w:ascii="IRNazanin" w:hAnsi="IRNazanin" w:eastAsia="IRNazanin"/>
          <w:color w:val="111111"/>
          <w:sz w:val="28"/>
          <w:sz w:val="28"/>
          <w:szCs w:val="28"/>
          <w:rtl w:val="true"/>
          <w:lang w:bidi="fa-IR"/>
        </w:rPr>
        <w:t>و هکذا عدم جواز الصلاة، بخلاف النجاسة</w:t>
      </w:r>
    </w:p>
    <w:p>
      <w:pPr>
        <w:pStyle w:val="BookText"/>
        <w:rPr/>
      </w:pPr>
      <w:r>
        <w:rPr>
          <w:rFonts w:ascii="IRNazanin" w:hAnsi="IRNazanin" w:eastAsia="IRNazanin"/>
          <w:color w:val="111111"/>
          <w:sz w:val="28"/>
          <w:sz w:val="28"/>
          <w:szCs w:val="28"/>
          <w:rtl w:val="true"/>
          <w:lang w:bidi="fa-IR"/>
        </w:rPr>
        <w:t xml:space="preserve">فانّها مترتبة علی عنوان المیتة، و الموت فی عرف المتشرعة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صرّح به مجمع البحرین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زهاق النفس المستند إلی سبب غیر شرعی، کخروج الروح حتف الأنف أو بالضرب أو الشق و نحوها، فیکون أمراً وجودیاً لا یمکن إثباته بأصالة عدم التذکیة، وعلیه فیتمّ ما ذکره الفاضل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معارضة اصالة عدم التذکیة بأصالة عدم الموت، فیتساقطان و یرجع إلی قاعدة الطهارة </w:t>
      </w:r>
      <w:r>
        <w:rPr>
          <w:rStyle w:val="FootnoteAnchor"/>
          <w:rtl w:val="true"/>
        </w:rPr>
        <w:footnoteReference w:id="476"/>
      </w:r>
      <w:r>
        <w:rPr>
          <w:rFonts w:ascii="IRNazanin" w:hAnsi="IRNazanin" w:eastAsia="IRNazanin"/>
          <w:color w:val="111111"/>
          <w:sz w:val="28"/>
          <w:sz w:val="28"/>
          <w:szCs w:val="28"/>
          <w:rtl w:val="true"/>
          <w:lang w:bidi="fa-IR"/>
        </w:rPr>
        <w:t xml:space="preserve">، و إن کان التحقیق جریانهما معاً، إذ لا یلزم منه مخالفة عملیة، و مجرّد کون عدم التذکیة ملازماً للموت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التذکیة و الموت ضدّان لا ثالث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مانع عن جریانهما، فانّ التفکیک بین اللوازم فی الاُصول العملیة غیر عزیز، کما فی المتوضئ بمائع مردد بین الماء و البول مثلاً، فانّه محکوم بالطهارة الخبثیة دون الحدثیة للاستصحاب، مع وضوح الملازمة بینهما بحسب الواقع، ففی المقام یحکم بعدم جواز الأکل بمقتضی أصالة عدم التذکیة، و بالطهارة لأصالة عدم الموت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المحقق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ذهب إلی أنّ النجاسة مترتبة علی عدم التذکیة، و استدلّ علی ذلک بما فی ذیل مکاتبة الصیقل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کان ما تعمل وحشیاً ذکیاً فلا بأس</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باعتبار أنّ مفهومه أنّه لو لم یکن ذکیاً ففیه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بالبأس النجاسة، لأنّها هی المسئول عنها فی المکاتبة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دلالة المکاتبة علی ذلک، و إنّما تدل علی نفی البأس عمّا</w:t>
      </w:r>
    </w:p>
    <w:p>
      <w:pPr>
        <w:pStyle w:val="BookText"/>
        <w:rPr/>
      </w:pPr>
      <w:r>
        <w:rPr>
          <w:rFonts w:ascii="IRNazanin" w:hAnsi="IRNazanin" w:eastAsia="IRNazanin"/>
          <w:color w:val="111111"/>
          <w:sz w:val="28"/>
          <w:sz w:val="28"/>
          <w:szCs w:val="28"/>
          <w:rtl w:val="true"/>
          <w:lang w:bidi="fa-IR"/>
        </w:rPr>
        <w:t>کان یستعمله فی عمله من جلود الحمر الوحشیة الذکیة فی قبال المیتة المذکورة فی صدرها، فلا مفهوم لها، و یدل علی ما ذکرناه ذکر الوحشیة فی الکلام، لأنّ کون الحمار وحشیاً لا دخل له فی طهارة جلده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أصالة عدم التذکیة إذا جرت فی مورد إنّما هی حرمة أکل اللحم و عدم جواز الصلاة فی جلده، و أمّا النجاسة فهی غیر مترتبة علی هذا الأصل، فلا مانع من الرجوع إلی 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یحمل ما أفاده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الأصل فی اللحوم هی الحرمة و الطهارة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أورد علی الاُصولیین و تعجّب منهم، حیث حکموا بحرمة اللحم المشکوک فیه تمسکاً بأصالة عدم التذکیة، مع أنّهم یقولون بعدم جریان الأصل مع وجود الدلیل، و الدلیل علی الحل موجود فی المقام،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فیه حلال و حرام فهو لک حلال حتّی تعرف الحرام منه بعینه</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فساد ما ذکره واضح، لأنّ الدلیل الذی لا یجری الأصل مع وجوده هو الدلیل علی الحکم الواقعی، و الدلیل المذکور فی کلامه هو الدلیل علی البراءة التی هی من الاُصول العملیة، لا الدلیل علی الحکم الواقعی لیتقدّم علی الاستصحاب، بل دلیل الاستصحاب یخرج مورد جریانه عمّا لا یعلم حرمته، و یدرجه فی معلوم الحرمة، و معه کیف یمکن التمسک بدلیل البراءة</w:t>
      </w:r>
      <w:r>
        <w:rPr>
          <w:rFonts w:eastAsia="IRNazanin" w:cs="IRNazanin"/>
          <w:color w:val="111111"/>
          <w:sz w:val="28"/>
          <w:szCs w:val="28"/>
          <w:rtl w:val="true"/>
          <w:lang w:bidi="fa-IR"/>
        </w:rPr>
        <w:t>.</w:t>
      </w:r>
      <w:bookmarkStart w:id="680" w:name="pg13653_162360"/>
    </w:p>
    <w:p>
      <w:pPr>
        <w:pStyle w:val="Heading6"/>
        <w:numPr>
          <w:ilvl w:val="5"/>
          <w:numId w:val="1"/>
        </w:numPr>
        <w:rPr/>
      </w:pPr>
      <w:bookmarkStart w:id="681" w:name="__RefHeading___Toc1297674_3830689328"/>
      <w:bookmarkStart w:id="682" w:name="_Toc262"/>
      <w:bookmarkEnd w:id="680"/>
      <w:bookmarkEnd w:id="681"/>
      <w:r>
        <w:rPr>
          <w:rtl w:val="true"/>
        </w:rPr>
        <w:t>التنبیه الثانی</w:t>
      </w:r>
      <w:r>
        <w:rPr>
          <w:rtl w:val="true"/>
        </w:rPr>
        <w:t xml:space="preserve">: </w:t>
      </w:r>
      <w:r>
        <w:rPr>
          <w:rtl w:val="true"/>
        </w:rPr>
        <w:t>حسن الاحتیاط فی التوصلیات و العبادات</w:t>
      </w:r>
      <w:bookmarkEnd w:id="682"/>
    </w:p>
    <w:p>
      <w:pPr>
        <w:pStyle w:val="Heading6"/>
        <w:numPr>
          <w:ilvl w:val="5"/>
          <w:numId w:val="1"/>
        </w:numPr>
        <w:rPr/>
      </w:pPr>
      <w:bookmarkStart w:id="683" w:name="__RefHeading___Toc1297676_3830689328"/>
      <w:bookmarkStart w:id="684" w:name="_Toc263"/>
      <w:bookmarkEnd w:id="683"/>
      <w:r>
        <w:rPr>
          <w:rtl w:val="true"/>
        </w:rPr>
        <w:t>التنبیه الثانی</w:t>
      </w:r>
      <w:r>
        <w:rPr>
          <w:rtl w:val="true"/>
        </w:rPr>
        <w:t xml:space="preserve">: </w:t>
      </w:r>
      <w:r>
        <w:rPr>
          <w:rtl w:val="true"/>
        </w:rPr>
        <w:t>حسن الاحتیاط فی التوصلیات و العبادات</w:t>
      </w:r>
      <w:bookmarkEnd w:id="684"/>
    </w:p>
    <w:p>
      <w:pPr>
        <w:pStyle w:val="BookText"/>
        <w:rPr/>
      </w:pPr>
      <w:r>
        <w:rPr>
          <w:rFonts w:ascii="IRNazanin" w:hAnsi="IRNazanin" w:eastAsia="IRNazanin"/>
          <w:color w:val="111111"/>
          <w:sz w:val="28"/>
          <w:sz w:val="28"/>
          <w:szCs w:val="28"/>
          <w:rtl w:val="true"/>
          <w:lang w:bidi="fa-IR"/>
        </w:rPr>
        <w:t>لا إشکال فی حسن الاحتیاط فی الواجبات التوصلیة، فانّ المقصود فیها تحقق ذات العمل، فالاحتیاط فیها نوع من الانقیاد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العبادات فیما إذا اُحرز أصل الرجحان و تردد الفعل بین الواجب و المندوب، فانّ الاحتیاط ممکن باتیان العمل بداعی أمره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الاشکال فیه من ناحیة قصد الوجه مندفع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غیر معتبر کما حقق فی محلّه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تقدیر التسلیم مختص بصورة الامکان، و أمّا إذا لم یحرز الرجحان و دار الأمر بین الوجوب و الاباحة، فلا یمکن إحراز محبوبیة العمل، فانّه إن أتی به بداعی الأمر کان تشریعاً، و إن أتی به بغیر ذاک الداعی فلم یأت بالعبادة المقیّدة بقصد الأمر، و من هنا ربّما یستشکل فی جریان الاحتیاط فی هذا النوع من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أنّه یستکشف ثبوت الأمر من حکم العقل بحسن الاحتیاط بقاعدة الملازمة أو بنحو الإنّ، مدفوع بأنّ حکم العقل بحسن الاحتیاط لا یثبت موضوعه و إمکان الاحتیاط، فانّ حکم العقل و الشرع جاریان علی نحو القضایا الحقیقیة و بیان للکبری فقط، و لا تعرّض لهما لبیان الصغری و تحقق الموضوع خارجاً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الاشکال المذکور مبنی علی أنّ عبادیة الواجب متوقفة علی الاتیان به بقصد الأمر الجزمی، و لیس الأمر کذلک إذ یکفی فی عبادیة الشیء مجرّد إضافته إلی المولی، و من الواضح أنّ الاتیان بالعمل برجاء</w:t>
      </w:r>
      <w:bookmarkStart w:id="685" w:name="pg13653_162361"/>
    </w:p>
    <w:p>
      <w:pPr>
        <w:pStyle w:val="BookText"/>
        <w:rPr/>
      </w:pPr>
      <w:bookmarkEnd w:id="685"/>
      <w:r>
        <w:rPr>
          <w:rFonts w:ascii="IRNazanin" w:hAnsi="IRNazanin" w:eastAsia="IRNazanin"/>
          <w:color w:val="111111"/>
          <w:sz w:val="28"/>
          <w:sz w:val="28"/>
          <w:szCs w:val="28"/>
          <w:rtl w:val="true"/>
          <w:lang w:bidi="fa-IR"/>
        </w:rPr>
        <w:t>المحبوبیة و احتمال أمر المولی من أحسن أنحاء الاضافة، و الحاکم بذلک هو العقل و العرف، بل هو أعلی و أرقی من امتثال الأمر الجزمی، إذ ربّما یکون الانبعاث إلیه لأجل الخوف من العقاب، و هو غیر محتمل فی فرض عدم وصول الأمر و الاتیان بالعمل برجاء المطلوبیة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اعتبار الجزم علی تقدیر التسلیم مختص بصورة التمکّن کما ذکر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أمران</w:t>
      </w:r>
      <w:r>
        <w:rPr>
          <w:rFonts w:eastAsia="IRNazanin" w:cs="IRNazanin"/>
          <w:color w:val="111111"/>
          <w:sz w:val="28"/>
          <w:szCs w:val="28"/>
          <w:rtl w:val="true"/>
          <w:lang w:bidi="fa-IR"/>
        </w:rPr>
        <w:t>:</w:t>
      </w:r>
    </w:p>
    <w:p>
      <w:pPr>
        <w:pStyle w:val="Heading6"/>
        <w:numPr>
          <w:ilvl w:val="5"/>
          <w:numId w:val="1"/>
        </w:numPr>
        <w:rPr/>
      </w:pPr>
      <w:bookmarkStart w:id="686" w:name="__RefHeading___Toc1297678_3830689328"/>
      <w:bookmarkStart w:id="687" w:name="_Toc264"/>
      <w:bookmarkEnd w:id="686"/>
      <w:r>
        <w:rPr>
          <w:rtl w:val="true"/>
        </w:rPr>
        <w:t>الأمر الأوّل</w:t>
      </w:r>
      <w:r>
        <w:rPr>
          <w:rtl w:val="true"/>
        </w:rPr>
        <w:t xml:space="preserve">: </w:t>
      </w:r>
      <w:r>
        <w:rPr>
          <w:rtl w:val="true"/>
        </w:rPr>
        <w:t>هل إنّ أوامر الاحتیاط إرشادیة أو مولویّة؟</w:t>
      </w:r>
      <w:bookmarkEnd w:id="68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أوامر الاحتیاط هل هی کالأمر بالاطاعة إرشادیة إلی ما استقلّ به العقل، فلا یترتب علیها سوی ما کان العقل مستقلّاً به من حسن الانقیاد و استیفاء الواقع، أو أنّها مولویة، فیکون الاحتیاط مستحباً کبقیة المستحبات، فتکون إعادة الصلاة التی شکّ فی صحّتها مستحباً شرعیاً و إن کانت محکومة بالصحّة لقاعدة الفراغ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کونها مولویة فهل هی فی طول الأوامر الواقعیة، فیلزم قصد الأمر الواقعی فی مقام الاحتیاط، أو أنّها فی عرضها، فیجوز قصد امتثال نفس تلک الأوامر، کما هو الحال فیما إذا نذر الاتیان بواجب أو مستحب، فانّه یجزی قصد الأمر النذری، و لو کان الناذر حین الاتیان بالعمل غافلاً عن الأمر الوجوبی أو الندبی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 الاحتیاط هل هی متعلقة بذات العمل حتّی یصحّ الاتیان به بداعی الأمر الاحتیاطی، أو أنّها متعلقة بالعمل المأتی به بداعی الأمر الواقعی رجاءً</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أنّ سیاق الأخبار الواردة فی الاحتیاط یقتضی کونها مؤکّدةً لحکم العقل فی مرحلة امتثال الأحکام</w:t>
      </w:r>
    </w:p>
    <w:p>
      <w:pPr>
        <w:pStyle w:val="BookText"/>
        <w:rPr/>
      </w:pPr>
      <w:r>
        <w:rPr>
          <w:rFonts w:ascii="IRNazanin" w:hAnsi="IRNazanin" w:eastAsia="IRNazanin"/>
          <w:color w:val="111111"/>
          <w:sz w:val="28"/>
          <w:sz w:val="28"/>
          <w:szCs w:val="28"/>
          <w:rtl w:val="true"/>
          <w:lang w:bidi="fa-IR"/>
        </w:rPr>
        <w:t>الواقعیة و سلسلة معلولاتها، فتکون تلک الأوامر إرشادیة،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العقلی إن کان فی مرتبة علل الأحکام و ملاکاتها، فیستتبع الحکم المولوی، و إن کان فی مرحلة الامتثال المترتب علی ثبوت الحکم الشرعی کحکمه بلزوم الاطاعة فلا یستتبع الحکم المولوی، بل یکون الأمر فی هذا المقام إرشادیاً، و الأمر بالاحتیاط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یمکن أن لا یکون الأمر بالاحتیاط ناشئاً عن مصلحة إدراک الواقع، بل یکون ناشئاً عن مصلحة فی نفس الاحتیاط، کحصول قوّة للنفس باعثة علی الطاعات و ترک المعاصی، و حصول التقوی للانسان، و إلی هذا المعنی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ما اشتبه علیه من الإثم فهو لما استبان له أترک</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و الوجه فیه ظاهر، فانّ حصول الملکات الحمیدة أو المذمومة تدریجی و لترک الشبهات فی ذلک أثر بیّن، وعلیه فیمکن أن یکون الأمر بالاحتیاط بهذا الملاک، و هو ملاک واقع فی سلسلة علل الأحکام، فیکون الأمر الناشئ عنه مولویاً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ثانیاً من إمکان أن یکون الأمر بالاحتیاط مولویاً بملاک حصول التقوی و حصول القوّة النفسانیة فمتین جداً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 أوّلاً من کون الأمر بالاحتیاط إرشادیاً لکونه واقعاً فی سلسلة معلول الحکم،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مجرد ورود الأمر فی مرحلة معلولات الأحکام لا یستلزم الارشادیة، فلا یجوز رفع الید عن ظهور اللفظ فی المولویة، و لا یقاس المقام بالأمر بالطاعة، لأنّ الأمر بالطاعة یستحیل فیه المولویة و لو لم نقل باستحالة التسلسل، لأنّ مجرد الأمر المولوی و لو لم یکن متناهیاً لا یکون محرّکاً </w:t>
      </w:r>
      <w:r>
        <w:rPr>
          <w:rFonts w:eastAsia="IRNazanin" w:cs="IRNazanin"/>
          <w:color w:val="111111"/>
          <w:sz w:val="28"/>
          <w:szCs w:val="28"/>
          <w:rtl w:val="true"/>
          <w:lang w:bidi="fa-IR"/>
        </w:rPr>
        <w:t>&amp;</w:t>
      </w:r>
      <w:bookmarkStart w:id="688" w:name="pg13653_162363"/>
    </w:p>
    <w:p>
      <w:pPr>
        <w:pStyle w:val="BookText"/>
        <w:rPr/>
      </w:pPr>
      <w:bookmarkEnd w:id="688"/>
      <w:r>
        <w:rPr>
          <w:rFonts w:ascii="IRNazanin" w:hAnsi="IRNazanin" w:eastAsia="IRNazanin"/>
          <w:color w:val="111111"/>
          <w:sz w:val="28"/>
          <w:sz w:val="28"/>
          <w:szCs w:val="28"/>
          <w:rtl w:val="true"/>
          <w:lang w:bidi="fa-IR"/>
        </w:rPr>
        <w:t xml:space="preserve">للعبد ما لم یکن له إلزام من ناحیة العقل، فلا بدّ من أن ینتهی الأمر المولوی فی مقام المحرکیة نحو العمل إلی الالزام العقلی، فلا مناص من أن یکون الأمر الوارد فی مورده إرشاداً إلی ذلک، و هذا بخلاف الأمر بالاحتیاط، فانّ حسن الاحتیاط و إن کان من المستقلات العقلیة الواقعة فی سلسلة معلولات الأحکام الشرعیة الواقعیة، إلّا أنّ العقل بما أنّه لا یستقل بلزوم الاحتیاط فی کل مورد فلا مانع من أن یأمر به المولی مولویاً، حرصاً علی إدراک الواقع لزوماً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یراه الاخباری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استحباباً کما نراه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المناط فی الحکم الارشادی کونه من المستقلات العقلیة التی لا یعقل فیها ثبوت الحکم المولوی لکونه لغواً أو لغیر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مجرد وقوع الأمر فی سلسلة معلولات الأحکام و مقام امتثالها فهو غیر مانع من کونه مولویاً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فالأمر بالاحتیاط مولوی غایة الأمر أنّه یحمل علی الاستحباب بقرینة الترخیص فی الترک المستفاد من أخبار البراءة</w:t>
      </w:r>
      <w:r>
        <w:rPr>
          <w:rFonts w:eastAsia="IRNazanin" w:cs="IRNazanin"/>
          <w:color w:val="111111"/>
          <w:sz w:val="28"/>
          <w:szCs w:val="28"/>
          <w:rtl w:val="true"/>
          <w:lang w:bidi="fa-IR"/>
        </w:rPr>
        <w:t>.</w:t>
      </w:r>
    </w:p>
    <w:p>
      <w:pPr>
        <w:pStyle w:val="Heading6"/>
        <w:numPr>
          <w:ilvl w:val="5"/>
          <w:numId w:val="1"/>
        </w:numPr>
        <w:rPr/>
      </w:pPr>
      <w:bookmarkStart w:id="689" w:name="__RefHeading___Toc1297680_3830689328"/>
      <w:bookmarkStart w:id="690" w:name="_Toc265"/>
      <w:bookmarkEnd w:id="689"/>
      <w:r>
        <w:rPr>
          <w:rtl w:val="true"/>
        </w:rPr>
        <w:t>الأمر الثانی</w:t>
      </w:r>
      <w:r>
        <w:rPr>
          <w:rtl w:val="true"/>
        </w:rPr>
        <w:t xml:space="preserve">: </w:t>
      </w:r>
      <w:r>
        <w:rPr>
          <w:rtl w:val="true"/>
        </w:rPr>
        <w:t>هل إنّ أوامر الاحتیاط فی طول الأمر الواقعی أو فی عرضه؟</w:t>
      </w:r>
      <w:bookmarkEnd w:id="69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فملخّص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الأوامر مطلقاً توصلیة تسقط باتیان متعلقاتها، غایة الأمر أنّ متعلق الأمر فی التوصلیات هو ذات العمل، و فی التعبدیات مقیّد بالاتیان به مضافاً إلی المولی، سواء کان هذا القید مأخوذاً فی متعلق الأمر الأوّل شرعاً کما هو المختار، أو الأمر الثانی کما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أو بحکم العقل کما اختاره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فلم یعتبر فی العبادة خصوص قصد الأمر، بل عنوان جامع و مطلق إضافة العمل إلی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نحو کان، و هو کما یحصل بقصد الأمر الواقعی کذلک یحصل بقصد الأمر الاحتیاطی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المعتبر فی</w:t>
      </w:r>
      <w:bookmarkStart w:id="691" w:name="pg13653_162364"/>
    </w:p>
    <w:p>
      <w:pPr>
        <w:pStyle w:val="BookText"/>
        <w:rPr/>
      </w:pPr>
      <w:bookmarkEnd w:id="691"/>
      <w:r>
        <w:rPr>
          <w:rFonts w:ascii="IRNazanin" w:hAnsi="IRNazanin" w:eastAsia="IRNazanin"/>
          <w:color w:val="111111"/>
          <w:sz w:val="28"/>
          <w:sz w:val="28"/>
          <w:szCs w:val="28"/>
          <w:rtl w:val="true"/>
          <w:lang w:bidi="fa-IR"/>
        </w:rPr>
        <w:t>العبادة قصد خصوص أمرها الواقعی، أو کانت أوامر الاحتیاط متعلقة بالعمل المأتی به بداعی احتمال الأمر الواقعی لکان اللازم فیما نحن فیه إتیان العمل بقصد الأمر الواقعی رجاءً، لکنّک قد عرفت خلافه</w:t>
      </w:r>
      <w:r>
        <w:rPr>
          <w:rFonts w:eastAsia="IRNazanin" w:cs="IRNazanin"/>
          <w:color w:val="111111"/>
          <w:sz w:val="28"/>
          <w:szCs w:val="28"/>
          <w:rtl w:val="true"/>
          <w:lang w:bidi="fa-IR"/>
        </w:rPr>
        <w:t>.</w:t>
      </w:r>
    </w:p>
    <w:p>
      <w:pPr>
        <w:pStyle w:val="Heading6"/>
        <w:numPr>
          <w:ilvl w:val="5"/>
          <w:numId w:val="1"/>
        </w:numPr>
        <w:rPr/>
      </w:pPr>
      <w:bookmarkStart w:id="692" w:name="__RefHeading___Toc1297682_3830689328"/>
      <w:bookmarkStart w:id="693" w:name="_Toc266"/>
      <w:bookmarkEnd w:id="692"/>
      <w:r>
        <w:rPr>
          <w:rtl w:val="true"/>
        </w:rPr>
        <w:t>التنبیه الثالث</w:t>
      </w:r>
      <w:r>
        <w:rPr>
          <w:rtl w:val="true"/>
        </w:rPr>
        <w:t xml:space="preserve">: </w:t>
      </w:r>
      <w:r>
        <w:rPr>
          <w:rtl w:val="true"/>
        </w:rPr>
        <w:t>قاعدة التسامح فی أدلة السنن</w:t>
      </w:r>
      <w:bookmarkEnd w:id="693"/>
    </w:p>
    <w:p>
      <w:pPr>
        <w:pStyle w:val="BookText"/>
        <w:rPr/>
      </w:pPr>
      <w:r>
        <w:rPr>
          <w:rFonts w:ascii="IRNazanin" w:hAnsi="IRNazanin" w:eastAsia="IRNazanin"/>
          <w:color w:val="111111"/>
          <w:sz w:val="28"/>
          <w:sz w:val="28"/>
          <w:szCs w:val="28"/>
          <w:rtl w:val="true"/>
          <w:lang w:bidi="fa-IR"/>
        </w:rPr>
        <w:t>التنبیه الثالث</w:t>
      </w:r>
    </w:p>
    <w:p>
      <w:pPr>
        <w:pStyle w:val="Heading6"/>
        <w:numPr>
          <w:ilvl w:val="5"/>
          <w:numId w:val="1"/>
        </w:numPr>
        <w:rPr/>
      </w:pPr>
      <w:bookmarkStart w:id="694" w:name="__RefHeading___Toc1297684_3830689328"/>
      <w:bookmarkStart w:id="695" w:name="_Toc267"/>
      <w:bookmarkEnd w:id="694"/>
      <w:r>
        <w:rPr>
          <w:rtl w:val="true"/>
        </w:rPr>
        <w:t>أخبار مَن بلغ</w:t>
      </w:r>
      <w:bookmarkEnd w:id="695"/>
    </w:p>
    <w:p>
      <w:pPr>
        <w:pStyle w:val="BookText"/>
        <w:rPr/>
      </w:pPr>
      <w:r>
        <w:rPr>
          <w:rFonts w:ascii="IRNazanin" w:hAnsi="IRNazanin" w:eastAsia="IRNazanin"/>
          <w:color w:val="111111"/>
          <w:sz w:val="28"/>
          <w:sz w:val="28"/>
          <w:szCs w:val="28"/>
          <w:rtl w:val="true"/>
          <w:lang w:bidi="fa-IR"/>
        </w:rPr>
        <w:t xml:space="preserve">ورد فی عدّة من الروایات </w:t>
      </w:r>
      <w:r>
        <w:rPr>
          <w:rStyle w:val="FootnoteAnchor"/>
          <w:rtl w:val="true"/>
        </w:rPr>
        <w:footnoteReference w:id="487"/>
      </w:r>
      <w:r>
        <w:rPr>
          <w:rFonts w:ascii="IRNazanin" w:hAnsi="IRNazanin" w:eastAsia="IRNazanin"/>
          <w:color w:val="111111"/>
          <w:sz w:val="28"/>
          <w:sz w:val="28"/>
          <w:szCs w:val="28"/>
          <w:rtl w:val="true"/>
          <w:lang w:bidi="fa-IR"/>
        </w:rPr>
        <w:t>أنّه من بلغه ثواب من اللّه سبحانه علی عمل فعمل التماس ذلک الثواب اُوتیه و إن لم یکن الحدیث کما بلغه، و التکلم فی سند هذه الروایات غیر لازم إذ منها ما هو صحیح من حیث السند فراجع، إنّما المهم هو البحث عمّا یستفاد منها فیقع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مفادها، و المحتمل فیه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مفادها الارشاد إلی حکم العقل بحسن الانقیاد، و ترتب الثواب علی الاتیان بالعمل الذی بلغ علیه الثواب و إن لم یکن الأمر کما 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مفادها إسقاط شرائط حجّیة الخبر فی باب المستحبات، و أنّه لا یعتبر فیها ما اعتبر فی الخبر القائم علی وجوب شیء من العدالة و الوثاقة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مفادها استحباب العمل بالعنوان الثانوی الطارئ، أعنی به عنوان بلوغ الثواب علیه، فیکون عنوان البلوغ من قبیل سائر العناوین الطارئة علی الأفعال الموجبة لحسنها و قبحها و لتغیر أحکامها، کعنوان الضرر</w:t>
      </w:r>
    </w:p>
    <w:p>
      <w:pPr>
        <w:pStyle w:val="BookText"/>
        <w:rPr/>
      </w:pPr>
      <w:r>
        <w:rPr>
          <w:rFonts w:ascii="IRNazanin" w:hAnsi="IRNazanin" w:eastAsia="IRNazanin"/>
          <w:color w:val="111111"/>
          <w:sz w:val="28"/>
          <w:sz w:val="28"/>
          <w:szCs w:val="28"/>
          <w:rtl w:val="true"/>
          <w:lang w:bidi="fa-IR"/>
        </w:rPr>
        <w:t>و العسر و النذر و أمر الوالد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الوجوه المحتملة بدواً فی تلک الأخبار، و المناسب لما اشتهر بین الفقهاء من قاعدة التسامح فی أدلة السنن هو الاحتمال الثانی کما تری، و لکنّه بعید عن ظاهر الروایات غایة البعد، لأنّ لسان الحجّیة إنّما هو إلغاء احتمال الخلاف و البناء علی أنّ مؤدی الطریق هو الواقع کما فی أدلة الطرق و الأمارات، لا فرض عدم ثبوت المؤدی فی الواقع، کما هو لسان هذه الأخبار، فهو غیر مناسب لبیان حجّیة الخبر الضعیف فی باب المستحبات، و لا أقل من عدم دلالتها علیها، و کذا الاحتمال الثالث، إذ لا دلالة بل لا إشعار للأخبار المذکورة علی أنّ عنوان البلوغ ممّا یوجب حدوث مصلحة فی العمل بها یصیر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فالمتعیّن هو الاحتمال الأوّل، فانّ مفادها مجرد الاخبار عن فضل اللّه تعالی و أنّه سبحانه بفضله و رحمته یعطی الثواب الذی بلغ العامل، و إن کان غیر مطابق للواقع، فهی کما تری غیر ناظرة إلی العمل و أنّه یصیر مستحباً لأجل طروء عنوان البلوغ، و لا إلی إسقاط شرائط حجّیة الخبر فی باب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التسامح فی أدلة السنن ممّا لا أساس لها، و بما ذکرناه من عدم دلالة هذه الأخبار علی الاستحباب الشرعی سقط کثیر من المباحث التی تعرّضوا لها فی المقام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منها هل هو استحباب ذات العمل، أو استحبابه فیما إذا اُتی به بعنوان الرجاء و الاحتیاط؟ فنقول لا دلالة لها علی استحباب العمل بأحد من الوجهین، نعم الثواب مترتب علی ما إذا کان الاتیان بالعمل بعنوان الرجاء و احتمال المطلوبیة علی ما یستفاد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فعمله التماس ذلک الثواب</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یترتب</w:t>
      </w:r>
    </w:p>
    <w:p>
      <w:pPr>
        <w:pStyle w:val="BookText"/>
        <w:rPr/>
      </w:pPr>
      <w:r>
        <w:rPr>
          <w:rFonts w:ascii="IRNazanin" w:hAnsi="IRNazanin" w:eastAsia="IRNazanin"/>
          <w:color w:val="111111"/>
          <w:sz w:val="28"/>
          <w:sz w:val="28"/>
          <w:szCs w:val="28"/>
          <w:rtl w:val="true"/>
          <w:lang w:bidi="fa-IR"/>
        </w:rPr>
        <w:t>الثواب علی ما إذا أتی بالعمل لغرض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عن ظهور الثمرة بین الاحتمال الثانی و الثالث فیما إذا دلّ خبر ضعیف علی استحباب ما ثبتت حرمته بعموم أو إطلاق، باعتبار أنّه علی تقدیر کون الخبر المذکور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الاحتمال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مخصصاً للعام أو مقیداً للمطلق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الاحتمال الثالث من کون العمل مستحباً شرعیاً بعنوان البلوغ، فیقع التزاحم بین الحکم الاستحبابی الثابت بالعنوان العرضی، و الحکم التحریمی الثابت بالعنوان الأوّلی، فیقدّم الحکم الالزامی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لهذه الأخبار علی حجّیة الخبر الضعیف، و لا علی استحباب العمل، فالبحث المذکور ساقط من أساسه، و فی مفروض المثال لا مجال لکون الخبر الضعیف مخصصاً أو مقیداً، و لا الاستحباب المستفاد منه مزاحماً للحرمة، فیحکم بتحریم ما ثبتت حرمته بالعموم أو الاطلاق، و لا یعتنی بالخبر الضعیف الدال علی الاستحباب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معارضة هذه الأخبار لما دلّ علی اعتبار العدالة أو الوثاقة فی حجّیة الخبر، و بیان الوجه فی تقدّمها علیه من کونها أخص مطلقاً منه أو أشهر منه علی ما ذکروه فی المقام، فانّ هذا البحث مبنی علی تمامیة دلالة هذه الأخبار علی حجّیة الخبر الضعیف فی باب المستحبات و تمامیة قاعدة التسامح فی أدلة السنن، و قد عرفت عدمها، فلا معارضة بینها و بین ما دلّ علی اعتبار العدالة أو الوثاقة فی حجّیة الخبر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ثبوت الاستحباب بفتوی الفقیه باعتبار صدق عنوان البلوغ علیها و عدمه، فانّ هذا البحث متفرع علی دلالة هذه الأخبار علی استحباب عمل بلغ فیه الثواب و قد عرفت عدمها، نعم لا نضایق عن ترتب</w:t>
      </w:r>
    </w:p>
    <w:p>
      <w:pPr>
        <w:pStyle w:val="BookText"/>
        <w:rPr/>
      </w:pPr>
      <w:r>
        <w:rPr>
          <w:rFonts w:ascii="IRNazanin" w:hAnsi="IRNazanin" w:eastAsia="IRNazanin"/>
          <w:color w:val="111111"/>
          <w:sz w:val="28"/>
          <w:sz w:val="28"/>
          <w:szCs w:val="28"/>
          <w:rtl w:val="true"/>
          <w:lang w:bidi="fa-IR"/>
        </w:rPr>
        <w:t>الثواب فی کل موردٍ صدق فیه بلوغ الثواب، سواء کان البلوغ بفتوی الفقیه أو بنقل الروایة، و سواء کان البلوغ بالدلالة المطابقیة أو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الأبحاث المبتنیة علی دلالة هذه الأخبار علی حجّیة الخبر الضعیف فی باب السنن، أو علی دلالتها علی استحباب العمل الذی بلغ فیه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لا تشمل عملاً قامت الحجّة علی حرمته من عموم أو إطلاق، فإذا دلّ خبر ضعیف علی ترتب الثواب علی عمل قامت حجّة معتبرة علی حرمته، لا یمکن رفع الید به عنها، و السر فیه واضح، فانّ أخبار المقام مختصة بما بلغ فیه الثواب فقط، فلا تشمل ما ثبت العقاب علیه بدلیل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المقام لا تشمل عملاً مقطوع الحرمة و لو بالقطع التعبدی، فانّ القطع بالحرمة یستلزم القطع باستحقاق العقاب فکیف یمکن الالتزام بترتب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ثمرة البحث عن دلالة هذه الأخبار علی الاستحباب مع أنّ الثواب مترتب علی العمل المأتی به برجاء المطلوبیة لا محالة، سواء قلنا باستحبابه شرعاً أم لم نقل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بین القول بدلالتها علی الحکم المولوی و القول بکون مفادها الارشاد إلی حکم العقل بحسن الانقیاد فی ترتب الثواب علی العمل الذی بلغ الثواب علیه، فأیّ فائدة فی البحث عن ثبوت الحکم المولوی و عدمه، و ذکر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فی بیان الثمرة موردین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المسح ببلة المسترسل من اللحیة لو دلّ علی استحباب غسله فی الوضوء خبر ضعیف، بناءً علی ثبوت الاستحباب الشرعی بالخبر الضعیف، و عدم جواز المسح بها بناءً علی عدم ثبوته، لعدم إحراز کونه من أجزاء الوضوء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 ذلک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علی الرسائل </w:t>
      </w:r>
      <w:r>
        <w:rPr>
          <w:rStyle w:val="FootnoteAnchor"/>
          <w:rtl w:val="true"/>
        </w:rPr>
        <w:footnoteReference w:id="490"/>
      </w:r>
      <w:r>
        <w:rPr>
          <w:rFonts w:ascii="IRNazanin" w:hAnsi="IRNazanin" w:eastAsia="IRNazanin"/>
          <w:color w:val="111111"/>
          <w:sz w:val="28"/>
          <w:sz w:val="28"/>
          <w:szCs w:val="28"/>
          <w:rtl w:val="true"/>
          <w:lang w:bidi="fa-IR"/>
        </w:rPr>
        <w:t>من عدم جواز المسح بالبلّة المذکورة حتّی علی القول باستحباب الغسل شرعاً، لأنّه مستحب مستقل فی واجب أو فی مستحب و لیس من أجزاء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خروج عن الفرض، إذ المفروض دلالة الخبر الضعیف علی کونه جزءاً من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الشیخ نفسه من أنّه لا دلیل علی جواز الأخذ من بلة الوضوء مطلقاً، حتّی من الأجزاء المستحبة، و إنّما ثبت جواز الأخذ من الأجزاء الأصلیة، فالقول باستحباب غسل المسترسل من اللحیة لا یستلزم جواز المسح ببلته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الذی دلّ خبر ضعیف علی استحبابه لغایة خاصّة، کقراءة القرآن أو النوم مثلاً، فانّه علی القول باستحبابه یرتفع به الحدث، و علی القول بعدمه لا یرتفع به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کل وضوء مستحب لم یثبت کونه رافعاً للحدث، فانّه یستحب الوضوء للجنب و الحائض فی بعض الأحوال، مع أنّه لا یرتفع به الحدث، و کذا الوضوء التجدیدی مستحب و لا یرفع الحدث</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إنّما یرفع الحدث الأصغر، و الجنب و الحائض محدثان بالحدث الأکبر، فعدم ارتفاع الحدث فیهما إنّما هو من جهة عدم قابلیة المورد، فلا ینتقض بذلک علی الارتفاع فی مورد قابل کما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ظهر الجواب عن النقض بالوضوء التجدیدی، فهذه الثمرة تامّة، و لکنّها مبنیة</w:t>
      </w:r>
      <w:bookmarkStart w:id="696" w:name="pg13653_162369"/>
    </w:p>
    <w:p>
      <w:pPr>
        <w:pStyle w:val="BookText"/>
        <w:rPr/>
      </w:pPr>
      <w:bookmarkEnd w:id="696"/>
      <w:r>
        <w:rPr>
          <w:rFonts w:ascii="IRNazanin" w:hAnsi="IRNazanin" w:eastAsia="IRNazanin"/>
          <w:color w:val="111111"/>
          <w:sz w:val="28"/>
          <w:sz w:val="28"/>
          <w:szCs w:val="28"/>
          <w:rtl w:val="true"/>
          <w:lang w:bidi="fa-IR"/>
        </w:rPr>
        <w:t>علی القول بعدم استحباب الوضوء نفسیاً، من دون أن یقصد به غایة من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قلنا باستحبابه کذلک کما هو الظاهر من الروایات، فلا تتمّ الثمرة المذکورة، إذ علیه یکون نفس الوضوء مستحباً رافعاً للحدث، ثبت استحبابه لغایة خاصّة أم لم یثبت</w:t>
      </w:r>
      <w:r>
        <w:rPr>
          <w:rFonts w:eastAsia="IRNazanin" w:cs="IRNazanin"/>
          <w:color w:val="111111"/>
          <w:sz w:val="28"/>
          <w:szCs w:val="28"/>
          <w:rtl w:val="true"/>
          <w:lang w:bidi="fa-IR"/>
        </w:rPr>
        <w:t>.</w:t>
      </w:r>
    </w:p>
    <w:p>
      <w:pPr>
        <w:pStyle w:val="Heading6"/>
        <w:numPr>
          <w:ilvl w:val="5"/>
          <w:numId w:val="1"/>
        </w:numPr>
        <w:rPr/>
      </w:pPr>
      <w:bookmarkStart w:id="697" w:name="__RefHeading___Toc1297686_3830689328"/>
      <w:bookmarkStart w:id="698" w:name="_Toc268"/>
      <w:bookmarkEnd w:id="697"/>
      <w:r>
        <w:rPr>
          <w:rtl w:val="true"/>
        </w:rPr>
        <w:t>التنبیه الرابع</w:t>
      </w:r>
      <w:r>
        <w:rPr>
          <w:rtl w:val="true"/>
        </w:rPr>
        <w:t xml:space="preserve">: </w:t>
      </w:r>
      <w:r>
        <w:rPr>
          <w:rtl w:val="true"/>
        </w:rPr>
        <w:t>جریان البراءة فی الشبهة الموضوعیة التحریمیة</w:t>
      </w:r>
      <w:bookmarkEnd w:id="698"/>
    </w:p>
    <w:p>
      <w:pPr>
        <w:pStyle w:val="BookText"/>
        <w:rPr/>
      </w:pPr>
      <w:r>
        <w:rPr>
          <w:rFonts w:ascii="IRNazanin" w:hAnsi="IRNazanin" w:eastAsia="IRNazanin"/>
          <w:color w:val="111111"/>
          <w:sz w:val="28"/>
          <w:sz w:val="28"/>
          <w:szCs w:val="28"/>
          <w:rtl w:val="true"/>
          <w:lang w:bidi="fa-IR"/>
        </w:rPr>
        <w:t>قد یتوهّم عدم جریان البراءة فی الشبهة التحریمیة الموضوعیة، بدعوی أنّ الشک فیها لیس شکاً فی التکلیف لیرجع إلی قاعدة قبح العقاب بلا بیان أو إلی حدیث الرفع، فانّ جعل الحکم بنحو الکلّی الذی هو وظیفة الشارع معلوم، و وصل إلی المکلف أیضاً، و إنّما الشک فی مقام الامتثال و التطبیق، فالمتعیّن هو الرجوع إلی قاعدة الاشتغال، لأنّ شغل الذمّة الیقینی یستدعی البراءة الیقینیة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بما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الشرعیة مجعولة بنحو القضایا الحقیقیة التی یحکم فیها علی الأفراد المقدّر وجودها، فهی تنحل إلی أحکام متعددة بتعدد أفراد الموضوع، فلکل فرد من أفراد الموضوع حکم مستقل، وعلیه فلو شکّ فی کون شیء مصداقاً للموضوع کان الشک فی ثبوت الحکم له، فیکون شکاً فی التکلیف، و المرجع فیه البراءة لا الاشتغال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أنّ النهی قد یکون انحلالیاً، بأن یکون کل فرد من أفراد الموضوع محکوماً بحکم مستقل، و قد یکون حکماً واحداً متعلقاً بترک الطبیعة رأساً، بحیث لو وجد فرد منها لما حصل الامتثال</w:t>
      </w:r>
      <w:bookmarkStart w:id="699" w:name="pg13653_162370"/>
    </w:p>
    <w:p>
      <w:pPr>
        <w:pStyle w:val="BookText"/>
        <w:rPr/>
      </w:pPr>
      <w:bookmarkEnd w:id="699"/>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یکون الشک فی انطباق الموضوع علی شیء شکاً فی ثبوت التکلیف فالمرجع هی البراءة، و علی الثانی کان مورداً لقاعدة الاشتغال، لأنّ تعلّق التکلیف بترک الطبیعة رأساً معلوم، و لا یحرز امتثاله إلّا بترک کل ما یحتمل انطباق الطبیعة علیه، إلّا إذا کانت له حالة سابقة فیستصحب، فیکون الامتثال محرزاً بالتعبد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تحقیق المقام یقتضی بسطاً فی الکلام، فانّ تعلّق التکلیف التحریمی بالطبیعة لیس منحصراً بما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الانحلال إلی تکالیف متعددة بتعدد أفراد الموضوع، و لا بما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القسمین،</w:t>
      </w:r>
    </w:p>
    <w:p>
      <w:pPr>
        <w:pStyle w:val="Heading6"/>
        <w:numPr>
          <w:ilvl w:val="5"/>
          <w:numId w:val="1"/>
        </w:numPr>
        <w:rPr/>
      </w:pPr>
      <w:bookmarkStart w:id="700" w:name="__RefHeading___Toc1297688_3830689328"/>
      <w:bookmarkStart w:id="701" w:name="_Toc269"/>
      <w:bookmarkEnd w:id="700"/>
      <w:r>
        <w:rPr>
          <w:rtl w:val="true"/>
        </w:rPr>
        <w:t>صور تعلق النهی بالطبیعة</w:t>
      </w:r>
      <w:bookmarkEnd w:id="701"/>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المتعلق بالطبیعة یتصوّر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متعلقاً بها علی نحو الطبیعة الساریة، بأن یکون التکلیف متعدداً بتعدد أفرادها، وعلیه فلو شکّ فی کون شیء مصداقاً للموضوع کان الشک فی ثبوت التکلیف، فیرجع إلی البراءة کما ذکره الشیخ و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متعلقاً بها علی نحو صرف الوجود، بأن یکون التکلیف واحداً متعلقاً بترک الطبیعة رأساً، بحیث لو وجد فرد منها لما حصل الامتثال أصلاً، و إن کان المتصف بالحرمة هو أوّل وجود الطبیعة دون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الفرض لو شکّ فی کون شیء مصداقاً للموضوع فذکر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المرجع فیه قاعدة الاشتغال، باعتبار أنّ تعلّق التکلیف بترک الطبیعة معلوم، و لا یحرز امتثاله إلّا بترک کل ما یحتمل انطباق الطبیعة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التحقیق أنّ المرجع فیه أیضاً هی البراءة، لأنّ الشک فی المصداق فی هذا الفرض شکّ فی تعلّق التکلیف الضمنی به، فیرجع إلی البراءة، إذ لا اختصاص لها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 xml:space="preserve">بالتکالیف الاستقلالیة، بناءً علی ما ذکرناه فی محلّه </w:t>
      </w:r>
      <w:r>
        <w:rPr>
          <w:rStyle w:val="FootnoteAnchor"/>
          <w:rtl w:val="true"/>
        </w:rPr>
        <w:footnoteReference w:id="493"/>
      </w:r>
      <w:r>
        <w:rPr>
          <w:rFonts w:ascii="IRNazanin" w:hAnsi="IRNazanin" w:eastAsia="IRNazanin"/>
          <w:color w:val="111111"/>
          <w:sz w:val="28"/>
          <w:sz w:val="28"/>
          <w:szCs w:val="28"/>
          <w:rtl w:val="true"/>
          <w:lang w:bidi="fa-IR"/>
        </w:rPr>
        <w:t>من جریان البراءة عند الشک فی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النهی زجراً عن المجموع، بحیث لو ترک فرداً واحداً من الطبیعة فقد أطاع، و لو ارتکب بقیة الأفراد بأجمعها فی مقابل القسم الثانی، إذ فیه لو ارتکب فرداً واحداً فقد عصی، و لو ترک البقیة بأجمعها کما تقدّم، و من الواضح أنّه فی هذا الفرض الثالث یجوز للمکلف ارتکاب بعض الأفراد المتیقنة مع ترک غیره، فضلاً عن الفرد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ارتکاب جمیع الأفراد المتیقنة و ترک خصوص الفرد المشکوک فیه أم لا؟ الظاهر هو الجواز، لأنّه یرجع إلی الشک فی الأقل و الأکثر الارتباطیین فی المحرّمات، و هو علی عکس الشک فی الأقل و الأکثر فی الواجبات، فانّ تعلّق التکلیف بالأقل عند دوران الواجب بین الأقل و الأکثر هو المتیقن، إنّما الشک فی تعلّقه بالزائد، فیرجع فی نفیه إلی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باب المحرّمات فتعلّق التکلیف بالأکثر هو المتیقن، إنّما الشک فی حرمة الأقل، لأنّ الاتیان بالأکثر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الأفراد المتیقنة و الفرد المشکوک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قطعاً، و أمّا ارتکاب ما عدا الفرد المشکوک فیه فحرمته غیر معلومة و المرجع هو البراءة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النهی متعلقاً بجمیع الأفراد الخارجیة، باعتبار أنّ المطلوب أمر بسیط متحصّل من مجموع التروک، کما لو فرضنا أنّ المطلوب بالنهی عن الصلاة فیما لا یؤکل لحمه هو وقوع الصلاة فی غیر ما لا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الفرض لو شکّ فی کون شیء مصداقاً للموضوع کان المرجع قاعدة الاشتغال، و عدم</w:t>
      </w:r>
      <w:bookmarkStart w:id="702" w:name="pg13653_162372"/>
    </w:p>
    <w:p>
      <w:pPr>
        <w:pStyle w:val="BookText"/>
        <w:rPr/>
      </w:pPr>
      <w:bookmarkEnd w:id="702"/>
      <w:r>
        <w:rPr>
          <w:rFonts w:ascii="IRNazanin" w:hAnsi="IRNazanin" w:eastAsia="IRNazanin"/>
          <w:color w:val="111111"/>
          <w:sz w:val="28"/>
          <w:sz w:val="28"/>
          <w:szCs w:val="28"/>
          <w:rtl w:val="true"/>
          <w:lang w:bidi="fa-IR"/>
        </w:rPr>
        <w:t>جواز ارتکاب المشکوک فی کونه فرداً له، لرجوع الشک حینئذ إلی الشک فی المحصّل بعد العلم بثبوت التکلیف، فلا مناص من القول بالاشتغال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الأمر البسیط حاصلاً سابقاً، فمع ارتکاب الفرد المشکوک فیه یجری استصحاب بقاء هذا الأمر، فیکون الامتثال حاصلاً بالتعبد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الرجوع إلی قاعدة الاشتغال فی الشبهة التحریمیة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فی خصوص قسم واحد من الأقسام المذکورة، و هو القسم الأخیر</w:t>
      </w:r>
      <w:r>
        <w:rPr>
          <w:rFonts w:eastAsia="IRNazanin" w:cs="IRNazanin"/>
          <w:color w:val="111111"/>
          <w:sz w:val="28"/>
          <w:szCs w:val="28"/>
          <w:rtl w:val="true"/>
          <w:lang w:bidi="fa-IR"/>
        </w:rPr>
        <w:t>.</w:t>
      </w:r>
    </w:p>
    <w:p>
      <w:pPr>
        <w:pStyle w:val="Heading6"/>
        <w:numPr>
          <w:ilvl w:val="5"/>
          <w:numId w:val="1"/>
        </w:numPr>
        <w:rPr/>
      </w:pPr>
      <w:bookmarkStart w:id="703" w:name="__RefHeading___Toc1297690_3830689328"/>
      <w:bookmarkStart w:id="704" w:name="_Toc270"/>
      <w:bookmarkEnd w:id="703"/>
      <w:r>
        <w:rPr>
          <w:rtl w:val="true"/>
        </w:rPr>
        <w:t>التنبیه الخامس</w:t>
      </w:r>
      <w:r>
        <w:rPr>
          <w:rtl w:val="true"/>
        </w:rPr>
        <w:t xml:space="preserve">: </w:t>
      </w:r>
      <w:r>
        <w:rPr>
          <w:rtl w:val="true"/>
        </w:rPr>
        <w:t>عدم لزوم اختلال النظام من الاحتیاط فی کل فرد</w:t>
      </w:r>
      <w:bookmarkEnd w:id="704"/>
    </w:p>
    <w:p>
      <w:pPr>
        <w:pStyle w:val="BookText"/>
        <w:rPr/>
      </w:pPr>
      <w:r>
        <w:rPr>
          <w:rFonts w:ascii="IRNazanin" w:hAnsi="IRNazanin" w:eastAsia="IRNazanin"/>
          <w:color w:val="111111"/>
          <w:sz w:val="28"/>
          <w:sz w:val="28"/>
          <w:szCs w:val="28"/>
          <w:rtl w:val="true"/>
          <w:lang w:bidi="fa-IR"/>
        </w:rPr>
        <w:t>قد عرفت حسن الاحتیاط عقلاً و شرعاً حتّی فیما إذا قامت الأمارة علی عدم التکلیف فی الواقع، فانّ احتمال ثبوت التکلیف فی الواقع کافٍ فی حسن الاحتیاط، لتدارک المصلحة الواقعیة علی تقدیر وجودها، إلّا أنّ حسنه مقیّد بعدم استلزامه اختلال النظام، و ذلک یختلف باختلاف الأشخاص و اختلاف الحالات الطارئة لهم، و کل ذلک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المقصود هو الاشارة إلی أنّ کل فرد من أفراد الشبهة لا یکون الاحتیاط فیه مستلزماً لاختلال النظام، و إنّما المستلزم لذلک هو الجمع بین المحتملات و الأخذ بالاحتیاط فی جمیع الشبهات، وعلیه فالاحتیاط فی کل شبهة فی نفسها مع قطع النظر عن الاُخری باقٍ علی حسنه، و یترتب علی ذلک أنّه علی تقدیر کون الاحتیاط فی جمیع الشبهات مستلزماً لاختلال النظام لا بأس بالتبعیض فی الاحتیاط</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الاحتیاط الکلّی قبیحاً لاستلزامه اختلال النظام لا ینافی حسن التبعیض فیه، و للتبعیض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یختار الاحتیاط فی جمیع الشبهات العرضیة إلی أن ینتهی الأمر إلی اختلال النظام، فیترک الاحتیاط رأساً و فی جمیع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یختار الاحتیاط فی بعض الأفراد العرضیة دون بعض حتّی لا ینتهی الأمر إلی اختلال النظام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هذا الطریق الثانی أولی، لما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القلیل الذی تدوم علیه خیر من کثیر لا تدوم علیه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لهذا الطریق أیضاً صورتین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یحتاط فی الموارد التی کان التکلیف المحتمل فیها أهم فی نظر الشارع من التکلیف المحتمل فی غیرها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یحتاط فی الموارد التی کان ثبوت التکلیف فیها مظنوناً أو مشکوکاً، و یترک الاحتیاط فیما کان احتمال التکلیف فیه موهوماً، فان کان ذلک أیضاً مخلاًّ بالنظام یکتفی بالاحتیاط فی المظنونات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المراد ممّا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الراجح لمن التفت إلی ذلک من أوّل الأمر ترجیح بعض الاحتیاطات احتمالاً أو محتملاً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705" w:name="pg13653_162377"/>
    </w:p>
    <w:p>
      <w:pPr>
        <w:pStyle w:val="BookText"/>
        <w:rPr/>
      </w:pPr>
      <w:bookmarkEnd w:id="705"/>
      <w:r>
        <w:rPr>
          <w:rFonts w:ascii="IRNazanin" w:hAnsi="IRNazanin" w:eastAsia="IRNazanin"/>
          <w:color w:val="111111"/>
          <w:sz w:val="28"/>
          <w:sz w:val="28"/>
          <w:szCs w:val="28"/>
          <w:rtl w:val="true"/>
          <w:lang w:bidi="fa-IR"/>
        </w:rPr>
        <w:t>مباحث الشک الأُصول العملیّة أصالة التخییر</w:t>
      </w:r>
    </w:p>
    <w:p>
      <w:pPr>
        <w:pStyle w:val="Heading4"/>
        <w:numPr>
          <w:ilvl w:val="3"/>
          <w:numId w:val="1"/>
        </w:numPr>
        <w:rPr/>
      </w:pPr>
      <w:bookmarkStart w:id="706" w:name="__RefHeading___Toc1297692_3830689328"/>
      <w:bookmarkStart w:id="707" w:name="_Toc271"/>
      <w:bookmarkEnd w:id="706"/>
      <w:r>
        <w:rPr>
          <w:rtl w:val="true"/>
        </w:rPr>
        <w:t>أصالة التخییر</w:t>
      </w:r>
      <w:bookmarkEnd w:id="707"/>
    </w:p>
    <w:p>
      <w:pPr>
        <w:pStyle w:val="Heading5"/>
        <w:numPr>
          <w:ilvl w:val="4"/>
          <w:numId w:val="1"/>
        </w:numPr>
        <w:rPr/>
      </w:pPr>
      <w:bookmarkStart w:id="708" w:name="__RefHeading___Toc1297694_3830689328"/>
      <w:bookmarkStart w:id="709" w:name="_Toc272"/>
      <w:bookmarkEnd w:id="708"/>
      <w:r>
        <w:rPr>
          <w:rtl w:val="true"/>
        </w:rPr>
        <w:t>دوران الأمر بین محذورین</w:t>
      </w:r>
      <w:bookmarkEnd w:id="709"/>
    </w:p>
    <w:p>
      <w:pPr>
        <w:pStyle w:val="Heading5"/>
        <w:numPr>
          <w:ilvl w:val="4"/>
          <w:numId w:val="1"/>
        </w:numPr>
        <w:rPr/>
      </w:pPr>
      <w:bookmarkStart w:id="710" w:name="__RefHeading___Toc1297696_3830689328"/>
      <w:bookmarkStart w:id="711" w:name="_Toc273"/>
      <w:bookmarkEnd w:id="710"/>
      <w:r>
        <w:rPr>
          <w:rtl w:val="true"/>
        </w:rPr>
        <w:t>اعتبار أمرین فی محل النزاع</w:t>
      </w:r>
      <w:bookmarkEnd w:id="711"/>
    </w:p>
    <w:p>
      <w:pPr>
        <w:pStyle w:val="Heading6"/>
        <w:numPr>
          <w:ilvl w:val="5"/>
          <w:numId w:val="1"/>
        </w:numPr>
        <w:rPr/>
      </w:pPr>
      <w:bookmarkStart w:id="712" w:name="__RefHeading___Toc1297698_3830689328"/>
      <w:bookmarkStart w:id="713" w:name="_Toc274"/>
      <w:bookmarkEnd w:id="712"/>
      <w:r>
        <w:rPr>
          <w:rtl w:val="true"/>
        </w:rPr>
        <w:t>اشارة</w:t>
      </w:r>
      <w:bookmarkEnd w:id="713"/>
    </w:p>
    <w:p>
      <w:pPr>
        <w:pStyle w:val="BookText"/>
        <w:rPr/>
      </w:pPr>
      <w:r>
        <w:rPr>
          <w:rFonts w:ascii="IRNazanin" w:hAnsi="IRNazanin" w:eastAsia="IRNazanin"/>
          <w:color w:val="111111"/>
          <w:sz w:val="28"/>
          <w:sz w:val="28"/>
          <w:szCs w:val="28"/>
          <w:rtl w:val="true"/>
          <w:lang w:bidi="fa-IR"/>
        </w:rPr>
        <w:t>و قبل ذکر الأقوال فی المقام و بیان الصحیح و السقیم منها لا بدّ من التنبیه علی أمر، و هو أنّه یعتبر فی محل النزاع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الفعل بین الوجوب و الحرمة فقط، و عدم احتمال اتصافه بغیرهما من الأحکام غیر الالزامیة، فانّه مع احتمال ذلک یرجع إلی البراءة، لکونه شکاً فی التکلیف الالزامی، بل هو أولی بجریان البراءة من الشبهة التحریمیة المحضة أو الوجوبیة المحضة، لعدم جریان أدلة الاحتیاط فیه لعدم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أحد الحکمین بخصوصه مورداً للاستصحاب، إذ علیه یجب العمل بالاستصحاب و ینحل العلم الاجمالی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محل النزاع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تحقیق الحال فی دوران الأمر بین المحذورین یقتضی التکلم فی مقامات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المحذورین فی التوصلیات مع وحدة الواقعة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المحذورین فی التعبدیات، بمعنی أن یکون أحد الحکمین أو کلاهما تعبدیاً مع وحدة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فعبّر عن المقام الأوّل بدوران الأمر بین المحذورین مع عدم إمکان المخالفة القطعیة، و عن المقام الثانی</w:t>
      </w:r>
      <w:bookmarkStart w:id="714" w:name="pg13653_162378"/>
    </w:p>
    <w:p>
      <w:pPr>
        <w:pStyle w:val="BookText"/>
        <w:rPr/>
      </w:pPr>
      <w:bookmarkEnd w:id="714"/>
      <w:r>
        <w:rPr>
          <w:rFonts w:ascii="IRNazanin" w:hAnsi="IRNazanin" w:eastAsia="IRNazanin"/>
          <w:color w:val="111111"/>
          <w:sz w:val="28"/>
          <w:sz w:val="28"/>
          <w:szCs w:val="28"/>
          <w:rtl w:val="true"/>
          <w:lang w:bidi="fa-IR"/>
        </w:rPr>
        <w:t xml:space="preserve">بدوران الأمر بین المحذورین مع إمکانها علی ما سیتّضح قریباً </w:t>
      </w:r>
      <w:r>
        <w:rPr>
          <w:rStyle w:val="FootnoteAnchor"/>
          <w:rtl w:val="true"/>
        </w:rPr>
        <w:footnoteReference w:id="496"/>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الأمر بین المحذورین مع تعدد الواقعة، بلا فرق بین التعبدیات و التوصلیات فی ذلک</w:t>
      </w:r>
      <w:r>
        <w:rPr>
          <w:rFonts w:eastAsia="IRNazanin" w:cs="IRNazanin"/>
          <w:color w:val="111111"/>
          <w:sz w:val="28"/>
          <w:szCs w:val="28"/>
          <w:rtl w:val="true"/>
          <w:lang w:bidi="fa-IR"/>
        </w:rPr>
        <w:t>.</w:t>
      </w:r>
    </w:p>
    <w:p>
      <w:pPr>
        <w:pStyle w:val="Heading6"/>
        <w:numPr>
          <w:ilvl w:val="5"/>
          <w:numId w:val="1"/>
        </w:numPr>
        <w:rPr/>
      </w:pPr>
      <w:bookmarkStart w:id="715" w:name="__RefHeading___Toc1297700_3830689328"/>
      <w:bookmarkStart w:id="716" w:name="_Toc275"/>
      <w:bookmarkEnd w:id="715"/>
      <w:r>
        <w:rPr>
          <w:rtl w:val="true"/>
        </w:rPr>
        <w:t>المقام الأوّل</w:t>
      </w:r>
      <w:r>
        <w:rPr>
          <w:rtl w:val="true"/>
        </w:rPr>
        <w:t xml:space="preserve">: </w:t>
      </w:r>
      <w:r>
        <w:rPr>
          <w:rtl w:val="true"/>
        </w:rPr>
        <w:t>دوران الأمر بین المحذورین فی التوصلیات مع وحدة الواقعة</w:t>
      </w:r>
      <w:bookmarkEnd w:id="716"/>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دوران الأمر بین المحذورین فی التوصلیات مع وحدة الواقعة، فالأقوال فیه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احتمال الحرمة، لکون دفع المفسدة أولی من جلب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بالتخییر بینهما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بالاباحة شرعاً و التخییر بینهما عقلاً، و اختاره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بالتخییر بینهما عقلاً من دون الالتزام بحکم ظاهری شرعاً، و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البراءة شرعاً و عقلاً</w:t>
      </w:r>
      <w:r>
        <w:rPr>
          <w:rFonts w:eastAsia="IRNazanin" w:cs="IRNazanin"/>
          <w:color w:val="111111"/>
          <w:sz w:val="28"/>
          <w:szCs w:val="28"/>
          <w:rtl w:val="true"/>
          <w:lang w:bidi="fa-IR"/>
        </w:rPr>
        <w:t>.</w:t>
      </w:r>
    </w:p>
    <w:p>
      <w:pPr>
        <w:pStyle w:val="Heading6"/>
        <w:numPr>
          <w:ilvl w:val="5"/>
          <w:numId w:val="1"/>
        </w:numPr>
        <w:rPr/>
      </w:pPr>
      <w:bookmarkStart w:id="717" w:name="__RefHeading___Toc1297702_3830689328"/>
      <w:bookmarkStart w:id="718" w:name="_Toc276"/>
      <w:bookmarkEnd w:id="717"/>
      <w:r>
        <w:rPr>
          <w:rtl w:val="true"/>
        </w:rPr>
        <w:t>الأقوال فی المسألة و أدلتها</w:t>
      </w:r>
      <w:bookmarkEnd w:id="718"/>
    </w:p>
    <w:p>
      <w:pPr>
        <w:pStyle w:val="BookText"/>
        <w:rPr/>
      </w:pPr>
      <w:r>
        <w:rPr>
          <w:rFonts w:ascii="IRNazanin" w:hAnsi="IRNazanin" w:eastAsia="IRNazanin"/>
          <w:color w:val="111111"/>
          <w:sz w:val="28"/>
          <w:sz w:val="28"/>
          <w:szCs w:val="28"/>
          <w:rtl w:val="true"/>
          <w:lang w:bidi="fa-IR"/>
        </w:rPr>
        <w:t>و هذا هو الصحیح، لعموم أدلة البراءة الشرعیة و عدم ثبوت ما یمنع عن شمولها، و لحکم العقل بقبح العقاب علی خصوص الوجوب أو الحرمة للجهل به الموجب لصدق عدم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یتّضح هذا وضوحاً ببیان ما فی سائر الأقوال فنقول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أولویة دفع المفسدة من جلب المنفعة علی نحو الاطلاق، ضرورة أنّه ربّ واجب یکون أهم من الحرام فی صورة المزاحمة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التسلیم، فانّما یتم فیما إذا کانت المفسدة و المصلحة معلومتین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الموجود مجرد احتمال المفسدة، فلا نسلّم أولویة رعایته</w:t>
      </w:r>
    </w:p>
    <w:p>
      <w:pPr>
        <w:pStyle w:val="BookText"/>
        <w:rPr/>
      </w:pPr>
      <w:r>
        <w:rPr>
          <w:rFonts w:ascii="IRNazanin" w:hAnsi="IRNazanin" w:eastAsia="IRNazanin"/>
          <w:color w:val="111111"/>
          <w:sz w:val="28"/>
          <w:sz w:val="28"/>
          <w:szCs w:val="28"/>
          <w:rtl w:val="true"/>
          <w:lang w:bidi="fa-IR"/>
        </w:rPr>
        <w:t>من رعایة احتمال المصلحة، کیف و قد عرفت عدم لزوم رعایة احتمال المفسدة مع القطع بعدم وجود المصلحة، کما إذا دار الأمر بین الحرمة و غیر الواجب، فلا وجه للزوم مراعاة احتمال المفسدة مع احتمال المصلحة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الحکم بالتخییر شرعاً،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به التخییر فی المسألة الاُصولیة أعنی الأخذ بأحد الحکمین فی مقام الافتاء، نظیر الأخذ بأحد الخبرین المتعارضین، فلا 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قیاس المقام علی الخبرین المتعارضین مع الفارق، لوجود النص هناک </w:t>
      </w:r>
      <w:r>
        <w:rPr>
          <w:rStyle w:val="FootnoteAnchor"/>
          <w:rtl w:val="true"/>
        </w:rPr>
        <w:footnoteReference w:id="499"/>
      </w:r>
      <w:r>
        <w:rPr>
          <w:rFonts w:ascii="IRNazanin" w:hAnsi="IRNazanin" w:eastAsia="IRNazanin"/>
          <w:color w:val="111111"/>
          <w:sz w:val="28"/>
          <w:sz w:val="28"/>
          <w:szCs w:val="28"/>
          <w:rtl w:val="true"/>
          <w:lang w:bidi="fa-IR"/>
        </w:rPr>
        <w:t>دون المقام، فالافتاء بأحدهما بخصوصه تشریع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اُرید به التخییر فی المسألة الفرعیة أعنی الأخذ بأحدهما فی مقام العمل، بأن یکون الواجب علی المکلف أحد الأمرین تخییراً من الفعل أو الترک، فهو أمر غیر معقول، لأنّ أحد المتناقضین حاصل لا محالة، و لا یعقل تعلّق الطلب بما هو حاصل تکویناً، و لذا ذکرنا فی محلّه </w:t>
      </w:r>
      <w:r>
        <w:rPr>
          <w:rStyle w:val="FootnoteAnchor"/>
          <w:rtl w:val="true"/>
        </w:rPr>
        <w:footnoteReference w:id="500"/>
      </w:r>
      <w:r>
        <w:rPr>
          <w:rFonts w:ascii="IRNazanin" w:hAnsi="IRNazanin" w:eastAsia="IRNazanin"/>
          <w:color w:val="111111"/>
          <w:sz w:val="28"/>
          <w:sz w:val="28"/>
          <w:szCs w:val="28"/>
          <w:rtl w:val="true"/>
          <w:lang w:bidi="fa-IR"/>
        </w:rPr>
        <w:t>أنّه لا یعقل التخییر بین ضدّین لا ثالث لهما، لأنّ أحدهما حاصل بالضرورة، و لا یعقل تعلّق الطلب به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القول بالاباحة الشرعیة،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أدلّة الاباحة الشرعیة مختصّة بالشبهات الموضوعیة کما عرفت سابقاً </w:t>
      </w:r>
      <w:r>
        <w:rPr>
          <w:rStyle w:val="FootnoteAnchor"/>
          <w:rtl w:val="true"/>
        </w:rPr>
        <w:footnoteReference w:id="501"/>
      </w:r>
      <w:r>
        <w:rPr>
          <w:rFonts w:ascii="IRNazanin" w:hAnsi="IRNazanin" w:eastAsia="IRNazanin"/>
          <w:color w:val="111111"/>
          <w:sz w:val="28"/>
          <w:sz w:val="28"/>
          <w:szCs w:val="28"/>
          <w:rtl w:val="true"/>
          <w:lang w:bidi="fa-IR"/>
        </w:rPr>
        <w:t>، فلا تجری فیما إذا دار الأمر بین المحذورین فی الشبهات الحکمیة، فالدلیل أخص من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الحل لا تشمل المقام أصلاً، لأنّ المأخوذ فی الحکم بالاباحة</w:t>
      </w:r>
    </w:p>
    <w:p>
      <w:pPr>
        <w:pStyle w:val="BookText"/>
        <w:rPr/>
      </w:pPr>
      <w:r>
        <w:rPr>
          <w:rFonts w:ascii="IRNazanin" w:hAnsi="IRNazanin" w:eastAsia="IRNazanin"/>
          <w:color w:val="111111"/>
          <w:sz w:val="28"/>
          <w:sz w:val="28"/>
          <w:szCs w:val="28"/>
          <w:rtl w:val="true"/>
          <w:lang w:bidi="fa-IR"/>
        </w:rPr>
        <w:t>الظاهریة شرعاً هو الشک فیها، و المفروض فی المقام هو العلم بثبوت الالزام فی الواقع إجمالاً، و عدم کون الفعل مباحاً یقیناً، فکیف یمکن الحکم بالاباحة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الحکم بالتخییر عقلاً من دون أن یکون المورد محکوماً بحکم ظاهری شرعاً فقد استدلّ له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الظاهری لا بدّ له من أثر شرعی، و إلّا لکان جعله لغواً، و لا فائدة فی جعل حکم ظاهری فی المقام، لعدم خلو المکلف من الفعل أو الترک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الملحوظ فی الحکم الظاهری هو کل واحد من الوجوب و الحرمة مستقلّاً باعتبار أنّ کل واحد منهما مشکوک فیه مع قطع النظر عن الآخر، فیکون مفاد رفع الوجوب ظاهراً هو الترخیص فی الترک، و مفاد رفع الحرمة ظاهراً هو الترخیص فی الفعل، فکیف یکون جعل الحکم الظاهری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لو کان عدم خلوّ المکلف من الفعل أو الترک موجباً للغویة الحکم الظاهری، لکان جعل الاباحة الظاهریة فی غیر المقام أیضاً لغواً، و هو 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الالزام ظاهراً إنّما یکون فی مورد قابل للوضع بایجاب الاحتیاط، و المفروض عدم إمکانه فی المقام، فإذا لم یمکن جعل الالزام لا یمکن رفعه أیضاً، فالمورد غیر قابل للتعبد الشرعی بالوضع أو الرفع</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المورد قابل للتعبد بالنسبة إلی کل من الحکمین بخصوصه، فانّ القدرة علی الوضع إنّما تلاحظ بالنسبة إلی کل من الوجوب و الحرمة مستقلّاً لا إلیهما معاً، و حیث إنّ جعل الاحتیاط بالنسبة إلی کل منهما بخصوصه أمر ممکن، فلا محالة کان الرفع أیضاً بهذا اللحاظ ممکناً، 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علی کل واحد من الأفعال المتضادة کافیة فی القدرة علی ترک الجمیع، و لا یعتبر</w:t>
      </w:r>
    </w:p>
    <w:p>
      <w:pPr>
        <w:pStyle w:val="BookText"/>
        <w:rPr/>
      </w:pPr>
      <w:r>
        <w:rPr>
          <w:rFonts w:ascii="IRNazanin" w:hAnsi="IRNazanin" w:eastAsia="IRNazanin"/>
          <w:color w:val="111111"/>
          <w:sz w:val="28"/>
          <w:sz w:val="28"/>
          <w:szCs w:val="28"/>
          <w:rtl w:val="true"/>
          <w:lang w:bidi="fa-IR"/>
        </w:rPr>
        <w:t>فیها القدرة علی فعل الجمیع فی عرض واحد، أ لا تری أنّ الانسان مع عدم قدرته علی إیجاد الأفعال المتضادة فی آن واحد یقدر علی ترک جمیعها، و لیس ذلک إلّا من جهة قدرته علی فعل کل واحد منها بخصوصه، ففی المقام و إن لم یکن الشارع متمکناً من وضع الالزام بالفعل و الترک معاً، و لکنّه متمکن من وضع الالزام بکل منهما بخصوصه، و ذلک یکفی فی قدرته علی رفعهما معاً، و حینئذٍ فلمّا کان کل واحد من الوجوب و الحرمة مجهولاً، کان مشمولاً لأدلة البراءة، و تکون النتیجة هو الترخیص فی کل من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ذکرناه یظهر أنّه لا مانع من جریان الاستصحاب أیضاً فی المقام لو کان لکل من الحکمین حالة سابقة، إذ لا فرق فی ذلک بین الاُصول التنزیلیة و غیرها، کما لا فرق بین أن تکون الشبهة حکمیة أو موضوعیة، فلو علم المکلف مثلاً بوقوع الحلف علی سفر معیّن أو علی ترکه، فلا مانع من الرجوع إلی استصحاب عدم الحلف علی فعله، و استصحاب عدم الحلف علی ترکه، و کذا لو علمنا بوجوب عملٍ أو حرمته فی الشریعة المقدّسة، کان استصحاب عدم جعل کل منهما جاریاً، بناءً علی ما ذکرناه فی محلّه من جریان استصحاب عدم الجعل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قد یستشکل فی الرجوع إلی الاُصول العملیة فی المقام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الرجوع إلیها مخالف للعلم الاجمالی بکون أحد الأصلین علی خلاف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مخالفة التزامیة لا بأس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المخالفة العملیة القطعیة فهی مستحیلة کالموافقة القطعیة، و لذا یعبّر عن المقام بدوران الأمر بین محذورین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الرجوع إلی الاُصول النافیة إنّما یصحّ عند الشک فی أصل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التکلیف، و حیث إنّا نعلم فی المقام بجنس الالزام، فالشک إنّما هو فی المکلف به لا فی التکلیف، فکیف یمکن الرجوع إلی الأصل النافی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بالالزام إنّما یمنع من جریان الاُصول فیما إذا کان التکلیف المعلوم إجمالاً قابلاً للباعثیة، کما إذا دار الأمر بین وجوب شیء و حرمة شیء آخر، و أمّا إذا دار الأمر بین وجوب شیء و حرمته بعینه، فالعلم بوجود الالزام فی حکم العدم، إذ الموافقة القطعیة کالمخالفة القطعیة مستحیلة، و الموافقة الاحتمالیة کالمخالفة الاحتمالیة حاصلة لا محالة، فلا أثر للعلم الاجمالی بالالزام أصلاً، فصحّ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دوران الأمر بین محذورین من قبیل الشک فی التکلیف لا الشک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بما ذکرناه ضعف ما فی الکفایة من منع جریان قاعدة قبح العقاب بلا بیان، لأنّ العلم الاجمالی بیان </w:t>
      </w:r>
      <w:r>
        <w:rPr>
          <w:rStyle w:val="FootnoteAnchor"/>
          <w:rtl w:val="true"/>
        </w:rPr>
        <w:footnoteReference w:id="503"/>
      </w:r>
      <w:r>
        <w:rPr>
          <w:rFonts w:ascii="IRNazanin" w:hAnsi="IRNazanin" w:eastAsia="IRNazanin"/>
          <w:color w:val="111111"/>
          <w:sz w:val="28"/>
          <w:sz w:val="28"/>
          <w:szCs w:val="28"/>
          <w:rtl w:val="true"/>
          <w:lang w:bidi="fa-IR"/>
        </w:rPr>
        <w:t>، و ذلک لأنّ العلم الاجمالی غیر القابل للباعثیة لا یعدّ بیاناً، فالبراءة العقلیة کالبراءة الشرعیة جاریة فی المقام، فلا تصل النوبة إلی التخییر العقلی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لا منافاة بین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جریان البراءة الشرعیة و العقلیة، بل الاستصحاب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قدّمناه من المنع عن جریان أصالة الاباحة فیه، لأنّ أصالة الاباحة أصل واحد لا مجال لجریانها مع العلم بعدم الاباحة فی الواقع تفصیلاً، لما ذکرناه فی محلّه من أنّه یعتبر فی جریان الأصل عدم العلم بمخالفته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أصل البراءة و الاستصحاب، فانّه یجری فی کل من الوجوب و الحرمة مستقلّاً علی ما تقدّم بیانه، و لا علم بمخالفة کل من الأصلین للواقع، غایة الأمر أنّه یحصل العلم الاجمالی بمخالفة أحدهما للواقع</w:t>
      </w:r>
    </w:p>
    <w:p>
      <w:pPr>
        <w:pStyle w:val="BookText"/>
        <w:rPr/>
      </w:pPr>
      <w:r>
        <w:rPr>
          <w:rFonts w:ascii="IRNazanin" w:hAnsi="IRNazanin" w:eastAsia="IRNazanin"/>
          <w:color w:val="111111"/>
          <w:sz w:val="28"/>
          <w:sz w:val="28"/>
          <w:szCs w:val="28"/>
          <w:rtl w:val="true"/>
          <w:lang w:bidi="fa-IR"/>
        </w:rPr>
        <w:t>مع الشک فی مخالفة کل منهما فی نفسه، و لیس فی ذلک إلّا المخالفة الالتزامیة، و قد عرفت أنّه لا محذور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بناءً علی ما اخترناه من جریان الاُصول النافیة فی موارد دوران الأمر بین محذورین لا فرق بین أن یکون أحد الحکمین محتمل الأهمّیة و عدمه، لأنّ کلاً من الحکمین المجهولین مورد لأصالة البراءة و مأمون من العقاب علی مخالفته، سواء کان أحدهما علی تقدیر ثبوته فی الواقع أهم من الآخر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کون الحکم فیه هو التخییر العقلی، فالمقام یندرج فی کبری دوران الأمر بین التعیین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الحکم فیه هو التعیین أو التخییر؟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إلی التعیین، بدعوی أنّ العقل یحکم بتعیین محتمل الأهمّیة، کما هو الحال فی جمیع موارد التزاحم عند احتمال أهمّیة أحد المتزاحمین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الحکم بالتخییر علی خلاف ما اختاره فی باب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الصحیح، و ذلک لأنّ المزاحمة بین الحکمین فی باب التزاحم إنّما تنشأ من شمول إطلاق کل من الخطابین لحال الاتیان بمتعلق الآخر، فإذا لم یمکن الجمع بینهما لعدم القدرة علیه فلا مناص من سقوط أحد الاطلاقین، فإن کان أحدهما أهم من الآخر کان الساقط غیره، و إلّا سقط الاطلاقان معاً، لبطلان الترجیح بلا مرجح</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فیما إذا علم کون أحدهما المعیّن أهم، أو علم تساویهما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احتمل أهمّیة أحدهما المعیّن، فسقوط الاطلاق فی غیره معلوم علی کل تقدیر، إنّما الشک</w:t>
      </w:r>
    </w:p>
    <w:p>
      <w:pPr>
        <w:pStyle w:val="BookText"/>
        <w:rPr/>
      </w:pPr>
      <w:r>
        <w:rPr>
          <w:rFonts w:ascii="IRNazanin" w:hAnsi="IRNazanin" w:eastAsia="IRNazanin"/>
          <w:color w:val="111111"/>
          <w:sz w:val="28"/>
          <w:sz w:val="28"/>
          <w:szCs w:val="28"/>
          <w:rtl w:val="true"/>
          <w:lang w:bidi="fa-IR"/>
        </w:rPr>
        <w:t>فی سقوط إطلاق ما هو محتمل الأهمّیة، و من الظاهر أنّه مع الشک فی سقوط إطلاقه یتعیّن الأخذ به، فتکون النتیجة لزوم الأخذ بمحتمل الأهمّیة و ترک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کان لکل من دلیلی الحکمین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لشیء منهما إطلاق، و کان کل من الحکمین ثابتاً باجماع و نحوه، فالوجه فی تقدیم محتمل الأهمّیة هو أنّ کلاً من الحکمین یکشف عن اشتمال متعلقه علی الملاک الملزم، و عجز المکلف عن استیفائهما معاً یقتضی جواز تفویت أحدهما، فعند احتمال أهمّیة أحد الحکمین بخصوصه یقطع بجواز استیفاء ملاکه و تفویت ملاک الآخر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تفویت ملاک ما هو محتمل الأهمّیة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باستیفاء ملاک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یثبت جوازه، فلا مناص حینئذ من الأخذ بمحتمل الأهمّیة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للزوم الأخذ بالتعیین غیر جارٍ فی المقام، إذ المفروض أنّ الحکم المجعول واحد مردّد بین الوجوب و الحرمة، فلیس فی البین إطلاقان و لا ملاکان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نسبة العلم الاجمالی إلی کل من الحکمین علی حد سواء، فالحکم العقلی بالتخییر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اللّاحرجیة الناشئ من استحالة الجمع بین النقیضین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الأهمّیة المحتملة فی المقام تقدیریة، إذ لم یعلم ثبوت أحد الحکمین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المعلوم ثبوت الالزام فی الجملة، غایة الأمر أنّه لو کان الالزام فی ضمن أحدهما المعیّن احتمل أهمّیته، و هذا بخلاف باب التزاحم المعلوم فیه ثبوت کل من الحکمین، و إنّما کان عدم وجوب امتثالهما معاً للعجز و عدم قدرة المکلف علی الجمع بینهما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عدم جریان الاُصول النافیة و کون الحکم هو التخییر العقلی لا یندرج المقام فی کبری التزاحم، و لا وجه لتقدیم محتمل الأهمّیة علی غیره</w:t>
      </w:r>
      <w:r>
        <w:rPr>
          <w:rFonts w:eastAsia="IRNazanin" w:cs="IRNazanin"/>
          <w:color w:val="111111"/>
          <w:sz w:val="28"/>
          <w:szCs w:val="28"/>
          <w:rtl w:val="true"/>
          <w:lang w:bidi="fa-IR"/>
        </w:rPr>
        <w:t>.</w:t>
      </w:r>
      <w:bookmarkStart w:id="719" w:name="pg13653_162385"/>
    </w:p>
    <w:p>
      <w:pPr>
        <w:pStyle w:val="Heading6"/>
        <w:numPr>
          <w:ilvl w:val="5"/>
          <w:numId w:val="1"/>
        </w:numPr>
        <w:rPr/>
      </w:pPr>
      <w:bookmarkStart w:id="720" w:name="__RefHeading___Toc1297704_3830689328"/>
      <w:bookmarkStart w:id="721" w:name="_Toc277"/>
      <w:bookmarkEnd w:id="719"/>
      <w:bookmarkEnd w:id="720"/>
      <w:r>
        <w:rPr>
          <w:rtl w:val="true"/>
        </w:rPr>
        <w:t>المقام الثانی</w:t>
      </w:r>
      <w:r>
        <w:rPr>
          <w:rtl w:val="true"/>
        </w:rPr>
        <w:t xml:space="preserve">: </w:t>
      </w:r>
      <w:r>
        <w:rPr>
          <w:rtl w:val="true"/>
        </w:rPr>
        <w:t>دوران الأمر بین المحذورین مع کون أحد الحکمین أو کلاهما تعبدیا</w:t>
      </w:r>
      <w:bookmarkEnd w:id="721"/>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أحد الحکمین أو کلاهما تعبدیاً مع وحدة الواقعة، کما إذا دار الأمر بین وجوب الصلاة علی المرأة و حرمتها علیها، لاحتمالها الطهر و الحیض مع عدم إحراز أحدهما و لو بالاستصحاب، بناءً علی حرمة الصلاة علی الحائض ذاتاً، بمعنی أن یکون نفس العمل حراماً علیها و لو مع عدم قصد القربة و انتسابه إلی المولی، ففی مثل ذلک یمکن المخالفة القطعیة باتیان العمل بغیر قصد القربة، فانّه علی تقدیر کونها حائضاً فأتت بالمحرّم، و علی تقدیر عدم کونها حائضاً فقد ترکت الواجب، و لأجل ذلک کان العلم الاجمالی منجّزاً و إن لم تجب الموافقة القطعیة لتعذّرها</w:t>
      </w:r>
      <w:r>
        <w:rPr>
          <w:rFonts w:eastAsia="IRNazanin" w:cs="IRNazanin"/>
          <w:color w:val="111111"/>
          <w:sz w:val="28"/>
          <w:szCs w:val="28"/>
          <w:rtl w:val="true"/>
          <w:lang w:bidi="fa-IR"/>
        </w:rPr>
        <w:t>.</w:t>
      </w:r>
    </w:p>
    <w:p>
      <w:pPr>
        <w:pStyle w:val="Heading6"/>
        <w:numPr>
          <w:ilvl w:val="5"/>
          <w:numId w:val="1"/>
        </w:numPr>
        <w:rPr/>
      </w:pPr>
      <w:bookmarkStart w:id="722" w:name="__RefHeading___Toc1297706_3830689328"/>
      <w:bookmarkStart w:id="723" w:name="_Toc278"/>
      <w:bookmarkEnd w:id="722"/>
      <w:r>
        <w:rPr>
          <w:rtl w:val="true"/>
        </w:rPr>
        <w:t>أقسام العلم الاجمالی</w:t>
      </w:r>
      <w:bookmarkEnd w:id="723"/>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علی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فیه الموافقة القطعیة و المخالفة القطعیة، و هو الغالب، کما إذا دار الأمر بین وجوب شیء و حرمة شیء آخر، فانّه یمکن الموافقة القطعیة بالجمع بین الاتیان بالأوّل و ترک الثانی، و یمکن أیضاً المخالفة القطعیة بترک الأوّل و الاتیان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یمکن فیه الموافقة القطعیة و لا المخالفة القطعیة، کموارد دوران الأمر بین المحذورین فیما لم یکن شیء من الحکمین المحتملین تعبدیاً، و قد تقدّم حکمه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 فیه المخالفة القطعیة دون الموافقة القطعیة، کالمثال المتقدِّم فی حقّ المرأة المرددة بین الطهر و الحیض، و کما لو علم إجمالاً بوجوب أحد الضدّین اللذین لهما ثالث فی زمان واحد، فانّه یمکن المخالفة القطعیة بترکهما معاً، و لا یمکن الموافقة القطعیة لعدم إمکان الجمع بین الضدّین فی آنٍ واحد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الثالث بأن یمکن فیه الموافقة القطعیة دون المخالفة</w:t>
      </w:r>
      <w:bookmarkStart w:id="724" w:name="pg13653_162386"/>
    </w:p>
    <w:p>
      <w:pPr>
        <w:pStyle w:val="BookText"/>
        <w:rPr/>
      </w:pPr>
      <w:bookmarkEnd w:id="724"/>
      <w:r>
        <w:rPr>
          <w:rFonts w:ascii="IRNazanin" w:hAnsi="IRNazanin" w:eastAsia="IRNazanin"/>
          <w:color w:val="111111"/>
          <w:sz w:val="28"/>
          <w:sz w:val="28"/>
          <w:szCs w:val="28"/>
          <w:rtl w:val="true"/>
          <w:lang w:bidi="fa-IR"/>
        </w:rPr>
        <w:t>القطعیة، کما لو علم إجمالاً بحرمة أحد الضدّین اللذین لهما ثالث فی وقت واحد، فانّه یمکن الموافقة القطعیة بترکهما معاً، و لا یمکن المخالفة القطعیة لاستحالة الجمع بین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جمیع موارد الشبهات غیر المحصورة فی الشبهات التحریمیة، فانّه یمکن فیها الموافقة القطعیة بترک جمیع الأطراف، و لا یمکن فیها المخالفة القطعیة لعدم إمکان ارتکاب جمیع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أنّه لا أثر للعلم الاجمالی فی القسم الثانی، فتجری الاُصول النافیة فی أطرافه علی ما تقدّم بیانه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غیره من الأقسام الثلاثة فالاُصول فی أطراف العلم الاجمالی فی مواردها متعارضة متساقطة علی ما سیجیء الکلام فیه قریباً </w:t>
      </w:r>
      <w:r>
        <w:rPr>
          <w:rStyle w:val="FootnoteAnchor"/>
          <w:rtl w:val="true"/>
        </w:rPr>
        <w:footnoteReference w:id="506"/>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یترتب علی ذلک تنجیز العلم الاجمالی من حیث حرمة المخالفة القطعیة و وجوب الموافقة القطعیة أو من إحدی الجهتین دون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تساقطت الاُصول فی أطراف العلم الاجمالی، فالحکم المعلوم بالاجمال یتنجز بالمقدار الممکن، فإن أمکن المخالفة القطعیة و الموافقة القطعیة فالتنجیز ثابت من الجهتین، و إلّا فمن إحداهما، و حیث إنّ المخالفة القطعیة فیما هو محل الکلام فعلاً ممکنة، کان العلم الاجمالی منجّزاً بالنسبة إلیها، فحرمت علیها المخالفة القطعیة بأن تأتی بالصلاة بدون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الموافقة القطعیة غیر ممکنة، فلا محالة یحکم العقل بالتخییر بین الاتیان بالصلاة برجاء المطلوبیة و بین ترکها رأساً</w:t>
      </w:r>
      <w:r>
        <w:rPr>
          <w:rFonts w:eastAsia="IRNazanin" w:cs="IRNazanin"/>
          <w:color w:val="111111"/>
          <w:sz w:val="28"/>
          <w:szCs w:val="28"/>
          <w:rtl w:val="true"/>
          <w:lang w:bidi="fa-IR"/>
        </w:rPr>
        <w:t>.</w:t>
      </w:r>
    </w:p>
    <w:p>
      <w:pPr>
        <w:pStyle w:val="Heading6"/>
        <w:numPr>
          <w:ilvl w:val="5"/>
          <w:numId w:val="1"/>
        </w:numPr>
        <w:rPr/>
      </w:pPr>
      <w:bookmarkStart w:id="725" w:name="__RefHeading___Toc1297708_3830689328"/>
      <w:bookmarkStart w:id="726" w:name="_Toc279"/>
      <w:bookmarkEnd w:id="725"/>
      <w:r>
        <w:rPr>
          <w:rtl w:val="true"/>
        </w:rPr>
        <w:t>دوران الأمر بین محذورین فی العبادات الضمنیة</w:t>
      </w:r>
      <w:bookmarkEnd w:id="72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الشیخ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07"/>
      </w:r>
      <w:r>
        <w:rPr>
          <w:rFonts w:ascii="IRNazanin" w:hAnsi="IRNazanin" w:eastAsia="IRNazanin"/>
          <w:color w:val="111111"/>
          <w:sz w:val="28"/>
          <w:sz w:val="28"/>
          <w:szCs w:val="28"/>
          <w:rtl w:val="true"/>
          <w:lang w:bidi="fa-IR"/>
        </w:rPr>
        <w:t>قد تعرّض فی المقام لدوران الأمر بین المحذورین فی العبادات الضمنیة، کما إذا دار الأمر بین شرطیة شیء لواجب و مانعیته عنه، فاختار التخییر هنا أیضاً علی حذو ما تقدّم، فیتخیر المکلف</w:t>
      </w:r>
    </w:p>
    <w:p>
      <w:pPr>
        <w:pStyle w:val="BookText"/>
        <w:rPr/>
      </w:pPr>
      <w:r>
        <w:rPr>
          <w:rFonts w:ascii="IRNazanin" w:hAnsi="IRNazanin" w:eastAsia="IRNazanin"/>
          <w:color w:val="111111"/>
          <w:sz w:val="28"/>
          <w:sz w:val="28"/>
          <w:szCs w:val="28"/>
          <w:rtl w:val="true"/>
          <w:lang w:bidi="fa-IR"/>
        </w:rPr>
        <w:t>بین الاتیان بما یحتمل کونه شرطاً و کونه مانعاً و بین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عدم تمامیة ذلک، لأنّ الحکم بالتخییر فی باب التکالیف الاستقلالیة إنّما کان من جهة عدم تنجز الالزام المردّد بین الوجوب و الحرمة لاستحالة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الالزام المعلوم إجمالاً فی المقام، فانّه یمکن موافقته القطعیة کما یمکن مخالفته القطعیة، فیکون منجّزاً و یجب فیه الاحتیاط و لو بتکرار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کون شیء مانعاً أو شرطاً یتصوّر بصورتین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یتمکن فیه المکلف من الامتثال التفصیلی و لو برفع الید عمّا هو مشتغل به فعلاً، کما لو شکّ بعد النهوض للقیام فی الاتیان بالسجدة الثانیة، فانّه بناءً علی تحقق الدخول فی الغیر بالنهوض کان الاتیان بالسجدة زیادةً فی الصلاة و موجباً لبطلانها، و بناءً علی عدم تحققه به کان الاتیان بها واجباً و معتبراً فی صحّتها، فانّه إذا رفع یده عن هذه الصلاة و أتی بصلاة اُخری حصل له العلم التفصیلی بالامتثال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یتمکن فیه المکلف من الامتثال الاجمالی إمّا بتکرار الجزء أو بتکرار أصل العمل، کما إذا دار أمر القراءة بین وجوب الجهر بها أو الاخفات، فانّه إذا کرّر القراءة بالجهر مرّةً و بالاخفات اُخری مع قصد القربة فقد علم بالامتثال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کرّر الصلاة کذلک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وجوب إحراز الامتثال، و لا یجوز له الاکتفاء بأحد الاحتمالین، لعدم إحراز الامتثال بذلک، و الاشتغال الیقینی یقتضی الفراغ الیقینی، فعلیه رفع الید عن هذه الصلاة و إعادتها، أو إتمامها علی أحد الاحتمالین ثمّ إعادتها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لا وجه للحکم بالتخییر و جواز الاکتفاء بأحد الاحتمالین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بناءً علی عدم حرمة إبطال صلاة الفریضة مطلقاً أو فی خصوص المقام من جهة أنّ دلیل الحرمة قاصر عن الشمول له، فانّ عمدة مدرکه الاجماع، و القدر المتیقن منه هو الحکم بحرمة قطع الصلاة التی یجوز للمکلف الاقتصار علیها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الصلاة المحکوم بوجوب إعادتها فلا دلیل علی حرمة قطعها، و تمام الکلام فی محلّه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لو بنینا علی حرمة قطع الفریضة حتّی فی مثل المقام، لکان الحکم بالتخییر فی محلّه، إلّا أنّه لا لأجل دوران الأمر بین الجزئیة و الشرطیة، بل من جهة دوران الأمر بین حرمة الفعل و ترکه، فهو مخیّر بین الفعل و الترک وعلیه الاعادة علی کلا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فی المقام علمین إجمالیین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بثبوت إلزام متعلق بطبیعی العمل المردّد بین ما یؤتی فیه بالجزء المشکوک فیه و ما یکون فاقداً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بحرمة الجزء المشکوک فیه و وجوبه، لدوران الأمر فیه بین الجزئیة الموجبة لوجوبه و المانعیة المقتضیة لحرمته، لکونه مبطلاً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الثانی و إن کان لا یترتب علیه أثر، لعدم التمکّن من الموافقة القطعیة، و لا من المخالفة القطعیة فیحکم بالتخییر بین الاتیان بالجزء المشکوک فیه و ترکه، إلّا أنّ العلم الاجمالی الأوّل یقتضی إعادة الصلاة تحصیلاً للفراغ الیقینی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یتمکّن المکلف فیه من الامتثال الاجمالی بتکرار الجزء أو بتکرار أصل العمل، فلا وجه فیها لجواز الاقتصار علی الامتثال الاحتمالی، فیجب علیه إحراز الامتثال و لو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بالتخییر إنّما هو مع عدم التمکن من الامتثال العلمی، و مع التمکّن منه فالاقتصار علی الامتثال الاحتمالی یحتاج إلی دلیل خاص، و مع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المفروض فی </w:t>
      </w:r>
      <w:r>
        <w:rPr>
          <w:rFonts w:eastAsia="IRNazanin" w:cs="IRNazanin"/>
          <w:color w:val="111111"/>
          <w:sz w:val="28"/>
          <w:szCs w:val="28"/>
          <w:rtl w:val="true"/>
          <w:lang w:bidi="fa-IR"/>
        </w:rPr>
        <w:t>&amp;</w:t>
      </w:r>
      <w:bookmarkStart w:id="727" w:name="pg13653_162389"/>
    </w:p>
    <w:p>
      <w:pPr>
        <w:pStyle w:val="BookText"/>
        <w:rPr/>
      </w:pPr>
      <w:bookmarkEnd w:id="727"/>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العقل بلزوم الامتثال العلمی، باعتبار أنّ شغل الذمّة الیقینی یقتضی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أمکن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یمکن کما إذا دار الأمر بین القصر و التمام عند ضیق الوقت، فالتخییر بین الأمرین فی الوقت و إن کان ممّا لا مناص منه، إلّا أنّه قد یتوهّم عدم سقوط العلم الاجمالی عن التنجیز بالنسبة إلی وجوب الاتیان بالمحتمل الآخر فی خارج الوقت، فلا یجوز الاقتصار باتیان أحد المحتملین فی الوقت، بل یجب علیه الاحتیاط و الاتیان بالمحتمل الآخر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عدم وجوب الاتیان بالقضاء فی خارج الوقت، إذ القضاء بفرض جدید و تابع لصدق فوت الفریضة فی الوقت، و لم یحرز الفوت فی المقام، لأنّ إحرازه یتوقف علی إحراز فعلیة التکلیف الواقعی فی الوقت بالعلم الوجدانی أو الأمارة أو الأصل، و کل ذلک غیر موجود فی المقام، فانّ غایة ما فی المقام هو العلم الاجمالی بأحد الأمرین من الجزئیة أو المانعیة، و هو لا یکون منجّزاً إلّا بالنسبة إلی وجوب الموافقة الاحتمالیة و وجوب الأخذ بأحد المحتملین فی الوقت، دون المحتمل الآخر، لعدم إمکان الموافقة القطعیة، فإذا لم یحرز التکلیف بالنسبة إلی المحتمل الآخر فی الوقت لم یحرز الفوت کی یجب القضاء</w:t>
      </w:r>
      <w:r>
        <w:rPr>
          <w:rFonts w:eastAsia="IRNazanin" w:cs="IRNazanin"/>
          <w:color w:val="111111"/>
          <w:sz w:val="28"/>
          <w:szCs w:val="28"/>
          <w:rtl w:val="true"/>
          <w:lang w:bidi="fa-IR"/>
        </w:rPr>
        <w:t>.</w:t>
      </w:r>
    </w:p>
    <w:p>
      <w:pPr>
        <w:pStyle w:val="Heading6"/>
        <w:numPr>
          <w:ilvl w:val="5"/>
          <w:numId w:val="1"/>
        </w:numPr>
        <w:rPr/>
      </w:pPr>
      <w:bookmarkStart w:id="728" w:name="__RefHeading___Toc1297710_3830689328"/>
      <w:bookmarkStart w:id="729" w:name="_Toc280"/>
      <w:bookmarkEnd w:id="728"/>
      <w:r>
        <w:rPr>
          <w:rtl w:val="true"/>
        </w:rPr>
        <w:t>المقام الثالث</w:t>
      </w:r>
      <w:r>
        <w:rPr>
          <w:rtl w:val="true"/>
        </w:rPr>
        <w:t xml:space="preserve">: </w:t>
      </w:r>
      <w:r>
        <w:rPr>
          <w:rtl w:val="true"/>
        </w:rPr>
        <w:t>دوران الأمر بین محذورین مع تعدد الواقعة</w:t>
      </w:r>
      <w:bookmarkEnd w:id="729"/>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المحذورین مع تعدد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التعدّد تارةً یکون عرضیاً و اُخری یکون طولیاً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لو علم إجمالاً بصدور حلفین تعلّق أحدهما بفعل أمر، و الآخر بترک أمر آخر، و اشتبه الأمران فی الخارج، فیدور الأمر فی کل منهما بین الوجوب و الحرمة، فقد یقال بالتخییر بین الفعل و الترک فی کل منهما، بدعوی أنّ کلاً منهما من موارد دوران الأمر بین المحذورین، مع استحالة</w:t>
      </w:r>
    </w:p>
    <w:p>
      <w:pPr>
        <w:pStyle w:val="BookText"/>
        <w:rPr/>
      </w:pPr>
      <w:r>
        <w:rPr>
          <w:rFonts w:ascii="IRNazanin" w:hAnsi="IRNazanin" w:eastAsia="IRNazanin"/>
          <w:color w:val="111111"/>
          <w:sz w:val="28"/>
          <w:sz w:val="28"/>
          <w:szCs w:val="28"/>
          <w:rtl w:val="true"/>
          <w:lang w:bidi="fa-IR"/>
        </w:rPr>
        <w:t>الموافقة القطعیة و المخالفة القطعیة فی کل منهما، فیحکم بالتخییر، فجاز الاتیان بکلا الأمرین کما جاز ترکهما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خلاف التحقیق، لأنّ العلم الاجمالی بالالزام المردد بین الوجوب و الحرمة فی کل من الأمرین و إن لم یکن له أثر، لاستحالة الموافقة القطعیة و المخالفة القطعیة فی کل منهما کما ذکر، إلّا أنّه یتولد فی المقام علمان إجمالیان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بوجوب أحد الفعلین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الاجمالی بحرمة أحدهما، و العلم الاجمالی بالوجوب یقتضی الاتیان بهما تحصیلاً للموافقة القطعیة، کما أنّ العلم الاجمالی بالحرمة یقتضی ترکهما معاً کذلک، و حیث إنّ الجمع بین الفعلین و الترکین معاً مستحیل، یسقط العلمان عن التنجیز بالنسبة إلی وجوب الموافقة القطعیة، و لکن یمکن مخالفتهما القطعیة بایجاد الفعلین أو بترکهما، فلا مانع من تنجیز کل منهما بالنسبة إلی حرمة المخالفة القطعیة، فانّها المقدار الممکن علی ما تقدّم بیانه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فاللازم هو اختیار أحد الفعلین و ترک الآخر تحصیلاً للموافقة الاحتمالیة و حذراً من المخالفة القطعیة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کان التعدد فیه طولیاً، کما إذا علم بتعلّق الحلف بایجاد فعل فی زمان و بترکه فی زمان ثان و اشتبه الزمانان، ففی کل زمان یدور الأمر بین الوجوب و الحرمة، فقد یقال فیه أیضاً بالتخییر بین الفعل و الترک فی کل من الزمانین، إذ کل واقعة مستقلّة دار الأمر فیها بین الوجوب و الحرمة، و لا یمکن فیها الموافقة القطعیة و لا المخالفة القطعیة، و لا وجه لضم الوقائع بعضها إلی بعض، بل لا بدّ من ملاحظة کل منها مستقلّاً، و هو لا یقتضی إلّا التخییر، فللمکلف اختیار الفعل فی کل من الزمانین، و اختیار الترک فی کل منهما، و اختیار الفعل فی أحدهما و الترک فی الآخر</w:t>
      </w:r>
      <w:r>
        <w:rPr>
          <w:rFonts w:eastAsia="IRNazanin" w:cs="IRNazanin"/>
          <w:color w:val="111111"/>
          <w:sz w:val="28"/>
          <w:szCs w:val="28"/>
          <w:rtl w:val="true"/>
          <w:lang w:bidi="fa-IR"/>
        </w:rPr>
        <w:t>.</w:t>
      </w:r>
      <w:bookmarkStart w:id="730" w:name="pg13653_162391"/>
    </w:p>
    <w:p>
      <w:pPr>
        <w:pStyle w:val="BookText"/>
        <w:rPr/>
      </w:pPr>
      <w:bookmarkEnd w:id="730"/>
      <w:r>
        <w:rPr>
          <w:rFonts w:ascii="IRNazanin" w:hAnsi="IRNazanin" w:eastAsia="IRNazanin"/>
          <w:color w:val="111111"/>
          <w:sz w:val="28"/>
          <w:sz w:val="28"/>
          <w:szCs w:val="28"/>
          <w:rtl w:val="true"/>
          <w:lang w:bidi="fa-IR"/>
        </w:rPr>
        <w:t>و لکن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قلنا بتنجیز العلم الاجمالی فی الاُمور التدریجیة کغیرها، فلا یفرق بین القسمین المذکورین، لاتحاد الملاک فیهما حینئذ، وعلیه فالعلم الاجمالی منجّز بالنسبة إلی حرمة المخالفة القطعیة، فاللازم اختیار الفعل فی أحد الزمانین و اختیار الترک فی الآخر حذراً من المخالفة القطعیة و تحصیلاً للموافقة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بعدم تنجیز العلم الاجمالی فی التدریجیات، فیحکم بالتخییر بین الفعل و الترک فی کل زمان، إذ لم یبق سوی العلم الاجمالی بالالزام المردد بین الوجوب و الحرمة فی کل من الزمانین، و قد عرفت أنّ مثل هذا العلم لا یوجب التنجیز، لعدم إمکان الموافقة القطعیة و لا المخالفة القطعیة، فیتخیّر المکلف بین الفعل و الترک فی کل من الزمانین</w:t>
      </w:r>
      <w:r>
        <w:rPr>
          <w:rFonts w:eastAsia="IRNazanin" w:cs="IRNazanin"/>
          <w:color w:val="111111"/>
          <w:sz w:val="28"/>
          <w:szCs w:val="28"/>
          <w:rtl w:val="true"/>
          <w:lang w:bidi="fa-IR"/>
        </w:rPr>
        <w:t>.</w:t>
      </w:r>
    </w:p>
    <w:p>
      <w:pPr>
        <w:pStyle w:val="Heading6"/>
        <w:numPr>
          <w:ilvl w:val="5"/>
          <w:numId w:val="1"/>
        </w:numPr>
        <w:rPr/>
      </w:pPr>
      <w:bookmarkStart w:id="731" w:name="__RefHeading___Toc1297712_3830689328"/>
      <w:bookmarkStart w:id="732" w:name="_Toc281"/>
      <w:bookmarkEnd w:id="731"/>
      <w:r>
        <w:rPr>
          <w:rtl w:val="true"/>
        </w:rPr>
        <w:t>الکلام فی تقدیم محتمل الأهمّیة من المحذورین</w:t>
      </w:r>
      <w:bookmarkEnd w:id="732"/>
    </w:p>
    <w:p>
      <w:pPr>
        <w:pStyle w:val="BookText"/>
        <w:rPr/>
      </w:pPr>
      <w:r>
        <w:rPr>
          <w:rFonts w:ascii="IRNazanin" w:hAnsi="IRNazanin" w:eastAsia="IRNazanin"/>
          <w:color w:val="111111"/>
          <w:sz w:val="28"/>
          <w:sz w:val="28"/>
          <w:szCs w:val="28"/>
          <w:rtl w:val="true"/>
          <w:lang w:bidi="fa-IR"/>
        </w:rPr>
        <w:t>ثمّ إنّه إذا دار الأمر بین المحذورین مع تعدد الواقعة و احتمل أهمّیة أحد الحکمین، فهل یتقدّم ما احتمل أهمیّته، فتجب موافقته القطعیة و إن استلزم المخالفة القطعیة للتکلیف الآخر أم لا؟ وجهان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هو الثانی، لأنّ الحکمین المردد کل منهما بین الوجوب و الحرمة و إن لم یکونا من قبیل المتعارضین، إذ لا تنافی بینهما فی مقام الجعل بعد فرض أنّ متعلق کل منهما غیر متعلق الآخر، إلّا أنّهما لیسا من قبیل المتزاحمین أیضاً، إذ التزاحم بین التکلیفین إنّما هو فیما إذا کان المکلف عاجزاً من امتثال کلیهما، و المفروض فی المقام قدرته علی امتثال کلا التکلیفین، غایة الأمر کونه عاجزاً عن إحراز الامتثال فیهما، لجهله بمتعلق کل منهما و عدم تمییزه الواجب عن الحرام، فینتقل إلی الامتثال الاحتمالی بایجاد أحد الفعلین و ترک الآخر، فلا وجه لاجراء حکم التزاحم و تقدیم محتمل الأهمّیة علی غیره بایجاد کلا الفعلین لو کان محتمل الأهمّیة هو الوجوب، أو ترک کلیهما لو کان محتمل الأهمّیة هی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فی بحث دوران الأمر بین شرطیة شیء و مانعیته تقدیم محتمل الأهمّیة، و ذکر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تکلیف واصل إلی المکلف یقتضی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الامتثال و إحرازه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فالوجوب المعلوم بالاجمال فی المقام کما یقتضی إیجاد متعلقه، کذلک یقتضی إحراز الایجاد باتیان کلا الفعلین، و کذا الحرمة المعلومة بالاجمال تقتضی ترک متعلقها و تقتضی إحرازه بترک کلا الفعلین، و هذان الحکمان و إن لم یکن بینهما تزاحم من ناحیة أصل الامتثال، إذ المفروض تغایر متعلقی الوجوب و الحرمة و تمکن المکلف من إیجاد الواجب و ترک الحرام، إلّا أنّهما متزاحمان من ناحیة إحراز الامتثال، إذ قد عرفت أنّ إحراز امتثال الوجوب یستدعی الاتیان بکلا الفعلین، و إحراز امتثال الحرمة یقتضی ترک کلیهما، فلا یمکنه إحراز امتثالهما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أیضاً أنّ إحراز الامتثال من مقتضیات التکلیف بحکم العقل، فکما أنّ عدم القدرة علی الجمع بین ما یقتضیه الوجوب من الفعل و ما تقتضیه الحرمة من الترک یوجب التزاحم بینهما، کذلک عدم القدرة علی الجمع بین ما یقتضیه کل منهما من إحراز الامتثال یوجب التزاحم بینهما أیضاً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بما إذا علم تساوی الحکمین فی الأهمّیة، فانّ لازم کونهما من المتزاحمین أن یحکم حینئذ بالتخییر، فللمکلف أن یختار الوجوب و یأتی بکلا الفعلین، و له أن یختار الحرمة و یترکهما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یلتزم بذلک </w:t>
      </w:r>
      <w:r>
        <w:rPr>
          <w:rStyle w:val="FootnoteAnchor"/>
          <w:rtl w:val="true"/>
        </w:rPr>
        <w:footnoteReference w:id="511"/>
      </w:r>
      <w:r>
        <w:rPr>
          <w:rFonts w:ascii="IRNazanin" w:hAnsi="IRNazanin" w:eastAsia="IRNazanin"/>
          <w:color w:val="111111"/>
          <w:sz w:val="28"/>
          <w:sz w:val="28"/>
          <w:szCs w:val="28"/>
          <w:rtl w:val="true"/>
          <w:lang w:bidi="fa-IR"/>
        </w:rPr>
        <w:t>و ذهب إلی لزوم الاتیان بأحد الفعلین و ترک الآخر حذراً من المخالفة القطعیة فی أحد التکلیفین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سلّمنا دخول المقام فی باب التزاحم، لا دلیل علی لزوم الأخذ بمحتمل الأهمّیة فی باب التزاحم مطلقاً لیجب الأخذ به فی المقام، إنّما الوجه فی ذلک ما أشرنا إلیه سابقاً </w:t>
      </w:r>
      <w:r>
        <w:rPr>
          <w:rStyle w:val="FootnoteAnchor"/>
          <w:rtl w:val="true"/>
        </w:rPr>
        <w:footnoteReference w:id="512"/>
      </w:r>
      <w:r>
        <w:rPr>
          <w:rFonts w:ascii="IRNazanin" w:hAnsi="IRNazanin" w:eastAsia="IRNazanin"/>
          <w:color w:val="111111"/>
          <w:sz w:val="28"/>
          <w:sz w:val="28"/>
          <w:szCs w:val="28"/>
          <w:rtl w:val="true"/>
          <w:lang w:bidi="fa-IR"/>
        </w:rPr>
        <w:t>من أنّ الحکمین المتزاحمین لا مناص من الالتزام بسقوط الاطلاق فی کلیهما أو فی أحدهما، و من الظاهر أنّ ما لا یحتمل أهمّیته قد علم سقوط إطلاقه علی کلا التقدیرین، و أمّا ما احتمل أهمّیته فسقوط إطلاقه غیر معلوم، فلا بدّ من الأخذ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لدلیل کل من الحکمین إطلاق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لشیء من الدلیلین إطلاق، فالوجه فی تقدیم محتمل الأهمّیة هو القطع بجواز تفویت ملاک غیره بتحصیل 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تفویت ملاکه بتحصیل ملاک غیره فجوازه غیر معلوم، فتصحّ العقوبة علیه بحکم العقل، فلا مناص من الأخذ بمحتمل الأهمّیة، و هذان الوجهان لا یجریان فی المقام، إذ المفروض بقاء الاطلاق فی کلا الحکمین، لعدم التنافی بین الاطلاقین لیرفع الید عن أحدهما، و عدم ثبوت جواز تفویت الملاک فی شیء منهما، إذ کل ذلک فرع عجز المکلف عن امتثال کلا التکلیفین، و المفروض قدرته علی امتثالهما لتغایر متعلق الوجوب و الحرمة علی ما تقدّم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العقل بلزوم إحراز الامتثال، فهو مشترک فیه بین جمیع التکالیف الالزامیة، من غیر فرق بین ما کان فی أعلی مراتب الأهمّیة، و ما کان فی أضعف مراتب الالزام، فلا موجب لتقدیم محتمل الأهمّیة علی غیره و الحکم بلزوم موافقته القطعیة و إن استلزمت المخالفة القطعیة للتکلیف الآخر</w:t>
      </w:r>
      <w:r>
        <w:rPr>
          <w:rFonts w:eastAsia="IRNazanin" w:cs="IRNazanin"/>
          <w:color w:val="111111"/>
          <w:sz w:val="28"/>
          <w:szCs w:val="28"/>
          <w:rtl w:val="true"/>
          <w:lang w:bidi="fa-IR"/>
        </w:rPr>
        <w:t>.</w:t>
      </w:r>
      <w:bookmarkStart w:id="733" w:name="pg13653_162394"/>
    </w:p>
    <w:p>
      <w:pPr>
        <w:pStyle w:val="Heading6"/>
        <w:numPr>
          <w:ilvl w:val="5"/>
          <w:numId w:val="1"/>
        </w:numPr>
        <w:rPr/>
      </w:pPr>
      <w:bookmarkStart w:id="734" w:name="__RefHeading___Toc1297714_3830689328"/>
      <w:bookmarkStart w:id="735" w:name="_Toc282"/>
      <w:bookmarkEnd w:id="733"/>
      <w:bookmarkEnd w:id="734"/>
      <w:r>
        <w:rPr>
          <w:rtl w:val="true"/>
        </w:rPr>
        <w:t>الکلام فی کون التخییر فی المقام بدویا أو استمراریا</w:t>
      </w:r>
      <w:bookmarkEnd w:id="735"/>
    </w:p>
    <w:p>
      <w:pPr>
        <w:pStyle w:val="BookText"/>
        <w:rPr/>
      </w:pPr>
      <w:r>
        <w:rPr>
          <w:rFonts w:ascii="IRNazanin" w:hAnsi="IRNazanin" w:eastAsia="IRNazanin"/>
          <w:color w:val="111111"/>
          <w:sz w:val="28"/>
          <w:sz w:val="28"/>
          <w:szCs w:val="28"/>
          <w:rtl w:val="true"/>
          <w:lang w:bidi="fa-IR"/>
        </w:rPr>
        <w:t>تتمیم</w:t>
      </w:r>
    </w:p>
    <w:p>
      <w:pPr>
        <w:pStyle w:val="BookText"/>
        <w:rPr/>
      </w:pPr>
      <w:r>
        <w:rPr>
          <w:rFonts w:ascii="IRNazanin" w:hAnsi="IRNazanin" w:eastAsia="IRNazanin"/>
          <w:color w:val="111111"/>
          <w:sz w:val="28"/>
          <w:sz w:val="28"/>
          <w:szCs w:val="28"/>
          <w:rtl w:val="true"/>
          <w:lang w:bidi="fa-IR"/>
        </w:rPr>
        <w:t>لو کان لمورد دوران الأمر بین المحذورین أفراد طولیة، فهل یکون التخییر بدویاً أو استمراریاً، فلو علم إجمالاً بأنّه حلف علی الاتیان بفعل أو علی ترکه کل لیلة جمعة مثلاً فهل یلاحظ ذلک الفعل فی کل لیلة من لیالی الجمعة واقعة مستقلّة، فیحکم بالتخییر فیه، فیجوز للمکلف الاتیان به فی لیلة و ترکه فی لیلة اُخری، أو یلاحظ المجموع واقعة واحدة، فیتخیّر بین الفعل فی الجمیع و الترک فی الجمیع، و لا یجوز له التفکیک بین اللیالی بایجاد الفعل مرّةً و ترکه اُخری؟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بعضهم إلی الثانی و أنّ التخییر استمراری، باعتبار أنّ کل فرد من أفراد ذلک الفعل له حکم مستقل، و قد دار الأمر فیه بین محذورین، فیحکم العقل بالتخییر لعدم إمکان الموافقة القطعیة و لا المخالفة القطعیة، و لا یترتب علی ذلک سوی أنّ المکلف إذا اختار الفعل فی فردٍ و الترک فی فردٍ آخر یعلم إجمالاً بمخالفة التکلیف الواقعی فی أحدهما، و لا بأس به لعدم کون التکلیف الواقعی منجّزاً علی الفرض</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بالالزام المردد بین الوجوب و الحرمة و إن لم یوجب تنجیز التکلیف المعلوم بالاجمال، إلّا أنّه مع فرض تعدّد الأفراد یتولّد من العلم الاجمالی المذکور علم إجمالی متعلق بکل فردین من الأفراد، و هو العلم بوجوب أحدهما و حرمة الآخر، إذ المفروض اشتراکهما فی الحکم وجوباً و حرمةً، فان کان أحدهما المعیّن واجباً و إلّا فالآخر حرام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العلم الاجمالی و إن لم یمکن موافقته القطعیة، لاحتمال الوجوب و الحرمة فی کل منهما، إلّا أنّه یمکن</w:t>
      </w:r>
    </w:p>
    <w:p>
      <w:pPr>
        <w:pStyle w:val="BookText"/>
        <w:rPr/>
      </w:pPr>
      <w:r>
        <w:rPr>
          <w:rFonts w:ascii="IRNazanin" w:hAnsi="IRNazanin" w:eastAsia="IRNazanin"/>
          <w:color w:val="111111"/>
          <w:sz w:val="28"/>
          <w:sz w:val="28"/>
          <w:szCs w:val="28"/>
          <w:rtl w:val="true"/>
          <w:lang w:bidi="fa-IR"/>
        </w:rPr>
        <w:t xml:space="preserve">مخالفته القطعیة باتیانهما معاً أو ترکهما کذلک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العلم الاجمالی ینجّز معلومه بالمقدار الممکن من حیث وجوب الموافقة القطعیة أو حرمة المخالفة القطعیة، فتنجیزه من حیث الموافقة القطعیة و إن کان ساقطاً، إلّا أنّه ثابت من حیث المخالفة القطعیة، فلا مناص من کون التخییر بدویاً حذراً من المخالفة القطعیة، فلا یجوز للمکلّف التفکیک بین الأفراد من حیث الفعل و الترک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736" w:name="pg13653_162399"/>
    </w:p>
    <w:p>
      <w:pPr>
        <w:pStyle w:val="BookText"/>
        <w:rPr/>
      </w:pPr>
      <w:bookmarkEnd w:id="736"/>
      <w:r>
        <w:rPr>
          <w:rFonts w:ascii="IRNazanin" w:hAnsi="IRNazanin" w:eastAsia="IRNazanin"/>
          <w:color w:val="111111"/>
          <w:sz w:val="28"/>
          <w:sz w:val="28"/>
          <w:szCs w:val="28"/>
          <w:rtl w:val="true"/>
          <w:lang w:bidi="fa-IR"/>
        </w:rPr>
        <w:t>مباحث الشک الأُصول العملیة أصالة الاحتیاط</w:t>
      </w:r>
    </w:p>
    <w:p>
      <w:pPr>
        <w:pStyle w:val="Heading4"/>
        <w:numPr>
          <w:ilvl w:val="3"/>
          <w:numId w:val="1"/>
        </w:numPr>
        <w:rPr/>
      </w:pPr>
      <w:bookmarkStart w:id="737" w:name="__RefHeading___Toc1297716_3830689328"/>
      <w:bookmarkStart w:id="738" w:name="_Toc283"/>
      <w:bookmarkEnd w:id="737"/>
      <w:r>
        <w:rPr>
          <w:rtl w:val="true"/>
        </w:rPr>
        <w:t>أصالة الاحتیاط</w:t>
      </w:r>
      <w:bookmarkEnd w:id="738"/>
    </w:p>
    <w:p>
      <w:pPr>
        <w:pStyle w:val="Heading5"/>
        <w:numPr>
          <w:ilvl w:val="4"/>
          <w:numId w:val="1"/>
        </w:numPr>
        <w:rPr/>
      </w:pPr>
      <w:bookmarkStart w:id="739" w:name="__RefHeading___Toc1297718_3830689328"/>
      <w:bookmarkStart w:id="740" w:name="_Toc284"/>
      <w:bookmarkEnd w:id="739"/>
      <w:r>
        <w:rPr>
          <w:rtl w:val="true"/>
        </w:rPr>
        <w:t>اشارة</w:t>
      </w:r>
      <w:bookmarkEnd w:id="740"/>
    </w:p>
    <w:p>
      <w:pPr>
        <w:pStyle w:val="BookText"/>
        <w:rPr/>
      </w:pPr>
      <w:r>
        <w:rPr>
          <w:rFonts w:ascii="IRNazanin" w:hAnsi="IRNazanin" w:eastAsia="IRNazanin"/>
          <w:color w:val="111111"/>
          <w:sz w:val="28"/>
          <w:sz w:val="28"/>
          <w:szCs w:val="28"/>
          <w:rtl w:val="true"/>
          <w:lang w:bidi="fa-IR"/>
        </w:rPr>
        <w:t>الشک فی المکلّف به</w:t>
      </w:r>
    </w:p>
    <w:p>
      <w:pPr>
        <w:pStyle w:val="BookText"/>
        <w:rPr/>
      </w:pPr>
      <w:r>
        <w:rPr>
          <w:rFonts w:ascii="IRNazanin" w:hAnsi="IRNazanin" w:eastAsia="IRNazanin"/>
          <w:color w:val="111111"/>
          <w:sz w:val="28"/>
          <w:sz w:val="28"/>
          <w:szCs w:val="28"/>
          <w:rtl w:val="true"/>
          <w:lang w:bidi="fa-IR"/>
        </w:rPr>
        <w:t>اعلم أنّ التکلیف المعلوم بالاجمال تارةً یتردّد بین المتباینین و اُخری بین الأقل و الأکثر، فلا مناص من البحث فی موردین</w:t>
      </w:r>
      <w:r>
        <w:rPr>
          <w:rFonts w:eastAsia="IRNazanin" w:cs="IRNazanin"/>
          <w:color w:val="111111"/>
          <w:sz w:val="28"/>
          <w:szCs w:val="28"/>
          <w:rtl w:val="true"/>
          <w:lang w:bidi="fa-IR"/>
        </w:rPr>
        <w:t>:</w:t>
      </w:r>
    </w:p>
    <w:p>
      <w:pPr>
        <w:pStyle w:val="Heading5"/>
        <w:numPr>
          <w:ilvl w:val="4"/>
          <w:numId w:val="1"/>
        </w:numPr>
        <w:rPr/>
      </w:pPr>
      <w:bookmarkStart w:id="741" w:name="__RefHeading___Toc1297720_3830689328"/>
      <w:bookmarkStart w:id="742" w:name="_Toc285"/>
      <w:bookmarkEnd w:id="741"/>
      <w:r>
        <w:rPr>
          <w:rtl w:val="true"/>
        </w:rPr>
        <w:t>المقام الأوّل</w:t>
      </w:r>
      <w:r>
        <w:rPr>
          <w:rtl w:val="true"/>
        </w:rPr>
        <w:t xml:space="preserve">: </w:t>
      </w:r>
      <w:r>
        <w:rPr>
          <w:rtl w:val="true"/>
        </w:rPr>
        <w:t>دوران الأمر بین المتباینین</w:t>
      </w:r>
      <w:bookmarkEnd w:id="742"/>
    </w:p>
    <w:p>
      <w:pPr>
        <w:pStyle w:val="Heading6"/>
        <w:numPr>
          <w:ilvl w:val="5"/>
          <w:numId w:val="1"/>
        </w:numPr>
        <w:rPr/>
      </w:pPr>
      <w:bookmarkStart w:id="743" w:name="__RefHeading___Toc1297722_3830689328"/>
      <w:bookmarkStart w:id="744" w:name="_Toc286"/>
      <w:bookmarkEnd w:id="743"/>
      <w:r>
        <w:rPr>
          <w:rtl w:val="true"/>
        </w:rPr>
        <w:t>اشارة</w:t>
      </w:r>
      <w:bookmarkEnd w:id="74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دوران الأمر بین المتباینین، و قبل الشروع فی تحقیق الحال فی هذا المورد، لا بدّ من ذکر مقدّمة، و هی أنّ احتمال التکلیف الالزامی بنفسه مساوق لاحتمال العقاب علی مخالفته، و معه کان العقل مستقلاً بلزوم التحرز عنه و تحصیل المؤمّن، و هذا هو الملاک فی حکم العقل بلزوم الاطاعة، حتّی فی موارد العلم التفصیلی بالتکلیف، أو قیام الحجّة علیه، فانّ مخالفة التکلیف الواصل إلی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بالعلم الوجدانی أو بقیام الحجّة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تستلزم القطع بالعقاب علیها، لاحتمال العفو منه سبحانه و تعالی، و الشفاعة من النبی 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المتحقق هو احتمال العقاب علی المخالفة و هو کافٍ فی حکم العقل بالتنجیز، فلا فرق بین موارد التکالیف المعلومة و التکالیف المحتملة فی أنّ حکم العقل بلزوم الاطاعة ناشئ من احتمال العقاب، ففی کل مورد یحتمل فیه التکلیف الالزامی یستقل العقل بلزوم التحرز عن المخالفة، إلّا أن یثبت فیه مؤمّن من العقاب عقلاً، کقاعدة قبح العقاب بلا بیان، أو شرعاً کالأدلة الشرعیة الدالة علی البراءة من حدیث الرفع و نحوه، و أمّا إذا لم یثبت المؤمّن عقلاً و لا شرعاً،</w:t>
      </w:r>
      <w:bookmarkStart w:id="745" w:name="pg13653_162400"/>
    </w:p>
    <w:p>
      <w:pPr>
        <w:pStyle w:val="BookText"/>
        <w:rPr/>
      </w:pPr>
      <w:bookmarkEnd w:id="745"/>
      <w:r>
        <w:rPr>
          <w:rFonts w:ascii="IRNazanin" w:hAnsi="IRNazanin" w:eastAsia="IRNazanin"/>
          <w:color w:val="111111"/>
          <w:sz w:val="28"/>
          <w:sz w:val="28"/>
          <w:szCs w:val="28"/>
          <w:rtl w:val="true"/>
          <w:lang w:bidi="fa-IR"/>
        </w:rPr>
        <w:t>فنفس الاحتمال کافٍ فی تنجیز التکلیف الواقعی، و یتحصل من ذلک أنّ تنجیز العلم الاجمالی و عدمه یدور مدار جریان الاُصول فی أطرافه و عدمه، فإن قلنا بجریانها فی جمیع الأطراف، سقط العلم الاجمالی عن التنجیز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بعدم جریانها فی شیء من الأطراف کان احتمال التکلیف فی کل طرف بنفسه منجّزاً، بلا حاجة إلی البحث عن منجّزیة العلم الاجمالی، فتجب الموافقة القطعیة کما تحرم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بجریانها فی بعض الأطراف دون بعض لم تجب الموافقة القطعیة و إن حرمت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الوجه للتفصیل بین وجوب الموافقة القطعیة و حرمة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فرق فی جریان الاُصول فی أطراف العلم الاجمالی و عدمه، بین کون العلم الاجمالی متعلقاً بأصل التکلیف و کونه متعلقاً بالامتثال، فانّ التردید فی مورد العلم الاجمالی کما یمکن أن یکون فی أصل التکلیف أو متعلقه، کذلک یمکن أن یکون فی مرحلة الامتثال بعد العلم التفصیلی بثبوت التکلیف، کما إذا علمنا إجمالاً ببطلان إحدی الصلاتین بعد الاتیان بهما، فإن قلنا بجریان الاُصول النافیة فی جمیع أطراف العلم الاجمالی أو فی بعضها لم یکن مانع من جریان قاعدة الفراغ فی کلتا الصلاتین أو فی إحداهما، فلا وجه لتخصیص النزاع بالاُصول الجاریة عند الشک فی أصل التکلیف، دون الجاریة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فتحقیق الحال فی المقام یستدعی التکلم فی مقامات أربعة</w:t>
      </w:r>
      <w:r>
        <w:rPr>
          <w:rFonts w:eastAsia="IRNazanin" w:cs="IRNazanin"/>
          <w:color w:val="111111"/>
          <w:sz w:val="28"/>
          <w:szCs w:val="28"/>
          <w:rtl w:val="true"/>
          <w:lang w:bidi="fa-IR"/>
        </w:rPr>
        <w:t>:</w:t>
      </w:r>
    </w:p>
    <w:p>
      <w:pPr>
        <w:pStyle w:val="Heading6"/>
        <w:numPr>
          <w:ilvl w:val="5"/>
          <w:numId w:val="1"/>
        </w:numPr>
        <w:rPr/>
      </w:pPr>
      <w:bookmarkStart w:id="746" w:name="__RefHeading___Toc1297724_3830689328"/>
      <w:bookmarkStart w:id="747" w:name="_Toc287"/>
      <w:bookmarkEnd w:id="746"/>
      <w:r>
        <w:rPr>
          <w:rtl w:val="true"/>
        </w:rPr>
        <w:t>المقام الأوّل</w:t>
      </w:r>
      <w:r>
        <w:rPr>
          <w:rtl w:val="true"/>
        </w:rPr>
        <w:t xml:space="preserve">: </w:t>
      </w:r>
      <w:r>
        <w:rPr>
          <w:rtl w:val="true"/>
        </w:rPr>
        <w:t>البحث عن إمکان جعل الحکم الظاهری فی تمام الأطراف</w:t>
      </w:r>
      <w:bookmarkEnd w:id="747"/>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إمکان جعل الحکم الظاهری و عدمه فی تمام الأطراف بحسب مقام الثبوت، و ما یتصور مانعاً عن ذلک أمران</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الحکم الظاهری فی تمام الأطراف مستلزم للترخیص فی المعصیة و مخالفة التکلیف الواصل صغری و کبری و هو قبیح عقلاً، من غیر فرق بین أن یکون الحکم الظاهری ثابتاً بالأمارة أو بالأصل التنزیلی أو بالأصل غیر</w:t>
      </w:r>
    </w:p>
    <w:p>
      <w:pPr>
        <w:pStyle w:val="BookText"/>
        <w:rPr/>
      </w:pPr>
      <w:r>
        <w:rPr>
          <w:rFonts w:ascii="IRNazanin" w:hAnsi="IRNazanin" w:eastAsia="IRNazanin"/>
          <w:color w:val="111111"/>
          <w:sz w:val="28"/>
          <w:sz w:val="28"/>
          <w:szCs w:val="28"/>
          <w:rtl w:val="true"/>
          <w:lang w:bidi="fa-IR"/>
        </w:rPr>
        <w:t>التنزیلی، لأنّ التمییز غیر مأخوذ فی موضوعات التکالیف، و لا فرق فی حکم العقل بقبح الترخیص فی مخالفة التکلیف الواصل بین أن یکون معلوماً تفصیلاً أو یکون معلوماً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و إن کان صحیحاً، إلّا أنّه مختص بموارد العلم الاجمالی بالتکلیف مع کون الحکم الظاهری فی جمیع الأطراف نافیاً، ففی مثل هذا الفرض یستحیل شمول أدلة الاُصول لجمیع أطراف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جریان الأصل إنّما هو کل واحد من الأطراف بخصوصه، و ثبوت التکلیف فیه غیر معلوم، فلیس فیه ترخیص فی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الأصل فی کل طرف بخصوصه منضمّاً إلی الترخیص فی بقیة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محل الکلام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ترخیصاً فی مخالفة التکلیف الواصل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جعل الحکم الظاهری فی کل من الأطراف مقیّداً بعدم ارتکاب الطرف الآخر، فسیأتی الکلام فیه قریباً </w:t>
      </w:r>
      <w:r>
        <w:rPr>
          <w:rStyle w:val="FootnoteAnchor"/>
          <w:rtl w:val="true"/>
        </w:rPr>
        <w:footnoteReference w:id="514"/>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مناقضة الحکم الظاهری الناظر إلی الواقع مع العلم الوجدانی، و هذا الوجه غیر مختص بما إذا کان المعلوم بالاجمال إلزامیاً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یختص بما إذا کان الحکم الظاهری ثابتاً بالأمارة أو بالأصل التنزیلی فیمتنع جعله فی جمیع الأطراف، لزم منه المخالفة العملیة أم لم یلزم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الذی ینبغی أن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لو قامت الأمارة فی کل من الأطراف علی خلاف المعلوم بالاجمال کما إذا علمنا بنجاسة أحد المائعین و قامت البیّنة علی طهارة أحدهما المعیّن، و قامت بیّنة اُخری علی طهارة الآخر، فلا ریب فی عدم حجّیة شیء من الأمارتین، فانّ ما دلّ علی طهارة أحدهما المعیّن قد دلّ علی نجاسة الآخر بالالتزام، بضمیمة العلم الاجمالی بنجاسة أحدهما،</w:t>
      </w:r>
    </w:p>
    <w:p>
      <w:pPr>
        <w:pStyle w:val="BookText"/>
        <w:rPr/>
      </w:pPr>
      <w:r>
        <w:rPr>
          <w:rFonts w:ascii="IRNazanin" w:hAnsi="IRNazanin" w:eastAsia="IRNazanin"/>
          <w:color w:val="111111"/>
          <w:sz w:val="28"/>
          <w:sz w:val="28"/>
          <w:szCs w:val="28"/>
          <w:rtl w:val="true"/>
          <w:lang w:bidi="fa-IR"/>
        </w:rPr>
        <w:t>فتقع المعارضة بینها و بین ما دلّ علی طهارة الآخر، فتسقطان عن الحجّیة علی ما هو الأصل فی التعارض، لعدم إمکان شمول دلیل الحجّیة للمتعارضین، و شموله لأحدهما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کون العمل بالأمارات مستلزماً للمخالفة العملیة، کما إذا کان المعلوم بالاجمال حکماً إلزامیاً و دلّت الأمارات علی خلافه، و بین عدم کون العمل بها مستلزماً لذلک، کما إذا کان المعلوم بالاجمال حکماً ترخیصیاً و دلّت الأمارات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کان الحکم الظاهری مستفاداً من الاُصول التنزیلیة الجاریة فی جمیع أطراف العلم الاجمالی فمنع المحقق النائینی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 فی جمیع الأطراف، سواء استلزام المخالفة القطعیة أم لم یستلزم، و ملخّص ما ذکره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فی باب الاُصول التنزیلیة هو البناء العملی و الأخذ بأحد طرفی الشک علی أنّه هو الواقع، فیمتنع فی جمیع الأطراف، إذ لا یعقل البناء و التنزیل علی خلاف العلم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الصحیح أنّه لا مانع من جریان الاُصول فی الأطراف إذا لم یستلزم المخالفة العملیة، بلا فرق بین التنزیلیة و غیرها، إذ الأصل مطلقاً لا یترتب علیه إلّا ثبوت مؤداه و لا یؤخذ بلوازمه، فکل من الاُصول الجاریة فی الأطراف إنّما یثبت مؤداه بلا نظر إلی نفی غیره، و غایة ما یترتب علی ضم بعض الاُصول إلی البعض هو العلم بمخالفة بعضها للواقع، و لا ضیر فیه بناءً علی ما هو التحقیق من عدم وجوب الموافقة الالتزامیة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ذلک ما التزم به المحقق النائینی </w:t>
      </w:r>
      <w:r>
        <w:rPr>
          <w:rStyle w:val="FootnoteAnchor"/>
          <w:rtl w:val="true"/>
        </w:rPr>
        <w:footnoteReference w:id="516"/>
      </w:r>
      <w:r>
        <w:rPr>
          <w:rFonts w:ascii="IRNazanin" w:hAnsi="IRNazanin" w:eastAsia="IRNazanin"/>
          <w:color w:val="111111"/>
          <w:sz w:val="28"/>
          <w:sz w:val="28"/>
          <w:szCs w:val="28"/>
          <w:rtl w:val="true"/>
          <w:lang w:bidi="fa-IR"/>
        </w:rPr>
        <w:t>نفسه و غیره من أنّه إذا شکّ المصلّی المسبوق بالحدث فی الطهارة بعد الفراغ من الصلاة، فتجری قاعدة الفراغ بالنسبة</w:t>
      </w:r>
      <w:bookmarkStart w:id="748" w:name="pg13653_162403"/>
    </w:p>
    <w:p>
      <w:pPr>
        <w:pStyle w:val="BookText"/>
        <w:rPr/>
      </w:pPr>
      <w:bookmarkEnd w:id="748"/>
      <w:r>
        <w:rPr>
          <w:rFonts w:ascii="IRNazanin" w:hAnsi="IRNazanin" w:eastAsia="IRNazanin"/>
          <w:color w:val="111111"/>
          <w:sz w:val="28"/>
          <w:sz w:val="28"/>
          <w:szCs w:val="28"/>
          <w:rtl w:val="true"/>
          <w:lang w:bidi="fa-IR"/>
        </w:rPr>
        <w:t>إلی الصلاة الماضیة، و یجری استصحاب الحدث بالنسبة إلی الصلاة الآتیة، مع أنّه یعلم إجمالاً بعدم مطابقة أحد الأصلین التنزیلیین للواقع، و لیس ذلک إلّا من جهة أنّه لا یترتب علی جریان الأصلین إلّا المخالفة الالتزامیة، و هی غیر مانعة عن جریانهما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کانت الاُصول مثبتة للتکلیف علی خلاف المعلوم بالاجمال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نافیة له، کما إذا علمنا بطروء النجاسة علی أحد المائعین المعلوم طهارتهما سابقاً، فعدم جریان الاستصحاب فیهما معاً إنّما هو للمانع المتقدم من استلزامه الترخیص فی المعصیة، و بذلک ظهر أنّ أدلة الاُصول لو فرض شمولها لأطراف العلم الاجمالی لزم تخصیصها عقلاً بغیر ما استلزم الترخیص فی المعصیة</w:t>
      </w:r>
      <w:r>
        <w:rPr>
          <w:rFonts w:eastAsia="IRNazanin" w:cs="IRNazanin"/>
          <w:color w:val="111111"/>
          <w:sz w:val="28"/>
          <w:szCs w:val="28"/>
          <w:rtl w:val="true"/>
          <w:lang w:bidi="fa-IR"/>
        </w:rPr>
        <w:t>.</w:t>
      </w:r>
    </w:p>
    <w:p>
      <w:pPr>
        <w:pStyle w:val="Heading6"/>
        <w:numPr>
          <w:ilvl w:val="5"/>
          <w:numId w:val="1"/>
        </w:numPr>
        <w:rPr/>
      </w:pPr>
      <w:bookmarkStart w:id="749" w:name="__RefHeading___Toc1297726_3830689328"/>
      <w:bookmarkStart w:id="750" w:name="_Toc288"/>
      <w:bookmarkEnd w:id="749"/>
      <w:r>
        <w:rPr>
          <w:rtl w:val="true"/>
        </w:rPr>
        <w:t>المقام الثانی</w:t>
      </w:r>
      <w:r>
        <w:rPr>
          <w:rtl w:val="true"/>
        </w:rPr>
        <w:t xml:space="preserve">: </w:t>
      </w:r>
      <w:r>
        <w:rPr>
          <w:rtl w:val="true"/>
        </w:rPr>
        <w:t>البحث عن إمکان جعل الحکم الظاهری فی بعض الأطراف</w:t>
      </w:r>
      <w:bookmarkEnd w:id="750"/>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جعل الحکم الظاهری فی بعض الأطراف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بینهم إمکان ذلک فی نفسه، و أنّه لا مانع منه بحسب مقام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قالوا إنّ العلم الاجمالی لیس علّةً تامّةً لوجوب الموافقة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صاحب الکفایة و بعض الأساطین من تلامذته إلی استحالة ذلک و ذکرا فی وجه ذلک أمرین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و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دعوی الملازمة بین جعل الحکم الظاهری فی بعض الأطراف و جعله فی جمیع الأطراف إمکاناً و امتناعاً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العلم الاجمالی و التفصیلی فی انکشاف الواقع بهما، إنّما الفرق بینهما من ناحیة المعلوم لا من ناحیة العلم و الانکشاف، فإن کان الحکم المعلوم بالاجمال فعلیاً من جمیع الجهات امتنع جعل الحکم الظاهری علی خلافه فی تمام الأطراف أو فی بعضها، ضرورة استحالة الترخیص و لو</w:t>
      </w:r>
    </w:p>
    <w:p>
      <w:pPr>
        <w:pStyle w:val="BookText"/>
        <w:rPr/>
      </w:pPr>
      <w:r>
        <w:rPr>
          <w:rFonts w:ascii="IRNazanin" w:hAnsi="IRNazanin" w:eastAsia="IRNazanin"/>
          <w:color w:val="111111"/>
          <w:sz w:val="28"/>
          <w:sz w:val="28"/>
          <w:szCs w:val="28"/>
          <w:rtl w:val="true"/>
          <w:lang w:bidi="fa-IR"/>
        </w:rPr>
        <w:t>احتمالاً فی مخالفة التکلیف الفعلی المنجّز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الحکم الواقعی المعلوم بالاجمال فعلیاً من تمام الجهات فلا مانع من جهل الحکم الظاهری علی خلافه فی بعض الأطراف أو فی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فیما أمکن جعل الحکم الظاهری فی بعض الأطراف لعدم فعلیّة الحکم الواقعی من جمیع الجهات أمکن جعل الحکم الظاهری فی جمیع الأطراف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مهما امتنع جعل الحکم الظاهری فی تمام الأطراف لفعلیّة التکلیف الواقعی امتنع جعله فی بعض الأطراف أیضاً، فإنّه کما لا یعقل القطع بثبوت المتضادّین کذلک لا یعقل احتمال ثبوتهما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 کلامه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الحکم إنّما هی بفعلیّة موضوعه بما له من الأجزاء و القیود، فانّ نسبة الحکم إلی موضوعه أشبه شیء بنسبة المعلول إلی علّته التامّة، فیستحیل تخلّف الحکم عن موضوعه، و إلّا لم یکن ما فرض موضوعاً موضوعاً و هو خلف، و حینئذٍ فلو أراد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الواقعی قد لا یکون فعلیّاً من جمیع الجهات، أنّ العلم التفصیلی مأخوذ فی موضوعه، کما یظهر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علم به المکلّف یکون فعلیّاً </w:t>
      </w:r>
      <w:r>
        <w:rPr>
          <w:rStyle w:val="FootnoteAnchor"/>
          <w:rtl w:val="true"/>
        </w:rPr>
        <w:footnoteReference w:id="518"/>
      </w:r>
      <w:r>
        <w:rPr>
          <w:rFonts w:ascii="IRNazanin" w:hAnsi="IRNazanin" w:eastAsia="IRNazanin"/>
          <w:color w:val="111111"/>
          <w:sz w:val="28"/>
          <w:sz w:val="28"/>
          <w:szCs w:val="28"/>
          <w:rtl w:val="true"/>
          <w:lang w:bidi="fa-IR"/>
        </w:rPr>
        <w:t xml:space="preserve">، فیردّه الإجماع و الروایات الدالّة علی اشتراک الأحکام بین العالم و الجاهل </w:t>
      </w:r>
      <w:r>
        <w:rPr>
          <w:rStyle w:val="FootnoteAnchor"/>
          <w:rtl w:val="true"/>
        </w:rPr>
        <w:footnoteReference w:id="519"/>
      </w:r>
      <w:r>
        <w:rPr>
          <w:rFonts w:ascii="IRNazanin" w:hAnsi="IRNazanin" w:eastAsia="IRNazanin"/>
          <w:color w:val="111111"/>
          <w:sz w:val="28"/>
          <w:sz w:val="28"/>
          <w:szCs w:val="28"/>
          <w:rtl w:val="true"/>
          <w:lang w:bidi="fa-IR"/>
        </w:rPr>
        <w:t>، مُضافاً إلی کونه خروجاً عن محلّ الکلام، فإنّ البحث عن تنجیز العلم الإجمالی إنّما هو بعد الفراغ عن عدم اختصاص الأحکام 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أنّ العلم لم یؤخذ فی موضوع الحکم الواقعی و مع ذلک لا یکون فعلیّاً قبل العلم به،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معقول، لاستلزامه</w:t>
      </w:r>
    </w:p>
    <w:p>
      <w:pPr>
        <w:pStyle w:val="BookText"/>
        <w:rPr/>
      </w:pPr>
      <w:r>
        <w:rPr>
          <w:rFonts w:ascii="IRNazanin" w:hAnsi="IRNazanin" w:eastAsia="IRNazanin"/>
          <w:color w:val="111111"/>
          <w:sz w:val="28"/>
          <w:sz w:val="28"/>
          <w:szCs w:val="28"/>
          <w:rtl w:val="true"/>
          <w:lang w:bidi="fa-IR"/>
        </w:rPr>
        <w:t>الخلف علی 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الأساطین </w:t>
      </w:r>
      <w:r>
        <w:rPr>
          <w:rStyle w:val="FootnoteAnchor"/>
          <w:rtl w:val="true"/>
        </w:rPr>
        <w:footnoteReference w:id="520"/>
      </w:r>
      <w:r>
        <w:rPr>
          <w:rFonts w:ascii="IRNazanin" w:hAnsi="IRNazanin" w:eastAsia="IRNazanin"/>
          <w:color w:val="111111"/>
          <w:sz w:val="28"/>
          <w:sz w:val="28"/>
          <w:szCs w:val="28"/>
          <w:rtl w:val="true"/>
          <w:lang w:bidi="fa-IR"/>
        </w:rPr>
        <w:t>من أنّ الحکم الواقعی قد وصل إلی المکلّف و تنجّز، فامتنع جعل الترخیص علی خلافه و لو احتمالاً، فانّ نفس التکلیف و الإلزام واصل و معلوم تفصیلاً، إنّما التردّد فی متعلّقه، فلا یمکن الترخیص فی مُخالفة هذا الإلزام و لو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بما لو فرض کون الأصل الجاری فی بعض الأطراف نافیاً دون بعض آخر، کما لو علم اجمالاً بوقوع نجاسة فی أحد الإناءین، و کان أحدهما متیقّن النجاسة سابقاً، فإنّ أصالة الطهارة تجری فی غیر مستصحب النجاسة بلا إشکال، مع أنّ العلم بوجود تکلیف فعلی موجود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أنّ التکلیف فی مستصحب النجاسة ثابت قبل تحقّق العلم الإجمالی علی الفرض، فالعلم بوقوع النجاسة فیه أو فی غیره لا یوجب علماً بحدوث تکلیف جدید، فلا یُقاس المقام بذلک، مدفوع بأنّ سبق النجاسة فی أحد الإناءین لا یضرّ بالعلم بالتکلیف الفعلی المردّد بین کونه ثابتاً من الأوّل و حدوثه فعلاً، فلو أمکن جعل الحکم الظاهری و الاکتفاء بالامتثال الاحتمالی فی هذا الفرض أمکن فی غیره أیضاً، لوحدة الملاک إمکاناً و امتناعاً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الاجمالی لا یزید علی العلم التفصیلی، فکما یجوز أن یکتفی الشارع فی مورد العلم التفصیلی بالتکلیف بالامتثال الاحتمالی کما فی موارد قاعدة الفراغ و التجاوز، کذلک یجوز له الاکتفاء بالامتثال الاحتمالی فی موارد العلم الاجمالی بطریق أولی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 بأنّ موضوع الاُصول إنّما هو الشکّ فی التکلیف، و هو موجود فی کل واحد من الأطراف بخصوصه، فإنّ احتمال انطباق التکلیف المعلوم بالإجمال </w:t>
      </w:r>
      <w:r>
        <w:rPr>
          <w:rFonts w:eastAsia="IRNazanin" w:cs="IRNazanin"/>
          <w:color w:val="111111"/>
          <w:sz w:val="28"/>
          <w:szCs w:val="28"/>
          <w:rtl w:val="true"/>
          <w:lang w:bidi="fa-IR"/>
        </w:rPr>
        <w:t>&amp;</w:t>
      </w:r>
      <w:bookmarkStart w:id="751" w:name="pg13653_162406"/>
    </w:p>
    <w:p>
      <w:pPr>
        <w:pStyle w:val="BookText"/>
        <w:rPr/>
      </w:pPr>
      <w:bookmarkEnd w:id="751"/>
      <w:r>
        <w:rPr>
          <w:rFonts w:ascii="IRNazanin" w:hAnsi="IRNazanin" w:eastAsia="IRNazanin"/>
          <w:color w:val="111111"/>
          <w:sz w:val="28"/>
          <w:sz w:val="28"/>
          <w:szCs w:val="28"/>
          <w:rtl w:val="true"/>
          <w:lang w:bidi="fa-IR"/>
        </w:rPr>
        <w:t>إنّما هو عین الشک فی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جعل الحکم الظاهری فی بعض الأطراف بحسب مقام الثبوت</w:t>
      </w:r>
      <w:r>
        <w:rPr>
          <w:rFonts w:eastAsia="IRNazanin" w:cs="IRNazanin"/>
          <w:color w:val="111111"/>
          <w:sz w:val="28"/>
          <w:szCs w:val="28"/>
          <w:rtl w:val="true"/>
          <w:lang w:bidi="fa-IR"/>
        </w:rPr>
        <w:t>.</w:t>
      </w:r>
    </w:p>
    <w:p>
      <w:pPr>
        <w:pStyle w:val="Heading6"/>
        <w:numPr>
          <w:ilvl w:val="5"/>
          <w:numId w:val="1"/>
        </w:numPr>
        <w:rPr/>
      </w:pPr>
      <w:bookmarkStart w:id="752" w:name="__RefHeading___Toc1297728_3830689328"/>
      <w:bookmarkStart w:id="753" w:name="_Toc289"/>
      <w:bookmarkEnd w:id="752"/>
      <w:r>
        <w:rPr>
          <w:rtl w:val="true"/>
        </w:rPr>
        <w:t>المقام الثالث</w:t>
      </w:r>
      <w:r>
        <w:rPr>
          <w:rtl w:val="true"/>
        </w:rPr>
        <w:t xml:space="preserve">: </w:t>
      </w:r>
      <w:r>
        <w:rPr>
          <w:rtl w:val="true"/>
        </w:rPr>
        <w:t>البحث عن شمول دلیل الحکم الظاهری لتمام الأطراف</w:t>
      </w:r>
      <w:bookmarkEnd w:id="753"/>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شمول دلیل الحکم الظاهری لجمیع الأطراف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 الحکم الظاهری قد یکون مستفاداً من الأمارة، و قد یکون مستفاداً من الأصل التنزیلی أو الأصل غیر التنزیلی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الأمارات فقد عرفت </w:t>
      </w:r>
      <w:r>
        <w:rPr>
          <w:rStyle w:val="FootnoteAnchor"/>
          <w:rtl w:val="true"/>
        </w:rPr>
        <w:footnoteReference w:id="521"/>
      </w:r>
      <w:r>
        <w:rPr>
          <w:rFonts w:ascii="IRNazanin" w:hAnsi="IRNazanin" w:eastAsia="IRNazanin"/>
          <w:color w:val="111111"/>
          <w:sz w:val="28"/>
          <w:sz w:val="28"/>
          <w:szCs w:val="28"/>
          <w:rtl w:val="true"/>
          <w:lang w:bidi="fa-IR"/>
        </w:rPr>
        <w:t>استحالة جعل الحجّیة لها فی جمیع الأطراف، بلا فرق بین أن یکون مؤدّی الأمارات حکماً إلزامیاً، و المعلوم بالاجمال حکماً غیر إلزامی، و بین أن یکون عکس ذلک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الأصل فاختار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عدم شمول دلیله للمقام، لاستلزامه التناقض بین الصدر و الذیل، باعتبار أنّ مقتضی إطلاق الصدر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هو لک حلال حتّی تعرف أنّه حرام</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هو جریان الأصل فی أطراف العلم الاجمالی، إذ کل واحد من الأطراف بخصوصه مشکوک فیه مع قطع النظر عن الآخر، و مقتضی إطلاق العلم فی ذیله الذی جعل غایةً للحکم الظاهری هو عدم جریان الأصل، فتلزم المناقضة بین الصدر و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دلیل الاستصحاب، فانّ الشک المأخوذ فی صدره یعم الشک البدوی و المقرون بالعلم الاجمالی، و الیقین المجعول فی ذیله ناقضاً یشمل العلم التفصیلی و الاجمالی، و من الظاهر أنّ الحکم بحرمة النقض فی جمیع الأطراف یناقض الحکم بالنقض فی بعضها</w:t>
      </w:r>
      <w:r>
        <w:rPr>
          <w:rFonts w:eastAsia="IRNazanin" w:cs="IRNazanin"/>
          <w:color w:val="111111"/>
          <w:sz w:val="28"/>
          <w:szCs w:val="28"/>
          <w:rtl w:val="true"/>
          <w:lang w:bidi="fa-IR"/>
        </w:rPr>
        <w:t>.</w:t>
      </w:r>
      <w:bookmarkStart w:id="754" w:name="pg13653_162407"/>
    </w:p>
    <w:p>
      <w:pPr>
        <w:pStyle w:val="BookText"/>
        <w:rPr/>
      </w:pPr>
      <w:bookmarkEnd w:id="754"/>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الاُصول غیر منحصرة بما هو مشتمل علی تلک الغایة، فعلی تقدیر تسلیم إجمال هذه الروایات المذیّلة بذکر الغایة لا مانع من التمسّک بالروایات التی لیس فیها هذا الذیل، فانّ إجمال دلیلٍ فیه الغایة المذکورة لا یسری إلی غیره ممّا لیس فیه الذیل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المأخوذ فی الغایة فی هذه الأخبار ظاهر عرفاً فی خصوص ما یکون منافیاً للشک رافعاً له، بأن یکون متعلقاً بعین ما تعلّق به الشک، و کذا الحال فی دلیل الاستصحاب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لکن انقضه بیقین آخر</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فانّ الظاهر منه تعلّق الیقین الآخر بعین ما تعلّق به الشک و الیقین الأوّل، لیکون نقضاً له، و من الواضح أنّ العلم الاجمالی لا یکون ناقضاً للشک فی کل واحد من الأطراف لعدم تعلّقه بما تعلّق به الشک، بل بعنوان جامع بینها و هو عنوان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مانع من شمول أدلة الاُصول لجمیع الأطراف لو لا المانع الثبوتی، و لذا نلتزم بجریانها فیما لم یلزم منه المخالفة العملیة، کما إذا کان الحکم المعلوم بالاجمال غیر إلزامی و مفاد الأصل حکماً إلزامیاً علی ما تقدّم بیانه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5" w:name="__RefHeading___Toc1297730_3830689328"/>
      <w:bookmarkStart w:id="756" w:name="_Toc290"/>
      <w:bookmarkEnd w:id="755"/>
      <w:r>
        <w:rPr>
          <w:rtl w:val="true"/>
        </w:rPr>
        <w:t>المقام الرابع</w:t>
      </w:r>
      <w:r>
        <w:rPr>
          <w:rtl w:val="true"/>
        </w:rPr>
        <w:t xml:space="preserve">: </w:t>
      </w:r>
      <w:r>
        <w:rPr>
          <w:rtl w:val="true"/>
        </w:rPr>
        <w:t>البحث عن شمول دلیل الحکم الظاهری لبعض الأطراف</w:t>
      </w:r>
      <w:bookmarkEnd w:id="75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شمول أدلة الاُصول لبعض الأطراف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عدم شمولها لشیء من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البراءة العقلیة فلأنّ ملاکها قاعدة قبح العقاب بلا بیان، و لا مجال لجریانها بعد تمامیة البیان و وصول التکلیف إلی المکلف بالعلم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الاُصول الشرعیة فلأنّ شمول أدلتها لبعض الأطراف معیّناً ترجیح بلا مرجح، و للبعض غیر المعیّن غیر صحیح، إذ الغالب حصول القطع باباحة البعض غیر المعیّن من الأطراف، فالبعض غیر المعیّن غیر مشکوک فیه لیکون مشمولاً لأدلة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احتمال ثبوت التکلیف فی جمیع</w:t>
      </w:r>
      <w:bookmarkStart w:id="757" w:name="pg13653_162408"/>
    </w:p>
    <w:p>
      <w:pPr>
        <w:pStyle w:val="BookText"/>
        <w:rPr/>
      </w:pPr>
      <w:bookmarkEnd w:id="757"/>
      <w:r>
        <w:rPr>
          <w:rFonts w:ascii="IRNazanin" w:hAnsi="IRNazanin" w:eastAsia="IRNazanin"/>
          <w:color w:val="111111"/>
          <w:sz w:val="28"/>
          <w:sz w:val="28"/>
          <w:szCs w:val="28"/>
          <w:rtl w:val="true"/>
          <w:lang w:bidi="fa-IR"/>
        </w:rPr>
        <w:t>الأطراف، لا أثر للحکم باباحة بعضها غیر المعیّن، بعد وجوب الاجتناب عن جمیع الأطراف بحکم العقل مقدّمةً للاجتناب عن الحرام المعلوم بالاجمال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جریان الأصل هو المشکوک فیه، و هو کل واحد من الأطراف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عنوان أحدها فلیس من المشکوک فیه بل الغالب هو القطع باباحته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 أطراف العلم الاجمالی و إن کان بنفسه مشکوکاً فیه، إلّا أنّ شمول دلیل الأصل له مع شموله لغیره غیر معقول کما تقدّم فی المقام الأوّل </w:t>
      </w:r>
      <w:r>
        <w:rPr>
          <w:rStyle w:val="FootnoteAnchor"/>
          <w:rtl w:val="true"/>
        </w:rPr>
        <w:footnoteReference w:id="526"/>
      </w:r>
      <w:r>
        <w:rPr>
          <w:rFonts w:ascii="IRNazanin" w:hAnsi="IRNazanin" w:eastAsia="IRNazanin"/>
          <w:color w:val="111111"/>
          <w:sz w:val="28"/>
          <w:sz w:val="28"/>
          <w:szCs w:val="28"/>
          <w:rtl w:val="true"/>
          <w:lang w:bidi="fa-IR"/>
        </w:rPr>
        <w:t>، و من دون شموله لغیره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عنوان أحدها غیر المعیّن فلا شکّ فیه غالباً، إذ الغالب فی موارد العلم الاجمالی بالالزام یعلم بعدمه فی بعض الأطراف غیر المعیّن، و لا یحتمل ثبوت التکلیف فی جمیع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الشک فیه و الحکم باباحته الظاهریة للأصل فهو لا یزید علی القطع بها، فکما أنّ القطع الوجدانی بها لا ینافی وجوب الاجتناب عن جمیع الأطراف بحکم العقل دفعاً للعقاب المحتمل و تحصیلاً للأمن منه، کذلک التعبد بها لا ینافی ذلک بالأولویة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الاُصول غیر شاملة لبعض الأطراف أیضاً</w:t>
      </w:r>
      <w:r>
        <w:rPr>
          <w:rFonts w:eastAsia="IRNazanin" w:cs="IRNazanin"/>
          <w:color w:val="111111"/>
          <w:sz w:val="28"/>
          <w:szCs w:val="28"/>
          <w:rtl w:val="true"/>
          <w:lang w:bidi="fa-IR"/>
        </w:rPr>
        <w:t>.</w:t>
      </w:r>
    </w:p>
    <w:p>
      <w:pPr>
        <w:pStyle w:val="Heading6"/>
        <w:numPr>
          <w:ilvl w:val="5"/>
          <w:numId w:val="1"/>
        </w:numPr>
        <w:rPr/>
      </w:pPr>
      <w:bookmarkStart w:id="758" w:name="__RefHeading___Toc1297732_3830689328"/>
      <w:bookmarkStart w:id="759" w:name="_Toc291"/>
      <w:bookmarkEnd w:id="758"/>
      <w:r>
        <w:rPr>
          <w:rtl w:val="true"/>
        </w:rPr>
        <w:t>البحث عن شمول أدلة الاصول لجمیع الأطراف تخییرا</w:t>
      </w:r>
      <w:bookmarkEnd w:id="759"/>
    </w:p>
    <w:p>
      <w:pPr>
        <w:pStyle w:val="BookText"/>
        <w:rPr/>
      </w:pPr>
      <w:r>
        <w:rPr>
          <w:rFonts w:ascii="IRNazanin" w:hAnsi="IRNazanin" w:eastAsia="IRNazanin"/>
          <w:color w:val="111111"/>
          <w:sz w:val="28"/>
          <w:sz w:val="28"/>
          <w:szCs w:val="28"/>
          <w:rtl w:val="true"/>
          <w:lang w:bidi="fa-IR"/>
        </w:rPr>
        <w:t>بقی الکلام فی احتمال شمولها لجمیع الأطراف تخییراً، بأن یلتزم بجریان الأصل فی کل منها علی تقدیر عدم ارتکاب الباقی، لتکون النتیجة اکتفاء المولی بالموافقة الاحتمالیة، و لا بدّ قبل تحقیق الحال فی ذلک من بیان أقسام التخییر و هی ثلاثة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الشرعی الثابت بدلیل خاص، کالتخییر بین الخبرین المتعارضین عند فقد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العقلی الثابت فی مورد التزاحم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العقلی الثابت بضمیمة الدلیل الشرعی من جهة الاقتصار علی القدر المتیقن فی رفع الید عن ظواهر الخطابات الشرعیة، و ذلک کما لو ورد عام له إطلاق أحوالی،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عالم، الظاهر فی وجوب إکرام کل فرد من العلماء تعییناً من غیر تقیید باکرام غیره و عدمه، ثمّ علمنا من الخارج بعدم وجوب إکرام فردین منه معاً کزید و عمرو مثلاً، و دار الأمر بین خروجهما عن العموم رأساً بأن لا یجب إکرامهما أصلاً، و خروجهما تقییداً بأن لا یجب إکرام کل منهما عند إکرام الآخر و یجب إکرام کلٍّ منهما عند عدم إکرام الآخر، ففی مثل ذلک لا بدّ من الاقتصار علی القدر المتیقن فی رفع الید عن ظاهر الدلیل، و هو الحکم بعدم إکرام کل منهما عند إکرام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العام کما دلّ علی وجوب إکرام کل منهما دلّ باطلاقه علی وجوب إکرامه حال اکرام الآخر و عدمه، و قد علمنا من الخارج بعدم إرادة الاطلاق بالنسبة إلی حال إکرام الفرد الآخر، فیرفع الید عن هذا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وجوب الاکرام رأساً فهو غیر معلوم، فیؤخذ بظاهر الدلیل فی ثبوته، فتکون النتیجة هی التخییر بین إکرام زید و ترک إکرام عمرو و عکسه، و هذا البیان جارٍ فی کل ما إذا دلّ دلیلان علی وجوب أمرین و علمنا من الخارج عدم وجوبهما تعییناً، و احتملنا ثبوت الوجوب لهما تخییراً، کما لو دلّ دلیل علی وجوب صلاة الجمعة الظاهر فی کونه تعییناً، و دلّ دلیل آخر علی وجوب صلاة الظهر کذلک، فمقتضی القاعدة رفع الید عن الظهور فی الوجوب التعیینی المستفاد من الاطلاق، و حمل کل منهما علی الوجوب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دار الأمر بین رفع الید عن أصل الحکم و رفع الید عن إطلاقه کان الثانی هو المتعیّن لأنّه المتیقن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القسم الأوّل من التخییر غیر جارٍ فی المقام،</w:t>
      </w:r>
    </w:p>
    <w:p>
      <w:pPr>
        <w:pStyle w:val="BookText"/>
        <w:rPr/>
      </w:pPr>
      <w:r>
        <w:rPr>
          <w:rFonts w:ascii="IRNazanin" w:hAnsi="IRNazanin" w:eastAsia="IRNazanin"/>
          <w:color w:val="111111"/>
          <w:sz w:val="28"/>
          <w:sz w:val="28"/>
          <w:szCs w:val="28"/>
          <w:rtl w:val="true"/>
          <w:lang w:bidi="fa-IR"/>
        </w:rPr>
        <w:t>لعدم الدلیل علیه کما هو واضح، و کذا القسم الثانی، لأنّ المکلف فی مورد العلم الاجمالی قادر علی الامتثال القطعی بالاجتناب عن جمیع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التخییر فی الخبرین المتعارضین علی مسلک المعتزلة من باب التخییر فی باب التزاحم، إلّا أنّه مع بطلانه فی نفسه أجنبی عن التخییر فی باب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فربّما یتوهّم جریانه فی المقام، بدعوی أنّ مقتضی إطلاق أدلة الاُصول هو ثبوت الترخیص فی کل واحد من أطراف العلم الاجمالی، و قد علمنا من الخارج استحالة هذا الجعل، لاستلزامه الترخیص فی مخالفة التکلیف الواصل، فیدور الأمر بین رفع الید عن الترخیص فی جمیع الأطراف و رفع الید عن إطلاقه بأن یقید الترخیص فی کل طرف بما إذا لم یرتکب الطرف الآخر، و قد عرفت أنّ المتعیّن هو الثانی، فتکون النتیجة هی التخییر فی تطبیق الترخیص علی أیّ طرف من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نظیر هذا التوهّم فی تعارض الأمارتین، فتوهّم أنّ مقتضی القاعدة هو رفع الید عن إطلاق دلیل الحجّیة بالنسبة إلی کل منهما، فتثبت الحجّیة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بأنّ التقابل بین الاطلاق و التقیید من تقابل العدم و الملکة، فاستحالة الاطلاق تستدعی استحالة التقیید و بالعکس، و حیث إنّ الاطلاق فی محل الکلام ممتنع ثبوتاً، فامتنع التقیید أیضاً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استحالة الاطلاق یستلزم ضرورة التقیید، لما ذکرناه مراراً </w:t>
      </w:r>
      <w:r>
        <w:rPr>
          <w:rStyle w:val="FootnoteAnchor"/>
          <w:rtl w:val="true"/>
        </w:rPr>
        <w:footnoteReference w:id="528"/>
      </w:r>
      <w:r>
        <w:rPr>
          <w:rFonts w:ascii="IRNazanin" w:hAnsi="IRNazanin" w:eastAsia="IRNazanin"/>
          <w:color w:val="111111"/>
          <w:sz w:val="28"/>
          <w:sz w:val="28"/>
          <w:szCs w:val="28"/>
          <w:rtl w:val="true"/>
          <w:lang w:bidi="fa-IR"/>
        </w:rPr>
        <w:t>من أنّ الاهمال بحسب مقام الثبوت غیر متصور، فلا مناص من الاطلاق أو التقیید، و کون التقابل بینهما من تقابل العدم و الملکة لا یقتضی استلزام استحالة الاطلاق</w:t>
      </w:r>
    </w:p>
    <w:p>
      <w:pPr>
        <w:pStyle w:val="BookText"/>
        <w:rPr/>
      </w:pPr>
      <w:r>
        <w:rPr>
          <w:rFonts w:ascii="IRNazanin" w:hAnsi="IRNazanin" w:eastAsia="IRNazanin"/>
          <w:color w:val="111111"/>
          <w:sz w:val="28"/>
          <w:sz w:val="28"/>
          <w:szCs w:val="28"/>
          <w:rtl w:val="true"/>
          <w:lang w:bidi="fa-IR"/>
        </w:rPr>
        <w:t>استحالة التقیید، أ لا تری أنّ استحالة الجهل له تعالی لا تستلزم استحالة العلم له سبحانه، بل تقتضی ضرورة العلم له تعالی، مع أنّ التقابل بین العلم و الجهل من تقابل العدم و الملکة، و کذا التقابل بین الفقر و الغنی من تقابل العدم و الملکة، و استحالة الغنی للممکن لا تقتضی استحالة الفقر له، بل تقتضی ضرورة الفقر له، و هکذا فی بقیة أمثلة الأعدام و الملکات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رفع الید عن إطلاق الحکم لا عن أصله فیما إذا دار الأمر بینهما و إن کان صحیحاً، إلّا أنّه لا ینطبق علی المقام، لأنّ ذلک إنّما هو فیما إذا أمکن التقیید، کما فی الأمثلة المذکورة، بخلاف المقام، فانّ التقیید فیه غیر معقول فی نفسه، فلا محالة یکون المانع عن الاطلاق مانعاً عن أصل الحکم، إذ المفروض وصول الحکم الواقعی إلی المکلف، و إن کان متعلقه مردداً بین أمرین أو اُمور، فکیف یعقل الترخیص فی مخالفته و لو مقیداً بترک الطرف الآخر، فانّ هذا التقیید لا یرفع قبح الترخیص فی المعصیة، فلو فرض أنّ الخمر موجود فی الخارج و قد علم المکلف به و بحرمته، و اشتبه بین مائعین مثلاً، فکیف یعقل الحکم باباحته و الترخیص فی شربه و لو مشروطاً بترک الطرف الآخر الذی هو مباح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بحرمة أحد المائعین و إباحة الآخر، فالحرمة المعلومة غیر مقیّدة بترک المباح یقیناً، کما أنّ الاباحة غیر مقیّدة بترک الحرام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باباحة کل منهما مقیداً بترک الآخر غیر مطابق للواقع، و منافٍ للعلم بالحرمة و الاباحة المطلقتین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أنّه یعتبر فی الحکم الظاهری احتمال المطابقة للواقع، فلا یعقل جعله فی ظرف القطع بمخالفته للواقع</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إذا تعلّق بحکم إلزامی فلا تجری الاُصول النافیة للتکلیف فی شیء من أطرافه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جریانها فی تمام الأطراف</w:t>
      </w:r>
      <w:bookmarkStart w:id="760" w:name="pg13653_162412"/>
    </w:p>
    <w:p>
      <w:pPr>
        <w:pStyle w:val="BookText"/>
        <w:rPr/>
      </w:pPr>
      <w:bookmarkEnd w:id="760"/>
      <w:r>
        <w:rPr>
          <w:rFonts w:ascii="IRNazanin" w:hAnsi="IRNazanin" w:eastAsia="IRNazanin"/>
          <w:color w:val="111111"/>
          <w:sz w:val="28"/>
          <w:sz w:val="28"/>
          <w:szCs w:val="28"/>
          <w:rtl w:val="true"/>
          <w:lang w:bidi="fa-IR"/>
        </w:rPr>
        <w:t>فللمانع الثبوتی و هو قبح الترخیص فی مخالفة التکلیف الواصل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جریانها فی بعضها، فلقبح الترجیح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بعض الاُصول نافیاً للتکلیف و بعضها مثبتاً له، فیجری الأصل النافی و المثبت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تعلّق العلم الاجمالی بحکم غیر إلزامی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جریان الاُصول المثبتة فی جمیع أطرافه بحسب مقام الثبوت، کما أنّه لا مانع من شمول أدلّتها لها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تجری الأمارات فی تمام الأطراف لاستلزامها التناقض بحسب الدلالة الالتزامیة علی ما تقدّم بیانه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1" w:name="__RefHeading___Toc1297734_3830689328"/>
      <w:bookmarkStart w:id="762" w:name="_Toc292"/>
      <w:bookmarkEnd w:id="761"/>
      <w:r>
        <w:rPr>
          <w:rtl w:val="true"/>
        </w:rPr>
        <w:t>تنبیهات دوران الأمر بین المتباینین</w:t>
      </w:r>
      <w:bookmarkEnd w:id="762"/>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Heading6"/>
        <w:numPr>
          <w:ilvl w:val="5"/>
          <w:numId w:val="1"/>
        </w:numPr>
        <w:rPr/>
      </w:pPr>
      <w:bookmarkStart w:id="763" w:name="__RefHeading___Toc1297736_3830689328"/>
      <w:bookmarkStart w:id="764" w:name="_Toc293"/>
      <w:bookmarkEnd w:id="763"/>
      <w:r>
        <w:rPr>
          <w:rtl w:val="true"/>
        </w:rPr>
        <w:t>التنبیه الأوّل</w:t>
      </w:r>
      <w:r>
        <w:rPr>
          <w:rtl w:val="true"/>
        </w:rPr>
        <w:t xml:space="preserve">: </w:t>
      </w:r>
      <w:r>
        <w:rPr>
          <w:rtl w:val="true"/>
        </w:rPr>
        <w:t>اختلاف الاصول الجاریة فی أطراف العلم الاجمالی</w:t>
      </w:r>
      <w:bookmarkEnd w:id="764"/>
    </w:p>
    <w:p>
      <w:pPr>
        <w:pStyle w:val="BookText"/>
        <w:rPr/>
      </w:pPr>
      <w:r>
        <w:rPr>
          <w:rFonts w:ascii="IRNazanin" w:hAnsi="IRNazanin" w:eastAsia="IRNazanin"/>
          <w:color w:val="111111"/>
          <w:sz w:val="28"/>
          <w:sz w:val="28"/>
          <w:szCs w:val="28"/>
          <w:rtl w:val="true"/>
          <w:lang w:bidi="fa-IR"/>
        </w:rPr>
        <w:t>أنّ الأصل الجاری فی أحد طرفی العلم الاجمالی إمّا أن یکون من سنخ الأصل الجاری فی الطرف الآخر، أو یکون مغایراً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الأوّل إمّا أن یکون أحد الطرفین مختصاً بجریان أصل طولی فیه دون الآخر، أو لا یکون کذلک، فهذه هی أقسام ثلاثة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کان الأصل الجاری فی طرف من سنخ الأصل الجاری فی الطرف الآخر، مع اختصاص أحدهما بأصل طولی، کما إذا علم إجمالاً بوقوع نجاسة فی الماء أو علی الثوب فانّ الأصل الجاری فی کل منهما مع قطع النظر عن العلم الاجمالی هو 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سقوطها و عدم جریانها فی کل من الطرفین لما تقدّم، فلا یجوز التوضی بالماء و لا لبس الثوب فی الصلاة، إلّا أنّ العلم بالنجاسة لا أثر له فی حرمة لبس الثوب، بل یجوز</w:t>
      </w:r>
    </w:p>
    <w:p>
      <w:pPr>
        <w:pStyle w:val="BookText"/>
        <w:rPr/>
      </w:pPr>
      <w:r>
        <w:rPr>
          <w:rFonts w:ascii="IRNazanin" w:hAnsi="IRNazanin" w:eastAsia="IRNazanin"/>
          <w:color w:val="111111"/>
          <w:sz w:val="28"/>
          <w:sz w:val="28"/>
          <w:szCs w:val="28"/>
          <w:rtl w:val="true"/>
          <w:lang w:bidi="fa-IR"/>
        </w:rPr>
        <w:t>لبسه مع العلم التفصیلی بالنجاسة، فیبقی شرب الماء محتمل الحرمة و الحلیة، لاحتمال نجاسته، فهل تجری فیه أصالة الحل أو تسقط بالعلم الاجمالی کسقوط أصالة الطهارة؟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إلی سقوطها للمعارضة بالأصل الجاری فی الطرف الآخر و إن کان واحداً، فالتزم بعدم جواز شرب الماء فی المثال لعدم المؤمّن من احتمال العقاب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التحقیق جریانها و عدم معارضتها بأصالة الطهارة فی الطرف الآخر، و ذلک لما عرفت </w:t>
      </w:r>
      <w:r>
        <w:rPr>
          <w:rStyle w:val="FootnoteAnchor"/>
          <w:rtl w:val="true"/>
        </w:rPr>
        <w:footnoteReference w:id="531"/>
      </w:r>
      <w:r>
        <w:rPr>
          <w:rFonts w:ascii="IRNazanin" w:hAnsi="IRNazanin" w:eastAsia="IRNazanin"/>
          <w:color w:val="111111"/>
          <w:sz w:val="28"/>
          <w:sz w:val="28"/>
          <w:szCs w:val="28"/>
          <w:rtl w:val="true"/>
          <w:lang w:bidi="fa-IR"/>
        </w:rPr>
        <w:t>من أنّ العلم الاجمالی بالتکلیف لا یوجب تنجّز الواقع إلّا بعد تساقط الاُصول فی أطرافه، فإذا کان الأصل الجاری فی الطرفین من سنخ واحد کأصالة الطهارة فی المثال المذکور، فلا مناص من القول بعدم شموله لکلا الطرفین لاستلزامه الترخیص فی المعصیة، و لا لأحدهما لأنّه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الأصل الطولی المختص بأحد الطرفین، فلا مانع من شمول دلیله للطرف المختص به، إذ لا یلزم منه ترجیح من غیر مرجّح، لعدم شمول دلیله للطرف الآخر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أصالة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العلم بعدم شموله لکلا الطرفین علی ما تقدّم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بتخصیصه، فلا بدّ من رفع الید عنه إمّا فی کلا الطرفین أو فی أحدهما، و حیث إنّ الثانی مستلزم للترجیح بلا مرجّح فتعیّن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دلیل أصالة الحل، فهو بعمومه لا یشمل إلّا أحد الطرفین من أوّل الأمر، فلا موجب لرفع الید عنه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و هذا أحد الموارد التی یرجع فیها إلی الأصل المحکوم بعد سقوط الأصل الحاکم، و نظیر ذلک فی الفروع الفقهیة کثیر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 بنجاسة شیء فی زمان و طهارته فی زمان آخر و شکّ فی المتقدم منهما، فانّه بعد تساقط الاستصحابین بالمعارضة یرجع إلی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حلیة شیء فی زمان و حرمته فی زمان آخر و شکّ فی المتقدم منهما، فانّه بعد تساقط الاستصحابین یرجع إلی أصالة الحل، إلی غیر ذلک من الموارد التی یرجع فیها إلی الأصل المحکوم بعد سقوط الأصل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کان الأصل الجاری فی کل طرف من سنخ الأصل الجاری فی الطرف الآخر مع عدم اختصاص أحدهما بأصل طولی، فلا ینبغی الشک فی عدم جریان الأصل فی شیء منهما، علی ما تقدّم بیانه، و هذا القسم یتحقق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یکن لشیء من الطرفین أصل طولی، کما إذا علمنا بنجاسة أحد الثوبین فانّ الأصل الجاری فی کل منهما مع قطع النظر عن العلم الاجمالی هی أصالة الطهارة فتسقط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الأصل الطولی مشترکاً فیه بین الطرفین، کما إذا علمنا بنجاسة أحد الماءین، فانّ الأصل الجاری فی کل منهما ابتداءً هی أصالة الطهارة، و بعد سقوطها تصل النوبة إلی أصالة الحل فی الطرفین، و العلم الاجمالی کما یوجب تساقط الأصلین الحاکمین کذلک یوجب تساقط الأصلین المحکومین أیضاً بملاک واحد، و هو کون جریان الأصل فی الطرفین مستلزماً للترخیص فی المعصیة، و فی أحدهما ترجیحاً بلا مرجح</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کان الأصل الجاری فی أحد الطرفین مغایراً فی السنخ للأصل الجاری فی الطرف الآخر، فإن لم یکن أحد الطرفین مختصاً بأصل طولی، فلا إشکال فی عدم جواز الرجوع إلی الأصل فی کلا الطرفین،</w:t>
      </w:r>
    </w:p>
    <w:p>
      <w:pPr>
        <w:pStyle w:val="BookText"/>
        <w:rPr/>
      </w:pPr>
      <w:r>
        <w:rPr>
          <w:rFonts w:ascii="IRNazanin" w:hAnsi="IRNazanin" w:eastAsia="IRNazanin"/>
          <w:color w:val="111111"/>
          <w:sz w:val="28"/>
          <w:sz w:val="28"/>
          <w:szCs w:val="28"/>
          <w:rtl w:val="true"/>
          <w:lang w:bidi="fa-IR"/>
        </w:rPr>
        <w:t>و لا فی أحدهما، للزوم الترخیص فی المعصیة أو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أحدهما مختصاً بأصل طولی، فهو یتصوّر بصورتین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الأصل الطولی فیها موافقاً فی المؤدی مع الأصل الجاری فی مرتبة سابقة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الأصل الطولی فیها غیر موافق للمؤدی مع الأصل الجاری فی رتبة سابقة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علمنا بنجاسة أحد الماءین أو غصبیة الآخر، فانّ الأصل الجاری فی محتمل النجاسة هو أصالة الطهارة، و فی محتمل الغصبیة هی أصالة الحل، و فی فرض سقوط أصالة الطهارة فی محتمل النجاسة تصل النوبة إلی أصالة الحل، ففی مثل ذلک کان العلم الاجمالی منجّزاً للواقع، لأنّ الأصلین الجاریین فی الطرفین و إن کانا مختلفین، إلّا أنّ العلم الاجمالی بوجود الحرام فی البین مانع عن الرجوع إلی الأصل، باعتبار أنّ الترخیص فی کلا الطرفین ترخیص فی مخالفة التکلیف الواصل، و فی أحدهما ترجیح بلا مرجّح، بلا فرق فی ذلک بین أن یکون الأصل من الاُصول الحاکمة أو الاُصول المحکومة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الجاری فی أحد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المائع المحتمل غصبیته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أصالة الحل، و الأصل الجاری فی الطرف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المائع المحتمل نجاسته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أصالة الطهارة، و یترتب علیها جواز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الاجمالی بوجود الحرام یمنع من جریانهما لا لخصوصیة فیهما، بل لأن جریانهما مستلزم للترخیص فی المعصیة، فکما أنّ أصالة الطهارة المترتب علیها جواز الشرب إذا انضمّت إلی أصالة الحل فی الطرف الآخر لزم الترخیص فی المعصیة، کذلک أصالة الحل إذا انضمّت إلیها أصالة الحل فی الطرف الآخر، فإذا علم حرمة أحد المائعین کان الترخیص فی کلیهما ترخیصاً فی المعصیة، و فی أحدهما ترجیحاً</w:t>
      </w:r>
    </w:p>
    <w:p>
      <w:pPr>
        <w:pStyle w:val="BookText"/>
        <w:rPr/>
      </w:pPr>
      <w:r>
        <w:rPr>
          <w:rFonts w:ascii="IRNazanin" w:hAnsi="IRNazanin" w:eastAsia="IRNazanin"/>
          <w:color w:val="111111"/>
          <w:sz w:val="28"/>
          <w:sz w:val="28"/>
          <w:szCs w:val="28"/>
          <w:rtl w:val="true"/>
          <w:lang w:bidi="fa-IR"/>
        </w:rPr>
        <w:t>بلا مرجّح، سواء کان الترخیص بلسان الحکم بالطهارة المترتب علیه الحلیة أو بلسان الحکم بالحلیة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المقام دائر بین سقوط أصالة الاباحة فی محتمل الغصبیة، و سقوط أصالة الطهارة و أصالة الاباحة فی محتمل النجاسة، و بما أنّه لا ترجیح فی البین یسقط الجمیع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ما إذا علم إجمالاً ببولیة أحد المائعین أو بتنجس الآخر بنجاسة عرضیة، فانّ الأصل الجاری فیما یحتمل نجاسته بالعرض و إن کان هو الاستصحاب، و الأصل الجاری فی الطرف الآخر هو أصالة الطهارة، إلّا أنّه مع ذلک لا مجال لجریان أصالة الطهارة فیما یحتمل نجاسته العرضیة بعد سقوط الاستصحاب فیه، لأنّ العلم بالنجس الموجود فی البین مانع عن جعل الطهارة الظاهریة فی الطرفین بأیّ لسان کان لاستلزامه المخالفة القطعیة، و کذا فی أحدهما للزوم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کان الأصل الطولی مخالفاً فی المؤدی مع الأصل الجاری فی مرتبة سابقة علیه، فیرجع إلیه بعد تساقط الاُصول العرضیة، بلا فرق بین أن تکون الاُصول العرضیة متماثلة أو متخالفة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إجمالاً بزیادة رکوع فی صلاة المغرب أو نقصانه فی صلاة العشاء بعد الفراغ عنهما، فقاعدة الفراغ فی کل من الصلاتین تسقط بالمعارضة، و بعد تساقطهما یرجع إلی استصحاب عدم الاتیان بالرکوع المشکوک فیه من صلاة العشاء، فیحکم ببطلانها و استصحاب عدم الاتیان بالرکوع الزائد فی صلاة المغرب، ویحکم بصحّتها، و لا یلزم محذور المخالفة العملیة القطعیة، نعم تلزم المخالفة الالتزامیة باعتبار العلم بمخالفة أحد الاستصحابین للواقع، و قد عرفت غیر مرّة أنّ الموافقة الالتزامیة غیر واجبة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إجمالاً بنقصان رکعة من صلاة المغرب أو عدم</w:t>
      </w:r>
      <w:bookmarkStart w:id="765" w:name="pg13653_162417"/>
    </w:p>
    <w:p>
      <w:pPr>
        <w:pStyle w:val="BookText"/>
        <w:rPr/>
      </w:pPr>
      <w:bookmarkEnd w:id="765"/>
      <w:r>
        <w:rPr>
          <w:rFonts w:ascii="IRNazanin" w:hAnsi="IRNazanin" w:eastAsia="IRNazanin"/>
          <w:color w:val="111111"/>
          <w:sz w:val="28"/>
          <w:sz w:val="28"/>
          <w:szCs w:val="28"/>
          <w:rtl w:val="true"/>
          <w:lang w:bidi="fa-IR"/>
        </w:rPr>
        <w:t xml:space="preserve">الاتیان بصلاة العصر، فانّ قاعدة الفراغ فی صلاة المغرب و قاعدة الحیلولة فی صلاة العصر تسقطان للمعارضة، و یرجع إلی استصحاب عدم الاتیان بالرکعة المشکوک فیها فی صلاة المغرب، فیحکم ببطلانها و وجوب إعادتها، و إلی أصالة البراءة من وجوب قضاء صلاة العصر لما ثبت فی محلّه </w:t>
      </w:r>
      <w:r>
        <w:rPr>
          <w:rStyle w:val="FootnoteAnchor"/>
          <w:rtl w:val="true"/>
        </w:rPr>
        <w:footnoteReference w:id="532"/>
      </w:r>
      <w:r>
        <w:rPr>
          <w:rFonts w:ascii="IRNazanin" w:hAnsi="IRNazanin" w:eastAsia="IRNazanin"/>
          <w:color w:val="111111"/>
          <w:sz w:val="28"/>
          <w:sz w:val="28"/>
          <w:szCs w:val="28"/>
          <w:rtl w:val="true"/>
          <w:lang w:bidi="fa-IR"/>
        </w:rPr>
        <w:t>من أنّ الفوت الذی هو الموضوع لوجوب القضاء لا یثبت بأصالة عدم الاتیان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التفصیل الذی ذکرناه من جواز الرجوع إلی الأصل الطولی فی بعض الموارد، و عدم جواز الرجوع إلیه فی بعض الموارد الاُخر، تترتب علیه ثمرات مهمّة فی بحث الخلل و فی بحث فروع العلم الاجمالی فانتبه</w:t>
      </w:r>
      <w:r>
        <w:rPr>
          <w:rFonts w:eastAsia="IRNazanin" w:cs="IRNazanin"/>
          <w:color w:val="111111"/>
          <w:sz w:val="28"/>
          <w:szCs w:val="28"/>
          <w:rtl w:val="true"/>
          <w:lang w:bidi="fa-IR"/>
        </w:rPr>
        <w:t>.</w:t>
      </w:r>
    </w:p>
    <w:p>
      <w:pPr>
        <w:pStyle w:val="Heading6"/>
        <w:numPr>
          <w:ilvl w:val="5"/>
          <w:numId w:val="1"/>
        </w:numPr>
        <w:rPr/>
      </w:pPr>
      <w:bookmarkStart w:id="766" w:name="__RefHeading___Toc1297738_3830689328"/>
      <w:bookmarkStart w:id="767" w:name="_Toc294"/>
      <w:bookmarkEnd w:id="766"/>
      <w:r>
        <w:rPr>
          <w:rtl w:val="true"/>
        </w:rPr>
        <w:t>التنبیه الثانی</w:t>
      </w:r>
      <w:r>
        <w:rPr>
          <w:rtl w:val="true"/>
        </w:rPr>
        <w:t xml:space="preserve">: </w:t>
      </w:r>
      <w:r>
        <w:rPr>
          <w:rtl w:val="true"/>
        </w:rPr>
        <w:t>نفی الملازمة بین وجوب الموافقة القطعیة و حرمة المخالفة</w:t>
      </w:r>
      <w:bookmarkEnd w:id="767"/>
    </w:p>
    <w:p>
      <w:pPr>
        <w:pStyle w:val="BookText"/>
        <w:rPr/>
      </w:pPr>
      <w:r>
        <w:rPr>
          <w:rFonts w:ascii="IRNazanin" w:hAnsi="IRNazanin" w:eastAsia="IRNazanin"/>
          <w:color w:val="111111"/>
          <w:sz w:val="28"/>
          <w:sz w:val="28"/>
          <w:szCs w:val="28"/>
          <w:rtl w:val="true"/>
          <w:lang w:bidi="fa-IR"/>
        </w:rPr>
        <w:t>التنبیه الثانی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عرفت أنّ تنجیز العلم الاجمالی و عدمه یدور مدار جریان الاُصول فی أطرافه و عدمه، یظهر لک أنّه لا ملازمة بین وجوب الموافقة القطعیة و حرمة المخالفة القطعیة، بل یمکن التفکیک بینهما فیما إذا جری الأصل فی بعض الأطراف دون بعضٍ لجهة من الجهات، فلا تجب الموافقة القطعیة و إن حرمت المخالفة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إذا لم یجر الأصل فی شیء من الأطراف للمعارضة، تجب الموافقة القطعیة کما تحرم المخالفة القطعیة، فإذا علم إجمالاً بحرمة أحد المائعین مثلاً، کانت أصالة الاباحة فی کل منهما معارضة بمثلها فی الآخر، فتجب الموافقة القطعیة بالاجتناب عنهما، کما تحرم المخالفة القطعیة بارتکابهما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علم بحرمة الجلوس فی إحدی الغرفتین فی زمان معیّن، فیسقط الأصلان للمعارضة، و تجب الموافقة القطعیة بترک الجلوس فیهما و إن کانت المخالفة القطعیة</w:t>
      </w:r>
      <w:bookmarkStart w:id="768" w:name="pg13653_162418"/>
    </w:p>
    <w:p>
      <w:pPr>
        <w:pStyle w:val="BookText"/>
        <w:rPr/>
      </w:pPr>
      <w:bookmarkEnd w:id="768"/>
      <w:r>
        <w:rPr>
          <w:rFonts w:ascii="IRNazanin" w:hAnsi="IRNazanin" w:eastAsia="IRNazanin"/>
          <w:color w:val="111111"/>
          <w:sz w:val="28"/>
          <w:sz w:val="28"/>
          <w:szCs w:val="28"/>
          <w:rtl w:val="true"/>
          <w:lang w:bidi="fa-IR"/>
        </w:rPr>
        <w:t xml:space="preserve">غیر محرّمة لعدم التمکن منها، وعلیه فلا وجه لما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من عدم وجوب الموافقة القطعیة فیما إذا لم تحرم المخالفة القطعیة، و رتّب علی هذا جواز الاقتحام فی أطراف الشبهة غیر المحصورة، من جهة عدم حرمة المخالفة القطعیة، لعدم التمکن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بین وجوب الموافقة القطعیة و حرمة المخالفة القطعیة هی العموم من وجه، و یظهر الافتراق من الجانبین و اجتماعهما فیما ذکرنا من الأمثلة</w:t>
      </w:r>
      <w:r>
        <w:rPr>
          <w:rFonts w:eastAsia="IRNazanin" w:cs="IRNazanin"/>
          <w:color w:val="111111"/>
          <w:sz w:val="28"/>
          <w:szCs w:val="28"/>
          <w:rtl w:val="true"/>
          <w:lang w:bidi="fa-IR"/>
        </w:rPr>
        <w:t>.</w:t>
      </w:r>
    </w:p>
    <w:p>
      <w:pPr>
        <w:pStyle w:val="Heading6"/>
        <w:numPr>
          <w:ilvl w:val="5"/>
          <w:numId w:val="1"/>
        </w:numPr>
        <w:rPr/>
      </w:pPr>
      <w:bookmarkStart w:id="769" w:name="__RefHeading___Toc1297740_3830689328"/>
      <w:bookmarkStart w:id="770" w:name="_Toc295"/>
      <w:bookmarkEnd w:id="769"/>
      <w:r>
        <w:rPr>
          <w:rtl w:val="true"/>
        </w:rPr>
        <w:t>التنبیه الثالث</w:t>
      </w:r>
      <w:r>
        <w:rPr>
          <w:rtl w:val="true"/>
        </w:rPr>
        <w:t xml:space="preserve">: </w:t>
      </w:r>
      <w:r>
        <w:rPr>
          <w:rtl w:val="true"/>
        </w:rPr>
        <w:t>الاتیان ببعض الأطراف مع مصادفته للواقع</w:t>
      </w:r>
      <w:bookmarkEnd w:id="770"/>
    </w:p>
    <w:p>
      <w:pPr>
        <w:pStyle w:val="BookText"/>
        <w:rPr/>
      </w:pPr>
      <w:r>
        <w:rPr>
          <w:rFonts w:ascii="IRNazanin" w:hAnsi="IRNazanin" w:eastAsia="IRNazanin"/>
          <w:color w:val="111111"/>
          <w:sz w:val="28"/>
          <w:sz w:val="28"/>
          <w:szCs w:val="28"/>
          <w:rtl w:val="true"/>
          <w:lang w:bidi="fa-IR"/>
        </w:rPr>
        <w:t>التنبیه الثالث</w:t>
      </w:r>
    </w:p>
    <w:p>
      <w:pPr>
        <w:pStyle w:val="BookText"/>
        <w:rPr/>
      </w:pPr>
      <w:r>
        <w:rPr>
          <w:rFonts w:ascii="IRNazanin" w:hAnsi="IRNazanin" w:eastAsia="IRNazanin"/>
          <w:color w:val="111111"/>
          <w:sz w:val="28"/>
          <w:sz w:val="28"/>
          <w:szCs w:val="28"/>
          <w:rtl w:val="true"/>
          <w:lang w:bidi="fa-IR"/>
        </w:rPr>
        <w:t>إذا تردّد الواجب بین أمرین أو اُمور، و أتی المکلف ببعض المحتملات فانکشف مصادفته للواقع، فلا إشکال فی سقوط الواجب فیما إذا کان توصلیاً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الواجب تعبدیاً، فهل یسقط أو لا؟</w:t>
      </w:r>
    </w:p>
    <w:p>
      <w:pPr>
        <w:pStyle w:val="BookText"/>
        <w:rPr/>
      </w:pPr>
      <w:r>
        <w:rPr>
          <w:rFonts w:ascii="IRNazanin" w:hAnsi="IRNazanin" w:eastAsia="IRNazanin"/>
          <w:color w:val="111111"/>
          <w:sz w:val="28"/>
          <w:sz w:val="28"/>
          <w:szCs w:val="28"/>
          <w:rtl w:val="true"/>
          <w:lang w:bidi="fa-IR"/>
        </w:rPr>
        <w:t xml:space="preserve">اختار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عدم السقوط، إلّا فیما إذا کان المکلف عازماً علی الموافقة القطعیة بالجمع بین المحتملات، فلو لم یکن قاصداً إلّا الاتیان ببعض المحتملات لا یحکم بالصحّة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اعتبار الجزم فی نیّة العبادة، و حیث إنّه لم یقم دلیل علی اعتباره، کان المرجع هو البراءة، لما ذکرناه فی محلّه </w:t>
      </w:r>
      <w:r>
        <w:rPr>
          <w:rStyle w:val="FootnoteAnchor"/>
          <w:rtl w:val="true"/>
        </w:rPr>
        <w:footnoteReference w:id="535"/>
      </w:r>
      <w:r>
        <w:rPr>
          <w:rFonts w:ascii="IRNazanin" w:hAnsi="IRNazanin" w:eastAsia="IRNazanin"/>
          <w:color w:val="111111"/>
          <w:sz w:val="28"/>
          <w:sz w:val="28"/>
          <w:szCs w:val="28"/>
          <w:rtl w:val="true"/>
          <w:lang w:bidi="fa-IR"/>
        </w:rPr>
        <w:t>من أنّه إذا شکّ فی اعتبار قصد القربة أو قصد الوجه أو التمییز أو الجزم فی النیّة و غیرها</w:t>
      </w:r>
      <w:bookmarkStart w:id="771" w:name="pg13653_162419"/>
    </w:p>
    <w:p>
      <w:pPr>
        <w:pStyle w:val="BookText"/>
        <w:rPr/>
      </w:pPr>
      <w:bookmarkEnd w:id="771"/>
      <w:r>
        <w:rPr>
          <w:rFonts w:ascii="IRNazanin" w:hAnsi="IRNazanin" w:eastAsia="IRNazanin"/>
          <w:color w:val="111111"/>
          <w:sz w:val="28"/>
          <w:sz w:val="28"/>
          <w:szCs w:val="28"/>
          <w:rtl w:val="true"/>
          <w:lang w:bidi="fa-IR"/>
        </w:rPr>
        <w:t>ممّا لم یقم علی اعتباره دلیل بالخصوص، یرجع إلی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فلو أتی المکلف ببعض المحتملات برجاء إصابة الواقع، فقد قصد القربة بفعله، فإذا صادف الواقع کان صحیحاً و مسقطاً للأمر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ممّا ذکرناه أنّه لو دار أمر الواجبین المترتبین کالظهر و العصر بین أفعال متعددة، لم یعتبر فی صحّة الثانی الفراغ الیقینی من الأوّل، بل یکفی الاتیان ببعض محتملاته، فإذا دار أمر القبلة بین الجهات الأربع، جاز للمکلف أن یصلّی الظهر و العصر إلی جهة، ثمّ یصلّیهما إلی جهة ثانیة،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صلّی الظهر إلی جهة لا یجوز له أن یصلّی العصر إلی جهة اُخری قبل أن یصلّی الظهر إلیها، و الوجه فیه ظاهر، فان صلاة العصر حینئذ تکون باطلة یقیناً إمّا لأجل الاخلال بالاستقبال أو الترتیب</w:t>
      </w:r>
      <w:r>
        <w:rPr>
          <w:rFonts w:eastAsia="IRNazanin" w:cs="IRNazanin"/>
          <w:color w:val="111111"/>
          <w:sz w:val="28"/>
          <w:szCs w:val="28"/>
          <w:rtl w:val="true"/>
          <w:lang w:bidi="fa-IR"/>
        </w:rPr>
        <w:t>.</w:t>
      </w:r>
    </w:p>
    <w:p>
      <w:pPr>
        <w:pStyle w:val="Heading6"/>
        <w:numPr>
          <w:ilvl w:val="5"/>
          <w:numId w:val="1"/>
        </w:numPr>
        <w:rPr/>
      </w:pPr>
      <w:bookmarkStart w:id="772" w:name="__RefHeading___Toc1297742_3830689328"/>
      <w:bookmarkStart w:id="773" w:name="_Toc296"/>
      <w:bookmarkEnd w:id="772"/>
      <w:r>
        <w:rPr>
          <w:rtl w:val="true"/>
        </w:rPr>
        <w:t>التنبیه الرابع</w:t>
      </w:r>
      <w:r>
        <w:rPr>
          <w:rtl w:val="true"/>
        </w:rPr>
        <w:t xml:space="preserve">: </w:t>
      </w:r>
      <w:r>
        <w:rPr>
          <w:rtl w:val="true"/>
        </w:rPr>
        <w:t>خروج بعض الأفراد عن محل الابتلاء بعد العلم الاجمالی</w:t>
      </w:r>
      <w:bookmarkEnd w:id="773"/>
    </w:p>
    <w:p>
      <w:pPr>
        <w:pStyle w:val="BookText"/>
        <w:rPr/>
      </w:pPr>
      <w:r>
        <w:rPr>
          <w:rFonts w:ascii="IRNazanin" w:hAnsi="IRNazanin" w:eastAsia="IRNazanin"/>
          <w:color w:val="111111"/>
          <w:sz w:val="28"/>
          <w:sz w:val="28"/>
          <w:szCs w:val="28"/>
          <w:rtl w:val="true"/>
          <w:lang w:bidi="fa-IR"/>
        </w:rPr>
        <w:t>التنبیه الرابع</w:t>
      </w:r>
    </w:p>
    <w:p>
      <w:pPr>
        <w:pStyle w:val="BookText"/>
        <w:rPr/>
      </w:pPr>
      <w:r>
        <w:rPr>
          <w:rFonts w:ascii="Amiri" w:hAnsi="Amiri" w:eastAsia="Amiri" w:cs="Amiri"/>
          <w:color w:val="111111"/>
          <w:sz w:val="28"/>
          <w:sz w:val="28"/>
          <w:szCs w:val="28"/>
          <w:rtl w:val="true"/>
          <w:lang w:bidi="ar-SA"/>
        </w:rPr>
        <w:t xml:space="preserve">قد عرفت الاشارة </w:t>
      </w:r>
      <w:r>
        <w:rPr>
          <w:rStyle w:val="FootnoteAnchor"/>
          <w:rtl w:val="true"/>
        </w:rPr>
        <w:footnoteReference w:id="536"/>
      </w:r>
      <w:r>
        <w:rPr>
          <w:rFonts w:ascii="IRNazanin" w:hAnsi="IRNazanin" w:eastAsia="IRNazanin"/>
          <w:color w:val="111111"/>
          <w:sz w:val="28"/>
          <w:sz w:val="28"/>
          <w:szCs w:val="28"/>
          <w:rtl w:val="true"/>
          <w:lang w:bidi="fa-IR"/>
        </w:rPr>
        <w:t>إلی أنّه لو کان الأصل النافی للتکلیف جاریاً فی بعض الأطراف دون بعض آخر، فلا مانع من جریانه، فلا یکون العلم الاجمالی منجّزاً حینئذ، کما إذا کان بعض الأطراف خارجاً عن محل الابتلاء أو مضطراً إلیه، فانّ الأصل لا یجری فیه، إذ یعتبر فی جریان الأصل ترتب الأثر العملی علیه، و لا یترتب أثر علی جریانه فی الخارج عن محل الابتلاء أو المضطر إلیه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 لو کان الأصل الجاری فی بعض الأطراف مثبتاً للتکلیف، فانّه یجری الأصل النافی فی الطرف الآخر بلا معارض، کما إذا علمنا بوقوع</w:t>
      </w:r>
    </w:p>
    <w:p>
      <w:pPr>
        <w:pStyle w:val="BookText"/>
        <w:rPr/>
      </w:pPr>
      <w:r>
        <w:rPr>
          <w:rFonts w:ascii="IRNazanin" w:hAnsi="IRNazanin" w:eastAsia="IRNazanin"/>
          <w:color w:val="111111"/>
          <w:sz w:val="28"/>
          <w:sz w:val="28"/>
          <w:szCs w:val="28"/>
          <w:rtl w:val="true"/>
          <w:lang w:bidi="fa-IR"/>
        </w:rPr>
        <w:t>نجاسة فی أحد الاناءین، و کان أحدهما المعیّن متیقن النجاسة سابقاً إمّا وجداناً أو تعبداً لقیام أمارة أو أصل محرز، فکان مجری لاستصحاب النجاسة، فیجری الأصل النافی فی الطرف الآخر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بعض الأطراف طرفاً لعلم إجمالی سابق قد تنجّز فیه التکلیف بذلک العلم، فیجری الأصل النافی فی الطرف الآخر من العلم الاجمالی الثانی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الذی ذکرناه لا إشکال فیه فیما إذا کان حدوث العلم الاجمالی متأخراً عن طروء هذه الاُمور و عن العلم بها، أو کان مقارناً له، و إنّما الکلام فیما إذا علم بطروء أحد هذه الاُمور بعد تحقق العلم الاجمالی، فهل یوجب ذلک سقوطه عن التأثیر فی تنجّز التکلیف لیجری الأصل النافی فی بعض الأطراف أم لا؟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العلم الاجمالی حین حدوثه مقارناً لأحد الاُمور المتقدمة فلا یکون مؤثراً فی التنجیز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فرض تأثیره فی زمان و حکم بتساقط الاُصول فی أطرافه، ثمّ طرأ شیء من هذه الاُمور، فهل یوجب ذلک سقوطه عن التأثیر بقاءً أم لا؟ قولان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الأظهر هو السقوط </w:t>
      </w:r>
      <w:r>
        <w:rPr>
          <w:rStyle w:val="FootnoteAnchor"/>
          <w:rtl w:val="true"/>
        </w:rPr>
        <w:footnoteReference w:id="537"/>
      </w:r>
      <w:r>
        <w:rPr>
          <w:rFonts w:ascii="IRNazanin" w:hAnsi="IRNazanin" w:eastAsia="IRNazanin"/>
          <w:color w:val="111111"/>
          <w:sz w:val="28"/>
          <w:sz w:val="28"/>
          <w:szCs w:val="28"/>
          <w:rtl w:val="true"/>
          <w:lang w:bidi="fa-IR"/>
        </w:rPr>
        <w:t>لأنّ العلم الاجمالی لا یزید علی العلم التفصیلی و لا</w:t>
      </w:r>
    </w:p>
    <w:p>
      <w:pPr>
        <w:pStyle w:val="BookText"/>
        <w:rPr/>
      </w:pPr>
      <w:r>
        <w:rPr>
          <w:rFonts w:ascii="IRNazanin" w:hAnsi="IRNazanin" w:eastAsia="IRNazanin"/>
          <w:color w:val="111111"/>
          <w:sz w:val="28"/>
          <w:sz w:val="28"/>
          <w:szCs w:val="28"/>
          <w:rtl w:val="true"/>
          <w:lang w:bidi="fa-IR"/>
        </w:rPr>
        <w:t>علی سائر الحجج و الأمارات فی تنجیز التکلیف، فکما أنّه لو تبدّل العلم التفصیلی بالشک الساری أو زالت البیّنة بقاءً لشبهة موضوعیة، کما لو شکّ فی عدالة البیّنة القائمة علی نجاسة شیء مثلاً، أو لشبهة حکمیة کما إذا شکّ فی حجّیة البیّنة فی مورد اُقیمت علیه، سقط الحکم عن التنجیز فی جمیع هذه الموارد لعدم منجّز له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الشک فی التکلیف راجعاً إلی الامتثال بعد العلم بثبوته تفصیلاً أو بعد قیام الحجّة علیه، کما إذا علم المکلف بوجوب صلاة الظهر مثلاً ثمّ شکّ فیه لاحتمال الاتیان بها و الخروج عن عهدتها، کان التنجیز باقیاً بحاله، فلا بدّ من الاتیان بها لیحصل الفراغ الیقینی و یؤمّن من احتمال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 الحال فی العلم الاجمالی کما إذا علم إجمالاً بوجوب إحدی الصلاتین القصر أو التمام مثلاً فأتی بإحداهما، فانّ العلم بالتکلیف و إن کان زائلاً لا محالة، إلّا أنّ زواله راجع إلی مرحلة الامتثال، لا إلی مرحلة الحدوث، فالتنجیز باقٍ بحاله، فلا بدّ من الاتیان بالاُخری، لیحصل الفراغ الیقینی بعد العلم باشتغال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المکلف بإحدی الصلاتین المعلوم وجوب إحداهما إجمالاً، فالعلم الاجمالی بحدوث التکلیف و إن کان موجوداً فعلاً، إلّا أنّه لا یمنع من الرجوع إلی الأصل بالنسبة إلی الصلاة التی لم یؤت بها، فیرفع بذلک وجوبها، فانّ وجوبه فعلاً مشکوک فیه، و الأصل الجاری فیها غیر معارض بالأصل فی الطرف الآخر، لعدم ترتب أثر علیه بعد الاتیان بهذا الطرف، و قد تقدّم </w:t>
      </w:r>
      <w:r>
        <w:rPr>
          <w:rStyle w:val="FootnoteAnchor"/>
          <w:rtl w:val="true"/>
        </w:rPr>
        <w:footnoteReference w:id="538"/>
      </w:r>
      <w:r>
        <w:rPr>
          <w:rFonts w:ascii="IRNazanin" w:hAnsi="IRNazanin" w:eastAsia="IRNazanin"/>
          <w:color w:val="111111"/>
          <w:sz w:val="28"/>
          <w:sz w:val="28"/>
          <w:szCs w:val="28"/>
          <w:rtl w:val="true"/>
          <w:lang w:bidi="fa-IR"/>
        </w:rPr>
        <w:t>أنّ تنجیز العلم الاجمالی إنّما کان من جهة تعارض الاُصول و تساقطها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وجوب الصلاة التی لم یؤت بها و إن کان موجوداً فعلاً، إلّا أنّه لیس شکاً حادثاً غیر الشک الذی کان موجوداً أوّلاً، و قد فرضنا عدم شمول دلیل الأصل له للمعارضة، فکیف یشمله بعد الاتیان بإحدی الصلاتین، و کیف یعود الأصل الساقط بعد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بعد إطلاق الدلیل لکل حال من الحالات، و إنّما رفع الید عنه قبل الاتیان بإحدی الصلاتین للمعارضة، و الضرورات تقدّر بقدرها، فإذا ارتفعت المعارضة باتیان إحدی الصلاتین لا مانع من التمسک باطلاق دلیل الأصل بالنسبة إلی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المقام دائر بین رفع الید عن أصل الدلیل و رفع الید عن إطلاقه، و بما أنّ الموجب لرفع الید هو المحذور العقلی و هو لزوم الترخیص فی المعصیة، فیقتصر فیه علی مورده و هو صورة تعارض الأصلین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فرض عدم جریان الأصل فی بعض الأطراف و لو بقاءً، فلا مانع من جریان الأصل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الموجب لرفع الید عن الدلیل إلّا المحذور العقلی، و لکنّه کما یقتضی عدم شمول دلیل الأصل للطرفین فی زمان واحد، کذلک یقتضی عدم شموله لهما فی زمانین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علم بحرمة أحد المائعین، فکما لا یمکن الحکم بحلیتهما معاً فی زمان واحد، کذلک لا یمکن أن یحکم بحلیة أحدهما فی زمان، ویحکم بحلیة الآخر فی زمان آخر، فانّه من الترخیص فی المعصیة، فلا یمکن جریان الأصل فی کلیهما علی کل نحو، للزوم الترخیص فی المعصیة، و لا فی أحدهما لعدم الترجیح</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 العلم الاجمالی باقیاً علی حاله و کان الشک شکّاً فی الانطباق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زال بتبدله بالعلم التفصیلی بحرمة أحد المائعین بخصوصه من أوّل الأمر، فالشک فی نجاسة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حادث لا مانع من شمول</w:t>
      </w:r>
      <w:bookmarkStart w:id="774" w:name="pg13653_162423"/>
    </w:p>
    <w:p>
      <w:pPr>
        <w:pStyle w:val="BookText"/>
        <w:rPr/>
      </w:pPr>
      <w:bookmarkEnd w:id="774"/>
      <w:r>
        <w:rPr>
          <w:rFonts w:ascii="IRNazanin" w:hAnsi="IRNazanin" w:eastAsia="IRNazanin"/>
          <w:color w:val="111111"/>
          <w:sz w:val="28"/>
          <w:sz w:val="28"/>
          <w:szCs w:val="28"/>
          <w:rtl w:val="true"/>
          <w:lang w:bidi="fa-IR"/>
        </w:rPr>
        <w:t>دلیل الأصل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فیما ذکرناه بین زوال العلم الاجمالی بالوجدان کالمثال المتقدم و بین زواله بالتعبد، کما إذا قامت الأمارة علی حرمة أحد المائعین بخصوصه من أوّل الأمر، أو کان ذلک مقتضی الأصل التنزیلی کالاستصحاب، بل الأمر کذلک فی الأصل غیر التنزیلی أیضاً، کما إذا علمنا بنجاسة أحد الاناءین الأبیض أو الأحمر، ثمّ علمنا بعد ذلک بنجاسة الأبیض، أو إناء آخر من أوّل الأمر، بأن یکون المنکشف سابقاً و لو کان الکشف متأخراً، فالعلم الاجمالی الأوّل ینحل بالعلم الاجمالی الثانی، إذ بعد العلم الثانی لا یبقی لنا علم بحدوث نجاسة بین الأبیض و الأحمر، فیحتمل أن یکون الأبیض هو النجس من أوّل الأمر، و قد فرضنا العلم بنجاسته أو بنجاسة الآخر، فلا یبقی إلّا الشک فی حدوث نجاسة جدیدة فی الاناء الأحمر، غیر ما هو المتیقن بین الأبیض و الاناء الآخر، فیکون المرجع فی الاناء الأحمر أصالة الطهارة بلا معارض</w:t>
      </w:r>
      <w:r>
        <w:rPr>
          <w:rFonts w:eastAsia="IRNazanin" w:cs="IRNazanin"/>
          <w:color w:val="111111"/>
          <w:sz w:val="28"/>
          <w:szCs w:val="28"/>
          <w:rtl w:val="true"/>
          <w:lang w:bidi="fa-IR"/>
        </w:rPr>
        <w:t>.</w:t>
      </w:r>
    </w:p>
    <w:p>
      <w:pPr>
        <w:pStyle w:val="Heading6"/>
        <w:numPr>
          <w:ilvl w:val="5"/>
          <w:numId w:val="1"/>
        </w:numPr>
        <w:rPr/>
      </w:pPr>
      <w:bookmarkStart w:id="775" w:name="__RefHeading___Toc1297744_3830689328"/>
      <w:bookmarkStart w:id="776" w:name="_Toc297"/>
      <w:bookmarkEnd w:id="775"/>
      <w:r>
        <w:rPr>
          <w:rtl w:val="true"/>
        </w:rPr>
        <w:t>التنبیه الخامس</w:t>
      </w:r>
      <w:r>
        <w:rPr>
          <w:rtl w:val="true"/>
        </w:rPr>
        <w:t xml:space="preserve">: </w:t>
      </w:r>
      <w:r>
        <w:rPr>
          <w:rtl w:val="true"/>
        </w:rPr>
        <w:t>لو کان الأثر فی بعض الأطراف أکثر من البعض الآخر</w:t>
      </w:r>
      <w:bookmarkEnd w:id="776"/>
    </w:p>
    <w:p>
      <w:pPr>
        <w:pStyle w:val="BookText"/>
        <w:rPr/>
      </w:pPr>
      <w:r>
        <w:rPr>
          <w:rFonts w:ascii="IRNazanin" w:hAnsi="IRNazanin" w:eastAsia="IRNazanin"/>
          <w:color w:val="111111"/>
          <w:sz w:val="28"/>
          <w:sz w:val="28"/>
          <w:szCs w:val="28"/>
          <w:rtl w:val="true"/>
          <w:lang w:bidi="fa-IR"/>
        </w:rPr>
        <w:t>التنبیه الخامس</w:t>
      </w:r>
    </w:p>
    <w:p>
      <w:pPr>
        <w:pStyle w:val="BookText"/>
        <w:rPr/>
      </w:pPr>
      <w:r>
        <w:rPr>
          <w:rFonts w:ascii="IRNazanin" w:hAnsi="IRNazanin" w:eastAsia="IRNazanin"/>
          <w:color w:val="111111"/>
          <w:sz w:val="28"/>
          <w:sz w:val="28"/>
          <w:szCs w:val="28"/>
          <w:rtl w:val="true"/>
          <w:lang w:bidi="fa-IR"/>
        </w:rPr>
        <w:t>لو کان الأثر فی بعض أطراف العلم الاجمالی أکثر من البعض الآخر، فقد یکون بینهما قدر مشترک، و قد لا یکون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تنجیز العلم الاجمالی فیه، فیجب ترتیب الآثار المتباینة بأجمعها، کما إذا علم بوجوب قراءة سورة یس أو سورة التوحید فی لیلة الجمعة مثلاً بنذر و نحوه، فانّ سورة یس و إن کانت أکثر من سورة التوحید، إلّا أنّه لمّا لم یکن بینهما قدر مشترک لیکون هو المتیقن، کان العلم الاجمالی منجّزاً بالنسبة إلی السورتین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کان بین الأطراف أثر مشترک مع اختصاص أحد الأطراف بأثر خاص، کما إذا علم إجمالاً بوقوع نجاسة فی الاناء الذی فیه ماء مطلق، أو فی الاناء الآخر الذی فیه مائع مضاف، فانّ أثر النجاسة فی کلا الطرفین هو حرمة الشرب، و هذا هو الأثر المشترک فیه، لکن الماء المطلق یختص بأثر آخر و هو عدم جواز التوضی به علی تقدیر وقوع النجاسة فیه، فلو کانت النجاسة واقعةً فی المائع المضاف لا یترتب علیه إلّا حرمة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کانت واقعة فی المطلق ترتب علیه حرمة الشرب و عدم جواز التوضی به، ففی تنجیز هذا العلم الاجمالی من حیث جمیع الآثار أو من حیث الأثر المشترک فیه فقط،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الثانی </w:t>
      </w:r>
      <w:r>
        <w:rPr>
          <w:rStyle w:val="FootnoteAnchor"/>
          <w:rtl w:val="true"/>
        </w:rPr>
        <w:footnoteReference w:id="539"/>
      </w:r>
      <w:r>
        <w:rPr>
          <w:rFonts w:ascii="IRNazanin" w:hAnsi="IRNazanin" w:eastAsia="IRNazanin"/>
          <w:color w:val="111111"/>
          <w:sz w:val="28"/>
          <w:sz w:val="28"/>
          <w:szCs w:val="28"/>
          <w:rtl w:val="true"/>
          <w:lang w:bidi="fa-IR"/>
        </w:rPr>
        <w:t>، بدعوی أنّ الأصل فی کل طرف یتعارض بمثله فی الطرف الآخر بالنسبة إلی الأثر المشترک فیه، فیسقط فی کل من الطرفین فیکون العلم الاجمالی منجّزاً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الأثر المختص ببعض الأطراف، فیجری فیه الأصل بلا معارض، ففی المثال المتقدم لا یجوز شرب المائع المضاف و لا شرب الماء المطلق، و لکن لا مانع من التوضی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العلم الاجمالی منجّز بالنسبة إلی جمیع الآثار، و ذلک لأنّ جواز التوضی به متفرّع علی جریان قاعدة الطهارة فیه، فإذا فرض عدم جریانها للمعارضة، فلا طریق للحکم بطهارته کی یجوز التوضی به، فانّ نفس احتمال نجاسة الماء مانع عن التوضی به لو لم یکن ما یوجب الحکم بطهارته ظاهراً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فرض تعدد الموضوع و تحقق العلم الاجمالی بثبوت حکم واحد</w:t>
      </w:r>
      <w:bookmarkStart w:id="777" w:name="pg13653_162425"/>
    </w:p>
    <w:p>
      <w:pPr>
        <w:pStyle w:val="BookText"/>
        <w:rPr/>
      </w:pPr>
      <w:bookmarkEnd w:id="777"/>
      <w:r>
        <w:rPr>
          <w:rFonts w:ascii="IRNazanin" w:hAnsi="IRNazanin" w:eastAsia="IRNazanin"/>
          <w:color w:val="111111"/>
          <w:sz w:val="28"/>
          <w:sz w:val="28"/>
          <w:szCs w:val="28"/>
          <w:rtl w:val="true"/>
          <w:lang w:bidi="fa-IR"/>
        </w:rPr>
        <w:t>لموضوع واحد، أو ثبوت حکمین لموضوع آخر، کما فی المثال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الموضوع واحداً، و کان التردید فی السبب الذی تعلّق به العلم الاجمالی، کما لو علم إجمالاً بأنّه استدان من عمرو عشرة دراهم، أو أنّه أتلف من ماله ما یساوی عشرین درهماً، ففی مثل ذلک یکون القدر المشترک معلوم التحقق، و الزائد مشکوک الحدوث، فیرجع فیه إلی الأصل، إذ التردید فی السبب لا ینافی انحلال الحکم المسبب إلی المتیقن و المشکوک فیه، فانّ الموجب للتنجز إنّما هو العلم بنفس التکلیف لا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ذکرناه فی الفرض الأخیر إنّما هو فیما إذا لم یکن فیه أصل موضوعی حاکم علی أصالة البراءة و نحوها، فلو دار الأمر بین کون نجاسة الثوب مستندةً إلی ملاقاة الدم أو البول، لا یمکن الرجوع إلی أصالة عدم وجوب غسله ثانیاً، باعتبار أنّ وجوب الغسل الأوّل معلوم، و الغسل الثانی مشکوک الوجوب، فیرجع إلی البراءة، و ذلک لأنّ استصحاب النجاسة قبل الغسلة الثانیة حاکم علی أصالة البراءة کما هو ظاهر</w:t>
      </w:r>
      <w:r>
        <w:rPr>
          <w:rFonts w:eastAsia="IRNazanin" w:cs="IRNazanin"/>
          <w:color w:val="111111"/>
          <w:sz w:val="28"/>
          <w:szCs w:val="28"/>
          <w:rtl w:val="true"/>
          <w:lang w:bidi="fa-IR"/>
        </w:rPr>
        <w:t>.</w:t>
      </w:r>
    </w:p>
    <w:p>
      <w:pPr>
        <w:pStyle w:val="Heading6"/>
        <w:numPr>
          <w:ilvl w:val="5"/>
          <w:numId w:val="1"/>
        </w:numPr>
        <w:rPr/>
      </w:pPr>
      <w:bookmarkStart w:id="778" w:name="__RefHeading___Toc1297746_3830689328"/>
      <w:bookmarkStart w:id="779" w:name="_Toc298"/>
      <w:bookmarkEnd w:id="778"/>
      <w:r>
        <w:rPr>
          <w:rtl w:val="true"/>
        </w:rPr>
        <w:t>التنبیه السادس</w:t>
      </w:r>
      <w:r>
        <w:rPr>
          <w:rtl w:val="true"/>
        </w:rPr>
        <w:t xml:space="preserve">: </w:t>
      </w:r>
      <w:r>
        <w:rPr>
          <w:rtl w:val="true"/>
        </w:rPr>
        <w:t>العلم الاجمالی فی التدریجیات</w:t>
      </w:r>
      <w:bookmarkEnd w:id="779"/>
    </w:p>
    <w:p>
      <w:pPr>
        <w:pStyle w:val="BookText"/>
        <w:rPr/>
      </w:pPr>
      <w:r>
        <w:rPr>
          <w:rFonts w:ascii="IRNazanin" w:hAnsi="IRNazanin" w:eastAsia="IRNazanin"/>
          <w:color w:val="111111"/>
          <w:sz w:val="28"/>
          <w:sz w:val="28"/>
          <w:szCs w:val="28"/>
          <w:rtl w:val="true"/>
          <w:lang w:bidi="fa-IR"/>
        </w:rPr>
        <w:t>التنبیه السادس</w:t>
      </w:r>
    </w:p>
    <w:p>
      <w:pPr>
        <w:pStyle w:val="BookText"/>
        <w:rPr/>
      </w:pPr>
      <w:r>
        <w:rPr>
          <w:rFonts w:ascii="IRNazanin" w:hAnsi="IRNazanin" w:eastAsia="IRNazanin"/>
          <w:color w:val="111111"/>
          <w:sz w:val="28"/>
          <w:sz w:val="28"/>
          <w:szCs w:val="28"/>
          <w:rtl w:val="true"/>
          <w:lang w:bidi="fa-IR"/>
        </w:rPr>
        <w:t>هل العلم الاجمالی منجّز للواقع إذا تعلّق بالاُمور التدریجیة، مثل ما إذا تعلّق بالاُمور الدفعیة أم لا؟ قولان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لنا قبل الشروع فی تحقیق الحال فی المقام من التنبیه علی أمر، و هو أنّ محل الکلام فی هذا البحث هو ما إذا لم تکن أطراف العلم الاجمالی مورداً للاحتیاط فی نفسها مع قطع النظر عن العلم الاجمالی، فانّه لو کانت کذلک کما إذا علم إجمالاً بأنّه یبتلی فی هذا الیوم بمعاملة ربویّة من جهة الشبهة الحکمیة،</w:t>
      </w:r>
    </w:p>
    <w:p>
      <w:pPr>
        <w:pStyle w:val="BookText"/>
        <w:rPr/>
      </w:pPr>
      <w:r>
        <w:rPr>
          <w:rFonts w:ascii="IRNazanin" w:hAnsi="IRNazanin" w:eastAsia="IRNazanin"/>
          <w:color w:val="111111"/>
          <w:sz w:val="28"/>
          <w:sz w:val="28"/>
          <w:szCs w:val="28"/>
          <w:rtl w:val="true"/>
          <w:lang w:bidi="fa-IR"/>
        </w:rPr>
        <w:t>فلا إشکال فی وجوب الاحتیاط، سواء قلنا بتنجیز العلم الاجمالی فی التدریجیات أم لم نقل به، 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معاملة یحتمل فیها الرِّبا مع قطع النظر عن العلم الاجمالی مورد للاحتیاط لکون الشبهة حکمیة، و لا یجوز فیها الرجوع إلی البراءة قبل الفحص، هذا من جهة الحکم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جهة الحکم الوضعی، فیحکم بالفساد فی کل معاملة تقع فی الخارج، لأصالة عدم النقل و 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 جواز الرجوع إلی العمومات الدالة علی صحّة کل معاملة،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540"/>
      </w:r>
      <w:r>
        <w:rPr>
          <w:rFonts w:ascii="IRNazanin" w:hAnsi="IRNazanin" w:eastAsia="IRNazanin"/>
          <w:color w:val="111111"/>
          <w:sz w:val="28"/>
          <w:sz w:val="28"/>
          <w:szCs w:val="28"/>
          <w:rtl w:val="true"/>
          <w:lang w:bidi="fa-IR"/>
        </w:rPr>
        <w:t>مدفوع بأنّ العمومات مخصّصة بالمعاملة الربویة، فالشک فی الصحّة و الفساد إنّما هو من جهة الشک فی الانطباق، لا من جهة الشک فی التخصیص، و فی مثله لا یمکن التمسک بالعموم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التمسک بالعموم أیضاً مشروط بالفحص، کما أنّ الأمر کذلک فی الرجوع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تدریجیة أطراف العلم الاجمالی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مستندةً إلی اختیار المکلف مع تمکنه من الجمع بینها، کما إذا علم بغصبیة أحد الثوبین، و کان متمکناً من لبسهما معاً و لکنّه اقترح لبس أحدهما فی زمان و لبس الآخر فی زمان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خروج هذا القسم عن محل الکلام، فانّ العلم بالتکلیف الفعلی مع تمکن المکلف من الموافقة القطعیة و المخالفة القطعیة یوجب التنجز علی ما تقدّم بیانه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التدریجیة مستندةً إلی عدم تمکن المکلف من الجمع بین الأطراف مع تمکنه من ارتکاب کل منها بالفعل مع ترک الآخر، کما إذا علم</w:t>
      </w:r>
    </w:p>
    <w:p>
      <w:pPr>
        <w:pStyle w:val="BookText"/>
        <w:rPr/>
      </w:pPr>
      <w:r>
        <w:rPr>
          <w:rFonts w:ascii="IRNazanin" w:hAnsi="IRNazanin" w:eastAsia="IRNazanin"/>
          <w:color w:val="111111"/>
          <w:sz w:val="28"/>
          <w:sz w:val="28"/>
          <w:szCs w:val="28"/>
          <w:rtl w:val="true"/>
          <w:lang w:bidi="fa-IR"/>
        </w:rPr>
        <w:t>بوجوب صلاة الظهر أو الجمعة، فانّه و إن لم یتمکن من الجمع بینهما فی زمان واحد، إلّا أنّه متمکن من الاتیان بأیّهما شاء، و نظیره العلم بحرمة أحد ضدّین لهما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الاشکال فی تنجیز العلم الاجمالی فی هذا القسم أیضاً، للعلم بالتکلیف الفعلی، و سقوط الاُصول فی الأطراف للمعارضة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التدریجیة مستندةً إلی تقید أحد الأطراف بزمان أو بزمانی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التکلیف المعلوم فی هذا القسم تارةً یکون فعلیاً علی کل تقدیر، و اُخری لا یکون فعلیاً إلّا علی تقدیر دون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 بتعلّق النذر بقراءة سورة خاصّة فی هذا الیوم أو فی الغد، فانّه بناءً علی کون الوجوب بالنذر فعلیاً من باب الواجب التعلیقی، نعلم بتکلیف فعلی متعلِّق بالقراءة فی الیوم أو بالقراءة فی الغد، فالتدریجیة فی المتعلق و أمّا الوجوب فهو حاصل بالفعل، و فی مثل ذلک لا مناص من القول بتنجیز العلم الاجمالی، لما عرفت من أنّ المیزان فی التنجیز هو العلم بالتکلیف الفعلی، و هو متحقق علی الفرض</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لا یکون العلم فیه متعلقاً بالتکلیف الفعلی علی کل تقدیر، کما إذا علم بوجوب مردّد بین کونه فعلیاً الآن و کونه فعلیاً فیما بعد، کما إذا تردد الواجب بین کونه مطلقاً أو مشروطاً بشرط یحصل فیما بعد، ففی مثل ذلک ذهب صاحب الکفایة </w:t>
      </w:r>
      <w:r>
        <w:rPr>
          <w:rStyle w:val="FootnoteAnchor"/>
          <w:rtl w:val="true"/>
        </w:rPr>
        <w:footnoteReference w:id="541"/>
      </w:r>
      <w:r>
        <w:rPr>
          <w:rFonts w:ascii="IRNazanin" w:hAnsi="IRNazanin" w:eastAsia="IRNazanin"/>
          <w:color w:val="111111"/>
          <w:sz w:val="28"/>
          <w:sz w:val="28"/>
          <w:szCs w:val="28"/>
          <w:rtl w:val="true"/>
          <w:lang w:bidi="fa-IR"/>
        </w:rPr>
        <w:t>إلی جواز الرجوع إلی الأصل فی کل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عدم جواز الرجوع إلی الأصل فی شیء</w:t>
      </w:r>
    </w:p>
    <w:p>
      <w:pPr>
        <w:pStyle w:val="BookText"/>
        <w:rPr/>
      </w:pPr>
      <w:r>
        <w:rPr>
          <w:rFonts w:ascii="IRNazanin" w:hAnsi="IRNazanin" w:eastAsia="IRNazanin"/>
          <w:color w:val="111111"/>
          <w:sz w:val="28"/>
          <w:sz w:val="28"/>
          <w:szCs w:val="28"/>
          <w:rtl w:val="true"/>
          <w:lang w:bidi="fa-IR"/>
        </w:rPr>
        <w:t>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بین ما إذا کان الملاک فی الأمر المتأخر تاماً من الآن، و ما إذا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الحال بحیث تتّضح کیفیة الاستدلال لجمیع الأقوال یستدعی ذکر مقدّمة، و هی أنّ تأخّر التکلیف قد یکون مستنداً إلی عدم إمکانه فعلاً مع تمامیة المقتضی له، کما إذا تعلّق النذر بأمر متأخر بناءً علی استحالة الواجب التعلیقی، فانّ الفعل المنذور یتّصف فعلاً بالاشتمال علی الملاک الملزم بتعلّق النذر به، إلّا أنّ الأمر بالوفاء مشروط بمجیء زمانه بناءً علی استحالة الأمر الفعلی بالشیء المتأخر، و قد یکون مستنداً إلی عدم تمامیة المقتضی لعدم تحقق ما له دخل فی تمامیته، و هذا کأکثر الشرائط التی تتوقف علیها فعلیة التکلیف، کما إذا علمت المرأة بأنّها تحیض ثلاثة أیام مرددة بین جمیع أیام الشهر، فلا علم لها بالتکلیف الفعلی و لا بملاکه التام، لعدم العلم بالحیض فعلاً المترتب علیه التکلیف و 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من نظر إلی أنّ تنجیز العلم الاجمالی متوقف علی کونه متعلقاً بالتکلیف الفعلی، اختار عدم تنجیزه فی المقام و جواز الرجوع إلی الاُصول فی جمیع الأطراف، إذ المفروض تردد التکلیف فیه بین أن یکون فعلیاً و أن یکون مشروطاً بشرط غیر حاصل، فلا علم بالتکلیف الفعلی، فلا مانع من الرجوع إلی الأصل بالنسبة إلی الطرف المبتلی به فعلاً، کما لا مانع منه بالنسبة إلی الطرف الآخر فی ظرف الابتلاء به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نظر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العلم بالملاک التام الفعلی بمنزلة</w:t>
      </w:r>
    </w:p>
    <w:p>
      <w:pPr>
        <w:pStyle w:val="BookText"/>
        <w:rPr/>
      </w:pPr>
      <w:r>
        <w:rPr>
          <w:rFonts w:ascii="IRNazanin" w:hAnsi="IRNazanin" w:eastAsia="IRNazanin"/>
          <w:color w:val="111111"/>
          <w:sz w:val="28"/>
          <w:sz w:val="28"/>
          <w:szCs w:val="28"/>
          <w:rtl w:val="true"/>
          <w:lang w:bidi="fa-IR"/>
        </w:rPr>
        <w:t>العلم بالتکلیف، فالتزم بعدم تنجیز العلم الاجمالی عند عدم العلم بالملاک التام فعلاً، و بتنجیزه فیما إذا علم الملاک التام فعلاً، لأنّ الترخیص فی تفویت الملاک الملزم فعلاً بمنزلة الترخیص فی مخالفة التکلیف الفعلی، إذ عدم فعلیة التکلیف إنّما هو لوجود المانع مع تمامیة المقتضی، و هو لا یرفع قبح الترخیص فی تفویت الملاک الملزم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التزم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بتنجیز العلم الاجمالی فی مسألة العلم بالنذر المردد تعلّقه بأمر حالی أو استقبالی، و بعدم تنجیزه فی مسألة علم المرأة بالحیض المردد بین أیام الشهر، فتمسک باستصحاب عدم تحقق الحیض إلی الآن الأوّل من ثلاثة أیام فی آخر الشهر، و بالبراءة بعده، و الوجه فی رجوعه من الاستصحاب إلی البراءة هو أنّ المرأة بعد تحقق الآن الأوّل من ثلاثة أیام فی آخر الشهر یحصل لها العلم بتحقق حیض و طهر قبل ذلک الآن، و بما أنّ تاریخ کل منهما مجهول، فالاستصحاب غیر جارٍ للمعارضة علی مسلکه </w:t>
      </w:r>
      <w:r>
        <w:rPr>
          <w:rStyle w:val="FootnoteAnchor"/>
          <w:rtl w:val="true"/>
        </w:rPr>
        <w:footnoteReference w:id="544"/>
      </w:r>
      <w:r>
        <w:rPr>
          <w:rFonts w:ascii="IRNazanin" w:hAnsi="IRNazanin" w:eastAsia="IRNazanin"/>
          <w:color w:val="111111"/>
          <w:sz w:val="28"/>
          <w:sz w:val="28"/>
          <w:szCs w:val="28"/>
          <w:rtl w:val="true"/>
          <w:lang w:bidi="fa-IR"/>
        </w:rPr>
        <w:t xml:space="preserve">، و لعدم إحراز اتصال زمان الشک بزمان الیقین علی مسلک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فلا مجال لجریان الاستصحاب علی کل حال فیرجع إلی البراءة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هو ما ذهب إلیه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تنجیز العلم الاجمالی و عدم جواز الرجوع إلی الأصل فی شیء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فیما تمّ فیه الملاک فعلاً فقد عرفت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فیما لم یتم فلما تقدّم فی بحث مقدّمة الواجب من استقلال العقل بقبح تفویت الملاک الملزم فی ظرفه بتعجیز النفس قبل مجیء وقته، کاستقلاله بقبح تعجیز النفس عن امتثال التکلیف الفعلی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فی قبح التفویت بحکم العقل بین کونه مستنداً إلی العبد کما تقدّم، و بین کونه مستنداً </w:t>
      </w:r>
      <w:r>
        <w:rPr>
          <w:rFonts w:eastAsia="IRNazanin" w:cs="IRNazanin"/>
          <w:color w:val="111111"/>
          <w:sz w:val="28"/>
          <w:szCs w:val="28"/>
          <w:rtl w:val="true"/>
          <w:lang w:bidi="fa-IR"/>
        </w:rPr>
        <w:t>&amp;</w:t>
      </w:r>
      <w:bookmarkStart w:id="780" w:name="pg13653_162430"/>
    </w:p>
    <w:p>
      <w:pPr>
        <w:pStyle w:val="BookText"/>
        <w:rPr/>
      </w:pPr>
      <w:bookmarkEnd w:id="780"/>
      <w:r>
        <w:rPr>
          <w:rFonts w:ascii="IRNazanin" w:hAnsi="IRNazanin" w:eastAsia="IRNazanin"/>
          <w:color w:val="111111"/>
          <w:sz w:val="28"/>
          <w:sz w:val="28"/>
          <w:szCs w:val="28"/>
          <w:rtl w:val="true"/>
          <w:lang w:bidi="fa-IR"/>
        </w:rPr>
        <w:t>إلی المولی بترخیصه فی ارتکاب الطرف المبتلی به فعلاً، و ترخیصه فی ارتکاب الطرف الآخر فی ظرف الابتلاء، فانّه ترخیص فی تفویت الملاک التام الملزم، و هو بمنزلة الترخیص فی مخالفة التکلیف الواصل و عصیانه فی حکم العقل</w:t>
      </w:r>
      <w:r>
        <w:rPr>
          <w:rFonts w:eastAsia="IRNazanin" w:cs="IRNazanin"/>
          <w:color w:val="111111"/>
          <w:sz w:val="28"/>
          <w:szCs w:val="28"/>
          <w:rtl w:val="true"/>
          <w:lang w:bidi="fa-IR"/>
        </w:rPr>
        <w:t>.</w:t>
      </w:r>
    </w:p>
    <w:p>
      <w:pPr>
        <w:pStyle w:val="Heading6"/>
        <w:numPr>
          <w:ilvl w:val="5"/>
          <w:numId w:val="1"/>
        </w:numPr>
        <w:rPr/>
      </w:pPr>
      <w:bookmarkStart w:id="781" w:name="__RefHeading___Toc1297748_3830689328"/>
      <w:bookmarkStart w:id="782" w:name="_Toc299"/>
      <w:bookmarkEnd w:id="781"/>
      <w:r>
        <w:rPr>
          <w:rtl w:val="true"/>
        </w:rPr>
        <w:t>التنبیه السابع</w:t>
      </w:r>
      <w:r>
        <w:rPr>
          <w:rtl w:val="true"/>
        </w:rPr>
        <w:t xml:space="preserve">: </w:t>
      </w:r>
      <w:r>
        <w:rPr>
          <w:rtl w:val="true"/>
        </w:rPr>
        <w:t>الشبهة غیر المحصورة</w:t>
      </w:r>
      <w:bookmarkEnd w:id="782"/>
    </w:p>
    <w:p>
      <w:pPr>
        <w:pStyle w:val="BookText"/>
        <w:rPr/>
      </w:pPr>
      <w:r>
        <w:rPr>
          <w:rFonts w:ascii="IRNazanin" w:hAnsi="IRNazanin" w:eastAsia="IRNazanin"/>
          <w:color w:val="111111"/>
          <w:sz w:val="28"/>
          <w:sz w:val="28"/>
          <w:szCs w:val="28"/>
          <w:rtl w:val="true"/>
          <w:lang w:bidi="fa-IR"/>
        </w:rPr>
        <w:t>التنبیه السابع</w:t>
      </w:r>
    </w:p>
    <w:p>
      <w:pPr>
        <w:pStyle w:val="BookText"/>
        <w:rPr/>
      </w:pPr>
      <w:r>
        <w:rPr>
          <w:rFonts w:ascii="IRNazanin" w:hAnsi="IRNazanin" w:eastAsia="IRNazanin"/>
          <w:color w:val="111111"/>
          <w:sz w:val="28"/>
          <w:sz w:val="28"/>
          <w:szCs w:val="28"/>
          <w:rtl w:val="true"/>
          <w:lang w:bidi="fa-IR"/>
        </w:rPr>
        <w:t>فی تحقیق ما ذکروه من عدم تنجیز العلم الاجمالی فیما إذا کانت الأطراف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الحال فی المقام یستدعی التکلم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الموضوع و بیان المراد من الشبهة 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حکمها</w:t>
      </w:r>
      <w:r>
        <w:rPr>
          <w:rFonts w:eastAsia="IRNazanin" w:cs="IRNazanin"/>
          <w:color w:val="111111"/>
          <w:sz w:val="28"/>
          <w:szCs w:val="28"/>
          <w:rtl w:val="true"/>
          <w:lang w:bidi="fa-IR"/>
        </w:rPr>
        <w:t>.</w:t>
      </w:r>
    </w:p>
    <w:p>
      <w:pPr>
        <w:pStyle w:val="Heading6"/>
        <w:numPr>
          <w:ilvl w:val="5"/>
          <w:numId w:val="1"/>
        </w:numPr>
        <w:rPr/>
      </w:pPr>
      <w:bookmarkStart w:id="783" w:name="__RefHeading___Toc1297750_3830689328"/>
      <w:bookmarkStart w:id="784" w:name="_Toc300"/>
      <w:bookmarkEnd w:id="783"/>
      <w:r>
        <w:rPr>
          <w:rtl w:val="true"/>
        </w:rPr>
        <w:t>المقام الأوّل</w:t>
      </w:r>
      <w:r>
        <w:rPr>
          <w:rtl w:val="true"/>
        </w:rPr>
        <w:t xml:space="preserve">: </w:t>
      </w:r>
      <w:r>
        <w:rPr>
          <w:rtl w:val="true"/>
        </w:rPr>
        <w:t>تعریف الشبهة غیر المحصورة</w:t>
      </w:r>
      <w:bookmarkEnd w:id="784"/>
    </w:p>
    <w:p>
      <w:pPr>
        <w:pStyle w:val="BookText"/>
        <w:rPr/>
      </w:pPr>
      <w:r>
        <w:rPr>
          <w:rFonts w:ascii="IRNazanin" w:hAnsi="IRNazanin" w:eastAsia="IRNazanin"/>
          <w:color w:val="111111"/>
          <w:sz w:val="28"/>
          <w:sz w:val="28"/>
          <w:szCs w:val="28"/>
          <w:rtl w:val="true"/>
          <w:lang w:bidi="fa-IR"/>
        </w:rPr>
        <w:t>أمّا الکلام فی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ذکر لتعریفها وجوه کثیرة، و نکتفی بذکر ما هو العمدة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المحصورة ما یعسر 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عسر العدّ لا انضباط له فی نفسه من جهة اختلاف الأشخاص و اختلاف زمان العد، فالألف یعسر عدّه فی ساعة مثلاً، و لا یعسر فی یوم أو أکثر، فکیف یمکن أن یکون عسر العدّ میزاناً للشبهة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تردد شاة واحدة مغصوبة بین شیاه البلد التی لا تزید علی الألف مثلاً من الشبهة غیر المحصورة عندهم، و تردد حبّة واحدة مغصوبة بین ألف ألف حبّة مجتمعة فی إناء لا تعدّ من غیر المحصورة عندهم، مع أنّ عدّ الحبّات أعسر بمراتب من عدّ الشیاه، فیستکشف بذلک أنّ عسر العد لا یکون ضابطاً للشبهة غیر المحصورة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47"/>
      </w:r>
      <w:r>
        <w:rPr>
          <w:rFonts w:ascii="Amiri" w:hAnsi="Amiri" w:eastAsia="Amiri" w:cs="Amiri"/>
          <w:color w:val="111111"/>
          <w:sz w:val="28"/>
          <w:sz w:val="28"/>
          <w:szCs w:val="28"/>
          <w:rtl w:val="true"/>
          <w:lang w:bidi="ar-SA"/>
        </w:rPr>
        <w:t>من أنّ الشبهة</w:t>
      </w:r>
    </w:p>
    <w:p>
      <w:pPr>
        <w:pStyle w:val="BookText"/>
        <w:rPr/>
      </w:pPr>
      <w:r>
        <w:rPr>
          <w:rFonts w:ascii="IRNazanin" w:hAnsi="IRNazanin" w:eastAsia="IRNazanin"/>
          <w:color w:val="111111"/>
          <w:sz w:val="28"/>
          <w:sz w:val="28"/>
          <w:szCs w:val="28"/>
          <w:rtl w:val="true"/>
          <w:lang w:bidi="fa-IR"/>
        </w:rPr>
        <w:t>غیر المحصورة ما کان احتمال التکلیف فی کل واحد من الأطراف موهوماً لکثرة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من أنّه إحالة إلی أمر مجهول، فانّ الوهم له مراتب کثیرة، فأیّ مرتبة منه یکون میزاناً لکون الشبهة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موهومیة احتمال التکلیف لا یمنع من التنجیز، و لذا یتنجز التکلیف المردد بین طرفین، و لو کان احتماله فی أحدهما ظنّیاً و فی الآخر موهوماً، و السر فی ذلک ما تقدّم </w:t>
      </w:r>
      <w:r>
        <w:rPr>
          <w:rStyle w:val="FootnoteAnchor"/>
          <w:rtl w:val="true"/>
        </w:rPr>
        <w:footnoteReference w:id="549"/>
      </w:r>
      <w:r>
        <w:rPr>
          <w:rFonts w:ascii="IRNazanin" w:hAnsi="IRNazanin" w:eastAsia="IRNazanin"/>
          <w:color w:val="111111"/>
          <w:sz w:val="28"/>
          <w:sz w:val="28"/>
          <w:szCs w:val="28"/>
          <w:rtl w:val="true"/>
          <w:lang w:bidi="fa-IR"/>
        </w:rPr>
        <w:t>من أنّ مجرد احتمال التکلیف بأیّ مرتبة کان یساوق احتمال العقاب، و هو الملاک فی تنجز التکلیف ما لم یحصل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غیر المحصورة ما یعسر موافقتها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العسر بنفسه مانع عن تنجز التکلیف و فعلیته، سواء کانت أطراف الشبهة قلیلة أو کثیرة، فلا یکون ذلک ضابطاً لکون الشبهة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العسر إنّما یوجب ارتفاع التکلیف بمقدار یرتفع به العسر لا مطلقاً، فالعسر لا یمنع عن تنجیز العلم الاجمالی علی الاطلاق، کما هو المدّعی للقائل بعدم التنجیز فی الشبهة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فی کون الشبهة غیر محصورة هو الصدق العرفی، فما صدق علیه عرفاً أنّه غیر محصور یترتب علیه حکمه، و یختلف ذلک باختلاف الموارد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الکلمة لم ترد فی موضوع دلیل شرعی لیرجع فی فهم</w:t>
      </w:r>
    </w:p>
    <w:p>
      <w:pPr>
        <w:pStyle w:val="BookText"/>
        <w:rPr/>
      </w:pPr>
      <w:r>
        <w:rPr>
          <w:rFonts w:ascii="IRNazanin" w:hAnsi="IRNazanin" w:eastAsia="IRNazanin"/>
          <w:color w:val="111111"/>
          <w:sz w:val="28"/>
          <w:sz w:val="28"/>
          <w:szCs w:val="28"/>
          <w:rtl w:val="true"/>
          <w:lang w:bidi="fa-IR"/>
        </w:rPr>
        <w:t>معناها إلی العرف، و إنّما هی من الاصطلاحات المستحدثة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لا ضابطة عندهم لتمییز المحصور عن غیره، و السر فیه أنّ عدم الحصر لیس من المعانی المتأصلة، و إنّما هو أمر إضافی یختلف باختلاف الأشخاص و الأزمان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المیزان فی کون الشبهة غیر محصورة عدم تمکن المکلف عادةً من المخالفة القطعیة بارتکاب جمیع الأطراف، و لو فرض قدرته علی ارتکاب کل واحد منها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تختص الشبهة غیر المحصورة بالشبهات التحریمیة، إذ فی الشبهات الوجوبیة یتمکن المکلف من المخالفة القطعیة بترک جمیع الأطراف و إن بلغت من الکثرة ما بلغت، فالعلم بالنسبة إلی حرمة المخالفة القطعیة یکون منجّزاً، إلّا أنّه لا یتمکن من الموافقة القطعیة بالاتیان بجمیع الأطراف، فیجری حکم الاضطرار إلی ترک بعض الأطراف </w:t>
      </w:r>
      <w:r>
        <w:rPr>
          <w:rStyle w:val="FootnoteAnchor"/>
          <w:rtl w:val="true"/>
        </w:rPr>
        <w:footnoteReference w:id="551"/>
      </w:r>
      <w:r>
        <w:rPr>
          <w:rFonts w:ascii="IRNazanin" w:hAnsi="IRNazanin" w:eastAsia="IRNazanin"/>
          <w:color w:val="111111"/>
          <w:sz w:val="28"/>
          <w:sz w:val="28"/>
          <w:szCs w:val="28"/>
          <w:rtl w:val="true"/>
          <w:lang w:bidi="fa-IR"/>
        </w:rPr>
        <w:t xml:space="preserve">علی ما سیجیء الکلام فیه قریباً </w:t>
      </w:r>
      <w:r>
        <w:rPr>
          <w:rStyle w:val="FootnoteAnchor"/>
          <w:rtl w:val="true"/>
        </w:rPr>
        <w:footnoteReference w:id="552"/>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الاضطرار مانع آخر عن التنجیز غیر کون الشبهة غیر محصورة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التمکن من ارتکاب جمیع الأطراف لا یلازم کون الشبهة غیر محصورة، فقد یتحقق ذلک مع قلّة الأطراف و کون الشبهة محصورة، کما إذا علمنا إجمالاً بحرمة الجلوس فی إحدی غرفتین فی وقت معیّن، فانّ المکلف لا یتمکّن من المخالفة القطعیة بالجلوس فیهما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لو تردد الحرام بین الضدّین فی وقت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القدرة علی المخالفة القطعیة غیر منضبط فی نفسه، فانّه یختلف باختلاف المعلوم بالاجمال و باختلاف الأشخاص و باختلاف قلّة الزمان و کثرته و غیر ذلک من الخصوصیات، فلیس له ضابط فکیف یکون میزاناً لکون الشبهة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التمکن من المخالفة القطعیة إن اُرید به عدم التمکن منها دفعةً، فکثیر من الشبهات المحصورة کذلک، و إن اُرید به عدم التمکن منها و لو تدریجاً فقلّما تکون شبهة غیر محصورة، إذ کثیر من الشبهات التی تعدّ غیر محصورة عندهم یتمکن المکلف من ارتکاب جمیع أطرافها فی ضمن سنة أو أکثر أو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یظهر لنا معنیً محصّل مضبوط للشبهة غیر المحصورة حتّی نتکلّم فی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الاجمالی بالتکلیف قد یتمکن المکلف معه من الموافقة القطعیة و المخالفة القطعیة، و قد یتمکن من إحداهما دون الاُخری، و قد لا یتمکن من 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الفرض الأخیر فلا إشکال فی عدم تنجیز العلم الاجمالی فیه علی ما تقدّم بیانه فی بحث دوران الأمر بین المحذورین </w:t>
      </w:r>
      <w:r>
        <w:rPr>
          <w:rStyle w:val="FootnoteAnchor"/>
          <w:rtl w:val="true"/>
        </w:rPr>
        <w:footnoteReference w:id="553"/>
      </w:r>
      <w:r>
        <w:rPr>
          <w:rFonts w:ascii="IRNazanin" w:hAnsi="IRNazanin" w:eastAsia="IRNazanin"/>
          <w:color w:val="111111"/>
          <w:sz w:val="28"/>
          <w:sz w:val="28"/>
          <w:szCs w:val="28"/>
          <w:rtl w:val="true"/>
          <w:lang w:bidi="fa-IR"/>
        </w:rPr>
        <w:t xml:space="preserve">و أمّا الفرض الأوّل فلا إشکال فی تنجیزه علی ما تقدّم </w:t>
      </w:r>
      <w:r>
        <w:rPr>
          <w:rStyle w:val="FootnoteAnchor"/>
          <w:rtl w:val="true"/>
        </w:rPr>
        <w:footnoteReference w:id="554"/>
      </w:r>
      <w:r>
        <w:rPr>
          <w:rFonts w:ascii="IRNazanin" w:hAnsi="IRNazanin" w:eastAsia="IRNazanin"/>
          <w:color w:val="111111"/>
          <w:sz w:val="28"/>
          <w:sz w:val="28"/>
          <w:szCs w:val="28"/>
          <w:rtl w:val="true"/>
          <w:lang w:bidi="fa-IR"/>
        </w:rPr>
        <w:t>بیانه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الفرض المتوسط فله صورتان</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تمکن فیه المکلف من المخالفة القطعیة دون الموافقة القطعیة، و قد عرفت أنّ العلم الاجمالی موجب للتنجیز بالمقدار الممکن، فتحرم المخالفة القطعیة و إن لم تجب الموافقة القطعیة، و سیأتی </w:t>
      </w:r>
      <w:r>
        <w:rPr>
          <w:rStyle w:val="FootnoteAnchor"/>
          <w:rtl w:val="true"/>
        </w:rPr>
        <w:footnoteReference w:id="555"/>
      </w:r>
      <w:r>
        <w:rPr>
          <w:rFonts w:ascii="Amiri" w:hAnsi="Amiri" w:eastAsia="Amiri" w:cs="Amiri"/>
          <w:color w:val="111111"/>
          <w:sz w:val="28"/>
          <w:sz w:val="28"/>
          <w:szCs w:val="28"/>
          <w:rtl w:val="true"/>
          <w:lang w:bidi="ar-SA"/>
        </w:rPr>
        <w:t>الکلام فیه مفصّلاً عند</w:t>
      </w:r>
    </w:p>
    <w:p>
      <w:pPr>
        <w:pStyle w:val="BookText"/>
        <w:rPr/>
      </w:pPr>
      <w:r>
        <w:rPr>
          <w:rFonts w:ascii="IRNazanin" w:hAnsi="IRNazanin" w:eastAsia="IRNazanin"/>
          <w:color w:val="111111"/>
          <w:sz w:val="28"/>
          <w:sz w:val="28"/>
          <w:szCs w:val="28"/>
          <w:rtl w:val="true"/>
          <w:lang w:bidi="fa-IR"/>
        </w:rPr>
        <w:t>البحث عن حکم الاضطرار إلی بعض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تمکن فیه المکلف من الموافقة القطعیة دون المخالفة القطعیة، فاختار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فیه عدم تنجیز العلم الاجمالی بدعوی أنّ وجوب الموافقة القطعیة متفرّع علی حرمة المخالفة القطعیة، فإذا لم تحرم الثانیة لم تجب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لکنّک قد عرفت سابقاً </w:t>
      </w:r>
      <w:r>
        <w:rPr>
          <w:rStyle w:val="FootnoteAnchor"/>
          <w:rtl w:val="true"/>
        </w:rPr>
        <w:footnoteReference w:id="557"/>
      </w:r>
      <w:r>
        <w:rPr>
          <w:rFonts w:ascii="IRNazanin" w:hAnsi="IRNazanin" w:eastAsia="IRNazanin"/>
          <w:color w:val="111111"/>
          <w:sz w:val="28"/>
          <w:sz w:val="28"/>
          <w:szCs w:val="28"/>
          <w:rtl w:val="true"/>
          <w:lang w:bidi="fa-IR"/>
        </w:rPr>
        <w:t>أنّه لا ملازمة بینهما، و أنّ المیزان فی تنجیز العلم الاجمالی هو سقوط الاُصول فی أطرافه، فعلی تقدیر تمکن المکلف من الموافقة القطعیة وجبت علیه، لأنّ احتمال التکلیف موجب لتنجیز الواقع لو لم یکن مؤمّناً من العقاب المحتمل علی مخالفته، فعجز المکلف عن المخالفة القطعیة المستلزم لعدم حرمتها علیه لا یوجب عدم وجوب الموافقة القطعیة المفروض قدرة المکلف علیها، و عدم المؤمّن من احتمال العقاب علی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عدم حرمة المخالفة القطعیة مستنداً إلی قصور فی ناحیة التکلیف لا إلی عجز المکلف عنها، استلزم ذلک عدم وجوب الموافقة القطعیة کما هو ظاهر، و لکنّه خارج عن الفرض، إذ الکلام فی عدم حرمة المخالفة القطعیة المستندة إلی عجز المکلف و عدم تمکنه منها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فاتّضح ممّا ذکرناه أنّه لا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العلم الاجمالی بین کثرة الأطراف و 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تکون کثرة الأطراف ملازمة لطروء بعض العناوین المانعة عن تنجیز العلم الاجمالی، کالعسر و الحرج و الخروج عن محل الابتلاء و نحو ذلک، إلّا أنّ العبرة بتلک العناوین لا بکثرة الأطراف، فلو طرأ بعضها لمنع عن</w:t>
      </w:r>
      <w:bookmarkStart w:id="785" w:name="pg13653_162435"/>
    </w:p>
    <w:p>
      <w:pPr>
        <w:pStyle w:val="BookText"/>
        <w:rPr/>
      </w:pPr>
      <w:bookmarkEnd w:id="785"/>
      <w:r>
        <w:rPr>
          <w:rFonts w:ascii="IRNazanin" w:hAnsi="IRNazanin" w:eastAsia="IRNazanin"/>
          <w:color w:val="111111"/>
          <w:sz w:val="28"/>
          <w:sz w:val="28"/>
          <w:szCs w:val="28"/>
          <w:rtl w:val="true"/>
          <w:lang w:bidi="fa-IR"/>
        </w:rPr>
        <w:t>التنجیز و لو مع قلّة الأطراف</w:t>
      </w:r>
      <w:r>
        <w:rPr>
          <w:rFonts w:eastAsia="IRNazanin" w:cs="IRNazanin"/>
          <w:color w:val="111111"/>
          <w:sz w:val="28"/>
          <w:szCs w:val="28"/>
          <w:rtl w:val="true"/>
          <w:lang w:bidi="fa-IR"/>
        </w:rPr>
        <w:t>.</w:t>
      </w:r>
    </w:p>
    <w:p>
      <w:pPr>
        <w:pStyle w:val="Heading6"/>
        <w:numPr>
          <w:ilvl w:val="5"/>
          <w:numId w:val="1"/>
        </w:numPr>
        <w:rPr/>
      </w:pPr>
      <w:bookmarkStart w:id="786" w:name="__RefHeading___Toc1297752_3830689328"/>
      <w:bookmarkStart w:id="787" w:name="_Toc301"/>
      <w:bookmarkEnd w:id="786"/>
      <w:r>
        <w:rPr>
          <w:rtl w:val="true"/>
        </w:rPr>
        <w:t>المقام الثانی</w:t>
      </w:r>
      <w:r>
        <w:rPr>
          <w:rtl w:val="true"/>
        </w:rPr>
        <w:t xml:space="preserve">: </w:t>
      </w:r>
      <w:r>
        <w:rPr>
          <w:rtl w:val="true"/>
        </w:rPr>
        <w:t>ما استدل به علی عدم وجوب الاجتناب عن أطراف الشبهة غیر المحصورة</w:t>
      </w:r>
      <w:bookmarkEnd w:id="787"/>
    </w:p>
    <w:p>
      <w:pPr>
        <w:pStyle w:val="BookText"/>
        <w:rPr/>
      </w:pPr>
      <w:r>
        <w:rPr>
          <w:rFonts w:ascii="IRNazanin" w:hAnsi="IRNazanin" w:eastAsia="IRNazanin"/>
          <w:color w:val="111111"/>
          <w:sz w:val="28"/>
          <w:sz w:val="28"/>
          <w:szCs w:val="28"/>
          <w:rtl w:val="true"/>
          <w:lang w:bidi="fa-IR"/>
        </w:rPr>
        <w:t>أمّا الکلام فی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بیان حکم الشبهة غیر المحصورة، فهو أنّه قد استدلّ علی عدم وجوب الاجتناب فی الشبهة غیر المحصورة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الأنصاری </w:t>
      </w:r>
      <w:r>
        <w:rPr>
          <w:rStyle w:val="FootnoteAnchor"/>
          <w:rtl w:val="true"/>
        </w:rPr>
        <w:footnoteReference w:id="558"/>
      </w:r>
      <w:r>
        <w:rPr>
          <w:rFonts w:ascii="IRNazanin" w:hAnsi="IRNazanin" w:eastAsia="IRNazanin"/>
          <w:color w:val="111111"/>
          <w:sz w:val="28"/>
          <w:sz w:val="28"/>
          <w:szCs w:val="28"/>
          <w:rtl w:val="true"/>
          <w:lang w:bidi="fa-IR"/>
        </w:rPr>
        <w:t>من عدم اعتناء العقلاء باحتمال التکلیف إذا کان موهوماً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ظهر الجواب عن ذلک ممّا تقدّم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من أنّ وجوب الموافقة القطعیة متفرع علی حرمة المخالفة القطعیة، فإذا لم تحرم الثانیة لم تجب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ظهر الجواب عنه أیضاً بما تقدّم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الاجماع علی عدم وجوب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من المسائل المستحدثة التی لم یتعرّض لها القدماء، فکیف یمکن فیها دعوی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فرض تحقق الاتفاق لا یکون إجماعاً تعبدیاً کاشفاً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استناد العلماء علی أحد الاُمور المذکورة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لزوم الاجتناب فی الشبهة غیر المحصورة مستلزم للحرج و هو منفی فی الشریعة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w:t>
      </w:r>
      <w:r>
        <w:rPr>
          <w:rStyle w:val="FootnoteAnchor"/>
          <w:rtl w:val="true"/>
        </w:rPr>
        <w:footnoteReference w:id="562"/>
      </w:r>
      <w:r>
        <w:rPr>
          <w:rFonts w:ascii="IRNazanin" w:hAnsi="IRNazanin" w:eastAsia="IRNazanin"/>
          <w:color w:val="111111"/>
          <w:sz w:val="28"/>
          <w:sz w:val="28"/>
          <w:szCs w:val="28"/>
          <w:rtl w:val="true"/>
          <w:lang w:bidi="fa-IR"/>
        </w:rPr>
        <w:t>من أنّ دلیل نفی العسر و الحرج إنّما یتکفل نفی الحکم عمّا یکون مصداقاً للعسر و الحرج فعلاً، بمعنی أنّ المعتبر فی نفی الحکم هو الحرج الشخصی، کما هو الحال فی الضرر، و هو یختلف باختلاف الأشخاص و الأزمان و غیر ذلک من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دلیل علی نفی الحکم</w:t>
      </w:r>
    </w:p>
    <w:p>
      <w:pPr>
        <w:pStyle w:val="BookText"/>
        <w:rPr/>
      </w:pPr>
      <w:r>
        <w:rPr>
          <w:rFonts w:ascii="IRNazanin" w:hAnsi="IRNazanin" w:eastAsia="IRNazanin"/>
          <w:color w:val="111111"/>
          <w:sz w:val="28"/>
          <w:sz w:val="28"/>
          <w:szCs w:val="28"/>
          <w:rtl w:val="true"/>
          <w:lang w:bidi="fa-IR"/>
        </w:rPr>
        <w:t xml:space="preserve">بالنسبة إلی شخصٍ لا حرج علیه، و سیجیء </w:t>
      </w:r>
      <w:r>
        <w:rPr>
          <w:rStyle w:val="FootnoteAnchor"/>
          <w:rtl w:val="true"/>
        </w:rPr>
        <w:footnoteReference w:id="563"/>
      </w:r>
      <w:r>
        <w:rPr>
          <w:rFonts w:ascii="IRNazanin" w:hAnsi="IRNazanin" w:eastAsia="IRNazanin"/>
          <w:color w:val="111111"/>
          <w:sz w:val="28"/>
          <w:sz w:val="28"/>
          <w:szCs w:val="28"/>
          <w:rtl w:val="true"/>
          <w:lang w:bidi="fa-IR"/>
        </w:rPr>
        <w:t>تفصیل الکلام فی ذلک عند التعرّض لقاعدة نفی الضرر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عدم شمول أدلة نفی الحرج لمثل المقام ممّا کان العسر فی تحصیل الموافقة القطعیة لا فی متعلق التکلیف نفسه، بدعوی أنّها ناظرة إلی أدلة الأحکام الأوّلیة الثابتة بجعل الشارع، و مخصّصة لها بما إذا لم یکن متعلقها حرجیاً، و لیست ناظرة إلی الأحکام الثابتة بحکم العقل، و المفروض فیما نحن فیه عدم الحرج فی الاتیان بمتعلق التکلیف الشرعی و إنّما الحرج فی تحصیل الموافقة القطعیة الواجبة بحکم العقل، فالأدلة المذکورة لا تدل علی نفی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أدلة نفی الحرج و إن کانت ناظرةً إلی الأحکام الشرعیة لا الأحکام العقلیة، إلّا أنّها ناظرة إلی مقام الامتثال، بمعنی أنّ کل حکم کان امتثاله حرجاً علی المکلف فهو منفی فی الشریعة، فانّ جعل الحکم و إنشاءه إنّما هو فعل المولی، و لا یکون حرجاً علی المکلف أبداً، و حینئذٍ فإن کان إحراز امتثال التکلیف المعلوم بالاجمال حرجاً علی المکلف، کان التکلیف المذکور منفیاً فی الشریعة بمقتضی أدلة نفی الحرج، فلا یبقی موضوع لحکم العقل بوجوب الموافقة القطعیة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الجبن </w:t>
      </w:r>
      <w:r>
        <w:rPr>
          <w:rStyle w:val="FootnoteAnchor"/>
          <w:rtl w:val="true"/>
        </w:rPr>
        <w:footnoteReference w:id="564"/>
      </w:r>
      <w:r>
        <w:rPr>
          <w:rFonts w:ascii="IRNazanin" w:hAnsi="IRNazanin" w:eastAsia="IRNazanin"/>
          <w:color w:val="111111"/>
          <w:sz w:val="28"/>
          <w:sz w:val="28"/>
          <w:szCs w:val="28"/>
          <w:rtl w:val="true"/>
          <w:lang w:bidi="fa-IR"/>
        </w:rPr>
        <w:t>المدّعی ظهورها فی عدم تنجیز العلم الاجمالی عند کون الشبهة غیر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ضعیفة من حیث السند،</w:t>
      </w:r>
      <w:bookmarkStart w:id="788" w:name="pg13653_162437"/>
    </w:p>
    <w:p>
      <w:pPr>
        <w:pStyle w:val="BookText"/>
        <w:rPr/>
      </w:pPr>
      <w:bookmarkEnd w:id="788"/>
      <w:r>
        <w:rPr>
          <w:rFonts w:ascii="IRNazanin" w:hAnsi="IRNazanin" w:eastAsia="IRNazanin"/>
          <w:color w:val="111111"/>
          <w:sz w:val="28"/>
          <w:sz w:val="28"/>
          <w:szCs w:val="28"/>
          <w:rtl w:val="true"/>
          <w:lang w:bidi="fa-IR"/>
        </w:rPr>
        <w:t xml:space="preserve">لمحمّد بن سنان علی ما ذکر فی محلّه </w:t>
      </w:r>
      <w:r>
        <w:rPr>
          <w:rStyle w:val="FootnoteAnchor"/>
          <w:rtl w:val="true"/>
        </w:rPr>
        <w:footnoteReference w:id="565"/>
      </w:r>
      <w:r>
        <w:rPr>
          <w:rFonts w:ascii="IRNazanin" w:hAnsi="IRNazanin" w:eastAsia="IRNazanin"/>
          <w:color w:val="111111"/>
          <w:sz w:val="28"/>
          <w:sz w:val="28"/>
          <w:szCs w:val="28"/>
          <w:rtl w:val="true"/>
          <w:lang w:bidi="fa-IR"/>
        </w:rPr>
        <w:t>، فلا تصلح للاستدلال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غیر تامّة من حیث الدلالة أیضاً، فانّها غیر متعرضة للمحصور أو غیره من الشبهة، بل ظاهرها أنّ العلم بوجود فرد محرّم دار أمره بین ما یکون فی محل الابتلاء، و ما یکون خارجاً عنه لا یوجب الاجتناب عمّا هو محل الابتلاء، و إلّا لزم حرمة ما فی جمیع الأرضین لوجود حرام واحد، فهی أجنبیة عن الشبهة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بحث الشبهة غیر المحصورة أمران لا بدّ من التنبیه علیهما</w:t>
      </w:r>
      <w:r>
        <w:rPr>
          <w:rFonts w:eastAsia="IRNazanin" w:cs="IRNazanin"/>
          <w:color w:val="111111"/>
          <w:sz w:val="28"/>
          <w:szCs w:val="28"/>
          <w:rtl w:val="true"/>
          <w:lang w:bidi="fa-IR"/>
        </w:rPr>
        <w:t>:</w:t>
      </w:r>
    </w:p>
    <w:p>
      <w:pPr>
        <w:pStyle w:val="Heading6"/>
        <w:numPr>
          <w:ilvl w:val="5"/>
          <w:numId w:val="1"/>
        </w:numPr>
        <w:rPr/>
      </w:pPr>
      <w:bookmarkStart w:id="789" w:name="__RefHeading___Toc1297754_3830689328"/>
      <w:bookmarkStart w:id="790" w:name="_Toc302"/>
      <w:bookmarkEnd w:id="789"/>
      <w:r>
        <w:rPr>
          <w:rtl w:val="true"/>
        </w:rPr>
        <w:t>الأوّل</w:t>
      </w:r>
      <w:r>
        <w:rPr>
          <w:rtl w:val="true"/>
        </w:rPr>
        <w:t xml:space="preserve">: </w:t>
      </w:r>
      <w:r>
        <w:rPr>
          <w:rtl w:val="true"/>
        </w:rPr>
        <w:t>هل یجری حکم الشک فی أطراف الشبهة غیر المحصورة أو یکون الشک کالعدم؟</w:t>
      </w:r>
      <w:bookmarkEnd w:id="79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عدم تنجیز العلم الاجمالی فی الشبهة غیر المحصورة فهل یفرض العلم کعدمه، فیجری حکم الشک فی کل واحد من الأطراف، فیرجع إلی قاعدة الاشتغال فیما إذا کان الشک فی نفسه مورداً لها، أو یکون الشک فی کل واحد من الأطراف أیضاً بمنزلة العدم، فلا یرجع إلی قاعدة الاشتغال أصلاً، لا من جهة العلم الاجمالی و لا من جهة الشک؟ فإذا علمنا إجمالاً بوجود مائع مضاف مردد بین ألف إناء مثلاً، فعلی الاحتمال الأوّل لا یصحّ الوضوء باناء واحد، لاحتمال کونه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فی کونه ماءً مطلقاً کافٍ فی الحکم بعدم صحّة الوضوء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الاحتمال الثانی صحّ الوضوء باناء واحد مع احتمال کونه مائعاً مضافاً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یعتنی بهذا الاحتمال بعد کون الشبهة غیر محصورة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أنّه یختلف الحال باختلاف المبانی فی الشبهة غیر المحصورة، فبناءً علی مسلک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الملاک فی عدم التنجیز کون الاحتمال موهوماً لا یعتنی به العقلاء، فالشک فی مفروض المثال یکون بمنزلة العدم، فلا </w:t>
      </w:r>
      <w:r>
        <w:rPr>
          <w:rFonts w:eastAsia="IRNazanin" w:cs="IRNazanin"/>
          <w:color w:val="111111"/>
          <w:sz w:val="28"/>
          <w:szCs w:val="28"/>
          <w:rtl w:val="true"/>
          <w:lang w:bidi="fa-IR"/>
        </w:rPr>
        <w:t>&amp;</w:t>
      </w:r>
      <w:bookmarkStart w:id="791" w:name="pg13653_162438"/>
    </w:p>
    <w:p>
      <w:pPr>
        <w:pStyle w:val="BookText"/>
        <w:rPr/>
      </w:pPr>
      <w:bookmarkEnd w:id="791"/>
      <w:r>
        <w:rPr>
          <w:rFonts w:ascii="IRNazanin" w:hAnsi="IRNazanin" w:eastAsia="IRNazanin"/>
          <w:color w:val="111111"/>
          <w:sz w:val="28"/>
          <w:sz w:val="28"/>
          <w:szCs w:val="28"/>
          <w:rtl w:val="true"/>
          <w:lang w:bidi="fa-IR"/>
        </w:rPr>
        <w:t>یعتنی باحتمال کون المتوضأ به مضافاً بعد کونه موهوماً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مسلک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الملاک فی عدم التنجیز عدم حرمة المخالفة القطعیة لعدم القدرة علیها، و أنّ وجوب الموافقة القطعیة متفرع علیها، فالعلم بالتکلیف المردد بین أطراف غیر محصورة یکون کعدمه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الشک فی کل واحد من الأطراف فهو باقٍ علی حاله، و هو بنفسه مورد لقاعدة الاشتغال، إذ یعتبر فی صحّة الوضوء إحراز کون ما یتوضأ به ماء مطلقاً، فنفس احتمال کونه مضافاً کافٍ فی الحکم بعدم صحّة الوضوء به، و لو لم یکن علم إجمالی بوجود مائع مضاف، فلا بدّ حینئذ من تکرار الوضوء بمقدار یعلم معه وقوع الوضوء بماء مطلق</w:t>
      </w:r>
      <w:r>
        <w:rPr>
          <w:rFonts w:eastAsia="IRNazanin" w:cs="IRNazanin"/>
          <w:color w:val="111111"/>
          <w:sz w:val="28"/>
          <w:szCs w:val="28"/>
          <w:rtl w:val="true"/>
          <w:lang w:bidi="fa-IR"/>
        </w:rPr>
        <w:t>.</w:t>
      </w:r>
    </w:p>
    <w:p>
      <w:pPr>
        <w:pStyle w:val="Heading6"/>
        <w:numPr>
          <w:ilvl w:val="5"/>
          <w:numId w:val="1"/>
        </w:numPr>
        <w:rPr/>
      </w:pPr>
      <w:bookmarkStart w:id="792" w:name="__RefHeading___Toc1297756_3830689328"/>
      <w:bookmarkStart w:id="793" w:name="_Toc303"/>
      <w:bookmarkEnd w:id="792"/>
      <w:r>
        <w:rPr>
          <w:rtl w:val="true"/>
        </w:rPr>
        <w:t>الثانی</w:t>
      </w:r>
      <w:r>
        <w:rPr>
          <w:rtl w:val="true"/>
        </w:rPr>
        <w:t xml:space="preserve">: </w:t>
      </w:r>
      <w:r>
        <w:rPr>
          <w:rtl w:val="true"/>
        </w:rPr>
        <w:t>شبهة الکثیر فی الکثیر</w:t>
      </w:r>
      <w:bookmarkEnd w:id="79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عدم تنجیز العلم الاجمالی فی الشبهة غیر المحصورة لو کانت أطراف الشبهة فی نفسها کثیرة، و کان المعلوم بالاجمال فی البین أیضاً کثیراً، و قد یعبّر عنها بشبهة الکثیر فی الکثیر، کما لو فرض کون أطراف الشبهة ألفاً و المعلوم بینها مائة، فانّ الأطراف فی نفسها و إن کانت کثیرة، إلّا أنّ نسبة المعلوم إلیها هی نسبة الواحد إلی العشرة، فهل یکون العلم الاجمالی فی مثل ذلک الفرض منجّزاً أم لا؟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هنا أیضاً أنّه یختلف الحال باختلاف المسالک فی عدم تنجیز العلم الاجمالی فی الشبهة غیر المحصورة، فعلی مسلک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الملاک فی عدم التنجیز کون احتمال التکلیف موهوماً لا یعتنی به العقلاء کان العلم الاجمالی فی مفروض المثال منجّزاً، لأنّ احتمال التکلیف فی کل واحد من الأطراف من قبیل تردد الواحد فی العشرة، و مثله لا یعدّ موهوماً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مسلک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الوجه فی عدم التنجیز عدم حرمة المخالفة القطعیة لعدم التمکن منها، و وجوب الموافقة القطعیة متفرّع</w:t>
      </w:r>
      <w:bookmarkStart w:id="794" w:name="pg13653_162439"/>
    </w:p>
    <w:p>
      <w:pPr>
        <w:pStyle w:val="BookText"/>
        <w:rPr/>
      </w:pPr>
      <w:bookmarkEnd w:id="794"/>
      <w:r>
        <w:rPr>
          <w:rFonts w:ascii="IRNazanin" w:hAnsi="IRNazanin" w:eastAsia="IRNazanin"/>
          <w:color w:val="111111"/>
          <w:sz w:val="28"/>
          <w:sz w:val="28"/>
          <w:szCs w:val="28"/>
          <w:rtl w:val="true"/>
          <w:lang w:bidi="fa-IR"/>
        </w:rPr>
        <w:t>علیها، فلا بدّ من الالتزام بعدم التنجیز فی المقام أیضاً، فانّ المخالفة القطعیة لا تتحقق إلّا بارتکاب جمیع الأطراف، و هو متعذر أو متعسّر عادةً، فلا تجب الموافقة القطعیة أیضاً، فلا یکون العلم الاجمالی منجّزاً لا محالة</w:t>
      </w:r>
      <w:r>
        <w:rPr>
          <w:rFonts w:eastAsia="IRNazanin" w:cs="IRNazanin"/>
          <w:color w:val="111111"/>
          <w:sz w:val="28"/>
          <w:szCs w:val="28"/>
          <w:rtl w:val="true"/>
          <w:lang w:bidi="fa-IR"/>
        </w:rPr>
        <w:t>.</w:t>
      </w:r>
    </w:p>
    <w:p>
      <w:pPr>
        <w:pStyle w:val="Heading6"/>
        <w:numPr>
          <w:ilvl w:val="5"/>
          <w:numId w:val="1"/>
        </w:numPr>
        <w:rPr/>
      </w:pPr>
      <w:bookmarkStart w:id="795" w:name="__RefHeading___Toc1297758_3830689328"/>
      <w:bookmarkStart w:id="796" w:name="_Toc304"/>
      <w:bookmarkEnd w:id="795"/>
      <w:r>
        <w:rPr>
          <w:rtl w:val="true"/>
        </w:rPr>
        <w:t>التنبیه الثامن</w:t>
      </w:r>
      <w:r>
        <w:rPr>
          <w:rtl w:val="true"/>
        </w:rPr>
        <w:t xml:space="preserve">: </w:t>
      </w:r>
      <w:r>
        <w:rPr>
          <w:rtl w:val="true"/>
        </w:rPr>
        <w:t>الاضطرار إلی ارتکاب بعض أطراف العلم الاجمالی</w:t>
      </w:r>
      <w:bookmarkEnd w:id="796"/>
    </w:p>
    <w:p>
      <w:pPr>
        <w:pStyle w:val="BookText"/>
        <w:rPr/>
      </w:pPr>
      <w:r>
        <w:rPr>
          <w:rFonts w:ascii="IRNazanin" w:hAnsi="IRNazanin" w:eastAsia="IRNazanin"/>
          <w:color w:val="111111"/>
          <w:sz w:val="28"/>
          <w:sz w:val="28"/>
          <w:szCs w:val="28"/>
          <w:rtl w:val="true"/>
          <w:lang w:bidi="fa-IR"/>
        </w:rPr>
        <w:t>التنبیه الثامن</w:t>
      </w:r>
    </w:p>
    <w:p>
      <w:pPr>
        <w:pStyle w:val="BookText"/>
        <w:rPr/>
      </w:pPr>
      <w:r>
        <w:rPr>
          <w:rFonts w:ascii="IRNazanin" w:hAnsi="IRNazanin" w:eastAsia="IRNazanin"/>
          <w:color w:val="111111"/>
          <w:sz w:val="28"/>
          <w:sz w:val="28"/>
          <w:szCs w:val="28"/>
          <w:rtl w:val="true"/>
          <w:lang w:bidi="fa-IR"/>
        </w:rPr>
        <w:t>فی انحلال العلم الاجمالی للاضطرار إلی ارتکاب بعض الأطراف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التکلم فی ذلک لا بدّ من بیان مقدّمة یتّضح بها محل البحث فی هذا التنبیه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انحلال العلم الاجمالی و عدمه للاضطرار إنّما هو فیما إذا کان الاضطرار رافعاً لجمیع الآثار للحکم المعلوم بالاجمال، کما إذا علمنا بنجاسة أحد الخلین مثلاً مع الاضطرار إلی شرب أحدهما، فانّ الأثر المترتب علی هذا المعلوم بالاجمال لیس إلّا الحرمة المرتفعة بالاضطرار، فیمکن القول بانحلال العلم الاجمالی فی هذا الفرض، باعتبار أنّ التکلیف فی الطرف المضطر إلیه مرتفع بالاضطرار، و فی الطرف الآخر مشکوک فیه، فیرجع فیه إلی الأصل</w:t>
      </w:r>
      <w:r>
        <w:rPr>
          <w:rFonts w:eastAsia="IRNazanin" w:cs="IRNazanin"/>
          <w:color w:val="111111"/>
          <w:sz w:val="28"/>
          <w:szCs w:val="28"/>
          <w:rtl w:val="true"/>
          <w:lang w:bidi="fa-IR"/>
        </w:rPr>
        <w:t>.</w:t>
      </w:r>
    </w:p>
    <w:p>
      <w:pPr>
        <w:pStyle w:val="Heading6"/>
        <w:numPr>
          <w:ilvl w:val="5"/>
          <w:numId w:val="1"/>
        </w:numPr>
        <w:rPr/>
      </w:pPr>
      <w:bookmarkStart w:id="797" w:name="__RefHeading___Toc1297760_3830689328"/>
      <w:bookmarkStart w:id="798" w:name="_Toc305"/>
      <w:bookmarkEnd w:id="797"/>
      <w:r>
        <w:rPr>
          <w:rtl w:val="true"/>
        </w:rPr>
        <w:t>توقف انحلال العلم الاجمالی للاضطرار علی رفعه جمیع الآثار</w:t>
      </w:r>
      <w:bookmarkEnd w:id="798"/>
    </w:p>
    <w:p>
      <w:pPr>
        <w:pStyle w:val="BookText"/>
        <w:rPr/>
      </w:pPr>
      <w:r>
        <w:rPr>
          <w:rFonts w:ascii="IRNazanin" w:hAnsi="IRNazanin" w:eastAsia="IRNazanin"/>
          <w:color w:val="111111"/>
          <w:sz w:val="28"/>
          <w:sz w:val="28"/>
          <w:szCs w:val="28"/>
          <w:rtl w:val="true"/>
          <w:lang w:bidi="fa-IR"/>
        </w:rPr>
        <w:t>و أمّا إذا لم یکن الاضطرار رافعاً لجمیع آثار المعلوم بالاجمال، بأن تکون له آثار یرتفع بعضها بالاضطرار دون بعض آخر، کما إذا علمنا بنجاسة أحد المائعین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أو الحلیب، مع الاضطرار إلی شرب الماء، فانّ الأثر المترتب علی هذا المعلوم بالاجمال تکلیف و هو حرمة الشرب، و وضع و هو عدم صحّة الوضوء بالماء، و المرتفع بالاضطرار إنّما هو التکلیف و حرمة الشرب فقط دون الوضع، فانّ الاضطرار إلی شرب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جواز التوضی به کما هو ظاهر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فیما إذا کان الاضطرار إلی أحد الأطراف علی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فیما إذا کان الاضطرار إلی أحدها لا علی التعیین، کما إذا علمنا إجمالاً بنجاسة أحد</w:t>
      </w:r>
    </w:p>
    <w:p>
      <w:pPr>
        <w:pStyle w:val="BookText"/>
        <w:rPr/>
      </w:pPr>
      <w:r>
        <w:rPr>
          <w:rFonts w:ascii="IRNazanin" w:hAnsi="IRNazanin" w:eastAsia="IRNazanin"/>
          <w:color w:val="111111"/>
          <w:sz w:val="28"/>
          <w:sz w:val="28"/>
          <w:szCs w:val="28"/>
          <w:rtl w:val="true"/>
          <w:lang w:bidi="fa-IR"/>
        </w:rPr>
        <w:t xml:space="preserve">الماءین مع الاضطرار إلی شرب أحدهما لا بعینه، فانّ المرتفع بالاضطرار إنّما هو حرمة الشرب لا عدم صحّة الوضوء به، ففی مثل ذلک لا ینحل العلم الاجمالی بالاضطرار بلا إشکال و لا خلاف، لبقاء أثر المعلوم بالاجمال فی الطرف المضطر إلیه بعد الاضطرار أیضاً، فانّا نعلم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بعد الاضطرار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الماء لا یجوز التوضی به أو هذا الحلیب لا یجوز شربه، و هذا العلم منجّز للتکلیف لا محالة، فلا یجوز التوضی بالماء و لا شرب الحلیب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مثال الاضطرار إلی أحد الأطراف لا علی التعیین، فانّا نعلم إجمالاً بعدم صحّة الوضوء بهذا الماء أو بذلک الماء و إن جاز شرب أحدهما للاضطرار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بعض الآثار لأجل الاضطرار لیس إلّا مثل انتفاء بعض الآثار من غیر جهة الاضطرار و من غیر ناحیة النجاسة، کما فی الحلیب فانّه لا یجوز التوضی به مع قطع النظر عن عروض النجاسة و کونه طرفاً للعلم الاجمالی، ففی مثال دوران الأمر بین نجاسة الماء و الحلیب یکون أثر المعلوم بالاجمال قبل الاضطرار عدم جواز الشرب وحده فی طرفٍ و هو الحلیب، و عدم جواز الشرب و عدم صحّة التوضی فی الطرف الآخر و هو الماء، و بعد الاضطرار إلی شرب الماء ترتفع حرمة شربه فقط، و یبقی الحکم الوضعی و هو عدم صحّة الوضوء به بحاله، فیکون المعلوم بالاجمال ذا أثر فی الطرفین، فیکون العلم الاجمالی منجّزاً لا محالة، و لا یکون الاضطرار موجباً لانحلاله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انحلال العلم الاجمالی للاضطرار و عدمه إنّما هو فیما إذا کان الاضطرار موجباً لرفع جمیع الآثار، کما إذا علمنا بنجاسة أحد الحلیبین أو أحد الخلین مثلاً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تحقیق الحال فی انحلال العلم الاجمالی للاضطرار یستدعی التکلم فی مقامین</w:t>
      </w:r>
      <w:r>
        <w:rPr>
          <w:rFonts w:eastAsia="IRNazanin" w:cs="IRNazanin"/>
          <w:color w:val="111111"/>
          <w:sz w:val="28"/>
          <w:szCs w:val="28"/>
          <w:rtl w:val="true"/>
          <w:lang w:bidi="fa-IR"/>
        </w:rPr>
        <w:t>:</w:t>
      </w:r>
      <w:bookmarkStart w:id="799" w:name="pg13653_162441"/>
    </w:p>
    <w:p>
      <w:pPr>
        <w:pStyle w:val="Heading6"/>
        <w:numPr>
          <w:ilvl w:val="5"/>
          <w:numId w:val="1"/>
        </w:numPr>
        <w:rPr/>
      </w:pPr>
      <w:bookmarkStart w:id="800" w:name="__RefHeading___Toc1297762_3830689328"/>
      <w:bookmarkStart w:id="801" w:name="_Toc306"/>
      <w:bookmarkEnd w:id="799"/>
      <w:bookmarkEnd w:id="800"/>
      <w:r>
        <w:rPr>
          <w:rtl w:val="true"/>
        </w:rPr>
        <w:t>المقام الأوّل</w:t>
      </w:r>
      <w:r>
        <w:rPr>
          <w:rtl w:val="true"/>
        </w:rPr>
        <w:t xml:space="preserve">: </w:t>
      </w:r>
      <w:r>
        <w:rPr>
          <w:rtl w:val="true"/>
        </w:rPr>
        <w:t>الاضطرار إلی أحد الأطراف علی التعیین</w:t>
      </w:r>
      <w:bookmarkEnd w:id="801"/>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الاضطرار إلی أحدهما المعیّن، کما فی مثال العلم الاجمالی بنجاسة الماء أو الحلیب مع الاضطرار إلی شرب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الاضطرار إلی أحدهما لا علی التعیین، کما فی مثال العلم الاجمالی بنجاسة أحد الماءین مع الاضطرار إلی شرب أحدهما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یتصوّر بصور ثلاث</w:t>
      </w:r>
      <w:r>
        <w:rPr>
          <w:rFonts w:eastAsia="IRNazanin" w:cs="IRNazanin"/>
          <w:color w:val="111111"/>
          <w:sz w:val="28"/>
          <w:szCs w:val="28"/>
          <w:rtl w:val="true"/>
          <w:lang w:bidi="fa-IR"/>
        </w:rPr>
        <w:t>:</w:t>
      </w:r>
    </w:p>
    <w:p>
      <w:pPr>
        <w:pStyle w:val="Heading6"/>
        <w:numPr>
          <w:ilvl w:val="5"/>
          <w:numId w:val="1"/>
        </w:numPr>
        <w:rPr/>
      </w:pPr>
      <w:bookmarkStart w:id="802" w:name="__RefHeading___Toc1297764_3830689328"/>
      <w:bookmarkStart w:id="803" w:name="_Toc307"/>
      <w:bookmarkEnd w:id="802"/>
      <w:r>
        <w:rPr>
          <w:rtl w:val="true"/>
        </w:rPr>
        <w:t>الصورة الاُولی</w:t>
      </w:r>
      <w:r>
        <w:rPr>
          <w:rtl w:val="true"/>
        </w:rPr>
        <w:t xml:space="preserve">: </w:t>
      </w:r>
      <w:r>
        <w:rPr>
          <w:rtl w:val="true"/>
        </w:rPr>
        <w:t>حدوث الاضطرار بعد التکلیف و بعد العلم به</w:t>
      </w:r>
      <w:bookmarkEnd w:id="803"/>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الاضطرار حادثاً بعد التکلیف و بعد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الاضطرار حادثاً بعد التکلیف و قبل العلم به، کما إذا کان أحد الماءین نجساً فی الواقع، و لکنّه لم یکن عالماً به فاضطرّ إلی شرب أحدهما ثمّ علم بأنّ أحدهما کان نجساً قبل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الاضطرار حادثاً قبل التکلیف و قبل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فاختلفت کلماتهم فیها، فاختار شیخنا الأنصاری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انحلال العلم الاجمالی، بدعوی أنّ التکلیف قد تنجز بالعلم الاجمالی قبل عروض الاضطرار و لا رافع له فی الطرف غیر المضطر إلیه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متن الکفایة </w:t>
      </w:r>
      <w:r>
        <w:rPr>
          <w:rStyle w:val="FootnoteAnchor"/>
          <w:rtl w:val="true"/>
        </w:rPr>
        <w:footnoteReference w:id="567"/>
      </w:r>
      <w:r>
        <w:rPr>
          <w:rFonts w:ascii="IRNazanin" w:hAnsi="IRNazanin" w:eastAsia="IRNazanin"/>
          <w:color w:val="111111"/>
          <w:sz w:val="28"/>
          <w:sz w:val="28"/>
          <w:szCs w:val="28"/>
          <w:rtl w:val="true"/>
          <w:lang w:bidi="fa-IR"/>
        </w:rPr>
        <w:t>إلی الانحلال و عدم التنجیز، بدعوی أنّ تنجیز التکلیف یدور مدار المنجّز حدوثاً و بقاءً، و المنجّز هو العلم الاجمالی بالتکلیف، و بعد الاضطرار إلی أحد الطرفین لا یبقی علم بالتکلیف فی الطرف الآخر بالوجدان، کما هو الحال فی العلم التفصیلی بعد زواله بالشک الساری، فانّ التنجیز یسقط بزواله، فالعلم الاجمالی لا یکون أقوی فی التنجیز من العلم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نقض بفقدان بعض الأطراف باعتبار أنّ الاضطرار إلی بعض الأطراف لیس إلّا کفقد بعضها، فکما لا إشکال فی لزوم رعایة الاحتیاط فی الباقی هنا، کذلک لا ینبغی الاشکال فی لزوم رعایة الاحتیاط فی الباقی مع الاضطرار إلی بعض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النقض و إن خصّه صاحب الکفایة بفقدان بعض الأطراف، إلّا أنّه جارٍ فی خروج بعض الأطراف عن محل الابتلاء بعد العلم بالتکلیف، بل یجری فی الامتثال و الاتیان ببعض الأطراف أیضاً، فانّه لا یبقی علم بالتکلیف فی جمیع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الاضطرار من حدود التکلیف، لأنّ التکلیف من أوّل حدوثه یکون مقیّداً بعدم الاضطرار، بخلاف الفقدان فانّه لیس من حدوده، و إنّما یکون ارتفاع التکلیف بفقدان بعض الأطراف من قبیل انتفاء الحکم بانتفاء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ذکره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عدل عنه فی الهامش فیما إذا کان الاضطرار إلی أحدهما المعیّن، کما هو محل کلامنا فعلاً، و التزم ببقاء التنجیز فی الطرف غیر المضطر إلیه، بتقریب أنّ العلم الاجمالی تعلّق بالتکلیف المردد بین المحدود و المطلق، باعتبار أنّ التکلیف فی أحد الطرفین محدود بعروض الاضطرار، و فی الطرف الآخر مطلق، و یکون من قبیل تعلّق العلم الاجمالی بالتکلیف المردد بین القصیر و الطویل، و لا فرق فی تنجّز التکلیف بالعلم الاجمالی بین أن یکون الطرفان کلاهما قصیرین، أو کلاهما طویلین، أو یکون أحدهما قصیراً و الآخر طویلاً، کما إذا علمنا إجمالاً بوجوب دعاء قصیر و لو کلمة واحدة، و دعاء طویل، فانّ العلم الاجمالی منجّز فیه بلا إشکال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المقام من هذا القبیل بعینه، فانّ الاضطرار حادث بعد التکلیف و بعد العلم به علی الفرض، فیکون التکلیف فی الطرف المضطر إلیه قصیراً و منتهیاً بعروض الاضطرار، و فی الطرف الآخر طویلاً، و لا مانع من تنجیز التکلیف المعلوم</w:t>
      </w:r>
    </w:p>
    <w:p>
      <w:pPr>
        <w:pStyle w:val="BookText"/>
        <w:rPr/>
      </w:pPr>
      <w:r>
        <w:rPr>
          <w:rFonts w:ascii="IRNazanin" w:hAnsi="IRNazanin" w:eastAsia="IRNazanin"/>
          <w:color w:val="111111"/>
          <w:sz w:val="28"/>
          <w:sz w:val="28"/>
          <w:szCs w:val="28"/>
          <w:rtl w:val="true"/>
          <w:lang w:bidi="fa-IR"/>
        </w:rPr>
        <w:t>بالاجمال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ذکره فی الهامش بتوضیح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ما ذکره فی الهامش من بقاء التنجیز فی الطرف غیر المضطر إلیه، لما ذکرناه مراراً </w:t>
      </w:r>
      <w:r>
        <w:rPr>
          <w:rStyle w:val="FootnoteAnchor"/>
          <w:rtl w:val="true"/>
        </w:rPr>
        <w:footnoteReference w:id="568"/>
      </w:r>
      <w:r>
        <w:rPr>
          <w:rFonts w:ascii="IRNazanin" w:hAnsi="IRNazanin" w:eastAsia="IRNazanin"/>
          <w:color w:val="111111"/>
          <w:sz w:val="28"/>
          <w:sz w:val="28"/>
          <w:szCs w:val="28"/>
          <w:rtl w:val="true"/>
          <w:lang w:bidi="fa-IR"/>
        </w:rPr>
        <w:t>من أنّ التنجیز منوط بتعارض الاُصول فی أطراف العلم الاجمالی و تساقطها، و فی المقام کذلک، فانّ العلم الاجمالی بثبوت التکلیف فی الطرف غیر المضطر إلیه فی جمیع الأزمان أو فی الطرف المضطر إلیه إلی حدوث الاضطرار موجود، و حیث إنّ التکلیف المحتمل فی أحد الطرفین علی تقدیر ثبوته إنّما هو فی جمیع الأزمان، و فی الطرف الآخر علی تقدیر ثبوته إلی حدوث الاضطرار، فلا محالة یقع التعارض بین جریان الأصل فی أحدهما بالنسبة إلی جمیع الأزمان، و بین جریانه فی الطرف الآخر بالنسبة إلی حدوث الاضطرار، و بعد تساقطهما کان العلم الاجمالی منجّزاً للتکلیف، فانتهاء التکلیف فی أحد الطرفین بانتهاء أمده لأجل الاضطرار لا یوجب جریان الأصل فی الطرف الآخر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المتن من أنّ التنجیز دائر مدار المنجّز، و هو العلم حدوثاً و بقاءً إلی آخر ما تقدّم ذکره، فهو صحیح من حیث الکبری، إذ لا إشکال فی أنّ التنجیز دائر مدار العلم بالتکلیف حدوثاً و بقاءً، و لکنّه غیر تام من حیث الصغری من أنّه لا یبقی علم بالتکلیف بعد حدوث الاضطرار، و ذلک لأنّ العلم الاجمالی بالتکلیف باقٍ بحاله حتّی بعد حدوث الاضطرار، فانّه یعلم إجمالاً و لو بعد الاضطرار بأنّ التکلیف إمّا ثابت فی هذا الطرف إلی آخر الأزمان، أو فی الطرف الآخر إلی حدوث الاضطرار، فلا وجه لدعوی تبدّل العلم بالشک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یکون فیما إذا زال العلم بطروء الشک الساری، بلا فرق فی ذلک بین العلم التفصیلی و العلم الاجمالی، کما إذا علمنا تفصیلاً بنجاسة هذا الماء المعیّن، ثمّ زال العلم و طرأ الشک الساری فی</w:t>
      </w:r>
      <w:bookmarkStart w:id="804" w:name="pg13653_162444"/>
    </w:p>
    <w:p>
      <w:pPr>
        <w:pStyle w:val="BookText"/>
        <w:rPr/>
      </w:pPr>
      <w:bookmarkEnd w:id="804"/>
      <w:r>
        <w:rPr>
          <w:rFonts w:ascii="IRNazanin" w:hAnsi="IRNazanin" w:eastAsia="IRNazanin"/>
          <w:color w:val="111111"/>
          <w:sz w:val="28"/>
          <w:sz w:val="28"/>
          <w:szCs w:val="28"/>
          <w:rtl w:val="true"/>
          <w:lang w:bidi="fa-IR"/>
        </w:rPr>
        <w:t>نجاسته، و کذا إذا علمنا إجمالاً بنجاسة الماءین ثمّ طرأ الشک الساری فی نجاسة أحدهما و احتملنا طهارة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المقام، فانّ العلم الاجمالی باقٍ بحاله، إنّما المرتفع بالاضطرار هو المعلوم لا العلم به، فانّ التکلیف المعلوم بالاجمال علی تقدیر ثبوته فی الطرف المضطر إلیه قد ارتفع بالاضطرار، و العلم المتعلق به إجمالاً باقٍ علی حاله، کما هو الحال فی صورة خروج بعض الأطراف عن محل الابتلاء أو فقدانه أو الاتیان به، فانّ العلم الاجمالی باقٍ علی حاله فی جمیع هذه الصور، غایة الأمر أنّ المعلوم بالاجمال و هو التکلیف محتمل الارتفاع، لأجل الخروج عن محل الابتلاء، أو لأجل الفقدان أو لأجل الاتیان و الامتثال، فیجب الاجتناب عن الطرف الآخر لبقاء العلم الاجمالی و تنجّز التکلیف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ما ذکرناه من بقاء العلم الاجمالی فی جمیع الصور المذکورة لتمّ النقض المذکور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یجدی الجواب عنه بأنّ الاضطرار من حدود التکلیف، دون الفقدان و الخروج من محل الابتلاء و نحوهما، بل التکلیف فی الأمثلة المذکورة منتفٍ بانتفاء موضوعه، و ذلک لما ذکرناه فی الواجب المشروط </w:t>
      </w:r>
      <w:r>
        <w:rPr>
          <w:rStyle w:val="FootnoteAnchor"/>
          <w:rtl w:val="true"/>
        </w:rPr>
        <w:footnoteReference w:id="569"/>
      </w:r>
      <w:r>
        <w:rPr>
          <w:rFonts w:ascii="IRNazanin" w:hAnsi="IRNazanin" w:eastAsia="IRNazanin"/>
          <w:color w:val="111111"/>
          <w:sz w:val="28"/>
          <w:sz w:val="28"/>
          <w:szCs w:val="28"/>
          <w:rtl w:val="true"/>
          <w:lang w:bidi="fa-IR"/>
        </w:rPr>
        <w:t>من أنّ فعلیة الحکم تدور مدار وجود الموضوع بما له من القیود و الخصوصیات، فکما أنّ وجود نفس الموضوع دخیل فی الحکم، کذا کل واحد من القیود الماخوذة فیه دخیل فی الحکم، و بانتفاء کل واحد من القیود ینتفی الحکم بانتفاء موضوعه، فلا فرق بین انتفاء ذات الموضوع کما فی الفقدان أو الخروج عن محل الابتلاء، و بین انتفاء قیده و هو عدم الاضطرار کما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حکم الصورة الاُولی، و هی ما إذا کان الاضطرار بعد التکلیف و بعد العلم به و مقابلها بتمام المقابلة هی</w:t>
      </w:r>
      <w:r>
        <w:rPr>
          <w:rFonts w:eastAsia="IRNazanin" w:cs="IRNazanin"/>
          <w:color w:val="111111"/>
          <w:sz w:val="28"/>
          <w:szCs w:val="28"/>
          <w:rtl w:val="true"/>
          <w:lang w:bidi="fa-IR"/>
        </w:rPr>
        <w:t>:</w:t>
      </w:r>
    </w:p>
    <w:p>
      <w:pPr>
        <w:pStyle w:val="Heading6"/>
        <w:numPr>
          <w:ilvl w:val="5"/>
          <w:numId w:val="1"/>
        </w:numPr>
        <w:rPr/>
      </w:pPr>
      <w:bookmarkStart w:id="805" w:name="__RefHeading___Toc1297766_3830689328"/>
      <w:bookmarkStart w:id="806" w:name="_Toc308"/>
      <w:bookmarkEnd w:id="805"/>
      <w:r>
        <w:rPr>
          <w:rtl w:val="true"/>
        </w:rPr>
        <w:t>الصورة الثانیة</w:t>
      </w:r>
      <w:r>
        <w:rPr>
          <w:rtl w:val="true"/>
        </w:rPr>
        <w:t xml:space="preserve">: </w:t>
      </w:r>
      <w:r>
        <w:rPr>
          <w:rtl w:val="true"/>
        </w:rPr>
        <w:t>حدوث الاضطرار قبل التکلیف و قبل العلم به</w:t>
      </w:r>
      <w:bookmarkEnd w:id="806"/>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إذا کان الاضطرار فیه قبل التکلیف و قبل العلم </w:t>
      </w:r>
      <w:r>
        <w:rPr>
          <w:rFonts w:eastAsia="IRNazanin" w:cs="IRNazanin"/>
          <w:color w:val="111111"/>
          <w:sz w:val="28"/>
          <w:szCs w:val="28"/>
          <w:rtl w:val="true"/>
          <w:lang w:bidi="fa-IR"/>
        </w:rPr>
        <w:t>&amp;</w:t>
      </w:r>
      <w:bookmarkStart w:id="807" w:name="pg13653_162445"/>
    </w:p>
    <w:p>
      <w:pPr>
        <w:pStyle w:val="BookText"/>
        <w:rPr/>
      </w:pPr>
      <w:bookmarkEnd w:id="807"/>
      <w:r>
        <w:rPr>
          <w:rFonts w:ascii="IRNazanin" w:hAnsi="IRNazanin" w:eastAsia="IRNazanin"/>
          <w:color w:val="111111"/>
          <w:sz w:val="28"/>
          <w:sz w:val="28"/>
          <w:szCs w:val="28"/>
          <w:rtl w:val="true"/>
          <w:lang w:bidi="fa-IR"/>
        </w:rPr>
        <w:t>به، کما إذا اضطرّ إلی شرب أحد الماءین مثلاً، ثمّ علم بوقوع النجاسة فی أحدهما بعد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الاشکال فی عدم التنجیز فی هذه الصورة، إذ لا علم بالتکلیف فیها، لاحتمال وقوع النجاسة فی الطرف المضطر إلیه، و حیث إنّ المفروض کون الاضطرار قبل وقوع النجاسة، فوقوعها فی الطرف المضطر إلیه لا یوجب حدوث التکلیف، و وقوعها فی الطرف الآخر مجرد احتمال لا مانع من الرجوع فیه إلی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بهذه الصورة صورة تقارن الاضطرار و العلم بالتکلیف فیجری فیه الکلام السابق من عدم التنجیز بلا فرق بینهما</w:t>
      </w:r>
      <w:r>
        <w:rPr>
          <w:rFonts w:eastAsia="IRNazanin" w:cs="IRNazanin"/>
          <w:color w:val="111111"/>
          <w:sz w:val="28"/>
          <w:szCs w:val="28"/>
          <w:rtl w:val="true"/>
          <w:lang w:bidi="fa-IR"/>
        </w:rPr>
        <w:t>.</w:t>
      </w:r>
    </w:p>
    <w:p>
      <w:pPr>
        <w:pStyle w:val="Heading6"/>
        <w:numPr>
          <w:ilvl w:val="5"/>
          <w:numId w:val="1"/>
        </w:numPr>
        <w:rPr/>
      </w:pPr>
      <w:bookmarkStart w:id="808" w:name="__RefHeading___Toc1297768_3830689328"/>
      <w:bookmarkStart w:id="809" w:name="_Toc309"/>
      <w:bookmarkEnd w:id="808"/>
      <w:r>
        <w:rPr>
          <w:rtl w:val="true"/>
        </w:rPr>
        <w:t>الصورة الثالثة</w:t>
      </w:r>
      <w:r>
        <w:rPr>
          <w:rtl w:val="true"/>
        </w:rPr>
        <w:t xml:space="preserve">: </w:t>
      </w:r>
      <w:r>
        <w:rPr>
          <w:rtl w:val="true"/>
        </w:rPr>
        <w:t>حدوث الاضطرار بعد التکلیف و قبل العلم به</w:t>
      </w:r>
      <w:bookmarkEnd w:id="809"/>
    </w:p>
    <w:p>
      <w:pPr>
        <w:pStyle w:val="BookText"/>
        <w:rPr/>
      </w:pPr>
      <w:r>
        <w:rPr>
          <w:rFonts w:ascii="IRNazanin" w:hAnsi="IRNazanin" w:eastAsia="IRNazanin"/>
          <w:color w:val="111111"/>
          <w:sz w:val="28"/>
          <w:sz w:val="28"/>
          <w:szCs w:val="28"/>
          <w:rtl w:val="true"/>
          <w:lang w:bidi="fa-IR"/>
        </w:rPr>
        <w:t>بقی الکلام فی الصورة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یکون الاضطرار بعد التکلیف و قبل العلم به کما إذا اضطرّ إلی شرب أحد الماءین مثلاً، ثمّ علم بأنّ أحدهما کان نجساً قبل الاضطرار، فهل الاعتبار بسبق التکلیف علی الاضطرار، فیحکم بالتنجیز، أو علی العلم الحادث بعد الاضطرار، فیحکم بعدمه لکون الاضطرار قبل العلم بالتکلیف علی الفرض؟ الصحیح هو الثانی، لأنّ المانع من جریان الأصل هو العلم الاجمالی بالتکلیف لا التکلیف بواقعیته و لو لم یعلم به المکلف أصلاً، فهو حین الاضطرار إمّا قاطع بعدم التکلیف فلا یحتاج إلی إجراء الأصل بل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شاک فیه فلا مانع من جریانه فی الطرفین، لعدم المعارضة، لعدم العلم بالتکلیف علی الفرض، و العلم الاجمالی الحادث بعد الاضطرار ممّا لا أثر له، لاحتمال وقوع النجاسة فی الطرف المضطر إلیه، و لا یوجب حدوث التکلیف فیه لکون الاضطرار رافعاً له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فی الطرف المضطر إلیه ممّا نقطع بعدمه، لأنّ الأمر دائر بین کون التکلیف منفیاً فیه من أوّل الأمر و بین سقوطه بالاضطرار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الطرف الآخر، فالتکلیف فیه و إن کان محتملاً، إلّا أنّه لا مانع فیه من الرجوع إلی الأصل، إذ لا معارض له، لأنّه لا یجری فی الطرف المضطر إلیه، لعدم الأثر</w:t>
      </w:r>
    </w:p>
    <w:p>
      <w:pPr>
        <w:pStyle w:val="BookText"/>
        <w:rPr/>
      </w:pPr>
      <w:r>
        <w:rPr>
          <w:rFonts w:ascii="IRNazanin" w:hAnsi="IRNazanin" w:eastAsia="IRNazanin"/>
          <w:color w:val="111111"/>
          <w:sz w:val="28"/>
          <w:sz w:val="28"/>
          <w:szCs w:val="28"/>
          <w:rtl w:val="true"/>
          <w:lang w:bidi="fa-IR"/>
        </w:rPr>
        <w:t>له للقطع بالحلیة فیه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هنا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التکلیف الواقعی و إن لم یکن مانعاً من جریان الأصل، إلّا أنّه بعد العلم به تترتب آثاره من حین حدوثه لا من حین العلم به، کما هو الحال فی العلم التفصیلی فانّه لو علمنا بأنّ الماء الذی اغتسلنا به للجنابة قبل اُسبوع مثلاً کان نجساً، یجب ترتیب آثار نجاسة الماء المذکور من حین نجاسته لا من حین العلم بها، فیجب الاتیان بقضاء الصلوات التی أتینا بها مع هذا الغسل، و کذا سائر الآثار المترتبة شرعاً علی نجاسة الماء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المقام أیضاً لا مناص من ترتیب آثار التکلیف من حین حدوثه لا من حین انکشافه، و حینئذٍ لمّا کان حدوث التکلیف قبل الاضطرار، فلا بدّ من اعتبار وجوده قبله و لو کان منکشفاً بعده، وعلیه فبعد طروء الاضطرار نشک فی سقوط هذا التکلیف الثابت قبل الاضطرار لأجل الاضطرار، لأنّه لو کان فی الطرف المضطر إلیه فقد سقط بالاضطرار، و لو کان فی الطرف الآخر کان باقیاً لا محالة، فیرجع إلی استصحاب بقاء التکلیف أو قاعدة الاشتغال علی خلاف بیننا و بین المحقق النائینی </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لا مجال للرجوع إلی أصالة البراءة فی الطرف غیر المضطر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بثبوت التکلیف قبل الاضطرار و الشک فی سقوطه له یحکم بوجوب الاجتناب عن الطرف الآخر لأجل الاستصحاب أو لقاعدة الاشتغال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لیس مجری للاستصحاب و لا لقاعدة الاشتغال، فانّ الاستصحاب أو القاعدة إنّما یجریان فیما إذا کانت الاُصول فی أطراف العلم الاجمالی ساقطة بالمعارضة، کما فی الشک فی بقاء الحدث المردد</w:t>
      </w:r>
      <w:bookmarkStart w:id="810" w:name="pg13653_162447"/>
    </w:p>
    <w:p>
      <w:pPr>
        <w:pStyle w:val="BookText"/>
        <w:rPr/>
      </w:pPr>
      <w:bookmarkEnd w:id="810"/>
      <w:r>
        <w:rPr>
          <w:rFonts w:ascii="IRNazanin" w:hAnsi="IRNazanin" w:eastAsia="IRNazanin"/>
          <w:color w:val="111111"/>
          <w:sz w:val="28"/>
          <w:sz w:val="28"/>
          <w:szCs w:val="28"/>
          <w:rtl w:val="true"/>
          <w:lang w:bidi="fa-IR"/>
        </w:rPr>
        <w:t>بین الأصغر و الأکبر بعد الوضوء، فانّ الأصل فی کل منهما معارض بالأصل الجاری فی الآخر، و بعد تساقطهما یرجع إلی الاستصحاب ویحکم ببقاء الحدث الجامع بین الأکبر و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إذا کان الأصل جاریاً فی بعض الأطراف بلا معارض کما فی المقام، فانّ التکلیف فی الطرف المضطر إلیه معلوم الانتفاء بالوجدان، فلا معنی لجریان الأصل فیه، و فی الطرف الآخر مشکوک الحدوث فلا مانع من الرجوع إلی الأصل فیه، فلیس لنا علم بالتکلیف و شکّ فی سقوطه حتّی نحکم ببقائه للاستصحاب أو لقاعدة الاشتغال، کما فی مثال الحدث المردد بین الأکبر و الأصغر، لأنّ التکلیف فی الطرف المضطر إلیه منفی بالوجدان، و فی الطرف الآخر مشکوک الحدوث و منفی بالتعبد للأصل الجاری فیه بلا معارض، و من هنا نقول بأنّ المرجع عند دوران الأمر بین الأقل و الأکثر الارتباطیین هی البراءة، فانّه مع الاتیان بالأقل یشک فی بقاء التکلیف المعلوم بالاجمال، و مع ذلک لا یرجع إلی الاستصحاب و لا إلی قاعدة الاشتغال، و لیس ذلک إلّا لأنّ منشأ الشک فی بقاء التکلیف احتمال تعلّقه بالأکثر الذی یجری فیه الأصل بلا معارض، فالتکلیف بالأقل ساقط بالامتثال، و التکلیف بالأکثر مشکوک الحدوث من أوّل الأمر، و منفی بالتعبّد للأصل الجاری فیه بلا معارض، فلم یبق مجال للرجوع إلی الاستصحاب أو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ممّا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الاضطرار إلی المعیّن من الأطراف بأقسامه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غیر الاضطرار ممّا یرتفع معه الحکم، کفقدان بعض الأطراف أو خروجه عن محل الابتلاء أو الاکراه إلی البعض المعیّن من الأطراف و نحوها، فانّه یجری فیها جمیع ما ذکرناه فی الاضطرار من الأقسام و الأحکام، فلا حاجة إلی الاعادة</w:t>
      </w:r>
      <w:r>
        <w:rPr>
          <w:rFonts w:eastAsia="IRNazanin" w:cs="IRNazanin"/>
          <w:color w:val="111111"/>
          <w:sz w:val="28"/>
          <w:szCs w:val="28"/>
          <w:rtl w:val="true"/>
          <w:lang w:bidi="fa-IR"/>
        </w:rPr>
        <w:t>.</w:t>
      </w:r>
    </w:p>
    <w:p>
      <w:pPr>
        <w:pStyle w:val="Heading6"/>
        <w:numPr>
          <w:ilvl w:val="5"/>
          <w:numId w:val="1"/>
        </w:numPr>
        <w:rPr/>
      </w:pPr>
      <w:bookmarkStart w:id="811" w:name="__RefHeading___Toc1297770_3830689328"/>
      <w:bookmarkStart w:id="812" w:name="_Toc310"/>
      <w:bookmarkEnd w:id="811"/>
      <w:r>
        <w:rPr>
          <w:rtl w:val="true"/>
        </w:rPr>
        <w:t>المقام الثانی</w:t>
      </w:r>
      <w:r>
        <w:rPr>
          <w:rtl w:val="true"/>
        </w:rPr>
        <w:t xml:space="preserve">: </w:t>
      </w:r>
      <w:r>
        <w:rPr>
          <w:rtl w:val="true"/>
        </w:rPr>
        <w:t>الاضطرار إلی أحد الأطراف لا بعینه</w:t>
      </w:r>
      <w:bookmarkEnd w:id="81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کان الاضطرار إلی أحد الأطراف لا بعینه، فاختار</w:t>
      </w:r>
    </w:p>
    <w:p>
      <w:pPr>
        <w:pStyle w:val="BookText"/>
        <w:rPr/>
      </w:pPr>
      <w:r>
        <w:rPr>
          <w:rFonts w:ascii="IRNazanin" w:hAnsi="IRNazanin" w:eastAsia="IRNazanin"/>
          <w:color w:val="111111"/>
          <w:sz w:val="28"/>
          <w:sz w:val="28"/>
          <w:szCs w:val="28"/>
          <w:rtl w:val="true"/>
          <w:lang w:bidi="fa-IR"/>
        </w:rPr>
        <w:t xml:space="preserve">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فیه عدم التنجیز، بدعوی أنّ الترخیص فی بعض الأطراف لأجل الاضطرار لا یجامع التکلیف الفعلی علی کل تقدیر، فلیس فی غیر ما یختاره المکلّف لرفع اضطراره إلّا احتمال التکلیف، و هو منفی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التنجیز مطلقاً حتّی فی صورة تقدّم الاضطرار علی حدوث التکلیف و علی العلم به، و تبعه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و هو الصحیح، لأنّ الاضطرار لم یتعلّق بخصوص الحرام کی ترتفع حرمته به، و إنّما تعلّق بالجامع بینه و بین الحلال علی الفرض، فالجامع هو المضطر إلیه و أحدهما مع الخصوصیة هو الحرام، فما هو مضطر إلیه لیس بحرام، و ما هو حرام لیس بمضطر إلیه، فلا وجه لرفع الید عن حرمة الحرام المعلوم بالاجمال لأجل الاضطرار إلی الجامع، کما لو اضطرّ إلی شرب أحد الماءین مع العلم التفصیلی بنجاسة أحدهما المعیّن، فهل یتوهّم رفع الحرمة عن الحرام المعلوم تفصیلاً لأجل الاضطرار إلی الجامع</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المقام من هذا القبیل لعدم الفرق بین العلم التفصیلی و العلم الاجمالی من هذه الجهة، و هذا أعنی تعلّق الاضطرار بالجامع هو الفارق بین هذا المقام و المقام السابق، فانّ الاضطرار هناک کان متعلقاً بأحدهما المعیّن، و هو رافع للحرمة علی تقدیر ثبوتها مع قطع النظر عن الاضطرار، بخلاف المقام فانّ الاضطرار فیه لم یتعلّق إلّا بالجامع، و الاضطرار إلی أحد الأمرین من الحرام أو الحلال لا یوجب رفع الحرمة عن الحرام کما تقدّم بیانه، غایة الأمر أنّ وجوب الموافقة</w:t>
      </w:r>
    </w:p>
    <w:p>
      <w:pPr>
        <w:pStyle w:val="BookText"/>
        <w:rPr/>
      </w:pPr>
      <w:r>
        <w:rPr>
          <w:rFonts w:ascii="IRNazanin" w:hAnsi="IRNazanin" w:eastAsia="IRNazanin"/>
          <w:color w:val="111111"/>
          <w:sz w:val="28"/>
          <w:sz w:val="28"/>
          <w:szCs w:val="28"/>
          <w:rtl w:val="true"/>
          <w:lang w:bidi="fa-IR"/>
        </w:rPr>
        <w:t>القطعیة ممّا لا یمکن الالتزام به بعد الاضطرار إلی الجامع، لأنّ الموافقة القطعیة إنّما تحصل بالاجتناب عنهما معاً و هو طرح لأدلة الاضطرار، و یکون نظیر الاجتناب عمّا اضطرّ إلیه معیّناً، و تبقی حرمة المخالفة القطعیة بارتکابهما معاً علی حالها، إذ لا موجب لرفع الید عنها بعد التمکن منها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تحصّل ممّا ذکرناه اُمور ینبغی الاشارة إلیها لتوضیح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الحرام المعلوم بالاجمال لم یطرأ ما یوجب ارتفاعه، لما عرفت من أنّ الاضطرار إنّما هو إلی الجامع لا إلی خصوص الحرام لیرتفع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الترخیص فی ارتکاب جمیع الأطراف، لاستلزامه الترخیص فی المعصیة و مخالفة التکلیف الواصل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رفع الید عن وجوب الموافقة القطعیة، لتوقف رفع الاضطرار علی ارتکاب بعض الأطراف، فلا مناص من الترخیص فی الارتکاب بمقدار یرتفع به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انطبق ما اختاره المکلف لرفع اضطراره علی الحلال الواقعی، فالحرمة الواقعیة فی الطرف الآخر باقیة بحالها، و لا وجه لرفع الید عنها، فانّ الحرام الواقعی لا یکون مضطراً إلیه، و لا انطبق علیه ما اختاره المکلف لرفع اضطراره، و إن انطبق ما اختاره المکلف لرفع اضطراره علی الحرام الواقعی، فالحرمة الواقعیة و إن لم ترتفع، لأنّ اختیار المکلف له لرفع اضطراره لا یکشف عن تعلّق الاضطرار به، فلا موجب لرفع حرمته، إلّا أنّ الجهل به مستلزم للترخیص الظاهری فی ارتکابه المستلزم لعدم العقاب علیه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ما ذکرناه من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فی المقام فی مرتبة متوسطة بین الشبهة البدویة التی لم یتنجز الواقع فیها أصلاً، و بین العلم الاجمالی الذی لم یتعلّق</w:t>
      </w:r>
    </w:p>
    <w:p>
      <w:pPr>
        <w:pStyle w:val="BookText"/>
        <w:rPr/>
      </w:pPr>
      <w:r>
        <w:rPr>
          <w:rFonts w:ascii="IRNazanin" w:hAnsi="IRNazanin" w:eastAsia="IRNazanin"/>
          <w:color w:val="111111"/>
          <w:sz w:val="28"/>
          <w:sz w:val="28"/>
          <w:szCs w:val="28"/>
          <w:rtl w:val="true"/>
          <w:lang w:bidi="fa-IR"/>
        </w:rPr>
        <w:t>الاضطرار بشیء من أطرافه و کان الواقع فیه منجّزاً علی کل تقدیر، فانّ التکلیف فی المقام منجّز علی تقدیر عدم مصادفة ما یختاره المکلف لرفع اضطراره مع الحرام، و غیر منجّز علی تقدیر مصادفة ما یختاره المکلف مع الحرام، فانّ الجهل به یسقط تنجّزه، فصحّ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التکلیف فی المقام فی رتبة التوسط من التنجّز، کما هو الحال فی دوران الأمر بین الأقل و الأکثر، فانّ التکلیف بالنسبة إلی الأقل منجّز للعلم بوجوبه علی کل تقدیر، و بالنسبة إلی الأکثر غیر منجّز للشک فیه، فیکون مجریً للبراءة، فصحّ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تعلّقه بالأکثر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توسطاً فی التنجز، بمعنی أنّه لو أتی بالأقل فغیر منجّز، أی لیس علی ترک الأکثر حینئذ عقاب، لعدم العلم بوجوبه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تقدیر ترک الأقل أیضاً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التکلیف المتعلق بالأکثر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و یعاقب علی ترکه، حیث لا ینفک عن ترک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دوران الأمر بین الوجوب النفسی و الغیری بعد العلم بأصل الوجوب، کما إذا علمنا بوجوب غسل الجنابة مثلاً، و شککنا فی أنّه واجب نفسی أو واجب غیری و مقدّمة لواجب آخر کالصلاة مثلاً، فالتکلیف بالصلاة علی تقدیر ثبوته واقعاً منجّز علی تقدیر ترک الوضوء، فانّ ترکها لا ینفک عن ترکه، فیعاقب علی ترک الصلاة لا علی ترک الوضوء، لکونه غیریاً فی الواقع علی الفرض، و غیر منجّز علی تقدیر الاتیان بالوضوء للشک فی وجوبها، فیکون مجریً للبراءة، فالتکلیف المتعلق بالصلاة واقعاً منجّز علی تقدیر ترک الوضوء، و غیر منجّز علی تقدیر الاتیان به، و هذا هو التوسط فی التنجّز</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اتّضح بما ذکرناه الفرق بین الاضطرار إلی المعیّن و بین المقام، فانّ المضطر إلیه المعیّن لو کان حراماً فی الواقع ترتفع حرمته واقعاً، و الاضطرار إلیه یوجب الترخیص الواقعی فی ارتکابه، بخلاف المقام فانّ الاضطرار إنّما تعلّق بالجامع</w:t>
      </w:r>
      <w:bookmarkStart w:id="813" w:name="pg13653_162451"/>
    </w:p>
    <w:p>
      <w:pPr>
        <w:pStyle w:val="BookText"/>
        <w:rPr/>
      </w:pPr>
      <w:bookmarkEnd w:id="813"/>
      <w:r>
        <w:rPr>
          <w:rFonts w:ascii="IRNazanin" w:hAnsi="IRNazanin" w:eastAsia="IRNazanin"/>
          <w:color w:val="111111"/>
          <w:sz w:val="28"/>
          <w:sz w:val="28"/>
          <w:szCs w:val="28"/>
          <w:rtl w:val="true"/>
          <w:lang w:bidi="fa-IR"/>
        </w:rPr>
        <w:t>و هو لا یوجب ارتفاع الحرمة عن الحرام الواقعی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ظهر فساد ما فی الکفایة من أنّ الترخیص فی بعض الأطراف لا یجامع العلم بالتکلیف الفعلی علی کل تقدیر، فلا یبقی إلّا احتمال التکلیف فی غیر ما یختاره المکلف لرفع اضطراره و هو منفی بالأصل، و ذلک لأنّ الترخیص فی بعض الأطراف لو کان ترخیصاً واقعیاً کما فی الاضطرار إلی المعیّن، لکان الأمر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المقام کذلک، إذ المفروض عدم تعلّق الاضطرار بالحرام الواقعی بل بالجامع، غایة الأمر أنّه یحتمل انطباقه علی ما یختاره المکلف لرفع اضطراره لجهله به، و هو لا یوجب إلّا الترخیص الظاهری، فالحکم الواقعی ثابت علی کل تقدیر، و معه لا یمکن الرجوع إلی البراءة فی الطرف الآخر، فانّه یوجب المخالفة القطعیة للتکلیف الواصل</w:t>
      </w:r>
      <w:r>
        <w:rPr>
          <w:rFonts w:eastAsia="IRNazanin" w:cs="IRNazanin"/>
          <w:color w:val="111111"/>
          <w:sz w:val="28"/>
          <w:szCs w:val="28"/>
          <w:rtl w:val="true"/>
          <w:lang w:bidi="fa-IR"/>
        </w:rPr>
        <w:t>.</w:t>
      </w:r>
    </w:p>
    <w:p>
      <w:pPr>
        <w:pStyle w:val="Heading6"/>
        <w:numPr>
          <w:ilvl w:val="5"/>
          <w:numId w:val="1"/>
        </w:numPr>
        <w:rPr/>
      </w:pPr>
      <w:bookmarkStart w:id="814" w:name="__RefHeading___Toc1297772_3830689328"/>
      <w:bookmarkStart w:id="815" w:name="_Toc311"/>
      <w:bookmarkEnd w:id="814"/>
      <w:r>
        <w:rPr>
          <w:rtl w:val="true"/>
        </w:rPr>
        <w:t>لو صادف ما اختاره المکلف لرفع اضطراره مع الحرام الواقعی</w:t>
      </w:r>
      <w:bookmarkEnd w:id="81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التزم فی المقام بأنّه لو صادف ما یختاره المکلف لرفع اضطراره مع الحرام الواقعی ترتفع الحرمة واقعاً، بدعوی أنّ الاضطرار و إن کان متعلقاً بالجامع إلّا أنّه باختیاره الحرام الواقعی لرفع اضطراره من باب الاتفاق یصیر الحرام مصداقاً للمضطر إلیه، فترتفع حرمته واقعاً، و مع ذلک التزم بعدم جریان البراءة فی الطرف الآخر، بدعوی أنّ ارتفاع الحرمة إنّما یکون بعد اختیاره الحرام لرفع اضطراره، و أمّا قبله فالحکم المعلوم بالاجمال فعلی و 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75"/>
      </w:r>
      <w:r>
        <w:rPr>
          <w:rFonts w:ascii="IRNazanin" w:hAnsi="IRNazanin" w:eastAsia="IRNazanin"/>
          <w:color w:val="111111"/>
          <w:sz w:val="28"/>
          <w:sz w:val="28"/>
          <w:szCs w:val="28"/>
          <w:rtl w:val="true"/>
          <w:lang w:bidi="fa-IR"/>
        </w:rPr>
        <w:t>عند البحث عن الاضطرار إلی المعیّن أنّ الرافع للتکلیف إن کان متأخراً عن التکلیف و عن العلم الاجمالی به إنّما یقتصر فی رفع التکلیف بمورد تحقق الرافع، و أمّا غیره من الأطراف فالحکم فیه باقٍ علی تنجّزه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یکون المقام نظیر الاضطرار إلی المعیّن بعد العلم الاجمالی بالتکلیف و سقوط </w:t>
      </w:r>
      <w:r>
        <w:rPr>
          <w:rFonts w:eastAsia="IRNazanin" w:cs="IRNazanin"/>
          <w:color w:val="111111"/>
          <w:sz w:val="28"/>
          <w:szCs w:val="28"/>
          <w:rtl w:val="true"/>
          <w:lang w:bidi="fa-IR"/>
        </w:rPr>
        <w:t>&amp;</w:t>
      </w:r>
      <w:bookmarkStart w:id="816" w:name="pg13653_162452"/>
    </w:p>
    <w:p>
      <w:pPr>
        <w:pStyle w:val="BookText"/>
        <w:rPr/>
      </w:pPr>
      <w:bookmarkEnd w:id="816"/>
      <w:r>
        <w:rPr>
          <w:rFonts w:ascii="IRNazanin" w:hAnsi="IRNazanin" w:eastAsia="IRNazanin"/>
          <w:color w:val="111111"/>
          <w:sz w:val="28"/>
          <w:sz w:val="28"/>
          <w:szCs w:val="28"/>
          <w:rtl w:val="true"/>
          <w:lang w:bidi="fa-IR"/>
        </w:rPr>
        <w:t>الاُصول فی الأطراف للمعارضة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نتیجة ذلک سقوط التکلیف واقعاً علی تقدیر مصادفة ما یختاره المکلف لرفع اضطراره مع الحرام الواقعی من باب الاتفاق، و عدم سقوطه علی تقدیر عدم المصادفة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التوسط فی الفعلیة لا التوسط فی التنجّز علی ما اخترناه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اختیار المکلف الحرام الواقعی لرفع اضطراره لا یوجب ارتفاع حرمته واقعاً کما عرفت، و دعوی أنّه بالاختیار یصیر مصداقاً للمضطر إلیه من باب الاتفاق غیر مسموعة، لأنّ الاضطرار إلی الجامع لا ینقلب إلی الاضطرار إلی المعیّن بارادة المکلف و اختیاره،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تسلیم ارتفاع الحرمة واقعاً عمّا یختاره المکلف، کیف یعقل الحکم بحرمته إلی زمان اختیار المکلف له لرفع اضطراره، فانّ تحریم الشیء إنّما هو لأن یکون رادعاً للمکلف عن اختیاره و ساداً لطریقه، فکیف یعقل أن یکون مغیّا به و مرتفعاً عند حصوله، فانّ جعل الحرمة لشیء المرتفعة باختیار المکلف فعله لغو محض، فلا مناص من الالتزام بکون ما یختاره المکلف لرفع اضطراره محکوماً بالحلیة من أوّل الأمر، و معه لا یبقی مجال لدعوی العلم الاجمالی بالتکلیف علی کل تقدیر، فلا مانع من الرجوع إلی البراءة فی الطرف الآخر، فیما کان الاضطرار إلی غیر المعیّن سابقاً علی العلم الاجمالی بالتکلیف، کما هو الحال فی الاضطرار إلی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الالتزام بسقوط التکلیف واقعاً عمّا یختاره المکلف لرفع اضطراره لا یجتمع مع القول بالتنجّز فی الطرف الآخر، فلا بدّ من الالتزام بعدم السقوط واقعاً کما اخترناه، أو بعدم التنجّز فی الطرف الآخر کما اختاره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Heading6"/>
        <w:numPr>
          <w:ilvl w:val="5"/>
          <w:numId w:val="1"/>
        </w:numPr>
        <w:rPr/>
      </w:pPr>
      <w:bookmarkStart w:id="817" w:name="__RefHeading___Toc1297774_3830689328"/>
      <w:bookmarkStart w:id="818" w:name="_Toc312"/>
      <w:bookmarkEnd w:id="817"/>
      <w:r>
        <w:rPr>
          <w:rtl w:val="true"/>
        </w:rPr>
        <w:t>الاضطرار إلی ترک بعض الأطراف فی الشبهة الوجوبیة</w:t>
      </w:r>
      <w:bookmarkEnd w:id="81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الاضطرار إلی ارتکاب بعض الأطراف فی الشبهة التحریمیة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یظهر الحال إلی الاضطرار فی ترک بعض الأطراف فی الشبهة الوجوبیة،</w:t>
      </w:r>
      <w:bookmarkStart w:id="819" w:name="pg13653_162453"/>
    </w:p>
    <w:p>
      <w:pPr>
        <w:pStyle w:val="BookText"/>
        <w:rPr/>
      </w:pPr>
      <w:bookmarkEnd w:id="819"/>
      <w:r>
        <w:rPr>
          <w:rFonts w:ascii="IRNazanin" w:hAnsi="IRNazanin" w:eastAsia="IRNazanin"/>
          <w:color w:val="111111"/>
          <w:sz w:val="28"/>
          <w:sz w:val="28"/>
          <w:szCs w:val="28"/>
          <w:rtl w:val="true"/>
          <w:lang w:bidi="fa-IR"/>
        </w:rPr>
        <w:t>و یجری حکم الاضطرار فی غیره ممّا هو رافع للتکلیف من الاکراه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نعید الکلام</w:t>
      </w:r>
      <w:r>
        <w:rPr>
          <w:rFonts w:eastAsia="IRNazanin" w:cs="IRNazanin"/>
          <w:color w:val="111111"/>
          <w:sz w:val="28"/>
          <w:szCs w:val="28"/>
          <w:rtl w:val="true"/>
          <w:lang w:bidi="fa-IR"/>
        </w:rPr>
        <w:t>.</w:t>
      </w:r>
    </w:p>
    <w:p>
      <w:pPr>
        <w:pStyle w:val="Heading6"/>
        <w:numPr>
          <w:ilvl w:val="5"/>
          <w:numId w:val="1"/>
        </w:numPr>
        <w:rPr/>
      </w:pPr>
      <w:bookmarkStart w:id="820" w:name="__RefHeading___Toc1297776_3830689328"/>
      <w:bookmarkStart w:id="821" w:name="_Toc313"/>
      <w:bookmarkEnd w:id="820"/>
      <w:r>
        <w:rPr>
          <w:rtl w:val="true"/>
        </w:rPr>
        <w:t>التنبیه التاسع</w:t>
      </w:r>
      <w:r>
        <w:rPr>
          <w:rtl w:val="true"/>
        </w:rPr>
        <w:t xml:space="preserve">: </w:t>
      </w:r>
      <w:r>
        <w:rPr>
          <w:rtl w:val="true"/>
        </w:rPr>
        <w:t>خروج بعض الأطراف عن محل الابتلاء</w:t>
      </w:r>
      <w:bookmarkEnd w:id="821"/>
    </w:p>
    <w:p>
      <w:pPr>
        <w:pStyle w:val="BookText"/>
        <w:rPr/>
      </w:pPr>
      <w:r>
        <w:rPr>
          <w:rFonts w:ascii="IRNazanin" w:hAnsi="IRNazanin" w:eastAsia="IRNazanin"/>
          <w:color w:val="111111"/>
          <w:sz w:val="28"/>
          <w:sz w:val="28"/>
          <w:szCs w:val="28"/>
          <w:rtl w:val="true"/>
          <w:lang w:bidi="fa-IR"/>
        </w:rPr>
        <w:t>التنبیه التاسع</w:t>
      </w:r>
    </w:p>
    <w:p>
      <w:pPr>
        <w:pStyle w:val="BookText"/>
        <w:rPr/>
      </w:pPr>
      <w:r>
        <w:rPr>
          <w:rFonts w:ascii="IRNazanin" w:hAnsi="IRNazanin" w:eastAsia="IRNazanin"/>
          <w:color w:val="111111"/>
          <w:sz w:val="28"/>
          <w:sz w:val="28"/>
          <w:szCs w:val="28"/>
          <w:rtl w:val="true"/>
          <w:lang w:bidi="fa-IR"/>
        </w:rPr>
        <w:t>لا ینبغی الشک فی أنّه یعتبر فی تنجیز العلم الاجمالی أن یکون جمیع أطرافه مقدوراً للمکلف، إذ لو کان بعضها غیر مقدور له کان التکلیف بالنسبة إلیه ساقطاً یقیناً، لاعتبار القدرة فی التکلیف، و یکون التکلیف فی الطرف الآخر مشکوک الحدوث فتجری أصالة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بعض الأطراف غیر مقدور للمکلف یؤول الأمر إلی الشک فی التکلیف لا الشک فی المکلف به، فیکون المرجع أصالة البراءة لا أصالة الاحتیاط،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شرطاً آخر لتنجیز العلم الاجمالی فی خصوص الشبهة التحریمیة، و هو أن یکون جمیع الأطراف فی محل الابتلاء، فالتزم بعدم التنجیز فیما إذا کان بعض الأطراف خارجاً عن محل الابتلاء و إن کان مقدوراً له، لأنّه یعتبر فی صحّة النهی عن شیء و حسنه کونه فی معرض الابتلاء بحیث یتعلّق بفعله إرادة المکلف عادةً، و إلّا کان النهی عنه لغواً مستهجناً صدوره عن الحکیم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جعل التکلیف التحریمی إحداث المانع للمکلف عن فعله، فلو فرض عدم کونه فی معرض الابتلاء و عدم الداعی له إلی فعله، کان ترکه مستنداً إلی عدم المقتضی، فاحداث المانع له لغو محض، وعلیه فلو کان بعض الأطراف خارجاً عن محل الابتلاء، کان التکلیف بالنسبة إلیه منتفیاً</w:t>
      </w:r>
    </w:p>
    <w:p>
      <w:pPr>
        <w:pStyle w:val="BookText"/>
        <w:rPr/>
      </w:pPr>
      <w:r>
        <w:rPr>
          <w:rFonts w:ascii="IRNazanin" w:hAnsi="IRNazanin" w:eastAsia="IRNazanin"/>
          <w:color w:val="111111"/>
          <w:sz w:val="28"/>
          <w:sz w:val="28"/>
          <w:szCs w:val="28"/>
          <w:rtl w:val="true"/>
          <w:lang w:bidi="fa-IR"/>
        </w:rPr>
        <w:t>یقیناً، و فی الطرف الآخر مشکوک الحدوث، فلا مانع من الرجوع إلی أصالة البراءة فیه، فلا یکون العلم الاجمالی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المکلف اجمالاً بنجاسة إنائه أو إناء الملک مثلاً، کان إناء الملک خارجاً عن محل الابتلاء، إذ لا داعی له فی تحمل المشقّة و توطئة الأسباب للتصرف فی إناء الملک و لو کان مقدوراً له بالارتباط إلی بعض غلمانه مثلاً، فالتکلیف بالنسبة إلیه منتفٍ یقیناً، فلا مانع من الرجوع إلی الأصل فی إنائه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وسّع الأمر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هامش الرسائل </w:t>
      </w:r>
      <w:r>
        <w:rPr>
          <w:rStyle w:val="FootnoteAnchor"/>
          <w:rtl w:val="true"/>
        </w:rPr>
        <w:footnoteReference w:id="577"/>
      </w:r>
      <w:r>
        <w:rPr>
          <w:rFonts w:ascii="IRNazanin" w:hAnsi="IRNazanin" w:eastAsia="IRNazanin"/>
          <w:color w:val="111111"/>
          <w:sz w:val="28"/>
          <w:sz w:val="28"/>
          <w:szCs w:val="28"/>
          <w:rtl w:val="true"/>
          <w:lang w:bidi="fa-IR"/>
        </w:rPr>
        <w:t>، و ذکر أنّ الملاک المذکور موجود فی الشبهة الوجوبیة أیضاً، فلا یکون العلم الاجمالی فیها أیضاً منجّزاً إلّا فیما إذا کان جمیع الأطراف محلاً للابتلاء من حیث الترک، لأنّ التکلیف الوجوبی و البعث نحو شیء أیضاً لا یصحّ إلّا فیما إذا کان للمکلف داعٍ إلی ترکه عادةً، إذ لو کان الشیء ممّا یفعله المکلف بطبعه و لا داعی له إلی ترکه، کان جعل التکلیف الوجوبی بالنسبة إلیه لغواً محضاً، وعلیه فلو کان بعض أطراف العلم الاجمالی فی الشبهة الوجوبیة خارجاً عن محل الابتلاء، بمعنی أنّ المکلف لا یبتلی بترکه عادةً و یأتی به بطبعه، کان التکلیف بالنسبة إلیه منتفیاً یقیناً، و فی الطرف الآخر مشکوک الحدوث، فیکون المرجع هو الأصل الجاری بلا معارض</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أورد علیه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بأنّ متعلّق التکلیف الوجوبی هو الفعل، و هو مستند إلی الارادة و الاختیار حتّی فیما إذا کان مفروض التحقق عادةً بدون أمر من المولی، فصحّ تعلّق التکلیف به و لا یکون مستهجناً، بخلاف</w:t>
      </w:r>
    </w:p>
    <w:p>
      <w:pPr>
        <w:pStyle w:val="BookText"/>
        <w:rPr/>
      </w:pPr>
      <w:r>
        <w:rPr>
          <w:rFonts w:ascii="IRNazanin" w:hAnsi="IRNazanin" w:eastAsia="IRNazanin"/>
          <w:color w:val="111111"/>
          <w:sz w:val="28"/>
          <w:sz w:val="28"/>
          <w:szCs w:val="28"/>
          <w:rtl w:val="true"/>
          <w:lang w:bidi="fa-IR"/>
        </w:rPr>
        <w:t>متعلّق التکلیف التحریمی فانّه الترک و هو عدمی لا یحتاج إلی العلّة الوجوبیة، بل یکفیه عدم إرادة الفعل و هو أیضاً عدمی، فلو کان الترک حاصلاً بنفسه عادةً لأجل عدم الداعی للمکلف إلی الفعل، کان النهی عنه لغواً مستهجناً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بنینا علی أنّ التکلیف بما هو حاصل عادةً و إن کان مقدوراً فعله و ترکه یکون لغواً، فلا فرق بین التکلیف الوجوبی و التحریمی، فانّه کما یقال إنّ النهی عن شیء متروک فی نفسه حسب العادة لغو مستهجن، کذلک یقال إنّ البعث نحو شیء حاصل بنفسه لغو مستهجن، فیعتبر حینئذ فی تنجیز العلم الاجمالی عدم کون بعض الأطراف خارجاً عن محل الابتلاء عادةً فی المقامین، کما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إن بنینا علی أنّ التکلیف بما هو حاصل عادةً لا یکون لغواً، و لا یشترط فی صحّة التکلیف أزید من القدرة، فلا فرق أیضاً بین التکلیفین، و لا یعتبر فی تنجیز العلم الاجمالی عدم خروج بعض الأطراف عن معرض الابتلاء فی المقامین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الصحیح، إذ لیس الغرض من الأوامر و النواهی الشرعیة مجرد تحقق الفعل و الترک خارجاً، کما فی الأوامر و النواهی العرفیة، فانّ غرضهم من الأمر بشیء لیس إلّا تحقق الفعل خارجاً، کما أنّ غرضهم من النهی عن شیء لا یکون إلّا انتفاء هذا الشیء خارجاً، و حینئذٍ کان الأمر بشیء حاصل بنفسه عادةً لغواً و طلباً للحاصل لا محالة، و کذا النهی عن شیء متروک بنفسه لغو مستهجن بشهادة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الأوامر و النواهی الشرعیة، فانّ الغرض منها لیس مجرد تحقق الفعل و الترک خارجاً، بل الغرض صدور الفعل استناداً إلی أمر المولی، و کون الترک مستنداً إلی نهیه لیحصل لهم بذلک الکمال النفسانی،</w:t>
      </w:r>
    </w:p>
    <w:p>
      <w:pPr>
        <w:pStyle w:val="BookText"/>
        <w:rPr/>
      </w:pPr>
      <w:r>
        <w:rPr>
          <w:rFonts w:ascii="Amiri" w:hAnsi="Amiri" w:eastAsia="Amiri" w:cs="Amiri"/>
          <w:color w:val="111111"/>
          <w:sz w:val="28"/>
          <w:sz w:val="28"/>
          <w:szCs w:val="28"/>
          <w:rtl w:val="true"/>
          <w:lang w:bidi="ar-SA"/>
        </w:rPr>
        <w:t>کما اُشیر إلیه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لِیَعْبُدُوا اَللّهَ</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و لا فرق فی هذه الجهة بین التعبدی و التوصلی، لما ذکرناه فی مبحث التعبدی و التوصلی </w:t>
      </w:r>
      <w:r>
        <w:rPr>
          <w:rStyle w:val="FootnoteAnchor"/>
          <w:rtl w:val="true"/>
        </w:rPr>
        <w:footnoteReference w:id="580"/>
      </w:r>
      <w:r>
        <w:rPr>
          <w:rFonts w:ascii="IRNazanin" w:hAnsi="IRNazanin" w:eastAsia="IRNazanin"/>
          <w:color w:val="111111"/>
          <w:sz w:val="28"/>
          <w:sz w:val="28"/>
          <w:szCs w:val="28"/>
          <w:rtl w:val="true"/>
          <w:lang w:bidi="fa-IR"/>
        </w:rPr>
        <w:t>من أنّ الغرض من الأمر و النهی فی کلیهما هو الاستناد فی الأفعال و التروک إلی أمر المولی و نهیه، بحیث یکون العبد متحرکاً تکویناً بتحریکه التشریعی، و ساکناً کذلک بتوقیفه التشریعی، لیحصل لهم بذلک الترقی و الکمال النفسانی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الفرق بینهما فی أنّ الملاک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المصلحة فی متعلق الأمر و المفسدة فی متعلق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توقف حصوله علی قصد القربة فهو تعبدی و إلّا فهو توصلی، و مع کون الغرض من التکلیف الشرعی هو الفعل المستند إلی أمر المولی و الترک المستند إلی نهیه لا مجرد الفعل و الترک، لا قبح فی الأمر بشیء حاصل عادةً بنفسه، و لا فی النهی عن شیء متروک بنفسه، إذ لیس الغرض مجرد الفعل و الترک حتّی یکون الأمر و النهی لغواً و طلباً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الأمر فی الشریعة المقدّسة بأشیاء تکون حاصلة بنفسها عادة کحفظ النفس و الانفاق علی الأولاد 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وقوع النهی عن أشیاء متروکة بنفسها، کالزنا بالاُمّهات و أکل القاذورات و نحو ذلک ممّا هو کثیر جداً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تنجیز العلم الاجمالی عدم کون بعض الأطراف خارجاً عن معرض الابتلاء، لا فی الشبهة الوجوبیة و لا فی الشبهة</w:t>
      </w:r>
    </w:p>
    <w:p>
      <w:pPr>
        <w:pStyle w:val="BookText"/>
        <w:rPr/>
      </w:pPr>
      <w:r>
        <w:rPr>
          <w:rFonts w:ascii="IRNazanin" w:hAnsi="IRNazanin" w:eastAsia="IRNazanin"/>
          <w:color w:val="111111"/>
          <w:sz w:val="28"/>
          <w:sz w:val="28"/>
          <w:szCs w:val="28"/>
          <w:rtl w:val="true"/>
          <w:lang w:bidi="fa-IR"/>
        </w:rPr>
        <w:t>التحریمیة، بل المعتبر کون جمیع الأطراف مقدوراً للمکلف علی ما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الغالب فی الأمثلة التی ذکروها لخروج بعض الأطراف عن محل الابتلاء کونها أمثلة لخروج بعض الأطراف عن القدرة، فراجع رسائل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الداعی النفسانی إلی الفعل أو الترک لا ینافی قصد القربة المعتبر فی صحّة العبادات، و فی تحقق الامتثال فی غیرها بنحو الاطلاق، بل قد یجتمعان، 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تارةً یکون الداعی للمکلف إلی الفعل أو الترک هو أمر المولی أو نهیه، و یکون الداعی النفسانی تابعاً و مندکاً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صحّة العبادة و حصول الامتثال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عکس ذلک، بأن یکون الداعی إلی الفعل أو الترک میله النفسانی، و تکون داعویة أمر المولی أو نهیه مندکاً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عدم صحّة العبادة و عدم حصول الامتثال فی هذه الصورة، فانّ الفعل أو الترک لم یستند فی الحقیقة إلی أمر المولی و نهیه،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قصد القربة و الداعی النفسانی کلاهما داعیاً إلی 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الصورة تتصوّر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منهما دخیلاً فی تحقق الفعل أو الترک، بأن یکون کل واحد منهما جزءاً للسبب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الاشکال فی عدم صحّة العبادة و عدم حصول الامتثال بعد عدم کون أمر المولی أو نهیه کافیاً و مؤثراً فی تحقق الفعل أو الترک، و لذا ورد فی الحدیث حکایة عنه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شریک من عمل لی و لغیری جعلته لغیری</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واحد منهما سبباً تامّاً فی عالم الاقتضاء، بمعنی أن</w:t>
      </w:r>
      <w:bookmarkStart w:id="822" w:name="pg13653_162458"/>
    </w:p>
    <w:p>
      <w:pPr>
        <w:pStyle w:val="BookText"/>
        <w:rPr/>
      </w:pPr>
      <w:bookmarkEnd w:id="822"/>
      <w:r>
        <w:rPr>
          <w:rFonts w:ascii="IRNazanin" w:hAnsi="IRNazanin" w:eastAsia="IRNazanin"/>
          <w:color w:val="111111"/>
          <w:sz w:val="28"/>
          <w:sz w:val="28"/>
          <w:szCs w:val="28"/>
          <w:rtl w:val="true"/>
          <w:lang w:bidi="fa-IR"/>
        </w:rPr>
        <w:t>یکون کل واحد منهما کافیاً فی تحقق الفعل أو الترک مع عدم الآخر، و إن کان صدور الفعل خارجاً مستنداً إلیهما فعلاً، لاستحالة صدور الواحد من السببین المستقلین فی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فیه أیضاً هو الحکم بصحّة العبادة، و حصول الامتثال، لصحّة استناد الفعل إلی أمر المولی بعد کونه سبباً تامّاً فی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مسألتین</w:t>
      </w:r>
      <w:r>
        <w:rPr>
          <w:rFonts w:eastAsia="IRNazanin" w:cs="IRNazanin"/>
          <w:color w:val="111111"/>
          <w:sz w:val="28"/>
          <w:szCs w:val="28"/>
          <w:rtl w:val="true"/>
          <w:lang w:bidi="fa-IR"/>
        </w:rPr>
        <w:t>:</w:t>
      </w:r>
    </w:p>
    <w:p>
      <w:pPr>
        <w:pStyle w:val="Heading6"/>
        <w:numPr>
          <w:ilvl w:val="5"/>
          <w:numId w:val="1"/>
        </w:numPr>
        <w:rPr/>
      </w:pPr>
      <w:bookmarkStart w:id="823" w:name="__RefHeading___Toc1297778_3830689328"/>
      <w:bookmarkStart w:id="824" w:name="_Toc314"/>
      <w:bookmarkEnd w:id="823"/>
      <w:r>
        <w:rPr>
          <w:rtl w:val="true"/>
        </w:rPr>
        <w:t>المسألة الاُولی</w:t>
      </w:r>
      <w:r>
        <w:rPr>
          <w:rtl w:val="true"/>
        </w:rPr>
        <w:t xml:space="preserve">: </w:t>
      </w:r>
      <w:r>
        <w:rPr>
          <w:rtl w:val="true"/>
        </w:rPr>
        <w:t>الشک فی اشتراط التکلیف بدخول الأطراف فی محل الابتلاء</w:t>
      </w:r>
      <w:bookmarkEnd w:id="824"/>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شککنا فی أنّ الدخول فی محل الابتلاء معتبر فی صحّة التکلیف أم لا، أو شککنا فی کون بعض الأطراف خارجاً عن محل الابتلاء من جهة الشک فی مفهومه و عدم تعیّن حدّه، بناءً علی اعتبار الدخول فی محل الابتلاء فی صحّة التکلیف، فهل یرجع إلی إطلاقات أدلة التکلیف ویحکم بالتنجیز فی الطرف المبتلی به، أو إلی أصالة البراءة؟</w:t>
      </w:r>
    </w:p>
    <w:p>
      <w:pPr>
        <w:pStyle w:val="BookText"/>
        <w:rPr/>
      </w:pPr>
      <w:r>
        <w:rPr>
          <w:rFonts w:ascii="IRNazanin" w:hAnsi="IRNazanin" w:eastAsia="IRNazanin"/>
          <w:color w:val="111111"/>
          <w:sz w:val="28"/>
          <w:sz w:val="28"/>
          <w:szCs w:val="28"/>
          <w:rtl w:val="true"/>
          <w:lang w:bidi="fa-IR"/>
        </w:rPr>
        <w:t xml:space="preserve">ذهب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و تبعه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إلی الأوّل، بدعوی أنّ الاطلاق هو المرجع ما لم یثبت التقیید، فلا مجال لجریان الأصل، فانّ مقتضی الاطلاق هو العلم بالتکلیف الفعلی، فلا یجری الأصل فی أطرافه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صاحب الکفایة </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الثانی، بدعوی أنّ التمسک بالاطلاق فی مقام الاثبات إنّما یصحّ فیما إذا أمکن الاطلاق بحسب مقام الثبوت، لیستکشف بالاطلاق فی مقام الاثبات الاطلاق فی مقام الثبوت، و مع الشک فی إمکان الاطلاق ثبوتاً لا أثر للاطلاق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من هذا القبیل، فانّه بعد</w:t>
      </w:r>
      <w:bookmarkStart w:id="825" w:name="pg13653_162459"/>
    </w:p>
    <w:p>
      <w:pPr>
        <w:pStyle w:val="BookText"/>
        <w:rPr/>
      </w:pPr>
      <w:bookmarkEnd w:id="825"/>
      <w:r>
        <w:rPr>
          <w:rFonts w:ascii="IRNazanin" w:hAnsi="IRNazanin" w:eastAsia="IRNazanin"/>
          <w:color w:val="111111"/>
          <w:sz w:val="28"/>
          <w:sz w:val="28"/>
          <w:szCs w:val="28"/>
          <w:rtl w:val="true"/>
          <w:lang w:bidi="fa-IR"/>
        </w:rPr>
        <w:t>الالتزام باعتبار الدخول فی محل الابتلاء فی صحّة التکلیف عقلاً، کان الشک فی دخول بعض الأطراف فی محل الابتلاء من حیث المفهوم شکّاً فی إمکان الاطلاق بالنسبة إلیه، و مع الشک فی الامکان ثبوتاً لا ینفع الرجوع إلی الاطلاق فی مقام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عند الشک فی أصل اعتبار الدخول فی محل الابتلاء فی صحّة التکلیف، فانّه أیضاً شک فی الامکان ثبوتاً، فلا یمکن الرجوع إلی الاطلاق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صحّة ما ذهب إلیه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ذکرناه </w:t>
      </w:r>
      <w:r>
        <w:rPr>
          <w:rStyle w:val="FootnoteAnchor"/>
          <w:rtl w:val="true"/>
        </w:rPr>
        <w:footnoteReference w:id="586"/>
      </w:r>
      <w:r>
        <w:rPr>
          <w:rFonts w:ascii="IRNazanin" w:hAnsi="IRNazanin" w:eastAsia="IRNazanin"/>
          <w:color w:val="111111"/>
          <w:sz w:val="28"/>
          <w:sz w:val="28"/>
          <w:szCs w:val="28"/>
          <w:rtl w:val="true"/>
          <w:lang w:bidi="fa-IR"/>
        </w:rPr>
        <w:t>فی أوائل بحث حجّیة الظن من أنّ بناء العقلاء علی حجّیة الظواهر ما لم تثبت القرینة العقلیة أو النقلیة علی إرادة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احتمال الاستحالة لا یعدّ قرینةً علی ذلک، فانّه مَن ترک العمل بظاهر خطاب المولی لاحتمال استحالة التکلیف لا یعدّ معذوراً عند العقلاء، فإذا أمر المولی باتباع خبر العادل و ترتیب الأثر علیه، و احتملنا استحالة حجّیته، لاستلزامه تحلیل الحرام و تحریم الحلال أو الالقاء فی المفسدة و تفویت المصلحة، أو غیر ذلک ممّا ذکروه فی استحالة العمل بالظن، لا یکون هذا الاحتمال عذراً فی مخالفة ظاهر کلام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من هذا القبیل بعینه، فلا مانع من التمسک بالاطلاق عند الشک فی الدخول فی محل الابتلاء مفهوماً، أو الشک فی اعتبار الدخول فی محل الابتلاء فی صحّة التکلیف، فانّ الاطلاق فی مقام الاثبات کاشف عن الاطلاق فی مقام الثبوت کشفاً تعبدیاً</w:t>
      </w:r>
      <w:r>
        <w:rPr>
          <w:rFonts w:eastAsia="IRNazanin" w:cs="IRNazanin"/>
          <w:color w:val="111111"/>
          <w:sz w:val="28"/>
          <w:szCs w:val="28"/>
          <w:rtl w:val="true"/>
          <w:lang w:bidi="fa-IR"/>
        </w:rPr>
        <w:t>.</w:t>
      </w:r>
    </w:p>
    <w:p>
      <w:pPr>
        <w:pStyle w:val="Heading6"/>
        <w:numPr>
          <w:ilvl w:val="5"/>
          <w:numId w:val="1"/>
        </w:numPr>
        <w:rPr/>
      </w:pPr>
      <w:bookmarkStart w:id="826" w:name="__RefHeading___Toc1297780_3830689328"/>
      <w:bookmarkStart w:id="827" w:name="_Toc315"/>
      <w:bookmarkEnd w:id="826"/>
      <w:r>
        <w:rPr>
          <w:rtl w:val="true"/>
        </w:rPr>
        <w:t>المسألة الثانیة</w:t>
      </w:r>
      <w:r>
        <w:rPr>
          <w:rtl w:val="true"/>
        </w:rPr>
        <w:t xml:space="preserve">: </w:t>
      </w:r>
      <w:r>
        <w:rPr>
          <w:rtl w:val="true"/>
        </w:rPr>
        <w:t>الشک فی خروج بعض الأطراف عن محل الابتلاء لشبهة مصداقیة</w:t>
      </w:r>
      <w:bookmarkEnd w:id="82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شککنا فی خروج بعض أطراف العلم الاجمالی عن تحت القدرة أو خروجه عن محل الابتلاء لشبهة مصداقیة، بناءً علی اعتبار الدخول فی محل الابتلاء فی تنجیز العلم الاجمالی، فهل یرجع فی غیره من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الأطراف إلی البراءة أو إلی الاطلاق أیضاً؟</w:t>
      </w:r>
    </w:p>
    <w:p>
      <w:pPr>
        <w:pStyle w:val="BookText"/>
        <w:rPr/>
      </w:pPr>
      <w:r>
        <w:rPr>
          <w:rFonts w:ascii="IRNazanin" w:hAnsi="IRNazanin" w:eastAsia="IRNazanin"/>
          <w:color w:val="111111"/>
          <w:sz w:val="28"/>
          <w:sz w:val="28"/>
          <w:szCs w:val="28"/>
          <w:rtl w:val="true"/>
          <w:lang w:bidi="fa-IR"/>
        </w:rPr>
        <w:t xml:space="preserve">الظاهر هو الأوّل لما ذکرناه فی مباحث الألفاظ </w:t>
      </w:r>
      <w:r>
        <w:rPr>
          <w:rStyle w:val="FootnoteAnchor"/>
          <w:rtl w:val="true"/>
        </w:rPr>
        <w:footnoteReference w:id="587"/>
      </w:r>
      <w:r>
        <w:rPr>
          <w:rFonts w:ascii="IRNazanin" w:hAnsi="IRNazanin" w:eastAsia="IRNazanin"/>
          <w:color w:val="111111"/>
          <w:sz w:val="28"/>
          <w:sz w:val="28"/>
          <w:szCs w:val="28"/>
          <w:rtl w:val="true"/>
          <w:lang w:bidi="fa-IR"/>
        </w:rPr>
        <w:t>من عدم جواز التمسک بالعموم فی الشبهات المصداقیة، و لا سیّما فی موارد التخصیصات اللبیة التی هی من قبیل القرائن المتصلة الموجبة لعدم انعقاد الظهور من أوّل الأمر إلّا فی الأفراد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کذلک، فان إطلاقات الأدلة الأوّلیة الدالة علی التکلیف لیس لها ظهور فی أوّل الأمر إلّا فی المقدور من جهة القرینة القطعیة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لیس لها ظهور إلّا فی موارد الابتلاء بناءً علی اعتبار الدخول فی محل الابتلاء فی صحّة التکلیف، و حیث إنّه لا یمکن الرجوع فی الطرف المشکوک فی کونه تحت القدرة أو فی کونه المبتلی به إلی الاطلاقات، لما ذکرناه من عدم جواز الرجوع إلی العام فی الشبهة المصداقیة، لا یمکن الرجوع فیه إلی أدلة البراءة أیضاً، لأن کل مورد لا یکون قابلاً لوضع التکلیف فیه لا یکون قابلاً للرفع أیضاً، فإذا احتملنا عدم القدرة أو عدم الابتلاء فی بعض الأطراف لا یمکننا الرجوع إلی أدلة البراءة، لکون الشبهة مصداقیة، و حینئذٍ لا مانع من الرجوع إلی البراءة فی الطرف الآخر، و هو الطرف المحرز کونه تحت القدرة و محلّاً للابتلاء، لعدم المعارضة بین الأصل فی الطرفین</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ذکرناه من الرجوع إلی البراءة فی الطرف المقدور عند الشک فی خروج بعض الأطراف عن تحت القدرة تقل الثمرة بیننا و بین القائل باعتبار الدخول فی محل الابتلاء فی تنجّز العلم الاجمالی، فانّ غالب الموارد التی ذکرها للخروج عن محل الابتلاء تکون من موارد الشک فی القدرة، فلا یکون العلم</w:t>
      </w:r>
      <w:bookmarkStart w:id="828" w:name="pg13653_162461"/>
    </w:p>
    <w:p>
      <w:pPr>
        <w:pStyle w:val="BookText"/>
        <w:rPr/>
      </w:pPr>
      <w:bookmarkEnd w:id="828"/>
      <w:r>
        <w:rPr>
          <w:rFonts w:ascii="IRNazanin" w:hAnsi="IRNazanin" w:eastAsia="IRNazanin"/>
          <w:color w:val="111111"/>
          <w:sz w:val="28"/>
          <w:sz w:val="28"/>
          <w:szCs w:val="28"/>
          <w:rtl w:val="true"/>
          <w:lang w:bidi="fa-IR"/>
        </w:rPr>
        <w:t>الاجمالی منجّزاً للشک فی القدرة علی ما ذکرناه، أو للخروج عن محل الابتلاء علی ما ذکره القائل، باعتبار الدخول فی محل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تنحصر الثمرة بیننا فیما إذا کان جمیع الأطراف مقدوراً یقیناً، و کان بعضها خارجاً عن محل الابتلاء، فانّا نقول فیه بالتنجیز و القائل باعتبار الدخول فی محل الابتلاء یقول بعدمه</w:t>
      </w:r>
      <w:r>
        <w:rPr>
          <w:rFonts w:eastAsia="IRNazanin" w:cs="IRNazanin"/>
          <w:color w:val="111111"/>
          <w:sz w:val="28"/>
          <w:szCs w:val="28"/>
          <w:rtl w:val="true"/>
          <w:lang w:bidi="fa-IR"/>
        </w:rPr>
        <w:t>.</w:t>
      </w:r>
    </w:p>
    <w:p>
      <w:pPr>
        <w:pStyle w:val="Heading6"/>
        <w:numPr>
          <w:ilvl w:val="5"/>
          <w:numId w:val="1"/>
        </w:numPr>
        <w:rPr/>
      </w:pPr>
      <w:bookmarkStart w:id="829" w:name="__RefHeading___Toc1297782_3830689328"/>
      <w:bookmarkStart w:id="830" w:name="_Toc316"/>
      <w:bookmarkEnd w:id="829"/>
      <w:r>
        <w:rPr>
          <w:rtl w:val="true"/>
        </w:rPr>
        <w:t>جریان البراءة عند الشک فی القدرة</w:t>
      </w:r>
      <w:bookmarkEnd w:id="830"/>
    </w:p>
    <w:p>
      <w:pPr>
        <w:pStyle w:val="BookText"/>
        <w:rPr/>
      </w:pPr>
      <w:r>
        <w:rPr>
          <w:rFonts w:ascii="IRNazanin" w:hAnsi="IRNazanin" w:eastAsia="IRNazanin"/>
          <w:color w:val="111111"/>
          <w:sz w:val="28"/>
          <w:sz w:val="28"/>
          <w:szCs w:val="28"/>
          <w:rtl w:val="true"/>
          <w:lang w:bidi="fa-IR"/>
        </w:rPr>
        <w:t>بقی فی المقام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کیف تجری البراءة فی المقام مع أنّ الشک فی التکلیف فیه ناشئ من الشک فی القدرة، و من الواضح المتسالم علیه أنّ الشک فی القدرة لا یکون مورداً للبراءة، بل یجب الفحص لیتحقق الامتثال، أو یحرز عجزه لیکون معذوراً، فإذا شکّ المکلف فی قدرته علی حفر الأرض لدفن میّت، فهل یجوز ترکه للشک فی القدرة و احتمال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شکّ الجنب فی أنّ باب الحمام مثلاً مفتوح حتّی یکون قادراً علی الغسل أو لا، فهل یجوز له الرجوع إلی البراءة عن وجوب الغسل و ترک الفحص، و المقام من هذا القبیل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یجوز الرجوع إلی البراءة عند الشک فی القدرة فیما إذا علم فوات غرض المولی بالرجوع إلی البراءة کما فی المثال، و قد ذکرنا فی بحث الإجزاء أنّ العلم بالغرض بمنزلة العلم بالتکلیف </w:t>
      </w:r>
      <w:r>
        <w:rPr>
          <w:rStyle w:val="FootnoteAnchor"/>
          <w:rtl w:val="true"/>
        </w:rPr>
        <w:footnoteReference w:id="588"/>
      </w:r>
      <w:r>
        <w:rPr>
          <w:rFonts w:ascii="IRNazanin" w:hAnsi="IRNazanin" w:eastAsia="IRNazanin"/>
          <w:color w:val="111111"/>
          <w:sz w:val="28"/>
          <w:sz w:val="28"/>
          <w:szCs w:val="28"/>
          <w:rtl w:val="true"/>
          <w:lang w:bidi="fa-IR"/>
        </w:rPr>
        <w:t>، فبعد العلم بالغرض وجب الفحص بحکم العقل حتّی لا یکون فوت غرض المولی مستنداً إلی تقصیره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الفحص إن انکشف تمکنه من الامتثال فیمتثل، و إلّا کان فوت غرض المولی مستنداً إلی عجزه فیکون معذوراً، بخلاف ما إذا لم یعلم ذلک کما فی المقام، إذ لم یحرز وجود غرض المولی فی الطرف المقدور أو الطرف المبتلی به، فلا یکون فی الرجوع إلی البراءة إلّا احتمال فوات غرض المولی، و هو لیس بمانع لوجوده فی جمیع موارد الرجوع إلی البراءة، حتّی الشبهات البدویة</w:t>
      </w:r>
      <w:r>
        <w:rPr>
          <w:rFonts w:eastAsia="IRNazanin" w:cs="IRNazanin"/>
          <w:color w:val="111111"/>
          <w:sz w:val="28"/>
          <w:szCs w:val="28"/>
          <w:rtl w:val="true"/>
          <w:lang w:bidi="fa-IR"/>
        </w:rPr>
        <w:t>.</w:t>
      </w:r>
      <w:bookmarkStart w:id="831" w:name="pg13653_162462"/>
    </w:p>
    <w:p>
      <w:pPr>
        <w:pStyle w:val="BookText"/>
        <w:rPr/>
      </w:pPr>
      <w:bookmarkEnd w:id="831"/>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المثال و المقام أنّ الغرض فی المثال معلوم و القدرة مشکوک فیها، و فی المقام الغرض مشکوک فیه و القدرة معلومة فکم فرق بینهما</w:t>
      </w:r>
      <w:r>
        <w:rPr>
          <w:rFonts w:eastAsia="IRNazanin" w:cs="IRNazanin"/>
          <w:color w:val="111111"/>
          <w:sz w:val="28"/>
          <w:szCs w:val="28"/>
          <w:rtl w:val="true"/>
          <w:lang w:bidi="fa-IR"/>
        </w:rPr>
        <w:t>.</w:t>
      </w:r>
    </w:p>
    <w:p>
      <w:pPr>
        <w:pStyle w:val="Heading6"/>
        <w:numPr>
          <w:ilvl w:val="5"/>
          <w:numId w:val="1"/>
        </w:numPr>
        <w:rPr/>
      </w:pPr>
      <w:bookmarkStart w:id="832" w:name="__RefHeading___Toc1297784_3830689328"/>
      <w:bookmarkStart w:id="833" w:name="_Toc317"/>
      <w:bookmarkEnd w:id="832"/>
      <w:r>
        <w:rPr>
          <w:rtl w:val="true"/>
        </w:rPr>
        <w:t>التنبیه العاشر</w:t>
      </w:r>
      <w:r>
        <w:rPr>
          <w:rtl w:val="true"/>
        </w:rPr>
        <w:t xml:space="preserve">: </w:t>
      </w:r>
      <w:r>
        <w:rPr>
          <w:rtl w:val="true"/>
        </w:rPr>
        <w:t>اشتراط تنجیز العلم الاجمالی بترتب أثر علی کل واحد من الأطراف</w:t>
      </w:r>
      <w:bookmarkEnd w:id="833"/>
    </w:p>
    <w:p>
      <w:pPr>
        <w:pStyle w:val="BookText"/>
        <w:rPr/>
      </w:pPr>
      <w:r>
        <w:rPr>
          <w:rFonts w:ascii="IRNazanin" w:hAnsi="IRNazanin" w:eastAsia="IRNazanin"/>
          <w:color w:val="111111"/>
          <w:sz w:val="28"/>
          <w:sz w:val="28"/>
          <w:szCs w:val="28"/>
          <w:rtl w:val="true"/>
          <w:lang w:bidi="fa-IR"/>
        </w:rPr>
        <w:t>التنبیه العاشر</w:t>
      </w:r>
    </w:p>
    <w:p>
      <w:pPr>
        <w:pStyle w:val="BookText"/>
        <w:rPr/>
      </w:pPr>
      <w:r>
        <w:rPr>
          <w:rFonts w:ascii="IRNazanin" w:hAnsi="IRNazanin" w:eastAsia="IRNazanin"/>
          <w:color w:val="111111"/>
          <w:sz w:val="28"/>
          <w:sz w:val="28"/>
          <w:szCs w:val="28"/>
          <w:rtl w:val="true"/>
          <w:lang w:bidi="fa-IR"/>
        </w:rPr>
        <w:t>یعتبر فی تنجیز العلم الاجمالی أن یکون لکل واحد من الأصلین فی الطرفین أثر عملی فعلی، فلو لم یکن للأصل فی أحد الطرفین أثر فعلی لا یجری فیه الأصل لعدم ترتب أثر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لا مانع من جریان الأصل فی الطرف الآخر، فلا یکون العلم الاجمالی منجّزاً، لما ذکرناه مراراً </w:t>
      </w:r>
      <w:r>
        <w:rPr>
          <w:rStyle w:val="FootnoteAnchor"/>
          <w:rtl w:val="true"/>
        </w:rPr>
        <w:footnoteReference w:id="589"/>
      </w:r>
      <w:r>
        <w:rPr>
          <w:rFonts w:ascii="IRNazanin" w:hAnsi="IRNazanin" w:eastAsia="IRNazanin"/>
          <w:color w:val="111111"/>
          <w:sz w:val="28"/>
          <w:sz w:val="28"/>
          <w:szCs w:val="28"/>
          <w:rtl w:val="true"/>
          <w:lang w:bidi="fa-IR"/>
        </w:rPr>
        <w:t>من أنّ تنجیزه متوقف علی تساقط الاُصول فی أطرافه، فلو علم المکلف بنجاسة أحد ثوبین، و علم بکون أحدهما المعیّن مغصوباً، لا مانع من الرجوع إلی قاعدة الطهارة فی غیر المغصوب، لعدم جریانها فی المغصوب حتّی تسقط بالمعارضة، إذ لا أثر عملی لجریانها فیه بعد العلم بحرمة استعماله علی تقدیری الطهارة و النجاسة، فتجری القاعدة فی الطرف الآخر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العلم الاجمالی بنجاسة أحدهما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کما یعتبر فی تنجیز العلم الاجمالی القدرة العقلیة فی جمیع الأطراف، کذلک تعتبر القدرة الشرعیة فیها، فانّ الممنوع شرعاً کالممتنع عقلاً، فلو خرج بعض الأطراف عن تحت قدرته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المثال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العلم الاجمالی منجّزاً، لجریان الأصل فی الطرف الآخر بلا مُعارِض</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834" w:name="pg13653_162463"/>
    </w:p>
    <w:p>
      <w:pPr>
        <w:pStyle w:val="Heading6"/>
        <w:numPr>
          <w:ilvl w:val="5"/>
          <w:numId w:val="1"/>
        </w:numPr>
        <w:rPr/>
      </w:pPr>
      <w:bookmarkStart w:id="835" w:name="__RefHeading___Toc1297786_3830689328"/>
      <w:bookmarkStart w:id="836" w:name="_Toc318"/>
      <w:bookmarkEnd w:id="834"/>
      <w:bookmarkEnd w:id="835"/>
      <w:r>
        <w:rPr>
          <w:rtl w:val="true"/>
        </w:rPr>
        <w:t>التنبیه الحادی عشر</w:t>
      </w:r>
      <w:r>
        <w:rPr>
          <w:rtl w:val="true"/>
        </w:rPr>
        <w:t xml:space="preserve">: </w:t>
      </w:r>
      <w:r>
        <w:rPr>
          <w:rtl w:val="true"/>
        </w:rPr>
        <w:t>جریان الاصول الطولیة فی أطراف العلم الاجمالی</w:t>
      </w:r>
      <w:bookmarkEnd w:id="836"/>
    </w:p>
    <w:p>
      <w:pPr>
        <w:pStyle w:val="BookText"/>
        <w:rPr/>
      </w:pPr>
      <w:r>
        <w:rPr>
          <w:rFonts w:ascii="IRNazanin" w:hAnsi="IRNazanin" w:eastAsia="IRNazanin"/>
          <w:color w:val="111111"/>
          <w:sz w:val="28"/>
          <w:sz w:val="28"/>
          <w:szCs w:val="28"/>
          <w:rtl w:val="true"/>
          <w:lang w:bidi="fa-IR"/>
        </w:rPr>
        <w:t>التنبیه الحادی عشر</w:t>
      </w:r>
    </w:p>
    <w:p>
      <w:pPr>
        <w:pStyle w:val="BookText"/>
        <w:rPr/>
      </w:pPr>
      <w:r>
        <w:rPr>
          <w:rFonts w:ascii="IRNazanin" w:hAnsi="IRNazanin" w:eastAsia="IRNazanin"/>
          <w:color w:val="111111"/>
          <w:sz w:val="28"/>
          <w:sz w:val="28"/>
          <w:szCs w:val="28"/>
          <w:rtl w:val="true"/>
          <w:lang w:bidi="fa-IR"/>
        </w:rPr>
        <w:t xml:space="preserve">قد عرفت أنّ تنجیز العلم الاجمالی فیما إذا کانت الاُصول الجاریة فی أطرافه عرضیة، بمعنی کون جمیعها فی مرتبة واحدة، کما إذا علمنا إجمالاً بنجاسة أحد الماءین مثلاً و قد تقدّم </w:t>
      </w:r>
      <w:r>
        <w:rPr>
          <w:rStyle w:val="FootnoteAnchor"/>
          <w:rtl w:val="true"/>
        </w:rPr>
        <w:footnoteReference w:id="590"/>
      </w:r>
      <w:r>
        <w:rPr>
          <w:rFonts w:ascii="IRNazanin" w:hAnsi="IRNazanin" w:eastAsia="IRNazanin"/>
          <w:color w:val="111111"/>
          <w:sz w:val="28"/>
          <w:sz w:val="28"/>
          <w:szCs w:val="28"/>
          <w:rtl w:val="true"/>
          <w:lang w:bidi="fa-IR"/>
        </w:rPr>
        <w:t>تفصیل الکلام فی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الاُصول طولیة، بأن یکون الأصل الجاری فی بعض الأطراف فی مرتبة لاحقة عن الأصل الجاری فی الطرف الآخر، کما لو علم بوقوع نجاسة فی الماء أو التراب مع انحصار الطهور بهما، فانّه لو جرت أصالة الطهارة فی الماء لا تصل النوبة إلی جریانها فی التراب، إذ لا أثر له، لعدم جواز التیمم مع وجود الماء الطاهر، فهل یکون مثل هذا العلم منجّزاً و تتساقط الاُصول فی أطرافه، أو یجری الأصل فی الماء لتقدّم رتبته علی الأصل الجاری فی التراب، و لا یکون الأصل الجاری فی التراب معارضاً للأصل الجاری فی الماء، لعدم کونه فی رتبته، فتجری أصالة الطهارة فی الماء بلا معارض؟ و علی تقدیر التساقط فهل یحکم بکون المکلف فاقداً للطهورین، أو بوجوب الجمع بین الوضوء و التیمم علیه تحصیلاً للطهارة الیقینیة؟ وجوه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التراب المحتمل نجاسته تارةً لا یکون لطهارته أثر شرعی فی عرض الأثر الشرعی لطهارة الماء، و کان الأثر الشرعی لطهارته جواز التیمم فقط الذی لیس فی مرتبة طهارة الماء، کما إذا کان التراب مال الغیر و لم یأذن فی السجدة علیه، أو کان المکلف غیر مکلف بالسجدة و کان تکلیفه الایماء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لطهارته أثر آخر غیر جواز التیمم، و کان</w:t>
      </w:r>
    </w:p>
    <w:p>
      <w:pPr>
        <w:pStyle w:val="BookText"/>
        <w:rPr/>
      </w:pPr>
      <w:r>
        <w:rPr>
          <w:rFonts w:ascii="IRNazanin" w:hAnsi="IRNazanin" w:eastAsia="IRNazanin"/>
          <w:color w:val="111111"/>
          <w:sz w:val="28"/>
          <w:sz w:val="28"/>
          <w:szCs w:val="28"/>
          <w:rtl w:val="true"/>
          <w:lang w:bidi="fa-IR"/>
        </w:rPr>
        <w:t>ذلک الأثر فی عرض الأثر الشرعی لطهارة الماء، کجواز السجدة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الاشکال فی جریان أصالة الطهارة فی الماء بلا معارض، لعدم جریانها فی التراب لعدم ترتب أثر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w:t>
      </w:r>
      <w:r>
        <w:rPr>
          <w:rStyle w:val="FootnoteAnchor"/>
          <w:rtl w:val="true"/>
        </w:rPr>
        <w:footnoteReference w:id="591"/>
      </w:r>
      <w:r>
        <w:rPr>
          <w:rFonts w:ascii="IRNazanin" w:hAnsi="IRNazanin" w:eastAsia="IRNazanin"/>
          <w:color w:val="111111"/>
          <w:sz w:val="28"/>
          <w:sz w:val="28"/>
          <w:szCs w:val="28"/>
          <w:rtl w:val="true"/>
          <w:lang w:bidi="fa-IR"/>
        </w:rPr>
        <w:t>أنّ تنجیز العلم الاجمالی یتوقف علی کونه متعلقاً بالتکلیف الفعلی علی کل تقدیر، و هو مفقود فی المقام، إذ النجاسة علی تقدیر وقوعها فی التراب لا یترتب علیها عدم جواز التیمم، بل عدم جوازه حینئذ إنّما هو من جهة التمکّن من الماء الطاهر لا من جهة نجاسة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النجاسة المعلومة بالاجمال لا یترتب علیها عدم جواز التیمم أصلاً، لأنّها إن کانت واقعة فی الماء فهی مقتضیة لجواز التیمم لا لعدم جوازه، و إن کانت واقعة فی التراب فعدم جواز التیمم مستند إلی وجود الماء الطاهر لا إلی نجاسة التراب، وعلیه فلا تجری أصالة الطهارة فی التراب، و تجری فی الماء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بجریانها یرتفع موضوع جواز التیمم و هو عدم التمکن من الماء الطاهر</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فجریان أصالة الطهارة فی الماء المترتب علیه جواز الوضوء به یعارض بجریانها فی التراب المترتب علیه جواز السجدة علیه، و بعد التساقط یکون العلم الاجمالی منجّزاً، و حینئذٍ لا وجه لادراج المکلف فی فاقد الطهورین بل یجب علیه الجمع بین الوضوء و التیمم تحصیلاً للطهارة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یتصوّر کونه مانعاً عنهما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التوضی بالماء المتنجس لکونه تشریعاً، و کذلک التیمم بالتراب المتنجس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نجاسة بدنه بملاقاة الماء المحتمل کونه نجساً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 بأنّ المکلف یحتاط و یأتی بهما رجاءً فلا تشریع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 بأنّ مجرد الاحتمال ممّا لا بأس</w:t>
      </w:r>
    </w:p>
    <w:p>
      <w:pPr>
        <w:pStyle w:val="BookText"/>
        <w:rPr/>
      </w:pPr>
      <w:r>
        <w:rPr>
          <w:rFonts w:ascii="IRNazanin" w:hAnsi="IRNazanin" w:eastAsia="IRNazanin"/>
          <w:color w:val="111111"/>
          <w:sz w:val="28"/>
          <w:sz w:val="28"/>
          <w:szCs w:val="28"/>
          <w:rtl w:val="true"/>
          <w:lang w:bidi="fa-IR"/>
        </w:rPr>
        <w:t>به بعد کونه مورداً لأصالة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سیجیء </w:t>
      </w:r>
      <w:r>
        <w:rPr>
          <w:rStyle w:val="FootnoteAnchor"/>
          <w:rtl w:val="true"/>
        </w:rPr>
        <w:footnoteReference w:id="592"/>
      </w:r>
      <w:r>
        <w:rPr>
          <w:rFonts w:ascii="IRNazanin" w:hAnsi="IRNazanin" w:eastAsia="IRNazanin"/>
          <w:color w:val="111111"/>
          <w:sz w:val="28"/>
          <w:sz w:val="28"/>
          <w:szCs w:val="28"/>
          <w:rtl w:val="true"/>
          <w:lang w:bidi="fa-IR"/>
        </w:rPr>
        <w:t>أنّ الحکم فی ملاقی الشبهة المحصورة هو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المتعیّن هو الجمع بین الوضوء و التیمم تحصیلاً للطهارة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علمان إجمالیان أحدهما العلم الاجمالی بنجاسة الماء أو التراب، و الثانی العلم الاجمالی بوجوب الوضوء أو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العلم الأوّل لیس حرمة الوضوء و التیمم ذاتاً، بل عدم الاجتزاء بکل واحد منهما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العلم الثانی هو الجمع بینهما تحصیلاً للیقین بالطهارة، و لا منافاة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تقدیم التیمم علی الوضوء، لأنّه مع تقدیم الوضوء علی التیمم یعلم تفصیلاً بفساد التیمم إمّا من جهة نجاسة التراب علی تقدیر کون الماء طاهراً، و إمّا من جهة نجاسة محل التیمم علی تقدیر کون الماء نجساً، بناءً علی ما هو المعروف المشهور من اشتراط طهارة المحل فی التیمم، و إن لم نجد دلیلاً علیه إلی الآن</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لم یکن للمعلوم بالاجمال أثر تکلیفی، کما فی العلم الاجمالی بنجاسة الماء أو التراب، فانّ المترتب علی المعلوم بالاجمال هو الحکم الوضعی فقط، و هو عدم صحّة الوضوء أو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المترتب علی المعلوم بالاجمال حکماً تکلیفیاً أیضاً، کما إذا علمنا إجمالاً بغصبیة الماء أو التراب، فانّ الأثر المترتب علی هذا المعلوم بالاجمال لیس الوضع فقط و هو عدم صحّة الوضوء و التیمم، بل له أثر تکلیفی أیضاً و هو حرمة التصرّف و الاستعمال، فحینئذ یکون المقام من موارد دوران الأمر بین المحذورین، لأنّا نعلم بحرمة التصرّف فی أحدهما</w:t>
      </w:r>
    </w:p>
    <w:p>
      <w:pPr>
        <w:pStyle w:val="BookText"/>
        <w:rPr/>
      </w:pPr>
      <w:r>
        <w:rPr>
          <w:rFonts w:ascii="IRNazanin" w:hAnsi="IRNazanin" w:eastAsia="IRNazanin"/>
          <w:color w:val="111111"/>
          <w:sz w:val="28"/>
          <w:sz w:val="28"/>
          <w:szCs w:val="28"/>
          <w:rtl w:val="true"/>
          <w:lang w:bidi="fa-IR"/>
        </w:rPr>
        <w:t>و بوجوب استعمال أحدهما، و لا یمکن تحصیل الموافقة القطعیة إلّا مع المخالفة القطعیة، إذ فی صورة الجمع بین الوضوء و التیمم نقطع بالموافقة من ناحیة الوجوب و نقطع بالمخالفة من ناحیة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صورة ترکهما معاً نقطع بالموافقة من جهة الحرمة، و نقطع بالمخالفة من جهة الوجوب، فیسقط حکم العقل بوجوب الموافقة القطعیة لاقترانها بالمخالفة القطعیة، فلا مناص من الاجتزاء بالموافقة الاحتمالیة و الاکتفاء بأحدهما، فانّه لیس فیه إلّا احتمال المخالفة و لا بأس به بعد عدم إمکان الزائد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ترجیح للوضوء علی التیمم، لأنّ الأصل الجاری فی التراب لیس هنا متأخراً عن الأصل الجاری فی الماء، لعدم انحصار أثر غصبیة التراب فی عدم جواز التیمم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یترتب علیها عدم جواز التصرّف فیه مطلقاً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المقام من باب التزاحم فانّه تابع لوجود الملاکین فی الطرفین، بخلاف المقام کما لا یخفی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ظهر حکم صورة ثالثة، و هی العلم الاجمالی بنجاسة أحدهما أو غصبیة الآخر، کما إذا علمنا إجمالاً بنجاسة الماء أو غصبیة التراب، فیجری الکلام السابق من تساقط الاُصول و تنجیز العلم الاجمالی، و دوران الأمر بین المحذورین و الاکتفاء بالموافقة الاحتمالیة، إلّا أنّه یجب الوضوء فی الفرض المذکور، و لا یجوز التیمم بحکم العقل، إذ فی الوضوء احتمال الموافقة مع عدم احتمال الحرمة و عدم احتمال العقاب أصلاً، بخلاف التیمم، فانّ فیه احتمال الموافقة مع احتمال الحرمة من جهة احتمال الغصبیة، فتعیّن الوضوء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انعکس الأمر انعکس الحکم، أی لو علمنا إجمالاً بأنّ الماء غصب أو التراب نجس، تعیّن علیه التیمم بحکم العقل لعین ما ذکرناه</w:t>
      </w:r>
      <w:r>
        <w:rPr>
          <w:rFonts w:eastAsia="IRNazanin" w:cs="IRNazanin"/>
          <w:color w:val="111111"/>
          <w:sz w:val="28"/>
          <w:szCs w:val="28"/>
          <w:rtl w:val="true"/>
          <w:lang w:bidi="fa-IR"/>
        </w:rPr>
        <w:t>.</w:t>
      </w:r>
      <w:bookmarkStart w:id="837" w:name="pg13653_162467"/>
    </w:p>
    <w:p>
      <w:pPr>
        <w:pStyle w:val="Heading6"/>
        <w:numPr>
          <w:ilvl w:val="5"/>
          <w:numId w:val="1"/>
        </w:numPr>
        <w:rPr/>
      </w:pPr>
      <w:bookmarkStart w:id="838" w:name="__RefHeading___Toc1297788_3830689328"/>
      <w:bookmarkStart w:id="839" w:name="_Toc319"/>
      <w:bookmarkEnd w:id="837"/>
      <w:bookmarkEnd w:id="838"/>
      <w:r>
        <w:rPr>
          <w:rtl w:val="true"/>
        </w:rPr>
        <w:t>التنبیه الثانی عشر</w:t>
      </w:r>
      <w:r>
        <w:rPr>
          <w:rtl w:val="true"/>
        </w:rPr>
        <w:t xml:space="preserve">: </w:t>
      </w:r>
      <w:r>
        <w:rPr>
          <w:rtl w:val="true"/>
        </w:rPr>
        <w:t>ملاقی بعض أطراف الشبهة المحصورة</w:t>
      </w:r>
      <w:bookmarkEnd w:id="839"/>
    </w:p>
    <w:p>
      <w:pPr>
        <w:pStyle w:val="BookText"/>
        <w:rPr/>
      </w:pPr>
      <w:r>
        <w:rPr>
          <w:rFonts w:ascii="IRNazanin" w:hAnsi="IRNazanin" w:eastAsia="IRNazanin"/>
          <w:color w:val="111111"/>
          <w:sz w:val="28"/>
          <w:sz w:val="28"/>
          <w:szCs w:val="28"/>
          <w:rtl w:val="true"/>
          <w:lang w:bidi="fa-IR"/>
        </w:rPr>
        <w:t>التنبیه الثانی عشر</w:t>
      </w:r>
    </w:p>
    <w:p>
      <w:pPr>
        <w:pStyle w:val="BookText"/>
        <w:rPr/>
      </w:pPr>
      <w:r>
        <w:rPr>
          <w:rFonts w:ascii="IRNazanin" w:hAnsi="IRNazanin" w:eastAsia="IRNazanin"/>
          <w:color w:val="111111"/>
          <w:sz w:val="28"/>
          <w:sz w:val="28"/>
          <w:szCs w:val="28"/>
          <w:rtl w:val="true"/>
          <w:lang w:bidi="fa-IR"/>
        </w:rPr>
        <w:t>فی حکم ملاقی بعض أطراف الشبهة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التکلم فیه لا بدّ من بیان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إنّما هو فیما إذا کانت الملاقاة مختصّة ببعض الأطراف، إذ لو فرضنا أنّ شیئاً واحداً لاقی جمیع الأطراف فهو معلوم النجاسة تفصیلاً و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فرضنا شیئین لاقی أحدهما طرفاً من العلم الاجمالی و الآخر لاقی الطرف الآخر، فلا إشکال فی وجوب الاجتناب عن کلا الملاقیین، کوجوب الاجتناب عن نفس الطرفین، لتولید علم إجمالی آخر بنجاسة أحد الملاقیین زائداً علی العلم الاجمالی الأوّل المتعلق بنفس الطرفین، فهذا الفرض أیضاً خارج عن محل الکلام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تنجیز العلم الاجمالی متوقف علی تساقط الاُصول کما تقدّم مراراً </w:t>
      </w:r>
      <w:r>
        <w:rPr>
          <w:rStyle w:val="FootnoteAnchor"/>
          <w:rtl w:val="true"/>
        </w:rPr>
        <w:footnoteReference w:id="593"/>
      </w:r>
      <w:r>
        <w:rPr>
          <w:rFonts w:ascii="IRNazanin" w:hAnsi="IRNazanin" w:eastAsia="IRNazanin"/>
          <w:color w:val="111111"/>
          <w:sz w:val="28"/>
          <w:sz w:val="28"/>
          <w:szCs w:val="28"/>
          <w:rtl w:val="true"/>
          <w:lang w:bidi="fa-IR"/>
        </w:rPr>
        <w:t>، و التساقط إنّما یکون مع العلم بالتکلیف الفعلی، سواء کان العلم متعلقاً بالتکلیف الفعلی ابتداءً، کما فی الشبهات الحکمیة کما إذا علم بوجوب صلاة الجمعة أو الظهر یوم الجمعة، أو کان متعلقاً بالموضوع التام للحکم کما فی الشبهات الموضوعیة کما إذا علم بخمریة أحد المائعین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یعلم إلّا الموضوع الناقص أی جزء الموضوع، فلا مانع من جریان الأصل و الحکم بعدم تحقق الموضوع التام، کما إذا علم بکون أحد الجسدین میت إنسان، و الآخر جسد حیوان مذکی مأکول اللحم، فانّ هذا العلم الاجمالی و إن کان یقتضی</w:t>
      </w:r>
    </w:p>
    <w:p>
      <w:pPr>
        <w:pStyle w:val="BookText"/>
        <w:rPr/>
      </w:pPr>
      <w:r>
        <w:rPr>
          <w:rFonts w:ascii="IRNazanin" w:hAnsi="IRNazanin" w:eastAsia="IRNazanin"/>
          <w:color w:val="111111"/>
          <w:sz w:val="28"/>
          <w:sz w:val="28"/>
          <w:szCs w:val="28"/>
          <w:rtl w:val="true"/>
          <w:lang w:bidi="fa-IR"/>
        </w:rPr>
        <w:t>وجوب الاجتناب عن أکل لحم کل من الجسدین، إلّا أنّه إذا مسّ شخص أحدهما لا یحکم علیه بوجوب الغسل، لأنّ المعلوم بالاجمال و هو بدن میّت الانسان جزء للموضوع للحکم بوجوب الغسل، و تمامه مس بدن میّت الانسان و هو مشکوک التحقق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الاجمالی إذا تعلّق بثبوت التکلیف الفعلی فالشک فی کل واحد من الأطراف إنّما یکون شکاً فی انطباق المعلوم بالاجمال علیه، و معه لا یمکن الرجوع إلی الأصل النافی فی جمیع الأطراف، لاستلزامه الترخیص فی المعصیة و مخالفة التکلیف الواصل، و لا فی بعضها لبطلان الترجیح بلا مرجّح علی ما تقدّم بیانه مفصّلاً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الشک فی تمامیة الموضوع، کما فی المثال الذی ذکرناه، فمرجعه إلی الشک فی أصل التکلیف، فلا مانع من الرجوع إلی الأصل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ذکرناه من تساقط الاُصول فیما إذا کان المعلوم بالاجمال تمام الموضوع، و عدم المانع من الرجوع إلی الأصل فیما إذا کان المعلوم بالاجمال جزء الموضوع، واضح لا إشکال فیه من حیث الکبری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وقع الاشکال و الخلاف فی بعض الموارد من حیث الصغری، فقد یدّعی أنّه من موارد العلم الاجمالی بالتکلیف الفعلی، للعلم بتمام الموضوع فیحکم بالتنجیز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موارد العلم بجزء الموضوع لا تمامه، فیکون التکلیف مشکوکاً فیه فیرجع إلی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ما إذا علم إجمالاً بغصبیة إحدی الشجرتین ثمّ حصلت لإحداهما ثمرة دون الاُخری، فقد یقال فیه بجواز التصرّف فی الثمرة تکلیفاً و بعدم ضمانها وضعاً باعتبار أنّ الموجب لحرمة الثمرة کونها نماء المغصوب و هو مشکوک فیه و الأصل عدمه، کما أنّ</w:t>
      </w:r>
    </w:p>
    <w:p>
      <w:pPr>
        <w:pStyle w:val="BookText"/>
        <w:rPr/>
      </w:pPr>
      <w:r>
        <w:rPr>
          <w:rFonts w:ascii="IRNazanin" w:hAnsi="IRNazanin" w:eastAsia="IRNazanin"/>
          <w:color w:val="111111"/>
          <w:sz w:val="28"/>
          <w:sz w:val="28"/>
          <w:szCs w:val="28"/>
          <w:rtl w:val="true"/>
          <w:lang w:bidi="fa-IR"/>
        </w:rPr>
        <w:t>موضوع الضمان وضع الید علی مال الغیر و هو أیضاً مشکوک فیه و 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الاجمالی بغصبیة إحدی الشجرتین لا یترتب علیه الحکم بحرمة التصرف، و لا الضمان بالنسبة إلی الثمرة لإحداهما، للشک فی تحقق الموضوع و 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یترتب علیه الحکم بحرمة التصرف فی نفس الشجرتین و ضمان المغصوب منهما بوضع الید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بتنجیز العلم الاجمالی المذکور کلا الحکمین التکلیفی و الوضعی بالنسبة إلی الثمرة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بدعوی أنّ وضع الید علی العین المغصوبة موجب لضمانها و ضمان منافعها إلی الأبد، لأنّه بأخذ العین یتحقق أخذ المنافع، أو أخذ العین مستتبع لأخذ المنافع، و من ثمّ جاز للمالک الرجوع إلی الغاصب الأوّل فی المنافع المتجددة الحاصلة بعد خروج العین عن یده و دخولها تحت الأیادی المتأخرة، فالعلم بغصبیة إحدی الشجرتین کما یترتب علیه ضمان نفس العین المغصوبة کذلک یترتب علیه ضمان منافعها المتجدِّدة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حیث الحکم الوضعی، و أمّا الحکم التکلیفی أی حرمة التصرّف فی الثمرة، فهو و إن کان منتفیاً بانتفاء موضوعه و هو الثمرة فی الزمان الأوّل، إلّا أنّ ملاکه قد تمّ بغصب العین الموجب لضمانها و ضمان منافعها الموجودة بالفعل و المتجددة بعد ذلک، و هو کون الید عادیةً بالنسبة إلی العین و منافعها الموجودة و غیر الموجودة، فتترتب حرمة التصرف فی الثمرة بعد وجودها لا محالة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عدم تمامیة ما ذکره من الوجه للحکم الوضعی و لا ما ذکره للحکم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للحکم الوضعی، فلأنّ الحکم بضمان منافع العین المغصوبة مسلّم من حیث الکبری کما ذکره، إلّا أنّه لا یترتب الحکم علی الکبری الکلّیة</w:t>
      </w:r>
    </w:p>
    <w:p>
      <w:pPr>
        <w:pStyle w:val="BookText"/>
        <w:rPr/>
      </w:pPr>
      <w:r>
        <w:rPr>
          <w:rFonts w:ascii="IRNazanin" w:hAnsi="IRNazanin" w:eastAsia="IRNazanin"/>
          <w:color w:val="111111"/>
          <w:sz w:val="28"/>
          <w:sz w:val="28"/>
          <w:szCs w:val="28"/>
          <w:rtl w:val="true"/>
          <w:lang w:bidi="fa-IR"/>
        </w:rPr>
        <w:t xml:space="preserve">إلّا بعد إحراز الصغری خارجاً، و تحققها مشکوک فیه، إذ لم یحرز کون الثمرة من منافع العین المغصوبة، لاحتمال کونها من منافع العین المملوکة، فیجری استصحاب عدم کونها من منافع العین المغصوبة، و لا یعارض باستصحاب عدم کونها من منافع العین المملوکة، لما ذکرناه سابقاً </w:t>
      </w:r>
      <w:r>
        <w:rPr>
          <w:rStyle w:val="FootnoteAnchor"/>
          <w:rtl w:val="true"/>
        </w:rPr>
        <w:footnoteReference w:id="596"/>
      </w:r>
      <w:r>
        <w:rPr>
          <w:rFonts w:ascii="IRNazanin" w:hAnsi="IRNazanin" w:eastAsia="IRNazanin"/>
          <w:color w:val="111111"/>
          <w:sz w:val="28"/>
          <w:sz w:val="28"/>
          <w:szCs w:val="28"/>
          <w:rtl w:val="true"/>
          <w:lang w:bidi="fa-IR"/>
        </w:rPr>
        <w:t>من أنّه لا مانع من جریان الاستصحابین إذا لم یستلزم مخالفة عملیة، و لو نوقش فی الاستصحاب المذکور لأجل المعارضة فلا مانع من الرجوع إلی أصالة البراءة من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التکلیفی فتجری البراءة عنه أیضاً، لعدم العلم بتحقق موضوعه و هو التصرّف فی مال الغیر، لعدم إحراز کون الثمرة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تتحقق حرمة التصرّف إلّا بعد إحراز کون التصرف تصرفاً فی مال الغیر، و هو مشکوک فیه فیرجع إلی الأصل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یظهر من کلام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فی موارد متعددة من عدم جریان البراءة فی الأموال تمسکاً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یحل مال إلّا من حیث أحلّه اللّه</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مرسلة لا یصحّ الاعتماد علیها، بل لم نجدها إلی الآن فی الجوامع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الحرمة من أسباب الحلیة شرعاً لأدلة البراءة، فبالتعبد الشرعی یثبت کون النماء ممّا أحلّه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منشأ الشک فی الحرمة احتمال کون النماء ملک الغیر، و الاستصحاب یقتضی عدمه بناءً علی جریانه فی الأعدام الأزلیة، کما هو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 xml:space="preserve">الصحیح علی ما ذکرناه فی محلّه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الاستصحاب یحرز کونه ممّا أحلّه اللّه تعالی، و لا یعارض هذا الاستصحاب باستصحاب عدم دخوله فی ملکه، إذ لا یثبت بذلک کونه ملکاً للغیر الذی هو الموضوع لحرمة التصرّف إلّا علی القول بالأصل المثبت و 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جواز التصرف فلا یتوقف علی کونه ملکاً له، بل یکفیه عدم کونه ملکاً للغیر، فلا یکون الأصل بالنسبة إلی جواز التصرّف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لم تکن الأطراف مسبوقةً بملکیة الغیر، کما لو اصطاد رجلان صیدین، فغصب أحدهما صید الآخر و اشتبها و حصل لأحدهما النماء، و أمّا إن کانت الأطراف مسبوقةً بملکیة الغیر، کما إذا اشتری إحدی الشجرتین و غصب الاُخری فاشتبها و حصل لإحداهما النماء، فلا إشکال فی الحکم بضمان المنافع و حرمة التصرّف فیها، لاستصحاب بقاء الشجرة فی ملک مالکها و عدم انتقالها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هذا الاستصحاب الحکم بملکیة المنافع لمالک الشجرة، فیحرم التصرّف فیها و یضمنها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استصحاب بقاء الشجرة ذات النماء علی ملک مالکها معارض باستصحاب بقاء الشجرة الاُخری علی ملک مالکها للعلم الاجمالی بمخالفة أحدهما للواقع، فاجراء الأصل فی الشجرة ذات النماء دون الاُخری ترجیح بلا مرجح مدفوع بأنّه لا معارضة بینهما، لما عرفت غیر مرّة من أنّ العلم الاجمالی بمخالفة أحد الاستصحابین للواقع لا یمنع من جریانهما ما لم یستلزم المخالفة العملیة کما فی المقام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التصرّفات غیر المتوقفة علی الملک کالأکل و الشرب و اللبس</w:t>
      </w:r>
      <w:bookmarkStart w:id="840" w:name="pg13653_162472"/>
    </w:p>
    <w:p>
      <w:pPr>
        <w:pStyle w:val="BookText"/>
        <w:rPr/>
      </w:pPr>
      <w:bookmarkEnd w:id="840"/>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التصرفات المتوقفة علیه کالبیع و نحوه، فلا ینبغی الشک فی عدم جوازها، لما ذکرناه من أنّ الاستصحاب المذکور لا یثبت کونه ملکاً له إلّا علی القول بالأصل المثبت، و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جمیع ما ذکرناه فی الثمرة من جواز التصرف فیها و عدمه و ثبوت الضمان و عدمه یجری فی حق غیر الغاصب أیضاً ممّن وهب الغاصب له الثمرة أو اشتراها منه، فلیس ما ذکرناه من التفصیل مختصاً بالغاصب</w:t>
      </w:r>
      <w:r>
        <w:rPr>
          <w:rFonts w:eastAsia="IRNazanin" w:cs="IRNazanin"/>
          <w:color w:val="111111"/>
          <w:sz w:val="28"/>
          <w:szCs w:val="28"/>
          <w:rtl w:val="true"/>
          <w:lang w:bidi="fa-IR"/>
        </w:rPr>
        <w:t>.</w:t>
      </w:r>
    </w:p>
    <w:p>
      <w:pPr>
        <w:pStyle w:val="Heading6"/>
        <w:numPr>
          <w:ilvl w:val="5"/>
          <w:numId w:val="1"/>
        </w:numPr>
        <w:rPr/>
      </w:pPr>
      <w:bookmarkStart w:id="841" w:name="__RefHeading___Toc1297790_3830689328"/>
      <w:bookmarkStart w:id="842" w:name="_Toc320"/>
      <w:bookmarkEnd w:id="841"/>
      <w:r>
        <w:rPr>
          <w:rtl w:val="true"/>
        </w:rPr>
        <w:t>إنّ الکلام فی الملاقی یتم فی مسائل ثلاث</w:t>
      </w:r>
      <w:r>
        <w:rPr>
          <w:rtl w:val="true"/>
        </w:rPr>
        <w:t>:</w:t>
      </w:r>
      <w:bookmarkEnd w:id="842"/>
    </w:p>
    <w:p>
      <w:pPr>
        <w:pStyle w:val="BookText"/>
        <w:rPr/>
      </w:pPr>
      <w:r>
        <w:rPr>
          <w:rFonts w:ascii="IRNazanin" w:hAnsi="IRNazanin" w:eastAsia="IRNazanin"/>
          <w:color w:val="111111"/>
          <w:sz w:val="28"/>
          <w:sz w:val="28"/>
          <w:szCs w:val="28"/>
          <w:rtl w:val="true"/>
          <w:lang w:bidi="fa-IR"/>
        </w:rPr>
        <w:t>إذا عرفت ما ذکرناه من الأمرین فلنعد إلی حکم الملاقی لبعض أطراف الشبهة المحصورة،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الملاقی یتم فی مسائل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الملاقاة و العلم بها بعد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الاُولی بأن کانت الملاقاة و العلم بها قبل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العلم الاجمالی بعد الملاقاة و قبل العلم بها</w:t>
      </w:r>
      <w:r>
        <w:rPr>
          <w:rFonts w:eastAsia="IRNazanin" w:cs="IRNazanin"/>
          <w:color w:val="111111"/>
          <w:sz w:val="28"/>
          <w:szCs w:val="28"/>
          <w:rtl w:val="true"/>
          <w:lang w:bidi="fa-IR"/>
        </w:rPr>
        <w:t>.</w:t>
      </w:r>
    </w:p>
    <w:p>
      <w:pPr>
        <w:pStyle w:val="Heading6"/>
        <w:numPr>
          <w:ilvl w:val="5"/>
          <w:numId w:val="1"/>
        </w:numPr>
        <w:rPr/>
      </w:pPr>
      <w:bookmarkStart w:id="843" w:name="__RefHeading___Toc1297792_3830689328"/>
      <w:bookmarkStart w:id="844" w:name="_Toc321"/>
      <w:bookmarkEnd w:id="843"/>
      <w:r>
        <w:rPr/>
        <w:t>1</w:t>
      </w:r>
      <w:r>
        <w:rPr>
          <w:rtl w:val="true"/>
        </w:rPr>
        <w:t>-</w:t>
      </w:r>
      <w:r>
        <w:rPr>
          <w:rtl w:val="true"/>
        </w:rPr>
        <w:t>تحقّق الملاقاة و العلم بها بعد العلم الاجمالی</w:t>
      </w:r>
      <w:bookmarkEnd w:id="844"/>
    </w:p>
    <w:p>
      <w:pPr>
        <w:pStyle w:val="BookText"/>
        <w:rPr/>
      </w:pPr>
      <w:r>
        <w:rPr>
          <w:rFonts w:ascii="IRNazanin" w:hAnsi="IRNazanin" w:eastAsia="IRNazanin"/>
          <w:color w:val="111111"/>
          <w:sz w:val="28"/>
          <w:sz w:val="28"/>
          <w:szCs w:val="28"/>
          <w:rtl w:val="true"/>
          <w:lang w:bidi="fa-IR"/>
        </w:rPr>
        <w:t>أمّا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فملخص الکلام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تحقّقها لیست توسّعاً فی 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 بمنزلة تقسیم النجس الواحد إلی قسمین، حتّی تکون 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 من 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تکون نجاسة اُخری حاصلة من 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المعلول من العلّة، و لذا لا تجری علی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لو ولغ الکلب فی إناء فلا بدّ فی تطهیره من التعفیر، و لکنّه لو لاقی شیء آخر هذا الاناء من الثوب أو الاناء أو غیرهما، لا یجب فی تطهیره التعفیر، و کذا یجب الغسل من البول مرّتین دون الملاقی له، فلا یجب الغسل من الماء الملاقی للبول إلّا مرّة واحدة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نجاسة الملاقی لیست عین نجاسة الملاقی بل غیرها، نظیر الطهارة الحاصلة من الماء الطاهر مثلاً، فانّه لو أصاب المطر ثوباً متنجساً فطهّره،</w:t>
      </w:r>
    </w:p>
    <w:p>
      <w:pPr>
        <w:pStyle w:val="BookText"/>
        <w:rPr/>
      </w:pPr>
      <w:r>
        <w:rPr>
          <w:rFonts w:ascii="IRNazanin" w:hAnsi="IRNazanin" w:eastAsia="IRNazanin"/>
          <w:color w:val="111111"/>
          <w:sz w:val="28"/>
          <w:sz w:val="28"/>
          <w:szCs w:val="28"/>
          <w:rtl w:val="true"/>
          <w:lang w:bidi="fa-IR"/>
        </w:rPr>
        <w:t>کانت طهارة الثوب غیر طهارة المطر لا محالة حاصلة من طهارة المطر حصول المعلول من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تحققها نجاسة جدیدة حادثة، و المفروض وجود الشک فی تحققها و 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الشک فی عدم وجوب الاجتناب عن الملاقی، لأنّ وجوب الاجتناب عن ملاقی النجس موضوعه مرکب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النجس و ملاقاته، و العلم الاجمالی بنجاسة أحد المائعین لیس إلّا علماً بما هو جزء الموضوع، و الجزء الآخر و هو الملاقاة مشکوک فیه و لا یکون العلم منجّزاً له، فیرجع عند الشک فیه إلی أصالة عدم ملاقاة النجس أو أصالة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بوجوب الاجتناب عن الملاقی أیضاً، و یستدل علیه بوجهین</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نجاسة الملاقی إنّما هی بنحو السرایة الحقیقیة من نجاسة الملاقی، فنجاسة الملاقی متحدة مع نجاسة الملاقی، غایة الأمر أنّها توسّعت بالملاقاة و ثبتت لأمرین بعد ما کانت ثابتة لأمر واحد، نظیر ما لو قسّم ما فی أحد الاناءین إلی قسمین و جعل کل قسم فی إناء، فکما یجب الاجتناب عن کلیهما و عن الطرف الآخر تحصیلاً للموافقة القطعیة، کذلک یجب الاجتناب عن الملاقی و الملاقی و عن الطرف الآخر تحصیلاً للموافقة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الدلیل علی کون تنجس الملاقی بنحو السرایة الحقیقیة من نجاسة الملاقی هو الخبر المروی عن الشیخ باسناده عن محمّد بن أحمد بن یحیی عن محمّد بن عیسی الیقطینی عن النضر بن سوید عن عمرو بن شمر 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فأرة فی خابیة فیها سمن أو زیت فما تری فی أکله؟ قال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تأکله،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الفأرة أهون علیّ من أن أترک طعامی من أجلها،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لم تستخف</w:t>
      </w:r>
    </w:p>
    <w:p>
      <w:pPr>
        <w:pStyle w:val="BookText"/>
        <w:rPr/>
      </w:pPr>
      <w:r>
        <w:rPr>
          <w:rFonts w:ascii="IRNazanin" w:hAnsi="IRNazanin" w:eastAsia="IRNazanin"/>
          <w:color w:val="111111"/>
          <w:sz w:val="28"/>
          <w:sz w:val="28"/>
          <w:szCs w:val="28"/>
          <w:rtl w:val="true"/>
          <w:lang w:bidi="fa-IR"/>
        </w:rPr>
        <w:t>بالفأرة، و إنّما استخففت بدینک، إنّ اللّه حرّم المیتة من کل شیء</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السائل لم یرد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الفأرة أهون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أکل الفأرة مع السمن أو الزیت، بل أراد أکل السمن أو الزیت الملاقی لها، فقول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التعریض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حرّم المیتة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نجاسة الملاقی للمیتة هی عین نجاسة المیتة، و حرمته عین حرمتها، فأکل الملاقی للمیتة ینافی الاجتناب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الملاقی بحرمة المیتة، فیدل علی اتحادهما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أنّ 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حاصلة من 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المعلول من العلّة، لا أنّها عینها، و لذا لا تجری علیها أحکامها علی ما تقدّم بیانه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الاستدلال بالخبر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ضعیف بعمرو بن شمر، فلا یصحّ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دلالة للخبر علی أنّ نجاسة الملاقی عین نجاسة الملاقی بنحو السرایة الحقیقیة، کیف و الخبر غیر ناظر إلی هذه الجهة، فانّ السائل استبعد کون الفأرة مع صغرها موجبة لنجاسة ما فی الخابیة من السمن و الزیت، علی ما یظهر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الفأرة أهون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علیه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حرّم المیتة من کل شیء، أی لا فرق بین الکبیر و الصغیر، فغایة ما یستفاد من الخبر أنّ نجاسة الشیء الموجبة لحرمته مستلزمة لنجاسة ملاقیه و حرمته، و لیس فی ذلک دلالة علی أنّ 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حرمته هی عین حرمته</w:t>
      </w:r>
      <w:r>
        <w:rPr>
          <w:rFonts w:eastAsia="IRNazanin" w:cs="IRNazanin"/>
          <w:color w:val="111111"/>
          <w:sz w:val="28"/>
          <w:szCs w:val="28"/>
          <w:rtl w:val="true"/>
          <w:lang w:bidi="fa-IR"/>
        </w:rPr>
        <w:t>.</w:t>
      </w:r>
      <w:bookmarkStart w:id="845" w:name="pg13653_162475"/>
    </w:p>
    <w:p>
      <w:pPr>
        <w:pStyle w:val="BookText"/>
        <w:rPr/>
      </w:pPr>
      <w:bookmarkEnd w:id="845"/>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العلم بالملاقاة یحدث علم اجمالی آخر بوجود نجس بین الملاقی و الطرف الآخر، و هذا العلم الاجمالی ممّا لا مجال لانکاره بعد فرض الملازمة بین نجاسة الشیء و نجاسة ملاقیه واقعاً، و من ثمّ لو فرض انعدام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العلم بالنجاسة المرددة بین الملاقی و الطرف الآخر موجوداً، فهذا العلم الاجمالی الحادث بعد العلم بالملاقاة یقتضی الاجتناب عن الملاقی و الطرف الآخر تحصیلاً للموافقة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فرضت الملاقاة بعد انعدام الطرف الآخر، لم یکن العلم الثانی مؤثراً فی التنجیز، لعدم کونه علماً بالتکلیف الفعلی علی کل تقدیر الموجب لتساقط الاُصول فی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عن هذا الوجه من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العلم الثانی لا یمنع من جریان الأصل فی الملاقی، لأنّ جریان 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فی طول جریان 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الشک فی الملاقی ناشئاً من الشک فی الملاقی، فیکون الأصل الجاری فی الملاقی أصلاً جاریاً فی الشک السببی، و الأصل الجاری فی الملاقی أصلاً جاریاً فی الشک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الظاهر أنّ الأصل السببی حاکم علی الأصل المسببی، فعلی تقدیر جریان 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النوبة إلی جریان 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سقوط 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المعارضة بینه و بین الأصل فی الطرف الآخر، تصل النوبة إلی جریان 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فیه بلا معارض</w:t>
      </w:r>
      <w:r>
        <w:rPr>
          <w:rFonts w:eastAsia="IRNazanin" w:cs="IRNazanin"/>
          <w:color w:val="111111"/>
          <w:sz w:val="28"/>
          <w:szCs w:val="28"/>
          <w:rtl w:val="true"/>
          <w:lang w:bidi="fa-IR"/>
        </w:rPr>
        <w:t>.</w:t>
      </w:r>
    </w:p>
    <w:p>
      <w:pPr>
        <w:pStyle w:val="Heading6"/>
        <w:numPr>
          <w:ilvl w:val="5"/>
          <w:numId w:val="1"/>
        </w:numPr>
        <w:rPr/>
      </w:pPr>
      <w:bookmarkStart w:id="846" w:name="__RefHeading___Toc1297794_3830689328"/>
      <w:bookmarkStart w:id="847" w:name="_Toc322"/>
      <w:bookmarkEnd w:id="846"/>
      <w:r>
        <w:rPr>
          <w:rtl w:val="true"/>
        </w:rPr>
        <w:t>الشبهة الحیدریة</w:t>
      </w:r>
      <w:bookmarkEnd w:id="847"/>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یتوجّه الاشکال علی هذا الجواب بالشبهة الحیدریة، و تقریرها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کما أنّ جریان أصالة الطهارة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طول جریان أصالة الطهارة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جریان أصالة الحل فی الطرفین فی طول جریان أصالة</w:t>
      </w:r>
    </w:p>
    <w:p>
      <w:pPr>
        <w:pStyle w:val="BookText"/>
        <w:rPr/>
      </w:pPr>
      <w:r>
        <w:rPr>
          <w:rFonts w:ascii="IRNazanin" w:hAnsi="IRNazanin" w:eastAsia="IRNazanin"/>
          <w:color w:val="111111"/>
          <w:sz w:val="28"/>
          <w:sz w:val="28"/>
          <w:szCs w:val="28"/>
          <w:rtl w:val="true"/>
          <w:lang w:bidi="fa-IR"/>
        </w:rPr>
        <w:t xml:space="preserve">الطهارة فیهما، إذ لو اُجریت أصالة الطهارة و حکم بالطهارة لا تصل النوبة إلی جریان أصالة الحل، فتکون أصالة الطهارة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أصالة الحل فی الطرف الآخر فی مرتبة واحدة، لکون کلیهما مسببیاً، فانّا نعلم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تساقط أصالة الطهارة فی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أو أنّ الطرف الآخر حرام، فیقع التعارض بین أصالة الطهارة فی الملاقی و أصالة الحل فی الطرف الآخر و یتساقطان، فیجب الاجتناب عن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مانع من جریان أصالة الحل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سقوط أصالة الطهارة فیه للمعارضة بأصالة الحل فی الطرف الآخر، لعدم معارض له فی هذه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الجواب عن الاستدلال المذکور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تنجیز العلم الاجمالی منوط ببطلان الترجیح بلا مرجّح، فانّه بعد العلم الاجمالی لا یمکن جریان الأصل فی جمیع الأطراف، للزوم المخالفة القطعیة، و لا فی بعضها للزوم الترجیح بلا مرجح، فتسقط الاُصول و یتنجّز التکلیف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فلو لم یجر الأصل فی بعض الأطراف فی نفسه لجهة من الجهات، فلا مانع من جریان الأصل فی الطرف الآخر، فلا یکون العلم الاجمالی منجّزاً، و لنذکر لتوضیح المقام 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علمنا إجمالاً بوقوع النجاسة فی أحد المائعین مثلاً، و کان أحدهما المعیّن محکوماً بالنجاسة لأجل الاستصحاب مثلاً قبل العلم الاجمالی، فلا تجری فیه أصالة الطهارة بنفسها کی تکون معارضةً بجریانها فی الطرف الآخر، فتجری أصالة الطهارة فی الطرف الآخر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العلم الاجمالی المذکور علماً بالتکلیف الفعلی علی کل تقدیر، بل لیس إلّا احتمال التکلیف فی الطرف الآخر، فیجری الأصل النافی بلا معارض</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کان مجرد الشک منجّزاً للتکلیف فی بعض الأطراف، کما لو</w:t>
      </w:r>
    </w:p>
    <w:p>
      <w:pPr>
        <w:pStyle w:val="BookText"/>
        <w:rPr/>
      </w:pPr>
      <w:r>
        <w:rPr>
          <w:rFonts w:ascii="IRNazanin" w:hAnsi="IRNazanin" w:eastAsia="IRNazanin"/>
          <w:color w:val="111111"/>
          <w:sz w:val="28"/>
          <w:sz w:val="28"/>
          <w:szCs w:val="28"/>
          <w:rtl w:val="true"/>
          <w:lang w:bidi="fa-IR"/>
        </w:rPr>
        <w:t>علمنا إجمالاً بأنّا لم نأت بصلاة العصر أو بصلاة العشاء، و کان ذلک فی اللیل، فانّ مجرد الشک فی الاتیان بصلاة العشاء یکفی فی تنجیز التکلیف بالنسبة إلیها، لبقاء الوقت، فوجوب الاتیان بها لا یحتاج إلی جریان أصالة عدم الاتیان فلا مانع من الرجوع إلی الأصل فی الطرف الآخر و هو صلاة العصر، فیرجع إلی قاعدة الحیلولة أو أصالة عدم وجوب القضاء، لکونه بفرض جدید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علمنا بنجاسة أحد المائعین، ثمّ علمنا إجمالاً بوقوع نجاسة فی أحدهما أو فی إناء ثالث، فانّه لا أثر للعلم الاجمالی الثانی فی تنجیز التکلیف بالنسبة إلی الاناء الثالث، لأنّ التکلیف قد تنجّز بالعلم الاجمالی الأوّل بالنسبة إلی المائعین الأوّلین، فلیس العلم الاجمالی الثانی علماً بالتکلیف علی کل تقدیر، لاحتمال وقوع النجاسة فی أحد المائعین الأوّلین، و قد تنجّز التکلیف فیهما بالعلم الأوّل، فلیس فی الاناء الثالث إلّا احتمال التکلیف، و ینفیه الأصل الجاری بلا معارض</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مقامنا من هذا القبیل بعینه، فانّ العلم الاجمالی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الآخر و إن کان حاصلاً بعد العلم بالملاقاة، إلّا أنّه لا یمنع عن جریان 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الأصل الجاری فی الطرف الآخر قد سقط للمعارضة قبل حدوث العلم الثانی، فلیس العلم الاجمالی الثانی علماً بالتکلیف الفعلی علی کل تقدیر، إذ یحتمل أن یکون النجس هو الطرف الآخر المفروض تنجّز التکلیف بالنسبة إلیه للعلم السابق، و معه لا یبقی إلّا احتمال التکلیف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فیه الأصل النافی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أشرنا سابقاً </w:t>
      </w:r>
      <w:r>
        <w:rPr>
          <w:rStyle w:val="FootnoteAnchor"/>
          <w:rtl w:val="true"/>
        </w:rPr>
        <w:footnoteReference w:id="602"/>
      </w:r>
      <w:bookmarkStart w:id="848" w:name="pg13653_162478"/>
    </w:p>
    <w:p>
      <w:pPr>
        <w:pStyle w:val="BookText"/>
        <w:rPr/>
      </w:pPr>
      <w:bookmarkEnd w:id="848"/>
      <w:r>
        <w:rPr>
          <w:rFonts w:ascii="IRNazanin" w:hAnsi="IRNazanin" w:eastAsia="IRNazanin"/>
          <w:color w:val="111111"/>
          <w:sz w:val="28"/>
          <w:sz w:val="28"/>
          <w:szCs w:val="28"/>
          <w:rtl w:val="true"/>
          <w:lang w:bidi="fa-IR"/>
        </w:rPr>
        <w:t>إلی أنّه یعتبر فی تنجیز العلم الاجمالی أن لا یکون التکلیف فی بعض أطرافه منجّزاً بمنجّز سابق علی العلم الاجمالی، إذ معه لا یبقی إلّا احتمال التکلیف فی الطرف الآخر، و لا مانع من الرجوع إلی الأصل النافی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إذا لم یکن الطرف الآخر الذی هو عدل للملاقی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لأصل طولی سلیم عن المعارض، کما إذا علمنا بنجاسة أحد المائعین ثمّ لاقی أحدهما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کذلک، کما إذا علمنا بنجاسة مرددة بین الثوب و الماء ثمّ لاقی الثوب شیء آخر، فتسقط أصالة الطهارة فی الطرفین للمعارضة، و تبقی أصالة الحل فی الماء بلا معارض، لعدم جریانها فی الثوب فی نفسها، فیقع التعارض حینئذ بین أصالة الطهارة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أصالة الاباحة فی الماء فانّا نعلم إجمالاً بأنّ هذا الملاقی نجس، أو أنّ هذا الماء حرام، و بعد تساقط الأصلین یکون العلم الاجمالی بالنسبة إلی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منجّزاً، فیجب الاجتناب عنه أیضاً فی هذا الفرض</w:t>
      </w:r>
      <w:r>
        <w:rPr>
          <w:rFonts w:eastAsia="IRNazanin" w:cs="IRNazanin"/>
          <w:color w:val="111111"/>
          <w:sz w:val="28"/>
          <w:szCs w:val="28"/>
          <w:rtl w:val="true"/>
          <w:lang w:bidi="fa-IR"/>
        </w:rPr>
        <w:t>.</w:t>
      </w:r>
    </w:p>
    <w:p>
      <w:pPr>
        <w:pStyle w:val="Heading6"/>
        <w:numPr>
          <w:ilvl w:val="5"/>
          <w:numId w:val="1"/>
        </w:numPr>
        <w:rPr/>
      </w:pPr>
      <w:bookmarkStart w:id="849" w:name="__RefHeading___Toc1297796_3830689328"/>
      <w:bookmarkStart w:id="850" w:name="_Toc323"/>
      <w:bookmarkEnd w:id="849"/>
      <w:r>
        <w:rPr/>
        <w:t>2</w:t>
      </w:r>
      <w:r>
        <w:rPr>
          <w:rtl w:val="true"/>
        </w:rPr>
        <w:t>-</w:t>
      </w:r>
      <w:r>
        <w:rPr>
          <w:rtl w:val="true"/>
        </w:rPr>
        <w:t>تحقق الملاقاة و العلم بها قبل العلم الاجمالی</w:t>
      </w:r>
      <w:bookmarkEnd w:id="850"/>
    </w:p>
    <w:p>
      <w:pPr>
        <w:pStyle w:val="BookText"/>
        <w:rPr/>
      </w:pPr>
      <w:r>
        <w:rPr>
          <w:rFonts w:ascii="IRNazanin" w:hAnsi="IRNazanin" w:eastAsia="IRNazanin"/>
          <w:color w:val="111111"/>
          <w:sz w:val="28"/>
          <w:sz w:val="28"/>
          <w:szCs w:val="28"/>
          <w:rtl w:val="true"/>
          <w:lang w:bidi="fa-IR"/>
        </w:rPr>
        <w:t>و أمّا 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حصلت الملاقاة و علم بها ثمّ حصل العلم الاجمالی بنجاسة الملاقی أو شیء آخر، فهی تتصوّر علی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زمان نجاسة الملاقی علی فرض تحققها واقعاً، و زمان نجاسة ملاقیه متحداً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زمان المعلوم بالاجمال و زمان الملاقاة واحداً، کما إذا کان ثوب فی إناء فیه ماء، و علمنا إجمالاً بوقوع نجاسة فیه أو فی إناء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زمان نجاسة الملاقی علی فرض تحققها واقعاً سابقاً علی زمان 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زمان المعلوم بالاجمال سابقاً علی زمان الملاقاة، کما إذا علمنا یوم السبت بأنّ أحد هذین الاناءین کان نجساً یوم الخمیس و لاقی أحدهما الثوب یوم الجمعة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وقع الخلاف بینهم فی وجوب الاجتناب عن الملاقی فیها و عدمه، فاختار شیخنا الأنصاری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المحقق النائینی </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الاجتناب عن الملاقی، بدعوی أنّ الأصل الجاری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رتبةً عن الأصل الجاری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الشک فی نجاسة الملاقی ناشئ عن الشک فی نجاسة ما لاقاه، و لا تصل النوبة إلی جریان الأصل فی الملاقی إلّا بعد سقوط الأصل فیما لاقاه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سقوطه للمعارضة بینه و بین الأصل فی الطرف الآخر یجری 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معارض</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صاحب الکفایة </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وجوب الاجتناب من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العلم الاجمالی کما تعلّق بالنجاسة المرددة بین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الطرف الآخر، کذلک تعلّق بالنجاسة المرددة بین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ذاک الطرف، فالأمر دائر بین نجاسة الملاقی و الملاقی و نجاسة الطرف الآخر، نظیر ما لو علمنا إجمالاً بوقوع نجاسة فی الاناء الکبیر أو فی الاناءین الصغیرین، فکما یجب الاجتناب عن جمیع الأوانی الثلاث فی هذا المثال، کذلک یجب الاجتناب فی المقام عن الملاقی و الملاقی و الطرف الآخر، لعدم الفرق بین المثال و ما نحن فیه، إلّا فی أنّ نجاسة الملاقی مسبّبة عن نجاسة الملاقی فی المقام، بخلاف المثال فانّ نجاسة أحد الاناءین الصغیرین لیست مسببة عن نجاسة الآخر، و مجرّد ذلک لا یوجب الفرق فی التنجیز بعد کون نسبة العلم الاجمالی إلی کلیهما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ما ذهب إلیه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الاجتناب عن الملاقی فی هذه الصورة، لأنّ الأصل الجاری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متأخراً رتبةً عن الأصل الجاری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أی الأصل الجاری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متأخراً عن الأصل الجاری فی الطرف الآخر، کما أنّ الأصل الجاری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متأخراً عنه، فکما یقع التعارض بین جریان 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جریانه فی الطرف الآخر، کذلک یقع التعارض بین جریان 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جریانه فی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بالنتیجة تسقط الاُصول و یکون العلم الاجمالی منجّزاً، فیجب الاجتناب عن الجمیع الملاقی و الملاقی و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أنّ الأصل الجاری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یکون متأخراً عن الأصل الجاری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الجاری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الأصل الجاری فی الطرف الآخر فی رتبة واحدة، فلزم کون الأصل الجاری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متأخراً عن الأصل الجاری فی الطرف الآخر، لأنّ المتأخر عن أحد المتساویین متأخر عن الآخر أیضاً لا محالة مدفوع بأنّ ذلک إنّما یتمّ فی التقدّم و التأخّر من حیث الزمان أو من حیث الشرف، دون التقدّم و التأخّر من حیث الرتبة، لأنّ تأخر شیء عن أحد المتساویین فی الرتبة لا یقتضی تأخره عن الآخر أیضاً، فانّ وجود المعلول متأخر رتبة عن وجود علّته و لیس متأخراً عن عدمها، مع أنّ وجود العلّة و عدمها فی رتبة واحدة، لأنّه لیس بینهما علّیة و معلولیة، و یعبّر عن عدم العلّیة و المعلولیة بین شیئین بوحدة الرتبة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 و التأخّر الرتبی عبارة عن کون المتأخر ناشئاً من المتقدم و معلولاً له، و کون شیء ناشئاً من أحد المتساویین فی الرتبة و معلولاً له لا یقتضی کونه ناشئاً من الآخر و معلولاً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التقدّم و التأخّر</w:t>
      </w:r>
    </w:p>
    <w:p>
      <w:pPr>
        <w:pStyle w:val="BookText"/>
        <w:rPr/>
      </w:pPr>
      <w:r>
        <w:rPr>
          <w:rFonts w:ascii="IRNazanin" w:hAnsi="IRNazanin" w:eastAsia="IRNazanin"/>
          <w:color w:val="111111"/>
          <w:sz w:val="28"/>
          <w:sz w:val="28"/>
          <w:szCs w:val="28"/>
          <w:rtl w:val="true"/>
          <w:lang w:bidi="fa-IR"/>
        </w:rPr>
        <w:t>الرتبی إنّما تترتب علیهما الآثار العقلیة دون الأحکام الشرعیة، لأنّها مترتبة علی الموجودات الخارجیة التی تدور مدار التقدّم و التأخّر الزمانی دون الرتبی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علم المکلف إجمالاً ببطلان وضوئه لصلاة الصبح أو بطلان صلاة الظهر لترک رکن منها مثلاً، یحکم ببطلان الوضوء و بطلان صلاة الصبح و بطلان صلاة الظهر، فتجب إعادة الصلاتین، مع أنّ الشک فی صلاة الصبح مسبب عن الشک فی الوضوء، و کان الأصل الجاری فیها فی مرتبة متأخرة عن الأصل الجاری فیه، إلّا أنّه لا أثر لذلک بعد تساوی نسبة العلم الاجمالی إلی الجمیع، فتسقط قاعدة الفراغ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للتقدّم الرتبی أثر لکانت قاعدة الفراغ فی صلاة الصبح جاریةً بلا معارض، لتساقطها فی الوضوء و صلاة الظهر للمعارضة، فتجری فی صلاة الصبح بلا معارض، لکون جریان القاعدة فیها فی رتبة متأخرة عن جریانها فی الوضوء، فیحکم بصحّة صلاة الصبح و بطلان الوضوء و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أظن أن یلتزم به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الصحیح ما ذهب إلیه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وجوب الاجتناب عن الملاقی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کان زمان المعلوم بالاجمال سابقاً علی زمان الملاقاة، کما إذا علمنا یوم السبت بأنّ أحد هذین الاناءین کان نجساً یوم الخمیس، و لاقی أحدهما ثوب یوم الجمعة، فقد ذکرنا فی الدورة السابقة عدم وجوب الاجتناب عن الملاقی فیها، لأنّ المعلوم بالاجمال هی النجاسة المرددة بین الماءین فی مفروض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الثوب فلیس من أطراف العلم الاجمالی، فیکون الشک فی نجاسته شکاً فی حدوث نجاسة جدیدة غیر ما هو معلوم إجمالاً، فلا مانع من الرجوع إلی الأصل فیه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الصورة الاُولی لا یکون تخلّل زمانی بین نجاسة</w:t>
      </w:r>
    </w:p>
    <w:p>
      <w:pPr>
        <w:pStyle w:val="BookText"/>
        <w:rPr/>
      </w:pPr>
      <w:r>
        <w:rPr>
          <w:rFonts w:ascii="IRNazanin" w:hAnsi="IRNazanin" w:eastAsia="IRNazanin"/>
          <w:color w:val="111111"/>
          <w:sz w:val="28"/>
          <w:sz w:val="28"/>
          <w:szCs w:val="28"/>
          <w:rtl w:val="true"/>
          <w:lang w:bidi="fa-IR"/>
        </w:rPr>
        <w:t xml:space="preserve">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تحققها واقعاً و 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الاجمالی قد تعلّق من أوّل الأمر بنجاسة الملاقی و الملاقی و الطرف الآخر، نظیر تعلّق العلم الاجمالی بنجاسة إناء کبیر أو إناءین صغیرین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الصورة الثانیة لکون زمان المعلوم بالاجمال سابقاً علی زمان الملاقاة، فیکون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داخل فی أطراف العلم الاجمالی، و یکون الشک شکاً فی حدوث نجاسة جدیدة، فلا مانع من الرجوع إلی الأصل فیه و الحکم بعدم وجوب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ذکرناه فی الدورة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الظاهر عدم الفرق بین الصورتین و وجوب الاجتناب عن الملاقی فی الصورة الثانیة أیضاً، إذ المعلوم بالاجمال فیها و إن کان سابقاً بوجوده الواقعی علی الملاقاة، إلّا أنّه مقارن له بوجوده العلمی، و التنجیز من آثار العلم بالنجاسة لا من آثار وجودها الواقعی، و حیث إنّ العلم الاجمالی متأخر عن الملاقاة فلا محالة یکون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أطرافه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أثر لتقدّم المعلوم بالاجمال علی الملاقاة واقعاً، فانّا نعلم إجمالاً یوم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أحد الماءین و الثوب نجس، أو الماء الآخر وحده، فیکون نظیر العلم الاجمالی بنجاسة الاناء الکبیر أو الاناءین الصغیرین، فلا یمکن إجراء 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لعین ما ذکرناه فی الصورة الاُولی، فیجب الاجتناب عنه أیضاً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فی جریان الأصل من الشک الفعلی کما یأتی التعرّض له مفصّلاً فی باب الاستصحاب </w:t>
      </w:r>
      <w:r>
        <w:rPr>
          <w:rStyle w:val="FootnoteAnchor"/>
          <w:rtl w:val="true"/>
        </w:rPr>
        <w:footnoteReference w:id="606"/>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 التنجیز من العلم، لعدم تنجّز التکلیف بوجوده الواقعی ما لم یعلم به المکلف، فقبل العلم</w:t>
      </w:r>
      <w:bookmarkStart w:id="851" w:name="pg13653_162483"/>
    </w:p>
    <w:p>
      <w:pPr>
        <w:pStyle w:val="BookText"/>
        <w:rPr/>
      </w:pPr>
      <w:bookmarkEnd w:id="851"/>
      <w:r>
        <w:rPr>
          <w:rFonts w:ascii="IRNazanin" w:hAnsi="IRNazanin" w:eastAsia="IRNazanin"/>
          <w:color w:val="111111"/>
          <w:sz w:val="28"/>
          <w:sz w:val="28"/>
          <w:szCs w:val="28"/>
          <w:rtl w:val="true"/>
          <w:lang w:bidi="fa-IR"/>
        </w:rPr>
        <w:t>الاجمالی لا یکون فی أطرافه شک، فلا مجال لجریان الأصل و لا لتساقط الاُصول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العلم الاجمالی کان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أطرافه، فتتساقط الاُصول، و یجب الاجتناب عن الملاقی و الملاقی و الطرف الآخر</w:t>
      </w:r>
      <w:r>
        <w:rPr>
          <w:rFonts w:eastAsia="IRNazanin" w:cs="IRNazanin"/>
          <w:color w:val="111111"/>
          <w:sz w:val="28"/>
          <w:szCs w:val="28"/>
          <w:rtl w:val="true"/>
          <w:lang w:bidi="fa-IR"/>
        </w:rPr>
        <w:t>.</w:t>
      </w:r>
    </w:p>
    <w:p>
      <w:pPr>
        <w:pStyle w:val="Heading6"/>
        <w:numPr>
          <w:ilvl w:val="5"/>
          <w:numId w:val="1"/>
        </w:numPr>
        <w:rPr/>
      </w:pPr>
      <w:bookmarkStart w:id="852" w:name="__RefHeading___Toc1297798_3830689328"/>
      <w:bookmarkStart w:id="853" w:name="_Toc324"/>
      <w:bookmarkEnd w:id="852"/>
      <w:r>
        <w:rPr/>
        <w:t>3</w:t>
      </w:r>
      <w:r>
        <w:rPr>
          <w:rtl w:val="true"/>
        </w:rPr>
        <w:t>-</w:t>
      </w:r>
      <w:r>
        <w:rPr>
          <w:rtl w:val="true"/>
        </w:rPr>
        <w:t>ما إذا کان العلم الاجمالی بعد الملاقاة و قبل العلم بها</w:t>
      </w:r>
      <w:bookmarkEnd w:id="853"/>
    </w:p>
    <w:p>
      <w:pPr>
        <w:pStyle w:val="BookText"/>
        <w:rPr/>
      </w:pPr>
      <w:r>
        <w:rPr>
          <w:rFonts w:ascii="IRNazanin" w:hAnsi="IRNazanin" w:eastAsia="IRNazanin"/>
          <w:color w:val="111111"/>
          <w:sz w:val="28"/>
          <w:sz w:val="28"/>
          <w:szCs w:val="28"/>
          <w:rtl w:val="true"/>
          <w:lang w:bidi="fa-IR"/>
        </w:rPr>
        <w:t>أمّا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إذا کان العلم الاجمالی بعد الملاقاة و قبل العلم بها، فهل الحکم فیها عدم وجوب الاجتناب عن الملاقی و إلحاقها بالمسألة الاُولی، لاشتراکهما فی کون العلم الاجمالی مقدّماً علی العلم بالملاقاة، أو الحکم فیها وجوب الاجتناب عن الملاقی و إلحاقها بالمسألة الثانیة، لاشتراکهما فی کون العلم الاجمالی متأخراً عن الملاقاة؟ و قد التزمنا فی الدورة السابقة بوجوب الاجتناب إلحاقاً لها بالمسألة الثانیة، لأنّ العلم الاجمالی بحدوثه و إن کان متعلقاً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الآخر، إلّا أنّه بعد العلم بالملاقاة ینقلب إلی العلم بنجاسة الملاقی و الملاقی أو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التنجیز فی صورة الانقلاب یدور مدار العلم الثانی، فتتساقط الاُصول بمقتضی العلم الثانی، و یجب الاجتناب 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ذلک ما إذا علمنا إجمالاً بوقوع نجاسة فی الاناء الکبیر أو الاناء الصغیر، ثمّ تبدّل العلم المذکور بالعلم بوقوعها فی الاناء الکبیر أو الاناءین الصغیرین، فانّه لا إشکال فی وجوب الاجتناب عن الجمیع، لأنّ العلم الأوّل و إن کان یوجب تساقط الأصلین فی الاناء الکبیر و أحد الصغیرین حدوثاً، و یوجب تنجیز الواقع فیهما، إلّا أنّ العلم الثانی یوجب تساقط الاُصول فی الجمیع بقاءً، لتبدّل العلم الأوّل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أنّ التنجیز فی صورة الانقلاب یدور مدار العلم الثانی، هذا ملخص ما ذکرناه فی الدورة السابقة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عدم وجوب الاجتناب عن الملاقی فی هذه المسألة کما فی المسألة الاُولی، و ذلک لما ذکرناه فی ذیل المسألة الثانیة من أنّ مدار التنجیز إنّما هو العلم بالنجاسة لا وجودها الواقعی، فالملاقاة و إن کانت سابقة علی العلم</w:t>
      </w:r>
    </w:p>
    <w:p>
      <w:pPr>
        <w:pStyle w:val="BookText"/>
        <w:rPr/>
      </w:pPr>
      <w:r>
        <w:rPr>
          <w:rFonts w:ascii="IRNazanin" w:hAnsi="IRNazanin" w:eastAsia="IRNazanin"/>
          <w:color w:val="111111"/>
          <w:sz w:val="28"/>
          <w:sz w:val="28"/>
          <w:szCs w:val="28"/>
          <w:rtl w:val="true"/>
          <w:lang w:bidi="fa-IR"/>
        </w:rPr>
        <w:t xml:space="preserve">الاجمالی، إلّا أنّه لا یترتب علیها أثر، فبعد العلم الاجمالی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الآخر یتساقط الأصلان فیهما للمعارضة و یتنجز التکلیف، و یجب الاجتناب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أثر للعلم بالملاقاة بعد تنجّز التکلیف بالعلم الأوّل، فانّ العلم بالملاقاة و إن کان یوجب علماً إجمالیاً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الآخر، إلّا أنّه لا أثر لهذا العلم بالنسبة إلی الطرف الآخر، لتنجّز التکلیف فیه بمنجّز سابق، و هو العلم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مانع من الرجوع إلی 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ذکرناه سابقاً </w:t>
      </w:r>
      <w:r>
        <w:rPr>
          <w:rStyle w:val="FootnoteAnchor"/>
          <w:rtl w:val="true"/>
        </w:rPr>
        <w:footnoteReference w:id="607"/>
      </w:r>
      <w:r>
        <w:rPr>
          <w:rFonts w:ascii="IRNazanin" w:hAnsi="IRNazanin" w:eastAsia="IRNazanin"/>
          <w:color w:val="111111"/>
          <w:sz w:val="28"/>
          <w:sz w:val="28"/>
          <w:szCs w:val="28"/>
          <w:rtl w:val="true"/>
          <w:lang w:bidi="fa-IR"/>
        </w:rPr>
        <w:t>من أنّه لو کان التکلیف فی أحد أطراف العلم الاجمالی منجّزاً بمنجّز سابق، لا أثر للعلم الاجمالی بالنسبة إلیه، فلا مانع من الرجوع إلی الأصل فی الطرف الآخر</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المقام من هذا القبیل، فانّ التکلیف قد تنجّز فی الطرف الآخر بالعلم السابق فلا مانع من الرجوع إلی 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الاجمالی الثانی الحاصل من العلم بالملاقاة، لعدم معارض له، بلا فرق بین أن یکون زمان المعلوم بالاجمال متحداً مع زمان الملاقاة أو سابقاً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ذکرناه فی الدورة السابقة من أنّ مدار التنجیز فی صورة التبدل إنّما هو العلم الثانی و إن کان صحیحاً فی نفسه، فانّا إذا علمنا إجمالاً بنجاسة القباء أو القمیص، ثمّ تبدّل علمنا بالعلم الاجمالی بنجاسة القباء أو العباء مثلاً، کان مدار التنجیز هو العلم الثانی لا محالة، فیجب الاجتناب عن القباء و العباء لا عن القباء و القمیص، إلّا أنّ المقام لیس من قبیل التبدل، بل من قبیل انضمام العلم إلی العلم، فانّا نعلم أوّلاً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الطرف الآخر، ثمّ بعد العلم بالملاقاة کان العلم الاجمالی الأوّل باقیاً بحاله و لم یتبدّل، غایة الأمر أنّه انضمّ إلیه علم آخر و هو</w:t>
      </w:r>
    </w:p>
    <w:p>
      <w:pPr>
        <w:pStyle w:val="BookText"/>
        <w:rPr/>
      </w:pPr>
      <w:r>
        <w:rPr>
          <w:rFonts w:ascii="IRNazanin" w:hAnsi="IRNazanin" w:eastAsia="IRNazanin"/>
          <w:color w:val="111111"/>
          <w:sz w:val="28"/>
          <w:sz w:val="28"/>
          <w:szCs w:val="28"/>
          <w:rtl w:val="true"/>
          <w:lang w:bidi="fa-IR"/>
        </w:rPr>
        <w:t xml:space="preserve">العلم الاجمالی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الآخر، و العلم الثانی ممّا لا یترتب علیه التنجیز، لتنجّز التکلیف فی أحد طرفیه بمنجّز سابق و هو العلم الأوّل، فیجری الأصل فی طرفه الآخر بلا معارض و هو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الحال فی المثال الذی ذکرناه فی الدورة السابقة، فانّه لا مانع من الرجوع إلی الأصل فی أحد الاناءین الصغیرین، لتنجّز التکلیف فی الاناء الکبیر و أحد الصغیرین بالعلم الأوّل، فیجری الأصل فی الاناء الصغیر الآخر بلا معارض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 الکلام فیما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من تثلیث الأقسام، و أنّه قد یجب الاجتناب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المسألة الاُولی، و قد یجب الاجتناب عن الملاقی و الملاقی کما فی المسألة الثانیة، و قد یجب الاجتناب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لذلک موردین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علم بالملاقاة ثمّ علم إجمالاً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الطرف الآخر، و لکن کان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حدوث العلم خارجاً عن محل الابتلاء، فانّه حینئذ تقع المعارضة بین جریان الأصل فی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&amp;</w:t>
      </w:r>
    </w:p>
    <w:p>
      <w:pPr>
        <w:pStyle w:val="BookText"/>
        <w:rPr/>
      </w:pPr>
      <w:r>
        <w:rPr>
          <w:rFonts w:ascii="IRNazanin" w:hAnsi="IRNazanin" w:eastAsia="IRNazanin"/>
          <w:color w:val="111111"/>
          <w:sz w:val="28"/>
          <w:sz w:val="28"/>
          <w:szCs w:val="28"/>
          <w:rtl w:val="true"/>
          <w:lang w:bidi="fa-IR"/>
        </w:rPr>
        <w:t>و جریانه فی الطرف الآخر، و یسقطان فیجب الاجتناب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مجریً للأصل بنفسه، لخروجه عن محل الابتلاء، فانّه لا یترتب علیه أثر فعلی، و یعتبر فی جریان الأصل ترتب أثر عملی فعلی، فإذا رجع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إلی محل الابتلاء، لم یکن مانع من الرجوع إلی الأصل فیه لعدم ابتلائه بالمعارض، لسقوط الأصل فی الطرف الآخر قبل رجوعه إلی محل الابتلاء، فیکون حال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الفرض حال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الاُولی من حیث کون الشک فیه شکاً فی حدوث تکلیف جدید یرجع فیه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التحقیق عدم تمامیة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الخروج عن محل الابتلاء لا یمنع من جریان الأصل فیه إذا کان له أثر فعلی، و المقام کذلک فانّ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خارجاً عن محل الابتلاء، إلّا أنّه یترتب علی جریان أصالة الطهارة فیه أثر فعلی، و هو الحکم بطهارة ملاقیه، فمجرد الخروج عن محل الابتلاء أو عن تحت القدرة غیر مانع عن جریان الأصل، کما إذا غسل ثوب متنجس بماء مع القطع بطهارته أو مع الغفلة عن طهارته و نجاسته، ثمّ انعدم ذلک الماء أو خرج عن محل الابتلاء ثمّ شکّ فی طهارته، فلا مانع من جریان أصالة الطهارة فیه لترتیب الحکم بطهارة الثوب المغسول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کان ماء نجساً فلاقاه ثوب حین الغفلة عن نجاسته ثمّ انعدم ذلک الماء أو خرج عن محل الابتلاء، فشککنا فی طهارته قبل ملاقاة الثوب لاحتمال وصول المطر إلیه أو اتصاله بالجاری أو الکر، فانّه لا مانع من جریان استصحاب النجاسة فیه لترتیب الحکم بنجاسة الثوب علیه، مع أنّ المستصحب خارج عن محل الابتلاء أو معدوم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المقام من هذا القبیل، فانّ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خارجاً عن محل</w:t>
      </w:r>
    </w:p>
    <w:p>
      <w:pPr>
        <w:pStyle w:val="BookText"/>
        <w:rPr/>
      </w:pPr>
      <w:r>
        <w:rPr>
          <w:rFonts w:ascii="IRNazanin" w:hAnsi="IRNazanin" w:eastAsia="IRNazanin"/>
          <w:color w:val="111111"/>
          <w:sz w:val="28"/>
          <w:sz w:val="28"/>
          <w:szCs w:val="28"/>
          <w:rtl w:val="true"/>
          <w:lang w:bidi="fa-IR"/>
        </w:rPr>
        <w:t>الابتلاء، إلّا أنّه لا مانع من جریان أصالة الطهارة فیه فی نفسه لترتیب الحکم بطهارة ملاقیه، إلّا أنّ العلم الاجمالی بنجاسته أو نجاسة الطرف الآخر یمنع من الرجوع إلی الأصل فی کل منهما، فیجب الاجتناب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 من حیث جریان الأصل فیه و عدمه علی التفصیل الذی تقدّم فی المسائل الثلاث،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العلم بالملاقاة بعد العلم الاجمالی، فلا مانع من جریان الأصل فیه کما فی المسألة الاُولی، و إن کان قبله فالعلم الاجمالی مانع عن جریان الأصل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علی الثانی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تعلّق العلم الاجمالی أوّلاً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شیء آخر، ثمّ حدث العلم بالملاقاة و العلم بنجاسة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ذلک الشیء قبل الملاقاة، و لو مع العلم بأنّ نجاسة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تحققها ناشئة من الملاقاة لا غیر، کما لو علم یوم السبت إجمالاً بنجاسة الثوب أو الاناء الکبیر، ثمّ علم یوم الأحد بنجاسة الاناء الکبیر أو الاناء الصغیر یوم الجمعة و بملاقاة الثوب للاناء الصغیر فی ذلک الیوم، فانّ نجاسة الثوب و لو مع عدم احتمالها من غیر ناحیة الملاقاة قد تنجّزت بالعلم الاجمالی الحادث یوم السبت، لتساقط الأصلین فی طرفیه للمعارضة، فیجب الاجتناب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الثوب و الاناء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الاناء الصغیر، فلا مانع من الرجوع إلی الأصل فیه، لکون الشک فیه شکاً حادثاً بعد تنجّز التکلیف فی الاناء الکبیر و الثوب</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ذکرنا فی الدورة السابقة عدم تمامیة ما ذکره من وجوب الاجتناب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المورد الثانی أیضاً، لأنّ التنجیز یدور مدار العلم الاجمالی حدوثاً و بقاءً، فالعلم الاجمالی الحادث یوم</w:t>
      </w:r>
    </w:p>
    <w:p>
      <w:pPr>
        <w:pStyle w:val="BookText"/>
        <w:rPr/>
      </w:pPr>
      <w:r>
        <w:rPr>
          <w:rFonts w:ascii="IRNazanin" w:hAnsi="IRNazanin" w:eastAsia="IRNazanin"/>
          <w:color w:val="111111"/>
          <w:sz w:val="28"/>
          <w:sz w:val="28"/>
          <w:szCs w:val="28"/>
          <w:rtl w:val="true"/>
          <w:lang w:bidi="fa-IR"/>
        </w:rPr>
        <w:t>السبت فی المثال و إن أوجب تنجّز التکلیف بالنسبة إلی الثوب و الاناء الکبیر، إلّا أنّه بعد حدوث العلم الاجمالی یوم الأحد بنجاسة الاناء الکبیر أو الاناء الصغیر، ینحلّ العلم الأوّل بالثانی، فیکون الشک فی نجاسة الثوب شکاً فی حدوث نجاسة اُخری غیر ما هو معلوم إجمالاً، فلا مانع من الرجوع إلی الأصل فیه، لخروجه عن أطراف العلم الاجمالی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التحقیق تمامیة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الاجتناب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المورد، و ذلک لما ذکرناه فی ذیل المسألة الثانیة من أنّ مناط التنجیز هو العلم الاجمالی لا النجاسة بوجودها الواقعی و لو لم یعلم بها المکلف، فنجاسة الاناء الصغیر علی تقدیر تحققها واقعاً ممّا لا أثر لها من دون العلم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تنجّز التکلیف فی الاناء الکبیر و الثوب لا أثر للعلم الثانی بنجاسة الاناء الکبیر أو الاناء الصغیر، لکون التکلیف فی الاناء الکبیر منجّزاً بالعلم الأوّل، فلا أثر للعلم الثانی بالنسبة إلیه، فیجری الأصل فی الاناء الصغیر بلا معارض، فتکون النتیجة وجوب الاجتناب عن الاناء الکبیر و الثوب و هو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الاناء الصغیر و هو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ذکرناه فی الدورة السابقة من أنّ العلم الاجمالی الأوّل ینحل بالعلم الثانی و یخرج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أطرافه، فیکون الشک فی نجاسته شکاً فی نجاسة جدیدة غیر ما هو المعلوم بالاجمال، فیجری فیه الأصل بلا معارض،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الثوب فی مفروض المثال لم یخرج من أطراف العلم الاجمالی الثانی، إذ المفروض حدوث العلم بالملاقاة مقارناً لحدوث العلم الاجمالی الثانی، فیکون العلم الاجمالی بنجاسة الاناء الکبیر أو الاناء الصغیر فی مفروض المثال علماً إجمالیاً بنجاسة الثوب و الاناء الصغیر أو الاناء الکبیر، غایة الأمر أنّ الشک فی نجاسة الثوب ناشئ من الشک فی نجاسة الاناء الصغیر،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لا یوجب خروج الثوب عن أطراف العلم الاجمالی الثانی بعد کون العلم بالملاقاة حادثاً حین حدوث العلم الاجمالی الثانی، و حیث إنّ التکلیف بالنسبة إلی الاناء الکبیر قد تنجّز بالعلم الاجمالی الأوّل، و لا مجال لجریان الأصل فیه، فیجری الأصل فی الاناء الصغیر بلا معارض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bookmarkStart w:id="854" w:name="pg13653_162490"/>
    </w:p>
    <w:p>
      <w:pPr>
        <w:pStyle w:val="BookText"/>
        <w:rPr/>
      </w:pPr>
      <w:bookmarkEnd w:id="854"/>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تثلیث الأقسام صحیح تام، فالأمر دائر بین وجوب الاجتناب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المسألة الاُولی، و وجوب الاجتناب عن الملاقی و الملاقی معاً کما فی المسألة الثانیة، و وجوب الاجتناب عن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الملاقی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المسألة الاُولی کما فی المثال المذکور</w:t>
      </w:r>
      <w:r>
        <w:rPr>
          <w:rFonts w:eastAsia="IRNazanin" w:cs="IRNazanin"/>
          <w:color w:val="111111"/>
          <w:sz w:val="28"/>
          <w:szCs w:val="28"/>
          <w:rtl w:val="true"/>
          <w:lang w:bidi="fa-IR"/>
        </w:rPr>
        <w:t>.</w:t>
      </w:r>
    </w:p>
    <w:p>
      <w:pPr>
        <w:pStyle w:val="Heading5"/>
        <w:numPr>
          <w:ilvl w:val="4"/>
          <w:numId w:val="1"/>
        </w:numPr>
        <w:rPr/>
      </w:pPr>
      <w:bookmarkStart w:id="855" w:name="__RefHeading___Toc1297800_3830689328"/>
      <w:bookmarkStart w:id="856" w:name="_Toc325"/>
      <w:bookmarkEnd w:id="855"/>
      <w:r>
        <w:rPr>
          <w:rtl w:val="true"/>
        </w:rPr>
        <w:t>المقام الثانی</w:t>
      </w:r>
      <w:r>
        <w:rPr>
          <w:rtl w:val="true"/>
        </w:rPr>
        <w:t xml:space="preserve">: </w:t>
      </w:r>
      <w:r>
        <w:rPr>
          <w:rtl w:val="true"/>
        </w:rPr>
        <w:t>دوران الأمر بین الأقل و الأکثر</w:t>
      </w:r>
      <w:bookmarkEnd w:id="856"/>
    </w:p>
    <w:p>
      <w:pPr>
        <w:pStyle w:val="Heading6"/>
        <w:numPr>
          <w:ilvl w:val="5"/>
          <w:numId w:val="1"/>
        </w:numPr>
        <w:rPr/>
      </w:pPr>
      <w:bookmarkStart w:id="857" w:name="__RefHeading___Toc1297802_3830689328"/>
      <w:bookmarkStart w:id="858" w:name="_Toc326"/>
      <w:bookmarkEnd w:id="857"/>
      <w:r>
        <w:rPr>
          <w:rtl w:val="true"/>
        </w:rPr>
        <w:t>اشارة</w:t>
      </w:r>
      <w:bookmarkEnd w:id="858"/>
    </w:p>
    <w:p>
      <w:pPr>
        <w:pStyle w:val="BookText"/>
        <w:rPr/>
      </w:pPr>
      <w:r>
        <w:rPr>
          <w:rFonts w:ascii="IRNazanin" w:hAnsi="IRNazanin" w:eastAsia="IRNazanin"/>
          <w:color w:val="111111"/>
          <w:sz w:val="28"/>
          <w:sz w:val="28"/>
          <w:szCs w:val="28"/>
          <w:rtl w:val="true"/>
          <w:lang w:bidi="fa-IR"/>
        </w:rPr>
        <w:t>دوران الأمر بین الأقل و الأکثر</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الأقل و الأکثر الارتباطیین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الأمر فی الأبحاث السابقة إلی أنّ الشک إن کان فی تحقق الجعل من قبل الشارع، فهو مورد للبراءة العقلیة و النقلیة، و إن کان فی انطباق المجعول بعد العلم بالجعل فهو مورد لقاعدة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التکلیف مورد للبراءة، و الشک فی المکلف به مورد لقاعدة الاشتغال، فبعد الفراغ عن هذین الأمرین یقع الکلام فی الشک فی الأقل و الأکثر الارتباطیین، من حیث إنّه ملحق بالشک فی التکلیف، لیکون وجوب الأکثر مورداً للبراءة، أو أنّه ملحق بالشک فی المکلف به لیکون مورداً لقاعدة الاشتغال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نظر إلی أنّ التکلیف بالأقل متیقن و بالأکثر مشکوک فیه فألحقه بالشک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آخر نظر إلی وحدة التکلیف و تردده بین الأقل و الأکثر فألحقه بالشک فی المکلف به لکون التکلیف متیقناً،</w:t>
      </w:r>
      <w:bookmarkStart w:id="859" w:name="pg13653_162491"/>
    </w:p>
    <w:p>
      <w:pPr>
        <w:pStyle w:val="BookText"/>
        <w:rPr/>
      </w:pPr>
      <w:bookmarkEnd w:id="859"/>
      <w:r>
        <w:rPr>
          <w:rFonts w:ascii="IRNazanin" w:hAnsi="IRNazanin" w:eastAsia="IRNazanin"/>
          <w:color w:val="111111"/>
          <w:sz w:val="28"/>
          <w:sz w:val="28"/>
          <w:szCs w:val="28"/>
          <w:rtl w:val="true"/>
          <w:lang w:bidi="fa-IR"/>
        </w:rPr>
        <w:t>إنّما الشک فی انطباقه علی الأقل أو الأکثر، فیکون الشک فی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المقام یقتضی التکلم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الأقل و الأکثر فی الأجزاء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الأقل و الأکثر فی الأجزاء التحلیلیة کدوران الأمر بین الاطلاق و التقیید، و دوران الأمر بین الجنس و الفصل مثلاً</w:t>
      </w:r>
      <w:r>
        <w:rPr>
          <w:rFonts w:eastAsia="IRNazanin" w:cs="IRNazanin"/>
          <w:color w:val="111111"/>
          <w:sz w:val="28"/>
          <w:szCs w:val="28"/>
          <w:rtl w:val="true"/>
          <w:lang w:bidi="fa-IR"/>
        </w:rPr>
        <w:t>.</w:t>
      </w:r>
    </w:p>
    <w:p>
      <w:pPr>
        <w:pStyle w:val="Heading6"/>
        <w:numPr>
          <w:ilvl w:val="5"/>
          <w:numId w:val="1"/>
        </w:numPr>
        <w:rPr/>
      </w:pPr>
      <w:bookmarkStart w:id="860" w:name="__RefHeading___Toc1297804_3830689328"/>
      <w:bookmarkStart w:id="861" w:name="_Toc327"/>
      <w:bookmarkEnd w:id="860"/>
      <w:r>
        <w:rPr>
          <w:rtl w:val="true"/>
        </w:rPr>
        <w:t>المقام الأوّل</w:t>
      </w:r>
      <w:r>
        <w:rPr>
          <w:rtl w:val="true"/>
        </w:rPr>
        <w:t xml:space="preserve">: </w:t>
      </w:r>
      <w:r>
        <w:rPr>
          <w:rtl w:val="true"/>
        </w:rPr>
        <w:t>دوران الأمر بین الأقل و الأکثر فی الأجزاء الخارجیة</w:t>
      </w:r>
      <w:bookmarkEnd w:id="861"/>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بکونه مجریً لقاعدة الاشتغال، و عدم جریان البراءة العقلیة و البراءة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جماعة منهم شیخنا الأنصاری </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جریان البراءة العقلیة و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صاحب الکفایة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المحقق النائینی </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بجریان البراءة النقلیة دون العقلیة، فتنقیح البحث یستدعی التکلم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البراءة العقلیة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البراءة النقلیة و عدمه</w:t>
      </w:r>
      <w:r>
        <w:rPr>
          <w:rFonts w:eastAsia="IRNazanin" w:cs="IRNazanin"/>
          <w:color w:val="111111"/>
          <w:sz w:val="28"/>
          <w:szCs w:val="28"/>
          <w:rtl w:val="true"/>
          <w:lang w:bidi="fa-IR"/>
        </w:rPr>
        <w:t>.</w:t>
      </w:r>
    </w:p>
    <w:p>
      <w:pPr>
        <w:pStyle w:val="Heading6"/>
        <w:numPr>
          <w:ilvl w:val="5"/>
          <w:numId w:val="1"/>
        </w:numPr>
        <w:rPr/>
      </w:pPr>
      <w:bookmarkStart w:id="862" w:name="__RefHeading___Toc1297806_3830689328"/>
      <w:bookmarkStart w:id="863" w:name="_Toc328"/>
      <w:bookmarkEnd w:id="862"/>
      <w:r>
        <w:rPr>
          <w:rtl w:val="true"/>
        </w:rPr>
        <w:t>الجهة الاُولی</w:t>
      </w:r>
      <w:r>
        <w:rPr>
          <w:rtl w:val="true"/>
        </w:rPr>
        <w:t xml:space="preserve">: </w:t>
      </w:r>
      <w:r>
        <w:rPr>
          <w:rtl w:val="true"/>
        </w:rPr>
        <w:t>فی جریان البراءة العقلیة و عدمه</w:t>
      </w:r>
      <w:r>
        <w:rPr>
          <w:rtl w:val="true"/>
        </w:rPr>
        <w:t>.</w:t>
      </w:r>
      <w:bookmarkEnd w:id="863"/>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فیها ما ذهب إلیه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البراءة العقلیة، و ذکر لتقریبه وجوهاً</w:t>
      </w:r>
      <w:r>
        <w:rPr>
          <w:rFonts w:eastAsia="IRNazanin" w:cs="IRNazanin"/>
          <w:color w:val="111111"/>
          <w:sz w:val="28"/>
          <w:szCs w:val="28"/>
          <w:rtl w:val="true"/>
          <w:lang w:bidi="fa-IR"/>
        </w:rPr>
        <w:t>:</w:t>
      </w:r>
    </w:p>
    <w:p>
      <w:pPr>
        <w:pStyle w:val="Heading6"/>
        <w:numPr>
          <w:ilvl w:val="5"/>
          <w:numId w:val="1"/>
        </w:numPr>
        <w:rPr/>
      </w:pPr>
      <w:bookmarkStart w:id="864" w:name="__RefHeading___Toc1297808_3830689328"/>
      <w:bookmarkStart w:id="865" w:name="_Toc329"/>
      <w:bookmarkEnd w:id="864"/>
      <w:r>
        <w:rPr>
          <w:rtl w:val="true"/>
        </w:rPr>
        <w:t>الوجوه التی ذکروها لتقریب البراءة العقلیة</w:t>
      </w:r>
      <w:bookmarkEnd w:id="865"/>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w:t>
      </w:r>
      <w:r>
        <w:rPr>
          <w:rStyle w:val="FootnoteAnchor"/>
          <w:rtl w:val="true"/>
        </w:rPr>
        <w:footnoteReference w:id="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الرسائل من أنّ وجوب الأقل المردّد بین النفسی و الغیری متیقن، إذ لو کان الأقل واجباً فوجوبه نفسی،</w:t>
      </w:r>
      <w:bookmarkStart w:id="866" w:name="pg13653_162492"/>
    </w:p>
    <w:p>
      <w:pPr>
        <w:pStyle w:val="BookText"/>
        <w:rPr/>
      </w:pPr>
      <w:bookmarkEnd w:id="866"/>
      <w:r>
        <w:rPr>
          <w:rFonts w:ascii="IRNazanin" w:hAnsi="IRNazanin" w:eastAsia="IRNazanin"/>
          <w:color w:val="111111"/>
          <w:sz w:val="28"/>
          <w:sz w:val="28"/>
          <w:szCs w:val="28"/>
          <w:rtl w:val="true"/>
          <w:lang w:bidi="fa-IR"/>
        </w:rPr>
        <w:t>و لو کان الأکثر واجباً فوجوب الأقل غیری، و أمّا وجوب الأکثر فهو مشکوک فیه فیجری فیه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تمامیة هذا الوجه یتوقف علی إثبات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الأجزاء بالوجوب الغیری، و إلّا لم یصحّ القول بأن وجوب الأقل متیقن مردد بین النفسی و الغیری، إذ علی تقدیر عدم اتصاف الأجزاء بالوجوب الغیری، لا یکون هناک إلّا وجوب نفسی شک فی تعلّقه بالأقل أو الأکثر، فلا علم بوجوب الأقل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العلم بالوجوب الجامع بین النفسی و الغیری موجباً لانحلال العلم الاجمالی بالوجوب النفسی المردّد تعلّقه بالأقل أو الأکثر، إذ علی تقدیر عدم انحلال العلم الاجمالی لا یکون وجوب الأکثر مورداً لجریان البراءة</w:t>
      </w:r>
      <w:r>
        <w:rPr>
          <w:rFonts w:eastAsia="IRNazanin" w:cs="IRNazanin"/>
          <w:color w:val="111111"/>
          <w:sz w:val="28"/>
          <w:szCs w:val="28"/>
          <w:rtl w:val="true"/>
          <w:lang w:bidi="fa-IR"/>
        </w:rPr>
        <w:t>.</w:t>
      </w:r>
    </w:p>
    <w:p>
      <w:pPr>
        <w:pStyle w:val="Heading6"/>
        <w:numPr>
          <w:ilvl w:val="5"/>
          <w:numId w:val="1"/>
        </w:numPr>
        <w:rPr/>
      </w:pPr>
      <w:bookmarkStart w:id="867" w:name="__RefHeading___Toc1297810_3830689328"/>
      <w:bookmarkStart w:id="868" w:name="_Toc330"/>
      <w:bookmarkEnd w:id="867"/>
      <w:r>
        <w:rPr>
          <w:rtl w:val="true"/>
        </w:rPr>
        <w:t>الأمر الأوّل</w:t>
      </w:r>
      <w:r>
        <w:rPr>
          <w:rtl w:val="true"/>
        </w:rPr>
        <w:t xml:space="preserve">: </w:t>
      </w:r>
      <w:r>
        <w:rPr>
          <w:rtl w:val="true"/>
        </w:rPr>
        <w:t>اتصاف الأجزاء بالوجوب الغیری</w:t>
      </w:r>
      <w:bookmarkEnd w:id="868"/>
    </w:p>
    <w:p>
      <w:pPr>
        <w:pStyle w:val="BookText"/>
        <w:rPr/>
      </w:pPr>
      <w:r>
        <w:rPr>
          <w:rFonts w:ascii="IRNazanin" w:hAnsi="IRNazanin" w:eastAsia="IRNazanin"/>
          <w:color w:val="111111"/>
          <w:sz w:val="28"/>
          <w:sz w:val="28"/>
          <w:szCs w:val="28"/>
          <w:rtl w:val="true"/>
          <w:lang w:bidi="fa-IR"/>
        </w:rPr>
        <w:t>أمّا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اتصاف الأجزاء بالوجوب الغیری، فهو لم یثبت بل الثابت خلافه، لما بیّناه فی بحث وجوب المقدّمة </w:t>
      </w:r>
      <w:r>
        <w:rPr>
          <w:rStyle w:val="FootnoteAnchor"/>
          <w:rtl w:val="true"/>
        </w:rPr>
        <w:footnoteReference w:id="615"/>
      </w:r>
      <w:r>
        <w:rPr>
          <w:rFonts w:ascii="IRNazanin" w:hAnsi="IRNazanin" w:eastAsia="IRNazanin"/>
          <w:color w:val="111111"/>
          <w:sz w:val="28"/>
          <w:sz w:val="28"/>
          <w:szCs w:val="28"/>
          <w:rtl w:val="true"/>
          <w:lang w:bidi="fa-IR"/>
        </w:rPr>
        <w:t>من استحالة اتصاف الأجزاء بالوجوب الغیری، لأنّ الوجوب الغیری ناشئ عن توقف وجود علی وجود آخر، و لیس وجود المرکب غیر وجود الأجزاء کی یتوقف علیه توقف وجود الشیء علی وجود غیره، فیترشح من وجوب المتوقف نفسیاً وجوب المتوقف علیه غیریاً، بل وجود المرکب عین وجود الأجزاء، و لا فرق بینهما إلّا بمجرد الاعتبار و اللحاظ، فانّ الأجزاء إذا لوحظت بشرط الشیء أی بشرط الانضمام فهی المرکب، و إذا لوحظت لا بشرط فهی الأجزاء</w:t>
      </w:r>
      <w:r>
        <w:rPr>
          <w:rFonts w:eastAsia="IRNazanin" w:cs="IRNazanin"/>
          <w:color w:val="111111"/>
          <w:sz w:val="28"/>
          <w:szCs w:val="28"/>
          <w:rtl w:val="true"/>
          <w:lang w:bidi="fa-IR"/>
        </w:rPr>
        <w:t>.</w:t>
      </w:r>
    </w:p>
    <w:p>
      <w:pPr>
        <w:pStyle w:val="Heading6"/>
        <w:numPr>
          <w:ilvl w:val="5"/>
          <w:numId w:val="1"/>
        </w:numPr>
        <w:rPr/>
      </w:pPr>
      <w:bookmarkStart w:id="869" w:name="__RefHeading___Toc1297812_3830689328"/>
      <w:bookmarkStart w:id="870" w:name="_Toc331"/>
      <w:bookmarkEnd w:id="869"/>
      <w:r>
        <w:rPr>
          <w:rtl w:val="true"/>
        </w:rPr>
        <w:t>الأمر الثانی</w:t>
      </w:r>
      <w:r>
        <w:rPr>
          <w:rtl w:val="true"/>
        </w:rPr>
        <w:t xml:space="preserve">: </w:t>
      </w:r>
      <w:r>
        <w:rPr>
          <w:rtl w:val="true"/>
        </w:rPr>
        <w:t>کون العلم بالوجوب الجامع بین النفسی و الغیری موجباً لانحلال العلم الاجمالی بالوجوب النفسی</w:t>
      </w:r>
      <w:bookmarkEnd w:id="87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کون العلم بالوجوب الجامع بین النفسی و الغیری موجباً لانحلال العلم الاجمالی بالوجوب النفسی، فقد یقال فیه بعدم الانحلال، بدعوی أنّه یعتبر فی الانحلال أن یکون المعلوم بالتفصیل من سنخ المعلوم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بالاجمال، و المقام لیس کذلک، لأنّ المعلوم بالاجمال هو الوجوب النفسی سواء کان متعلقاً بالأقل أو الأکثر، و المعلوم بالتفصیل هو الوجوب الجامع بین النفسی و الغیری، فلا ینحل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التحقیق هو الانحلال علی ما ذکرناه فی بحث مقدّمة الواجب مفصلاً </w:t>
      </w:r>
      <w:r>
        <w:rPr>
          <w:rStyle w:val="FootnoteAnchor"/>
          <w:rtl w:val="true"/>
        </w:rPr>
        <w:footnoteReference w:id="616"/>
      </w:r>
      <w:r>
        <w:rPr>
          <w:rFonts w:ascii="IRNazanin" w:hAnsi="IRNazanin" w:eastAsia="IRNazanin"/>
          <w:color w:val="111111"/>
          <w:sz w:val="28"/>
          <w:sz w:val="28"/>
          <w:szCs w:val="28"/>
          <w:rtl w:val="true"/>
          <w:lang w:bidi="fa-IR"/>
        </w:rPr>
        <w:t>و لا نعید الکلام فیه، لأنّ التقریب المذکور غیر تام من جهة عدم تمامیة الأمر الأوّل، فلا حاجة إلی إعادة الکلام فی تمامیة الأمر الثانی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مأخوذ من کلام الشیخ </w:t>
      </w:r>
      <w:r>
        <w:rPr>
          <w:rStyle w:val="FootnoteAnchor"/>
          <w:rtl w:val="true"/>
        </w:rPr>
        <w:footnoteReference w:id="617"/>
      </w:r>
      <w:r>
        <w:rPr>
          <w:rFonts w:ascii="IRNazanin" w:hAnsi="IRNazanin" w:eastAsia="IRNazanin"/>
          <w:color w:val="111111"/>
          <w:sz w:val="28"/>
          <w:sz w:val="28"/>
          <w:szCs w:val="28"/>
          <w:rtl w:val="true"/>
          <w:lang w:bidi="fa-IR"/>
        </w:rPr>
        <w:t>و هو أنّ الأقل واجب یقیناً بالوجوب الجامع بین الوجوب الاستقلالی و الوجوب الضمنی، إذ لو کان الواجب فی الواقع هو الأقل فیکون الأقل واجباً بالوجوب الاستقلالی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الواجب فی الواقع هو الأکثر، فیکون الأقل واجباً بالوجوب الضمنی، لأنّ التکلیف بالمرکب ینحل إلی التکلیف بکل واحد من الأجزاء، و ینبسط التکلیف الواحد المتعلق بالمرکب إلی تکالیف متعددة متعلقة بکل واحد من الأجزاء، و لذا لا یکون الآتی بکل جزء مکلفاً باتیانه ثانیاً، لسقوط التکلیف المتعلق به، بل الآتی بکل جزء یکون مکلفاً باتیان جزء آخر بعده، لکون التکلیف متعلقاً بکل جزء مشروطاً بلحوق الجزء التالی بنحو الشرط المتأخر</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التکلیف بالأقل معلوم و یکون العقاب علی ترکه عقاباً مع البیان و إتمام الحجّة، و تعلّقه بالأکثر مشکوک فیه، و یکون العقاب علیه عقاباً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العقاب علی ترک الصلاة مثلاً لأجل ترک الأجزاء المعلومة عقاباً مع البیان و هو العلم، و یکون العقاب علی ترکها لأجل</w:t>
      </w:r>
    </w:p>
    <w:p>
      <w:pPr>
        <w:pStyle w:val="BookText"/>
        <w:rPr/>
      </w:pPr>
      <w:r>
        <w:rPr>
          <w:rFonts w:ascii="IRNazanin" w:hAnsi="IRNazanin" w:eastAsia="IRNazanin"/>
          <w:color w:val="111111"/>
          <w:sz w:val="28"/>
          <w:sz w:val="28"/>
          <w:szCs w:val="28"/>
          <w:rtl w:val="true"/>
          <w:lang w:bidi="fa-IR"/>
        </w:rPr>
        <w:t>ترک الأجزاء المشکوک فیها عقاباً بلا بیان، و العقل یحکم بقبحه، و هذا معنی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ممّا لا بأس به، و توضیحه یستدعی التنبیه علی أمر، و هو أنّ محل الکلام فی دوران الأمر بین الأقل و الأکثر إنّما هو فیما إذا کان الأقل متعلقاً للتکلیف بنحو لا بشرط القسمی، بمعنی أنّا نعلم أنّ الواجب لو کان هو الأقل لا یضره الاتیان بالأکثر، و أمّا إذا کان الأقل مأخوذاً فی التکلیف بشرط لا حتّی یضره الاتیان بالأکثر، کما فی دوران الأمر بین القصر و التمام، فهو خارج عن محل الکلام، لکون الدوران فیه من قبیل الدوران بین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دوران الأمر بین الأقل و الأکثر إنّما هو فیما إذا کان مقتضی الاحتیاط الاتیان بالأکثر، و إذا کان الأقل مأخوذاً بشرط لا لا یمکن الاحتیاط باتیان الأکثر، لاحتمال کون الزائد مبطلاً، بل مقتضی الاحتیاط هو الاتیان بالأقل مرّةً و بالأکثر اُخری، و لذا کان مقتضی الاحتیاط عند الشک فی القصر و التمام هو الجمع بینهما لا الاتیان بالتمام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المیزان فی تمییز دوران الأمر بین الأقل و الأکثر عن دوران الأمر بین المتباینین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محل الکلام فی دوران الأمر بین الأقل و الأکثر، فاعلم أنّ ذات الأقل معلوم الوجوب و إنّما الشک فی أنّه مأخوذ فی متعلق التکلیف علی نحو الاطلاق أی بنحو اللابشرط القسمی، أو مأخوذ بشرط شیء و هو الانضمام مع الأجزاء المشکوکة، فانّا نعلم بوجوب ذات الأقل أی الجامع بین الاطلاق و التقیید، و إنّما الشک فی خصوصیة الاطلاق و التقیید، فانّهما و إن کانا قسمین من الماهیة الجامعة بینهما، إلّا أنّه لا إشکال فی کونهما قسیمین بالنسبة إلی نفسیهما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التکلیف بذات الأقل متیقن، و إنّما الشک فی أنّه واجب مطلق و بلا تقیید بشیء، أو أنّه واجب مقیداً بانضمام الأجزاء المشکوکة، و حیث إنّ</w:t>
      </w:r>
      <w:bookmarkStart w:id="871" w:name="pg13653_162495"/>
    </w:p>
    <w:p>
      <w:pPr>
        <w:pStyle w:val="BookText"/>
        <w:rPr/>
      </w:pPr>
      <w:bookmarkEnd w:id="871"/>
      <w:r>
        <w:rPr>
          <w:rFonts w:ascii="IRNazanin" w:hAnsi="IRNazanin" w:eastAsia="IRNazanin"/>
          <w:color w:val="111111"/>
          <w:sz w:val="28"/>
          <w:sz w:val="28"/>
          <w:szCs w:val="28"/>
          <w:rtl w:val="true"/>
          <w:lang w:bidi="fa-IR"/>
        </w:rPr>
        <w:t>الاطلاق لا یکون تضییقاً علی المکلف کما هو ظاهر، فلا معنی لجریان البراءة العقلیة أو النقلیة فیه، فانّه لا یحتمل العقاب فی صورة الاطلاق حتّی ندفعه بقاعدة قبح العقاب بلا بیان أو بحدیث الرفع، فتجری البراءة العقلیة فی التقیید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مراراً </w:t>
      </w:r>
      <w:r>
        <w:rPr>
          <w:rStyle w:val="FootnoteAnchor"/>
          <w:rtl w:val="true"/>
        </w:rPr>
        <w:footnoteReference w:id="618"/>
      </w:r>
      <w:r>
        <w:rPr>
          <w:rFonts w:ascii="IRNazanin" w:hAnsi="IRNazanin" w:eastAsia="IRNazanin"/>
          <w:color w:val="111111"/>
          <w:sz w:val="28"/>
          <w:sz w:val="28"/>
          <w:szCs w:val="28"/>
          <w:rtl w:val="true"/>
          <w:lang w:bidi="fa-IR"/>
        </w:rPr>
        <w:t>أنّ تنجیز العلم الاجمالی موقوف علی تعارض الاُصول فی أطرافه و تساقطها، و أنّه لو لم یجر الأصل فی أحد طرفیه فی نفسه لا مانع من جریانه فی الطرف الآخر، فلا یکون العلم الاجمالی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کذلک، لما عرفت من أنّ الاطلاق توسعة علی المکلف، فلا یکون مورداً للبراءة فی نفسه، فتجری البراءة فی التقیید بلا معارض، نظیر ما إذا علمنا إجمالاً بحرمة شیء أو إباحته، فهذا العلم الاجمالی و إن کان طرفاه متباینین، إلّا أنّه حیث لا تجری البراءة العقلیة و لا النقلیة فی طرف الاباحة، لعدم احتمال العقاب فیه کی یدفع بقاعدة قبح العقاب بلا بیان أو بحدیث الرفع و أمثاله من الأدلة النقلیة، فیکون احتمال الحرمة مورداً لجریان البراءة العقلیة و النقلیة بلا معارض</w:t>
      </w:r>
      <w:r>
        <w:rPr>
          <w:rFonts w:eastAsia="IRNazanin" w:cs="IRNazanin"/>
          <w:color w:val="111111"/>
          <w:sz w:val="28"/>
          <w:szCs w:val="28"/>
          <w:rtl w:val="true"/>
          <w:lang w:bidi="fa-IR"/>
        </w:rPr>
        <w:t>.</w:t>
      </w:r>
    </w:p>
    <w:p>
      <w:pPr>
        <w:pStyle w:val="Heading6"/>
        <w:numPr>
          <w:ilvl w:val="5"/>
          <w:numId w:val="1"/>
        </w:numPr>
        <w:rPr/>
      </w:pPr>
      <w:bookmarkStart w:id="872" w:name="__RefHeading___Toc1297814_3830689328"/>
      <w:bookmarkStart w:id="873" w:name="_Toc332"/>
      <w:bookmarkEnd w:id="872"/>
      <w:r>
        <w:rPr>
          <w:rtl w:val="true"/>
        </w:rPr>
        <w:t>الموانع التی ذکروها لجریان البراءة العقلیة</w:t>
      </w:r>
      <w:bookmarkEnd w:id="873"/>
    </w:p>
    <w:p>
      <w:pPr>
        <w:pStyle w:val="BookText"/>
        <w:rPr/>
      </w:pPr>
      <w:r>
        <w:rPr>
          <w:rFonts w:ascii="IRNazanin" w:hAnsi="IRNazanin" w:eastAsia="IRNazanin"/>
          <w:color w:val="111111"/>
          <w:sz w:val="28"/>
          <w:sz w:val="28"/>
          <w:szCs w:val="28"/>
          <w:rtl w:val="true"/>
          <w:lang w:bidi="fa-IR"/>
        </w:rPr>
        <w:t>هذا، و قد ذکر لجریان البراءة موانع</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استحالة انحلال العلم الاجمالی فی المقام لاستلزامه الخلف و عدم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العلم بوجوب الأقل یتوقف علی تنجّز التکلیف مطلقاً، أی علی تقدیری تعلّقه بالأقل و تعلّقه بالأکثر، فلو کان وجوبه علی کل تقدیر مستلزماً لعدم تنجّزه فیما إذا کان متعلقاً بالأکثر کان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یلزم من وجود الانحلال عدم تنجّز التکلیف علی تقدیر تعلّقه بالأکثر، و هو مستلزم لعدم وجوب الأقل علی</w:t>
      </w:r>
    </w:p>
    <w:p>
      <w:pPr>
        <w:pStyle w:val="BookText"/>
        <w:rPr/>
      </w:pPr>
      <w:r>
        <w:rPr>
          <w:rFonts w:ascii="IRNazanin" w:hAnsi="IRNazanin" w:eastAsia="IRNazanin"/>
          <w:color w:val="111111"/>
          <w:sz w:val="28"/>
          <w:sz w:val="28"/>
          <w:szCs w:val="28"/>
          <w:rtl w:val="true"/>
          <w:lang w:bidi="fa-IR"/>
        </w:rPr>
        <w:t>کل تقدیر المستلزم لعدم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الاستحالة فی التقریبین واحد، و هو أنّ الانحلال یتوقف علی تنجّز التکلیف علی کل تقدیر، و معه لا تنجّز بالنسبة إلی الأکثر، فیلزم الخلف و من فرض وجود الانحلال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کلا التقریبین کلمة واحدة، و هی أنّ الانحلال لا یتوقف علی تنجّز التکلیف علی تقدیری تعلّقه بالأقل و تعلّقه بالأکثر، بل الانحلال و تنجّز التکلیف بالنسبة إلی الأکثر متنافیان لا یجتمعان، فکیف یکون متوقفاً علیه، بل الانحلال مبنی علی العلم بوجوب ذات الأقل علی کل تقدیر، أی علی تقدیر وجوب الأقل فی الواقع بنحو الاطلاق، و علی تقدیر وجوبه فی الواقع بنحو التقیید، فذات الأقل معلوم الوجوب، إنّما الشک فی الاطلاق و التقیید، و حیث إنّ الاطلاق لا یکون مجریً للأصل فی نفسه علی ما تقدّم بیانه، فیجری الأصل فی التقیید بلا معارض، و ینحل العلم الاجمالی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لا غبار علیه فلا یکون مستلزماً للخلف، و لا وجود الانحلال مستلزماً لعدمه، و إنّما نشأت هذه المغالطة من أخذ التنجّز علی کل تقدیر شرطاً للانحلال، و هذا لیس مراد القائل بالبراءة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المعلوم المحتمل تعلّقه بالأقل و الأکثر تکلیف واحد متعلق بالأجزاء مقیداً بعضها ببعض ثبوتاً و سقوطاً، إذ المفروض کون الأجزاء ارتباطیة، و معه لا یعقل سقوط التکلیف بالاضافة إلی بعض الأجزاء مع عدم سقوطه بالاضافة إلی بعض آخر، لکون التکلیف واحداً و الأجزاء ارتباطیة، وعلیه فلا یحصل القطع بسقوط التکلیف باتیان الأقل حتّی بالنسبة إلی نفس الأقل المقطوع وجوبه، لاحتمال وجوب الأکثر، و احتمال وجوبه ملازم لاحتمال عدم سقوط التکلیف رأساً، لأنّه ملازم لعدم سقوطه بالاضافة إلی خصوص</w:t>
      </w:r>
    </w:p>
    <w:p>
      <w:pPr>
        <w:pStyle w:val="BookText"/>
        <w:rPr/>
      </w:pPr>
      <w:r>
        <w:rPr>
          <w:rFonts w:ascii="IRNazanin" w:hAnsi="IRNazanin" w:eastAsia="IRNazanin"/>
          <w:color w:val="111111"/>
          <w:sz w:val="28"/>
          <w:sz w:val="28"/>
          <w:szCs w:val="28"/>
          <w:rtl w:val="true"/>
          <w:lang w:bidi="fa-IR"/>
        </w:rPr>
        <w:t>الأکثر، فیکون المقام من موارد العلم بثبوت التکلیف و الشک فی سقوطه، فیکون مجریً لقاعدة الاشتغال، لأنّ العلم بشغل الذمّة یقتضی العلم بالفراغ و لا یحصل إلّا باتیان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السقوط تارةً یکون ناشئاً من الشک فی صدور الفعل من المکلف بعد تمامیة البیان من قبل المولی، کما إذا علمنا بوجوب صلاة الظهر مثلاً و شککنا فی إتیاننا بها، ففی مثل ذلک تجری قاعدة الاشتغال بلا شبهة و إشکال، لتمامیة البیان من قبل المولی و وصول التکلیف إلی المکلف، إنّما الشک فی سقوط التکلیف بعد وصوله، فلا بدّ من العلم بالفراغ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یکون ناشئاً من عدم وصول التکلیف إلی المکلف، فلا یعلم العبد بما هو مجعول من قبل المولی، کما فی المقام فانّ الشک فی سقوط التکلیف باتیان الأقل یکون ناشئاً من الشک فی جعل المولی، ففی مثل ذلک کان جعل التکلیف بالنسبة إلی الأکثر مشکوکاً فیه فیرجع إلی الأصل العقلی و هو قاعدة قبح العقاب بلا بیان، و الأصل النقلی المستفاد من مثل حدیث الرفع، فبعد الاتیان بالأقل و إن کان الشک فی سقوط التکلیف واقعاً موجوداً بالوجدان، لاحتمال وجوب الأکثر، إلّا أنّه ممّا لا بأس به بعد العلم بعدم العقاب علی مخالفته لعدم وصوله إلینا، و العقل مستقل بقبح العقاب بلا بیان</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ذکرناه ظهر الفرق بین المقام و بین دوران الأمر بین المتباینین، فانّه بعد الاتیان بأحد المحتملین یکون سقوط التکلیف هناک أیضاً مشکوکاً فیه، و یکون الشک فی السقوط ناشئاً من الشک فی جعل المولی، إلّا أنّه لا یجری الأصل فی أحد الطرفین للمعارضة، فیکون العلم الاجمالی منجّزاً لا محالة، بخلاف المقام لجریان الأصل فی التقیید بلا معارض علی ما عرفت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من أنّ العلم التفصیلی بوجوب الأقل إنّما هو علی نحو الاهمال الجامع بین الاطلاق و التقیید مع الشک فی خصوصیة الاطلاق و التقیید، و هذا المقدار من العلم التفصیلی هو المقوّم للعلم الاجمالی، لأنّ کل علم إجمالی علم إجمالی بالنسبة إلی الخصوصیات، و علم تفصیلی بالنسبة إلی الجامع، فلا یکون هذا العلم التفصیلی موجباً للانحلال، و إلّا لزم انحلال العلم الاجمالی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العلم الاجمالی بعد کونه قضیّةً منفصلةً مانعة الخلو إنّما یکون بتبدلها بقضیتین حملیتین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متیقنة و الاُخری مشکوکة کما فی الأقل و الأکثر الاستقلالیین، و هذا مفقود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 لانحلال العلم الاجمالی هو العلم التفصیلی بوجوب الأقل بنحو الاطلاق، و الموجود فی المقام هو العلم التفصیلی بوجوب الأقل علی نحو الاهمال الجامع بین الاطلاق و التقیید، فما هو موجود لا یکون موجباً للانحلال، بل مقوّم للعلم الاجمالی، و ما هو موجب للانحلال لا یکون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التفصیلی بالجامع بین الخصوصیات لا یکون موجباً للانحلال و إلّا کان موجباً له فی المتباینین أیضاً، لأنّ العلم بالجامع موجود عند دوران الأمر بین المتباینین أیضاً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لو قلنا بالانحلال الحقیقی، فانّ العلم التفصیلی بالجامع هو عین العلم الاجمالی بإحدی الخصوصیتین، فکیف یکون موجباً للانحلال الحقیقی، و لکنّا نقول بالانحلال الحکمی، بمعنی أنّ المعلوم بالاجمال و إن کان یحتمل انطباقه علی خصوصیة الاطلاق و علی خصوصیة</w:t>
      </w:r>
    </w:p>
    <w:p>
      <w:pPr>
        <w:pStyle w:val="BookText"/>
        <w:rPr/>
      </w:pPr>
      <w:r>
        <w:rPr>
          <w:rFonts w:ascii="IRNazanin" w:hAnsi="IRNazanin" w:eastAsia="IRNazanin"/>
          <w:color w:val="111111"/>
          <w:sz w:val="28"/>
          <w:sz w:val="28"/>
          <w:szCs w:val="28"/>
          <w:rtl w:val="true"/>
          <w:lang w:bidi="fa-IR"/>
        </w:rPr>
        <w:t xml:space="preserve">التقیید، إلّا أنّه حیث تکون إحدی الخصوصیتین مجریً للأصل دون الاُخری، کان جریان الأصل فی إحداهما فی حکم الانحلال، لما ذکرناه غیر مرّة </w:t>
      </w:r>
      <w:r>
        <w:rPr>
          <w:rStyle w:val="FootnoteAnchor"/>
          <w:rtl w:val="true"/>
        </w:rPr>
        <w:footnoteReference w:id="621"/>
      </w:r>
      <w:r>
        <w:rPr>
          <w:rFonts w:ascii="IRNazanin" w:hAnsi="IRNazanin" w:eastAsia="IRNazanin"/>
          <w:color w:val="111111"/>
          <w:sz w:val="28"/>
          <w:sz w:val="28"/>
          <w:szCs w:val="28"/>
          <w:rtl w:val="true"/>
          <w:lang w:bidi="fa-IR"/>
        </w:rPr>
        <w:t>من أنّ تنجیز العلم الاجمالی متوقف علی تعارض الاُصول فی أطرافه و تساقطها، فبعد العلم بوجوب الأقل بنحو الاهمال الجامع بین الاطلاق و التقیید و إن لم یکن لنا علم بإحدی الخصوصیتین حتّی یلزم الانحلال الحقیقی، إلّا أنّه حیث یکون التقیید مورداً لجریان الأصل بلا معارض کان جریانه فیه مانعاً عن تنجیز العلم الاجمالی فیکون بحکم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الانحلال الحکمی لا یکون فی المتباینین، لعدم جریان الأصل فی واحد منهما لابتلائه بالمعارض، فانّ الأصلین فی المتباینین یتساقطان للمعارضة، و هذا هو الفارق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أخذاً من کلام الشیخ </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الأحکام الشرعیة تابعة للملاکات فی متعلقاتها من المصالح و المفاسد علی ما هو الحق من مذهب العدلیة، و حیث إنّه یجب تحصیل غرض المولی بحکم العقل، فلا مناص من الاحتیاط و الاتیان بالأکثر، إذ لا یعلم بحصول الغرض عند الاقتصار بالأقل لاحتمال دخل الأکثر فی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هذا الاشکال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جریان البراءة و عدمه فی المقام لا یکون مبتنیاً علی مذهب العدلیة القائلین بتبعیة الأحکام للمصالح و المفاسد فی متعلقاتها بل عام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ممّا لا یمکن القطع بحصوله فی المقام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تقدیر الاتیان بالأقل فلاحتمال دخل الأکثر فی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تقدیر</w:t>
      </w:r>
    </w:p>
    <w:p>
      <w:pPr>
        <w:pStyle w:val="BookText"/>
        <w:rPr/>
      </w:pPr>
      <w:r>
        <w:rPr>
          <w:rFonts w:ascii="IRNazanin" w:hAnsi="IRNazanin" w:eastAsia="IRNazanin"/>
          <w:color w:val="111111"/>
          <w:sz w:val="28"/>
          <w:sz w:val="28"/>
          <w:szCs w:val="28"/>
          <w:rtl w:val="true"/>
          <w:lang w:bidi="fa-IR"/>
        </w:rPr>
        <w:t>الاتیان بالأکثر فلاحتمال دخل قصد الوجه فی حصوله، فلو أتینا بالزائد عن المتیقن بقصد الأمر الجزمی فهو تشریع محرّم لا یحصل معه الغرض قطعاً، و إن أتینا به بقصد الأمر الاحتمالی، فلا یقطع معه بحصول الغرض، لاحتمال اعتبار قصد الوجه فی حصوله، فإذن لا یجب علینا تحصیل القطع بتحقق الغرض، لعدم إمکانه، فلا یبقی فی البین إلّا الحذر من العقاب و تحصیل المؤمّن منه، و هو یحصل باتیان الأقل المعلوم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الأکثر فاحتمال العقاب علی ترکه یدفع بالأصل و 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ملخّص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أنّه جدلی، لأنّ جواز الرجوع إلی البراءة علی مسلک الأشعری لا یجدی القائل ببطلانه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عدم إمکان القطع بحصول الغرض لو تمّ فانّما یتمّ فی التعبدیات دون التوصلیات، لعدم توقف حصول الغرض فیها علی قصد الوجه قطعاً، فیلزم القول بوجوب الاحتیاط فی التوصلیات دون التعبدیات، و هو مقطوع البطلان، و لم یلتزم به أحد حتّی الشیخ نفسه</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قصد الوجه علی القول به یختص بصورة الامکان دون ما لو لم یمکن قصد الوجه أصلاً، لعدم المعرفة بالوجه کما فی المقام، إذ القول باعتبار قصد الوجه مطلقاً مستلزم لعدم إمکان الاحتیاط فی المقام، لأنّ معنی الاحتیاط هو الاتیان بما یحصل معه العلم بفراغ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ممّا لا یمکن العلم به بناءً علی اعتبار قصد الوجه مطلقاً، إذ لا یحصل العلم بالفراغ بالاتیان بالأقل، لاحتمال وجوب الأکثر، و لا بالاتیان بالأکثر لاحتمال اعتبار قصد الوجه، فلا یحصل العلم بالفراغ لا بالاتیان بالأقل و لا بالاتیان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ممّا لم یلتزم به أحد حتّی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إذ لا إشکال و لا خلاف فی إمکان الاحتیاط، بل فی حسنه بالاتیان بالأکثر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فی وجوبه و عدمه، 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قصد الوجه علی القول بوجوبه یختص بصورة الامکان، ففی مثل المقام لا یکون واجباً قطعاً، و إلّا لزم بطلان الاحتیاط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احتمال اعتبار قصد الوجه ممّا لم یدل علیه دلیل و برهان، بل هو مقطوع البطلان علی ما تقدّم بیانه فی بحث التعبدی و التوصلی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اعتبار قصد الوجه مع عدم تمامیة دلیله إنّما هو فی الواجبات الاستقلالیة، دون الواجبات الضمنیة أی الأجزاء، فراجع الأدلة التی ذکروها لاعتبار قصد الوجه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المحقق النائینی </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أصل الاشکال بأنّ الغرض تارةً تکون نسبته إلی الفعل المأمور به نسبة المعلول إلی علّته التامّة کالقتل بالنسبة إلی قطع الأوداج، و اُخری تکون نسبته إلیه نسبة المعلول إلی العلل الاعدادیة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بینهما واضح، فانّ الغرض علی الأوّل مترتب علی الفعل المأمور به بلا توسط أمر آخر خارج عن قدرة المکلف، و علی الثانی لا یترتب علی الفعل المأمور به، بل یتوقف علی مقدّمات اُخری خارجة عن قدرة المکلف کحصول السنبل من الحبّة، فانّ الفعل الصادر من المکلف هو الزرع و السقی و نحوهما من المقدّمات الاعدادیة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حصول السنبل فیتوقف علی مقدّمات اُخری خارجة عن قدرة المکلف، کحرارة الشمس و هبوب الریح مثلاً، فلو علمنا بأنّ الغرض</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القسم الأوّل یجب القطع بحصوله، بلا فرق بین أن یکون الأمر فی مقام الاثبات متعلقاً بنفس الغرض أو بعلّته، ففی مثله لو دار الأمر بین الأقل و الأکثر کان مورداً للاحتیاط، فیجب الاتیان بالأکثر تحصیلاً للقطع بغرض المولی، و لو علمنا کون الغرض من القسم الثانی فلا إشکال فی أنّ حصول الغرض لیس متعلقاً للتکلیف لعدم صحّة التکلیف بغیر المقدور، فلا یجب علی المکلف إلّا الاتیان بما أمر به المولی و هو نفس الفعل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مثله لو دار الأمر بین الأقل و الأکثر وجب الاتیان بالأقل، للعلم بوجوبه علی کل تقدیر، و کان وجوب الأکثر مورداً للأصل لعدم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شککنا فی ذلک و لم نعلم بأنّ الغرض من القسم الأوّل لیجب الاحتیاط عند دوران الأمر بین الأقل و الأکثر، أو من القسم الثانی لیرجع إلی أصالة البراءة عن الأکثر، فلا مناص من الرجوع إلی الأمر، فإن کان متعلقاً بالغرض کالأوامر المتعلقة بالطهارة من الحدث فی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جُنُباً فَاطَّهَّرُوا</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یستکشف منه کون الغرض مقدوراً لنا، لأنّه لو لم یکن مقدوراً لم یأمر المولی الحکیم به، لقبح التکلیف بغیر المقدور، فیجب الاحتیاط عند دوران الأمر بین الأقل و الأکثر تحصیلاً للعلم بغرض المولی، و إن کان متعلقاً بفعل المأمور به کالأوامر المتعلقة بالصلاة و الصوم و نحوهما، یستکشف منه کون الغرض غیر مقدور لنا، و إلّا کان تعلّق الأمر به أولی من تعلّقه بالمقدّمة، فلا یجب الاحتیاط عند دوران الأمر 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من هذا القبیل، فانّ الأمر قد تعلّق بنفس الفعل المأمور به و یستکشف منه أنّ الغرض لیس متعلقاً للتکلیف، فلا یجب علینا إلّا الاتیان بما علم تعلّق التکلیف به و هو الأقل، و أمّا الأکثر فیرجع فیه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بحث الصحیح و الأعم </w:t>
      </w:r>
      <w:r>
        <w:rPr>
          <w:rStyle w:val="FootnoteAnchor"/>
          <w:rtl w:val="true"/>
        </w:rPr>
        <w:footnoteReference w:id="627"/>
      </w:r>
      <w:r>
        <w:rPr>
          <w:rFonts w:ascii="IRNazanin" w:hAnsi="IRNazanin" w:eastAsia="IRNazanin"/>
          <w:color w:val="111111"/>
          <w:sz w:val="28"/>
          <w:sz w:val="28"/>
          <w:szCs w:val="28"/>
          <w:rtl w:val="true"/>
          <w:lang w:bidi="fa-IR"/>
        </w:rPr>
        <w:t>من أنّ المترتب علی المأمور به غرضان،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الأقصی الذی نسبته إلی المأمور به نسبة المعلول إلی العلل الاعدادیة، فلیس مقدوراً للمکلف و لا متعلقاً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الاعدادی الذی نسبته إلی الفعل المأمور به نسبة المعلول إلی علّته التامّة، و قد یعبّر عنه فی کلام بعض الأساطین </w:t>
      </w:r>
      <w:r>
        <w:rPr>
          <w:rStyle w:val="FootnoteAnchor"/>
          <w:rtl w:val="true"/>
        </w:rPr>
        <w:footnoteReference w:id="628"/>
      </w:r>
      <w:r>
        <w:rPr>
          <w:rFonts w:ascii="IRNazanin" w:hAnsi="IRNazanin" w:eastAsia="IRNazanin"/>
          <w:color w:val="111111"/>
          <w:sz w:val="28"/>
          <w:sz w:val="28"/>
          <w:szCs w:val="28"/>
          <w:rtl w:val="true"/>
          <w:lang w:bidi="fa-IR"/>
        </w:rPr>
        <w:t>بسد باب العدم من ناحیة هذه المقدّمة، أی الفعل المأمور به، فعلی القول بوجوب تحصیل الغرض یجب الاتیان بالأکثر تحصیلاً للعلم بهذا الغرض الذی تکون نسبته إلی المأمور به نسبة المعلول إلی علّته التامّة، فکون الغرض الأقصی خارجاً عن قدرة المکلف لا یفید فی دفع الاشکال، بعد الالتزام بوجوب الاحتیاط، فیما إذا کان الغرض مترتباً علی المأمور به ترتب المعلول علی العلّة التامّة، لأنّ الغرض الاعدادی الذی نشک فی حصوله باتیان الأقل یکفی لوجوب الاحتیاط و الاتیان بالأکثر</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کان الغرض بنفسه متعلقاً للتکلیف کما إذا أمر المولی بقتل زید، ففی مثل ذلک یجب علی المکلف إحراز حصوله و الاتیان بما یکون محصّلاً له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التکلیف متعلقاً بالفعل المأمور به، فلا یجب علی العبد إلّا الاتیان بما أمر به المولی، و أمّا کون المأمور به وافیاً بغرض المولی فهو من وظائف المولی، فعلیه أن یأمر العبد بما یفی بغرضه، فلو فرض عدم تمامیة البیان من قبل المولی لا یکون تفویت الغرض مستنداً إلی العبد، فلا یکون العبد مستحقاً للعقاب</w:t>
      </w:r>
      <w:r>
        <w:rPr>
          <w:rFonts w:eastAsia="IRNazanin" w:cs="IRNazanin"/>
          <w:color w:val="111111"/>
          <w:sz w:val="28"/>
          <w:szCs w:val="28"/>
          <w:rtl w:val="true"/>
          <w:lang w:bidi="fa-IR"/>
        </w:rPr>
        <w:t>.</w:t>
      </w:r>
      <w:bookmarkStart w:id="874" w:name="pg13653_162504"/>
    </w:p>
    <w:p>
      <w:pPr>
        <w:pStyle w:val="BookText"/>
        <w:rPr/>
      </w:pPr>
      <w:bookmarkEnd w:id="874"/>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یزید الغرض علی أصل التکلیف، فکما أنّ التکلیف الذی لم یقم علیه بیان من المولی مورد لقاعدة قبح العقاب بلا بیان، کذلک الغرض الذی لم یقم علیه بیان من المولی مورد لقاعدة قبح العقاب بلا بیان، فإذا دار الأمر بین الأقل و الأکثر، فکما أنّ التکلیف بالزائد علی القدر المتیقن ممّا لم تقم علیه حجّة من قبل المولی، فیکون العقاب علیه عقاباً بلا بیان، کذلک الغرض المشکوک ترتبه علی الأقل أو الأکثر، فانّه علی تقدیر ترتبه علی الأقل کانت الحجّة علیه تامّة، و صحّ العقاب علی تفویته بترک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ترتبه علی الأکثر لم تقم علیه الحجّة من قبل المولی، و کان العقاب علی تفویته بترک الأکثر عقاباً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بناءً علی ما هو المشهور من مذهب العدلیة من تبعیة الأحکام للملاکات فی متعلقاتها، و أمّا علی القول بکونها تابعةً للمصالح فی نفسها کما مال إلیه صاحب الکفایة فی بعض کلماته </w:t>
      </w:r>
      <w:r>
        <w:rPr>
          <w:rStyle w:val="FootnoteAnchor"/>
          <w:rtl w:val="true"/>
        </w:rPr>
        <w:footnoteReference w:id="629"/>
      </w:r>
      <w:r>
        <w:rPr>
          <w:rFonts w:ascii="IRNazanin" w:hAnsi="IRNazanin" w:eastAsia="IRNazanin"/>
          <w:color w:val="111111"/>
          <w:sz w:val="28"/>
          <w:sz w:val="28"/>
          <w:szCs w:val="28"/>
          <w:rtl w:val="true"/>
          <w:lang w:bidi="fa-IR"/>
        </w:rPr>
        <w:t>، و کما هو الحال فی الأحکام الوضعیة مثل الملکیة و الزوجیة و نحوهما، فالاشکال مندفع من أصله کما هو ظاهر</w:t>
      </w:r>
      <w:r>
        <w:rPr>
          <w:rFonts w:eastAsia="IRNazanin" w:cs="IRNazanin"/>
          <w:color w:val="111111"/>
          <w:sz w:val="28"/>
          <w:szCs w:val="28"/>
          <w:rtl w:val="true"/>
          <w:lang w:bidi="fa-IR"/>
        </w:rPr>
        <w:t>.</w:t>
      </w:r>
    </w:p>
    <w:p>
      <w:pPr>
        <w:pStyle w:val="Heading6"/>
        <w:numPr>
          <w:ilvl w:val="5"/>
          <w:numId w:val="1"/>
        </w:numPr>
        <w:rPr/>
      </w:pPr>
      <w:bookmarkStart w:id="875" w:name="__RefHeading___Toc1297816_3830689328"/>
      <w:bookmarkStart w:id="876" w:name="_Toc333"/>
      <w:bookmarkEnd w:id="875"/>
      <w:r>
        <w:rPr>
          <w:rtl w:val="true"/>
        </w:rPr>
        <w:t>الجهة الثانیة</w:t>
      </w:r>
      <w:r>
        <w:rPr>
          <w:rtl w:val="true"/>
        </w:rPr>
        <w:t xml:space="preserve">: </w:t>
      </w:r>
      <w:r>
        <w:rPr>
          <w:rtl w:val="true"/>
        </w:rPr>
        <w:t>جریان البراءة الشرعیة فی المقام</w:t>
      </w:r>
      <w:bookmarkEnd w:id="876"/>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البراءة الشرعیة و عدمه، و ملخص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 بجریان البراءة العقلیة، فلا ینبغی الاشکال فی جریان البراءة الشرعیة أیضاً بملاک واحد، و هو عدم جریان الأصل فی الاطلاق، باعتبار کونه سعة علی المکلف، و لا یکون تضییقاً علیه لیشمله حدیث الرفع و نحوه، فیجری الأصل فی التقیید بلا معارض، فکما قلنا إنّ الأصل عدم التقیید بمعنی قبح العقاب علیه لعدم البیان، کذلک نقول برفع المؤاخذة علی التقیید لکونه ممّا لا یعلم، فیشمله مثل 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بعدم جریان البراءة العقلیة و عدم</w:t>
      </w:r>
    </w:p>
    <w:p>
      <w:pPr>
        <w:pStyle w:val="BookText"/>
        <w:rPr/>
      </w:pPr>
      <w:r>
        <w:rPr>
          <w:rFonts w:ascii="IRNazanin" w:hAnsi="IRNazanin" w:eastAsia="IRNazanin"/>
          <w:color w:val="111111"/>
          <w:sz w:val="28"/>
          <w:sz w:val="28"/>
          <w:szCs w:val="28"/>
          <w:rtl w:val="true"/>
          <w:lang w:bidi="fa-IR"/>
        </w:rPr>
        <w:t>انحلال العلم الاجمالی، ففی جواز الرجوع إلی البراءة الشرعیة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 xml:space="preserve">و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31"/>
      </w:r>
      <w:r>
        <w:rPr>
          <w:rFonts w:ascii="Amiri" w:hAnsi="Amiri" w:eastAsia="Amiri" w:cs="Amiri"/>
          <w:color w:val="111111"/>
          <w:sz w:val="28"/>
          <w:sz w:val="28"/>
          <w:szCs w:val="28"/>
          <w:rtl w:val="true"/>
          <w:lang w:bidi="ar-SA"/>
        </w:rPr>
        <w:t>إلی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صاحب الکفایة فذکر فی وجهه أنّ عموم مثل حدیث الرفع قاضٍ برفع جزئیة ما شکّ فی جزئیته، فبمثله یرتفع الاجمال و التردد عمّا تردد أمره بین الأقل و الأکثر، و یعینه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فی وجهه أنّ مفاد حدیث الرفع و نحوه عدم التقیید فی مرحلة الظاهر، فیثبت به الاطلاق ظاهراً، لأنّ عدم التقیید هو عین الاطلاق، باعتبار أنّ التقابل بینهما هو تقابل العدم و الملکة، فالاطلاق عدم التقیید فی مورد کان صالحاً للتقیید، فبضمیمة مثل حدیث الرفع إلی أدلة الأجزاء و الشرائط یثبت الاطلاق فی مرحلة الظاهر</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عدم صحّة التفکیک بین البراءة العقلیة و الشرعیة، و أنّه علی تقدیر عدم جریان البراءة العقلیة کما هو المفروض لا مجال لجریان البراءة الشرعیة أیضاً، و ذلک لأنّ عمدة ما توهم کونه مانعاً عن جریان البراءة العقلیة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تحصیل الغرض المردد ترتبه علی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الأقل المعلوم وجوبه علی کل تقدیر هو الطبیعة المرددة بین الاطلاق و التقیید، فکل من الاطلاق و التقیید مشکوک فیه، فلا ینحل العلم الاجمالی لتوقفه علی إثبات الاطلاق، فما لم یثبت الاطلاق کان العلم الاجمالی باقیاً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یکون الشک فی سقوط التکلیف باتیان الأقل لا فی ثبوته، فیکون مجریً لقاعدة الاشتغال دون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أنّ کلاً من هذین الوجهین لو تمّ لکان مانعاً</w:t>
      </w:r>
    </w:p>
    <w:p>
      <w:pPr>
        <w:pStyle w:val="BookText"/>
        <w:rPr/>
      </w:pPr>
      <w:r>
        <w:rPr>
          <w:rFonts w:ascii="IRNazanin" w:hAnsi="IRNazanin" w:eastAsia="IRNazanin"/>
          <w:color w:val="111111"/>
          <w:sz w:val="28"/>
          <w:sz w:val="28"/>
          <w:szCs w:val="28"/>
          <w:rtl w:val="true"/>
          <w:lang w:bidi="fa-IR"/>
        </w:rPr>
        <w:t>عن الرجوع إلی البراءة الشرعیة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الغرض الواصل بالعلم الاجمالی لو لزم تحصیله علی کل تقدیر کما هو المفروض، فلا ینفع الرجوع إلی مثل حدیث الرفع مع الشک فی حصول الغرض باتیان الأقل، إذ غایة ما یدل علیه حدیث الرفع و نحوه من أدلة البراءة الشرعیة هو رفع الجزئیة عن الجزء المشکوک فیه ظاهراً، بمعنی عدم العقاب علی ترکه، و من المعلوم أنّ رفع الجزئیة عن الجزء المشکوک فیه ظاهراً لا یدل علی کون الغرض مترتباً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جزئیة المشکوک لا یترتب علیها کون الغرض مترتباً علی الأقل، لعدم کونه من آثاره الشرعیة، فاحراز کون الغرض مترتباً علی الأقل بها مبنی علی القول بالأصل المثبت و لا نقول به، فیجب الاتیان بالأکثر لاحراز حصول الغرض</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الالتزام بوجوب تحصیل الغرض بحکم العقل و کون المکلف معاقباً بترک تحصیله، لا ینفع الرجوع إلی مثل حدیث الرفع، لکونه دالّاً علی عدم العقاب بترک الجزء المشکوک فیه، لا علی رفع العقاب بترک تحصیل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ما دلّ علی رفع الجزئیة من الأمارات الناظرة إلی الواقع لترتبت علیه لوازمه العقلیة، فیحکم بترتب الغرض علی الأقل، لحجّیة مثبتات الأمارات دون الاُصول علی ما ذکر فی محلّه </w:t>
      </w:r>
      <w:r>
        <w:rPr>
          <w:rStyle w:val="FootnoteAnchor"/>
          <w:rtl w:val="true"/>
        </w:rPr>
        <w:footnoteReference w:id="632"/>
      </w:r>
      <w:r>
        <w:rPr>
          <w:rFonts w:ascii="IRNazanin" w:hAnsi="IRNazanin" w:eastAsia="IRNazanin"/>
          <w:color w:val="111111"/>
          <w:sz w:val="28"/>
          <w:sz w:val="28"/>
          <w:szCs w:val="28"/>
          <w:rtl w:val="true"/>
          <w:lang w:bidi="fa-IR"/>
        </w:rPr>
        <w:t>، کما أنّه لو کان دلیل البراءة الشرعیة وارداً فی خصوص دوران الأمر بین الأقل و الأکثر لزم الحکم بکفایة الأقل و ترتب الغرض علیه صوناً لکلام الحکیم عن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تکن أدلة البراءة من الأمارات الناظرة إلی الواقع، بل من الاُصول الناظرة إلی تعیین</w:t>
      </w:r>
    </w:p>
    <w:p>
      <w:pPr>
        <w:pStyle w:val="BookText"/>
        <w:rPr/>
      </w:pPr>
      <w:r>
        <w:rPr>
          <w:rFonts w:ascii="IRNazanin" w:hAnsi="IRNazanin" w:eastAsia="IRNazanin"/>
          <w:color w:val="111111"/>
          <w:sz w:val="28"/>
          <w:sz w:val="28"/>
          <w:szCs w:val="28"/>
          <w:rtl w:val="true"/>
          <w:lang w:bidi="fa-IR"/>
        </w:rPr>
        <w:t>الوظیفة عند العجز عن الوصول إلی الواقع، و لم تکن واردةً فی خصوص دوران الأمر بین الأقل و الأکثر کما هو المفروض، فلا یفید الرجوع إلیها لنفی وجوب الأکثر بعد حکم العقل بوجوب تحصیل الغرض و عدم العلم بترتبه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جریان البراءة عن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عن تقیید الأقل بانضمام الأجزاء المشکوک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 تعلّق التکلیف بالأقل علی نحو الاطلاق، إلّا علی القول بالأصل المثبت، لما ذکرناه مراراً </w:t>
      </w:r>
      <w:r>
        <w:rPr>
          <w:rStyle w:val="FootnoteAnchor"/>
          <w:rtl w:val="true"/>
        </w:rPr>
        <w:footnoteReference w:id="633"/>
      </w:r>
      <w:r>
        <w:rPr>
          <w:rFonts w:ascii="IRNazanin" w:hAnsi="IRNazanin" w:eastAsia="IRNazanin"/>
          <w:color w:val="111111"/>
          <w:sz w:val="28"/>
          <w:sz w:val="28"/>
          <w:szCs w:val="28"/>
          <w:rtl w:val="true"/>
          <w:lang w:bidi="fa-IR"/>
        </w:rPr>
        <w:t>من أنّ التقابل بین الاطلاق و التقیید بحسب مقام الثبوت هو تقابل التضاد، إذ الاطلاق بحسب مقام الثبوت عبارة عن لحاظ الطبیعة بنحو السریان و اللابشرط القسمی، و التقیید عبارة عن لحاظها بشرط شیء، و الطبیعة الملحوظة بنحو لا بشرط مضادة مع الطبیعة الملحوظة بشرط شیء، و مع کون التقابل بین الاطلاق و التقیید من تقابل التضاد لا یمکن إثبات الاطلاق بنفی التقیید، و معه لا ینحل العلم الاجمالی المقتضی لوجوب الاحتیاط، فلا تجری البراءة النقلیة کما لا تجری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بناءً علی ما ذکرناه </w:t>
      </w:r>
      <w:r>
        <w:rPr>
          <w:rStyle w:val="FootnoteAnchor"/>
          <w:rtl w:val="true"/>
        </w:rPr>
        <w:footnoteReference w:id="634"/>
      </w:r>
      <w:r>
        <w:rPr>
          <w:rFonts w:ascii="IRNazanin" w:hAnsi="IRNazanin" w:eastAsia="IRNazanin"/>
          <w:color w:val="111111"/>
          <w:sz w:val="28"/>
          <w:sz w:val="28"/>
          <w:szCs w:val="28"/>
          <w:rtl w:val="true"/>
          <w:lang w:bidi="fa-IR"/>
        </w:rPr>
        <w:t>من أنّ انحلال العلم الاجمالی لا یحتاج إلی إثبات الاطلاق بل یکفیه جریان الأصل فی أحد الطرفین بلا معارض، جرت البراءة العقلیة و النقلیة فی المقام بملاک واحد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التفکیک بین البراءة العقلیة و النقلیة فی المقام، فلا بدّ من القول بجریان البراءة عقلاً و نقلاً کما اختاره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علی ما تقدّم بیانه، أو الالتزام بقاعدة الاشتغال و عدم جواز الرجوع إلی البراءة العقلیة و النقلیة</w:t>
      </w:r>
      <w:r>
        <w:rPr>
          <w:rFonts w:eastAsia="IRNazanin" w:cs="IRNazanin"/>
          <w:color w:val="111111"/>
          <w:sz w:val="28"/>
          <w:szCs w:val="28"/>
          <w:rtl w:val="true"/>
          <w:lang w:bidi="fa-IR"/>
        </w:rPr>
        <w:t>.</w:t>
      </w:r>
      <w:bookmarkStart w:id="877" w:name="pg13653_162508"/>
    </w:p>
    <w:p>
      <w:pPr>
        <w:pStyle w:val="Heading6"/>
        <w:numPr>
          <w:ilvl w:val="5"/>
          <w:numId w:val="1"/>
        </w:numPr>
        <w:rPr/>
      </w:pPr>
      <w:bookmarkStart w:id="878" w:name="__RefHeading___Toc1297818_3830689328"/>
      <w:bookmarkStart w:id="879" w:name="_Toc334"/>
      <w:bookmarkEnd w:id="877"/>
      <w:bookmarkEnd w:id="878"/>
      <w:r>
        <w:rPr>
          <w:rtl w:val="true"/>
        </w:rPr>
        <w:t>تنبیه</w:t>
      </w:r>
      <w:r>
        <w:rPr>
          <w:rtl w:val="true"/>
        </w:rPr>
        <w:t xml:space="preserve">: </w:t>
      </w:r>
      <w:r>
        <w:rPr>
          <w:rtl w:val="true"/>
        </w:rPr>
        <w:t>الاشکال فی وجوب الأقل بعد جریان البراءة عن الأکثر</w:t>
      </w:r>
      <w:bookmarkEnd w:id="879"/>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صاحب الکفایة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إشکالاً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بعد جریان البراءة الشرعیة عن وجوب الأکثر کیف یمکن الالتزام بوجوب الأقل و لا دلیل علیه، فانّ الأدلة الأوّلیة تدل علی وجوب المرکب التام، و بعد رفع جزئیة الجزء المشکوک فیه بمثل حدیث الرفع لا یبقی دلیل علی وجوب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نسبة حدیث الرفع إلی أدلة الأجزاء و الشرائط نسبة الاستثناء إلی المستثنی منه، فبضمیمته إلیها یحکم باختصاص الجزئیة بغیر حال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الأقل لا یحتاج إلی دلیل آخر، فانّ نفس العلم الاجمالی بوجوب الأقل المردّد بین کونه بنحو الاطلاق أو التقیید کافٍ فی وجوبه، فالاشکال المذکور و جوابه ساقط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و اللّه العالم أنّ الاشکال المذکور نشأ من الخلط بین الجهل و النسیان و الاضطرار و الاکراه، فانّه فی باب الاضطرار بعد رفع جزئیة بعض الأجزاء للاضطرار إلی ترکه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ما اضطروا إلیه</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یحتاج وجوب الباقی إلی الدلیل، لأنّ الأدلة الأوّلیة إنّما دلّت علی وجوب المرکب التام، و بعد رفع الید عنها لأدلة الاضطرار لم یبق دلیل علی وجوب بقیة الأجزاء، و کذا الحال فی باب الاکراه و النسیان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880" w:name="pg13653_162509"/>
    </w:p>
    <w:p>
      <w:pPr>
        <w:pStyle w:val="BookText"/>
        <w:rPr/>
      </w:pPr>
      <w:bookmarkEnd w:id="880"/>
      <w:r>
        <w:rPr>
          <w:rFonts w:ascii="IRNazanin" w:hAnsi="IRNazanin" w:eastAsia="IRNazanin"/>
          <w:color w:val="111111"/>
          <w:sz w:val="28"/>
          <w:sz w:val="28"/>
          <w:szCs w:val="28"/>
          <w:rtl w:val="true"/>
          <w:lang w:bidi="fa-IR"/>
        </w:rPr>
        <w:t>و الاشکال المذکور وارد لا مدفع له فی هذه الموارد، و لا یفید ما ذکره صاحب الکفایة فی مقام الجواب عنه من أنّ نسبة حدیث الرفع إلی أدلة الأجزاء و الشرائط هی نسبة الاستثناء إلی المستثنی منه، و ذلک لأنّ النسبة المذکورة إنّما تتمّ بعد ما دلّ دلیل علی وجوب البقیة، و الکلام فعلاً فی وجود هذا الدلیل، و لا یمکن إثباته، أی إثبات وجوب البقیة بنفس حدیث الرفع، فانّ مفاده نفی وجوب ما اضطرّ إلیه، لا إثبات وجوب بقیة الأجزاء و الشرائط، فبعد رفع الید عن الأدلة الأوّلیة الدالة علی المرکب التام لأجل الاضطرار لم یبق دلیل علی وجوب البقیة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دلّ دلیل خاص علی وجوب البقیة فی مورد کما فی الصلاة فانّها لا تسقط بحال، فهو المتّبع، أو تمّت قاعدة المیسور کبری و صغری، فیعمل بها، و إلّا فیشکل الحکم بوجوب البقیة کما فی الصوم، فانّه بعد الافطار فی بعض أجزاء الیوم لأجل الاضطرار لا دلیل علی وجوب الامساک فی بقیة أجزاء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أوضح منه الوضوء فیما لم یکن الماء کافیاً لغسل جمیع الأعضاء، فانّه لا دلیل علی وجوب غسل بعض الأعضاء دون بعض آخر، و سیجیء التعرّض لتفصیل ذلک فی محلّه </w:t>
      </w:r>
      <w:r>
        <w:rPr>
          <w:rStyle w:val="FootnoteAnchor"/>
          <w:rtl w:val="true"/>
        </w:rPr>
        <w:footnoteReference w:id="637"/>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کل ذلک أجنبی عن المقام، لأنّ العلم الاجمالی بوجوب الأقل المردد بین کونه بنحو الاطلاق أو التقیید کافٍ فی إثبات وجوبه بلا حاجة إلی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الاستصحاب، فقد تمسّک به للاشتغال مرّة و للبراءة اُخری</w:t>
      </w:r>
      <w:r>
        <w:rPr>
          <w:rFonts w:eastAsia="IRNazanin" w:cs="IRNazanin"/>
          <w:color w:val="111111"/>
          <w:sz w:val="28"/>
          <w:szCs w:val="28"/>
          <w:rtl w:val="true"/>
          <w:lang w:bidi="fa-IR"/>
        </w:rPr>
        <w:t>.</w:t>
      </w:r>
    </w:p>
    <w:p>
      <w:pPr>
        <w:pStyle w:val="Heading6"/>
        <w:numPr>
          <w:ilvl w:val="5"/>
          <w:numId w:val="1"/>
        </w:numPr>
        <w:rPr/>
      </w:pPr>
      <w:bookmarkStart w:id="881" w:name="__RefHeading___Toc1297820_3830689328"/>
      <w:bookmarkStart w:id="882" w:name="_Toc335"/>
      <w:bookmarkEnd w:id="881"/>
      <w:r>
        <w:rPr>
          <w:rtl w:val="true"/>
        </w:rPr>
        <w:t>التمسک بالاستصحاب للاشتغال</w:t>
      </w:r>
      <w:bookmarkEnd w:id="882"/>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التمسّک به للاشتغال فتقریبه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متعلق بما هو مردد بین الأقل و الأکثر، فالواجب مردد بین ما هو مقطوع البقاء و ما هو مقطوع الارتفاع،</w:t>
      </w:r>
    </w:p>
    <w:p>
      <w:pPr>
        <w:pStyle w:val="BookText"/>
        <w:rPr/>
      </w:pPr>
      <w:r>
        <w:rPr>
          <w:rFonts w:ascii="IRNazanin" w:hAnsi="IRNazanin" w:eastAsia="IRNazanin"/>
          <w:color w:val="111111"/>
          <w:sz w:val="28"/>
          <w:sz w:val="28"/>
          <w:szCs w:val="28"/>
          <w:rtl w:val="true"/>
          <w:lang w:bidi="fa-IR"/>
        </w:rPr>
        <w:t>فانّ التکلیف لو کان متعلقاً بالأقل، فهو مرتفع بالاتیان به یقیناً و لو کان متعلقاً بالأکثر فهو باقٍ یقیناً، فبعد الاتیان بالأقل نشک فی سقوط التکلیف المتیقن ثبوته قبل الاتیان به، فیستصحب بقاؤه علی نحو القسم الثانی من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جریان هذا الاستصحاب و الحکم ببقاء التکلیف تعبداً یحکم العقل بوجوب الاتیان بالأکثر تحصیلاً للعلم بالفراغ، لا أنّه یترتب الحکم بوجوب الأکثر علی نفس الاستصحاب حتّی یکون مثبتاً بالنسبة إلیه، بل المترتب علی الاستصحاب هو الحکم ببقاء التکلیف فقط، و أمّا وجوب الاتیان بالأکثر فانّما هو بحکم العقل بعد إثبات الاشتغال و بقاء التکلیف، للملازمة بین بقاء التکلیف و حکم العقل بوجوب تحصیل العلم بالفراغ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یقال فی تقریب الاستدلال بالاستصحاب للاشتغال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القسم الثانی من استصحاب الکلّی متوقف علی کون الحادث مردداً بین المرتفع و الباقی، لأجل تعارض الأصل فی کل منهما، کما إذا تردد الحدث المتحقق ممّن کان متطهراً بین الأصغر و الأکبر فانّ أصالة عدم تحقق الأکبر معارضة بأصالة تحقق الأصغر، فبعد الوضوء نشک فی ارتفاع الحدث المتیقن حدوثه، لکونه مردداً بین ما هو مرتفع یقیناً و ما هو باقٍ کذلک، فیستصحب الحدث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لم تتعارض فیه الاُصول بل اُحرز حال الفرد الحادث بضمیمة الأصل إلی الوجدان فلم یبق مجال للرجوع إلی استصحاب الکلّی، کما إذا کان المکلف محدثاً بالأصغر ثمّ احتمل عروض الجنابة له بخروج بلل یحتمل کونه منیاً، ففی مثل ذلک لا معنی للرجوع إلی استصحاب الکلّی بعد الوضوء، لأنّ الحدث الأصغر کان متیقناً، إنّما الشک فی انقلابه إلی الأکبر، فتجری أصالة عدم حدوث الأکبر، و بضم هذا الأصل إلی الوجدان یحرز الفرد الحادث و أنّه الأصغر، فلم یبق مجال لجریان استصحاب الکلّی</w:t>
      </w:r>
      <w:r>
        <w:rPr>
          <w:rFonts w:eastAsia="IRNazanin" w:cs="IRNazanin"/>
          <w:color w:val="111111"/>
          <w:sz w:val="28"/>
          <w:szCs w:val="28"/>
          <w:rtl w:val="true"/>
          <w:lang w:bidi="fa-IR"/>
        </w:rPr>
        <w:t>.</w:t>
      </w:r>
      <w:bookmarkStart w:id="883" w:name="pg13653_162511"/>
    </w:p>
    <w:p>
      <w:pPr>
        <w:pStyle w:val="BookText"/>
        <w:rPr/>
      </w:pPr>
      <w:bookmarkEnd w:id="883"/>
      <w:r>
        <w:rPr>
          <w:rFonts w:ascii="IRNazanin" w:hAnsi="IRNazanin" w:eastAsia="IRNazanin"/>
          <w:color w:val="111111"/>
          <w:sz w:val="28"/>
          <w:sz w:val="28"/>
          <w:szCs w:val="28"/>
          <w:rtl w:val="true"/>
          <w:lang w:bidi="fa-IR"/>
        </w:rPr>
        <w:t>و المقام من هذا القبیل بعینه، فانّ وجوب الأقل هو المتیقن، و بضمیمة أصالة عدم وجوب الأکثر یحرز حال الفرد ویتعیّن فی الأقل، فلم یبق مجال لجریان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الرجوع إلی القسم الثانی من استصحاب الکلّی إنّما هو فیما إذا کان الفرد الحادث مردداً بین المرتفع و الباقی، و أمّا لو کان أحد الفردین متیقناً و الآخر مشکوکاً فیه، فیجری الأصل فیه بلا معارض، فلا تصل النوبة إلی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الاستصحاب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جریانه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باستصحاب عدم تعلّق جعل التکلیف بالأکثر لو لم نقل بکونه محکوماً، فیسقط للمعارضة أو لکونه محکوماً</w:t>
      </w:r>
      <w:r>
        <w:rPr>
          <w:rFonts w:eastAsia="IRNazanin" w:cs="IRNazanin"/>
          <w:color w:val="111111"/>
          <w:sz w:val="28"/>
          <w:szCs w:val="28"/>
          <w:rtl w:val="true"/>
          <w:lang w:bidi="fa-IR"/>
        </w:rPr>
        <w:t>.</w:t>
      </w:r>
    </w:p>
    <w:p>
      <w:pPr>
        <w:pStyle w:val="Heading6"/>
        <w:numPr>
          <w:ilvl w:val="5"/>
          <w:numId w:val="1"/>
        </w:numPr>
        <w:rPr/>
      </w:pPr>
      <w:bookmarkStart w:id="884" w:name="__RefHeading___Toc1297822_3830689328"/>
      <w:bookmarkStart w:id="885" w:name="_Toc336"/>
      <w:bookmarkEnd w:id="884"/>
      <w:r>
        <w:rPr>
          <w:rtl w:val="true"/>
        </w:rPr>
        <w:t>التمسک بالاستصحاب للبراءة</w:t>
      </w:r>
      <w:bookmarkEnd w:id="885"/>
    </w:p>
    <w:p>
      <w:pPr>
        <w:pStyle w:val="BookText"/>
        <w:rPr/>
      </w:pPr>
      <w:r>
        <w:rPr>
          <w:rFonts w:ascii="IRNazanin" w:hAnsi="IRNazanin" w:eastAsia="IRNazanin"/>
          <w:color w:val="111111"/>
          <w:sz w:val="28"/>
          <w:sz w:val="28"/>
          <w:szCs w:val="28"/>
          <w:rtl w:val="true"/>
          <w:lang w:bidi="fa-IR"/>
        </w:rPr>
        <w:t>و أمّا التمسّک بالاستصحاب للبراءة فتقریبه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لحاظ الأکثر حین جعل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اللّحاظ لیس حکماً شرعیاً و لا موضوعاً لحکم شرعی، فلا معنی لجریان الاستصحاب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المقام دائر بین لحاظ الأقل بشرط شیء الذی هو عبارة عن لحاظ الأکثر، و بین لحاظ الأقل بنحو اللابشرط القسمی، بعد العلم الاجمالی بتحقق أحدهما لاستحالة الاهمال فی مقام الثبوت، و کما أنّ لحاظ الأقل بشرط شیء مسبوق بالعدم و مشکوک الحدوث، کذلک لحاظ الأقل بنحو اللابشرط القسمی أیضاً مسبوق بالعدم و مشکوک الحدوث، فجریان الاستصحاب فی کل منهما معارض بجریانه فی الآخر</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الجزئیة لما هو مشکوک الجزئیة، و حیث</w:t>
      </w:r>
      <w:bookmarkStart w:id="886" w:name="pg13653_162512"/>
    </w:p>
    <w:p>
      <w:pPr>
        <w:pStyle w:val="BookText"/>
        <w:rPr/>
      </w:pPr>
      <w:bookmarkEnd w:id="886"/>
      <w:r>
        <w:rPr>
          <w:rFonts w:ascii="IRNazanin" w:hAnsi="IRNazanin" w:eastAsia="IRNazanin"/>
          <w:color w:val="111111"/>
          <w:sz w:val="28"/>
          <w:sz w:val="28"/>
          <w:szCs w:val="28"/>
          <w:rtl w:val="true"/>
          <w:lang w:bidi="fa-IR"/>
        </w:rPr>
        <w:t>إنّ الجزئیة أمر انتزاعی تنتزع عن الأمر بالمرکب، فاستصحاب عدم الجزئیة یرجع إلی استصحاب عدم تعلّق الأمر بالمرکب من هذا الجزء المشکوک فیه و هو التقریب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الاستصحاب معارض بمثله حسب ما أشرنا إلیه آنفاً من أنّ الأقل المتیقن الذی تعلّق الأمر و التکلیف به أمره دائر بین الاطلاق و التقیید، فکما أنّ تعلّق التکلیف بالأقل علی نحو التقیید مشکوک الحدوث، کذلک تعلّق التکلیف به علی نحو الاطلاق أیضاً مشکوک الحدوث، فاجراء الاستصحاب فیهما منافٍ للعلم الاجمالی، و فی أحدهما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التمسّک بالاستصحاب فی المقام، لا للاشتغال و لا للبراءة</w:t>
      </w:r>
      <w:r>
        <w:rPr>
          <w:rFonts w:eastAsia="IRNazanin" w:cs="IRNazanin"/>
          <w:color w:val="111111"/>
          <w:sz w:val="28"/>
          <w:szCs w:val="28"/>
          <w:rtl w:val="true"/>
          <w:lang w:bidi="fa-IR"/>
        </w:rPr>
        <w:t>.</w:t>
      </w:r>
    </w:p>
    <w:p>
      <w:pPr>
        <w:pStyle w:val="Heading6"/>
        <w:numPr>
          <w:ilvl w:val="5"/>
          <w:numId w:val="1"/>
        </w:numPr>
        <w:rPr/>
      </w:pPr>
      <w:bookmarkStart w:id="887" w:name="__RefHeading___Toc1297824_3830689328"/>
      <w:bookmarkStart w:id="888" w:name="_Toc337"/>
      <w:bookmarkEnd w:id="887"/>
      <w:r>
        <w:rPr>
          <w:rtl w:val="true"/>
        </w:rPr>
        <w:t>المقام الثانی</w:t>
      </w:r>
      <w:r>
        <w:rPr>
          <w:rtl w:val="true"/>
        </w:rPr>
        <w:t xml:space="preserve">: </w:t>
      </w:r>
      <w:r>
        <w:rPr>
          <w:rtl w:val="true"/>
        </w:rPr>
        <w:t>دوران الأمر بین الأقل و الأکثر فی الأجزاء التحلیلیة</w:t>
      </w:r>
      <w:bookmarkEnd w:id="888"/>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الأقل و الأکثر فی الأجزاء التحلیلیة و هو علی أقسام ثلاثة</w:t>
      </w:r>
      <w:r>
        <w:rPr>
          <w:rFonts w:eastAsia="IRNazanin" w:cs="IRNazanin"/>
          <w:color w:val="111111"/>
          <w:sz w:val="28"/>
          <w:szCs w:val="28"/>
          <w:rtl w:val="true"/>
          <w:lang w:bidi="fa-IR"/>
        </w:rPr>
        <w:t>:</w:t>
      </w:r>
    </w:p>
    <w:p>
      <w:pPr>
        <w:pStyle w:val="Heading6"/>
        <w:numPr>
          <w:ilvl w:val="5"/>
          <w:numId w:val="1"/>
        </w:numPr>
        <w:rPr/>
      </w:pPr>
      <w:bookmarkStart w:id="889" w:name="__RefHeading___Toc1297826_3830689328"/>
      <w:bookmarkStart w:id="890" w:name="_Toc338"/>
      <w:bookmarkEnd w:id="889"/>
      <w:r>
        <w:rPr>
          <w:rtl w:val="true"/>
        </w:rPr>
        <w:t>القسم الأوّل</w:t>
      </w:r>
      <w:r>
        <w:rPr>
          <w:rtl w:val="true"/>
        </w:rPr>
        <w:t xml:space="preserve">: </w:t>
      </w:r>
      <w:r>
        <w:rPr>
          <w:rtl w:val="true"/>
        </w:rPr>
        <w:t>أن یکون ما یحتمل دخله فی الواجب علی نحو الشرطیة موجودا مستقلا</w:t>
      </w:r>
      <w:bookmarkEnd w:id="890"/>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 یحتمل دخله فی المأمور به علی نحو الشرطیة موجوداً مستقلاً غایة الأمر أنّه یحتمل تقید المأمور به به، کما إذا احتمل اعتبار التستر فی 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هذا القسم هو ما ذکرناه فی دوران الأمر بین الأقل و الأکثر فی الأجزاء الخارجیة من جریان البراءة عقلاً و نقلاً، فانّ الأقل المتیقن الذی تعلّق التکلیف به أمره دائر بین الاطلاق و التقیید، فتجری أصالة البراءة عن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تعارضها أصالة البراءة عن الاطلاق، لعدم کون الاطلاق ضیقاً علی المکلف، فلا یکون مورداً للبراءة فی نفسه، و یجری فی المقام جمیع الاشکالات المتقدمة و الموانع من جریان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عنها هو ما تقدّم حرفاً بحرف، و لا حاجة إلی الاعادة</w:t>
      </w:r>
      <w:r>
        <w:rPr>
          <w:rFonts w:eastAsia="IRNazanin" w:cs="IRNazanin"/>
          <w:color w:val="111111"/>
          <w:sz w:val="28"/>
          <w:szCs w:val="28"/>
          <w:rtl w:val="true"/>
          <w:lang w:bidi="fa-IR"/>
        </w:rPr>
        <w:t>.</w:t>
      </w:r>
      <w:bookmarkStart w:id="891" w:name="pg13653_162513"/>
    </w:p>
    <w:p>
      <w:pPr>
        <w:pStyle w:val="Heading6"/>
        <w:numPr>
          <w:ilvl w:val="5"/>
          <w:numId w:val="1"/>
        </w:numPr>
        <w:rPr/>
      </w:pPr>
      <w:bookmarkStart w:id="892" w:name="__RefHeading___Toc1297828_3830689328"/>
      <w:bookmarkStart w:id="893" w:name="_Toc339"/>
      <w:bookmarkEnd w:id="891"/>
      <w:bookmarkEnd w:id="892"/>
      <w:r>
        <w:rPr>
          <w:rtl w:val="true"/>
        </w:rPr>
        <w:t>القسم الثانی</w:t>
      </w:r>
      <w:r>
        <w:rPr>
          <w:rtl w:val="true"/>
        </w:rPr>
        <w:t xml:space="preserve">: </w:t>
      </w:r>
      <w:r>
        <w:rPr>
          <w:rtl w:val="true"/>
        </w:rPr>
        <w:t>أن یکون ما یحتمل دخله فی الواجب أمرا غیر مستقل عنه خارجا</w:t>
      </w:r>
      <w:bookmarkEnd w:id="893"/>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ما یحتمل دخله فی الواجب أمراً غیر مستقل عنه خارجاً، و لم یکن من مقوماته الداخلة فی حقیقته، بل کانت نسبته إلیه نسبة الصفة إلی الموصوف و العارض إلی المعروض، کما لو دار أمر الرقبة الواجب عتقها بین کونها خصوص المؤمنة أو الأعم منها و من 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کسابقه فی جریان البراءة العقلیة و النقلیة فیه بملاک واحد، فانّ تعلّق التکلیف بالطبیعی المردد بین الاطلاق و التقیید معلوم إجمالاً، فتجری أصالة البراءة عن التقیید بلا معارض، و لا تعارض بأصالة البراءة عن الاطلاق، لعدم کون الاطلاق ضیقاً و کلفة علی المکلف، و لا یکون مجریً للأصل فی نفسه کما مرّ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صاحب الکفایة </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جریان البراءة العقلیة فیه و فی سابقه بدعوی أنّ جریان البراءة فی موارد دوران الأمر بین الأقل و الأکثر مبنی علی انحلال العلم الاجمالی بکون الأقل متیقناً علی کل تقدیر، و المقام لیس کذلک، لأنّ وجود الطبیعی فی ضمن المقیّد متحد معه بل عینه خارجاً، و وجود الطبیعی فی ضمن غیره ممّا هو فاقد للقید مباین له، فلا یکون هناک قدر متیقن فی البین لینحل به العلم الاجمالی و تجری أصالة البراءة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الملاک فی الانحلال جریان الأصل فی بعض الأطراف بلا معارض کما مرّ مراراً، و المقام کذلک، فانّ تعلّق التکلیف بطبیعی الرقبة المردد بین الاطلاق بالنسبة إلی الإیمان و الکفر أو التقیید بخصوص الإیمان معلوم و هذا هو القدر المتیقن، إنّما الشک فی خصوصیة الاطلاق و التقیید، و حیث إنّ فی الاطلاق توسعة علی المکلف لا ضیقاً و کلفة علیه، فلا یکون مورداً لجریان</w:t>
      </w:r>
      <w:bookmarkStart w:id="894" w:name="pg13653_162514"/>
    </w:p>
    <w:p>
      <w:pPr>
        <w:pStyle w:val="BookText"/>
        <w:rPr/>
      </w:pPr>
      <w:bookmarkEnd w:id="894"/>
      <w:r>
        <w:rPr>
          <w:rFonts w:ascii="IRNazanin" w:hAnsi="IRNazanin" w:eastAsia="IRNazanin"/>
          <w:color w:val="111111"/>
          <w:sz w:val="28"/>
          <w:sz w:val="28"/>
          <w:szCs w:val="28"/>
          <w:rtl w:val="true"/>
          <w:lang w:bidi="fa-IR"/>
        </w:rPr>
        <w:t>الأصل فی نفسه، فتجری أصالة البراءة عن التقیید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کون الأقل متیقناً الموجب لانحلال العلم الاجمالی لیس هو المتیقن فی مقام الامتثال، کی یقال إنّ وجود الطبیعی فی ضمن المقیّد مباین مع وجوده فی ضمن غیره، فلا یکون هناک قدر متیقن، بل المراد هو المتیقن فی مقام تعلّق التکلیف و ثبوته، و لا ینبغی الاشکال فی وجود القدر المتیقن فی هذا المقام، فانّ تعلّق التکلیف بالطبیعی المردد بین الاطلاق و التقیید متیقن، إنّما الشک فی خصوصیة الاطلاق و التقیید فتجری البراءة عن التقیید بلا معارض علی ما ذکرناه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الاشکال لو تمّ لجری فی الشک فی الجزئیة أیضاً، و ذلک لأن کل واحد من الأجزاء له اعتباران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الجزئیة و أنّ الوجوب المتعلق بالمرکب متعلق به 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الشرطیة و أنّ سائر الأجزاء مقیّد به، لأنّ الکلام فی الأقل و الأکثر الارتباطیین، فیکون الشک فی الجزئیة شکاً فی الشرطیة بالاعتبار الثانی، فیجری الاشکال المذکور، فلا وجه لاختصاصه بالشک فی الشرطیة</w:t>
      </w:r>
      <w:r>
        <w:rPr>
          <w:rFonts w:eastAsia="IRNazanin" w:cs="IRNazanin"/>
          <w:color w:val="111111"/>
          <w:sz w:val="28"/>
          <w:szCs w:val="28"/>
          <w:rtl w:val="true"/>
          <w:lang w:bidi="fa-IR"/>
        </w:rPr>
        <w:t>.</w:t>
      </w:r>
    </w:p>
    <w:p>
      <w:pPr>
        <w:pStyle w:val="Heading6"/>
        <w:numPr>
          <w:ilvl w:val="5"/>
          <w:numId w:val="1"/>
        </w:numPr>
        <w:rPr/>
      </w:pPr>
      <w:bookmarkStart w:id="895" w:name="__RefHeading___Toc1297830_3830689328"/>
      <w:bookmarkStart w:id="896" w:name="_Toc340"/>
      <w:bookmarkEnd w:id="895"/>
      <w:r>
        <w:rPr>
          <w:rtl w:val="true"/>
        </w:rPr>
        <w:t>القسم الثالث</w:t>
      </w:r>
      <w:r>
        <w:rPr>
          <w:rtl w:val="true"/>
        </w:rPr>
        <w:t xml:space="preserve">: </w:t>
      </w:r>
      <w:r>
        <w:rPr>
          <w:rtl w:val="true"/>
        </w:rPr>
        <w:t>أن یکون ما یحتمل دخله فی الواجب مقوّما له</w:t>
      </w:r>
      <w:bookmarkEnd w:id="89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ما یحتمل دخله فی الواجب مقوّماً له، بأن تکون نسبته إلیه نسبة الفصل إلی الجنس، کما إذا تردد التیمم الواجب بین تعلّقه بالتراب أو مطلق الأرض الشامل له و للرمل و الحجر و غیرهما، و کما إذا أمر المولی عبده باتیان حیوان فشکّ فی أنّه أراد خصوص الفرس أو مطلق الحیوان، ففی مثله ذهب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جریان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صاحب الکفایة فقد تقدّم وجه إشکاله و الجواب عنه،</w:t>
      </w:r>
      <w:bookmarkStart w:id="897" w:name="pg13653_162515"/>
    </w:p>
    <w:p>
      <w:pPr>
        <w:pStyle w:val="BookText"/>
        <w:rPr/>
      </w:pPr>
      <w:bookmarkEnd w:id="897"/>
      <w:r>
        <w:rPr>
          <w:rFonts w:ascii="IRNazanin" w:hAnsi="IRNazanin" w:eastAsia="IRNazanin"/>
          <w:color w:val="111111"/>
          <w:sz w:val="28"/>
          <w:sz w:val="28"/>
          <w:szCs w:val="28"/>
          <w:rtl w:val="true"/>
          <w:lang w:bidi="fa-IR"/>
        </w:rPr>
        <w:t>فلا نحتاج إلی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المحقق النائینی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أنّ الجنس لا تحصّل له فی الخارج إلّا فی ضمن الفصل، فلا یعقل تعلّق التکلیف به إلّا مع أخذه متمیزاً بفصل، فیدور أمر الجنس المتعلق للتکلیف بین کونه متمیزاً بفصل معیّن أو بفصلٍ ما من فصوله، وعلیه فیکون المقام من موارد دوران الأمر بین التعیین و التخییر، لا من دوران الأمر بین الأقل و الأکثر، لأنّه لا معنی للقول بأن تعلّق التکلیف بالجنس متیقن، إنّما الشک فی تقیده بفصل، بل نقول تقیّده بالفصل متیقن، إنّما الشک و التردید فی تقیّده بفصل معیّن أو فصل من فصوله، لما ذکرناه من عدم معقولیة کون الجنس متعلقاً للتکلیف إلّا مع أخذه متمیزاً بفصل، فیدور الأمر بین التخییر و التعیین، و العقل یحکم بالتعیین، فلا مجال للرجوع إلی البراءة عن کلفة التعیین</w:t>
      </w:r>
      <w:r>
        <w:rPr>
          <w:rFonts w:eastAsia="IRNazanin" w:cs="IRNazanin"/>
          <w:color w:val="111111"/>
          <w:sz w:val="28"/>
          <w:szCs w:val="28"/>
          <w:rtl w:val="true"/>
          <w:lang w:bidi="fa-IR"/>
        </w:rPr>
        <w:t>.</w:t>
      </w:r>
    </w:p>
    <w:p>
      <w:pPr>
        <w:pStyle w:val="Heading6"/>
        <w:numPr>
          <w:ilvl w:val="5"/>
          <w:numId w:val="1"/>
        </w:numPr>
        <w:rPr/>
      </w:pPr>
      <w:bookmarkStart w:id="898" w:name="__RefHeading___Toc1297832_3830689328"/>
      <w:bookmarkStart w:id="899" w:name="_Toc341"/>
      <w:bookmarkEnd w:id="898"/>
      <w:r>
        <w:rPr>
          <w:rtl w:val="true"/>
        </w:rPr>
        <w:t>أقسام دوران الأمر بین التعیین و التخییر</w:t>
      </w:r>
      <w:bookmarkEnd w:id="899"/>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640"/>
      </w:r>
      <w:r>
        <w:rPr>
          <w:rFonts w:ascii="IRNazanin" w:hAnsi="IRNazanin" w:eastAsia="IRNazanin"/>
          <w:color w:val="111111"/>
          <w:sz w:val="28"/>
          <w:sz w:val="28"/>
          <w:szCs w:val="28"/>
          <w:rtl w:val="true"/>
          <w:lang w:bidi="fa-IR"/>
        </w:rPr>
        <w:t>قسّم دوران الأمر بین التخییر و التعیین إلی أقسام ثلاثة، و اختار فی جمیعها الحکم بالتعیین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التعرّض لذکر الأقسام و ما لها من الأحکام ممّا تترتّب علیه فوائد کثیرة فی استنباط الأحکام الشرعیة، فنحن نتبعه فی ذکر الأقسام و نتکلّم فی أحکامها حسب ما یساعده النظر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الأمر بین التخییر و التعیین فی مرحلة الجعل فی الأحکام الواقعیة، کما إذا شککنا فی أنّ صلاة الجمعة فی عصر الغیبة هل هی واجب تعیینی أو تخییری</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الأمر بین التخییر و التعیین فی مرحلة الجعل فی الأحکام الظاهریة و مقام الحجّیة، کما إذا شککنا فی أنّ تقلید الأعلم واجب</w:t>
      </w:r>
      <w:bookmarkStart w:id="900" w:name="pg13653_162516"/>
    </w:p>
    <w:p>
      <w:pPr>
        <w:pStyle w:val="BookText"/>
        <w:rPr/>
      </w:pPr>
      <w:bookmarkEnd w:id="900"/>
      <w:r>
        <w:rPr>
          <w:rFonts w:ascii="IRNazanin" w:hAnsi="IRNazanin" w:eastAsia="IRNazanin"/>
          <w:color w:val="111111"/>
          <w:sz w:val="28"/>
          <w:sz w:val="28"/>
          <w:szCs w:val="28"/>
          <w:rtl w:val="true"/>
          <w:lang w:bidi="fa-IR"/>
        </w:rPr>
        <w:t>تعیینی علی العامی العاجز عن الاحتیاط، أو هو مخیّر بین تقلیده و تقلید غیر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الأمر بین التخییر و التعیین فی مقام الامتثال لأجل التزاحم، بعد العلم بالتعیین فی مقام الجعل، کما إذا کان هنا غریقان یحتمل کون أحدهما بعینه نبیاً مثلاً، و لم نتمکن إلّا من إنقاذ أحدهما، فیدور الأمر بین وجوب إنقاذه تعییناً أو تخییراً بینه و بین الآخر، هذه هی أقسام دوران الأمر بین التخییر و التعیین، و قبل الشروع فی بیان حکم الأقسام من البراءة أو الاحتیاط لا بدّ من بیان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إنّما هو فیما إذا لم یکن فی البین أصل لفظی من الاطلاق و نحوه، و لا استصحاب موضوعی یرتفع به الشک، کما إذا علمنا بالتعیین ثمّ شککنا فی انقلابه إلی التخییر أو بالعکس، فانّه مع وجود أحد الأمرین یرتفع الشک فلا تصل النوبة إلی البراءة أو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إنّما هو فیما إذا کان الوجوب فی الجملة متیقناً و دار أمره بین التخییر و التعیین، کما فی الأمثلة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الوجوب متیقناً فی الجملة، کما إذا دار الأمر بین کون شیء واجباً تعیینیاً أو واجباً تخییریاً أو مباحاً، فلا ینبغی الشک فی جواز الرجوع إلی البراءة عن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هذین الأمرین فنقول</w:t>
      </w:r>
      <w:r>
        <w:rPr>
          <w:rFonts w:eastAsia="IRNazanin" w:cs="IRNazanin"/>
          <w:color w:val="111111"/>
          <w:sz w:val="28"/>
          <w:szCs w:val="28"/>
          <w:rtl w:val="true"/>
          <w:lang w:bidi="fa-IR"/>
        </w:rPr>
        <w:t>:</w:t>
      </w:r>
    </w:p>
    <w:p>
      <w:pPr>
        <w:pStyle w:val="Heading6"/>
        <w:numPr>
          <w:ilvl w:val="5"/>
          <w:numId w:val="1"/>
        </w:numPr>
        <w:rPr/>
      </w:pPr>
      <w:bookmarkStart w:id="901" w:name="__RefHeading___Toc1297834_3830689328"/>
      <w:bookmarkStart w:id="902" w:name="_Toc342"/>
      <w:bookmarkEnd w:id="901"/>
      <w:r>
        <w:rPr/>
        <w:t>1</w:t>
      </w:r>
      <w:r>
        <w:rPr>
          <w:rtl w:val="true"/>
        </w:rPr>
        <w:t>-</w:t>
      </w:r>
      <w:r>
        <w:rPr>
          <w:rtl w:val="true"/>
        </w:rPr>
        <w:t>دوران الأمری بین التعیین و التخییر فی مرحلة الجعل</w:t>
      </w:r>
      <w:bookmarkEnd w:id="902"/>
    </w:p>
    <w:p>
      <w:pPr>
        <w:pStyle w:val="BookText"/>
        <w:rPr/>
      </w:pPr>
      <w:r>
        <w:rPr>
          <w:rFonts w:ascii="IRNazanin" w:hAnsi="IRNazanin" w:eastAsia="IRNazanin"/>
          <w:color w:val="111111"/>
          <w:sz w:val="28"/>
          <w:sz w:val="28"/>
          <w:szCs w:val="28"/>
          <w:rtl w:val="true"/>
          <w:lang w:bidi="fa-IR"/>
        </w:rPr>
        <w:t>أمّا القسم الأوّل فله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وجوب کل من الفعلین فی الجملة، و یدور الأمر بین أن یکون الوجوب فیهما تعیینیاً لیجب الاتیان بهما معاً فی صورة التمکن، أو تخییریاً لیجب الاتیان بأحدهما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وجوب فعل فی الجملة، و علم أیضاً سقوطه عند الاتیان بفعل آخر، و دار الأمر بین أن یکون الفعل الثانی عدلاً للواجب، لیکون الوجوب تخییریاً بینه و بین الواجب الأوّل، أو مسقطاً له لاشتراط التکلیف بعدمه کالقراءة الواجبة فی الصلاة المردّدة بین أن یکون وجوبها تعیینیاً مشروطاً بعدم الائتمام، أو یکون تخییریاً بینهما علی ما مثّلوا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التمثیل بها للمقام إشکال سیجیء التعرّض له قریباً </w:t>
      </w:r>
      <w:r>
        <w:rPr>
          <w:rStyle w:val="FootnoteAnchor"/>
          <w:rtl w:val="true"/>
        </w:rPr>
        <w:footnoteReference w:id="641"/>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الثمرة بین الاحتمالین فیما إذا عجز المکلف عن القراءة، فانّه علی تقدیر کون الوجوب تخییریاً یتعیّن علیه الائتمام، کما هو الحال فی کل واجب تخییری تعذّر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تقدیر کون وجوب القراءة تعیینیاً مشروطاً بعدم الائتمام لا یجب علیه الائتمام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هاتین الصورتین علی طرفی النقیض، فانّ وجوب ما یحتمل کونه عدلاً للواجب الأوّل معلوم فی الجملة فی الصورة الاُولی، إنّما الشک فی أنّ الاتیان به مسقط للامتثال بالواجب الأوّل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الصورة الثانیة فالمسقطیة متیقنة، إنّما الشک فی کونه عدلاً للواجب الأوّل لیکون واجباً تخییریاً، أو أنّ عدمه شرط لوجوب الواجب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وجوب فعل فی الجملة، و احتمل کون فعل آخر عدلاً له، مع عدم إحراز وجوبه و لا کونه مسقطاً، کما إذا علمنا بوجوب الصیام فی یوم، و احتملنا أن یکون إطعام عشرة مساکین عدلاً له فی تعلّق الوجوب التخییری بهما، هذه هی الصور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أثر للشک فیها فیما إذا لم یتمکن المکلف إلّا من أحد الفعلین، ضرورة وجوب الاتیان به حینئذ إمّا لکونه واجباً تعیینیاً أو عدلاً لواجب تخییری متعذِّر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کونه واجباً تعیینیاً فعلاً غایة الأمر لا یعلم أنّه تعیینی بالذات أو تعیینی بالعرض لأجل تعذّر عدله، و إنّما تظهر الثمرة فیما إذا تمکن المکلف من الاتیان بهما معاً، فیدور الأمر بین وجوب الاتیان بهما و جواز الاقتصار علی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هو الحکم بالتخییر و جواز الاکتفاء بأحدهما، لأنّ تعلّق التکلیف بالجامع بینهما متیقن، و تعلّقه بخصوص کل منهما مجهول مورد لجریان البراءة بلا مانع</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لا ثمرة فیها فی کون الوجوب تعیینیاً أو تخییریاً، إلّا فیما إذا تعذّر ما علم وجوبه فی الجملة، فانّه علی تقدیر کون وجوبه تخییریاً، یجب علیه الاتیان بالطرف الآخر المعلوم کونه مسقطاً للواجب، و علی تقدیر کون وجوبه تعیینیاً لا شیء علیه، فالشک فی التعیین و التخییر فی هذه الصورة یرجع إلی الشک فی وجوب ما یحتمل کونه عدلاً للواجب عند تعذّره و هو مورد للبراءة، فتکون النتیجة فی هذه الصورة هی نتیجة التعیین دون التخییر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المحقق النائینی </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علی کون الوجوب تعیینیاً فی خصوص مسألة القراءة و الائتمام التی ذکروها مثالاً لهذه الصورة بما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سین بلال عند اللّه شین</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بتقریب أنّ الائتمام لو کان عدلاً للقراءة لوجب علیه الائتمام علی تقدیر التمکن منه، و عدم جواز الاکتفاء بالسین بدلاً عن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ضعیفة بالارسال فلا یصحّ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یتحمّله الإمام عن المأموم هی القراءة، و لیس فیها حرف الشین لیتعین الائتمام عند تعذّر التلفظ به علی تقدیر کون الوجوب تخییریاً، فأمر بلال دائر بین ترک الصلاة رأساً و الاکتفاء بالسین بدلاً عن الشین فی التشهد الذی لا فرق فیه بین الاتیان بالصلاة فرادی أو جماعة، لعدم قدرته علی التلفظ بالشین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التکلیف بغیر المقدور قبیح یستحیل صدوره من الحکیم تعالی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تقدیر صحّة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تکلیفه الاکتفاء بالسین لا ترک الصلاة رأساً</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ممّا لا یرتبط بالمقام أصلاً، و لو کان الاستدلال المذکور مبنیاً علی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سین بلال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التلفظ بالحروف غلطاً یکفی عن التلفظ بها صحیحاً عند التعذّر حتّی فی القراءة، فلا یجب الائتمام فیستکشف منه عدم کونه عدلاً للقراءة، فیردّه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خروج عن مفاد النص، فانّ مفاده الاکتفاء بالسین بدلاً عن الشین لا الاکتفاء بکل لفظ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التمثیل بمسألة القراءة و الائتمام للمقام غیر صحیح، لأنّ المکلف مکلف بطبیعی الصلاة، و له أن یوجده فی ضمن أیّ فرد من أفراده، فهو مخیّر بین الاتیان بالصلاة فرادی فتجب علیه القراءة، و الاتیان بها جماعة فیتحملها الإمام عنه، فلیس هناک تردید و دوران بین التخییر و التعیین، بل التخییر بین هذین الفردین من الکلّی ثابت و معلوم، مع کون أحدهما أفضل من الآخر کالتخییر فی سائر الجهات و الخصوصیات المتفاوتة فی الفضیلة أو فی بعض الأحکام، فانّ المکلف مخیّر بین الاتیان بالصلاة فی البیت و الاتیان بها فی المسجد، مع التفاوت بینهما فی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فلو تعذّر الاتیان بفرد لا إشکال فی وجوب الاتیان بفرد آخر، فانّه لا ریب فی تعیّن الاتیان بالصلاة فی البیت علی تقدیر تعذّر الاتیان بها فی المسجد و بالعکس، ففی المقام لا ینبغی الاشکال فی وجوب الاتیان بالصلاة جماعةً علی تقدیر تعذّر الاتیان بها فرادی، لعدم القدرة علی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تقتضیه القاعدة، إلّا أنّه وردت نصوص کثیرة </w:t>
      </w:r>
      <w:r>
        <w:rPr>
          <w:rStyle w:val="FootnoteAnchor"/>
          <w:rtl w:val="true"/>
        </w:rPr>
        <w:footnoteReference w:id="645"/>
      </w:r>
      <w:r>
        <w:rPr>
          <w:rFonts w:ascii="IRNazanin" w:hAnsi="IRNazanin" w:eastAsia="IRNazanin"/>
          <w:color w:val="111111"/>
          <w:sz w:val="28"/>
          <w:sz w:val="28"/>
          <w:szCs w:val="28"/>
          <w:rtl w:val="true"/>
          <w:lang w:bidi="fa-IR"/>
        </w:rPr>
        <w:t>تدل علی جواز الاکتفاء بما یحسنه من القراءة عند تعذّر الجمیع، و إلّا فیکتفی بما تیسّر له من القرآن، و لو لا هذه النصوص لکان مقتضی القاعدة هو وجوب الائتمام علی من لم یتمکن من القراءة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جماعة من المحققین إلی أنّ المرجع فیها أصالة الاشتغال و الحکم بالتعیین، و استدلّ علیه بوجوه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646"/>
      </w:r>
      <w:r>
        <w:rPr>
          <w:rFonts w:ascii="Amiri" w:hAnsi="Amiri" w:eastAsia="Amiri" w:cs="Amiri"/>
          <w:color w:val="111111"/>
          <w:sz w:val="28"/>
          <w:sz w:val="28"/>
          <w:szCs w:val="28"/>
          <w:rtl w:val="true"/>
          <w:lang w:bidi="ar-SA"/>
        </w:rPr>
        <w:t>من أنّ دوران</w:t>
      </w:r>
    </w:p>
    <w:p>
      <w:pPr>
        <w:pStyle w:val="BookText"/>
        <w:rPr/>
      </w:pPr>
      <w:r>
        <w:rPr>
          <w:rFonts w:ascii="IRNazanin" w:hAnsi="IRNazanin" w:eastAsia="IRNazanin"/>
          <w:color w:val="111111"/>
          <w:sz w:val="28"/>
          <w:sz w:val="28"/>
          <w:szCs w:val="28"/>
          <w:rtl w:val="true"/>
          <w:lang w:bidi="fa-IR"/>
        </w:rPr>
        <w:t>الأمر بین التعیین و التخییر إن کان من جهة احتمال أخذ شیء شرطاً للواجب، فیحکم فیه بالتخییر، لأنّ الشرطیة أمر قابل للوضع و الرفع، فیشملها حدیث الرفع عند الشک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إن کان الدوران بینهما من جهة احتمال دخل خصوصیة ذاتیة فی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الرجوع فیه إلی أدلة البراءة، لأنّ الخصوصیة إنّما تکون منتزعة من نفس الخاص، فلا تکون قابلة للوضع و الرفع فلا یمکن الرجوع عند الشک فیها إلی أدلة البراءة، فلا مناص من الحکم بالاشتغال و الالتزام بالتعیین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الخصوصیة و إن کانت منتزعة من نفس الخاص و غیر قابلة للوضع و الرفع، إلّا أنّ اعتبارها فی المأمور به قابل لهما، فإذا شکّ فی ذلک کان المرجع هو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Style w:val="FootnoteAnchor"/>
          <w:rtl w:val="true"/>
        </w:rPr>
        <w:footnoteReference w:id="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الشک فی المقام شک فی حصول الامتثال بعد العلم بثبوت التکلیف، فیکون المرجع قاعدة الاشتغال و الحکم بالتعیین، فإذا دار الأمر فی کفّارة تعمّد الافطار مثلاً بین خصوص صیام شهرین و بین الأعم منه و من إطعام ستّین مسکیناً، کان الصیام مفرّغاً للذمّة یقیناً، و أمّا الاطعام فسقوط التکلیف المعلوم به مشکوک فیه، فلا یجوز الاکتفاء به فی مقام الامتثال بحکم العقل</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التخییر المحتمل فی المقام إمّا أن یکون تخییراً عقلیاً، کما إذا دار الأمر بین تعلّق التکلیف بحصّة خاصّة أو بالجامع العرفی بینها و بین غیرها من سائر حصص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تخییراً شرعیاً، کما إذا</w:t>
      </w:r>
    </w:p>
    <w:p>
      <w:pPr>
        <w:pStyle w:val="BookText"/>
        <w:rPr/>
      </w:pPr>
      <w:r>
        <w:rPr>
          <w:rFonts w:ascii="IRNazanin" w:hAnsi="IRNazanin" w:eastAsia="IRNazanin"/>
          <w:color w:val="111111"/>
          <w:sz w:val="28"/>
          <w:sz w:val="28"/>
          <w:szCs w:val="28"/>
          <w:rtl w:val="true"/>
          <w:lang w:bidi="fa-IR"/>
        </w:rPr>
        <w:t>کان ما یحتمل وجوبه مبایناً فی الماهیة لما علم وجوبه فی الجملة و لم یکن بینهما جامع عرفی، نظیر ما تقدّم من المثال فی کفّارة تعمّد الافطار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فی محلّه </w:t>
      </w:r>
      <w:r>
        <w:rPr>
          <w:rStyle w:val="FootnoteAnchor"/>
          <w:rtl w:val="true"/>
        </w:rPr>
        <w:footnoteReference w:id="648"/>
      </w:r>
      <w:r>
        <w:rPr>
          <w:rFonts w:ascii="IRNazanin" w:hAnsi="IRNazanin" w:eastAsia="IRNazanin"/>
          <w:color w:val="111111"/>
          <w:sz w:val="28"/>
          <w:sz w:val="28"/>
          <w:szCs w:val="28"/>
          <w:rtl w:val="true"/>
          <w:lang w:bidi="fa-IR"/>
        </w:rPr>
        <w:t>أنّ الوجوب التخییری فی هذا القسم یتعلّق بالجامع الانتزاعی المعبّر عنه بأحد الشیئین أو أحد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موارد احتمال التخییر العقلی، فتعلّق التکلیف بالجامع معلوم، و إنّما الشک فی کونه مأخوذاً فی متعلق التکلیف علی نحو الاطلاق و اللابشرط، أو علی نحو التقیید و بشرط شیء، إذ لا یتصور الاهمال بحسب مقام الثبوت، و الاطلاق و التقیید و إن کانا متقابلین و لم یکن شیء منهما متیقناً، إلّا أنّک قد عرفت سابقاً </w:t>
      </w:r>
      <w:r>
        <w:rPr>
          <w:rStyle w:val="FootnoteAnchor"/>
          <w:rtl w:val="true"/>
        </w:rPr>
        <w:footnoteReference w:id="649"/>
      </w:r>
      <w:r>
        <w:rPr>
          <w:rFonts w:ascii="IRNazanin" w:hAnsi="IRNazanin" w:eastAsia="IRNazanin"/>
          <w:color w:val="111111"/>
          <w:sz w:val="28"/>
          <w:sz w:val="28"/>
          <w:szCs w:val="28"/>
          <w:rtl w:val="true"/>
          <w:lang w:bidi="fa-IR"/>
        </w:rPr>
        <w:t>أنّ انحلال العلم الاجمالی غیر متوقف علی تیقن بعض الأطراف، بل یکفی فیه جریان الأصل فی بعض الأطراف بلا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أنّ جریان أصالة البراءة العقلیة و النقلیة فی جانب التقیید غیر معارض بجریانها فی طرف الاطلاق، فإذا ثبت عدم التقیید ظاهراً لأدلة البراءة لا یبقی مجال لدعوی رجوع الشک إلی الشک فی الامتثال، لیکون المرجع قاعدة الاشتغال، فانّ الشک فی الامتثال منشؤه الشک فی إطلاق الواجب و تقیده، فإذا ارتفع احتمال التقید بالأصل یرتفع الشک فی الامتثال أیضاً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الحال فی موارد احتمال التخییر الشرعی، و أنّ الحکم فیه أیضاً هو التخییر، لأنّ تعلّق التکلیف بعنوان أحد الشیئین فی الجملة معلوم، و إنّما الشک فی الاطلاق و التقیید فتجری أصالة البراءة عن التقیید، و بضم الأصل إلی الوجدان یحکم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الوجوب التخییری یحتاج إلی مئونة زائدة فی مقامی الثبوت و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مقام الثبوت فلاحتیاجه إلی ملاحظة العدل، و تعلیق التکلیف بالجامع بینه و بین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مقام الاثبات فلاحتیاجه إلی ذکر العدل و بیانه، فما لم تقم الحجّة علی المئونة الزائدة یحکم بعدمها، فیثبت الوجوب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أنّ الوجوب التخییری بحسب مقام الثبوت یحتاج إلی مئونة زائدة بنحو الاطلاق، أی سواء کان التخییر المحتمل تخییراً عقلیاً أو تخییراً شرعیاً، فانّ التخییر العقلی یحتاج إلی لحاظ الجامع فقط، کما أنّ الوجوب التعیینی یحتاج إلی لحاظ الواجب الخاص فقط، فلیس هناک مئونة زائدة فی الوجوب التخییری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فیما کان التخییر المحتمل تخییراً شرعیاً یحتاج إلی مئونة زائدة، لأنّ الجامع فی التخییر الشرعی هو عنوان أحد الشیئین کما تقدّم، و من الواضح أنّ لحاظ أحد الشیئین یحتاج إلی لحاظ نفس الشیئین فیکون الوجوب التخییری محتاجاً إلی مئونة زائدة بالنسبة إلی الوجوب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مرجع ما ذکره إلی استصحاب عدم لحاظ العدل، و إثبات الوجوب التعیینی به متوقف علی القول بالأصل المثبت و 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کونه معارضاً باستصحاب عدم لحاظ الطرف الآخر بالخصوص علی ما سیجیء التعرّض له فی الجواب عن الوجه الرابع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ذکره بحسب مقام الثبوت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من أنّ الوجوب التخییری یحتاج إلی مئونة زائدة فی مقام</w:t>
      </w:r>
    </w:p>
    <w:p>
      <w:pPr>
        <w:pStyle w:val="BookText"/>
        <w:rPr/>
      </w:pPr>
      <w:r>
        <w:rPr>
          <w:rFonts w:ascii="IRNazanin" w:hAnsi="IRNazanin" w:eastAsia="IRNazanin"/>
          <w:color w:val="111111"/>
          <w:sz w:val="28"/>
          <w:sz w:val="28"/>
          <w:szCs w:val="28"/>
          <w:rtl w:val="true"/>
          <w:lang w:bidi="fa-IR"/>
        </w:rPr>
        <w:t>الاثبات، فهو إنّما یتم فیما إذا دلّ دلیل لفظی علی وجوب شیء من دون ذکر عدل له، فیتمسک باطلاقه لاثبات کون الوجوب تعیینیاً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فیما إذا لم یکن هناک دلیل لفظی کما هو المفروض فی المقام، إذ محلّ کلامنا عدم وجود دلیل لفظی و البحث عن مقتضی الاُصول العملیة و قد أشرنا إلی ذلک فی أوّل بحث دوران الأمر بین التعیین و التخییر </w:t>
      </w:r>
      <w:r>
        <w:rPr>
          <w:rStyle w:val="FootnoteAnchor"/>
          <w:rtl w:val="true"/>
        </w:rPr>
        <w:footnoteReference w:id="651"/>
      </w:r>
      <w:r>
        <w:rPr>
          <w:rFonts w:ascii="IRNazanin" w:hAnsi="IRNazanin" w:eastAsia="IRNazanin"/>
          <w:color w:val="111111"/>
          <w:sz w:val="28"/>
          <w:sz w:val="28"/>
          <w:szCs w:val="28"/>
          <w:rtl w:val="true"/>
          <w:lang w:bidi="fa-IR"/>
        </w:rPr>
        <w:t>، فلا یترتب علیه الحکم بالوجوب التعیینی فی المقام بل لا ارتباط له بمحل البحث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بعضهم من التمسّک بأصالة عدم وجوب ما یحتمل کونه عدلاً لما علم وجوبه فی الجملة، و بضم هذا الأصل إلی العلم المذکور یثبت الوجوب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بالأصل المذکور أصالة البراءة العقلیة بمعنی حکم العقل بقبح العقاب بلا بیان، فمن الظاهر أنّه غیر جارٍ فی المقام، إذ لا یحتمل العقاب علی ترک خصوص ما احتمل کونه عدلاً للواجب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الجامع بینهما فاستحقاق العقاب علی ترکه معلوم، فلا معنی للرجوع إلی قاعدة قبح العقاب بلا بیان</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به البراءة الشرعیة، فهو أیضاً غیر تام، لأنّ تعلّق التکلیف بالجامع معلوم علی الفرض، و تعلّقه بخصوص ما یحتمل کونه عدلاً غیر محتمل، فلا معنی لجریان البراءة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جریان البراءة فی جعل العدل لما علم وجوبه فی الجملة، فهو راجع إلی جریان البراءة عن الاطلاق، و من الواضح عدم جریانها، </w:t>
      </w:r>
      <w:r>
        <w:rPr>
          <w:rFonts w:eastAsia="IRNazanin" w:cs="IRNazanin"/>
          <w:color w:val="111111"/>
          <w:sz w:val="28"/>
          <w:szCs w:val="28"/>
          <w:rtl w:val="true"/>
          <w:lang w:bidi="fa-IR"/>
        </w:rPr>
        <w:t>&amp;</w:t>
      </w:r>
      <w:bookmarkStart w:id="903" w:name="pg13653_162525"/>
    </w:p>
    <w:p>
      <w:pPr>
        <w:pStyle w:val="BookText"/>
        <w:rPr/>
      </w:pPr>
      <w:bookmarkEnd w:id="903"/>
      <w:r>
        <w:rPr>
          <w:rFonts w:ascii="Amiri" w:hAnsi="Amiri" w:eastAsia="Amiri" w:cs="Amiri"/>
          <w:color w:val="111111"/>
          <w:sz w:val="28"/>
          <w:sz w:val="28"/>
          <w:szCs w:val="28"/>
          <w:rtl w:val="true"/>
          <w:lang w:bidi="ar-SA"/>
        </w:rPr>
        <w:t xml:space="preserve">لما تقدّم </w:t>
      </w:r>
      <w:r>
        <w:rPr>
          <w:rStyle w:val="FootnoteAnchor"/>
          <w:rtl w:val="true"/>
        </w:rPr>
        <w:footnoteReference w:id="652"/>
      </w:r>
      <w:r>
        <w:rPr>
          <w:rFonts w:ascii="IRNazanin" w:hAnsi="IRNazanin" w:eastAsia="IRNazanin"/>
          <w:color w:val="111111"/>
          <w:sz w:val="28"/>
          <w:sz w:val="28"/>
          <w:szCs w:val="28"/>
          <w:rtl w:val="true"/>
          <w:lang w:bidi="fa-IR"/>
        </w:rPr>
        <w:t>من أنّ الاطلاق توسعة لا منّة فی رفعه فلا یکون مشمولاً لأدلة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به استصحاب عدم جعل العدل للواجب المعلوم فی الجملة،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معارض باستصحاب عدم جعل الوجوب التعیینی لما یحتمل وجوبه تعییناً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یثبت الوجوب التعیینی بالاستصحاب المذکور إلّا علی القول بالأصل المثبت و لا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للقول بالتعیین فی هذا القسم من دوران الأمر بین التعیین و التخییر، و أنّ المرجع هو البراءة عن وجوب الاتیان بخصوص ما یحتمل کونه واجباً تعییناً، فتکون النتیجة هی الحکم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الحکم بالتخییر إنّما یتم فیما إذا کان المکلف متمکناً من الاتیان بما یحتمل کونه واجباً تعیینیاً، لیدور أمر الوجوب الفعلی الثابت فی الجملة بین التعیین و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یتمکن من ذلک فالشک فی کون الوجوب المجعول تعیینیاً أو تخییریاً یرجع إلی الشک فی تعلّق الوجوب الفعلی بما یحتمل کونه عدلاً، و لا یحکم حینئذ بالتخییر لیترتب علیه الوجوب المذکور، بل یرجع إلی أصالة البراءة عنه، لأنّه مجهول و کان العقاب علی مخالفته عقاباً بلا بیان، هذا کلّه فی القسم الأوّل من دوران الأمر بین التخییر و التعیین</w:t>
      </w:r>
      <w:r>
        <w:rPr>
          <w:rFonts w:eastAsia="IRNazanin" w:cs="IRNazanin"/>
          <w:color w:val="111111"/>
          <w:sz w:val="28"/>
          <w:szCs w:val="28"/>
          <w:rtl w:val="true"/>
          <w:lang w:bidi="fa-IR"/>
        </w:rPr>
        <w:t>.</w:t>
      </w:r>
    </w:p>
    <w:p>
      <w:pPr>
        <w:pStyle w:val="Heading6"/>
        <w:numPr>
          <w:ilvl w:val="5"/>
          <w:numId w:val="1"/>
        </w:numPr>
        <w:rPr/>
      </w:pPr>
      <w:bookmarkStart w:id="904" w:name="__RefHeading___Toc1297836_3830689328"/>
      <w:bookmarkStart w:id="905" w:name="_Toc343"/>
      <w:bookmarkEnd w:id="904"/>
      <w:r>
        <w:rPr/>
        <w:t>2</w:t>
      </w:r>
      <w:r>
        <w:rPr>
          <w:rtl w:val="true"/>
        </w:rPr>
        <w:t>-</w:t>
      </w:r>
      <w:r>
        <w:rPr>
          <w:rtl w:val="true"/>
        </w:rPr>
        <w:t>دوران الأمر بین التعیین و التخییر فی الحجیة</w:t>
      </w:r>
      <w:bookmarkEnd w:id="905"/>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دوران الأمر بین التخییر و التعیین فی الحجّیة، فیحکم فیه بالتعیین، لأنّ ما علم بحجّیته المرددة بین کونها تعیینیة أو تخییریة قاطع</w:t>
      </w:r>
      <w:bookmarkStart w:id="906" w:name="pg13653_162526"/>
    </w:p>
    <w:p>
      <w:pPr>
        <w:pStyle w:val="BookText"/>
        <w:rPr/>
      </w:pPr>
      <w:bookmarkEnd w:id="906"/>
      <w:r>
        <w:rPr>
          <w:rFonts w:ascii="IRNazanin" w:hAnsi="IRNazanin" w:eastAsia="IRNazanin"/>
          <w:color w:val="111111"/>
          <w:sz w:val="28"/>
          <w:sz w:val="28"/>
          <w:szCs w:val="28"/>
          <w:rtl w:val="true"/>
          <w:lang w:bidi="fa-IR"/>
        </w:rPr>
        <w:t xml:space="preserve">للعذر فی مقام الامتثال و مبرئ للذمّة بحسب مقام الظاهر یقیناً، و أمّا الطرف الآخر المحتمل کونه حجّة علی نحو التخییر، فهو محکوم بعدم الحجّیة عقلاً و شرعاً، لما عرفت فی أوّل بحث حجّیة الظن </w:t>
      </w:r>
      <w:r>
        <w:rPr>
          <w:rStyle w:val="FootnoteAnchor"/>
          <w:rtl w:val="true"/>
        </w:rPr>
        <w:footnoteReference w:id="653"/>
      </w:r>
      <w:r>
        <w:rPr>
          <w:rFonts w:ascii="IRNazanin" w:hAnsi="IRNazanin" w:eastAsia="IRNazanin"/>
          <w:color w:val="111111"/>
          <w:sz w:val="28"/>
          <w:sz w:val="28"/>
          <w:szCs w:val="28"/>
          <w:rtl w:val="true"/>
          <w:lang w:bidi="fa-IR"/>
        </w:rPr>
        <w:t>من أنّ الشک فی الحجّیة بحسب مقام الجعل مساوق للقطع بعدم الحجّیة الفعلیة، فکل ما شکّ فی حجّیته لشبهة حکمیة أو موضوعیة لا یصحّ الاعتماد علیه فی مقام العمل، و لا یصح إسناد مؤداه إلی المولی فی مقام الافتاء، فتکون النتیجة هی الحکم بالتعیین</w:t>
      </w:r>
      <w:r>
        <w:rPr>
          <w:rFonts w:eastAsia="IRNazanin" w:cs="IRNazanin"/>
          <w:color w:val="111111"/>
          <w:sz w:val="28"/>
          <w:szCs w:val="28"/>
          <w:rtl w:val="true"/>
          <w:lang w:bidi="fa-IR"/>
        </w:rPr>
        <w:t>.</w:t>
      </w:r>
    </w:p>
    <w:p>
      <w:pPr>
        <w:pStyle w:val="Heading6"/>
        <w:numPr>
          <w:ilvl w:val="5"/>
          <w:numId w:val="1"/>
        </w:numPr>
        <w:rPr/>
      </w:pPr>
      <w:bookmarkStart w:id="907" w:name="__RefHeading___Toc1297838_3830689328"/>
      <w:bookmarkStart w:id="908" w:name="_Toc344"/>
      <w:bookmarkEnd w:id="907"/>
      <w:r>
        <w:rPr/>
        <w:t>3</w:t>
      </w:r>
      <w:r>
        <w:rPr>
          <w:rtl w:val="true"/>
        </w:rPr>
        <w:t>-</w:t>
      </w:r>
      <w:r>
        <w:rPr>
          <w:rtl w:val="true"/>
        </w:rPr>
        <w:t>دوران الأمر بین التعیین و التخییر فی مقام الامتثال</w:t>
      </w:r>
      <w:bookmarkEnd w:id="908"/>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دار الأمر بین التعیین و التخییر فی مقام الامتثال لأجل التزاحم، فالحق فیه أیضاً هو الحکم بالتعیین، و تحقیق ذلک یستدعی ذکر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 فی مقام الامتثال یوجب سقوط أحد التکلیفین عن الفعلیة لعجز المکلف عن امتثالهما، و یبقی الملاکان فی کلا الحکمین علی حالهما، إذ المفروض أنّ عجز المکلف هو الذی أوجب رفع الید عن أحد الحکمین فی ظرف امتثال الآخر، و إلّا کان الواجب علیه امتثالهما معاً لتمامیة الملاک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تفویت الملاک الملزم بعد إحرازه بمنزلة مخالفة التکلیف الواصل فی القبح و استحقاق العقاب بحکم العقل، و لا یرتفع قبحه إلّا بعجز المکلف تکویناً أو تشریعاً، کما إذا أمره المولی بما لا یجتمع معه فی الخارج، فما لم یتحقق أحد الأمرین یحکم العقل بقبح التفویت و استحقاق العقاب علیه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هذین الأمرین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 الواجبین المتزاحمین معلوم الأهمّیة فلا محالة یکون التکلیف الفعلی متعلقاً به بحکم العقل، و الملاک فی الطرف الآخر و إن کان ملزماً فی نفسه، إلّا أنّ تفویته مستند إلی عجزه تشریعاً، لأنّ</w:t>
      </w:r>
    </w:p>
    <w:p>
      <w:pPr>
        <w:pStyle w:val="BookText"/>
        <w:rPr/>
      </w:pPr>
      <w:r>
        <w:rPr>
          <w:rFonts w:ascii="IRNazanin" w:hAnsi="IRNazanin" w:eastAsia="IRNazanin"/>
          <w:color w:val="111111"/>
          <w:sz w:val="28"/>
          <w:sz w:val="28"/>
          <w:szCs w:val="28"/>
          <w:rtl w:val="true"/>
          <w:lang w:bidi="fa-IR"/>
        </w:rPr>
        <w:t>المولی أمره بصرف القدرة فی امتثال الأهم، فیکون معذوراً فی تفویته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عصی التکلیف بالأهم کان مکلفاً بالمهم بناءً علی ما ذکرناه فی محلّه من إمکان التکلیف بالضدّین علی نحو الترتب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کان الواجبان المتزاحمان متساویین من حیث الملاک، فلا یعقل تعلّق التکلیف الفعلی المطلق بخصوص أحدهما دون الآخر، لقبح الترجیح بلا مرجح، فلا مناص من الالتزام بتعلّق التکلیف بکل منهما مشروطاً بعدم الاتیان بالآخر أو بهما معاً علی نحو التخییر علی الخلاف المذکور فی شرح الواجب التخییری </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لا إشکال فی جواز الاکتفاء بأحدهما عن الآخر لعدم قدرته علی أزید من ذلک فی تحصیل غرض المولی، و أمّا إذا کان أحدهما محتمل الأهمّیة فلا إشکال فی جواز الاتیان به و تفویت الملاک فی الآخر، لدوران الأمر بین کونه واجباً متعیناً فی مقام الامتثال، أو مخیراً بینه و بین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کان الاتیان به خالیاً عن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الاتیان بالطرف الآخر و تفویت الملاک الذی احتمل أهمّیته فلم یثبت جوازه، فانّه متوقف علی عجز المکلف عن تحصیله تکویناً أو تشریعاً، و المفروض قدرته علیه تکویناً و هو واضح، و تشریعاً لعدم أمر المولی باتیان خصوص الطرف الآخر لیوجب عجزه عن تحصیل الملاک الذی احتمل أهمّیته، فلا یجوز تفویته و إلّا لاستحقّ العقاب علیه بحکم العقل</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ذکرناه ظهر الفرق بین هذا القسم و القسم الأوّل، فانّ الشک فی التخییر </w:t>
      </w:r>
      <w:r>
        <w:rPr>
          <w:rFonts w:eastAsia="IRNazanin" w:cs="IRNazanin"/>
          <w:color w:val="111111"/>
          <w:sz w:val="28"/>
          <w:szCs w:val="28"/>
          <w:rtl w:val="true"/>
          <w:lang w:bidi="fa-IR"/>
        </w:rPr>
        <w:t>&amp;</w:t>
      </w:r>
      <w:bookmarkStart w:id="909" w:name="pg13653_162528"/>
    </w:p>
    <w:p>
      <w:pPr>
        <w:pStyle w:val="BookText"/>
        <w:rPr/>
      </w:pPr>
      <w:bookmarkEnd w:id="909"/>
      <w:r>
        <w:rPr>
          <w:rFonts w:ascii="IRNazanin" w:hAnsi="IRNazanin" w:eastAsia="IRNazanin"/>
          <w:color w:val="111111"/>
          <w:sz w:val="28"/>
          <w:sz w:val="28"/>
          <w:szCs w:val="28"/>
          <w:rtl w:val="true"/>
          <w:lang w:bidi="fa-IR"/>
        </w:rPr>
        <w:t>و التعیین فی القسم الأوّل إنّما کان ناشئاً من الشک فی کیفیة الجعل و الجهل بمقتضی التکلیف و بما یفی بغرض المولی، فلا مانع فیه من الرجوع إلی البراءة عن التکلیف الزائد علی القدر المتیقن، بخلاف الشک فی هذا القسم، فانّه ناشئ من التزاحم و عدم القدرة علی الامتثال، بعد العلم بمتعلق التکلیف و باشتمال کل من الواجبین علی الملاک الملزم، فلا مناص فیه من القول بالاشتغال تحصیلاً للفراغ الیقینی و الأمن من العقوبة علی کل تقدیر</w:t>
      </w:r>
      <w:r>
        <w:rPr>
          <w:rFonts w:eastAsia="IRNazanin" w:cs="IRNazanin"/>
          <w:color w:val="111111"/>
          <w:sz w:val="28"/>
          <w:szCs w:val="28"/>
          <w:rtl w:val="true"/>
          <w:lang w:bidi="fa-IR"/>
        </w:rPr>
        <w:t>.</w:t>
      </w:r>
    </w:p>
    <w:p>
      <w:pPr>
        <w:pStyle w:val="Heading6"/>
        <w:numPr>
          <w:ilvl w:val="5"/>
          <w:numId w:val="1"/>
        </w:numPr>
        <w:rPr/>
      </w:pPr>
      <w:bookmarkStart w:id="910" w:name="__RefHeading___Toc1297840_3830689328"/>
      <w:bookmarkStart w:id="911" w:name="_Toc345"/>
      <w:bookmarkEnd w:id="910"/>
      <w:r>
        <w:rPr>
          <w:rtl w:val="true"/>
        </w:rPr>
        <w:t>تنبیهات الأقل و الأکثر</w:t>
      </w:r>
      <w:bookmarkEnd w:id="911"/>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Heading6"/>
        <w:numPr>
          <w:ilvl w:val="5"/>
          <w:numId w:val="1"/>
        </w:numPr>
        <w:rPr/>
      </w:pPr>
      <w:bookmarkStart w:id="912" w:name="__RefHeading___Toc1297842_3830689328"/>
      <w:bookmarkStart w:id="913" w:name="_Toc346"/>
      <w:bookmarkEnd w:id="912"/>
      <w:r>
        <w:rPr>
          <w:rtl w:val="true"/>
        </w:rPr>
        <w:t>التنبیه الأوّل</w:t>
      </w:r>
      <w:r>
        <w:rPr>
          <w:rtl w:val="true"/>
        </w:rPr>
        <w:t xml:space="preserve">: </w:t>
      </w:r>
      <w:r>
        <w:rPr>
          <w:rtl w:val="true"/>
        </w:rPr>
        <w:t>إذا ثبتت جزئیة شیء لواجب فهل هی مطلقة؟</w:t>
      </w:r>
      <w:bookmarkEnd w:id="913"/>
    </w:p>
    <w:p>
      <w:pPr>
        <w:pStyle w:val="BookText"/>
        <w:rPr/>
      </w:pPr>
      <w:r>
        <w:rPr>
          <w:rFonts w:ascii="IRNazanin" w:hAnsi="IRNazanin" w:eastAsia="IRNazanin"/>
          <w:color w:val="111111"/>
          <w:sz w:val="28"/>
          <w:sz w:val="28"/>
          <w:szCs w:val="28"/>
          <w:rtl w:val="true"/>
          <w:lang w:bidi="fa-IR"/>
        </w:rPr>
        <w:t>أنّه إذا ثبت کون شیء جزءاً للمأمور به أو شرطاً له فی الجملة و دار الأمر بین کون الجزئیة أو الشرطیة مطلقة لیبطل العمل بفقدانه و لو فی حال النسیان، أو مختصّة بحال الذکر لیختصّ البطلان بترکه عمداً، فهل القاعدة تقتضی الاطلاق ما لم یثبت التقیید بالدلیل، أو تقتضی الاختصاص بحال الذکر ما لم یثبت الاطلاق بدلیل خاص؟ وجهان</w:t>
      </w:r>
      <w:r>
        <w:rPr>
          <w:rFonts w:eastAsia="IRNazanin" w:cs="IRNazanin"/>
          <w:color w:val="111111"/>
          <w:sz w:val="28"/>
          <w:szCs w:val="28"/>
          <w:rtl w:val="true"/>
          <w:lang w:bidi="fa-IR"/>
        </w:rPr>
        <w:t>.</w:t>
      </w:r>
    </w:p>
    <w:p>
      <w:pPr>
        <w:pStyle w:val="Heading6"/>
        <w:numPr>
          <w:ilvl w:val="5"/>
          <w:numId w:val="1"/>
        </w:numPr>
        <w:rPr/>
      </w:pPr>
      <w:bookmarkStart w:id="914" w:name="__RefHeading___Toc1297844_3830689328"/>
      <w:bookmarkStart w:id="915" w:name="_Toc347"/>
      <w:bookmarkEnd w:id="914"/>
      <w:r>
        <w:rPr>
          <w:rtl w:val="true"/>
        </w:rPr>
        <w:t>البحث عن إمکان تکلیف الناسی</w:t>
      </w:r>
      <w:bookmarkEnd w:id="915"/>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تحقیق ذلک یقتضی البحث عن إمکان تکلیف الناسی بغیر ما نسیه من الأجزاء و الشرائط و استحالته، فإذا ثبتت صحّة العمل الفاقد لبعض الأجزاء و الشرائط نسیاناً، کما فی الصلاة إن کان المنسی من غیر الأرکان، فهل یکون الحکم بالصحّة لأجل انطباق المأمور به علی هذا العمل لاختصاص الجزئیة أو الشرطیة بحال الذکر، أو لوفاء المأتی به بالملاک الملزم و سقوط الأمر باستیفاء 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البحث و إن لم تترتب علیه ثمرة فی الفرض المذکور، أی فیما ثبتت صحّة العمل الفاقد بالدلیل، إلّا أنّه یترتب الأثر فیما لم تثبت صحّة العمل بالدلیل</w:t>
      </w:r>
    </w:p>
    <w:p>
      <w:pPr>
        <w:pStyle w:val="BookText"/>
        <w:rPr/>
      </w:pPr>
      <w:r>
        <w:rPr>
          <w:rFonts w:ascii="IRNazanin" w:hAnsi="IRNazanin" w:eastAsia="IRNazanin"/>
          <w:color w:val="111111"/>
          <w:sz w:val="28"/>
          <w:sz w:val="28"/>
          <w:szCs w:val="28"/>
          <w:rtl w:val="true"/>
          <w:lang w:bidi="fa-IR"/>
        </w:rPr>
        <w:t xml:space="preserve">باعتبار جریان الأصل العملی کما ستعرفه </w:t>
      </w:r>
      <w:r>
        <w:rPr>
          <w:rStyle w:val="FootnoteAnchor"/>
          <w:rtl w:val="true"/>
        </w:rPr>
        <w:footnoteReference w:id="656"/>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جماعة إلی استحالة توجیه التکلیف إلی الناسی، و أنّ الصحّة فی الفرض المذکور إنّما هی للوفاء بالملاک لا لانطباق المأتی به علی المأمور به، نظراً إلی أنّ الناسی إن التفت إلی کونه ناسیاً انقلب إلی الذاکر، فلا یکون الحکم الثابت لعنوان الناسی فعلیاً فی حقّه، و إن لم یلتفت إلی نسیانه، فلا یعقل انبعاثه عنه، و ما لم یمکن الانبعاث لم یمکن البعث بالضرورة، فعلی تقدیری الالتفات و عدمه یستحیل فعلیة التکلیف فی حقّه، و مع استحالة الفعلیة یمتنع الجعل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صاحب الکفایة </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یوجّه الخطاب إلی الناسی لا بعنوانه، بل بعنوان آخر ملازم له واقعاً، و إن لم یکن الناسی ملتفتاً إلی الملازمة لیعود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مجرد فرض وهمی لا واقع له، و لا سیّما أنّ النسیان لیس له میزان مضبوط لیفرض له عنوان ملازم، فانّه یختلف باختلاف الأشخاص و الأزمان، و اختلاف متعلقه من الأجزاء و الشرائط، فکیف یمکن فرض عنوان یکون ملازماً للنسیان أینما تحقق و لا سیّما إذا اعتبر فیه عدم کون الناسی ملتفتاً إلی الملازمة بینهما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یوجّه التکلیف إلی عامّة المکلفین بما یتقوّم به العمل ثمّ یکلف خصوص الذاکر ببقیة الأجزاء و الشرائط، فتختص جزئیتها و شرطیتها بحال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الوجه ممّا لا بأس به فی مقام الثبوت، إلّا أنّه یحتاج فی مقام الاثبات إلی الدلیل، و قد ثبت ذلک فی الصلاة، فانّ الأمر بالأرکان فیها مطلق بالنسبة إلی عامّة المکلفین، و أمّا بقیة الأجزاء و الشرائط فالأمر بها مختص بحال الذکر بمقتضی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و غیره من النصوص الواردة فی موارد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فالناسی و إن کان غیر ملتفت إلی نسیانه إلّا أنّه ملتفت إلی أنّ ما یأتی به هو المأمور به، فیأتی به بما أنّه المأمور به غایة الأمر أنّه یتخیّل أنّ ما یأتی به مماثل لما یأتی به غیره من الذاکرین، و أنّ الأمر المتوجه إلیه هو الأمر المتوجه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التخیّل ممّا لا یضر بصحّة العمل بعد وجود الأمر الفعلی فی حقّه و مطابقة المأتی به للمأمور به، و إن لم یکن الناسی ملتفتاً إلی کیفیة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هذا هو مراد الشیخ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أفاده فی المقام من إمکان توجیه الخطاب إلی الناسی و الحکم بصحّة عمله، و إن کان مخطئاً فی التطبیق، فلا یرد علیه ما ذکره المحقق النائینی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الخطأ فی التطبیق إنّما یعقل فیما إذا أمکن جعل کل من الحکمین فی نفسه، و کان الواقع أحدهما و تخیّل المکلف أنّه الآخر، کما إذا أتی المکلف بعمل باعتقاد أنّه واجب فبان کونه مستحباً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المقام لأنّ تکلیف الناسی مستحیل فی مقام الثبوت، فکیف یمکن إدراجه فی کبری الخطأ فی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إمکان توجیه التکلیف إلی الناسی فی مقام الثبوت و إثباته یحتاج إلی دلیل</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فلنرجع إلی أصل البحث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تارةً یکون فیما</w:t>
      </w:r>
      <w:bookmarkStart w:id="916" w:name="pg13653_162531"/>
    </w:p>
    <w:p>
      <w:pPr>
        <w:pStyle w:val="BookText"/>
        <w:rPr/>
      </w:pPr>
      <w:bookmarkEnd w:id="916"/>
      <w:r>
        <w:rPr>
          <w:rFonts w:ascii="IRNazanin" w:hAnsi="IRNazanin" w:eastAsia="IRNazanin"/>
          <w:color w:val="111111"/>
          <w:sz w:val="28"/>
          <w:sz w:val="28"/>
          <w:szCs w:val="28"/>
          <w:rtl w:val="true"/>
          <w:lang w:bidi="fa-IR"/>
        </w:rPr>
        <w:t>تقتضیه الاُصول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فیما تقتضیه الاُصول العملیة، فیقع الکلام فی مقامین</w:t>
      </w:r>
      <w:r>
        <w:rPr>
          <w:rFonts w:eastAsia="IRNazanin" w:cs="IRNazanin"/>
          <w:color w:val="111111"/>
          <w:sz w:val="28"/>
          <w:szCs w:val="28"/>
          <w:rtl w:val="true"/>
          <w:lang w:bidi="fa-IR"/>
        </w:rPr>
        <w:t>:</w:t>
      </w:r>
    </w:p>
    <w:p>
      <w:pPr>
        <w:pStyle w:val="Heading6"/>
        <w:numPr>
          <w:ilvl w:val="5"/>
          <w:numId w:val="1"/>
        </w:numPr>
        <w:rPr/>
      </w:pPr>
      <w:bookmarkStart w:id="917" w:name="__RefHeading___Toc1297846_3830689328"/>
      <w:bookmarkStart w:id="918" w:name="_Toc348"/>
      <w:bookmarkEnd w:id="917"/>
      <w:r>
        <w:rPr>
          <w:rtl w:val="true"/>
        </w:rPr>
        <w:t>المقام الأوّل</w:t>
      </w:r>
      <w:r>
        <w:rPr>
          <w:rtl w:val="true"/>
        </w:rPr>
        <w:t xml:space="preserve">: </w:t>
      </w:r>
      <w:r>
        <w:rPr>
          <w:rtl w:val="true"/>
        </w:rPr>
        <w:t>مقتضی الاصول اللفظیة فی المقام</w:t>
      </w:r>
      <w:bookmarkEnd w:id="918"/>
    </w:p>
    <w:p>
      <w:pPr>
        <w:pStyle w:val="BookText"/>
        <w:rPr/>
      </w:pPr>
      <w:r>
        <w:rPr>
          <w:rFonts w:ascii="IRNazanin" w:hAnsi="IRNazanin" w:eastAsia="IRNazanin"/>
          <w:color w:val="111111"/>
          <w:sz w:val="28"/>
          <w:sz w:val="28"/>
          <w:szCs w:val="28"/>
          <w:rtl w:val="true"/>
          <w:lang w:bidi="fa-IR"/>
        </w:rPr>
        <w:t>أمّا المقام الأوّل فملخص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 الجزئیة أو الشرطیة إمّا أن یکون له إطلاق یشمل حال النسیان أیضاً،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صلاة لمن لم یقم صلبه</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أو لا یکون له إطلاق، کما فی الاستقرار المعتبر فی الصلاة، فانّ عمدة دلیله الاجماع، و هو دلیل لبّی لا إطلاق له، و القدر المتیقن منه حال الذکر و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من التقدیرین إمّا أن یکون لدلیل أصل الواجب کالصلاة إطلاق یشمل جمیع الحالات، أو لا یکون له إطلاق، هذه هی صور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لکل من دلیل الجزئیة أو الشرطیة و دلیل أصل الواجب إطلاق، و حکمها أنّه یتقدّم إطلاق دلیل الجزئیة علی إطلاق دلیل الواجب، ویحکم بالجزئیة أو الشرطیة المطلقة الشاملة لجمیع الحالات، و ذلک لأنّ إطلاق دلیل المقید یتقدّم علی إطلاق دلیل المطلق علی ما ذکر فی محلّه </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لا مجال للرجوع إلی البراءة و رفع الجزئیة أو الشرطیة فی حال النسیان، إذ الاطلاق دلیل لا یمکن معه الرجوع إلی الأصل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یعلم منه حکم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کان لدلیل الجزئیة أو الشرطیة إطلاق فقط، من دون أن یکون لدلیل الواجب إطلاق، فانّه یؤخذ باطلاق دلیل الجزئیة أو الشرطیة ویحکم بالجزئیة المطلقة أو الشرطیة المطلقة الشاملة لجمیع الحالات</w:t>
      </w:r>
    </w:p>
    <w:p>
      <w:pPr>
        <w:pStyle w:val="BookText"/>
        <w:rPr/>
      </w:pPr>
      <w:r>
        <w:rPr>
          <w:rFonts w:ascii="IRNazanin" w:hAnsi="IRNazanin" w:eastAsia="IRNazanin"/>
          <w:color w:val="111111"/>
          <w:sz w:val="28"/>
          <w:sz w:val="28"/>
          <w:szCs w:val="28"/>
          <w:rtl w:val="true"/>
          <w:lang w:bidi="fa-IR"/>
        </w:rPr>
        <w:t>بلا شبهة و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أنّه لا یعقل الاطلاق فی دلیل الجزئیة أو الشرطیة لأنّهما تنتزعان من الأمر بالمرکب و الأمر بالمقید، و من الظاهر أنّ الأمر بما هو مرکب من المنسی أو مقیّد به مستحیل، لأنّه تکلیف بغیر المقدور، فلا یعقل الجزئیة أو الشرطیة المطلقة مدفوع بأنّه لیس المراد باطلاق دلیل الجزئیة أو الشرطیة ثبوت الجزئیة و الشرطیة حال النسیان لیقال إنّه مستحیل، بل المراد ثبوتهما فی جمیع حالات الأمر بالمرکب و المقیّد، و لازم الاطلاق المذکور سقوط الأمر بالمرکب أو المقید عند نسیان الجزء أو الشرط لا ثبوته متعلقاً بما یشتمل علی المنسی من الجزء أو الشرط، فیکون العمل الفاقد لبعض الأجزاء أو الشرائط حال النسیان باطلاً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الرفع رافع لجزئیة المنسی أو شرطیته، لما عرفت سابقاً </w:t>
      </w:r>
      <w:r>
        <w:rPr>
          <w:rStyle w:val="FootnoteAnchor"/>
          <w:rtl w:val="true"/>
        </w:rPr>
        <w:footnoteReference w:id="664"/>
      </w:r>
      <w:r>
        <w:rPr>
          <w:rFonts w:ascii="IRNazanin" w:hAnsi="IRNazanin" w:eastAsia="IRNazanin"/>
          <w:color w:val="111111"/>
          <w:sz w:val="28"/>
          <w:sz w:val="28"/>
          <w:szCs w:val="28"/>
          <w:rtl w:val="true"/>
          <w:lang w:bidi="fa-IR"/>
        </w:rPr>
        <w:t>من أنّ الرفع بالاضافة إلی غیر ما لا یعلمون واقعی، فیکون الحدیث حاکماً علی إطلاقات الأدلة المثبتة للأحکام فی ظرف الخطأ و النسیان و غیرهما ممّا هو فی الحدیث الشریف، و بذلک تثبت صحّة العمل المأتی به حال النسیان، و کونه مطابقاً لما اُمر به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الرفع بالنسبة إلی ما لا یعلمون ظاهری بشهادة نفس ما لا یعلمون، فانّه یدل علی أنّ هناک شیئاً لا یعلمه المکلف، فرفع عنه ظاهراً لجهله به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الخطأ و النسیان لا یترتب علیه فیما نحن فیه إلّا نفی الالزام عن المرکب من المنسی أو المقید به، ضرورة أنّ نفی الجزئیة أو الشرطیة لا یکون إلّا برفع منشأ انتزاعهما من الأمر بالمرکب أو المقیّد، و لا یترتب علیه ثبوت الأمر</w:t>
      </w:r>
    </w:p>
    <w:p>
      <w:pPr>
        <w:pStyle w:val="BookText"/>
        <w:rPr/>
      </w:pPr>
      <w:r>
        <w:rPr>
          <w:rFonts w:ascii="IRNazanin" w:hAnsi="IRNazanin" w:eastAsia="IRNazanin"/>
          <w:color w:val="111111"/>
          <w:sz w:val="28"/>
          <w:sz w:val="28"/>
          <w:szCs w:val="28"/>
          <w:rtl w:val="true"/>
          <w:lang w:bidi="fa-IR"/>
        </w:rPr>
        <w:t>بغیر المنسی کما هو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ذکرناه عند البحث عن حدیث الرفع من أنّ نسیان جزء أو شرط فی فرد من أفراد الواجب لا یکون مشمولاً لحدیث الرفع أصلاً فراجع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ذکرناه ظهر الحال فیما إذا اُکره أو اضطر إلی ترک جزء أو شرط، فانّه یوجب سقوط الأمر بالمرکب أو المقید فی ظرف الاکراه أو الاضطرار، لا الأمر ببقیة الأجزاء و الشرائط ممّا لا یکون مکرهاً أو مضطراً إلی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فیما إذا لم یدل دلیل بالخصوص، و إلّا فلا إشکال فی عدم سقوط الأمر و وجوب الاتیان بما یتمکن منه، کما فی باب الصلاة علی ما یأتی الکلام فیه مفصلاً </w:t>
      </w:r>
      <w:r>
        <w:rPr>
          <w:rStyle w:val="FootnoteAnchor"/>
          <w:rtl w:val="true"/>
        </w:rPr>
        <w:footnoteReference w:id="666"/>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لم یکن لدلیل الجزئیة أو الشرطیة إطلاق و کان لدلیل الواجب إطلاق، فیؤخذ به ویحکم بصحّة العمل الفاقد للجزء أو الشرط المنسی، و الوجه فیه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لم یکن لدلیل الجزئیة أو الشرطیة إطلاق، و لا لدلیل الواجب إطلاق، فتصل النوبة فیها إلی البحث عن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یقع الکلام فیها فی المقام الثانی</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یقال بأن کل ما ثبتت جزئیته أو شرطیته بورود الأمر به بنفسه، فلا إطلاق له لیشمل حال النسیان، لاشتراط التکلیف بالقدرة و المنسی غیر مقدور، فلو کان لدلیل الواجب إطلاق حینئذ یرجع إلیه لاثبات التکلیف بغیر المنسی من الأجزاء و الشرائط</w:t>
      </w:r>
      <w:r>
        <w:rPr>
          <w:rFonts w:eastAsia="IRNazanin" w:cs="IRNazanin"/>
          <w:color w:val="111111"/>
          <w:sz w:val="28"/>
          <w:szCs w:val="28"/>
          <w:rtl w:val="true"/>
          <w:lang w:bidi="fa-IR"/>
        </w:rPr>
        <w:t>.</w:t>
      </w:r>
      <w:bookmarkStart w:id="919" w:name="pg13653_162534"/>
    </w:p>
    <w:p>
      <w:pPr>
        <w:pStyle w:val="BookText"/>
        <w:rPr/>
      </w:pPr>
      <w:bookmarkEnd w:id="919"/>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فی محلّه </w:t>
      </w:r>
      <w:r>
        <w:rPr>
          <w:rStyle w:val="FootnoteAnchor"/>
          <w:rtl w:val="true"/>
        </w:rPr>
        <w:footnoteReference w:id="667"/>
      </w:r>
      <w:r>
        <w:rPr>
          <w:rFonts w:ascii="IRNazanin" w:hAnsi="IRNazanin" w:eastAsia="IRNazanin"/>
          <w:color w:val="111111"/>
          <w:sz w:val="28"/>
          <w:sz w:val="28"/>
          <w:szCs w:val="28"/>
          <w:rtl w:val="true"/>
          <w:lang w:bidi="fa-IR"/>
        </w:rPr>
        <w:t>من أنّ الأوامر المتعلقة بالأجزاء و الشرائط لیست أوامر مولویة، بل هی إرشاد إلی الجزئیة أو الشرطیة حسب اختلاف المقامات، کما أنّ النهی عن الاتیان بشیء فی الواجب إرشاد إلی المانعیة لا زجر مولوی عنه، وعلیه فلا مانع من التمسک باطلاق الأمر المتعلق بالجزء أو الشرط لاثبات الجزئیة أو الشرطیة المطلقة، فتکون النتیجة سقوط الأمر بالمرکب أو المقید عند نسیان الجزء أو الشرط علی ما تقدّم بیانه</w:t>
      </w:r>
      <w:r>
        <w:rPr>
          <w:rFonts w:eastAsia="IRNazanin" w:cs="IRNazanin"/>
          <w:color w:val="111111"/>
          <w:sz w:val="28"/>
          <w:szCs w:val="28"/>
          <w:rtl w:val="true"/>
          <w:lang w:bidi="fa-IR"/>
        </w:rPr>
        <w:t>.</w:t>
      </w:r>
    </w:p>
    <w:p>
      <w:pPr>
        <w:pStyle w:val="Heading6"/>
        <w:numPr>
          <w:ilvl w:val="5"/>
          <w:numId w:val="1"/>
        </w:numPr>
        <w:rPr/>
      </w:pPr>
      <w:bookmarkStart w:id="920" w:name="__RefHeading___Toc1297848_3830689328"/>
      <w:bookmarkStart w:id="921" w:name="_Toc349"/>
      <w:bookmarkEnd w:id="920"/>
      <w:r>
        <w:rPr>
          <w:rtl w:val="true"/>
        </w:rPr>
        <w:t>المقام الثانی</w:t>
      </w:r>
      <w:r>
        <w:rPr>
          <w:rtl w:val="true"/>
        </w:rPr>
        <w:t xml:space="preserve">: </w:t>
      </w:r>
      <w:r>
        <w:rPr>
          <w:rtl w:val="true"/>
        </w:rPr>
        <w:t>مقتضی الاصول العملیة فی المقام</w:t>
      </w:r>
      <w:bookmarkEnd w:id="921"/>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لم یکن لدلیل الجزئیة أو الشرطیة إطلاق و لا لدلیل الواجب إطلاق، فلا بدّ فیه من البحث عن مقتضی الاُصول العملیة، و تحقیق الکلام فی هذا المقام یقتضی البحث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یتمکن المکلف من الاتیان بالعمل مستجمعاً لجمیع الأجزاء و الشرائط بعد نسیان جزء أو شرط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تمکن من ذلک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فالشک فی الجزئیة أو الشرطیة المطلقة فیه ملازم للشک فی وجوب غیر المنسی من الأجزاء و الشرائط، فانّه إذا أمر المولی عبده بالوقوف فی یوم معیّن من طلوع الشمس إلی الزوال مثلاً، و نسی المکلف فلم یقف ساعة من أوّل النهار، و شکّ فی أنّ جزئیة الوقوف فی هذه الساعة مطلقة لیترتب علیها سقوط الأمر بالوقوف فی الساعات المتأخرة أو أنّها مقیّدة بحال الذکر لیکون الأمر متعلقاً بالوقوف فی الساعات المتأخرة، فلا محالة یکون الشک فی الاطلاق و التقیید شکاً فی التکلیف بغیر المنسی من الأجزاء و الشرائط فیکون المرجع هو البراءة، ویحکم بعدم وجوب الاتیان بغیر المنسی من الأجزاء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الشک فی إطلاق الجزئیة أو الشرطیة أو تقییدهما بحال الذکر شکاً فی جواز الاکتفاء بما أتی به من الأجزاء و الشرائط و عدمه، فانّه إذا نسی المکلف جزءاً من الصلاة و تذکر بعد تجاوز محلّه، فان کانت الجزئیة مطلقة لزمه إعادتها و الاتیان بها مستجمعةً لجمیع الأجزاء و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الجزئیة مقیّدة بحال الذکر اکتفی بما أتی به، و لا تجب علیه الاعادة، لأنّ العمل المأتی به حینئذ لم یکن فاقداً لشیء من الأجزاء و الشرائط، فینطبق المأمور به علی المأتی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فیکون المرجع أیضاً هو البراءة عن وجوب الجزء أو الشرط حال النسیان، بعد ما عرفت </w:t>
      </w:r>
      <w:r>
        <w:rPr>
          <w:rStyle w:val="FootnoteAnchor"/>
          <w:rtl w:val="true"/>
        </w:rPr>
        <w:footnoteReference w:id="668"/>
      </w:r>
      <w:r>
        <w:rPr>
          <w:rFonts w:ascii="IRNazanin" w:hAnsi="IRNazanin" w:eastAsia="IRNazanin"/>
          <w:color w:val="111111"/>
          <w:sz w:val="28"/>
          <w:sz w:val="28"/>
          <w:szCs w:val="28"/>
          <w:rtl w:val="true"/>
          <w:lang w:bidi="fa-IR"/>
        </w:rPr>
        <w:t>من إمکان تکلیف الناسی بغیر ما نسیه من الأجزاء و الشرائط</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بوجوب الصلاة و بجزئیة التشهد مثلاً المرددة بین الاطلاق و التقیید بحال الذکر، تردد الواجب بین خصوص المشتمل علی التشهّد أو الجامع بینه و بین الفاقد له حال النسیان، فیکون القدر الجامع معلوماً إنّما الشک فی خصوص المشتمل علی التشهد علی الاطلاق، فیؤخذ بالقدر المتیقن، و هو وجوب التشهّد حال الذکر، و یرجع إلی البراءة فی المشکوک فیه و هو التشهّد حال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ما هو الصحیح من إمکان تکلیف الناسی علی ما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استحالته، فما صدر من الناسی غیر مأمور به یقیناً، فالشک فی صحّته و فساده یکون ناشئاً من الشک فی وفائه بغرض المولی و عدمه، فلا مناص من الرجوع إلی قاعدة الاشتغال، و الحکم بوجوب الاتیان بالعمل مستجمعاً لجمیع الأجزاء و الشرائط، لأنّ سقوط الأمر بالاتیان بغیر المأمور به یحتاج إلی دلیل مفقود فی المقام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هی الثمرة التی أشرنا إلیها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&amp;</w:t>
      </w:r>
      <w:bookmarkStart w:id="922" w:name="pg13653_162536"/>
    </w:p>
    <w:p>
      <w:pPr>
        <w:pStyle w:val="BookText"/>
        <w:rPr/>
      </w:pPr>
      <w:bookmarkEnd w:id="922"/>
      <w:r>
        <w:rPr>
          <w:rFonts w:ascii="IRNazanin" w:hAnsi="IRNazanin" w:eastAsia="IRNazanin"/>
          <w:color w:val="111111"/>
          <w:sz w:val="28"/>
          <w:sz w:val="28"/>
          <w:szCs w:val="28"/>
          <w:rtl w:val="true"/>
          <w:lang w:bidi="fa-IR"/>
        </w:rPr>
        <w:t>عند التکلم فی إمکان تکلیف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ذکرناه ظهر الحال من حیث جریان البراءة و عدمه فیما إذا استند ترک الجزء أو الشرط إلی الاضطرار أو الاکراه و نحوهما، فلا حاجة إلی الاعادة</w:t>
      </w:r>
      <w:r>
        <w:rPr>
          <w:rFonts w:eastAsia="IRNazanin" w:cs="IRNazanin"/>
          <w:color w:val="111111"/>
          <w:sz w:val="28"/>
          <w:szCs w:val="28"/>
          <w:rtl w:val="true"/>
          <w:lang w:bidi="fa-IR"/>
        </w:rPr>
        <w:t>.</w:t>
      </w:r>
    </w:p>
    <w:p>
      <w:pPr>
        <w:pStyle w:val="Heading6"/>
        <w:numPr>
          <w:ilvl w:val="5"/>
          <w:numId w:val="1"/>
        </w:numPr>
        <w:rPr/>
      </w:pPr>
      <w:bookmarkStart w:id="923" w:name="__RefHeading___Toc1297850_3830689328"/>
      <w:bookmarkStart w:id="924" w:name="_Toc350"/>
      <w:bookmarkEnd w:id="923"/>
      <w:r>
        <w:rPr>
          <w:rtl w:val="true"/>
        </w:rPr>
        <w:t>التنبیه الثانی</w:t>
      </w:r>
      <w:r>
        <w:rPr>
          <w:rtl w:val="true"/>
        </w:rPr>
        <w:t xml:space="preserve">: </w:t>
      </w:r>
      <w:r>
        <w:rPr>
          <w:rtl w:val="true"/>
        </w:rPr>
        <w:t>حکم الزیادة العمدیة و السهویة</w:t>
      </w:r>
      <w:bookmarkEnd w:id="924"/>
    </w:p>
    <w:p>
      <w:pPr>
        <w:pStyle w:val="BookText"/>
        <w:rPr/>
      </w:pPr>
      <w:r>
        <w:rPr>
          <w:rFonts w:ascii="IRNazanin" w:hAnsi="IRNazanin" w:eastAsia="IRNazanin"/>
          <w:color w:val="111111"/>
          <w:sz w:val="28"/>
          <w:sz w:val="28"/>
          <w:szCs w:val="28"/>
          <w:rtl w:val="true"/>
          <w:lang w:bidi="fa-IR"/>
        </w:rPr>
        <w:t>فی حکم الزیادة عمداً أو سهواً فی المرکبات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الکلام فی ذلک یستدعی البحث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مفهوم الزیادة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تحقق الزیادة فی المرکبات الاعتباریة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قصد الزیادة فی تحققها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یقال باستحالة تحقق الزیادة، لأنّ الجزء المأخوذ فی المرکب إن اُخذ فیه علی نحو الاطلاق من دون تقیید بالوجوب الواحد أو الأکثر، فلا یعقل فیه تحقق الزیادة، إذ کل ما أتی به من أفراد ذلک الجزء کان مصداقاً للمأمور به، سواء کان المأتی به فرداً واحداً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اُخذ فیه مقیداً بالوجود الواحد، أی اُخذ بشرط لا بالنسبة إلی الوجود الثانی، فالاتیان به مرّةً ثانیة مستلزم لفقدان الجزء لا لزیادته، إذ انتفاء القید المأخوذ فی الجزء موجب لانتفاء المقید، فکان الجزء المأخوذ فی المأمور به منتفیاً بانتفاء قیده، فلا یتصوّر تحقق الزیادة علی کل تقدیر</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الاطلاق و اللابشرطیة فی الجزء لا ینافی تحقق الزیادة فیه، فانّ أخذ شیء جزءاً للمأمور به علی نحو اللّابشرطیة یتصوّر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الطبیعی مأخوذاً فی المرکب من دون نظر إلی الوحدة و التعدد، و فی هذا لا یمکن تحقق الزیادة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مأخوذاً بنحو صرف</w:t>
      </w:r>
    </w:p>
    <w:p>
      <w:pPr>
        <w:pStyle w:val="BookText"/>
        <w:rPr/>
      </w:pPr>
      <w:r>
        <w:rPr>
          <w:rFonts w:ascii="IRNazanin" w:hAnsi="IRNazanin" w:eastAsia="IRNazanin"/>
          <w:color w:val="111111"/>
          <w:sz w:val="28"/>
          <w:sz w:val="28"/>
          <w:szCs w:val="28"/>
          <w:rtl w:val="true"/>
          <w:lang w:bidi="fa-IR"/>
        </w:rPr>
        <w:t>الوجود المنطبق علی أوّل الوجودات، ففی مثل ذلک و إن کان انضمام الوجود الثانی و عدمه علی حد سواء فی عدم الدخل فی جزئیة الوجود الأوّل، فانّ هذا هو معنی أخذه لا بشرط، إلّا أنّه لا یقتضی کون الوجود الثانی أیضاً مصداقاً للمأمور به، و حینئذٍ تتحقق الزیادة بتکرر الجزء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صدق الزیادة حقیقةً بالدقّة العقلیة ممّا لا یترتب علیه أثر، لأنّ الأحکام الشرعیة تابعة للصدق العرفی، و من الظاهر صدق الزیادة عرفاً و لو مع أخذ الجزء بشرط لا فضلاً عمّا إذا اُخذ علی نحو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إذا کان الزائد من سنخ أجزاء المأمور به، کما إذا أتی برکوعین أو سجودین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الزائد غیر مسانخ لأجزاء المأمور به، فصدق الزیادة فیه عرفاً ظاهر لا خفاء فیه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فتحقیق الکلام فیها هو التفصیل بین الموارد المنصوصة و غیرها، بأن یقال باعتبار القصد فی تحقق عنوان الزیادة فی غیر الموارد المنصوصة، 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المرکب الاعتباری کالصلاة مثلاً مرکب من اُمور متباینة مختلفة وجوداً و 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الوحدة بینها متقوّمة بالقصد و الاعتبار، فلو أتی بشیء بقصد ذلک المرکب کان جزءاً له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الموارد المنصوصة فتحقق عنوان الزیادة فیها غیر متوقف علی القصد کالسجود، لما ورد من أنّ الاتیان بسجدة التلاوة فی أثناء الصلاة زیادة فیها، فبالتعبد الشرعی یجری علیه حکم الزیادة و إن لم یکن من الزیادة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بالسجدة الرکوع بالأولویة القطعیة، و یترتب علی ذلک عدم صحّة الاتیان بصلاة فی أثناء صلاة اُخری فی غیر الموارد المنصوصة، فانّ الرکوع و السجود المأتی بهما بعنوان الصلاة الثانیة محقق للزیادة فی الصلاة الاُولی الموجبة لبطلانها، کما أفتی به جماعة من</w:t>
      </w:r>
    </w:p>
    <w:p>
      <w:pPr>
        <w:pStyle w:val="BookText"/>
        <w:rPr/>
      </w:pP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المحقق النائینی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المرحوم السیّد الاصفهانی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إذا عرفت تحقیق القول فی مفهوم الزیادة،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الشک فی بطلان العمل من جهة الزیادة یکون ناشئاً من الشک فی اعتبار عدمها فی المأمور به، و من الظاهر أنّ مقتضی الأصل عدمه ما لم یقم دلیل علی اعتباره، فلا بأس بالزیادة العمدیة فضلاً عن الزیادة السهویة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لم تکن الزیادة موجبةً للبطلان من جهة اُخری، کما إذا قصد المکلف امتثال خصوص الأمر المتعلق بما یترکب من الزائد، فانّه لا إشکال فی بطلان العمل فی هذا الفرض إذا کان عبادیاً، لأنّ ما قصد امتثاله من الأمر لم یکن متحققاً و ما کان متحققاً لم یقصد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قصد المکلف امتثال الأمر الفعلی، و قد أتی بالزائد لاعتقاد کونه جزءاً للمأمور به من جهة الخطأ فی التطبیق أو من جهة التشریع فی التطبیق صحّ العمل، لما عرفت من أنّ الزیادة بنفسها لا توجب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التشریع فی التطبیق و إن کان قبیحاً عقلاً و شرعاً إلّا أنّه لا ینافی التقرّب بامتثال الأمر الموجود، و قد أتی بمتعلقه و قصد امتثاله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تقتضیه القاعدة بلا فرق بین عمل دون عمل و بین جزء دون جزء، إلّا أنّه وردت نصوص تدل علی بطلان الصلاة و الطواف بالزیادة، فلا بدّ من ملاحظتها و الحکم بما یستفاد منها من الصحّة أو البطلان بالزیادة،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الصلاة فالروایات الواردة فیها علی طوائف</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علی بطلانها بالزیادة مطلقاً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تدلّ علی بطلانها بالزیادة السهویة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استیقن أنّه زاد فی صلاته المکتوبة لم یعتدّ بها، فاستقبل صلاته استقبالاً</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علی بطلانها بالاخلال سهواً فی الأرکان بالزیادة أو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الاخلال بغیر الأرکان سهواً فلا یوجب البطلان،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 و القبلة و الوقت و الرکوع و السجود</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اختصاص هذا الحدیث الشریف بالنقیصة لعدم تصوّر الزیادة فی الوقت و القبلة و الطهور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المحقق النائینی </w:t>
      </w:r>
      <w:r>
        <w:rPr>
          <w:rStyle w:val="FootnoteAnchor"/>
          <w:rtl w:val="true"/>
        </w:rPr>
        <w:footnoteReference w:id="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مدفوع بأنّ ظاهر الحدیث أنّ الاخلال بغیر هذه الخمس لا یوجب الاعادة، و الاخلال بها یوجب الاعادة، سواء کان الاخلال بالزیادة أو النقیصة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لا یتوقف علی أن تتصوّر الزیادة و النقیصة فی کل واحد من هذه الخمس، فعدم تحقق الزیادة فی الوقت و القبلة و الطهور فی الخارج لا یوجب اختصاص الحدیث بالنقیصة، بعد قابلیة الرکوع و السجود للزیادة و 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الجمع بین هذه الروایات هو الحکم ببطلان الصلاة بالزیادة العمدیة مطلقاً، و بالزیادة السهویة أیضاً إن کان الزائد من الأرکان، و بعدم البطلان بالزیادة السهویة إن کان الزائد من غیر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الطائفة الاُولی الدالة علی البطلان بالزیادة و إن کانت عامّة من حیث العمد و السهو، و من حیث کون الزائد رکناً أو غیر رکن، إلّا أنّها خاصّة بالزیادة، فالنسبة بینها و بین حدیث لا تعاد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عدم بطلان الصلاة بالاخلال سهواً فی غیر الأرکان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العموم من وجه، لأنّ حدیث لا تعاد و إن کان خاصاً من جهة أنّ الحکم بالبطلان فیه مختص بالاخلال بالأرکان، إلّا أنّه عام من حیث الزیادة و النقصان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الطائفة الثانیة الدالة علی البطلان بالزیادة السهویة عامّة من حیث الأرکان و غیرها و خاصّة بالزیادة، فالنسبة بینها و بین حدیث لا تعاد أیضاً هی العموم من وجه، فتقع المعارضة فی مورد الاجتماع، و هو الزیادة السهویة فی غیر الأرکان، فانّ مقتضی الطائفة الاُولی و الثانیة بطلان الصلاة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حدیث لا تعاد عدم البطلان، إلّا أنّ حدیث لا تعاد حاکم علیهما، بل علی جمیع أدلة الأجزاء و الشرائط و الموانع کلّها، لکونه ناظراً إلیها و شارحاً لها، إذ لیس مفاده انحصار الجزئیة و الشرطیة فی هذه الخمس، بل مفاده أنّ الاخلال سهواً بالأجزاء و الشرائط التی ثبتت جزئیتها و شرطیتها لا یوجب البطلان إلّا الاخلال بهذه الخمس، فلسانه لسان الشرح و الحکومة، فیقدّم علی أدلة الأجزاء و الشرائط بلا لحاظ النسبة بینه و بینها، کما هو الحال فی کل حاکم و محکوم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الزیادة العمدیة موجبة لبطلان الصلاة مطلقاً بمقتضی إطلاق الطائفة الاُولی، و بمقتضی الأولویة القطعیة فی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معارض لهما، لاختصاص حدیث لا تعاد بالاخلال السهوی، لظهوره فی إثبات الحکم</w:t>
      </w:r>
    </w:p>
    <w:p>
      <w:pPr>
        <w:pStyle w:val="BookText"/>
        <w:rPr/>
      </w:pPr>
      <w:r>
        <w:rPr>
          <w:rFonts w:ascii="IRNazanin" w:hAnsi="IRNazanin" w:eastAsia="IRNazanin"/>
          <w:color w:val="111111"/>
          <w:sz w:val="28"/>
          <w:sz w:val="28"/>
          <w:szCs w:val="28"/>
          <w:rtl w:val="true"/>
          <w:lang w:bidi="fa-IR"/>
        </w:rPr>
        <w:t>لمن أتی بالصلاة ثمّ التفت إلی الخلل الواقع فیها، فلا یعمّ العامد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الزیادة السهویة موجبة للبطلان إن کانت فی الأرکان بمقتضی إطلاق الطائفتین الاُولی و الثانیة و خصوص حدیث 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الزیادة السهویة فی غیر الأرکان فهی مورد المعارضة، و قد عرفت أنّه لا مناص من تقدیم حدیث لا تعاد و الحکم بعدم البطلان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النقیصة فلا ینبغی الشک فی بطلان الصلاة بها إن کانت عمدیة بمقتضی الجزئیة و الشرطیة، و إلّا لزم الخلف کما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سهویة فهی موجبة للبطلان إن کانت فی الأرکان دون غیرها من الأجزاء و الشرائط بمقتضی حدیث لا تعاد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الطواف فلا إشکال فی بطلانه بالزیادة العمدیة، لما ورد من أنّ الطواف مثل الصلاة، فإذا زدت فعلیک بالاعادة </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الزیادة السهویة فلا توجب البطلان، فان تذکّر قبل أن یبلغ الرکن فلیقطعه و لیس علیه شیء، و إن تذکر بعده فلا شیء علیه أیضاً، إلّا أنّه مخیّر بین رفع الید عن الطواف الزائد و بین أن یجعله طوافاً مستقلاً، فیضم إلیه ستّة أشواط حتّی یتم طوافان، و لا ینافیه ما ورد </w:t>
      </w:r>
      <w:r>
        <w:rPr>
          <w:rStyle w:val="FootnoteAnchor"/>
          <w:rtl w:val="true"/>
        </w:rPr>
        <w:footnoteReference w:id="677"/>
      </w:r>
      <w:r>
        <w:rPr>
          <w:rFonts w:ascii="IRNazanin" w:hAnsi="IRNazanin" w:eastAsia="IRNazanin"/>
          <w:color w:val="111111"/>
          <w:sz w:val="28"/>
          <w:sz w:val="28"/>
          <w:szCs w:val="28"/>
          <w:rtl w:val="true"/>
          <w:lang w:bidi="fa-IR"/>
        </w:rPr>
        <w:t>من عدم جواز اقتران الاسبوعین لاختصاصه بصورة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الزیادة العمدیة و السهویة فی السعی هو حکم الطواف</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النقیصة العمدیة فلا إشکال فی کونها موجبةً لبطلان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النقیصة السهویة فلا توجب البطلان، فان تذکّر و هو فی محل الطواف فیأتی بالمنسی و یتم طوافه، و إن تذکر و هو ساع بین الصفا و المروة، فیقطع السعی</w:t>
      </w:r>
      <w:bookmarkStart w:id="925" w:name="pg13653_162542"/>
    </w:p>
    <w:p>
      <w:pPr>
        <w:pStyle w:val="BookText"/>
        <w:rPr/>
      </w:pPr>
      <w:bookmarkEnd w:id="925"/>
      <w:r>
        <w:rPr>
          <w:rFonts w:ascii="IRNazanin" w:hAnsi="IRNazanin" w:eastAsia="IRNazanin"/>
          <w:color w:val="111111"/>
          <w:sz w:val="28"/>
          <w:sz w:val="28"/>
          <w:szCs w:val="28"/>
          <w:rtl w:val="true"/>
          <w:lang w:bidi="fa-IR"/>
        </w:rPr>
        <w:t>و یرجع إلی البیت، و یتم طوافه ثمّ یسعی، و إن لم یتذکّر إلّا و قد أتی أهله فیستنیب من یطوف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ذلک للنصوص الواردة فی المقام فراجع </w:t>
      </w:r>
      <w:r>
        <w:rPr>
          <w:rStyle w:val="FootnoteAnchor"/>
          <w:rtl w:val="true"/>
        </w:rPr>
        <w:footnoteReference w:id="678"/>
      </w:r>
      <w:r>
        <w:rPr>
          <w:rFonts w:ascii="IRNazanin" w:hAnsi="IRNazanin" w:eastAsia="IRNazanin"/>
          <w:color w:val="111111"/>
          <w:sz w:val="28"/>
          <w:sz w:val="28"/>
          <w:szCs w:val="28"/>
          <w:rtl w:val="true"/>
          <w:lang w:bidi="fa-IR"/>
        </w:rPr>
        <w:t xml:space="preserve">و التفصیل موکول إلی محلّه فی الفقه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6" w:name="__RefHeading___Toc1297852_3830689328"/>
      <w:bookmarkStart w:id="927" w:name="_Toc351"/>
      <w:bookmarkEnd w:id="926"/>
      <w:r>
        <w:rPr>
          <w:rtl w:val="true"/>
        </w:rPr>
        <w:t>التنبیه الثالث</w:t>
      </w:r>
      <w:r>
        <w:rPr>
          <w:rtl w:val="true"/>
        </w:rPr>
        <w:t xml:space="preserve">: </w:t>
      </w:r>
      <w:r>
        <w:rPr>
          <w:rtl w:val="true"/>
        </w:rPr>
        <w:t>قاعدة المیسور</w:t>
      </w:r>
      <w:bookmarkEnd w:id="927"/>
    </w:p>
    <w:p>
      <w:pPr>
        <w:pStyle w:val="BookText"/>
        <w:rPr/>
      </w:pPr>
      <w:r>
        <w:rPr>
          <w:rFonts w:ascii="IRNazanin" w:hAnsi="IRNazanin" w:eastAsia="IRNazanin"/>
          <w:color w:val="111111"/>
          <w:sz w:val="28"/>
          <w:sz w:val="28"/>
          <w:szCs w:val="28"/>
          <w:rtl w:val="true"/>
          <w:lang w:bidi="fa-IR"/>
        </w:rPr>
        <w:t>التنبیه الثالث</w:t>
      </w:r>
    </w:p>
    <w:p>
      <w:pPr>
        <w:pStyle w:val="BookText"/>
        <w:rPr/>
      </w:pPr>
      <w:r>
        <w:rPr>
          <w:rFonts w:ascii="IRNazanin" w:hAnsi="IRNazanin" w:eastAsia="IRNazanin"/>
          <w:color w:val="111111"/>
          <w:sz w:val="28"/>
          <w:sz w:val="28"/>
          <w:szCs w:val="28"/>
          <w:rtl w:val="true"/>
          <w:lang w:bidi="fa-IR"/>
        </w:rPr>
        <w:t>إذا تعذّر الاتیان ببعض أجزاء الواجب أو بعض شرائطه، فهل القاعدة تقتضی سقوط التکلیف رأساً، أو بقاءه متعلقاً بغیر المتعذر من الأجزاء و الشرائط؟</w:t>
      </w:r>
    </w:p>
    <w:p>
      <w:pPr>
        <w:pStyle w:val="BookText"/>
        <w:rPr/>
      </w:pPr>
      <w:r>
        <w:rPr>
          <w:rFonts w:ascii="IRNazanin" w:hAnsi="IRNazanin" w:eastAsia="IRNazanin"/>
          <w:color w:val="111111"/>
          <w:sz w:val="28"/>
          <w:sz w:val="28"/>
          <w:szCs w:val="28"/>
          <w:rtl w:val="true"/>
          <w:lang w:bidi="fa-IR"/>
        </w:rPr>
        <w:t xml:space="preserve">و التکلم فی هذا البحث من جهة التمسک بالاطلاق أو الرجوع إلی الأصل العملی من البراءة أو الاشتغال علی تقدیر عدم وجود الاطلاق قد ظهر الحال فیه ممّا تقدّم </w:t>
      </w:r>
      <w:r>
        <w:rPr>
          <w:rStyle w:val="FootnoteAnchor"/>
          <w:rtl w:val="true"/>
        </w:rPr>
        <w:footnoteReference w:id="680"/>
      </w:r>
      <w:r>
        <w:rPr>
          <w:rFonts w:ascii="IRNazanin" w:hAnsi="IRNazanin" w:eastAsia="IRNazanin"/>
          <w:color w:val="111111"/>
          <w:sz w:val="28"/>
          <w:sz w:val="28"/>
          <w:szCs w:val="28"/>
          <w:rtl w:val="true"/>
          <w:lang w:bidi="fa-IR"/>
        </w:rPr>
        <w:t>فی التنبیه الأوّل، عند البحث عن نسیان الجزء أو الشرط، فلا 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هذا التنبیه متمحض فی البحث عن وجوب المقدار المیسور من الأجزاء و الشرائط من جهة الاستصحاب، أو من جهة الروایات الواردة فی المقام، و قد یعبّر عن هذا البحث بالبحث عن تمامیة قاعدة المیسور و عدمها</w:t>
      </w:r>
      <w:r>
        <w:rPr>
          <w:rFonts w:eastAsia="IRNazanin" w:cs="IRNazanin"/>
          <w:color w:val="111111"/>
          <w:sz w:val="28"/>
          <w:szCs w:val="28"/>
          <w:rtl w:val="true"/>
          <w:lang w:bidi="fa-IR"/>
        </w:rPr>
        <w:t>.</w:t>
      </w:r>
    </w:p>
    <w:p>
      <w:pPr>
        <w:pStyle w:val="Heading6"/>
        <w:numPr>
          <w:ilvl w:val="5"/>
          <w:numId w:val="1"/>
        </w:numPr>
        <w:rPr/>
      </w:pPr>
      <w:bookmarkStart w:id="928" w:name="__RefHeading___Toc1297854_3830689328"/>
      <w:bookmarkStart w:id="929" w:name="_Toc352"/>
      <w:bookmarkEnd w:id="928"/>
      <w:r>
        <w:rPr>
          <w:rtl w:val="true"/>
        </w:rPr>
        <w:t>الاستدلال بالاستصحاب علی وجوب المیسور</w:t>
      </w:r>
      <w:bookmarkEnd w:id="929"/>
    </w:p>
    <w:p>
      <w:pPr>
        <w:pStyle w:val="BookText"/>
        <w:rPr/>
      </w:pPr>
      <w:r>
        <w:rPr>
          <w:rFonts w:ascii="IRNazanin" w:hAnsi="IRNazanin" w:eastAsia="IRNazanin"/>
          <w:color w:val="111111"/>
          <w:sz w:val="28"/>
          <w:sz w:val="28"/>
          <w:szCs w:val="28"/>
          <w:rtl w:val="true"/>
          <w:lang w:bidi="fa-IR"/>
        </w:rPr>
        <w:t>أمّا الاستصحاب فتقریبه بوجوه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یستصحب الوجوب الجامع بین الضمنی و الاستقلالی</w:t>
      </w:r>
    </w:p>
    <w:p>
      <w:pPr>
        <w:pStyle w:val="BookText"/>
        <w:rPr/>
      </w:pPr>
      <w:r>
        <w:rPr>
          <w:rFonts w:ascii="IRNazanin" w:hAnsi="IRNazanin" w:eastAsia="IRNazanin"/>
          <w:color w:val="111111"/>
          <w:sz w:val="28"/>
          <w:sz w:val="28"/>
          <w:szCs w:val="28"/>
          <w:rtl w:val="true"/>
          <w:lang w:bidi="fa-IR"/>
        </w:rPr>
        <w:t>المتعلق بغیر المتعذر من الأجزاء و الشرائط، فانّ وجوبها الضمنی قبل طروء التعذر فی ضمن وجوب المرکب کان ثابتاً، و نشک فی ارتفاع أصل الوجوب بارتفاعه، فنتمسّک بالاستصحاب و نحکم ببقائه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جریان الاستصحاب فی القسم الثالث من الکلّی و لا نقول به، فانّ الفرد المعلوم تحققه و هو الوجوب الضمنی قد ارتفع یقیناً، و الفرد الآخر و هو الوجوب الاستقلالی مشکوک الحدوث، فلیس هنا وجود واحد متیقن الحدوث مشکوک البقاء لیحکم ببقائه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یستصحب الوجوب الاستقلالی بنحو مفاد کان التامّة،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الوجوب قبل تعذّر بعض الأجزاء کان ثابتاً، فیشک فی ارتفاعه بعد طروء التعذّر، فیحکم ببقائه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الوجوب عرض لا یتحقق إلّا متعلقاً بشیء، وعلیه فالوجوب المتیقن کان متعلقاً بالمرکب من المتعذر و غیره، و الوجوب المشکوک فیه بعد التعذر هو وجوب آخر متعلق بغیر ما تعلّق به الوجوب الأوّل، فجریان الاستصحاب فی خصوص ما کان متیقناً لا معنی له للعلم بارتفاعه، و کذا فی خصوص ما هو متعلق بغیر المتعذر لعدم العلم بحدوثه، و فی الجامع بینهما متوقف علی جریان الاستصحاب فی القسم الثالث من الکلّی و لا نقول به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استصحاب الوجوب بنحو مفاد کان التامّة، و هو ما لوحظ فیه نفس الوجوب مع قطع النظر عن متعلقه، لا یترتب علیه وجوب غیر المتعذر من الأجزاء و الشرائط إلّا علی القول بالأصل المثبت، و لا نقول به علی ما سیجیء الکلام فیه فی محلّه </w:t>
      </w:r>
      <w:r>
        <w:rPr>
          <w:rStyle w:val="FootnoteAnchor"/>
          <w:rtl w:val="true"/>
        </w:rPr>
        <w:footnoteReference w:id="681"/>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المقام ما إذا علمنا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بوجوب إکرام زید، ثمّ علمنا بارتفاعه و احتملنا وجوب إکرام عمرو، فهل یصح جریان الاستصحاب فی أصل الوجوب بنحو مفاد کان التامّة لیترتب علیه وجوب إکرام عمرو؟</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یستصحب الوجوب الاستقلالی الثابت للصلاة مثلاً فیما إذا لم یکن الجزء المتعذر من الأجزاء المقوّمة، باعتبار أنّ الصلاة الفاقدة للجزء المتعذر متحدة مع الواجدة له بنظر العرف، فیقال إنّ هذه الصلاة کانت واجبة قبل طروء التعذر، فیستصحب بقاؤها علی صفة الوجوب بعد التعذر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 بین هذا الوجه و الوجهین السابقین هو أنّ جریان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بما إذا کان المتعذر غیر مقوّم للواجب بنظر العرف، لتکون القضیّة المتیقنة متحدةً مع المشکوک فیها، بخلاف التقریبین السابقین، فانّه لو صحّ جریان الاستصحاب علیهما لا یختص بمورد دون مورد،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تمامیة هذا الوجه تتوقف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جریان الاستصحاب فی الأحکام الکلّیة من جهة الشک فی المجعول الشرعی، و المختار عدمها لابتلائه بالمعارض و هو استصحاب عدم الجعل علی ما سنتکلّم فیه فی مبحث الاستصحاب </w:t>
      </w:r>
      <w:r>
        <w:rPr>
          <w:rStyle w:val="FootnoteAnchor"/>
          <w:rtl w:val="true"/>
        </w:rPr>
        <w:footnoteReference w:id="682"/>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کون المتعذر غیر مقوّم للواجب، لیکون الشک فی وجوب غیر المتعذر من الأجزاء و الشرائط شکاً فی البقاء لا فی الحدوث، وعلیه فقد یقال بعدم جریان الاستصحاب عند الشک فی وجوب غیر المتعذر من الأجزاء و الشرائط فی المرکبات الشرعیة، بدعوی أنّه لا طریق لنا إلی تمییز المقوّم من غیره فی المرکبات الشرعیة، فکل جزء أو شرط کان متعذراً یحتمل کونه مقوّماً،</w:t>
      </w:r>
    </w:p>
    <w:p>
      <w:pPr>
        <w:pStyle w:val="BookText"/>
        <w:rPr/>
      </w:pPr>
      <w:r>
        <w:rPr>
          <w:rFonts w:ascii="IRNazanin" w:hAnsi="IRNazanin" w:eastAsia="IRNazanin"/>
          <w:color w:val="111111"/>
          <w:sz w:val="28"/>
          <w:sz w:val="28"/>
          <w:szCs w:val="28"/>
          <w:rtl w:val="true"/>
          <w:lang w:bidi="fa-IR"/>
        </w:rPr>
        <w:t>و معه لا یصح جریان الاستصحاب، لعدم إحراز اتحاد القضیّة المتیقنة و المشکوک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المرکب من المرکبات العرفیة کان تمییز المقوّم من أجزائه عن غیر المقوّم منها موکولاً إلی نظر العرف، فکلّ ما کان المتعذر مقوّماً بنظرهم لا یجری الاستصحاب، کما أنّه إذا کان المتعذر غیر مقوّم بنظرهم لا مانع من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أنّه إذا ثبت من الشرع کون جزء أو شرط مقوّماً للمرکب، فلا إشکال فی عدم جریان الاستصحاب عند تعذره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یصدر من الشارع بیان فی ذلک، فالظاهر إیکال الأمر إلی العرف، فان کانت نسبة المتعذر إلی البقیة غیر معتد بها فی نظرهم، کنسبة الواحد إلی العشرین مثلاً، فیجری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النسبة معتداً بها بنظرهم کنسبة النصف أو الثلث إلی المجموع مثلاً، فلا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جریان الاستصحاب فی المقام یختص بما إذا کان التعذر حادثاً بعد دخول الوقت، و أمّا إذا کان حادثاً قبل دخول الوقت أو مقارناً لأوّل الوقت، فلا مجال لجریان الاستصحاب، لعدم کون الوجوب متیقناً فی زمان لیجری فیه الاستصحاب ویحکم ببقائه، بل المرجع حینئذ هو البراءة عن وجوب غیر المتعذر من الأجزاء و الشرائط</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التزم المحقق النائینی </w:t>
      </w:r>
      <w:r>
        <w:rPr>
          <w:rStyle w:val="FootnoteAnchor"/>
          <w:rtl w:val="true"/>
        </w:rPr>
        <w:footnoteReference w:id="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بجریان الاستصحاب و لو کان التعذر مقارناً لأوّل الوقت، بدعوی أنّ جریان الاستصحاب فی الأحکام الکلّیة لا یتوقف علی فعلیة الموضوع خارجاً، فانّ إجراءه وظیفة المجتهد لا المقلّد، و لا یعتبر فیه تحقق الموضوع خارجاً، و من ثمّ یتمسّک الفقیه فی حرمة وطء الحائض</w:t>
      </w:r>
    </w:p>
    <w:p>
      <w:pPr>
        <w:pStyle w:val="BookText"/>
        <w:rPr/>
      </w:pPr>
      <w:r>
        <w:rPr>
          <w:rFonts w:ascii="IRNazanin" w:hAnsi="IRNazanin" w:eastAsia="IRNazanin"/>
          <w:color w:val="111111"/>
          <w:sz w:val="28"/>
          <w:sz w:val="28"/>
          <w:szCs w:val="28"/>
          <w:rtl w:val="true"/>
          <w:lang w:bidi="fa-IR"/>
        </w:rPr>
        <w:t>بعد انقطاع الدم قبل الاغتسال بالاستصحاب مع عدم تحقق الموضوع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الاستصحاب و إن لم یکن متوقفاً علی تحقق الموضوع فی الخارج، إلّا أنّه متوقف علی فرض تحقق الموضوع فی الخارج، فانّ الفقیه یفرض امرأةً حائضاً ثبتت حرمة وطئها و شکّ فی ارتفاعها بانقطاع الدم، فیتمسک بالاستصحاب ویحکم بحرمة وطئها علی نحو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أن یفرض امرأةً أیام طهرها ویحکم بحرمة وطئها للاستصحاب، باعتبار أنّه لا یعتبر فی جریان الاستصحاب تحقق الموضوع خارجاً، إذ لا یقین بحرمة وطئها و لو علی حسب الفرض لیحکم ببقائها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من هذا القبیل، فانّ الفقیه إذا فرض مکلفاً تعذّر علیه الاتیان ببعض أجزاء المرکب مقارناً لأوّل الوقت، لا یقین له بثبوت التکلیف علیه و لو بالفرض و التقدیر، إذ التکلیف بغیر المتعذر من الأجزاء و الشرائط مشکوک الحدوث من أوّل الأمر، فکیف یحکم بوجوب غیر المتعذر تمسکاً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جریان الاستصحاب من الیقین بالحدوث و الشک فی البقاء و لو علی سبیل الفرض و التقدیر، و فی المقام فرض الشک فی الحدوث فلا یعقل جریان الاستصحاب فیه، و لعمری أنّ هذا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یزداد وضوحاً بذکر أقسام جریان الاستصحاب فی الحکم الشرعی،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الجاری فی الأحکام الشرعیة یتصوّر علی وجوه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یستصحب الحکم باعتبار مرحلة الجعل و التشریع عند احتمال نسخة، و لا ینبغی الشک فی أنّ جعل الحکم و تشریعه لا یتوقف علی تحقق الموضوع خارجاً، فانّ الجعل جعل علی الموضوع المقدّر لا علی الموضوع المحقق، بل ربّما یکون جعل الحکم و تشریعه موجباً لعدم تحقق الموضوع فی الخارج، کما فی الحکم بالقصاص، و یشیر إلی هذا المعنی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w:t>
      </w:r>
    </w:p>
    <w:p>
      <w:pPr>
        <w:pStyle w:val="BookText"/>
        <w:rPr/>
      </w:pPr>
      <w:r>
        <w:rPr>
          <w:rFonts w:ascii="Amiri" w:hAnsi="Amiri" w:eastAsia="Amiri" w:cs="Amiri"/>
          <w:color w:val="111111"/>
          <w:sz w:val="28"/>
          <w:sz w:val="28"/>
          <w:szCs w:val="28"/>
          <w:rtl w:val="true"/>
          <w:lang w:bidi="ar-SA"/>
        </w:rPr>
        <w:t>حَیاةٌ یا أُولِی اَلْأَلْبابِ</w:t>
      </w:r>
      <w:r>
        <w:rPr>
          <w:rFonts w:eastAsia="Amiri" w:cs="Amiri" w:ascii="Amiri" w:hAnsi="Amiri"/>
          <w:color w:val="111111"/>
          <w:sz w:val="28"/>
          <w:szCs w:val="28"/>
          <w:rtl w:val="true"/>
          <w:lang w:bidi="ar-SA"/>
        </w:rPr>
        <w:t xml:space="preserve">» </w:t>
      </w:r>
      <w:r>
        <w:rPr>
          <w:rStyle w:val="FootnoteAnchor"/>
          <w:rtl w:val="true"/>
        </w:rPr>
        <w:footnoteReference w:id="684"/>
      </w:r>
      <w:r>
        <w:rPr>
          <w:rFonts w:ascii="IRNazanin" w:hAnsi="IRNazanin" w:eastAsia="IRNazanin"/>
          <w:color w:val="111111"/>
          <w:sz w:val="28"/>
          <w:sz w:val="28"/>
          <w:szCs w:val="28"/>
          <w:rtl w:val="true"/>
          <w:lang w:bidi="fa-IR"/>
        </w:rPr>
        <w:t>ففی مثل ذلک یجعل الحکم علی الموضوع المقدّر علی نحو القضیّة الحقیقیة و لا رافع له إلّا النسخ، فإذا شکّ فی بقائه لاحتمال النسخ یتمسّک بالاستصحاب، ویحکم ببقائه بلا دخل لوجود الموضوع فی الخارج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یستصحب الحکم الکلّی عند الشک فی بقائه لأجل الشک فی سعة موضوعه و ضیقه، کما إذا شککنا فی حرمة وطء الحائض بعد انقطاع الدم قبل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إشکال أیضاً فی عدم توقف جریان الاستصحاب فیه علی تحقّق الموضوع فی الخارج، بل الفقیه یجری الاستصحاب مبنیاً علی الفرض و التقدیر کما تقدّم، فانّ فتاوی الفقیه کلّها مبتنیة علی فرض وجود الموضوع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لو صار شخص جنباً وجب علیه الغسل، و لو أفطر أحد عمداً فی شهر رمضان کان علیه کذا من الکفارة،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القسم و القسم السابق بعد اشتراکهما فی عدم توقف الاستصحاب علی وجود الموضوع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هذا القسم شک فی مقدار المجعول من أوّل الأمر، و أنّ الموضوع فی القضیّة الحقیقیة المجعولة أمر وسیع أو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الأوّل فلیس الشک فیه ناشئاً من الشک فی حدّ الموضوع، بل من احتمال النسخ و عدم بقاء الحکم فی عمود الزمان، و لذا کان الشک فی القسم الثانی ناشئاً من تبدّل خصوصیة فی الموضوع، مع القطع بعدم النسخ، بخلاف القسم الأوّل فانّ الشک فیه ناشئ من احتمال النسخ مع القطع بعدم تبدّل شیء من خصوصیات الموضوع، فالقسمان من هذه الجهة متعاکسان</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یستصحب الحکم الجزئی الثابت لموضوع شخصی عند الشک فی بقائه و زواله لأجل الطوارئ الخارجیة، مع إحراز الحکم الکلّی من جهة</w:t>
      </w:r>
      <w:bookmarkStart w:id="930" w:name="pg13653_162548"/>
    </w:p>
    <w:p>
      <w:pPr>
        <w:pStyle w:val="BookText"/>
        <w:rPr/>
      </w:pPr>
      <w:bookmarkEnd w:id="930"/>
      <w:r>
        <w:rPr>
          <w:rFonts w:ascii="IRNazanin" w:hAnsi="IRNazanin" w:eastAsia="IRNazanin"/>
          <w:color w:val="111111"/>
          <w:sz w:val="28"/>
          <w:sz w:val="28"/>
          <w:szCs w:val="28"/>
          <w:rtl w:val="true"/>
          <w:lang w:bidi="fa-IR"/>
        </w:rPr>
        <w:t>عدم النسخ و من جهة تحدید موضوعه سعةً و ضیقاً، کما إذا شککنا فی طهارة ثوب لاحتمال ملاقاته البول مثلاً، فیجری الاستصحاب ویحکم ببقاء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إجراء الاستصحاب فی هذا القسم لا یختص بالفقیه، بل للمقلد أیضاً إجراؤه بعد ما حصل له الیقین فی الحدوث و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الاستصحاب فی هذا القسم متوقف علی تحقق الموضوع خارجاً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یظهر لک أنّ جریان الاستصحاب فی محل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 التعذر حادثاً مقارناً لأوّل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وجه له، لأنّ الحکم غیر متیقن فی زمان لیکون الشک فی بقائه، فیجری الاستصحاب، أمّا علی القسم الأوّل فواضح، لعدم کون الشک فی المقام ناشئاً من احتمال النسخ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القسم الثانی فلأنّه لا یقین بحدوث الحکم و لو علی سبیل الفرض و التقدیر، إذ التکلیف بغیر المتعذر من الأجزاء و الشرائط مشکوک الحدوث من أوّل الأمر، فإذا فرض الفقیه مکلفاً تعذّر علیه الاتیان ببعض أجزاء المرکب مقارناً لأوّل الوقت، فهو شاک فی حدوث التکلیف علیه ابتداءً، بلا سبق یقین منه و لو علی سبیل الفرض و التقدیر، فلا یقاس المقام بالشک فی حرمة الوطء بعد انقطاع الدم قبل الاغتسال، إذ الحرمة هناک متیقنة، فیشک فی ارتفاعها بانقطاع الدم فیجری الاستصحاب ویحکم ببقائها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من حیث جریان الاستصحاب و عدمه</w:t>
      </w:r>
      <w:r>
        <w:rPr>
          <w:rFonts w:eastAsia="IRNazanin" w:cs="IRNazanin"/>
          <w:color w:val="111111"/>
          <w:sz w:val="28"/>
          <w:szCs w:val="28"/>
          <w:rtl w:val="true"/>
          <w:lang w:bidi="fa-IR"/>
        </w:rPr>
        <w:t>.</w:t>
      </w:r>
    </w:p>
    <w:p>
      <w:pPr>
        <w:pStyle w:val="Heading6"/>
        <w:numPr>
          <w:ilvl w:val="5"/>
          <w:numId w:val="1"/>
        </w:numPr>
        <w:rPr/>
      </w:pPr>
      <w:bookmarkStart w:id="931" w:name="__RefHeading___Toc1297856_3830689328"/>
      <w:bookmarkStart w:id="932" w:name="_Toc353"/>
      <w:bookmarkEnd w:id="931"/>
      <w:r>
        <w:rPr>
          <w:rtl w:val="true"/>
        </w:rPr>
        <w:t>الاستدلال بالروایات علی قاعدة المیسور</w:t>
      </w:r>
      <w:bookmarkEnd w:id="932"/>
    </w:p>
    <w:p>
      <w:pPr>
        <w:pStyle w:val="BookText"/>
        <w:rPr/>
      </w:pPr>
      <w:r>
        <w:rPr>
          <w:rFonts w:ascii="IRNazanin" w:hAnsi="IRNazanin" w:eastAsia="IRNazanin"/>
          <w:color w:val="111111"/>
          <w:sz w:val="28"/>
          <w:sz w:val="28"/>
          <w:szCs w:val="28"/>
          <w:rtl w:val="true"/>
          <w:lang w:bidi="fa-IR"/>
        </w:rPr>
        <w:t>و أمّا الروایات التی استدلّ بها علی قاعدة المیسور فهی ثلاث روایات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هریرة المرویة بطرق العامّة،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قد فرض اللّه علیکم الحج فحجوا، فقال رجل أ کلّ عام یا رسول اللّه؟ فسکت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قالها ثلاثاً،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قلت نعم لوجب، و لما</w:t>
      </w:r>
    </w:p>
    <w:p>
      <w:pPr>
        <w:pStyle w:val="BookText"/>
        <w:rPr/>
      </w:pPr>
      <w:r>
        <w:rPr>
          <w:rFonts w:ascii="IRNazanin" w:hAnsi="IRNazanin" w:eastAsia="IRNazanin"/>
          <w:color w:val="111111"/>
          <w:sz w:val="28"/>
          <w:sz w:val="28"/>
          <w:szCs w:val="28"/>
          <w:rtl w:val="true"/>
          <w:lang w:bidi="fa-IR"/>
        </w:rPr>
        <w:t xml:space="preserve">استطعتم،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ذرونی ما ترکتکم، فانّما هلک من کان قبلکم بکثرة سؤالهم و اختلافهم علی أنبیائهم، فإذا أمرتکم بشیء فائتوا منه ما استطعتم، و إذا نهیتکم عن شیء فدعوه</w:t>
      </w:r>
      <w:r>
        <w:rPr>
          <w:rFonts w:eastAsia="IRNazanin" w:cs="IRNazanin"/>
          <w:color w:val="111111"/>
          <w:sz w:val="28"/>
          <w:szCs w:val="28"/>
          <w:rtl w:val="true"/>
          <w:lang w:bidi="fa-IR"/>
        </w:rPr>
        <w:t xml:space="preserve">»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فی الکفایة </w:t>
      </w:r>
      <w:r>
        <w:rPr>
          <w:rStyle w:val="FootnoteAnchor"/>
          <w:rtl w:val="true"/>
        </w:rPr>
        <w:footnoteReference w:id="686"/>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لکفرتم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أجده حسب ما راجعت الکتب الحاویة لهذه الروایة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تقدیر یقع الکلام تارةً فی سند هذه الروایة، و اُخری فی دلالتها، 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شبهة فی أنّ الروایة من المراسیل الضعاف، و لا سیّما أنّ راویها أبو هریرة الذی حاله أظهر من أن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تصدّی لاثبات کونه متعمداً فی الکذب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السیّد شرف الدین العاملی </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سیّما أنّها غیر موجودة فی کتب متقدمی الأصحاب، و إنّما رواها المتأخرون نقلاً عن محکی کتاب عوالی اللآلی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المذکور أیضاً لیس موثوقاً به و قد تصدّی للقدح علیه مَن لیس من عادته القدح فی کتب الأخبار کصاحب الحدائق </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دعوی انجبارها بعمل الأصحاب فمدفوعة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ثبوت استناد</w:t>
      </w:r>
    </w:p>
    <w:p>
      <w:pPr>
        <w:pStyle w:val="BookText"/>
        <w:rPr/>
      </w:pPr>
      <w:r>
        <w:rPr>
          <w:rFonts w:ascii="IRNazanin" w:hAnsi="IRNazanin" w:eastAsia="IRNazanin"/>
          <w:color w:val="111111"/>
          <w:sz w:val="28"/>
          <w:sz w:val="28"/>
          <w:szCs w:val="28"/>
          <w:rtl w:val="true"/>
          <w:lang w:bidi="fa-IR"/>
        </w:rPr>
        <w:t>الأصحاب إلیها فی مقام العمل، و مجرد موافقة فتوی الأصحاب لخبر ضعیف لا یوجب الانجبار ما لم یثبت استنادهم إلیه، و لم یعلم من الأصحاب العمل بقاعدة المیسور إلّا فی الصلاة، و فیها دلیل خاص دلّ علی عدم جواز ترکها بحال، فلم یعلم استنادهم إلی الروایة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مجرّد عمل الأصحاب لا یوجب الانجبار بعد کون الخبر فی نفسه ضعیفاً غیر داخل فی موضوع الحجّیة علی ما ذکرناه فی محلّه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إلی أنّه فی صحیح النسائی مروی بوجه آخر لا یدل علی المقام أصلاً،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فإذا أمرتکم بشیء فخذوا به ما استطعتم، و إذا نهیتکم عن شیء فاجتنبوه</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و من المعلوم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الروایة ظاهرة فی کونها زمانیة، فمفاد الروایة هو وجوب الاتیان بالمأمور به عند الاستطاعة و القدرة، و هذا المعنی أجنبی عن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توهّم أنّ اختلاف الطریقین لا یضر بالاستدلال بعد کون أحدهما منجبراً بالشهرة عند الأصحاب دون الآخر مدفوع بأنّ الروایة کما نقلت فی کتب العامّة بوجهین کذلک نقلت فی کتب الخاصّة أیضاً بوجهین، فانّ الموجود فی باب صلاة العراة من البحار </w:t>
      </w:r>
      <w:r>
        <w:rPr>
          <w:rStyle w:val="FootnoteAnchor"/>
          <w:rtl w:val="true"/>
        </w:rPr>
        <w:footnoteReference w:id="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فائتوا به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لدعوی انجبار أحد الطریقین، فالمنجبر علی تقدیر التسلیم إنّما هو إحدی الروایتین إجمالاً، فلا یصحّ الاستدلال بخصوص إحداهما مع عدم ثبوت انجبارها</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فتوضیح الکلام فیه أنّ محتملات الروایة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و مفعولاً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تبعیضیة متعلقة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فیکون مفاد الروایة وجوب الاتیان بما هو المقدور من أجزاء المأمور به و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الاستدلال بالروایة علی المقام مبنی علی هذا المعنی، و لکنّه علی تقدیر تسلیم ظهور الجملة فیه فی نفسها لا یمکن الالتزام به، لعدم انطباقه علی المورد أوّلاً، فانّ الذی یعلم بعدم قدرته علی الطواف أو بعض الأعمال الاُخر من مناسک الحج، لا یجب علیه الاتیان بالبقیة اتفاقاً، و لعدم مناسبته للسؤال الذی وقع هذا الکلام فی جوابه ثانیاً، فانّ السؤال إنّما هو عن وجوب الحج فی کل سنة، و لا یناسبه الجواب بوجوب الاتیان بما هو مقدور من أجزاء المرکب و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بیانیة، فیکون حاصل المعنی أنّه إذا أمرتکم بطبیعة فائتوا ما استطعتم من أفرادها، و لا یبعد 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بیانیة متحدة فی المعنی معها إذا کانت تبعیضیة، غایة الأمر أنّه تختلف مصادیق التبعیض باختلاف الموارد، فانّ الفرد بعض الطبیعة کما أنّ الجزء بعض المرکب، فکما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من البستان نصفه مستعملة فی التبعیض، کذلک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أملک من البستان إلّا واحداً، وعلیه 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 الاحتمالین مستعملة فی التبعیض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الذی لا یتم معه الاستدلال بالروایة علی المقام و إن کان وجیهاً فی نفسه، إلّا أنّه أیضاً لا ینطبق علی المورد، لعدم وجوب الاتیان بما هو مقدور من أفراد الحج فی کل سنة بلا خلاف بین المسلمین إلّا ما شذّ، بل هو خلاف ظاهر نفس الروایة، فانّها ظاهرة أو صریحة فی عدم وجوبه فی کل سنة، فلاحظ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قلت نعم لوجب و لما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یمکن حمل الروایة علی هذا المعنی أیضاً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 xml:space="preserve">» </w:t>
      </w:r>
      <w:r>
        <w:rPr>
          <w:rStyle w:val="FootnoteAnchor"/>
          <w:rtl w:val="true"/>
        </w:rPr>
        <w:footnoteReference w:id="694"/>
      </w:r>
      <w:r>
        <w:rPr>
          <w:rFonts w:ascii="IRNazanin" w:hAnsi="IRNazanin" w:eastAsia="IRNazanin"/>
          <w:color w:val="111111"/>
          <w:sz w:val="28"/>
          <w:sz w:val="28"/>
          <w:szCs w:val="28"/>
          <w:rtl w:val="true"/>
          <w:lang w:bidi="fa-IR"/>
        </w:rPr>
        <w:t xml:space="preserve">أو تکون للتعدیة بمعنی الباء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مصدریة زمانیة، فیکون حاصل المعنی أنّه إذا أمرتکم بشیء فائتوا به حین استطاعتکم، فلا یستفاد من الروایة إلّا اشتراط التکلیف بالقدرة الساری فی جمیع التکالیف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ممّا لا مناص من الالتزام به بعد عدم إمکان الالتزام بالاحتمالین الأوّلین، وعلیه فلا مجال للاستدلال بالروایة علی قاعدة المیسور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المرسلة المحکیة عن کتاب العوالی أیضاً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و تقریب الاستدلال بها أنّ لفظة کل المذکورة فی الروایة مرّتین أمرها دائر بحسب مقام التصوّر بین صور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بها فی کلتا الفقرتین العموم الاستغراقی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بها فیهما العموم المجموعی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بها فی الفقرة الاُولی العموم الاستغراقی و فی الثانیة العموم المجموعی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الثالثة</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الاُولی و الثانیة فلا یمکن الالتزام بهما، إذ لا یعقل الحکم بوجوب الاتیان بکل فرد فرد، مع تعذّر الاتیان بکل فرد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الحکم بوجوب الاتیان بالمجموع مع تعذّر الاتیان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یمکن الالتزام بالصورة الثالثة إذ لا یعقل وجوب الاتیان بالمجموع مع تعذّر الاتیان بکل فرد فرد، فتعیّن الالتزام بالصورة الرابعة، فیکون المراد النهی عن ترک الجمیع عند تعذّر المجموع، فیکون</w:t>
      </w:r>
    </w:p>
    <w:p>
      <w:pPr>
        <w:pStyle w:val="BookText"/>
        <w:rPr/>
      </w:pPr>
      <w:r>
        <w:rPr>
          <w:rFonts w:ascii="IRNazanin" w:hAnsi="IRNazanin" w:eastAsia="IRNazanin"/>
          <w:color w:val="111111"/>
          <w:sz w:val="28"/>
          <w:sz w:val="28"/>
          <w:szCs w:val="28"/>
          <w:rtl w:val="true"/>
          <w:lang w:bidi="fa-IR"/>
        </w:rPr>
        <w:t>مفاد الروایة أنّه إذا تعذّر الاتیان بالمجموع لا یجمع فی الترک، بل یجب الاتیان بغیر المتعذر، و هذا المعنی یشمل الکلّی الذی له أفراد متعددة تعذّر الجمع بینها، و الکل الذی له أجزاء مختلفة الحقیقة قد تعذّر بعضها، لأنّ العام إذا لوحظ بنحو العموم المجموعی لا یفترق الحال بین کون أجزائه متفقة الحقیقة أو مختلفة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فکلّما کان الواجب ذا أفراد أو ذا أجزاء وجب الاتیان بغیر المتعذر من أفراده أو أجزائه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أنّه لا یفترق الحال فی الاستدلال بهذه الروایة بین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ناهیة و الجملة إنشائیة، أو تکون نافیة و الجملة خبریة اُرید بها الانشاء و الطلب، فانّه کثیراً ما یعبّر عن المطلوب بلفظ الخبر رغبة فی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ما یمکن أن یقال فی تقریب الاستدلال بهذه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استشکل صاحب الکفایة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الاستدلال بها بأنّ ظهور النهی فی التحریم یعارضه إطلاق الموصول الشامل للمستحبات أیضاً، و حیث إنّه لا مرجح لأحدهما علی الآخر لا یستفاد منها إلّا رجحان الاتیان بما هو المقدور دون وجوبه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فی مباحث الألفاظ </w:t>
      </w:r>
      <w:r>
        <w:rPr>
          <w:rStyle w:val="FootnoteAnchor"/>
          <w:rtl w:val="true"/>
        </w:rPr>
        <w:footnoteReference w:id="697"/>
      </w:r>
      <w:r>
        <w:rPr>
          <w:rFonts w:ascii="IRNazanin" w:hAnsi="IRNazanin" w:eastAsia="IRNazanin"/>
          <w:color w:val="111111"/>
          <w:sz w:val="28"/>
          <w:sz w:val="28"/>
          <w:szCs w:val="28"/>
          <w:rtl w:val="true"/>
          <w:lang w:bidi="fa-IR"/>
        </w:rPr>
        <w:t>من أنّ الوجوب لیس داخلاً فی مفهوم الأمر، و لا الحرمة داخلة فی مفهوم النهی، فانّ مفهوم الأمر هو الطلب و الوجوب إنّما هو بحکم العقل، فانّ العقل بعد صدور الطلب من المولی یحکم بلزوم إطاعة المولی، و یری العبد مستحقاً للعقاب علی ترک ما أمر المولی بفعله و هذا هو معنی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الحرمة إنّما هی بحکم العقل بلزوم الاطاعة و کون</w:t>
      </w:r>
    </w:p>
    <w:p>
      <w:pPr>
        <w:pStyle w:val="BookText"/>
        <w:rPr/>
      </w:pPr>
      <w:r>
        <w:rPr>
          <w:rFonts w:ascii="IRNazanin" w:hAnsi="IRNazanin" w:eastAsia="IRNazanin"/>
          <w:color w:val="111111"/>
          <w:sz w:val="28"/>
          <w:sz w:val="28"/>
          <w:szCs w:val="28"/>
          <w:rtl w:val="true"/>
          <w:lang w:bidi="fa-IR"/>
        </w:rPr>
        <w:t>العبد مستحقاً للعقاب علی فعل ما نهی المولی عنه، فلم یستعمل الأمر فی موارد الوجوب و الاستحباب إلّا فی معنی واحد، إنّما التفاوت بینهما فی ثبوت الترخیص فی الترک من قبل المولی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الأوّل لم یبق مجال لحکم العقل بلزوم الاتیان بالفعل، فکان الفعل راجحاً مع الترخیص فی ترکه، و هذا هو معنی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یحکم العقل بلزوم الاتیان بالفعل جریا علی قانون العبودیة، و هذا معنی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النهی، فانّ المستعمل فیه فی موارد الحرمة و الکراهة شیء واحد إنّما التفاوت بینهما فی ثبوت الترخیص من قبل المولی علی الفعل و عدمه فعلی الأوّل کان الفعل مکروهاً، و علی الثانی حراماً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شمول الموصول للمستحبات لا ینافی ظهور النهی فی التحریم، لأنّ الترخیص بترک المقدور من أجزائها لا ینافی حکم العقل بلزوم الاتیان بالمقدور من أجزاء الواجب بعد عدم ثبوت الترخیص فی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رجحان الاتیان بغیر المتعذر من أجزاء الواجب یستلزم وجوبه لعدم القول بالفصل، فانّ الأمر دائر بین کونه واجباً أو غیر مشروع، فرجحانه مستلزم لوجوبه کما هو ظاهر</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التحقیق فی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کون الروایة ضعیفة غیر منجبرة علی ما تقدّم بیانه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 الروایة دائر بین حملها علی تعذّر الاتیان بمجموع أجزاء المرکب مع التمکن من بعضها، لیکون الوجوب المستفاد منها مولویاً، و بین حملها علی تعذّر بعض أفراد الواجب مع التمکن من البعض الآخر، لیکون الوجوب إرشادیاً إلی حکم العقل بعدم سقوط واجب بتعذّر غیره</w:t>
      </w:r>
    </w:p>
    <w:p>
      <w:pPr>
        <w:pStyle w:val="BookText"/>
        <w:rPr/>
      </w:pPr>
      <w:r>
        <w:rPr>
          <w:rFonts w:ascii="IRNazanin" w:hAnsi="IRNazanin" w:eastAsia="IRNazanin"/>
          <w:color w:val="111111"/>
          <w:sz w:val="28"/>
          <w:sz w:val="28"/>
          <w:szCs w:val="28"/>
          <w:rtl w:val="true"/>
          <w:lang w:bidi="fa-IR"/>
        </w:rPr>
        <w:t>و حیث إنّه لا جامع بین الوجوب المولوی و الارشادی لتکون الروایة شاملة لهما، و لا قرینة علی تعیین أحدهما، فتکون الروایة مجملةً غیر قابلة للاستدلال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ذکرنا فی الدورة السابقة إشکالاً آخر علی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لو حملنا الروایة علی تعذّر مجموع المرکب مع التمکن من بعض أجزائه، لزم تقییدها بما إذا کان المتمکن منه معظم الأجزاء، إذ لو کان المتعذر هو معظم الأجزاء لا یجب الاتیان بالباقی بلا خلاف و إشکال، و التقیید خلاف الأصل، فالمتعیّن حملها علی تعذّر بعض أفراد الواجب مع التمکن من بعض آخر لعدم لزوم التقیید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الانصاف أنّ هذا الاشکال غیر وارد علیه، بناءً علی کون المراد من الموصول هو الجامع بین الکل و الکلّی، کما هو مبنی الاستدلال، إذ المفروض دخول الکلّی الذی تعذّر بعض أفراده فی الموصول، سواء کان المتعذر معظم الأفراد و المتمکن منه أقلّها أو بالعکس، فلا دوران بین التقیید و عدمه لیترجح الثانی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الاستدلال مبنیاً علی حمل الروایة علی خصوص تعذّر المرکب دون الجامع بینه و بین الکلّی کان للاشکال المذکور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الأمر فی المولویة یعیّن احتمال تعذّر بعض أجزاء المرکب، فلم یبق إجمال فی الروایة</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إنّما یصح فیما إذا علم متعلق الأمر و شکّ فی کونه مولویاً أو إرشادیاً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دار الأمر بین تعلّقه بما لا یصح تعلقه به إلّا إرشادیاً، و بین تعلّقه بما یکون تعلّقه به مولویاً، فلا ظهور للأمر فی تعیین متعلقه، إذ لیس ظهور الأمر فی المولویة ظهوراً وضعیاً لیکون قرینة علی تعیین المتعلق، بل هو ظهور مقامی ناشئ عن کون المتکلم فی مقام الجعل و التشریع، فلا یصلح للقرینیة علی تعیین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المرسلة المنقولة عن کتاب العوالی أیضاً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و هی کسابقتها من حیث السند، فیجری فیها جمیع ما ذکرناه فی الروایة السابقة من المناقشات السندیة و لا حاجة إلی الاعادة </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حیث الدلالة فتحقیق الکلام فیها یتوقف علی بیان المحتملات، و هی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نهیاً ابتداءً، وعلیه فیجری جمیع ما ذکرناه من إجمال الروایة و عدم ظهور النهی فی کونه مولویاً أو إرشادیاً، و عدم صحّة إرادة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یجری ما ذکره صاحب الکفایة من الاشکال، و هو أنّ شمول المیسور للمستحبات مانع عن التمسک بها علی وجوب الباقی من أجزاء 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جوابه أیضاً فلا حاجة إلی الاعادة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التحقیق عدم إمکان الالتزام بهذا الاحتمال، لأنّ النهی سواء کان مولویاً أو إرشادیاً لا بدّ من أن یتعلّق بفعل المکلف، و ما هو تحت قدرته و اختیاره وجوداً و عدماً، و سقوط الواجب عن ذمّة المکلف کثبوته بید الشارع، و لیس مقدوراً للمکلف، فلا معنی للنهی عنه و لو إرشادیاً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الجملة خبریة قصد بها الانشاء، فالجملة و إن کانت خبریة و نافیة بحسب الصورة اللفظیة، إلّا أنّها إنشائیة بحسب اللبّ و المعنی</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الاحتمال أیضاً ساقط لعین ما ذکرناه فی الاحتمال الأوّل، فانّه لا فرق بینهما إلّا بحسب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الجملة خبریة محضة اُرید بها الاخبار عن عدم سقوط الواجب و المستحب عند تعذّر بعض أجزاء المرکب أو تعذّر بعض أفراد الطبیعة أو عدم سقوط وجوبه أو استحبابه، فانّ السقوط و الثبوت کما یصحّ إسنادهما إلی الحکم، کذلک یصحّ إسنادهما إلی الواجب و المستحب أیضاً، فکما یقال سقط الوجوب عن ذمّة المکلف أو ثبت فی ذمّته، کذلک یصح أن یقال سقط الواجب أو ثبت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کان، فالروایة علی هذا الاحتمال تدل علی بقاء الحکم أو متعلقه فی ذمّة المکلف عند تعذّر بعض الأجزاء أو بعض الأفراد، بل نسب إلی الشیخ الکبیر کاشف الغطاء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علی وجوب المرتبة النازلة من الشیء إذا تعذّرت المرتبة العالیة منه فیما إذا عدّت المرتبة النازلة میسورة من المرتبة العالیة بنظر العرف، فاذا تعذّر الایماء بالرأس و العین للسجود علی ما هو المنصوص یجب الایماء بالید لقاعدة المیسور، باعتبار أنّ الایماء بالید مرتبة نازلة من الایماء بالنسبة إلی الایماء بالرأس و العین، هذا غایة ما یمکن أن یقال فی تقریب الاستدلال بالروایة للمقام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عدم تمامیة الاستدلال المذکور، لأنّ السقوط فرع الثبوت، وعلیه فالروایة مختصّة بتعذّر بعض أفراد الطبیعة باعتبار أنّ غیر المتعذر منها کان وجوبه ثابتاً قبل طروء التعذر، فیصدق أنّه لا یسقط بتعذّر غیره، بخلاف بعض أجزاء المرکب، فانّه کان واجباً بوجوب ضمنی قد سقط بتعذّر المرکب من حیث المجموع، فلو ثبت وجوبه بعد ذلک، فهو وجوب استقلالی و هو حادث، فلا معنی للإخبار عن عدم سقوطه بتعذّر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المرتبة النازلة، فانّ وجوبها لو ثبت بعد تعذّر المرتبة العالیة لکان وجوباً حادثاً جدیداً لا یصحّ</w:t>
      </w:r>
      <w:bookmarkStart w:id="933" w:name="pg13653_162558"/>
    </w:p>
    <w:p>
      <w:pPr>
        <w:pStyle w:val="BookText"/>
        <w:rPr/>
      </w:pPr>
      <w:bookmarkEnd w:id="933"/>
      <w:r>
        <w:rPr>
          <w:rFonts w:ascii="IRNazanin" w:hAnsi="IRNazanin" w:eastAsia="IRNazanin"/>
          <w:color w:val="111111"/>
          <w:sz w:val="28"/>
          <w:sz w:val="28"/>
          <w:szCs w:val="28"/>
          <w:rtl w:val="true"/>
          <w:lang w:bidi="fa-IR"/>
        </w:rPr>
        <w:t>التعبیر عنه بعدم السقوط، فارادة معنی عام من الروایة شامل لموارد تعذّر بعض الأفراد، و موارد تعذّر بعض الأجزاء، و موارد تعذّر المرتبة العالیة، تحتاج إلی عنایة لا یصار إلیها إلّا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تمامیة قاعدة المیسور، و وجوب الاتیان بالمیسور من الأجزاء عند تعذّر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نضایق عن وجوب الاتیان بغیر المتعذر من الأجزاء فی بعض موارد مخصوصة لأجل أدلة خاصّة، کما فی الصلاة، فانّها لا تسقط بحال بمقتضی الاجماع و الروایات </w:t>
      </w:r>
      <w:r>
        <w:rPr>
          <w:rStyle w:val="FootnoteAnchor"/>
          <w:rtl w:val="true"/>
        </w:rPr>
        <w:footnoteReference w:id="703"/>
      </w:r>
      <w:r>
        <w:rPr>
          <w:rFonts w:ascii="IRNazanin" w:hAnsi="IRNazanin" w:eastAsia="IRNazanin"/>
          <w:color w:val="111111"/>
          <w:sz w:val="28"/>
          <w:sz w:val="28"/>
          <w:szCs w:val="28"/>
          <w:rtl w:val="true"/>
          <w:lang w:bidi="fa-IR"/>
        </w:rPr>
        <w:t>علی ما ذکر فی محلّه</w:t>
      </w:r>
      <w:r>
        <w:rPr>
          <w:rFonts w:eastAsia="IRNazanin" w:cs="IRNazanin"/>
          <w:color w:val="111111"/>
          <w:sz w:val="28"/>
          <w:szCs w:val="28"/>
          <w:rtl w:val="true"/>
          <w:lang w:bidi="fa-IR"/>
        </w:rPr>
        <w:t>.</w:t>
      </w:r>
    </w:p>
    <w:p>
      <w:pPr>
        <w:pStyle w:val="Heading6"/>
        <w:numPr>
          <w:ilvl w:val="5"/>
          <w:numId w:val="1"/>
        </w:numPr>
        <w:rPr/>
      </w:pPr>
      <w:bookmarkStart w:id="934" w:name="__RefHeading___Toc1297858_3830689328"/>
      <w:bookmarkStart w:id="935" w:name="_Toc354"/>
      <w:bookmarkEnd w:id="934"/>
      <w:r>
        <w:rPr>
          <w:rtl w:val="true"/>
        </w:rPr>
        <w:t>التنبیه الرابع</w:t>
      </w:r>
      <w:r>
        <w:rPr>
          <w:rtl w:val="true"/>
        </w:rPr>
        <w:t xml:space="preserve">: </w:t>
      </w:r>
      <w:r>
        <w:rPr>
          <w:rtl w:val="true"/>
        </w:rPr>
        <w:t>دوران الأمر بین الجزئیة و الشرطیة و بین المانعیة و القاطعیة</w:t>
      </w:r>
      <w:bookmarkEnd w:id="935"/>
    </w:p>
    <w:p>
      <w:pPr>
        <w:pStyle w:val="BookText"/>
        <w:rPr/>
      </w:pPr>
      <w:r>
        <w:rPr>
          <w:rFonts w:ascii="IRNazanin" w:hAnsi="IRNazanin" w:eastAsia="IRNazanin"/>
          <w:color w:val="111111"/>
          <w:sz w:val="28"/>
          <w:sz w:val="28"/>
          <w:szCs w:val="28"/>
          <w:rtl w:val="true"/>
          <w:lang w:bidi="fa-IR"/>
        </w:rPr>
        <w:t>فی حکم ما إذا تردد الأمر بین جزئیة شیء أو شرطیته، و بین مانعیّته أو قاطعیته، بمعنی أنّا نعلم إجمالاً باعتبار أحد الأمرین فی الواجب إمّا فعل هذا الشیء أو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الکلام فیه یستدعی البحث فی مسائل ثلاث</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الواجب واحداً شخصیاً لم تکن له أفراد طولیة و لا عرضیة، کما إذا ضاق الوقت و لم یتمکن المکلف إلّا من الاتیان بصلاة واحدة، و دار الأمر بین الاتیان بها عاریاً أو فی الثوب المتنجس، و الحکم فیه هو التخییر بلا شبهة و إشکال، إذ الموافقة القطعیة متعذرة، و المخالفة القطعیة بترک الصلاة رأساً غیر جائزة یقیناً، فلم یبق إلّا الموافقة الاحتمالیة الحاصلة بکل واحد من الأمرین،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الوقائع متعددة و إن لم یکن للواجب أفراد طولیة و لا عرضیة، کما إذا دار الأمر بین کون شیء شرطاً فی الصوم أو مانعاً عنه، و حیث إنّ المکلف به متعدد فالحکم فیه هو التخییر الابتدائی، فله أن یختار الفعل فی جمیع الأیام أو الترک کذلک، و لا یجوز له أن یأتی به فی یوم و یترکه فی یوم آخر، لکونه موجباً للمخالفة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العقل یحکم بقبحها و لو کانت تدریجیة ملازمةً للموافقة القطعیة أیضاً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تفصیل الکلام فیه فی بحث دوران الأمر بین المحذورین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الواجب واحداً ذا أفراد طولیة بحیث یکون المکلف متمکناً من الاحتیاط و تحصیل العلم بالموافقة بالاتیان بالواجب مع هذا الشیء مرّةً و بدونه اُخری، کما فی المثال المذکور فی المسألة الاُولی، مع سعة الوقت، فهل الحکم فی مثل ذلک هو التخییر أیضاً أو الاحتیاط و تکرار العمل؟</w:t>
      </w:r>
    </w:p>
    <w:p>
      <w:pPr>
        <w:pStyle w:val="BookText"/>
        <w:rPr/>
      </w:pPr>
      <w:r>
        <w:rPr>
          <w:rFonts w:ascii="IRNazanin" w:hAnsi="IRNazanin" w:eastAsia="IRNazanin"/>
          <w:color w:val="111111"/>
          <w:sz w:val="28"/>
          <w:sz w:val="28"/>
          <w:szCs w:val="28"/>
          <w:rtl w:val="true"/>
          <w:lang w:bidi="fa-IR"/>
        </w:rPr>
        <w:t xml:space="preserve">ظاهر شیخنا الأنصاری </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هذه المسألة علی النزاع فی دوران الأمر بین الأقل و الأکثر، فعلی القول بوجوب الاحتیاط هناک لا بدّ من الاحتیاط فی المقام أیضاً، و علی القول بالبراءة فیه یحکم بجریان البراءة فی المقام، فانّ العلم الاجمالی باعتبار وجود شیء أو عدمه لا أثر له، لعدم تمکن المکلف من المخالفة العملیة القطعیة، لدوران الأمر بین فعل شیء و ترکه، و هو لا یخلو من أحدهما، مع قطع النظر عن العلم الاجمالی، فلم یبق إلّا الشک فی الاعتبار، و هو مورد لأصالة البراءة</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التحقیق وجوب الاحتیاط و الاتیان بالواجب مع هذا الشیء مرّةً </w:t>
      </w:r>
      <w:r>
        <w:rPr>
          <w:rFonts w:eastAsia="IRNazanin" w:cs="IRNazanin"/>
          <w:color w:val="111111"/>
          <w:sz w:val="28"/>
          <w:szCs w:val="28"/>
          <w:rtl w:val="true"/>
          <w:lang w:bidi="fa-IR"/>
        </w:rPr>
        <w:t>&amp;</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بدونه اُخری، و ذلک لأنّ المأمور به هو الطبیعی و له أفراد طولیة، فالمکلف متمکن من الموافقة القطعیة بتکرار العمل، و من المخالفة القطعیة بترک العمل رأساً، فیکون العلم الاجمالی منجّزاً للتکلیف لا محالة، فیجب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عدم التمکن من المخالفة القطعیة فی الفرد الخارجی لاستحالة ارتفاع النقیضین فهو لا ینافی تنجیز العلم الاجمالی بعد تمکن المکلف من المخالفة القطعیة فی اصل المأمور به و هو الطبیعة، إذ الاعتبار إنّما هو بما تعلّق به التکلیف لا بالفرد الخارجی، فلا مناص من القول بوجوب الاحتیاط فی المقام، و إن قلنا بالبراءة فی دوران الأمر بین الأقل و الأکثر، إذ فی المقام لنا علم إجمالی باعتبار شیء فی المأمور به، غایة الأمر أنّا لا ندری أنّ المعتبر هو وجوده أو عدمه فی المأمور به، فلا بدّ من الاحتیاط و الاتیان بالعمل مع وجوده تارةً و بدونه اُخری، تحصیلاً للعلم بالفراغ، بخلاف دوران الأمر بین الأقل و الأکثر، فانّه لیس فیه إلّا احتمال اعتبار شیء فی المأمور به، فیکون مجری للبراءة علی ما مرّ تفصیل الکلام فیه </w:t>
      </w:r>
      <w:r>
        <w:rPr>
          <w:rStyle w:val="FootnoteAnchor"/>
          <w:rtl w:val="true"/>
        </w:rPr>
        <w:footnoteReference w:id="706"/>
      </w:r>
      <w:r>
        <w:rPr>
          <w:rFonts w:ascii="IRNazanin" w:hAnsi="IRNazanin" w:eastAsia="IRNazanin"/>
          <w:color w:val="111111"/>
          <w:sz w:val="28"/>
          <w:sz w:val="28"/>
          <w:szCs w:val="28"/>
          <w:rtl w:val="true"/>
          <w:lang w:bidi="fa-IR"/>
        </w:rPr>
        <w:t xml:space="preserve">، فکیف یقاس العلم بالاعتبار علی الشک فیه، و من العجیب أنّ الشیخ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بوجوب الاحتیاط عند دوران الأمر بین القصر و التمام، مع أنّه داخل تحت کبری هذه المسألة و من صغریاتها، لأنّ الرکعة الثالثة و الرابعة أمرهما دائر بین الجزئیة و المانعیة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التسلیم فی الرکعة الثانیة علی تقدیر وجوب القصر جزء للواجب، و علی تقدیر وجوب التمام مانع عن الصحّة و مبطل للصلاة</w:t>
      </w:r>
      <w:r>
        <w:rPr>
          <w:rFonts w:eastAsia="IRNazanin" w:cs="IRNazanin"/>
          <w:color w:val="111111"/>
          <w:sz w:val="28"/>
          <w:szCs w:val="28"/>
          <w:rtl w:val="true"/>
          <w:lang w:bidi="fa-IR"/>
        </w:rPr>
        <w:t>.</w:t>
      </w:r>
      <w:bookmarkStart w:id="936" w:name="pg13653_162561"/>
    </w:p>
    <w:p>
      <w:pPr>
        <w:pStyle w:val="Heading4"/>
        <w:numPr>
          <w:ilvl w:val="3"/>
          <w:numId w:val="1"/>
        </w:numPr>
        <w:rPr/>
      </w:pPr>
      <w:bookmarkStart w:id="937" w:name="__RefHeading___Toc1297860_3830689328"/>
      <w:bookmarkStart w:id="938" w:name="_Toc355"/>
      <w:bookmarkEnd w:id="936"/>
      <w:bookmarkEnd w:id="937"/>
      <w:r>
        <w:rPr>
          <w:rtl w:val="true"/>
        </w:rPr>
        <w:t>خاتمة فی شرائط جریان الأُصول</w:t>
      </w:r>
      <w:bookmarkEnd w:id="938"/>
    </w:p>
    <w:p>
      <w:pPr>
        <w:pStyle w:val="Heading5"/>
        <w:numPr>
          <w:ilvl w:val="4"/>
          <w:numId w:val="1"/>
        </w:numPr>
        <w:rPr/>
      </w:pPr>
      <w:bookmarkStart w:id="939" w:name="__RefHeading___Toc1297862_3830689328"/>
      <w:bookmarkStart w:id="940" w:name="_Toc356"/>
      <w:bookmarkEnd w:id="939"/>
      <w:r>
        <w:rPr>
          <w:rtl w:val="true"/>
        </w:rPr>
        <w:t>اشارة</w:t>
      </w:r>
      <w:bookmarkEnd w:id="940"/>
    </w:p>
    <w:p>
      <w:pPr>
        <w:pStyle w:val="BookText"/>
        <w:rPr/>
      </w:pPr>
      <w:r>
        <w:rPr>
          <w:rFonts w:ascii="IRNazanin" w:hAnsi="IRNazanin" w:eastAsia="IRNazanin"/>
          <w:color w:val="111111"/>
          <w:sz w:val="28"/>
          <w:sz w:val="28"/>
          <w:szCs w:val="28"/>
          <w:rtl w:val="true"/>
          <w:lang w:bidi="fa-IR"/>
        </w:rPr>
        <w:t>أمّا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یعتبر فی حسنه شیء، سوی ما اعتبر فی تحقق عنوانه، و هو إدراک الواقع علی ما هو علیه، و کل ما اعتبر فی حسنه فهو علی تقدیر صحّته یرجع إلی اعتباره فی صدق هذا العنوان، ضرورة أنّه مع صدقه لا تبقی حالة منتظرة لحکم العقل بحسنه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فالاحتیاط فی المعاملات بالمعنی الأعم المقابل للعبادات الشامل للعقود و الایقاعات و غیرها من التوصلیات لا یعتبر فی حسنه إلّا الجمع بین المحتملات الذی به یتحقق أصل عنوان الاحتیاط، ما لم یؤد إلی اختلال النظام، و لم یخالف الاحتیاط من جهة اُخری، إذ مع کونه مخلاً بالنظام لا یصدق عنوان الاحتیاط، لکونه مبغوضاً للمولی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مع کونه مخالفاً للاحتیاط من جهة اُخری، فانّه لا یصدق علیه عنوان الاحتیاط، و إدراک الواقع علی ما هو علیه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الاحتیاط فی العبادات، فلا شکّ فی حسنه فیما إذا لم یتمکن المکلف من تحصیل العلم التفصیلی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فیما إذا لم یکن الواقع منجّزاً علیه کما فی الشبهات البدویة من الشبهات الموضوعیة مطلقاً، و الشبهات الحکمیة بعد الفحص و عدم الظفر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المکلف متمکناً من الامتثال التفصیلی بالعلم أو العلمی، أو کان الواقع منجّزاً علیه علی تقدیر وجوده، کما فی الشبهات البدویة الحکمیة قبل الفحص، ففی جواز الاحتیاط قبل الفحص و عدمه أقوال،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کون الاحتیاط مستلزماً للتکرار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موارد العلم الاجمالی بثبوت التکلیف و عدمه</w:t>
      </w:r>
      <w:r>
        <w:rPr>
          <w:rFonts w:eastAsia="IRNazanin" w:cs="IRNazanin"/>
          <w:color w:val="111111"/>
          <w:sz w:val="28"/>
          <w:szCs w:val="28"/>
          <w:rtl w:val="true"/>
          <w:lang w:bidi="fa-IR"/>
        </w:rPr>
        <w:t>.</w:t>
      </w:r>
      <w:bookmarkStart w:id="941" w:name="pg13653_162562"/>
    </w:p>
    <w:p>
      <w:pPr>
        <w:pStyle w:val="BookText"/>
        <w:rPr/>
      </w:pPr>
      <w:bookmarkEnd w:id="941"/>
      <w:r>
        <w:rPr>
          <w:rFonts w:ascii="IRNazanin" w:hAnsi="IRNazanin" w:eastAsia="IRNazanin"/>
          <w:color w:val="111111"/>
          <w:sz w:val="28"/>
          <w:sz w:val="28"/>
          <w:szCs w:val="28"/>
          <w:rtl w:val="true"/>
          <w:lang w:bidi="fa-IR"/>
        </w:rPr>
        <w:t>و الصحیح جوازه مطلقاً، إذ المعتبر فی تحقق العبادة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العمل فی الخارج، و کونه مضافاً و منسوباً إلی المولی، و کلاهما متحقق فی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اعتبار نیّة الوجه و التمییز و غیرهما ممّا ذکروه وجهاً لعدم جواز الاحتیاط فلا دلیل علی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تفصیل الکلام فیه فی مبحث القطع فراجع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2" w:name="__RefHeading___Toc1297864_3830689328"/>
      <w:bookmarkStart w:id="943" w:name="_Toc357"/>
      <w:bookmarkEnd w:id="942"/>
      <w:r>
        <w:rPr>
          <w:rtl w:val="true"/>
        </w:rPr>
        <w:t>اشتراط البراءة العقلیة بالفحص</w:t>
      </w:r>
      <w:bookmarkEnd w:id="943"/>
    </w:p>
    <w:p>
      <w:pPr>
        <w:pStyle w:val="BookText"/>
        <w:rPr/>
      </w:pPr>
      <w:r>
        <w:rPr>
          <w:rFonts w:ascii="IRNazanin" w:hAnsi="IRNazanin" w:eastAsia="IRNazanin"/>
          <w:color w:val="111111"/>
          <w:sz w:val="28"/>
          <w:sz w:val="28"/>
          <w:szCs w:val="28"/>
          <w:rtl w:val="true"/>
          <w:lang w:bidi="fa-IR"/>
        </w:rPr>
        <w:t>و أمّا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اعتبار الفحص فی جریانها، لأنّ موضوع حکم العقل بقبح العقاب بلا بیان إنّما هو عدم البیان، فما لم یحرز ذلک بالفحص لا یستقل العقل بقبح العقاب، إذ لیس المراد من البیان إیصال التکلیف إلی العبد قهراً، بل المراد منه بیانه علی الوجه المتعارف، و جعله بمرأی و مسمع من العبد بحیث یمکن الوصول إلیه، فلو کان التکلیف مبیّناً من قبل المولی و لم یتفحص عنه العبد، صحّ العقاب علی مخالفته، و لا یکون عقابه بلا بیان</w:t>
      </w:r>
      <w:r>
        <w:rPr>
          <w:rFonts w:eastAsia="IRNazanin" w:cs="IRNazanin"/>
          <w:color w:val="111111"/>
          <w:sz w:val="28"/>
          <w:szCs w:val="28"/>
          <w:rtl w:val="true"/>
          <w:lang w:bidi="fa-IR"/>
        </w:rPr>
        <w:t>.</w:t>
      </w:r>
    </w:p>
    <w:p>
      <w:pPr>
        <w:pStyle w:val="Heading5"/>
        <w:numPr>
          <w:ilvl w:val="4"/>
          <w:numId w:val="1"/>
        </w:numPr>
        <w:rPr/>
      </w:pPr>
      <w:bookmarkStart w:id="944" w:name="__RefHeading___Toc1297866_3830689328"/>
      <w:bookmarkStart w:id="945" w:name="_Toc358"/>
      <w:bookmarkEnd w:id="944"/>
      <w:r>
        <w:rPr>
          <w:rtl w:val="true"/>
        </w:rPr>
        <w:t>عدم اشتراط البراءة الشرعیة فی الموضوعات بالفحص</w:t>
      </w:r>
      <w:bookmarkEnd w:id="945"/>
    </w:p>
    <w:p>
      <w:pPr>
        <w:pStyle w:val="BookText"/>
        <w:rPr/>
      </w:pPr>
      <w:r>
        <w:rPr>
          <w:rFonts w:ascii="IRNazanin" w:hAnsi="IRNazanin" w:eastAsia="IRNazanin"/>
          <w:color w:val="111111"/>
          <w:sz w:val="28"/>
          <w:sz w:val="28"/>
          <w:szCs w:val="28"/>
          <w:rtl w:val="true"/>
          <w:lang w:bidi="fa-IR"/>
        </w:rPr>
        <w:t>و أمّا البراءة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أیضاً فی عدم اعتبار الفحص فی جواز الرجوع إلیها فی الشبهات الموضوعیة عملاً باطلاق أدلّتها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 شیء فیه حلال و حرام فهو لک حلال حتّی تعرف الحرام منه بعینه</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 xml:space="preserve">و غیره ممّا ذکر فی محلّه، و قد ورد بعض الأخبار فی خصوص الشبهات الموضوعیة </w:t>
      </w:r>
      <w:r>
        <w:rPr>
          <w:rStyle w:val="FootnoteAnchor"/>
          <w:rtl w:val="true"/>
        </w:rPr>
        <w:footnoteReference w:id="710"/>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946" w:name="__RefHeading___Toc1297868_3830689328"/>
      <w:bookmarkStart w:id="947" w:name="_Toc359"/>
      <w:bookmarkEnd w:id="946"/>
      <w:r>
        <w:rPr>
          <w:rtl w:val="true"/>
        </w:rPr>
        <w:t>أدلة اعتبار الفحص فی جریان البراءة الشرعیة فی الأحکام</w:t>
      </w:r>
      <w:bookmarkEnd w:id="947"/>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الشبهات الحکمیة فقد استدلّ لاعتبار الفحص فی الرجوع إلی البراءة فیها مع إطلاق الأدلة فیها أیضاً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الاجماع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اتفاق الفقهاء علی وجوب الفحص فی الشبهات الحکمیة و إن کان مسلّماً، إلّا أنّه لا یکون إجماعاً تعبدیاً کاشفاً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معلوم المدرک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بدّ من النظر فی المدرک و لا یصحّ الاعتماد بنفس الاتفاق، فانّه ضمّ قول غیر المعصوم إلی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بثبوت تکالیف إلزامیة فی الشریعة المقدّسة مانع عن الرجوع إلی البراءة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موجب الفحص لو کان هو العلم الاجمالی لزم جواز الرجوع إلیها قبل الفحص، بعد انحلاله بالظفر علی المقدار المعلوم بالاجمال، مع أنّه غیر جائز قطعاً، فلا بدّ من أن یکون الوجه لوجوب الفحص أمراً آخر غیر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هذا الایراد أنّ الدلیل أخص من المدّعی</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أشکل علیه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بأنّ المعلوم بالاجمال ذو علامة و تمیز، فالعلم الاجمالی المتعلق به غیر قابل للانحلال بالظفر بالمقدار المعلوم بالاجمال، لأنّ الواقع قد تنجّز حینئذ بما له من العلامة و التمیز، فکیف یعقل انحلاله قبل الفحص بالظفر بالمقدار المعلوم بالاجمال، فانّه إذا علم إجمالاً بدین مردد بین الأقل و الأکثر، مع العلم بکونه مضبوطاً فی الدفتر، فهل یتوهّم أحد جواز الرجوع إلی البراءة فی المقدار الزائد علی المتیقن قبل الفحص عمّا فی الدفتر؟ و المقام کذلک، فانّ التکالیف المعلومة بالاجمال مضبوطة فی الکتب</w:t>
      </w:r>
    </w:p>
    <w:p>
      <w:pPr>
        <w:pStyle w:val="BookText"/>
        <w:rPr/>
      </w:pPr>
      <w:r>
        <w:rPr>
          <w:rFonts w:ascii="IRNazanin" w:hAnsi="IRNazanin" w:eastAsia="IRNazanin"/>
          <w:color w:val="111111"/>
          <w:sz w:val="28"/>
          <w:sz w:val="28"/>
          <w:szCs w:val="28"/>
          <w:rtl w:val="true"/>
          <w:lang w:bidi="fa-IR"/>
        </w:rPr>
        <w:t>المعتبرة عند الشیعة، وعلیه فالظفر بالمقدار المعلوم بالاجمال قبل الفحص لا یوجب انحلال العلم الاجمالی لیصحّ الرجوع إلی البراءة قبل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یکن المعلوم بالاجمال ذا علامة و تمیز و کان مردداً بین الأقل و الأکثر، جاز الرجوع إلی البراءة بعد الظفر بالمقدار المعلوم بالاجمال، لکن المقام لیس من هذا القبیل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منشأ العلم الاجمالی بالتکالیف الالزامیة أحد اُمور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بثبوت الشرع و التصدیق بالنبوّة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بمطابقة جملة من الأمارات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بصدور جملة من الأخبار الموجودة فی الکتب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العلوم الثلاثة ینحل السابق منها باللّاحق، فتکون أطراف العلم الاجمالی بالتکالیف خصوص الأخبار الموجودة فی الکتب المعتبرة، و تکون هذه الکتب کالدفتر فی المثال، فلا ینحل العلم الاجمالی المذکور بالظفر بالمقدار المتیقن قبل الرجوع إلی هذه الکتب و الفحص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توضیح مرامه زید فی علو مقامه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المعلوم بالاجمال ذا علامة و تمیز إنّما یمنع عن انحلال العلم الاجمالی علی تقدیر التسلیم فیما إذا لم یکن بنفسه مردداً بین الأقل و الأکثر کما إذا علمنا إجمالاً بوجود إناءٍ نجس بین أوانی محصورة مرددة بین الأقل و الأکثر و علمنا أیضاً بنجاسة إناء زید المعلوم وجوده بینها، فلو علم بعد ذلک تفصیلاً بنجاسة إناء معیّن منها وجداناً، أو تعبداً کما إذا قامت البیّنة علی نجاسته من دون إحراز أنّه إناء زید، أمکن القول بعدم کونه موجباً لانحلال العلم الثانی الذی یکون لمتعلقه علامة و تمیز، لعدم کون المعلوم بالتفصیل معنوناً بذلک العنوان، أی عنوان أنّه إناء زید، و أمّا إن کان ما له العلامة و التمیز أیضاً مردداً بین الأقل و الأکثر، کما إذا کان إناء زید المعلوم نجاسته فی مفروض المثال</w:t>
      </w:r>
    </w:p>
    <w:p>
      <w:pPr>
        <w:pStyle w:val="BookText"/>
        <w:rPr/>
      </w:pPr>
      <w:r>
        <w:rPr>
          <w:rFonts w:ascii="IRNazanin" w:hAnsi="IRNazanin" w:eastAsia="IRNazanin"/>
          <w:color w:val="111111"/>
          <w:sz w:val="28"/>
          <w:sz w:val="28"/>
          <w:szCs w:val="28"/>
          <w:rtl w:val="true"/>
          <w:lang w:bidi="fa-IR"/>
        </w:rPr>
        <w:t>أیضاً مردداً بین الأقل و الأکثر، ثمّ علمنا بعد ذلک بکون إناء معیّن إناء زید، فینحل العلم الاجمالی الثانی أیضاً، و یکون الشک فی نجاسة غیره من الأوانی شکّاً بدویاً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من هذا القبیل، لأنّ التکالیف المعلومة بالاجمال بعنوان أنّها مذکورة فی الکتب المعتبرة بنفسها مرددة بین الأقل و الأکثر، فاذا ظفرنا بالمقدار المتیقن، ینحل العلم الاجمالی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نسلّم عدم الانحلال حتّی فیما إذا کان المعلوم بالاجمال ذا علامة و تمیز، و لم یکن مردداً بین الأقل و الأکثر، إذ بعد العلم التفصیلی بنجاسة إناء بعینه یحتمل أن یکون هو إناء زید المعلوم کونه نجساً، و معه لا یبقی علم بوجود نجاسة فی غیره من الأوانی، إذ العلم لا یجتمع مع احتمال الخلاف بالضرورة، فینحل العلم الاجمالی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لنا علمان إجمالیان علم بوجود نجس مردد بین الأقل و الأکثر، و علم بنجاسة إناء زید حتّی یقال بعد العلم بنجاسة إناء بخصوصه أنّ العلم الأوّل قد انحلّ دون العلم الثانی، بل مرجع العلم بوجود نجاسة مرددة بین الأقل و الأکثر و العلم بنجاسة إناء زید إلی العلم بوجود نجس واحد بعنوانین، فاذا علمنا تفصیلاً بنجاسة إناء معیّن من الأوانی ینحل العلم الاجمالی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تقدیر تسلیم عدم الانحلال و بقاء العلم الاجمالی علی حاله، لا یکون هذا العلم منجّزاً بالنسبة إلی الزائد علی القدر المتیقن، لما ذکرناه مراراً </w:t>
      </w:r>
      <w:r>
        <w:rPr>
          <w:rStyle w:val="FootnoteAnchor"/>
          <w:rtl w:val="true"/>
        </w:rPr>
        <w:footnoteReference w:id="713"/>
      </w:r>
      <w:r>
        <w:rPr>
          <w:rFonts w:ascii="IRNazanin" w:hAnsi="IRNazanin" w:eastAsia="IRNazanin"/>
          <w:color w:val="111111"/>
          <w:sz w:val="28"/>
          <w:sz w:val="28"/>
          <w:szCs w:val="28"/>
          <w:rtl w:val="true"/>
          <w:lang w:bidi="fa-IR"/>
        </w:rPr>
        <w:t>من أنّ التنجیز دائر مدار تعارض الاُصول فی أطراف العلم الاجمالی و تساقطها، و حیث إنّه لا معنی لجریان الأصل فی الطرف المعلوم کونه نجساً فی مفروض المثال، فیجری الأصل فی غیره بلا معارض، فلا یکون العلم الاجمالی منجّزاً</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جواز الرجوع إلی البراءة بعد الظفر</w:t>
      </w:r>
    </w:p>
    <w:p>
      <w:pPr>
        <w:pStyle w:val="BookText"/>
        <w:rPr/>
      </w:pPr>
      <w:r>
        <w:rPr>
          <w:rFonts w:ascii="IRNazanin" w:hAnsi="IRNazanin" w:eastAsia="IRNazanin"/>
          <w:color w:val="111111"/>
          <w:sz w:val="28"/>
          <w:sz w:val="28"/>
          <w:szCs w:val="28"/>
          <w:rtl w:val="true"/>
          <w:lang w:bidi="fa-IR"/>
        </w:rPr>
        <w:t>بالقدر المتیقن من الدین المضبوط فی الدفتر، فهو علی تقدیر صحّته لا بدّ من أن یکون مستنداً إلی أمر آخر غیر العلم الاجمالی، کما ادّعی ذلک فی موارد من الشبهات الموضوعیة التی لا کلام فی جواز الرجوع إلی البراءة فیها قبل الفحص،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شکّ فی بلوغ المال حدّ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شکّ فی حصول الاستطاعة للحج و غیرهما من الموارد، و ذکروا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علمنا من الخارج أنّ الشارع لا یرضی بالرجوع إلی الأصل فی هذه الموارد قبل الفحص، للزوم المخالفة الکثیرة، فلو صحّ هذا الادّعاء لقلنا بمثله فی مثال الدین، فانّه أیضاً شبهة موضوعیة، و إلّا التزمنا بجواز الرجوع إلی البراءة قبل الفحص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الشواهد علی أنّ عدم جواز الرجوع إلی الأصل فی المقدار الزائد علی القدر المتیقن علی تقدیر تسلیمه لیس من جهة العلم الاجمالی، أنّه لو فرض عدم التمکن من الرجوع إلی الدفتر لضیاعه مثلاً لم یکن مانع من الرجوع إلی الأصل فی الزائد علی القدر المتیقن، مع أنّه لو کان المانع هو العلم الاجمالی لم یکن فرق بین التمکن من الفحص و عدمه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من جمیع 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المانع من الرجوع إلی الأصل قبل الفحص لا بدّ من أن یکون شیئاً آخر غیر العلم الاجمالی، کما ذکر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انصراف الأدلة إلی ما بعد الفحص بحکم العقل بوجوب الفحص، و عدم جواز الرجوع إلی البراءة قبله، فانّه کما یحکم العقل بقبح العقاب بلا بیان کذلک یحکم بوجوب الفحص عن أحکام المولی من باب وجوب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أنّه علی المولی إبلاغ أحکامه إلی عبیده، و بیان مراداته لهم جریاً علی وظیفة المولویة، فکذلک یجب علی العبد الفحص عن أحکام المولی جریاً علی وظیفة العبودیة، إذ لا یجب علی المولی إلّا بیان أحکامه علی النحو المتعارف، من أن یجعلها فی معرض الوصول، و أمّا فعلیة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الوصول و البحث عنها فهی من وظائف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الحکم العقلی بمنزلة القرینة المتّصلة المانعة عن انعقاد الظهور فی إطلاقات أدلة البراءة، فهی مختصّة من أوّل الأمر بما بعد الفحص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ممّا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و الروایات الدالة علی وجوب التعلّم مقدّمةً للعمل، و هی کثیرة،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Style w:val="FootnoteAnchor"/>
          <w:rtl w:val="true"/>
        </w:rPr>
        <w:footnoteReference w:id="715"/>
      </w:r>
      <w:r>
        <w:rPr>
          <w:rFonts w:ascii="IRNazanin" w:hAnsi="IRNazanin" w:eastAsia="IRNazanin"/>
          <w:color w:val="111111"/>
          <w:sz w:val="28"/>
          <w:sz w:val="28"/>
          <w:szCs w:val="28"/>
          <w:rtl w:val="true"/>
          <w:lang w:bidi="fa-IR"/>
        </w:rPr>
        <w:t>من أنّه یقال للعبد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فإن قال نعم،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عملت؟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تعلّمت حتّی تعمل </w:t>
      </w:r>
      <w:r>
        <w:rPr>
          <w:rStyle w:val="FootnoteAnchor"/>
          <w:rtl w:val="true"/>
        </w:rPr>
        <w:footnoteReference w:id="716"/>
      </w:r>
      <w:r>
        <w:rPr>
          <w:rFonts w:ascii="IRNazanin" w:hAnsi="IRNazanin" w:eastAsia="IRNazanin"/>
          <w:color w:val="111111"/>
          <w:sz w:val="28"/>
          <w:sz w:val="28"/>
          <w:szCs w:val="28"/>
          <w:rtl w:val="true"/>
          <w:lang w:bidi="fa-IR"/>
        </w:rPr>
        <w:t>؟ و من الظاهر أنّه لو جاز الرجوع إلی البراءة أو غیرها من الاُصول قبل الفحص و التعلّم لم یجب سؤال أهل العلم کما فی الآیة الشریفة، و لم یتوجّه العتاب إلی من لم یتعلّم کما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أیضاً لا بأس به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وجوب التوقف، و قد تقدّم ذکر جملة منها فی مبحث البراءة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النسبة بینها و بین أخبار البراءة و إن کانت هی التباین، لدلالة أخبار البراءة باطلاقها علی البراءة مطلقاً قبل الفحص و بعده، و کذا جملة من أخبار التوقف تدل علی وجوب التوقف مطلقاً، إلّا أنّ مورد جملة من أخبار التوقف هی الشبهة قبل الفحص،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فأرجئه حتّی</w:t>
      </w:r>
      <w:bookmarkStart w:id="948" w:name="pg13653_162568"/>
    </w:p>
    <w:p>
      <w:pPr>
        <w:pStyle w:val="BookText"/>
        <w:rPr/>
      </w:pPr>
      <w:bookmarkEnd w:id="948"/>
      <w:r>
        <w:rPr>
          <w:rFonts w:ascii="IRNazanin" w:hAnsi="IRNazanin" w:eastAsia="IRNazanin"/>
          <w:color w:val="111111"/>
          <w:sz w:val="28"/>
          <w:sz w:val="28"/>
          <w:szCs w:val="28"/>
          <w:rtl w:val="true"/>
          <w:lang w:bidi="fa-IR"/>
        </w:rPr>
        <w:t>تلقی إمامک</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أی یجب علیک التوقف حتّی تلقی إمامک فتتفحّص و تسأله، فنسبتها إلی أخبار البراءة هی الخصوص المطلق، فتخصص أخبار البراءة بما بعد الفحص، و بعد هذا التخصیص تکون النسبة بین أخبار البراءة و بین بقیة أخبار التوقف الدالة علی وجوب التوقف مطلقاً أیضاً هو العموم المطلق، فتخصص أخبار التوقف بما قبل الفحص، کما هو الشأن فی جمیع المتعارضین، فانّه تلاحظ النسبة بینهما بعد ورود التخصیص فی أحدهما أو فی کلیهما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تلاحظ النسبة بینهما فی أنفسهما مع قطع النظر عن ورود التخصیص الخارجی علی ما هو مذکور فی محلّه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بناءً علی الاغماض عمّا ذکرناه من کون أخبار البراءة مختصّة بما بعد الفحص لأجل قرینة عقلیة، و إلّا فلا نحتاج إلی تخصیص أدلة البراءة ببعض أخبار التوقف، بل هی بنفسها مختصّة لأجل القرینة العقلیة علی ما تقدّم بیانه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9" w:name="__RefHeading___Toc1297870_3830689328"/>
      <w:bookmarkStart w:id="950" w:name="_Toc360"/>
      <w:bookmarkEnd w:id="949"/>
      <w:r>
        <w:rPr>
          <w:rtl w:val="true"/>
        </w:rPr>
        <w:t>اشتراط الاستصحاب و سائر الاصول بالفحص</w:t>
      </w:r>
      <w:bookmarkEnd w:id="950"/>
    </w:p>
    <w:p>
      <w:pPr>
        <w:pStyle w:val="BookText"/>
        <w:rPr/>
      </w:pPr>
      <w:r>
        <w:rPr>
          <w:rFonts w:ascii="IRNazanin" w:hAnsi="IRNazanin" w:eastAsia="IRNazanin"/>
          <w:color w:val="111111"/>
          <w:sz w:val="28"/>
          <w:sz w:val="28"/>
          <w:szCs w:val="28"/>
          <w:rtl w:val="true"/>
          <w:lang w:bidi="fa-IR"/>
        </w:rPr>
        <w:t>و بما ذکرناه ظهر اختصاص أدلة الاستصحاب أیضاً بما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أیضاً عدم جواز الرجوع إلی سائر الاُصول العقلیة قبل الفحص کالتخییر العقلی و نحوه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 العقلیة فی نفسها قاصرة عن الشمول لما قبل الفحص، لأنّ موضوعها عدم البیان، و هو لا یحرز إلّا بالفحص فلا مقتضی لها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الاُصول النقلیة فأدلّتها و إن کانت مطلقة فی نفسها، إلّا أنّها مقیّدة بما بعد الفحص بالقرینة العقلیة المتصلة و النقلیة المنفصلة</w:t>
      </w:r>
      <w:r>
        <w:rPr>
          <w:rFonts w:eastAsia="IRNazanin" w:cs="IRNazanin"/>
          <w:color w:val="111111"/>
          <w:sz w:val="28"/>
          <w:szCs w:val="28"/>
          <w:rtl w:val="true"/>
          <w:lang w:bidi="fa-IR"/>
        </w:rPr>
        <w:t>.</w:t>
      </w:r>
      <w:bookmarkStart w:id="951" w:name="pg13653_162569"/>
    </w:p>
    <w:p>
      <w:pPr>
        <w:pStyle w:val="Heading5"/>
        <w:numPr>
          <w:ilvl w:val="4"/>
          <w:numId w:val="1"/>
        </w:numPr>
        <w:rPr/>
      </w:pPr>
      <w:bookmarkStart w:id="952" w:name="__RefHeading___Toc1297872_3830689328"/>
      <w:bookmarkStart w:id="953" w:name="_Toc361"/>
      <w:bookmarkEnd w:id="951"/>
      <w:bookmarkEnd w:id="952"/>
      <w:r>
        <w:rPr>
          <w:rtl w:val="true"/>
        </w:rPr>
        <w:t>بقی الکلام فی جهات من البحث</w:t>
      </w:r>
      <w:bookmarkEnd w:id="953"/>
    </w:p>
    <w:p>
      <w:pPr>
        <w:pStyle w:val="Heading6"/>
        <w:numPr>
          <w:ilvl w:val="5"/>
          <w:numId w:val="1"/>
        </w:numPr>
        <w:rPr/>
      </w:pPr>
      <w:bookmarkStart w:id="954" w:name="__RefHeading___Toc1297874_3830689328"/>
      <w:bookmarkStart w:id="955" w:name="_Toc362"/>
      <w:bookmarkEnd w:id="954"/>
      <w:r>
        <w:rPr>
          <w:rtl w:val="true"/>
        </w:rPr>
        <w:t>اشارة</w:t>
      </w:r>
      <w:bookmarkEnd w:id="955"/>
    </w:p>
    <w:p>
      <w:pPr>
        <w:pStyle w:val="BookText"/>
        <w:rPr/>
      </w:pPr>
      <w:r>
        <w:rPr>
          <w:rFonts w:ascii="IRNazanin" w:hAnsi="IRNazanin" w:eastAsia="IRNazanin"/>
          <w:color w:val="111111"/>
          <w:sz w:val="28"/>
          <w:sz w:val="28"/>
          <w:szCs w:val="28"/>
          <w:rtl w:val="true"/>
          <w:lang w:bidi="fa-IR"/>
        </w:rPr>
        <w:t>بقی الکلام فی جهات لا بدّ لنا من التعرّض لها</w:t>
      </w:r>
      <w:r>
        <w:rPr>
          <w:rFonts w:eastAsia="IRNazanin" w:cs="IRNazanin"/>
          <w:color w:val="111111"/>
          <w:sz w:val="28"/>
          <w:szCs w:val="28"/>
          <w:rtl w:val="true"/>
          <w:lang w:bidi="fa-IR"/>
        </w:rPr>
        <w:t>:</w:t>
      </w:r>
    </w:p>
    <w:p>
      <w:pPr>
        <w:pStyle w:val="Heading6"/>
        <w:numPr>
          <w:ilvl w:val="5"/>
          <w:numId w:val="1"/>
        </w:numPr>
        <w:rPr/>
      </w:pPr>
      <w:bookmarkStart w:id="956" w:name="__RefHeading___Toc1297876_3830689328"/>
      <w:bookmarkStart w:id="957" w:name="_Toc363"/>
      <w:bookmarkEnd w:id="956"/>
      <w:r>
        <w:rPr>
          <w:rtl w:val="true"/>
        </w:rPr>
        <w:t>الجهة الاولی</w:t>
      </w:r>
      <w:r>
        <w:rPr>
          <w:rtl w:val="true"/>
        </w:rPr>
        <w:t xml:space="preserve">: </w:t>
      </w:r>
      <w:r>
        <w:rPr>
          <w:rtl w:val="true"/>
        </w:rPr>
        <w:t>المقدار اللازم من الفحص</w:t>
      </w:r>
      <w:bookmarkEnd w:id="957"/>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مقدار الفحص، فهل یجب الفحص بمقدار یحصل العلم بعدم الدلیل، أو یکفی الاطمئنان، أو یکفی مجرد الظن بالعدم؟ وجوه خیرها أوسطها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وجوب تحصیل العلم فلعدم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کونه مستلزماً للعسر و الحرج، بل موجب لسدّ باب الاستنباط، لعدم حصول القطع بعدم الدلیل عادةً و إن أصرّ فی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اعتبار الظن فلعدم الدلیل علی اعتباره، فهو لا یغنی عن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الوسط و هو کفایة الاطمئنان لکونه حجّة ببناء العقلاء، و لم یردع عنه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تحقق الصغری لهذه الکبری، أی حصول الاطمئنان بعدم الدلیل، فهو سهل لمن تصدّی لاستنباط الأحکام الشرعیة فعلاً، فانّ المتقدمین من العلماء أتعبوا أنفسهم الشریفة و رتّبوا الأخبار و بوّبوها، فبالرجوع إلی أخبار باب و بعض الأبواب الاُخری المناسبة لهذا الباب یحصل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هذا الترتیب و التبویب لکان اللّازم هو الفحص فی کتب الأخبار من أوّلها إلی آخرها لتحصیل الاطمئنان فی مسألة واحدة</w:t>
      </w:r>
      <w:r>
        <w:rPr>
          <w:rFonts w:eastAsia="IRNazanin" w:cs="IRNazanin"/>
          <w:color w:val="111111"/>
          <w:sz w:val="28"/>
          <w:szCs w:val="28"/>
          <w:rtl w:val="true"/>
          <w:lang w:bidi="fa-IR"/>
        </w:rPr>
        <w:t>.</w:t>
      </w:r>
    </w:p>
    <w:p>
      <w:pPr>
        <w:pStyle w:val="Heading6"/>
        <w:numPr>
          <w:ilvl w:val="5"/>
          <w:numId w:val="1"/>
        </w:numPr>
        <w:rPr/>
      </w:pPr>
      <w:bookmarkStart w:id="958" w:name="__RefHeading___Toc1297878_3830689328"/>
      <w:bookmarkStart w:id="959" w:name="_Toc364"/>
      <w:bookmarkEnd w:id="958"/>
      <w:r>
        <w:rPr>
          <w:rtl w:val="true"/>
        </w:rPr>
        <w:t>الجهة الثانیة</w:t>
      </w:r>
      <w:r>
        <w:rPr>
          <w:rtl w:val="true"/>
        </w:rPr>
        <w:t xml:space="preserve">: </w:t>
      </w:r>
      <w:r>
        <w:rPr>
          <w:rtl w:val="true"/>
        </w:rPr>
        <w:t>طریقیة وجوب التعلم</w:t>
      </w:r>
      <w:bookmarkEnd w:id="959"/>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عرفت وجوب تعلّم الأحکام الشرعیة و الفحص عنها، وقع الاشکال فی أنّ وجوبه طریقی لا یترتب العقاب عند ترکه إلّا علی مخالفة الواقع کما هو المشهور، أو نفسی یعاقب العبد علی ترکه و لو لم یخالف الواقع، کما عن المحقق الأردبیلی </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المدارک </w:t>
      </w:r>
      <w:r>
        <w:rPr>
          <w:rStyle w:val="FootnoteAnchor"/>
          <w:rtl w:val="true"/>
        </w:rPr>
        <w:footnoteReference w:id="722"/>
      </w:r>
      <w:r>
        <w:rPr>
          <w:rFonts w:ascii="IRNazanin" w:hAnsi="IRNazanin" w:eastAsia="IRNazanin"/>
          <w:color w:val="111111"/>
          <w:sz w:val="28"/>
          <w:sz w:val="28"/>
          <w:szCs w:val="28"/>
          <w:rtl w:val="true"/>
          <w:lang w:bidi="fa-IR"/>
        </w:rPr>
        <w:t xml:space="preserve">و مال إلیه صاحب الکفایة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الشروع فی تحقیق المقام و بیان</w:t>
      </w:r>
    </w:p>
    <w:p>
      <w:pPr>
        <w:pStyle w:val="BookText"/>
        <w:rPr/>
      </w:pPr>
      <w:r>
        <w:rPr>
          <w:rFonts w:ascii="IRNazanin" w:hAnsi="IRNazanin" w:eastAsia="IRNazanin"/>
          <w:color w:val="111111"/>
          <w:sz w:val="28"/>
          <w:sz w:val="28"/>
          <w:szCs w:val="28"/>
          <w:rtl w:val="true"/>
          <w:lang w:bidi="fa-IR"/>
        </w:rPr>
        <w:t>المختار فیه لا بدّ من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هو العلم بالأحکام الفرعیة، و أمّا العلم بالاُصول الاعتقادیة کالعلم بالتوحید و النبوّة و سائر ما یجب تحصیله و الاعتقاد به، فهو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وجوب تحصیله و التعلّم نفسیاً لا طریقیاً، عینیاً لا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تعلّم الأحکام الشرعیة مقدّمة للعمل مختص بالواجبات و المحرّمات، و ما یرجع إلیهما من الأحکام الوضعیة کالنجاسة و الطهارة و الزوجیة و الملکیة و نحوها، إذ لا یجب تعلّم المستحبات و المکروهات، لا نفسیاً و لا طریقیاً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الکلام إنّما هو وجوب التعلّم و الفحص عن الحکم الخاص المتعلق بهذا المکلف نفسه بالوجوب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التعلّم هو الأعم من المعرفة بالاجتهاد أو بالرجوع إلی الرسالة إن کان مقلّداً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تعلّم کل الأحکام الشرعیة بالاجتهاد حتّی الأحکام المتعلقة بغیره کمسائل الحیض و النفاس و غیرهما، فلا إشکال فی وجوبه کفائیاً، فهذا أیضاً خارج عن محل الکلام، فلا وجه للاستدلال علی وجوب الفحص فی المقام بآیة النفر </w:t>
      </w:r>
      <w:r>
        <w:rPr>
          <w:rStyle w:val="FootnoteAnchor"/>
          <w:rtl w:val="true"/>
        </w:rPr>
        <w:footnoteReference w:id="724"/>
      </w:r>
      <w:r>
        <w:rPr>
          <w:rFonts w:ascii="IRNazanin" w:hAnsi="IRNazanin" w:eastAsia="IRNazanin"/>
          <w:color w:val="111111"/>
          <w:sz w:val="28"/>
          <w:sz w:val="28"/>
          <w:szCs w:val="28"/>
          <w:rtl w:val="true"/>
          <w:lang w:bidi="fa-IR"/>
        </w:rPr>
        <w:t xml:space="preserve">کما ارتکبه شیخنا الأنصاری </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دلیل علی وجوب تعلّم الأحکام الشرعیة کفائیاً و لا کلام لنا فیه، إنّما الکلام فی وجوب التعلّم و الفحص بالوجوب العینی عمّا یجب علی نفس هذا المکلف</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الاُمور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الصحیح هو الوجوب الطریقی، و تظهر</w:t>
      </w:r>
    </w:p>
    <w:p>
      <w:pPr>
        <w:pStyle w:val="BookText"/>
        <w:rPr/>
      </w:pPr>
      <w:r>
        <w:rPr>
          <w:rFonts w:ascii="IRNazanin" w:hAnsi="IRNazanin" w:eastAsia="IRNazanin"/>
          <w:color w:val="111111"/>
          <w:sz w:val="28"/>
          <w:sz w:val="28"/>
          <w:szCs w:val="28"/>
          <w:rtl w:val="true"/>
          <w:lang w:bidi="fa-IR"/>
        </w:rPr>
        <w:t>صحّته بذکر دلیل القول بالوجوب النفسی و جوابه، و هو أنّ الأوامر المتعلقة بالتعلّم و السؤال ظاهرة فی الوجوب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 الأمر ظاهراً فی الوجوب النفسی العینی التعیینی و إن کان مسلّماً کما تقدّم فی مبحث الأوامر </w:t>
      </w:r>
      <w:r>
        <w:rPr>
          <w:rStyle w:val="FootnoteAnchor"/>
          <w:rtl w:val="true"/>
        </w:rPr>
        <w:footnoteReference w:id="726"/>
      </w:r>
      <w:r>
        <w:rPr>
          <w:rFonts w:ascii="IRNazanin" w:hAnsi="IRNazanin" w:eastAsia="IRNazanin"/>
          <w:color w:val="111111"/>
          <w:sz w:val="28"/>
          <w:sz w:val="28"/>
          <w:szCs w:val="28"/>
          <w:rtl w:val="true"/>
          <w:lang w:bidi="fa-IR"/>
        </w:rPr>
        <w:t>، إلّا أنّ فی المقام خصوصیة داخلیة و قرینة خارجیة توجب ظهور الأوامر المتعلقة بالتعلّم فی الوجوب الطریقی مقدّمةً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الخصوصیة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أنّ نفس السؤال عن شیء و تعلّمه طریق إلی العمل بهذا الشیء، فالأمر بالسؤال بنفسه ظاهر فی الوجوب الطریقی بحسب الارتکاز العرفی، فانّ السؤال عن الطریق إلی کربلاء مثلاً إنّما هو للمشی من هذا الطریق، فالأمر بالسؤال عن طریق کربلاء ظاهر فی الوجوب الطریقی، لا الوجوب النفسی، بأن یکون مجرد السؤال عن الطریق مطلوباً نفسیاً، فکذا الحال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فانّ الأمر بالسؤال فیه ظاهر فی الوجوب الطریقی و أنّ السؤال من أهل الذکر إنّما هو للعمل، لا لکونه مطلوباً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ظهور الأمر بالسؤال فی الوجوب الطریقی ظاهر غیر قابل للانکار</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القرینة الخارجیة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فروایتان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ذکره </w:t>
      </w:r>
      <w:r>
        <w:rPr>
          <w:rStyle w:val="FootnoteAnchor"/>
          <w:rtl w:val="true"/>
        </w:rPr>
        <w:footnoteReference w:id="728"/>
      </w:r>
      <w:r>
        <w:rPr>
          <w:rFonts w:ascii="Amiri" w:hAnsi="Amiri" w:eastAsia="Amiri" w:cs="Amiri"/>
          <w:color w:val="111111"/>
          <w:sz w:val="28"/>
          <w:sz w:val="28"/>
          <w:szCs w:val="28"/>
          <w:rtl w:val="true"/>
          <w:lang w:bidi="ar-SA"/>
        </w:rPr>
        <w:t xml:space="preserve">،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تعلّمت حتّی تعمل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صریح فی أنّ وجوب التعلّم إنّما هو للعمل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مجدور صار جنباً فغسلوه فمات،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قتلوه قتلهم اللّه ألاّ سألوا یمموه</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 xml:space="preserve">فانّ عتاب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دعاءه علیهم لم یکن لمجرد ترک السؤال، بل لترک التیمم أیضاً، إذ من الواضح أنّ مجرد السؤال و التعلّم لم یکن موجباً لنجاته من القتل الذی نسبه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و عیّرهم به، و إنّما الموجب لنجاته العمل بالتیمم، فکان الأمر بالسؤال و التعلّم إنّما هو للعمل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علی تقدیر ترک التعلّم و الفحص لو صادف خلاف الواقع بارتکاب الحرام أو ترک الواجب، فالقول باستحقاق العقاب لأجل ترک التعلّم دون مخالفة الواقع بعید، لأنّ وجوب الفحص و التعلّم إنّما هو لتنجّز الواقع قبله فکیف یمکن الالتزام بعدم استحقاق العقاب علی مخالفة الواقع، و استحقاقه علی ترک الفحص عنه فانّه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الالتزام باستحقاق عقابین أبعد، و لم یقل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القول باستحقاق عقاب واحد لأجل مخالفة الواقع، دون ترک الفحص و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معنی الوجوب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ترک الفحص و لکنّه صادف الواقع من باب الاتفاق، فلا یستحقّ العقاب إلّا علی القول باستحقاق المتجری للعقاب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w:t>
      </w:r>
      <w:r>
        <w:rPr>
          <w:rStyle w:val="FootnoteAnchor"/>
          <w:rtl w:val="true"/>
        </w:rPr>
        <w:footnoteReference w:id="730"/>
      </w:r>
      <w:r>
        <w:rPr>
          <w:rFonts w:ascii="IRNazanin" w:hAnsi="IRNazanin" w:eastAsia="IRNazanin"/>
          <w:color w:val="111111"/>
          <w:sz w:val="28"/>
          <w:sz w:val="28"/>
          <w:szCs w:val="28"/>
          <w:rtl w:val="true"/>
          <w:lang w:bidi="fa-IR"/>
        </w:rPr>
        <w:t>الکلام فیه مفصّلاً فی بحث القطع</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ربّما یستشکل فی الوجوب الطریقی فیما إذا کان الواجب مشروطاً بشرط غیر حاصل کالموقت قبل وقته، و لم یکن المکلف متمکناً من الاتیان به فی ظرفه لترکه التعلّم قبل حصول الشرط، باعتبار أنّه قبل حصول الشرط لم یثبت وجوب الواجب حتّی یجب تعلّمه و تحصیل سائر مقدّماته، و بعد حصوله</w:t>
      </w:r>
    </w:p>
    <w:p>
      <w:pPr>
        <w:pStyle w:val="BookText"/>
        <w:rPr/>
      </w:pPr>
      <w:r>
        <w:rPr>
          <w:rFonts w:ascii="IRNazanin" w:hAnsi="IRNazanin" w:eastAsia="IRNazanin"/>
          <w:color w:val="111111"/>
          <w:sz w:val="28"/>
          <w:sz w:val="28"/>
          <w:szCs w:val="28"/>
          <w:rtl w:val="true"/>
          <w:lang w:bidi="fa-IR"/>
        </w:rPr>
        <w:t>لا یکون قادراً علی الامتثال، فالتکلیف ساقط للعجز، فیلزم عدم وجوب التعلّم لا قبل حصول الشرط و 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لأجل هذا الاشکال التزم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بالوجوب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الحال حول هذا الاشکال یقتضی البسط فی المقال فنقول و علی اللّه الاتکال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یکون الواجب فعلیاً مع اتّساع الوقت لتعلّمه و الاتیان به، فلا إشکال فی عدم وجوب التعلّم علیه قبل الوقت، لعدم فعلیة وجوب الواجب، فانّه بعد الوقت مُخیّر بین التعلّم و الامتثال التفصیلی، و الأخذ بالاحتیاط و الاکتفاء بالامتثال الاجمالی، سواء کان الاحتیاط مستلزماً للتکرار أم لا، بناءً علی ما تقدّم بیانه </w:t>
      </w:r>
      <w:r>
        <w:rPr>
          <w:rStyle w:val="FootnoteAnchor"/>
          <w:rtl w:val="true"/>
        </w:rPr>
        <w:footnoteReference w:id="731"/>
      </w:r>
      <w:r>
        <w:rPr>
          <w:rFonts w:ascii="IRNazanin" w:hAnsi="IRNazanin" w:eastAsia="IRNazanin"/>
          <w:color w:val="111111"/>
          <w:sz w:val="28"/>
          <w:sz w:val="28"/>
          <w:szCs w:val="28"/>
          <w:rtl w:val="true"/>
          <w:lang w:bidi="fa-IR"/>
        </w:rPr>
        <w:t>من أنّ الصحیح جواز الاکتفاء بالامتثال الاجمالی و لو کان مستلزماً للتکرار مع التمکن من الامتثال التفصیلی</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الواجب فعلیاً مع عدم اتّساع الوقت للتعلّم و للاتیان به، و لکن المکلف یتمکن من الاحتیاط و الامتثال الاجمالی، و لا إشکال أیضاً فی عدم وجوب التعلم علیه قبل الوقت، لعدم فعلیة وجوب الواجب، و لا بعد الوقت لعدم اتّساع الوقت له و للاتیان بالواجب علی الفرض، فله أن یتعلّم قبل الوقت، و له أن یحتاط بعد 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أنّ الامتثال الاجمالی إنّما هو فی طول الامتثال التفصیلی، فمع القدرة علی الثانی لا یجوز الاکتفاء بالأوّل، غیر جارٍ فی هذا الفرض، لعدم التمکن من الامتثال التفصیلی فی ظرف العمل، نعم هو متمکن من التعلّم قبل الوقت، إلّا أنّه لا یجب علیه حفظ القدرة علی العمل قبل الوقت و لم یقل بوجوبه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الواجب فعلیاً مع عدم اتّساع الوقت للتعلّم و للإتیان به، و لا یکون المکلف متمکناً من الاحتیاط، و لکنّه متمکن من الامتثال الاحتمالی فقط، کما إذا شکّ فی الرکوع حال الهوی إلی السجود، مع عدم تعلّمه لحکم ذلک قبل العمل، فانّه لا یتمکن من الاحتیاط و إحراز الامتثال، إذ فی الرجوع و الاتیان بالرکوع احتمال زیادة الرکن و هو مبطل للصلاة، و فی المضی فی الصلاة و عدم الاعتناء بالشک احتمال نقصان الرکن و هو أیضاً مبطل للصلاة، فلا یتمکن من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من الرجوع و الاتیان بالرکوع و المضی فی الصلاة احتمال الامتثال، هذا إذا کان الشک متعلقاً بالأرکان کما مثّلناه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متعلقاً بغیر الأرکان، فهو متمکن من الاحتیاط و الاتیان بالمشکوک فیه رجاءً، و هو خارج عن هذا الفرض، ففی هذا الفرض وجب علیه التعلّم قبل الابتلاء بالشک بحکم العقل بملاک دفع العقاب المحتمل عند فعلیة الشک و تشمله أدلة وجوب التعلّم أیضاً، فانّه لو لم یتعلّم قبل الابتلاء و اکتفی بالامتثال الاحتمالی فلم یصادف الواقع کانت صلاته باطلةً و صحّ عقابه، و لا یصح اعتذاره بأنّی ما علمت، لأنّه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 حتّی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الروایة </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الباب فتوی الأصحاب بوجوب تعلّم مسائل الشک و السهو قبل الابتلاء، حتّی أفتوا بفسق من لم یتعلّم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تری أنّ الاشکال المذکور من ناحیة وجوب التعلّم غیر جارٍ فی هذه الصورة یقیناً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لا یکون الواجب فعلیاً بعد دخول الوقت لکونه غافلاً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کانت غفلته مستندة إلی ترک 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لکونه غیر قادر، و لو کان عجزه مستنداً إلی ترک التعلم قبل الوقت، مع عدم اتّساع الوقت للتعلّم و للاتیان بالواجب، و الاشکال المذکور مختص بهذه الصورة</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960" w:name="pg13653_162575"/>
    </w:p>
    <w:p>
      <w:pPr>
        <w:pStyle w:val="BookText"/>
        <w:rPr/>
      </w:pPr>
      <w:bookmarkEnd w:id="960"/>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کانت القدرة المعتبرة فی مثل هذا الواجب معتبرة عقلاً من باب قبح التکلیف بغیر المقدور و غیر دخیلة فی الملاک، کما إذا ألقی أحد نفسه من شاهق إلی الأرض، فانّه أثناء الهبوط إلی الأرض و إن لم یکن مکلفاً بحفظ نفسه، لعدم قدرته علیه، إلّا أنّ قدرته لیست دخیلة فی الملاک، و مبغوضیة الفعل للمولی باقیة بحالها، ففی مثل ذلک لا ینبغی الشک فی وجوب التعلّم قبل الوقت للتحفظ علی الملاک الملزم فی ظرفه، و إن لم یکن التکلیف فعلیّاً فی الوقت، لما تقدّم سابقاً </w:t>
      </w:r>
      <w:r>
        <w:rPr>
          <w:rStyle w:val="FootnoteAnchor"/>
          <w:rtl w:val="true"/>
        </w:rPr>
        <w:footnoteReference w:id="733"/>
      </w:r>
      <w:r>
        <w:rPr>
          <w:rFonts w:ascii="IRNazanin" w:hAnsi="IRNazanin" w:eastAsia="IRNazanin"/>
          <w:color w:val="111111"/>
          <w:sz w:val="28"/>
          <w:sz w:val="28"/>
          <w:szCs w:val="28"/>
          <w:rtl w:val="true"/>
          <w:lang w:bidi="fa-IR"/>
        </w:rPr>
        <w:t>من أنّ العقل یحکم بقبح تفویت الملاک الملزم، کما یحکم بقبح مخالفة التکلیف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القدرة معتبرة شرعاً و دخیلة فی الملاک، فلا یجب التعلّم قبل الوقت حینئذ، بلا فرق بین القول بوجوبه طریقیاً و القول بوجوبه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بالوجوب الطریقی فالأمر واضح، إذ لا یترتب علی ترک التعلّم فوات واجب فعلی و لا ملاک ملزم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القول بالوجوب النفسی، فلأنّ الواجب إنّما هو تعلّم الأحکام المتوجهة إلی شخص المکلف، و المفروض أنّه لم یتوجّه إلیه تکلیف و لو لعجزه، و لا یجب علی المکلف تعلّم الأحکام المتوجهة إلی غیره، و هو القادر، و لذا لا یجب علی الرجل تعلم أحکام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بما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ثمرة عملیة بیننا و بین المحقق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قد عرفت عدم وجوب التعلّم فی هذا الفرض علی کلا القولین، فلا یجدی الالتزام بالوجوب النفسی فی دفع الاشکال المذکور، بل الحق هو الالتزام بالاشکال و عدم وجوب التعلّم، و لا یلزم منه محذور</w:t>
      </w:r>
      <w:r>
        <w:rPr>
          <w:rFonts w:eastAsia="IRNazanin" w:cs="IRNazanin"/>
          <w:color w:val="111111"/>
          <w:sz w:val="28"/>
          <w:szCs w:val="28"/>
          <w:rtl w:val="true"/>
          <w:lang w:bidi="fa-IR"/>
        </w:rPr>
        <w:t>.</w:t>
      </w:r>
    </w:p>
    <w:p>
      <w:pPr>
        <w:pStyle w:val="Heading6"/>
        <w:numPr>
          <w:ilvl w:val="5"/>
          <w:numId w:val="1"/>
        </w:numPr>
        <w:rPr/>
      </w:pPr>
      <w:bookmarkStart w:id="961" w:name="__RefHeading___Toc1297880_3830689328"/>
      <w:bookmarkStart w:id="962" w:name="_Toc365"/>
      <w:bookmarkEnd w:id="961"/>
      <w:r>
        <w:rPr>
          <w:rtl w:val="true"/>
        </w:rPr>
        <w:t>الجهة الثالثة</w:t>
      </w:r>
      <w:r>
        <w:rPr>
          <w:rtl w:val="true"/>
        </w:rPr>
        <w:t xml:space="preserve">: </w:t>
      </w:r>
      <w:r>
        <w:rPr>
          <w:rtl w:val="true"/>
        </w:rPr>
        <w:t>عمومیة وجوب التعلم لاحتمال الابتلاء</w:t>
      </w:r>
      <w:bookmarkEnd w:id="962"/>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وجوب التعلّم بما إذا علم المکلف تفصیلاً أو إجمالاً أو اطمأنّ بابتلائه بما لا یعلم حکمه، کحکم الشکوک المتعارفة التی یعمّ بها</w:t>
      </w:r>
    </w:p>
    <w:p>
      <w:pPr>
        <w:pStyle w:val="BookText"/>
        <w:rPr/>
      </w:pPr>
      <w:r>
        <w:rPr>
          <w:rFonts w:ascii="IRNazanin" w:hAnsi="IRNazanin" w:eastAsia="IRNazanin"/>
          <w:color w:val="111111"/>
          <w:sz w:val="28"/>
          <w:sz w:val="28"/>
          <w:szCs w:val="28"/>
          <w:rtl w:val="true"/>
          <w:lang w:bidi="fa-IR"/>
        </w:rPr>
        <w:t>الابتلاء، أو یجب بمجرّد احتمال الابتلاء؟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بینهم بل المتسالم علیه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یقال بالأوّل تمسّکاً باستصحاب عدم الابتلاء، و بعد إحراز عدم الابتلاء و لو بالتعبد لا یجب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هذا الاستصحاب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الاستصحاب لا تشمل المقام، بدعوی أنّها لا تشمل إلّا الاُمور الماضیة المتعلق بها الیقین السابق و الشک اللاحق، فعدم الابتلاء فی المستقبل لا یکون مشمولاً لأدلة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المیزان فی جریان الاستصحاب إنّما هو تقدّم زمان المتیقن علی زمان المشکوک فیه، من دون فرق بین الاُمور الماضیة و الاستقبالیة، علی ما سیجیء الکلام فیه فی بحث الاستصحاب </w:t>
      </w:r>
      <w:r>
        <w:rPr>
          <w:rStyle w:val="FootnoteAnchor"/>
          <w:rtl w:val="true"/>
        </w:rPr>
        <w:footnoteReference w:id="734"/>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بنینا علی ذلک فروعاً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البدار فی أوّل الوقت لذوی الأعذار تمسّکاً باستصحاب بقاء عذره إلی آخر الوقت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جریان الاستصحاب متوقف علی کون الواقع المشکوک فیه بنفسه أثراً شرعیاً أو ذا أثر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کل من الأمرین، و لم یکن أثر شرعی فی البین، أو کان الأثر مترتباً علی نفس الشک دون الواقع، فلا معنی لجریان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من هذا القبیل، لأنّ وجوب التعلّم من باب وجوب دفع الضرر المحتمل بحکم العقل مترتب علی احتمال الابتلاء لا علی واقع الابتلاء، لیتمسّک بالاستصحاب لاحراز عدمه</w:t>
      </w:r>
      <w:r>
        <w:rPr>
          <w:rFonts w:eastAsia="IRNazanin" w:cs="IRNazanin"/>
          <w:color w:val="111111"/>
          <w:sz w:val="28"/>
          <w:szCs w:val="28"/>
          <w:rtl w:val="true"/>
          <w:lang w:bidi="fa-IR"/>
        </w:rPr>
        <w:t>.</w:t>
      </w:r>
      <w:bookmarkStart w:id="963" w:name="pg13653_162577"/>
    </w:p>
    <w:p>
      <w:pPr>
        <w:pStyle w:val="BookText"/>
        <w:rPr/>
      </w:pPr>
      <w:bookmarkEnd w:id="963"/>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فی جریان الاستصحاب کون المستصحب أثراً شرعیاً أو ذا أثر شرعی، بناءً علی ما هو التحقیق من أنّ الاستصحاب یقوم مقام القطع الموضوعی أیضاً، فیکفی فی جریان الاستصحاب ترتّب الأثر علی نفس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مانع من إجراء الاستصحاب فی المقام و إحراز عدم الابتلاء بالتعبّد، و یترتب علیه عدم وجوب التعلّم، فلا یبقی موضوع لحکم العقل بوجوب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بناءً علی عدم قیام الاستصحاب مقام القطع الموضوعی و کونه بمنزلة القطع الطریقی فقط، کما علیه صاحب الکفایة </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جریان الاستصحاب کون المستصحب أثراً شرعیاً أو ذا أثر شرعی، فلا یجری فی المقام، لما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خلاف ما التزم به فی مبحث الاستصحاب، فانّه اختار فیه کون الاستصحاب بمنزلة القطع الموضوعی أیضاً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لکن التحقیق أنّ الاستصحاب غیر جارٍ فی المقام، للأدلة الدالة علی وجوب التعلّم، فانّ إطلاقها یشمل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تخصیصها بموارد العلم أو الاطمئنان بالابتلاء مستهجن لندرتها، فانّ الغالب فی مسائل الشکوک و نحوها مجرد احتمال الابتلاء، فیکون وجوب التعلّم عند احتمال الابتلاء ثابتاً بالدلیل، و معه لا تصل النوبة إلی جریان الاستصحاب کما هو واضح</w:t>
      </w:r>
      <w:r>
        <w:rPr>
          <w:rFonts w:eastAsia="IRNazanin" w:cs="IRNazanin"/>
          <w:color w:val="111111"/>
          <w:sz w:val="28"/>
          <w:szCs w:val="28"/>
          <w:rtl w:val="true"/>
          <w:lang w:bidi="fa-IR"/>
        </w:rPr>
        <w:t>.</w:t>
      </w:r>
    </w:p>
    <w:p>
      <w:pPr>
        <w:pStyle w:val="Heading6"/>
        <w:numPr>
          <w:ilvl w:val="5"/>
          <w:numId w:val="1"/>
        </w:numPr>
        <w:rPr/>
      </w:pPr>
      <w:bookmarkStart w:id="964" w:name="__RefHeading___Toc1297882_3830689328"/>
      <w:bookmarkStart w:id="965" w:name="_Toc366"/>
      <w:bookmarkEnd w:id="964"/>
      <w:r>
        <w:rPr>
          <w:rtl w:val="true"/>
        </w:rPr>
        <w:t>الجهة الرابعة</w:t>
      </w:r>
      <w:r>
        <w:rPr>
          <w:rtl w:val="true"/>
        </w:rPr>
        <w:t xml:space="preserve">: </w:t>
      </w:r>
      <w:r>
        <w:rPr>
          <w:rtl w:val="true"/>
        </w:rPr>
        <w:t>العقاب علی ترک الفحص</w:t>
      </w:r>
      <w:bookmarkEnd w:id="965"/>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أنّ الشاک فی التکلیف لو ترک الفحص و اقتحم فی الشبهة فصادف ارتکاب الحرام یستحقّ العقاب علی مخالفة الواقع، إذ بعد وجوب الفحص طریقیاً تنجّز الواقع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الواقع بحیث لو تفحّص المکلف عنه لظفر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إذا کان الواقع علی نحو لا یصل المکلف</w:t>
      </w:r>
    </w:p>
    <w:p>
      <w:pPr>
        <w:pStyle w:val="BookText"/>
        <w:rPr/>
      </w:pPr>
      <w:r>
        <w:rPr>
          <w:rFonts w:ascii="IRNazanin" w:hAnsi="IRNazanin" w:eastAsia="IRNazanin"/>
          <w:color w:val="111111"/>
          <w:sz w:val="28"/>
          <w:sz w:val="28"/>
          <w:szCs w:val="28"/>
          <w:rtl w:val="true"/>
          <w:lang w:bidi="fa-IR"/>
        </w:rPr>
        <w:t>إلیه بعد الفحص، بل ربّما یؤدّی فحصه إلی خلافه، فهل یستحقّ العقاب علی مخالفة الواقع أم لا؟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استحقاق العقاب من جهة التجری و عدم الفحص مبنی علی ما تقدّم الکلام فیه فی مبحث التجری </w:t>
      </w:r>
      <w:r>
        <w:rPr>
          <w:rStyle w:val="FootnoteAnchor"/>
          <w:rtl w:val="true"/>
        </w:rPr>
        <w:footnoteReference w:id="738"/>
      </w:r>
      <w:r>
        <w:rPr>
          <w:rFonts w:ascii="IRNazanin" w:hAnsi="IRNazanin" w:eastAsia="IRNazanin"/>
          <w:color w:val="111111"/>
          <w:sz w:val="28"/>
          <w:sz w:val="28"/>
          <w:szCs w:val="28"/>
          <w:rtl w:val="true"/>
          <w:lang w:bidi="fa-IR"/>
        </w:rPr>
        <w:t xml:space="preserve">، فمحل الکلام فعلاً إنّما هو استحقاق العقاب علی مخالفة الواقع، فالتزم المحقق النائینی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باستحقاق العقاب، بدعوی أنّ مخالفة الواقع ما لم تکن مقرونة بالمؤمّن شرعاً أو عقلاً موجبة لاستحقاق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المقام کذلک لأنّ المفروض عدم جریان البراءة الشرعیة و لا العقلیة قبل الفحص علی ما تقدّم بیانه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ذکرنا فی الدورة السابقة أنّه یمکن الالتزام بعدم استحقاق العقاب لجریان قاعدة قبح العقاب بلا بیان، إذ المراد بالبیان جعل التکلیف فی معرض الوصول علی ما تقدّم بیانه، فمع عدم تمکن المکلف من الوصول إلیه کان البیان غیر تام من قبل الشارع، و معه یستقل العقل بقبح العقاب، فتکون مخالفة الواقع حینئذ مقرونة بالمؤمّن العقلی، غایة الأمر أنّ المکلف غیر ملتفت إلی عدم تمامیة البیان من قبل المولی و کان یحتملها فتجرّی و اقتحم الشبهة بلا فحص، فلو کان مستحقاً للعقاب، فانّما هو علی التجری لا علی مخالفة الواقع، لأنّ الواقع ممّا لم تقم الحجّة علیه، فیکون العقاب علیه بلا بیان</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هو التفصیل فی المقام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بنینا علی وجوب الفحص لآیة السؤال و الأخبار الدالة علی وجوب التعلّم و تحصیل العلم بالأحکام </w:t>
      </w:r>
      <w:r>
        <w:rPr>
          <w:rStyle w:val="FootnoteAnchor"/>
          <w:rtl w:val="true"/>
        </w:rPr>
        <w:footnoteReference w:id="741"/>
      </w:r>
      <w:bookmarkStart w:id="966" w:name="pg13653_162579"/>
    </w:p>
    <w:p>
      <w:pPr>
        <w:pStyle w:val="BookText"/>
        <w:rPr/>
      </w:pPr>
      <w:bookmarkEnd w:id="966"/>
      <w:r>
        <w:rPr>
          <w:rFonts w:ascii="IRNazanin" w:hAnsi="IRNazanin" w:eastAsia="IRNazanin"/>
          <w:color w:val="111111"/>
          <w:sz w:val="28"/>
          <w:sz w:val="28"/>
          <w:szCs w:val="28"/>
          <w:rtl w:val="true"/>
          <w:lang w:bidi="fa-IR"/>
        </w:rPr>
        <w:t>فالحق عدم استحقاق العقاب، لعدم إمکان التعلّم و الفحص و تحصیل العلم علی الفرض، فلا یکون المقام مشمولاً للآیة الشریفة و الأخبار الدالة علی وجوب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بنینا علی وجوب الفحص لأجل العلم الاجمالی أو لأجل أدلة التوقف و الاحتیاط، بناءً علی کونها دالة علی الوجوب المولوی الطریقی لا الارشادی المحض، علی ما استظهرنا منها </w:t>
      </w:r>
      <w:r>
        <w:rPr>
          <w:rStyle w:val="FootnoteAnchor"/>
          <w:rtl w:val="true"/>
        </w:rPr>
        <w:footnoteReference w:id="742"/>
      </w:r>
      <w:r>
        <w:rPr>
          <w:rFonts w:ascii="IRNazanin" w:hAnsi="IRNazanin" w:eastAsia="IRNazanin"/>
          <w:color w:val="111111"/>
          <w:sz w:val="28"/>
          <w:sz w:val="28"/>
          <w:szCs w:val="28"/>
          <w:rtl w:val="true"/>
          <w:lang w:bidi="fa-IR"/>
        </w:rPr>
        <w:t>، فالحق استحقاق العقاب علی مخالفة الواقع، لکونه حینئذ منجّزاً بالعلم الاجمالی أو بوجوب التوقف و الاحتیاط</w:t>
      </w:r>
      <w:r>
        <w:rPr>
          <w:rFonts w:eastAsia="IRNazanin" w:cs="IRNazanin"/>
          <w:color w:val="111111"/>
          <w:sz w:val="28"/>
          <w:szCs w:val="28"/>
          <w:rtl w:val="true"/>
          <w:lang w:bidi="fa-IR"/>
        </w:rPr>
        <w:t>.</w:t>
      </w:r>
    </w:p>
    <w:p>
      <w:pPr>
        <w:pStyle w:val="Heading6"/>
        <w:numPr>
          <w:ilvl w:val="5"/>
          <w:numId w:val="1"/>
        </w:numPr>
        <w:rPr/>
      </w:pPr>
      <w:bookmarkStart w:id="967" w:name="__RefHeading___Toc1297884_3830689328"/>
      <w:bookmarkStart w:id="968" w:name="_Toc367"/>
      <w:bookmarkEnd w:id="967"/>
      <w:r>
        <w:rPr>
          <w:rtl w:val="true"/>
        </w:rPr>
        <w:t>الجهة الخامسة</w:t>
      </w:r>
      <w:r>
        <w:rPr>
          <w:rtl w:val="true"/>
        </w:rPr>
        <w:t xml:space="preserve">: </w:t>
      </w:r>
      <w:r>
        <w:rPr>
          <w:rtl w:val="true"/>
        </w:rPr>
        <w:t>حکم عمل التارک للتعلم</w:t>
      </w:r>
      <w:bookmarkEnd w:id="968"/>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الاشکال فی أنّ العمل الصادر من الجاهل المقصّر قبل الفحص محکوم بالبطلان ظاهراً، بمعنی أنّ العقل یحکم بعدم جواز الاجتزاء به فی مقام الامتثال، لعدم إحراز مطابقته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من البطلان هو المراد لصاحب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 العامی بلا تقلید و لا احتیاط باطل </w:t>
      </w:r>
      <w:r>
        <w:rPr>
          <w:rStyle w:val="FootnoteAnchor"/>
          <w:rtl w:val="true"/>
        </w:rPr>
        <w:footnoteReference w:id="743"/>
      </w:r>
      <w:r>
        <w:rPr>
          <w:rFonts w:ascii="IRNazanin" w:hAnsi="IRNazanin" w:eastAsia="IRNazanin"/>
          <w:color w:val="111111"/>
          <w:sz w:val="28"/>
          <w:sz w:val="28"/>
          <w:szCs w:val="28"/>
          <w:rtl w:val="true"/>
          <w:lang w:bidi="fa-IR"/>
        </w:rPr>
        <w:t xml:space="preserve">، فلا وجه لما ذکره المحشّون علی قوله المذکور، علی تفصیل یأتی، لأنّ التفصیل الذی ذکره بعد سطور </w:t>
      </w:r>
      <w:r>
        <w:rPr>
          <w:rStyle w:val="FootnoteAnchor"/>
          <w:rtl w:val="true"/>
        </w:rPr>
        <w:footnoteReference w:id="744"/>
      </w:r>
      <w:r>
        <w:rPr>
          <w:rFonts w:ascii="IRNazanin" w:hAnsi="IRNazanin" w:eastAsia="IRNazanin"/>
          <w:color w:val="111111"/>
          <w:sz w:val="28"/>
          <w:sz w:val="28"/>
          <w:szCs w:val="28"/>
          <w:rtl w:val="true"/>
          <w:lang w:bidi="fa-IR"/>
        </w:rPr>
        <w:t>بأنّه إن کان مطابقاً للواقع فکذا، و إن کان مخالفاً له فکذا، إنّما هو بعد انکشاف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البطلان فی صدر عبارته بمعنی عدم جواز الاجتزاء به بحکم العقل، إنّما هو قبل انکشاف الواقع، فلا ربط له بالتفصیل المذکور بعد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الحکم بالبطلان ظاهراً بالمعنی المذکور بین المعاملات و العبادات إذا فرض تمشّی قصد القربة منه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ینبغی الشک فی بطلان العبادات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قبل انکشاف الحال بالعلم أو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تبیّن الحال فالصور المتصورة أربع</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تنکشف مخالفة المأتی به للواقع بفتوی من کان یجب</w:t>
      </w:r>
    </w:p>
    <w:p>
      <w:pPr>
        <w:pStyle w:val="BookText"/>
        <w:rPr/>
      </w:pPr>
      <w:r>
        <w:rPr>
          <w:rFonts w:ascii="IRNazanin" w:hAnsi="IRNazanin" w:eastAsia="IRNazanin"/>
          <w:color w:val="111111"/>
          <w:sz w:val="28"/>
          <w:sz w:val="28"/>
          <w:szCs w:val="28"/>
          <w:rtl w:val="true"/>
          <w:lang w:bidi="fa-IR"/>
        </w:rPr>
        <w:t>الرجوع إلیه حین العمل، و بفتوی من یجب الرجوع إلیه فعلاً، أو کان من یجب الرجوع إلیه فعلاً هو الذی کان یجب الرجوع إلیه 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الحکم ببطلان العمل فی هذه الصورة، لعدم مطابقته للواقع علی حسب الحجّة الفعلیة و الحجّة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تنکشف مطابقة المأتی به للواقع بفتوی کلا المجتهدین، أو کان من یجب الرجوع إلیه فعلاً هو الذی کان یجب الرجوع إلیه حین العمل، و کان العمل المأتی به مطابقاً للواقع بفتواه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الحکم بصحّة العمل فی هذه الصورة، لکونه مطابقاً للواقع علی حسب الحجّة الفعلیة و الحجّة حین العمل، بل یستفاد الحکم بصحّته فی هذه الصورة من الحکم بالصحّة فی الصورة الرابعة بالأولویة القطعیة</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تنکشف مطابقة العمل المأتی به لفتوی من کان یجب الرجوع إلیه حین العمل، و مخالفته لفتوی من یجب الرجوع إلیه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هو الحکم بالبطلان فی هذه الصورة، لأنّ المقتضی للصحّة إمّا أن یکون الأدلة الخاصّة الدالة علی عدم وجوب الاعادة فی خصوص الصلاة کحدیث لا تعاد </w:t>
      </w:r>
      <w:r>
        <w:rPr>
          <w:rStyle w:val="FootnoteAnchor"/>
          <w:rtl w:val="true"/>
        </w:rPr>
        <w:footnoteReference w:id="745"/>
      </w:r>
      <w:r>
        <w:rPr>
          <w:rFonts w:ascii="IRNazanin" w:hAnsi="IRNazanin" w:eastAsia="IRNazanin"/>
          <w:color w:val="111111"/>
          <w:sz w:val="28"/>
          <w:sz w:val="28"/>
          <w:szCs w:val="28"/>
          <w:rtl w:val="true"/>
          <w:lang w:bidi="fa-IR"/>
        </w:rPr>
        <w:t xml:space="preserve">بناءً علی عدم اختصاصه بالناسی، و شموله للجاهل أیضاً کما هو الصحیح، و لذا نحکم بصحّة عمل الجاهل القاصر خلافاً للمحقق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أصرّ علی اختصاصه بالناسی </w:t>
      </w:r>
      <w:r>
        <w:rPr>
          <w:rStyle w:val="FootnoteAnchor"/>
          <w:rtl w:val="true"/>
        </w:rPr>
        <w:footnoteReference w:id="746"/>
      </w:r>
      <w:r>
        <w:rPr>
          <w:rFonts w:ascii="IRNazanin" w:hAnsi="IRNazanin" w:eastAsia="IRNazanin"/>
          <w:color w:val="111111"/>
          <w:sz w:val="28"/>
          <w:sz w:val="28"/>
          <w:szCs w:val="28"/>
          <w:rtl w:val="true"/>
          <w:lang w:bidi="fa-IR"/>
        </w:rPr>
        <w:t>، و هو لا یشمل الجاهل المقصّر، لعدم إتیانه بوظیفة العبودیة من التعلّم و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المقصّر بمنزلة العامد، فلا یشمله حدیث لا تعاد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المقتضی للصحّة الأدلة العامّة التی أقاموها علی دلالة الأوامر الظاهریة للاجزاء، بلا فرق بین الصلاة و غیرها، و عمدتها الاجماع علی عدم وجوب الاعادة و القضاء بعد امتثال الأوامر الظاهریة و لو انکشف خلافها، و لا یکون المقام داخلاً فی معقد الاجماع یقیناً، لأنّ الاجماع علی الاجزاء و عدم وجوب الاعادة و القضاء إنّما هو فیما إذا کان العامل فی عمله مستنداً إلی الأمر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یستند إلیه کما فی المقام فلا إجماع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تنکشف مطابقة العمل المأتی به للواقع بحسب فتوی المجتهد الفعلی، و مخالفته له بفتوی المجتهد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هذه الصورة الصحّة، إذ الحجّة الفعلیة قامت علی صحّة العمل و عدم وجوب القضاء، فجاز الاستناد إلیها فی ترک القضاء</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شیء و هو أنّه لو کان العمل مخالفاً للواقع فی نفس الأمر و مضی وقته، صحّ عقابه علی مخالفة الواقع بالنسبة إلی ما مضی من الأعمال، لکون العمل مخالفاً للواقع علی الفرض، و عدم الاستناد إلی الحجّة فیه، 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الواجب الواقعی فی الوقت له عقاب غیر عقاب ترک القضاء، فالاستناد إلی فتوی المجتهد الفعلی بصحّة العمل المأتی به و عدم وجوب القضاء یوجب رفع العقاب علی ترک القضاء، لا رفع العقاب علی ترک الأداء، إذ ترکه کان بلا استناد إلی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صلّی بلا استناد إلی فتوی مجتهد و مضی وقتها، ثمّ انکشف صحّتها بفتوی المجتهد الفعلی، بمعنی أنّه قلّد من أفتی بصحّتها و عدم وجوب القضاء علیه و کانت فی الواقع فاسدة، صحّ عقابه لترک الأداء، لکونه بلا استناد إلی حجّة، فلا یکون معذوراً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یصح عقابه علی ترک القضاء، لاستناده فیه إلی الحجّة الفعلیة، فیکون معذوراً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صلّی بلا تقلید مجتهد ثمّ قلّد من أفتی بصحّة صلاته و الوقت باقٍ و کانت صلاته فاسدة </w:t>
      </w:r>
      <w:r>
        <w:rPr>
          <w:rFonts w:eastAsia="IRNazanin" w:cs="IRNazanin"/>
          <w:color w:val="111111"/>
          <w:sz w:val="28"/>
          <w:szCs w:val="28"/>
          <w:rtl w:val="true"/>
          <w:lang w:bidi="fa-IR"/>
        </w:rPr>
        <w:t>&amp;</w:t>
      </w:r>
      <w:bookmarkStart w:id="969" w:name="pg13653_162582"/>
    </w:p>
    <w:p>
      <w:pPr>
        <w:pStyle w:val="BookText"/>
        <w:rPr/>
      </w:pPr>
      <w:bookmarkEnd w:id="969"/>
      <w:r>
        <w:rPr>
          <w:rFonts w:ascii="IRNazanin" w:hAnsi="IRNazanin" w:eastAsia="IRNazanin"/>
          <w:color w:val="111111"/>
          <w:sz w:val="28"/>
          <w:sz w:val="28"/>
          <w:szCs w:val="28"/>
          <w:rtl w:val="true"/>
          <w:lang w:bidi="fa-IR"/>
        </w:rPr>
        <w:t>فی نفس الأمر، لا یصح عقابه علی ترک الأداء أیضاً، لاستناده حینئذ فی عدم الاعادة إلی الحجّة الفعلیة</w:t>
      </w:r>
      <w:r>
        <w:rPr>
          <w:rFonts w:eastAsia="IRNazanin" w:cs="IRNazanin"/>
          <w:color w:val="111111"/>
          <w:sz w:val="28"/>
          <w:szCs w:val="28"/>
          <w:rtl w:val="true"/>
          <w:lang w:bidi="fa-IR"/>
        </w:rPr>
        <w:t>.</w:t>
      </w:r>
    </w:p>
    <w:p>
      <w:pPr>
        <w:pStyle w:val="Heading6"/>
        <w:numPr>
          <w:ilvl w:val="5"/>
          <w:numId w:val="1"/>
        </w:numPr>
        <w:rPr/>
      </w:pPr>
      <w:bookmarkStart w:id="970" w:name="__RefHeading___Toc1297886_3830689328"/>
      <w:bookmarkStart w:id="971" w:name="_Toc368"/>
      <w:bookmarkEnd w:id="970"/>
      <w:r>
        <w:rPr>
          <w:rtl w:val="true"/>
        </w:rPr>
        <w:t>الکلام فی عقاب من صلّی جهرا فی موضع الاخفات</w:t>
      </w:r>
      <w:bookmarkEnd w:id="971"/>
    </w:p>
    <w:p>
      <w:pPr>
        <w:pStyle w:val="BookText"/>
        <w:rPr/>
      </w:pPr>
      <w:r>
        <w:rPr>
          <w:rFonts w:ascii="IRNazanin" w:hAnsi="IRNazanin" w:eastAsia="IRNazanin"/>
          <w:color w:val="111111"/>
          <w:sz w:val="28"/>
          <w:sz w:val="28"/>
          <w:szCs w:val="28"/>
          <w:rtl w:val="true"/>
          <w:lang w:bidi="fa-IR"/>
        </w:rPr>
        <w:t>و من جمیع ما ذکرناه فی حکم المقلد ظهر حکم المجتهد التارک للفحص أیضاً، فانّ نسبة الأمارة إلیه نسبة فتوی المجتهد إلی المقلد، بلا تفاوت بینهما من حیث الحکم أصلاً، فلا 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المتسالم علیه بین الفقهاء صحّة الصلاة جهراً فی موضع الاخفات و بالعکس، و کذا صحّة الاتمام فی موضع القصر، و کذا صحّة الصوم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مع الجهل بالحکم و لو تقصیراً، و مع ذلک التزموا باستحقاق العقاب علی ترک الواقع الناشئ عن ترک التعلّم و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الحکم بالصحّة فی هذه الموارد ممّا لا إشکال فیه و لا خلاف نصّاً </w:t>
      </w:r>
      <w:r>
        <w:rPr>
          <w:rStyle w:val="FootnoteAnchor"/>
          <w:rtl w:val="true"/>
        </w:rPr>
        <w:footnoteReference w:id="747"/>
      </w:r>
      <w:r>
        <w:rPr>
          <w:rFonts w:ascii="IRNazanin" w:hAnsi="IRNazanin" w:eastAsia="IRNazanin"/>
          <w:color w:val="111111"/>
          <w:sz w:val="28"/>
          <w:sz w:val="28"/>
          <w:szCs w:val="28"/>
          <w:rtl w:val="true"/>
          <w:lang w:bidi="fa-IR"/>
        </w:rPr>
        <w:t>و فتوی، إنّما الاشکال فی الجمع بین الحکم بالصحّة و استحقاق العقاب، فانّه کیف یعقل الحکم بصحّة المأتی به و الحکم باستحقاق العقاب علی ترک الواجب، و لا سیّما مع بقاء الوقت، و الحکم بعدم وجوب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 ذلک بوجهین</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یمکن أن یکون المأتی به حال الجهل مشتملاً علی مصلحة ملزمة، و أن یکون الواجب الواقعی مشتملاً علی تلک المصلحة و زیادة لا یمکن تدارکها عند استیفاء المصلحة التی</w:t>
      </w:r>
    </w:p>
    <w:p>
      <w:pPr>
        <w:pStyle w:val="BookText"/>
        <w:rPr/>
      </w:pPr>
      <w:r>
        <w:rPr>
          <w:rFonts w:ascii="IRNazanin" w:hAnsi="IRNazanin" w:eastAsia="IRNazanin"/>
          <w:color w:val="111111"/>
          <w:sz w:val="28"/>
          <w:sz w:val="28"/>
          <w:szCs w:val="28"/>
          <w:rtl w:val="true"/>
          <w:lang w:bidi="fa-IR"/>
        </w:rPr>
        <w:t>کانت فی العمل المأتی به جهلاً، لتضادّ المصلحتین، فالحکم بالصحّة إنّما هو لاشتمال المأتی به علی المصلحة الملزمة، و عدم إمکان استیفاء الزیادة، و الحکم باستحقاق العقاب إنّما هو لأجل أنّ فوات المصلحة الزائدة مستند إلی تقصیره و ترک التعلّم، فلا منافاة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التضاد إنّما هو بین الأفعال، و أمّا التضاد بین الملاکات مع إمکان الجمع بین الأفعال فهو أمر موهوم یکاد یلحق بأنیاب الأغوال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المصلحتین إن کانتا ارتباطیتین، فلا وجه للحکم بصحّة المأتی به، مع فرض عدم حصول المصلحة الاُخری، و إن کانتا استقلالیتین، لزم تعدّد الواجب و تعدّد العقاب عند ترک الصلاة رأساً، و هو خلاف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الکبیر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من الالتزام بالترتب، بتقریب أنّ الواجب علی المکلف ابتداءً هو صلاة القصر مثلاً، و علی تقدیر ترکه و استحقاق العقاب علی ترکه، فالواجب هو التمام، فلا منافاة بین الحکم بصحّة المأتی به و استحقاق العقاب علی ترک الواجب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علی هذا الوجه بوجوه</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المترتب لا بدّ من أن یکون موضوعه عصیان الخطاب المترتب علیه، کما فی مسألة الصلاة و الازالة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عدم إمکان ذلک فی المقام، لأنّ المکلف إن التفت إلی کونه عاصیاً للتکلیف بالقصر، انقلب کونه جاهلاً بوجوب القصر إلی کونه عالماً به، فیخرج من عنوان الجاهل بالحکم، فلا یحکم بصحّة ما 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یلتفت إلی ذلک، فلا یعقل أن یکون الحکم</w:t>
      </w:r>
    </w:p>
    <w:p>
      <w:pPr>
        <w:pStyle w:val="BookText"/>
        <w:rPr/>
      </w:pPr>
      <w:r>
        <w:rPr>
          <w:rFonts w:ascii="IRNazanin" w:hAnsi="IRNazanin" w:eastAsia="IRNazanin"/>
          <w:color w:val="111111"/>
          <w:sz w:val="28"/>
          <w:sz w:val="28"/>
          <w:szCs w:val="28"/>
          <w:rtl w:val="true"/>
          <w:lang w:bidi="fa-IR"/>
        </w:rPr>
        <w:t>المجعول بهذا العنوان محرّکاً له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الصلاة بما أنّه غیر موقت بوقت خاص، بل هو ثابت موسعاً بین المبدأ و المنتهی، فعصیانه لا یتحقق إلّا بخروج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فکیف یعقل تحقق العصیان فی أثناء الوقت الذی فرض موضوعاً للحکم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الترتب لو سلّم إمکانه فی المقام لا دلیل علی وقوعه، فالقول به قول بغیر دلیل، و هذا بخلاف الترتب فی موارد التزاحم إذ قد عرفت فی محلّه </w:t>
      </w:r>
      <w:r>
        <w:rPr>
          <w:rStyle w:val="FootnoteAnchor"/>
          <w:rtl w:val="true"/>
        </w:rPr>
        <w:footnoteReference w:id="751"/>
      </w:r>
      <w:r>
        <w:rPr>
          <w:rFonts w:ascii="IRNazanin" w:hAnsi="IRNazanin" w:eastAsia="IRNazanin"/>
          <w:color w:val="111111"/>
          <w:sz w:val="28"/>
          <w:sz w:val="28"/>
          <w:szCs w:val="28"/>
          <w:rtl w:val="true"/>
          <w:lang w:bidi="fa-IR"/>
        </w:rPr>
        <w:t>أنّ القول بالترتب فیه ممّا یقتضیه نفس إطلاق دلیل الواجب، بلا حاجة إلی التماس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الانصاف أنّه لا یرد علیه شیء من الوجوه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الوجهان الأوّلان فلما ذکرناه فی محلّه </w:t>
      </w:r>
      <w:r>
        <w:rPr>
          <w:rStyle w:val="FootnoteAnchor"/>
          <w:rtl w:val="true"/>
        </w:rPr>
        <w:footnoteReference w:id="752"/>
      </w:r>
      <w:r>
        <w:rPr>
          <w:rFonts w:ascii="IRNazanin" w:hAnsi="IRNazanin" w:eastAsia="IRNazanin"/>
          <w:color w:val="111111"/>
          <w:sz w:val="28"/>
          <w:sz w:val="28"/>
          <w:szCs w:val="28"/>
          <w:rtl w:val="true"/>
          <w:lang w:bidi="fa-IR"/>
        </w:rPr>
        <w:t>من أنّ الالتزام بالخطاب الترتبی لا یتوقف علی أن یکون موضوعه عصیان التکلیف الآخر، بل یصح ذلک مع کون الموضوع فیه مطلق الترک، فصحّ أن یقال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القصر واجب مطلق، و التمام واجب مشروط بترک القصر جهلاً بوجوبه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الوجه الأخیر فلأنّ صحّة العمل المأتی به مفروغ عنها فی المقام، و قد دلّ الدلیل علیها، إنّما الکلام فی تصویرها و إمکانها، فلو أمکن القول بالترتب لا یحتاج وقوعه إلی أزید من الأدلة الدالة علی صحّة المأتی به جهلاً</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الترتب و إن کان أمراً معقولاً فی نفسه، إلّا أنّه لا یمکن الالتزام به فی خصوص المقام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هو الالتزام</w:t>
      </w:r>
    </w:p>
    <w:p>
      <w:pPr>
        <w:pStyle w:val="BookText"/>
        <w:rPr/>
      </w:pPr>
      <w:r>
        <w:rPr>
          <w:rFonts w:ascii="IRNazanin" w:hAnsi="IRNazanin" w:eastAsia="IRNazanin"/>
          <w:color w:val="111111"/>
          <w:sz w:val="28"/>
          <w:sz w:val="28"/>
          <w:szCs w:val="28"/>
          <w:rtl w:val="true"/>
          <w:lang w:bidi="fa-IR"/>
        </w:rPr>
        <w:t xml:space="preserve">بتعدد العقاب عند ترک الصلاة رأساً، و قد عرفت بطلانه </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منافٍ للروایات </w:t>
      </w:r>
      <w:r>
        <w:rPr>
          <w:rStyle w:val="FootnoteAnchor"/>
          <w:rtl w:val="true"/>
        </w:rPr>
        <w:footnoteReference w:id="754"/>
      </w:r>
      <w:r>
        <w:rPr>
          <w:rFonts w:ascii="IRNazanin" w:hAnsi="IRNazanin" w:eastAsia="IRNazanin"/>
          <w:color w:val="111111"/>
          <w:sz w:val="28"/>
          <w:sz w:val="28"/>
          <w:szCs w:val="28"/>
          <w:rtl w:val="true"/>
          <w:lang w:bidi="fa-IR"/>
        </w:rPr>
        <w:t>الکثیرة الدالة علی أنّ الواجب علی المکلف فی کل یوم و لیلة خمس صلوات، إذ یلزم علی القول بالترتب کون الواجب علی من أتمّ صلاته و هو مسافر ثمان صلوات، و کذا علی من أجهر فی صلاته موضع الاخفات و بالعکس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ینبغی أن یقال فی مقام الجواب عن أصل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نلتزم باستحقاق العقاب فی هذه الموارد، فانّ مسألة استحقاق العقاب و عدمه عقلیة لا یعتمد فیها علی الشهرة و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عدم حجّیة الشهرة فی نفسها و لو فی المسائل الشرعیة علی ما ذکر فی محلّه </w:t>
      </w:r>
      <w:r>
        <w:rPr>
          <w:rStyle w:val="FootnoteAnchor"/>
          <w:rtl w:val="true"/>
        </w:rPr>
        <w:footnoteReference w:id="755"/>
      </w:r>
      <w:r>
        <w:rPr>
          <w:rFonts w:ascii="IRNazanin" w:hAnsi="IRNazanin" w:eastAsia="IRNazanin"/>
          <w:color w:val="111111"/>
          <w:sz w:val="28"/>
          <w:sz w:val="28"/>
          <w:szCs w:val="28"/>
          <w:rtl w:val="true"/>
          <w:lang w:bidi="fa-IR"/>
        </w:rPr>
        <w:t>، و أنّ الاجماع غیر محقق لعدم التعرّض لها فی کلمات کثیر من الأصحاب، فنلتزم بصحّة العمل المأتی به بمقتضی الدلیل و بعدم استحقاق العقاب فی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الجاهل بوجوب القصر مثلاً لو صلّی قصراً، و حصل منه قصد القربة حال العمل، فامّا أن یحکم بصحّة صلاته و عدم وجوب الاعادة علیه بعد ارتفاع جهله، أو یحکم بفسادها و وجوب الاعادة</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من الالتزام بأنّ الحکم للجاهل هو التخییر بین القصر و التمام، و هذا هو الصحیح، فیحکم بصحّة القصر بمقتضی إطلاقات الأدلة الدالة علی وجوب القصر علی المسافر، غایة الأمر أنّه یرفع الید عن ظهورها فی الوجوب التعیینی بما دلّ علی صحّة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استبعاد الحکم ببطلان</w:t>
      </w:r>
      <w:bookmarkStart w:id="972" w:name="pg13653_162586"/>
    </w:p>
    <w:p>
      <w:pPr>
        <w:pStyle w:val="BookText"/>
        <w:rPr/>
      </w:pPr>
      <w:bookmarkEnd w:id="972"/>
      <w:r>
        <w:rPr>
          <w:rFonts w:ascii="IRNazanin" w:hAnsi="IRNazanin" w:eastAsia="IRNazanin"/>
          <w:color w:val="111111"/>
          <w:sz w:val="28"/>
          <w:sz w:val="28"/>
          <w:szCs w:val="28"/>
          <w:rtl w:val="true"/>
          <w:lang w:bidi="fa-IR"/>
        </w:rPr>
        <w:t>القصر و الأمر باعادة الصلاة قصراً بلا زیادة و نقصان، ویحکم بصحّة التمام أیضاً لورود النص الخاص، فیکون المکلف الجاهل بوجوب القصر مخیّراً بین القصر و التمام و إن لم یکن ملتفتاً إلی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موجب لاستحقاق العقاب عند الاتیان بالتمام و ترک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من الالتزام بکون التمام واجباً تعیینیاً عند الجهل بوجوب القصر، و معه کیف یمکن الالتزام باستحقاق العقاب علی ترک القصر، و کذا الحال فی مسألة الجهر و الاخفات، فلا حاجة إلی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لتوضیح المقام نفرض شخصین کان کل واحد منهما جاهلاً مقصّراً، فأتی أحدهما بصلاة الصبح مثلاً جهراً و الآخر إخفاتاً، فنحکم بصحّة صلاة الثانی و إن کانت مخالفة للواقع بمقتضی النص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إن حکمنا ببطلان صلاة الأوّل مع مطابقتها للواقع، یکون الأمر أقبح، للحکم ببطلان ما هو مطابق للواقع، و صحّة ما هو مخالف له، مضافاً إلی لزوم القول ببطلان الصلاة مع الساتر إذا کان المصلی جاهلاً باعتبار الستر فی الصلاة، و کذا یلزم القول ببطلان الصلاة إلی القبلة إذا کان المصلی جاهلاً باعتبار الاستقبال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بالنسبة إلی سائر الشروط، فلا مناص من الحکم بصحّة صلاته أیضاً، فإذا حکمنا بصحّة الصلاة جهراً و إخفاتاً فلا محالة یکون الجاهل مخیراً بین الجهر و الاخفات و إن لم یکن ملتفتاً إلی التخییر حین العمل، فلا وجه للالتزام باستحقاق العقاب</w:t>
      </w:r>
      <w:r>
        <w:rPr>
          <w:rFonts w:eastAsia="IRNazanin" w:cs="IRNazanin"/>
          <w:color w:val="111111"/>
          <w:sz w:val="28"/>
          <w:szCs w:val="28"/>
          <w:rtl w:val="true"/>
          <w:lang w:bidi="fa-IR"/>
        </w:rPr>
        <w:t>.</w:t>
      </w:r>
    </w:p>
    <w:p>
      <w:pPr>
        <w:pStyle w:val="Heading6"/>
        <w:numPr>
          <w:ilvl w:val="5"/>
          <w:numId w:val="1"/>
        </w:numPr>
        <w:rPr/>
      </w:pPr>
      <w:bookmarkStart w:id="973" w:name="__RefHeading___Toc1297888_3830689328"/>
      <w:bookmarkStart w:id="974" w:name="_Toc369"/>
      <w:bookmarkEnd w:id="973"/>
      <w:r>
        <w:rPr>
          <w:rtl w:val="true"/>
        </w:rPr>
        <w:t>الجهة السادسة</w:t>
      </w:r>
      <w:r>
        <w:rPr>
          <w:rtl w:val="true"/>
        </w:rPr>
        <w:t xml:space="preserve">: </w:t>
      </w:r>
      <w:r>
        <w:rPr>
          <w:rtl w:val="true"/>
        </w:rPr>
        <w:t>وجوب الفحص فی الشبهات الموضوعیة</w:t>
      </w:r>
      <w:bookmarkEnd w:id="974"/>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الرجوع إلی الاُصول العملیة بالفحص مختص بالشبهات الحکمیة، لاختصاص دلیله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الشبهات الموضوعیة، فلا یکون الرجوع إلی الأصل فیها مشروطاً بالفحص، بل یجوز الرجوع إلیها و لو قبل الفحص، لاطلاق أدلتها و عدم جریان الوجوه التی ذکرت لوجوب الفحص فی الشبهات الحکمیة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خصوص بعض الروایات الواردة فی</w:t>
      </w:r>
    </w:p>
    <w:p>
      <w:pPr>
        <w:pStyle w:val="BookText"/>
        <w:rPr/>
      </w:pPr>
      <w:r>
        <w:rPr>
          <w:rFonts w:ascii="IRNazanin" w:hAnsi="IRNazanin" w:eastAsia="IRNazanin"/>
          <w:color w:val="111111"/>
          <w:sz w:val="28"/>
          <w:sz w:val="28"/>
          <w:szCs w:val="28"/>
          <w:rtl w:val="true"/>
          <w:lang w:bidi="fa-IR"/>
        </w:rPr>
        <w:t xml:space="preserve">موارد خاصّة، کصحیحة زرارة </w:t>
      </w:r>
      <w:r>
        <w:rPr>
          <w:rStyle w:val="FootnoteAnchor"/>
          <w:rtl w:val="true"/>
        </w:rPr>
        <w:footnoteReference w:id="756"/>
      </w:r>
      <w:r>
        <w:rPr>
          <w:rFonts w:ascii="IRNazanin" w:hAnsi="IRNazanin" w:eastAsia="IRNazanin"/>
          <w:color w:val="111111"/>
          <w:sz w:val="28"/>
          <w:sz w:val="28"/>
          <w:szCs w:val="28"/>
          <w:rtl w:val="true"/>
          <w:lang w:bidi="fa-IR"/>
        </w:rPr>
        <w:t>الواردة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الفحص فی الشبهات الموضوعیة ممّا لا إشکال فیه و لا خلاف، إلّا أنّه ذکر جماعة وجوب الفحص فی بعض موارد الشبهات الموضوعیة ممّا کان العلم بالحکم فیه متوقفاً علی الفحص عادة،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المسافة فقالوا یجب الفحص و السؤال من أهل الخبرة، مع کون المورد مجریً لاستصحاب عدم تحقق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تحقق الاستطاعة إلی الحج من حیث المال أو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زیادة الربح عن مئونة السنة، و استدلّوا لوجوب الفحص فی هذه الموارد بأنّ جعل الحکم فی مورد یتوقف العلم به علی الفحص یدل بالملازمة العُرفیة علی وجوب الفحص، و إلّا لزم اللغو فی تشریعه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الکبری المذکورة و إن کانت مسلّمة، إلّا أنّها غیر منطبقة علی الأمثلة المذکورة، فانّ العلم بتحقق المسافة فی السفر و بلوغ المال حدّ النصاب أو کفایته للحج أو زیادته عن مئونة السنة قد یحصل بلا احتیاج إلی الفحص و قد یحصل العلم بعدمه، و قد یکون مشکوکاً فیه کبقیة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یتفق توقف العلم بالموضوعات المذکورة علی الفحص، و التوقف أحیاناً من باب الاتفاق لا یوجب وجوب الفحص، و إلّا لوجب الفحص عن أکثر الموضوعات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ما هو المشهور فی الخمس من تعلّقه بالربح حین حصوله، و کون التأخیر إلی آخر السنة من باب الارفاق، وجب الفحص عند الشک فی الزیادة علی المئونة، لأنّ الوجوب حینئذ یکون متیقناً إنّما الشک فی سقوطه</w:t>
      </w:r>
    </w:p>
    <w:p>
      <w:pPr>
        <w:pStyle w:val="BookText"/>
        <w:rPr/>
      </w:pPr>
      <w:r>
        <w:rPr>
          <w:rFonts w:ascii="IRNazanin" w:hAnsi="IRNazanin" w:eastAsia="IRNazanin"/>
          <w:color w:val="111111"/>
          <w:sz w:val="28"/>
          <w:sz w:val="28"/>
          <w:szCs w:val="28"/>
          <w:rtl w:val="true"/>
          <w:lang w:bidi="fa-IR"/>
        </w:rPr>
        <w:t>لأجل الشک فی کونه زائداً علی المئونة فیجب الفحص لاحراز السقوط بعد العلم 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ما ذهب إلیه ابن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 xml:space="preserve">من تعلّق الخمس بالربح بعد مضی السنة و هو الظاهر، فلا وجه لوجوب الفحص کما ذکرناه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قد اعتبر فی جریان البراءة فی الشبهات الموضوعیة أن لا تکون مقدّمات العلم بأجمعها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فیما إذا کانت المقدّمات تامّة بحیث لا یحتاج حصول العلم إلّا إلی مجرد النظر، فلا تجری البراءة بل لا بدّ من النظر و تحصیل العلم أو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لذلک بما إذا کان المکلف بالصوم فی سطح لا یتوقف علمه بطلوع الفجر إلّا علی مجرد النظر إلی الاُفق، فلا یجوز له</w:t>
      </w:r>
      <w:bookmarkStart w:id="975" w:name="pg13653_162589"/>
    </w:p>
    <w:p>
      <w:pPr>
        <w:pStyle w:val="BookText"/>
        <w:rPr/>
      </w:pPr>
      <w:bookmarkEnd w:id="975"/>
      <w:r>
        <w:rPr>
          <w:rFonts w:ascii="IRNazanin" w:hAnsi="IRNazanin" w:eastAsia="IRNazanin"/>
          <w:color w:val="111111"/>
          <w:sz w:val="28"/>
          <w:sz w:val="28"/>
          <w:szCs w:val="28"/>
          <w:rtl w:val="true"/>
          <w:lang w:bidi="fa-IR"/>
        </w:rPr>
        <w:t>الرجوع إلی استصحاب بقاء اللیل أو البراءة بدون النظر، لأنّ مجرد النظر لا یعدّ من الفحص عرفاً لیحکم بعدم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النظر و فتح العین من دون إعمال مقدّمة اُخری و إن کان لا یعدّ من الفحص، إلّا أنّ الفحص بعنوانه لم یؤخذ فی لسان دلیل لیکون الاعتبار بصدقه عرفاً، بل المأخوذ فی أدلة البراءة إنّما هو الجاهل و غیر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 فی أنّ المکلف بالصوم فی المثال المذکور جاهل بطلوع الفجر، و لا دلیل علی وجوب النظر لیکون مقیّداً لاطلاقات الأدلة الدالة علی الاستصحاب أو البراءة، فالاطلاقات المذکورة محکّمة لا وجه لتقییدها</w:t>
      </w:r>
      <w:r>
        <w:rPr>
          <w:rFonts w:eastAsia="IRNazanin" w:cs="IRNazanin"/>
          <w:color w:val="111111"/>
          <w:sz w:val="28"/>
          <w:szCs w:val="28"/>
          <w:rtl w:val="true"/>
          <w:lang w:bidi="fa-IR"/>
        </w:rPr>
        <w:t>.</w:t>
      </w:r>
    </w:p>
    <w:p>
      <w:pPr>
        <w:pStyle w:val="Heading6"/>
        <w:numPr>
          <w:ilvl w:val="5"/>
          <w:numId w:val="1"/>
        </w:numPr>
        <w:rPr/>
      </w:pPr>
      <w:bookmarkStart w:id="976" w:name="__RefHeading___Toc1297890_3830689328"/>
      <w:bookmarkStart w:id="977" w:name="_Toc370"/>
      <w:bookmarkEnd w:id="976"/>
      <w:r>
        <w:rPr>
          <w:rtl w:val="true"/>
        </w:rPr>
        <w:t>الجهة السابعة</w:t>
      </w:r>
      <w:r>
        <w:rPr>
          <w:rtl w:val="true"/>
        </w:rPr>
        <w:t xml:space="preserve">: </w:t>
      </w:r>
      <w:r>
        <w:rPr>
          <w:rtl w:val="true"/>
        </w:rPr>
        <w:t>اشتراط الفاضل التونی شرطین للبراءة</w:t>
      </w:r>
      <w:bookmarkEnd w:id="977"/>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الفاضل التونی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حکی عنه شیخنا الأنصاری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للبراءة شرطین آخرین بعد الفراغ عن کونها مشروطةً بالفحص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جریانها موجباً للضرر علی مسلم أو من بحکمه، و مثّل له بما لو فتح إنسان قفص طائر فطار، أو حبس شاة فمات ولدها، أو أمسک رجلاً فهربت دابته، فانّ إجراء البراءة فی هذه الموارد یوجب الضرر علی المالک</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مستلزماً لثبوت حکم إلزامی من جهة اُخری، و مثّل له بما إذا علم إجمالاً بنجاسة أحد الاناءین، فانّ جریان البراءة عن وجوب أحدهما یوجب وجوب الاجتناب عن الآخر، للعلم الاجمالی بنجاسة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إذا لاقی الماء المشکوک فی کونه کراً النجاسة، فانّ جریان أصالة عدم الکریة یوجب الحکم بوجوب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إذا علم بکریة الماء و شکّ فی تقدّمها علی ملاقاة النجاسة، فانّ جریان أصالة عدم التقدّم یوجب الاجتناب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 xml:space="preserve">عنه، و هذا المثالان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ینطبقان علی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هما مثالان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وجه لذکرهما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أورد علیه الشیخ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بأنّ البراءة و إن لم تکن جاریةً فی موارد جریان قاعدة لا ضرر، إلّا أنّه لا ینبغی عدّه من شرائطها، إذ مع جریان قاعدة لا ضرر ینتفی موضوع البراءة و هو الشک، فانّ القاعدة ناظرة إلی الواقع، و تکون من جملة الأدلة الاجتهادیة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مجال للرجوع إلی الأصل مع وجود الدلیل کما هو الحال فی سائر الاُصول العملیة بالنسبة إلی الأدلة الاجتهادیة</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ملخص 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الاشکال، فإن کان مراد الفاضل التونی هذا المعنی، فالاشکال وارد علیه کما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 یحتمل أن یکون مراده ما ذکرناه فی أوّل بحث البراءة من أنّ حدیث الرفع وارد فی مقام الامتنان </w:t>
      </w:r>
      <w:r>
        <w:rPr>
          <w:rStyle w:val="FootnoteAnchor"/>
          <w:rtl w:val="true"/>
        </w:rPr>
        <w:footnoteReference w:id="762"/>
      </w:r>
      <w:r>
        <w:rPr>
          <w:rFonts w:ascii="Amiri" w:hAnsi="Amiri" w:eastAsia="Amiri" w:cs="Amiri"/>
          <w:color w:val="111111"/>
          <w:sz w:val="28"/>
          <w:sz w:val="28"/>
          <w:szCs w:val="28"/>
          <w:rtl w:val="true"/>
          <w:lang w:bidi="ar-SA"/>
        </w:rPr>
        <w:t xml:space="preserve">، بقرینة انتساب الاُمّة إلیه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اُمّتی</w:t>
      </w:r>
      <w:r>
        <w:rPr>
          <w:rFonts w:eastAsia="Amiri" w:cs="Amiri" w:ascii="Amiri" w:hAnsi="Amiri"/>
          <w:color w:val="111111"/>
          <w:sz w:val="28"/>
          <w:szCs w:val="28"/>
          <w:rtl w:val="true"/>
          <w:lang w:bidi="ar-SA"/>
        </w:rPr>
        <w:t xml:space="preserve">. . .» </w:t>
      </w:r>
      <w:r>
        <w:rPr>
          <w:rStyle w:val="FootnoteAnchor"/>
          <w:rtl w:val="true"/>
        </w:rPr>
        <w:footnoteReference w:id="763"/>
      </w:r>
      <w:r>
        <w:rPr>
          <w:rFonts w:ascii="IRNazanin" w:hAnsi="IRNazanin" w:eastAsia="IRNazanin"/>
          <w:color w:val="111111"/>
          <w:sz w:val="28"/>
          <w:sz w:val="28"/>
          <w:szCs w:val="28"/>
          <w:rtl w:val="true"/>
          <w:lang w:bidi="fa-IR"/>
        </w:rPr>
        <w:t xml:space="preserve">فلا بدّ فی شموله أن لا یکون فیه خلاف الامتنان علی أحد من الاُمّة، فلو لزم من جریان البراءة تضرّر مسلم، فلا تجری و لا یشمله حدیث الرفع، و لذا ذکرنا فی محلّه </w:t>
      </w:r>
      <w:r>
        <w:rPr>
          <w:rStyle w:val="FootnoteAnchor"/>
          <w:rtl w:val="true"/>
        </w:rPr>
        <w:footnoteReference w:id="764"/>
      </w:r>
      <w:r>
        <w:rPr>
          <w:rFonts w:ascii="IRNazanin" w:hAnsi="IRNazanin" w:eastAsia="IRNazanin"/>
          <w:color w:val="111111"/>
          <w:sz w:val="28"/>
          <w:sz w:val="28"/>
          <w:szCs w:val="28"/>
          <w:rtl w:val="true"/>
          <w:lang w:bidi="fa-IR"/>
        </w:rPr>
        <w:t xml:space="preserve">أنّ حدیث الرفع لا یقید به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 فلو أتلف مال الغیر</w:t>
      </w:r>
    </w:p>
    <w:p>
      <w:pPr>
        <w:pStyle w:val="BookText"/>
        <w:rPr/>
      </w:pPr>
      <w:r>
        <w:rPr>
          <w:rFonts w:ascii="IRNazanin" w:hAnsi="IRNazanin" w:eastAsia="IRNazanin"/>
          <w:color w:val="111111"/>
          <w:sz w:val="28"/>
          <w:sz w:val="28"/>
          <w:szCs w:val="28"/>
          <w:rtl w:val="true"/>
          <w:lang w:bidi="fa-IR"/>
        </w:rPr>
        <w:t>جهلاً أو خطأ أو نسیاناً لا یمکن القول بعدم الضمان لأجل حدیث الرفع، لکونه خلاف الامتنان علی المالک، بخلاف الأدلة الدالة علی وجوب الکفارة علی من أفطر فی شهر رمضان مثلاً، فانّ حدیث الرفع یقیدها بما إذا کان عالماً عامداً، و لم یصدر الافطار منه خطأ أو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الأمثلة المذکورة فی کلام الفاضل التونی فلا یمکن التمسّک فیها بقاعدة لا ضرر، لوقوع الضرر فیها لا محالة إمّا علی المالک أو علی المتلف، فانّه لو حکم بالضمان لزم الضرر علی المتلف، و لو حکم بعدم الضمان لزم الضرر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یمکن جریان البراءة عن الضمان، لکونه خلاف الامتنان علی المالک، فیحکم بالضمان لاطلاق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ترتب الطیران و موت الولد و هروب الدابة علی فعل هذا الشخص ترتب المعلول علی العلّة بنظر العرف، بحیث یعدّ فعله إتلافاً بنظرهم و إن لم یکن بنحو العلیة الحقیقیة الفلسفیة، فانّه من الواضح ترتب الطیران علی فتح القفص و کونه إتلافاً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المثال الثالث إذا کان الحیوان ممّا یترتب هروبه علی الامساک کالغزال بل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المثال الثانی إذا انحصر بقاء الولد بلبن اُمه، بحیث یعدّ حبس اُمه إتلافاً له فی نظر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أمکن بقاؤه بتغذیته بشیء آخر، بحیث لا یعدّ حبس اُمه إتلافاً له، فلا یکون ضامناً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المیزان هو صدق الاتلاف عرفاً</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مراد الفاضل التونی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البراءة مشروط بعدم کونه منافیاً للامتنان، فهو متین لا یرد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 فی ذیل عبارته المحکیة فی الرسائل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علم و لا ظن بأنّ</w:t>
      </w:r>
    </w:p>
    <w:p>
      <w:pPr>
        <w:pStyle w:val="BookText"/>
        <w:rPr/>
      </w:pPr>
      <w:r>
        <w:rPr>
          <w:rFonts w:ascii="IRNazanin" w:hAnsi="IRNazanin" w:eastAsia="IRNazanin"/>
          <w:color w:val="111111"/>
          <w:sz w:val="28"/>
          <w:sz w:val="28"/>
          <w:szCs w:val="28"/>
          <w:rtl w:val="true"/>
          <w:lang w:bidi="fa-IR"/>
        </w:rPr>
        <w:t xml:space="preserve">الواقعة غیر منصوصة، فلا یتحقق شرط التمسّک بالأصل </w:t>
      </w:r>
      <w:r>
        <w:rPr>
          <w:rStyle w:val="FootnoteAnchor"/>
          <w:rtl w:val="true"/>
        </w:rPr>
        <w:footnoteReference w:id="76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 جریان الأصل مشروط بالعلم بعدم النص، و هذا واضح الفساد، فانّ الأصل مشروط بعدم العلم بالنص، لا بالعلم بعدم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إذا فتح القفص متعمداً علیه الاثم و التعزیر، و إلّا فلا یکون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المراد منه نفی الاثم فی صورة عدم العمد کما یشهد علیه صدر العبارة لا نفی الضمان أیضاً، لاطلاق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فتحقیق الحال فیه یستدعی التفصیل فی المقام، و هو أنّ ترتب الالزام من جهة علی جریان البراءة یتصوّر علی أقسام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بینهما فی ذاتهما ترتب شرعاً و لا عقلاً، إلّا أنّ شیئاً خارجیاً أوجب ذلک بینهما، کما فی المثال الذی ذکره الفاضل التونی من العلم الاجمالی بنجاسة أحد الاناءین، فانّه لا ترتب بین طهارة أحدهما و نجاسة الآخر بحسب الواقع، و یمکن أن یکون کلاهما نجساً فی الواقع، لکن العلم الاجمالی أوجب الترتب المذکور، فلأجله کان جریان البراءة عن وجوب الاجتناب فی أحدهما موجباً لوجوب الاجتناب عن الآخر، ففی مثل ذلک لا یمکن الرجوع إلی الأصل، لا لما ذکره الفاضل التونی من کون الأصل فیه مثبتاً، بل لعدم جریانه فی نفسه لابتلائه بالمعارض، فلا تصل النوبة إلی استناد عدم الجریان إلی کون الأصل مثبتاً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لو فرضنا قیام الأمارة فی الطرفین</w:t>
      </w:r>
    </w:p>
    <w:p>
      <w:pPr>
        <w:pStyle w:val="BookText"/>
        <w:rPr/>
      </w:pPr>
      <w:r>
        <w:rPr>
          <w:rFonts w:ascii="IRNazanin" w:hAnsi="IRNazanin" w:eastAsia="IRNazanin"/>
          <w:color w:val="111111"/>
          <w:sz w:val="28"/>
          <w:sz w:val="28"/>
          <w:szCs w:val="28"/>
          <w:rtl w:val="true"/>
          <w:lang w:bidi="fa-IR"/>
        </w:rPr>
        <w:t>لا یمکن العمل بها لأجل المعارضة، مع حجّیة المثبتات من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الترتب عقلیاً کترتب وجوب المهم علی عدم وجوب الأهم، بناءً علی القول باستحالة الترتب، فانّ الموجب لرفع الید عن إطلاق دلیل وجوب المهم، إنّما هو فعلیة التکلیف بالأهم و تنجّزه الموجب لعجز المکلف عن الاتیان بالواجب المهم، فلو فرضنا ترخیص الشارع و لو ظاهراً فی ترک الأهم، کان المهم واجباً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المهم مترتب عقلاً علی إباحة ضدّه الأهم، و فی هذا القسم لا مناص من الحکم بوجوب المهم عند الشک فی تعلّق التکلیف بالأهم، لاطلاق دلیل وجوب المهم، فهو المثبت لوجوب المهم حقیقةً لا البراءة، و هی إنّما ترفع المانع و هو عجز المکلف، ففیه لا یبقی مورد لاشتراط جریان البراءة بعدم إثباته للحکم الالزامی، فانّ المثبت للوجوب فیه هو إطلاق الدلیل لا البراءة، 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الترتب شرعیاً، بأن یکون جواز شیء مأخوذاً فی موضوع وجوب شیء آخر فی لسان الدلیل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یکون أیضاً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الالزام المترتب حکماً واقعیاً مترتباً علی الاباحة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الالزام حکماً واقعیاً مترتباً علی مطلق الاباحة الجامع بین الواقعیة و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الالزام هو الأعم من الواقعی و الظاهری مترتباً علی مطلق الاباحة الأعم من الواقعیة و الظاهریة، بمعنی أنّ الالزام الواقعی کان مترتباً علی الاباحة الواقعیة، و الالزام الظاهری مترتباً علی الاباحة الظاهریة</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جریان البراءة فیه فی فعلیة الالزام، لأنّ أصالة البراءة غیر ناظرة إلی الواقع، فلا تثبت بها الاباحة الواقعیة، کی یترتب علی جریانها الحکم الالزامی المترتب علی الاباحة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الأصل</w:t>
      </w:r>
    </w:p>
    <w:p>
      <w:pPr>
        <w:pStyle w:val="BookText"/>
        <w:rPr/>
      </w:pPr>
      <w:r>
        <w:rPr>
          <w:rFonts w:ascii="IRNazanin" w:hAnsi="IRNazanin" w:eastAsia="IRNazanin"/>
          <w:color w:val="111111"/>
          <w:sz w:val="28"/>
          <w:sz w:val="28"/>
          <w:szCs w:val="28"/>
          <w:rtl w:val="true"/>
          <w:lang w:bidi="fa-IR"/>
        </w:rPr>
        <w:t xml:space="preserve">الجاری تنزیلیاً کالاستصحاب أو قامت أمارة علی ثبوت الاباحة الواقعیة یترتب علیه الالزام ظاهراً، لاحراز موضوعه بالتعبد، و العجب من الفاضل التونی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یعتبر الاستصحاب فی مسألة الشک فی صیرورة ماءٍ کراً، بعد القطع بعدم کونه کراً، فأصابته نجاسة، فقال بعدم ترتب النجاسة علی استصحاب قلّة الماء، مع أنّ الاستصحاب من الاُصول التنزیلیة و بمنزلة القطع الطریقی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فیترتب علی الأصل الجاری فیه الالزام، سواء کان الأصل تنزیلیاً أو غیره، لتحقق موضوع الالزام علی کل تقدیر کما هو واضح</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 فعلیة الالزام فیه ثبوت الاباحة الظاهریة، غایة الأمر أنّ الالزام حینئذ ظاهری، فإذا انکشف الخلاف یحکم بعدم ثبوت الالزام من أوّل الأمر، بخلاف القسم الثانی، فانّ کشف الخلاف فیه یستلزم ارتفاع الالزام من حین الانکشاف لا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لنذکر مثالین لهذین القسمین لیتّضح الفرق بینهما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مثال القسم الثالث فهو وجوب حجّة الاسلام المترتب علی الاستطاعة و إباحة المال الذی به صار المکلف مستطیعاً، فلو حکم باباحة المال لجریان أصل من الاُصول التنزیلیة أو غیرها، یترتب علیه وجوب حجّة الاسلام ظاهراً، فلو انکشف الخلاف و بان عدم إباحة المال له ینکشف عدم کونه مستطیعاً و عدم وجوب حجّة الاسلام علیه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مثال القسم الثانی فهو الماء المشکوک فی إباحته، فانّ وجوب التوضی به واقعاً مترتب علی إباحته ظاهراً، فلو أحرزنا إباحته الظاهریة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بأصالة الاباحة أو أصالة البراءة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علیها وجوب التوضی به واقعاً، و بعد انکشاف الخلاف یرتفع الوجوب من حین الانکشاف دون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ذکرناه من التفصیل فی المقام ظهر أنّ أصالة البراءة فی مورد جریانها تترتب علیها آثارها بلا فرق بین کونها الزامیة أو غیر الزامیة، فلا وجه لما ذکره الفاضل التونی من اشتراط عدم ترتب حکم الزامی علی جریانها</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978" w:name="pg13653_162596"/>
    </w:p>
    <w:p>
      <w:pPr>
        <w:pStyle w:val="Heading4"/>
        <w:numPr>
          <w:ilvl w:val="3"/>
          <w:numId w:val="1"/>
        </w:numPr>
        <w:rPr/>
      </w:pPr>
      <w:bookmarkStart w:id="979" w:name="__RefHeading___Toc1297892_3830689328"/>
      <w:bookmarkStart w:id="980" w:name="_Toc371"/>
      <w:bookmarkEnd w:id="978"/>
      <w:bookmarkEnd w:id="979"/>
      <w:r>
        <w:rPr>
          <w:rtl w:val="true"/>
        </w:rPr>
        <w:t>قاعدة لا ضرر</w:t>
      </w:r>
      <w:bookmarkEnd w:id="980"/>
    </w:p>
    <w:p>
      <w:pPr>
        <w:pStyle w:val="Heading5"/>
        <w:numPr>
          <w:ilvl w:val="4"/>
          <w:numId w:val="1"/>
        </w:numPr>
        <w:rPr/>
      </w:pPr>
      <w:bookmarkStart w:id="981" w:name="__RefHeading___Toc1297894_3830689328"/>
      <w:bookmarkStart w:id="982" w:name="_Toc372"/>
      <w:bookmarkEnd w:id="981"/>
      <w:r>
        <w:rPr>
          <w:rtl w:val="true"/>
        </w:rPr>
        <w:t>ختام</w:t>
      </w:r>
      <w:r>
        <w:rPr>
          <w:rtl w:val="true"/>
        </w:rPr>
        <w:t>:</w:t>
      </w:r>
      <w:bookmarkEnd w:id="982"/>
    </w:p>
    <w:p>
      <w:pPr>
        <w:pStyle w:val="Heading6"/>
        <w:numPr>
          <w:ilvl w:val="5"/>
          <w:numId w:val="1"/>
        </w:numPr>
        <w:rPr/>
      </w:pPr>
      <w:bookmarkStart w:id="983" w:name="__RefHeading___Toc1297896_3830689328"/>
      <w:bookmarkStart w:id="984" w:name="_Toc373"/>
      <w:bookmarkEnd w:id="983"/>
      <w:r>
        <w:rPr>
          <w:rtl w:val="true"/>
        </w:rPr>
        <w:t>اشارة</w:t>
      </w:r>
      <w:bookmarkEnd w:id="984"/>
    </w:p>
    <w:p>
      <w:pPr>
        <w:pStyle w:val="BookText"/>
        <w:rPr/>
      </w:pPr>
      <w:r>
        <w:rPr>
          <w:rFonts w:ascii="IRNazanin" w:hAnsi="IRNazanin" w:eastAsia="IRNazanin"/>
          <w:color w:val="111111"/>
          <w:sz w:val="28"/>
          <w:sz w:val="28"/>
          <w:szCs w:val="28"/>
          <w:rtl w:val="true"/>
          <w:lang w:bidi="fa-IR"/>
        </w:rPr>
        <w:t xml:space="preserve">نتعرّض فیه لبیان قاعدة لا ضرر، تبعاً لشیخنا الأنصاری </w:t>
      </w:r>
      <w:r>
        <w:rPr>
          <w:rStyle w:val="FootnoteAnchor"/>
          <w:rtl w:val="true"/>
        </w:rPr>
        <w:footnoteReference w:id="767"/>
      </w:r>
      <w:r>
        <w:rPr>
          <w:rFonts w:ascii="IRNazanin" w:hAnsi="IRNazanin" w:eastAsia="IRNazanin"/>
          <w:color w:val="111111"/>
          <w:sz w:val="28"/>
          <w:sz w:val="28"/>
          <w:szCs w:val="28"/>
          <w:rtl w:val="true"/>
          <w:lang w:bidi="fa-IR"/>
        </w:rPr>
        <w:t xml:space="preserve">و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و تحقیق الکلام فی هذه القاعدة یستدعی البحث فی جهات</w:t>
      </w:r>
      <w:r>
        <w:rPr>
          <w:rFonts w:eastAsia="IRNazanin" w:cs="IRNazanin"/>
          <w:color w:val="111111"/>
          <w:sz w:val="28"/>
          <w:szCs w:val="28"/>
          <w:rtl w:val="true"/>
          <w:lang w:bidi="fa-IR"/>
        </w:rPr>
        <w:t>:</w:t>
      </w:r>
    </w:p>
    <w:p>
      <w:pPr>
        <w:pStyle w:val="Heading6"/>
        <w:numPr>
          <w:ilvl w:val="5"/>
          <w:numId w:val="1"/>
        </w:numPr>
        <w:rPr/>
      </w:pPr>
      <w:bookmarkStart w:id="985" w:name="__RefHeading___Toc1297898_3830689328"/>
      <w:bookmarkStart w:id="986" w:name="_Toc374"/>
      <w:bookmarkEnd w:id="985"/>
      <w:r>
        <w:rPr>
          <w:rtl w:val="true"/>
        </w:rPr>
        <w:t>الجهة الاولی</w:t>
      </w:r>
      <w:r>
        <w:rPr>
          <w:rtl w:val="true"/>
        </w:rPr>
        <w:t xml:space="preserve">: </w:t>
      </w:r>
      <w:r>
        <w:rPr>
          <w:rtl w:val="true"/>
        </w:rPr>
        <w:t>بیان سند الروایات و متنها</w:t>
      </w:r>
      <w:bookmarkEnd w:id="986"/>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سند الروایات الواردة فیها و متنها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ینبغی التأمّل فی صحّته، لکونها من الروایات المستفیضة المشتهرة بین الفریقین حتّی ادّعی فخر المحققین فی باب الرهن من الایضاح تواترها </w:t>
      </w:r>
      <w:r>
        <w:rPr>
          <w:rStyle w:val="FootnoteAnchor"/>
          <w:rtl w:val="true"/>
        </w:rPr>
        <w:footnoteReference w:id="769"/>
      </w:r>
      <w:r>
        <w:rPr>
          <w:rFonts w:ascii="IRNazanin" w:hAnsi="IRNazanin" w:eastAsia="IRNazanin"/>
          <w:color w:val="111111"/>
          <w:sz w:val="28"/>
          <w:sz w:val="28"/>
          <w:szCs w:val="28"/>
          <w:rtl w:val="true"/>
          <w:lang w:bidi="fa-IR"/>
        </w:rPr>
        <w:t xml:space="preserve">، و السند فی بعض الطرق صحیح أو موثق، فلو لم یکن متواتراً مقطوع الصدور فلا أقل من الاطمئنان بصدورها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للاشکال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نقلها الخاصّة علی ثلاثة وجوه</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اقتصر فیه علی هاتین الجملتین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زیادة شیء کما فی حدیث ابن بکیر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قضیّة سمرة بن جندب </w:t>
      </w:r>
      <w:r>
        <w:rPr>
          <w:rStyle w:val="FootnoteAnchor"/>
          <w:rtl w:val="true"/>
        </w:rPr>
        <w:footnoteReference w:id="770"/>
      </w:r>
      <w:r>
        <w:rPr>
          <w:rFonts w:ascii="IRNazanin" w:hAnsi="IRNazanin" w:eastAsia="IRNazanin"/>
          <w:color w:val="111111"/>
          <w:sz w:val="28"/>
          <w:sz w:val="28"/>
          <w:szCs w:val="28"/>
          <w:rtl w:val="true"/>
          <w:lang w:bidi="fa-IR"/>
        </w:rPr>
        <w:t xml:space="preserve">، و کما فی حدیث عقبة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أهل البادیة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یمنع فضل</w:t>
      </w:r>
    </w:p>
    <w:p>
      <w:pPr>
        <w:pStyle w:val="BookText"/>
        <w:rPr/>
      </w:pPr>
      <w:r>
        <w:rPr>
          <w:rFonts w:ascii="IRNazanin" w:hAnsi="IRNazanin" w:eastAsia="IRNazanin"/>
          <w:color w:val="111111"/>
          <w:sz w:val="28"/>
          <w:sz w:val="28"/>
          <w:szCs w:val="28"/>
          <w:rtl w:val="true"/>
          <w:lang w:bidi="fa-IR"/>
        </w:rPr>
        <w:t>ماء لیمنع به فضل کلاء</w:t>
      </w:r>
      <w:r>
        <w:rPr>
          <w:rFonts w:eastAsia="IRNazanin" w:cs="IRNazanin"/>
          <w:color w:val="111111"/>
          <w:sz w:val="28"/>
          <w:szCs w:val="28"/>
          <w:rtl w:val="true"/>
          <w:lang w:bidi="fa-IR"/>
        </w:rPr>
        <w:t xml:space="preserve">» </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رواه عقبة بن خالد أیضاً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بالشفعة بین الشرکاء فی الأرضین و المساکن،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و کذا رواها القاضی نعمان المصری فی کتاب دعائم الاسلام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زید فیه علی الجملتین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حدیث ابن مسکان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قضیّة سمرة بن جندب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زید فیه علی الجملتین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روایة الفقیه فی باب میراث أهل الملل </w:t>
      </w:r>
      <w:r>
        <w:rPr>
          <w:rStyle w:val="FootnoteAnchor"/>
          <w:rtl w:val="true"/>
        </w:rPr>
        <w:footnoteReference w:id="775"/>
      </w:r>
      <w:r>
        <w:rPr>
          <w:rFonts w:ascii="IRNazanin" w:hAnsi="IRNazanin" w:eastAsia="IRNazanin"/>
          <w:color w:val="111111"/>
          <w:sz w:val="28"/>
          <w:sz w:val="28"/>
          <w:szCs w:val="28"/>
          <w:rtl w:val="true"/>
          <w:lang w:bidi="fa-IR"/>
        </w:rPr>
        <w:t xml:space="preserve">، و قد حکیت بهذه الزیادة عن تذکرة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w:t>
      </w:r>
      <w:r>
        <w:rPr>
          <w:rStyle w:val="FootnoteAnchor"/>
          <w:rtl w:val="true"/>
        </w:rPr>
        <w:footnoteReference w:id="776"/>
      </w:r>
      <w:r>
        <w:rPr>
          <w:rFonts w:ascii="IRNazanin" w:hAnsi="IRNazanin" w:eastAsia="IRNazanin"/>
          <w:color w:val="111111"/>
          <w:sz w:val="28"/>
          <w:sz w:val="28"/>
          <w:szCs w:val="28"/>
          <w:rtl w:val="true"/>
          <w:lang w:bidi="fa-IR"/>
        </w:rPr>
        <w:t xml:space="preserve">، و کذلک عن کتاب مجمع البحرین </w:t>
      </w:r>
      <w:r>
        <w:rPr>
          <w:rStyle w:val="FootnoteAnchor"/>
          <w:rtl w:val="true"/>
        </w:rPr>
        <w:footnoteReference w:id="777"/>
      </w:r>
      <w:r>
        <w:rPr>
          <w:rFonts w:ascii="IRNazanin" w:hAnsi="IRNazanin" w:eastAsia="IRNazanin"/>
          <w:color w:val="111111"/>
          <w:sz w:val="28"/>
          <w:sz w:val="28"/>
          <w:szCs w:val="28"/>
          <w:rtl w:val="true"/>
          <w:lang w:bidi="fa-IR"/>
        </w:rPr>
        <w:t>هذا کلّه من طرق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العامّة فرووها بطرق متعددة کلّها بلا زیادة </w:t>
      </w:r>
      <w:r>
        <w:rPr>
          <w:rStyle w:val="FootnoteAnchor"/>
          <w:rtl w:val="true"/>
        </w:rPr>
        <w:footnoteReference w:id="778"/>
      </w:r>
      <w:r>
        <w:rPr>
          <w:rFonts w:ascii="IRNazanin" w:hAnsi="IRNazanin" w:eastAsia="IRNazanin"/>
          <w:color w:val="111111"/>
          <w:sz w:val="28"/>
          <w:sz w:val="28"/>
          <w:szCs w:val="28"/>
          <w:rtl w:val="true"/>
          <w:lang w:bidi="fa-IR"/>
        </w:rPr>
        <w:t>، إلّا روایة ابن</w:t>
      </w:r>
    </w:p>
    <w:p>
      <w:pPr>
        <w:pStyle w:val="BookText"/>
        <w:rPr/>
      </w:pPr>
      <w:r>
        <w:rPr>
          <w:rFonts w:ascii="IRNazanin" w:hAnsi="IRNazanin" w:eastAsia="IRNazanin"/>
          <w:color w:val="111111"/>
          <w:sz w:val="28"/>
          <w:sz w:val="28"/>
          <w:szCs w:val="28"/>
          <w:rtl w:val="true"/>
          <w:lang w:bidi="fa-IR"/>
        </w:rPr>
        <w:t xml:space="preserve">الأثیر فی النهایة، ففیها زیادة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اعلم أنّه لا معارضة بین الروایات من جهة الزیادة و النقیصة، لصدور هاتین الجملتین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متعددة فیحتمل صدورها بوجوه مختلفة، نعم قد اختلفت الروایات فی قصّة سمرة بن جندب مع کونها قصّة واحدة، فلا محالة تکون الروایات الواردة فی خصوص هذه القصّة متعارضة، فقد رویت تارةً بلا ذکر الجملتین کما فی روایة الفقیه عن الصیقل الحذّاء </w:t>
      </w:r>
      <w:r>
        <w:rPr>
          <w:rStyle w:val="FootnoteAnchor"/>
          <w:rtl w:val="true"/>
        </w:rPr>
        <w:footnoteReference w:id="780"/>
      </w:r>
      <w:r>
        <w:rPr>
          <w:rFonts w:ascii="IRNazanin" w:hAnsi="IRNazanin" w:eastAsia="IRNazanin"/>
          <w:color w:val="111111"/>
          <w:sz w:val="28"/>
          <w:sz w:val="28"/>
          <w:szCs w:val="28"/>
          <w:rtl w:val="true"/>
          <w:lang w:bidi="fa-IR"/>
        </w:rPr>
        <w:t xml:space="preserve">، و اُخری مع ذکرهما بلا زیادة شیء آخر، کما فی روایة ابن بکیر المتقدمة عن زرارة </w:t>
      </w:r>
      <w:r>
        <w:rPr>
          <w:rStyle w:val="FootnoteAnchor"/>
          <w:rtl w:val="true"/>
        </w:rPr>
        <w:footnoteReference w:id="781"/>
      </w:r>
      <w:r>
        <w:rPr>
          <w:rFonts w:ascii="IRNazanin" w:hAnsi="IRNazanin" w:eastAsia="IRNazanin"/>
          <w:color w:val="111111"/>
          <w:sz w:val="28"/>
          <w:sz w:val="28"/>
          <w:szCs w:val="28"/>
          <w:rtl w:val="true"/>
          <w:lang w:bidi="fa-IR"/>
        </w:rPr>
        <w:t xml:space="preserve">و ثالثةً بزیادة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ابن مسکان المتقدمة عن زرارة </w:t>
      </w:r>
      <w:r>
        <w:rPr>
          <w:rStyle w:val="FootnoteAnchor"/>
          <w:rtl w:val="true"/>
        </w:rPr>
        <w:footnoteReference w:id="782"/>
      </w:r>
      <w:r>
        <w:rPr>
          <w:rFonts w:ascii="IRNazanin" w:hAnsi="IRNazanin" w:eastAsia="IRNazanin"/>
          <w:color w:val="111111"/>
          <w:sz w:val="28"/>
          <w:sz w:val="28"/>
          <w:szCs w:val="28"/>
          <w:rtl w:val="true"/>
          <w:lang w:bidi="fa-IR"/>
        </w:rPr>
        <w:t>و الترجیح لروایة ابن مسکان المشتملة علی الزیادة، لأنّ احتمال الغفلة فی الزیادة أبعد من احتمالها فی النقیصة، فیؤخذ بالزیادة</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هاتین الجملتین قد وصلت إلینا بالحجّة بلا زیادة، و مع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ابن مسکان، و مع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الفقیه، و القول بأنّ روایة الفقیه مرسلة لم یعلم انجبارها، لاحتمال أن یکون عمل الأصحاب بغیرها من الروایات، فلم تثبت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بأنّ الارسال إنّما یکون فیما إذا کان التعبیر بلفظ روی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 بلفظ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کما فیما نحن فیه، فالظاهر کون</w:t>
      </w:r>
    </w:p>
    <w:p>
      <w:pPr>
        <w:pStyle w:val="BookText"/>
        <w:rPr/>
      </w:pPr>
      <w:r>
        <w:rPr>
          <w:rFonts w:ascii="IRNazanin" w:hAnsi="IRNazanin" w:eastAsia="IRNazanin"/>
          <w:color w:val="111111"/>
          <w:sz w:val="28"/>
          <w:sz w:val="28"/>
          <w:szCs w:val="28"/>
          <w:rtl w:val="true"/>
          <w:lang w:bidi="fa-IR"/>
        </w:rPr>
        <w:t>الروایة ثابتة عند الراوی، و إلّا فلا یجوز له الاخبار البتی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فتعبیر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أنّه ثبت عنده صدور هذا القول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 صحیح، و إلّا لم یعبّر بمثل هذا التعبیر، فیعامل مع هذا النحو من المراسیل معاملة المسانید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ذکرناه فی الدورة السابقة، لکنّ الانصاف عدم حجّیة مثل هذه المرسلة أیضاً، لأنّ غایة ما یدل علیه هذا النحو من التعبیر صحّة الخبر عند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صحّته عندنا فلم تثبت، لاختلاف المبانی فی حجّیة الخبر، فانّ بعضهم قائل بحجّیة خصوص خبر العادل مع ما فی معنی العدالة من الاختلاف، حتّی قال بعضهم العدالة هی شهادة أنّ لا إله إلّا اللّه و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ظهور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قائل بحجّیة خبر الثقة، 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بعضهم لا یری جواز العمل إلّا بالخبر المتواتر أو المحفوف بالقرینة العلمیة، فمع وجود هذا الاختلاف فی حجّیة الخبر کیف یکون اعتماد أحد علی خبر مستلزماً لحجّیته عند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الخبر حجّةً عند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 حجّیته عندنا، و لذا لا یمکن الاعتماد علی جمیع الروایات الموجودة فی الفقیه، بل لا بدّ من النظر فی حال الرواة لتحصیل الاطمئنان بوثاقتهم، مع أنّ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 کتاب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أذکر فی هذا الکتاب إلّا ما هو حجّة عندی و کذا ذکر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الکافی مثل ما ذکره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الفقیه، و من الواضح أنّه لا یمکننا العمل بجمیع ما فی الکافی، بل لا بدّ من الفحص و تحصیل الاطمئنان بوثاقة الراوی</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زیادة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لنا بطریق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 xml:space="preserve">الزیادة المذکورة موجودة فی روایة ابن الأثیر فی النهایة </w:t>
      </w:r>
      <w:r>
        <w:rPr>
          <w:rStyle w:val="FootnoteAnchor"/>
          <w:rtl w:val="true"/>
        </w:rPr>
        <w:footnoteReference w:id="783"/>
      </w:r>
      <w:r>
        <w:rPr>
          <w:rFonts w:ascii="IRNazanin" w:hAnsi="IRNazanin" w:eastAsia="IRNazanin"/>
          <w:color w:val="111111"/>
          <w:sz w:val="28"/>
          <w:sz w:val="28"/>
          <w:szCs w:val="28"/>
          <w:rtl w:val="true"/>
          <w:lang w:bidi="fa-IR"/>
        </w:rPr>
        <w:t>، و لکنّه من العامّة، فلا یصحّ الاعتماد علیها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ذکر الجملتین فی إحدی روایتی عقبة بن خالد </w:t>
      </w:r>
      <w:r>
        <w:rPr>
          <w:rStyle w:val="FootnoteAnchor"/>
          <w:rtl w:val="true"/>
        </w:rPr>
        <w:footnoteReference w:id="784"/>
      </w:r>
      <w:r>
        <w:rPr>
          <w:rFonts w:ascii="IRNazanin" w:hAnsi="IRNazanin" w:eastAsia="IRNazanin"/>
          <w:color w:val="111111"/>
          <w:sz w:val="28"/>
          <w:sz w:val="28"/>
          <w:szCs w:val="28"/>
          <w:rtl w:val="true"/>
          <w:lang w:bidi="fa-IR"/>
        </w:rPr>
        <w:t xml:space="preserve">منضماً إلی قضائه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بالشفعة، و فی الاُخری منضماً إلی نهیه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البادیة عن منع فضل الماء، و إن أمکن فی مقام الثبوت أن یکون من باب الجمع فی المروی، بأن کان ذکرهما منضماً إلی الحکم بالشفعة و إلی النهی عن منع فضل الماء فی کلام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یکون من باب الجمع فی الروایة، بأن کانت الجملتان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و حکمه بالشفعة فی مورد آخر، و نهیه عن منع فضل الماء فی مورد ثالث، و جمعها الراوی عند النقل کما هو دأبهم فی نقل الروایات، و کثیراً ما یتّفق فی نقل الفتاوی أیضاً، إلّا أنّ الظاهر هو الثانی، فانّ مقام الاثبات لا یساعد الأوّل، و الشاهد علیه فی الروایة الاُولی أمران</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 موارد ثبوت حقّ الشفعة و تضرر الشریک بالبیع عموماً من وجه، فربّما یتضرر الشریک و لا یکون له حقّ الشفعة، کما إذا کان الشرکاء أکثر من اثنین، و قد یثبت حقّ الشفعة بلا ترتب ضرر علی أحد الشریکین ببیع الآخر، کما إذا کان الشریک البائع مؤذیاً و کان المشتری ورعاً بارّاً محسناً إلی شریکه، و ربّما یجتمعان کما هو واضح، فإذن لا یصح إدراج الحکم بثبوت حقّ الشفعة تحت کبری قاعدة لا ضرر</w:t>
      </w:r>
      <w:r>
        <w:rPr>
          <w:rFonts w:eastAsia="IRNazanin" w:cs="IRNazanin"/>
          <w:color w:val="111111"/>
          <w:sz w:val="28"/>
          <w:szCs w:val="28"/>
          <w:rtl w:val="true"/>
          <w:lang w:bidi="fa-IR"/>
        </w:rPr>
        <w:t>.</w:t>
      </w:r>
      <w:bookmarkStart w:id="987" w:name="pg13653_162601"/>
    </w:p>
    <w:p>
      <w:pPr>
        <w:pStyle w:val="BookText"/>
        <w:rPr/>
      </w:pPr>
      <w:bookmarkEnd w:id="987"/>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سیجیء بیانه </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نفی الحکم الضرری أو نفی الموضوع الضرری، بأن یکون المراد نفی الحکم بلسان نفی الموضوع علی اختلاف بین الشیخ و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الضرر فی مورد ثبوت حقّ الشفعة إنّما یأتی من قبل بیع الشریک حصّته، فلو کان ذلک مورداً لقاعدة لا ضرر لزم الحکم ببطلان البیع، و لو کان الضرر ناشئاً من لزوم البیع لزم الحکم بثبوت الخیار، بأن یردّ المبیع إلی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جعل حقّ الشفعة لجبران الضرر و تدارکه، بأن ینقل المبیع إلی ملکه فلیس مستفاداً من أدلة نفی الضرر، فانّها لا تدل علی جعل حکم یتدارک به الضرر، غایتها نفی الحکم الضرری علی ما سیجیء بیانه قریباً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فالشاهد فیها أیضاً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لا ینطبق علی منع المالک فضل ماله عن الغیر، إذ من الواضح أنّ منع المالک غیره عن الانتفاع بماله لا یعدّ ضرراً علی الغیر، غایته عدم الانتفاع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سیجیء </w:t>
      </w:r>
      <w:r>
        <w:rPr>
          <w:rStyle w:val="FootnoteAnchor"/>
          <w:rtl w:val="true"/>
        </w:rPr>
        <w:footnoteReference w:id="786"/>
      </w:r>
      <w:r>
        <w:rPr>
          <w:rFonts w:ascii="IRNazanin" w:hAnsi="IRNazanin" w:eastAsia="IRNazanin"/>
          <w:color w:val="111111"/>
          <w:sz w:val="28"/>
          <w:sz w:val="28"/>
          <w:szCs w:val="28"/>
          <w:rtl w:val="true"/>
          <w:lang w:bidi="fa-IR"/>
        </w:rPr>
        <w:t>أنّ عدم الانتفاع لا یعدّ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فی هذا المورد تنزیهی قطعاً، لعدم حرمة منع فضل المال عن الغیر بالضرورة، فلا یندرج تحت کبری قاعدة لا ضرر بجمیع معانیها</w:t>
      </w:r>
      <w:r>
        <w:rPr>
          <w:rFonts w:eastAsia="IRNazanin" w:cs="IRNazanin"/>
          <w:color w:val="111111"/>
          <w:sz w:val="28"/>
          <w:szCs w:val="28"/>
          <w:rtl w:val="true"/>
          <w:lang w:bidi="fa-IR"/>
        </w:rPr>
        <w:t>.</w:t>
      </w:r>
    </w:p>
    <w:p>
      <w:pPr>
        <w:pStyle w:val="Heading6"/>
        <w:numPr>
          <w:ilvl w:val="5"/>
          <w:numId w:val="1"/>
        </w:numPr>
        <w:rPr/>
      </w:pPr>
      <w:bookmarkStart w:id="988" w:name="__RefHeading___Toc1297900_3830689328"/>
      <w:bookmarkStart w:id="989" w:name="_Toc375"/>
      <w:bookmarkEnd w:id="988"/>
      <w:r>
        <w:rPr>
          <w:rtl w:val="true"/>
        </w:rPr>
        <w:t>الجهة الثانیة</w:t>
      </w:r>
      <w:r>
        <w:rPr>
          <w:rtl w:val="true"/>
        </w:rPr>
        <w:t xml:space="preserve">: </w:t>
      </w:r>
      <w:r>
        <w:rPr>
          <w:rtl w:val="true"/>
        </w:rPr>
        <w:t>فقه الحدیث و معناه</w:t>
      </w:r>
      <w:bookmarkEnd w:id="989"/>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الحدیث و معناه، إنّ فی هاتین الجملتین ثلاث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ضرار، و کلمة لا، فلنشرح کل واحدة لیعلم المراد الترکیبی منها</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اسم مصدر من ضرّ یضرّ ضرّاً، و یقابله المنفعة لا النفع کما فی الکفایة </w:t>
      </w:r>
      <w:r>
        <w:rPr>
          <w:rStyle w:val="FootnoteAnchor"/>
          <w:rtl w:val="true"/>
        </w:rPr>
        <w:footnoteReference w:id="787"/>
      </w:r>
      <w:r>
        <w:rPr>
          <w:rFonts w:ascii="Amiri" w:hAnsi="Amiri" w:eastAsia="Amiri" w:cs="Amiri"/>
          <w:color w:val="111111"/>
          <w:sz w:val="28"/>
          <w:sz w:val="28"/>
          <w:szCs w:val="28"/>
          <w:rtl w:val="true"/>
          <w:lang w:bidi="ar-SA"/>
        </w:rPr>
        <w:t>، لأنّ النفع مصدر لا اسم مصدر، و مقابله الضر لا الضرر،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یَمْلِکُونَ لِأَنْفُسِهِمْ نَفْعاً وَ لا ضَرًّا</w:t>
      </w:r>
      <w:r>
        <w:rPr>
          <w:rFonts w:eastAsia="Amiri" w:cs="Amiri" w:ascii="Amiri" w:hAnsi="Amiri"/>
          <w:color w:val="111111"/>
          <w:sz w:val="28"/>
          <w:szCs w:val="28"/>
          <w:rtl w:val="true"/>
          <w:lang w:bidi="ar-SA"/>
        </w:rPr>
        <w:t xml:space="preserve">» </w:t>
      </w:r>
      <w:r>
        <w:rPr>
          <w:rStyle w:val="FootnoteAnchor"/>
          <w:rtl w:val="true"/>
        </w:rPr>
        <w:footnoteReference w:id="788"/>
      </w:r>
      <w:r>
        <w:rPr>
          <w:rFonts w:ascii="IRNazanin" w:hAnsi="IRNazanin" w:eastAsia="IRNazanin"/>
          <w:color w:val="111111"/>
          <w:sz w:val="28"/>
          <w:sz w:val="28"/>
          <w:szCs w:val="28"/>
          <w:rtl w:val="true"/>
          <w:lang w:bidi="fa-IR"/>
        </w:rPr>
        <w:t>و الفرق بین المصدر</w:t>
      </w:r>
    </w:p>
    <w:p>
      <w:pPr>
        <w:pStyle w:val="BookText"/>
        <w:rPr/>
      </w:pPr>
      <w:r>
        <w:rPr>
          <w:rFonts w:ascii="IRNazanin" w:hAnsi="IRNazanin" w:eastAsia="IRNazanin"/>
          <w:color w:val="111111"/>
          <w:sz w:val="28"/>
          <w:sz w:val="28"/>
          <w:szCs w:val="28"/>
          <w:rtl w:val="true"/>
          <w:lang w:bidi="fa-IR"/>
        </w:rPr>
        <w:t>و اسمه واضح، فانّ معنی المصدر نفس الفعل الصادر من الفاعل، و معنی اسم المصدر هو الحاصل من المعنی المصدری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مادّة الضرر تستعمل متعدیة إذا کانت مجردة،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ضرّه و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کانت من باب الإفعال فتستعمل متعدیة بالباء،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 به و لا یقال أضرّه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معنی الضرر فهو النقص فی المال، کما إذا خسر التاجر فی تجارته، أو فی العرض کما إذا حدث شیء أوجب هتکه مثلاً، أو فی البدن بالکیفیة کما إذا أکل شیئاً فصار مریضاً، أو بالکمّیة کما إذا قطع یده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المنفعة هی الزیادة من حیث المال کما إذا ربح التاجر فی تجارته، أو من حیث العرض کما إذا حدث شیء أوجب تعظیمه، أو من حیث البدن کما إذا أکل المریض دواءً فعوفی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بینهما واسطة، کما إذا لم یربح التاجر فی تجارته و لم یخسر، فلم یتحقق منفعة و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 التقابل بینهما من تقابل التضاد لا من تقابل العدم و الملکة علی ما فی الکفایة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یکون مصدراً للفعل المجرد کالقیام، و یمکن أن یکون مصدر باب المفاعلة، لکن الظاهر هو الثانی، إذ لو کان مصدر المجرد لزم التکرار فی الکلام بحسب المعنی بلا موجب، و یکون بمنزلة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إنّک رجل مضار</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فی قصّة سمرة ابن جندب یؤیّد کونه مصدر باب المفاعلة</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المعروف بین الصرفیین و النحویین بل المسلّم عندهم أنّ باب المفاعلة فعل للاثنین، لکنّ التتبع فی موارد الاستعمالات یشهد بخلاف ذلک، و أوّل من</w:t>
      </w:r>
    </w:p>
    <w:p>
      <w:pPr>
        <w:pStyle w:val="BookText"/>
        <w:rPr/>
      </w:pPr>
      <w:r>
        <w:rPr>
          <w:rFonts w:ascii="IRNazanin" w:hAnsi="IRNazanin" w:eastAsia="IRNazanin"/>
          <w:color w:val="111111"/>
          <w:sz w:val="28"/>
          <w:sz w:val="28"/>
          <w:szCs w:val="28"/>
          <w:rtl w:val="true"/>
          <w:lang w:bidi="fa-IR"/>
        </w:rPr>
        <w:t xml:space="preserve">تنبّه لهذا الاشتباه المسلّم هو بعض الأعاظم من مشایخنا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Style w:val="FootnoteAnchor"/>
          <w:rtl w:val="true"/>
        </w:rPr>
        <w:footnoteReference w:id="791"/>
      </w:r>
      <w:r>
        <w:rPr>
          <w:rFonts w:ascii="Amiri" w:hAnsi="Amiri" w:eastAsia="Amiri" w:cs="Amiri"/>
          <w:color w:val="111111"/>
          <w:sz w:val="28"/>
          <w:sz w:val="28"/>
          <w:szCs w:val="28"/>
          <w:rtl w:val="true"/>
          <w:lang w:bidi="ar-SA"/>
        </w:rPr>
        <w:t>و الذی یشهد به التتبع أنّ هیئة المفاعلة وضعت لقیام الفاعل مقام إیجاد المادة و کون الفاعل بصدد إیجاد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أقوی شاهد علی ذلک هی الآیات الشریفة القرآنیة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یُخادِعُونَ اَللّهَ وَ اَلَّذِینَ آمَنُوا وَ ما یَخْدَعُونَ إِلاّ أَنْفُسَهُمْ</w:t>
      </w:r>
      <w:r>
        <w:rPr>
          <w:rFonts w:eastAsia="Amiri" w:cs="Amiri" w:ascii="Amiri" w:hAnsi="Amiri"/>
          <w:color w:val="111111"/>
          <w:sz w:val="28"/>
          <w:szCs w:val="28"/>
          <w:rtl w:val="true"/>
          <w:lang w:bidi="ar-SA"/>
        </w:rPr>
        <w:t xml:space="preserve">» </w:t>
      </w:r>
      <w:r>
        <w:rPr>
          <w:rStyle w:val="FootnoteAnchor"/>
          <w:rtl w:val="true"/>
        </w:rPr>
        <w:footnoteReference w:id="792"/>
      </w:r>
      <w:r>
        <w:rPr>
          <w:rFonts w:ascii="IRNazanin" w:hAnsi="IRNazanin" w:eastAsia="IRNazanin"/>
          <w:color w:val="111111"/>
          <w:sz w:val="28"/>
          <w:sz w:val="28"/>
          <w:szCs w:val="28"/>
          <w:rtl w:val="true"/>
          <w:lang w:bidi="fa-IR"/>
        </w:rPr>
        <w:t>فذکر سبحانه و تعالی أنّ المنافقین بصدد إیجاد الخدعة، و لکن لا تقع خدعتهم إلّا علی أنفسهم، و من ثمّ عبّر فی الجملة الاُولی بهیئة المفاعلة، لأنّ اللّه تعالی لا یکون مخدوعاً بخدعتهم، لأنّ المخدوع ملزوم للجهل، و تعالی اللّه عنه علواً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فی الجملة الثانیة بهیئة الفعل المجرد، لوقوع ضرر خدعتهم علی أنفسهم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w:t>
      </w:r>
      <w:r>
        <w:rPr>
          <w:rFonts w:eastAsia="Amiri" w:cs="Amiri" w:ascii="Amiri" w:hAnsi="Amiri"/>
          <w:color w:val="111111"/>
          <w:sz w:val="28"/>
          <w:szCs w:val="28"/>
          <w:rtl w:val="true"/>
          <w:lang w:bidi="ar-SA"/>
        </w:rPr>
        <w:t xml:space="preserve">. . .» </w:t>
      </w:r>
      <w:r>
        <w:rPr>
          <w:rStyle w:val="FootnoteAnchor"/>
          <w:rtl w:val="true"/>
        </w:rPr>
        <w:footnoteReference w:id="793"/>
      </w:r>
      <w:r>
        <w:rPr>
          <w:rFonts w:ascii="IRNazanin" w:hAnsi="IRNazanin" w:eastAsia="IRNazanin"/>
          <w:color w:val="111111"/>
          <w:sz w:val="28"/>
          <w:sz w:val="28"/>
          <w:szCs w:val="28"/>
          <w:rtl w:val="true"/>
          <w:lang w:bidi="fa-IR"/>
        </w:rPr>
        <w:t>و وجه الدلالة واضح لا حاجة إلی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الشواهد علی ما ذکرناه فی هیئة المفاعلة کثیرة فی الآیات الشریفة جداً، و من تتبع یجد صدق ما ذکرناه، فانّ بعض مشایخنا المتقدِّم ذکره قد تتبع لاستفادة هذا المطلب من أوّل القرآن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یرجع إلی معنی لفظی الضرر و الضرار</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کلمة لا الداخلة علیهما فی الجملتین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لنفی الجنس، و توضیح المراد منها و بیان مفادها فی المقام یتوقف علی ذکر موارد استعمال الجمل المنفیة بها فی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الأحکام الشرعیة، و فی مقام التشریع، و هی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تکون الجملة مستعملة فی مقام الاخبار عن عدم تحقق شیء کنایةً عن مبغوضیته فیکون الکلام نفیاً اُرید به النهی، و السر فی صحّة هذا الاستعمال هو ما ذکرناه فی مبحث الأوامر </w:t>
      </w:r>
      <w:r>
        <w:rPr>
          <w:rStyle w:val="FootnoteAnchor"/>
          <w:rtl w:val="true"/>
        </w:rPr>
        <w:footnoteReference w:id="794"/>
      </w:r>
      <w:r>
        <w:rPr>
          <w:rFonts w:ascii="IRNazanin" w:hAnsi="IRNazanin" w:eastAsia="IRNazanin"/>
          <w:color w:val="111111"/>
          <w:sz w:val="28"/>
          <w:sz w:val="28"/>
          <w:szCs w:val="28"/>
          <w:rtl w:val="true"/>
          <w:lang w:bidi="fa-IR"/>
        </w:rPr>
        <w:t>من أنّ الاخبار عن عدم شیء کالاخبار عن وجوده، فکما صحّ الاخبار عن وجود شیء فی مقام الأمر به، بمعنی أنّ المؤمن الممتثل یفعل کذا، کقول الفقهاء یعید الصلاة أو أعاد الصلاة، کذلک صحّ الاخبار عن عدم وجود شیء فی مقام النهی عنه بالعنایة المذکورة أی بمعنی أنّ المؤمن لا 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هذا الاستعمال فی الآیات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الآیات فکقوله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 xml:space="preserve">» </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الروایات فکقوله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غش بین المسلمین</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فظهر بما ذکرناه أنّه لا وجه لانکار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 هذا النحو من الاستعمال للترکیب المشتمل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لنفی الجنس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الجملة فیه مستعملة أیضاً فی مقام الاخبار عن عدم تحقق شیء فی الخارج، لکن لا بمعنی عدم التحقق مطلقاً، بل بمعنی عدم وجود الطبیعة فی ضمن فرد خاص أو حصّة خاصّة، بمعنی أنّ الطبیعة غیر منطبقة علی هذا الفرد أو علی هذه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نفی الحکم الثابت للطبیعة عن</w:t>
      </w:r>
    </w:p>
    <w:p>
      <w:pPr>
        <w:pStyle w:val="BookText"/>
        <w:rPr/>
      </w:pPr>
      <w:r>
        <w:rPr>
          <w:rFonts w:ascii="IRNazanin" w:hAnsi="IRNazanin" w:eastAsia="IRNazanin"/>
          <w:color w:val="111111"/>
          <w:sz w:val="28"/>
          <w:sz w:val="28"/>
          <w:szCs w:val="28"/>
          <w:rtl w:val="true"/>
          <w:lang w:bidi="fa-IR"/>
        </w:rPr>
        <w:t xml:space="preserve">الفرد أو عن الحصّة،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غیبة لمن ألقی جلباب الحیاء</w:t>
      </w:r>
      <w:r>
        <w:rPr>
          <w:rFonts w:eastAsia="IRNazanin" w:cs="IRNazanin"/>
          <w:color w:val="111111"/>
          <w:sz w:val="28"/>
          <w:szCs w:val="28"/>
          <w:rtl w:val="true"/>
          <w:lang w:bidi="fa-IR"/>
        </w:rPr>
        <w:t xml:space="preserve">» </w:t>
      </w:r>
      <w:r>
        <w:rPr>
          <w:rStyle w:val="FootnoteAnchor"/>
          <w:rtl w:val="true"/>
        </w:rPr>
        <w:footnoteReference w:id="799"/>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سهو للإمام مع حفظ من خلفه</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 xml:space="preserve">، فانّ المقصود نفی حرمة الرِّبا بین الوالد و الولد، و نفی حرمة الغیبة فی المورد المذکور و نفی حکم الشک مع حفظ المأموم، فانّ المراد من السهو فی هذه الروایة و غیرها هو الشک علی ما ذکر فی محلّه </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یعبّر عنه بنفی الحکم بلسان نفی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أنّه لا بدّ فی هذا الاستعمال من ثبوت حکم إلزامی أو غیره، تکلیفی أو وضعی فی الشریعة المقدّسة لنفس الطبیعة، لیکون هذا الدلیل نافیاً له عن الفرد أو عن الحصّة بلسان نفی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فیما إذا کان النفی حقیقیاً، و أمّا إذا کان النفی ادّعائیاً فلا یترتب علیه إلّا نفی الآثار المرغوبة المعبّر عنه بنفی الکمال،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صلاة لجار المسجد إلّا فی مسجده</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 الجملة فیه مستعملةً فی نفی شیء فی الشریعة المقدّسة الاسلامیة، فتارةً تکون مستعملة فی نفی موضوع من الموضوعات فی الشریعة</w:t>
      </w:r>
    </w:p>
    <w:p>
      <w:pPr>
        <w:pStyle w:val="BookText"/>
        <w:rPr/>
      </w:pPr>
      <w:r>
        <w:rPr>
          <w:rFonts w:ascii="IRNazanin" w:hAnsi="IRNazanin" w:eastAsia="IRNazanin"/>
          <w:color w:val="111111"/>
          <w:sz w:val="28"/>
          <w:sz w:val="28"/>
          <w:szCs w:val="28"/>
          <w:rtl w:val="true"/>
          <w:lang w:bidi="fa-IR"/>
        </w:rPr>
        <w:t xml:space="preserve">المقدّسة فیستفاد منه نفی الحکم الثابت له فی الشرائع السابقة أو فی العرف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رهبانیة فی الاسلام</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فانّ الرهبانیة کانت مشروعة فی الاُمم السابقة، فنفیها فی الاسلام کنایة عن نفی تشریعها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مناجشة فی الاسلام</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فانّ الازدیاد فی ثمن السلعة من غیر إرادة شرائها کان متعارفاً عند العرف فنفاه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المقصود نفی تشریعها، و من هذا الباب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قیاس فی الدین</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فانّ حجّیة القیاس کانت مرتکزة عند العامّة فنفاها بنفیه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المنفی فی هذا القسم هو ما کان ثابتاً للموضوع فی الشرائع السابقة أو فی سیرة العرف، بلا فرق بین أن یکون إلزامیاً أو غیر إلزامی، تکلیفیاً أو وضعیاً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اُخری تکون الجملة مستعملةً فی نفی نفس الحکم الشرعی ابتداءً،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806"/>
      </w:r>
      <w:r>
        <w:rPr>
          <w:rFonts w:ascii="IRNazanin" w:hAnsi="IRNazanin" w:eastAsia="IRNazanin"/>
          <w:color w:val="111111"/>
          <w:sz w:val="28"/>
          <w:sz w:val="28"/>
          <w:szCs w:val="28"/>
          <w:rtl w:val="true"/>
          <w:lang w:bidi="fa-IR"/>
        </w:rPr>
        <w:t>فانّ ثبوت الحرج فی الشریعة إنّما هو بجعل حکم حرجی، فنفیه فی الشریعة إنّما هو بعدم جعل حکم یلزم من امتثاله الحرج علی المکلف</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ما ذکرناه من موارد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للجنس، فلنرجع إلی استظهار المراد من الحدیث الشریف، و ما یستفاد منها بحسب خصوصیة</w:t>
      </w:r>
    </w:p>
    <w:p>
      <w:pPr>
        <w:pStyle w:val="BookText"/>
        <w:rPr/>
      </w:pPr>
      <w:r>
        <w:rPr>
          <w:rFonts w:ascii="IRNazanin" w:hAnsi="IRNazanin" w:eastAsia="IRNazanin"/>
          <w:color w:val="111111"/>
          <w:sz w:val="28"/>
          <w:sz w:val="28"/>
          <w:szCs w:val="28"/>
          <w:rtl w:val="true"/>
          <w:lang w:bidi="fa-IR"/>
        </w:rPr>
        <w:t>المقام، فقد ذکر له احتمالات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الکلام نفیاً اُرید به النهی بمنزلة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تقدّم بیانه </w:t>
      </w:r>
      <w:r>
        <w:rPr>
          <w:rStyle w:val="FootnoteAnchor"/>
          <w:rtl w:val="true"/>
        </w:rPr>
        <w:footnoteReference w:id="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فمفاد الجملتین حرمة الاضرار بالغیر، و حرمة القیام مقام الاضرار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هذا الاحتمال شیخنا الشریعة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08"/>
      </w:r>
      <w:r>
        <w:rPr>
          <w:rFonts w:ascii="Amiri" w:hAnsi="Amiri" w:eastAsia="Amiri" w:cs="Amiri"/>
          <w:color w:val="111111"/>
          <w:sz w:val="28"/>
          <w:sz w:val="28"/>
          <w:szCs w:val="28"/>
          <w:rtl w:val="true"/>
          <w:lang w:bidi="ar-SA"/>
        </w:rPr>
        <w:t>و أصرّ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الاحتمال و إن کان ممکناً فی نفسه، إلّا أنّه لا یمکن الالتزام به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بناءً علی اشتمال الروایة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الفقیه و نهایة ابن الأثیر </w:t>
      </w:r>
      <w:r>
        <w:rPr>
          <w:rStyle w:val="FootnoteAnchor"/>
          <w:rtl w:val="true"/>
        </w:rPr>
        <w:footnoteReference w:id="809"/>
      </w:r>
      <w:r>
        <w:rPr>
          <w:rFonts w:ascii="IRNazanin" w:hAnsi="IRNazanin" w:eastAsia="IRNazanin"/>
          <w:color w:val="111111"/>
          <w:sz w:val="28"/>
          <w:sz w:val="28"/>
          <w:szCs w:val="28"/>
          <w:rtl w:val="true"/>
          <w:lang w:bidi="fa-IR"/>
        </w:rPr>
        <w:t>فظاهر، لأنّ هذا القید کاشف عن أنّ المراد هو النفی فی مقام التشریع، لا نفی الوجود الخارجی بداعی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عدم ثبوت اشتمالها علیها کما هو الصحیح لکون روایة الفقیه مرسلةً غیر منجبرة، و روایة ابن الأثیر للعامّة، فلأنّ حمل النفی علی النهی یتوقف علی وجود قرینة صارفة عن ظهور الجملة فی کونها خبریة کما هی ثابتة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رَفَثَ وَ لا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العلم بوجود هذه الاُمور فی الخارج مع العلم بعدم جواز الکذب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قطعیة علی إرادة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المقام فلا موجب لرفع الید عن الظهور و حمل النفی علی النهی، لامکان حمل القضیّة علی الخبریة علی ما سنذکره قریباً </w:t>
      </w:r>
      <w:r>
        <w:rPr>
          <w:rStyle w:val="FootnoteAnchor"/>
          <w:rtl w:val="true"/>
        </w:rPr>
        <w:footnoteReference w:id="810"/>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نفی الحکم بلسان نفی الموضوع علی ما تقدّم</w:t>
      </w:r>
    </w:p>
    <w:p>
      <w:pPr>
        <w:pStyle w:val="BookText"/>
        <w:rPr/>
      </w:pPr>
      <w:r>
        <w:rPr>
          <w:rFonts w:ascii="IRNazanin" w:hAnsi="IRNazanin" w:eastAsia="IRNazanin"/>
          <w:color w:val="111111"/>
          <w:sz w:val="28"/>
          <w:sz w:val="28"/>
          <w:szCs w:val="28"/>
          <w:rtl w:val="true"/>
          <w:lang w:bidi="fa-IR"/>
        </w:rPr>
        <w:t xml:space="preserve">بیانه </w:t>
      </w:r>
      <w:r>
        <w:rPr>
          <w:rStyle w:val="FootnoteAnchor"/>
          <w:rtl w:val="true"/>
        </w:rPr>
        <w:footnoteReference w:id="811"/>
      </w:r>
      <w:r>
        <w:rPr>
          <w:rFonts w:ascii="IRNazanin" w:hAnsi="IRNazanin" w:eastAsia="IRNazanin"/>
          <w:color w:val="111111"/>
          <w:sz w:val="28"/>
          <w:sz w:val="28"/>
          <w:szCs w:val="28"/>
          <w:rtl w:val="true"/>
          <w:lang w:bidi="fa-IR"/>
        </w:rPr>
        <w:t xml:space="preserve">،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 فانّ الرِّبا بمعنی الزیادة موجود بینهما، إنّما المقصود نفی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فیکون مفاد الجملتین أنّ الأحکام الثابتة لموضوعاتها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عدم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منفیة عنها إذا کانت تلک الموضوعات ضرریة، فانّ الوضوء إذا کان ضرریاً ینفی عنه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اختار هذا الاحتمال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الاحتمال أیضاً ممّا لا یمکن الالتزام به فی المقام، و إن کان الاستعمال المذکور صحیحاً فی نفسه، کما ذکرناه فی الأمثلة المتقدمة، و ذلک لأنّ المنفی فی المقام هو عنوان الضرر، و الضرر لیس عنواناً للفعل الموجب للضرر، بل مسبب عنه و مترتب علیه، فلو کان النفی نفیاً للحکم بلسان نفی موضوعه، لزم أن یکون المنفی فی المقام الحکم الثابت لنفس الضرر، لا الحکم المترتب علی الفعل الضرری، فیلزم نفی حرمة الاضرار بالغیر بلسان نفی الاضرار، و هو خلاف المقصود، فانّ المقصود حرمة الاضرار بالغیر</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 الضرر بالنسبة إلی الحکم المترتب علیه موضوع، فهو مقتضٍ له، فکیف یعقل أن یکون مانعاً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المنفی فی المقام هو الفعل الضرری أمکن القول بأنّ المراد نفی حکم هذا الفعل بلسان نفی الموضوع کالوضوء الضرری مثلاً، فما هو المنفی فی المقام لا یمکن الالتزام بنفی حکمه بلسان نفی الموضوع، و ما یمکن الالتزام بنفی حکمه بلسان نفی الموضوع لا یکون منفیاً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الحکم بلسان نفی الموضوع إنّما یکون فیما إذا کان دلیل بعمومه أو إطلاقه شاملاً لمورد الضرر، لیکون دلیل النفی ناظراً إلی نفی شموله لمورد الضرر بلسان نفی انطباق الموضوع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المنفی عنوان الضرر فلا معنی لنفی الحکم الثابت له بعنوانه و هو الحرمة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الکفایة </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الخطأ و النسیان فی حدیث الرفع إنّما یکون رفعاً للحکم المتعلق بالفعل الصادر حال الخطأ و النسیان، بلسان رفع الموضوع، مع أنّ المرفوع فی ظاهر الحدیث هو نفس الخطأ و النسیان، فلیکن المقام کذلک، وعلیه فالمنفی هو حکم الفعل الضرری بلسان نفی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الالتزام بنفی الحکم عن الفعل الصادر حال الخطأ و النسیان فی حدیث الرفع إنّما هو للقرینة القطعیة، باعتبار أنّ رفع الخطأ و النسیان تکویناً مستلزم للکذب، لوجودهما بالوجدان، و رفع الحکم المتعلق بنفس الخطأ و النسیان مستلزم للخلف و المحال، فانّ الموضوع هو المقتضی للحکم فکیف یعقل أن یکون رافعاً له، فلا مناص من الحمل علی رفع الحکم المتعلق بالفعل الصادر حال الخطأ و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بخلاف المقام إذ یمکن فیه تعلّق النفی بنفس الضرر فی مقام التشریع، لیکون مفاده نفی جعل الحکم الضرری علی ما سیجیء بیانه قریباً </w:t>
      </w:r>
      <w:r>
        <w:rPr>
          <w:rStyle w:val="FootnoteAnchor"/>
          <w:rtl w:val="true"/>
        </w:rPr>
        <w:footnoteReference w:id="815"/>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الخطأ و النسیان إلی الفعل هی نسبة العلّة إلی المعلول، فیصح أن یکون النفی نفیاً للمعلول بنفی علّته، فیکون المراد أنّ الفعل الصادر حال الخطأ و النسیان کأنّه لم یصدر فی الخارج أصلاً فیرتفع حکمه لا محالة،</w:t>
      </w:r>
    </w:p>
    <w:p>
      <w:pPr>
        <w:pStyle w:val="BookText"/>
        <w:rPr/>
      </w:pPr>
      <w:r>
        <w:rPr>
          <w:rFonts w:ascii="IRNazanin" w:hAnsi="IRNazanin" w:eastAsia="IRNazanin"/>
          <w:color w:val="111111"/>
          <w:sz w:val="28"/>
          <w:sz w:val="28"/>
          <w:szCs w:val="28"/>
          <w:rtl w:val="true"/>
          <w:lang w:bidi="fa-IR"/>
        </w:rPr>
        <w:t>بخلاف الضرر فانّه معلول للفعل و مترتب علیه فی الخارج، و لم یعهد فی الاستعمالات المتعارفة أن یکون النفی فی الکلام متعلقاً بالمعلول و قد اُرید به نفی العلّة لیترتب علیه نفی الحکم المتعلق بالعلّة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صحّة هذا الاستعمال فلا ینبغی الشک فی کونه خلاف الظاهر جداً، فلا یصار إلیه إلّا بالقرینة القطعیة</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الرفع المتعلق بالخطإ و النسیان فی حدیث الرفع یمکن أن یکون من قبیل القسم الثالث من أقسام استعمالات لا النافیة للجنس، فیکون المنفی حینئذ الحکم الثابت لهما فی الشرائع السابقة، کما یشهد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رفع عن اُمّتی</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فانّه ظاهر فی اختصاص الرفع بهذه الشریعة، و لازمه ثبوت الحکم فی الشرائع السابقة، و لا تکون المؤاخذة علی الخطأ و النسیان منافیةً للعدل، حتّی تستنکر فی الشرائع السابقة أیضاً، فانّ المؤاخذة علی عدم التحفظ عن الخطأ و النسیان بأن یکتب شیئاً أو یضع مقابل وجهه شیئاً مثلاً کی لا یخطئ و لا ینسی، لا ینافی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صدر الخطأ أو النسیان بغیر اختیاره بحیث لا یمکنه التحفظ عنهما لا تصحّ المؤاخذة علیهما حینئذ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وجه لقیاس المقام برفع الخطأ و النسیان فی حدیث الرفع، لعدم کون الرفع رفعاً للحکم بلسان نفی الموضوع، بل یکون رفعاً للآثار التی کانت للخطإ و النسیان فی الشرائع السابقة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نفی الضرر غیر المتدارک، و لازمه ثبوت التدارک فی موارد الضرر بأمر من الشارع، فانّ الضرر المتدارک لا یکون ضرراً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أبعد الوجوه، إذ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خلاف الأصل فلا یصار إلیه بلا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التدارک الموجب لانتفاء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التدارک الخارجی التکوینی لا التشریعی، فمن خسر مالاً ثمّ ربح بمقداره 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بالمسامحة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حکم الشارع بالتدارک، فلا یوجب ارتفاع الضرر خارجاً، فمن سرق ماله متضرر بالوجدان، مع حکم الشارع بوجوب ردّه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ضرر خارجی لیس ممّا حکم الشارع بتدارکه تکلیفاً أو وضعاً، فانّه لو تضرر تاجر باستیراد تاجر آخر لا یجب علیه تدارکه، مع کون التاجر الثانی هو الموجب للضرر علی التاجر الأوّل، فضلاً عمّا إذا تضرر شخص من دون أن یکون أحد موجباً للضرر علیه، کمن احترقت داره مثلاً، فإنّه لا یجب علی جاره و لا علی غیره تدارک ضرره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الاضرار باتلاف المال وجب تدارکه علی المتلف، لکن لا بدلیل لا ضرر، بل بقاعدة الاتلاف من أنّه من أتلف مال الغیر فهو له ضامن</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المراد نفی الحکم الناشئ من قبله الضرر، فیکون الضرر عنواناً للحکم لکونه معلولاً له فی مقام الامتثال، فکل حکم موجب لوقوع العبد المطیع فی الضرر فهو مرتفع فی عالم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العبد العاصی فهو لا یتضرر بجعل أیّ حکم من الأحکام لعدم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نفی الضرر فی عالم التشریع هو نفی الحکم الضرری، کما </w:t>
      </w:r>
      <w:r>
        <w:rPr>
          <w:rFonts w:eastAsia="IRNazanin" w:cs="IRNazanin"/>
          <w:color w:val="111111"/>
          <w:sz w:val="28"/>
          <w:szCs w:val="28"/>
          <w:rtl w:val="true"/>
          <w:lang w:bidi="fa-IR"/>
        </w:rPr>
        <w:t>&amp;</w:t>
      </w:r>
      <w:bookmarkStart w:id="990" w:name="pg13653_162612"/>
    </w:p>
    <w:p>
      <w:pPr>
        <w:pStyle w:val="BookText"/>
        <w:rPr/>
      </w:pPr>
      <w:bookmarkEnd w:id="990"/>
      <w:r>
        <w:rPr>
          <w:rFonts w:ascii="IRNazanin" w:hAnsi="IRNazanin" w:eastAsia="IRNazanin"/>
          <w:color w:val="111111"/>
          <w:sz w:val="28"/>
          <w:sz w:val="28"/>
          <w:szCs w:val="28"/>
          <w:rtl w:val="true"/>
          <w:lang w:bidi="fa-IR"/>
        </w:rPr>
        <w:t xml:space="preserve">أنّ مفاد نفی الحرج فی عالم التشریع هو نفی الحکم الحرجی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الصحیح، و لا یرد علیه شیء ممّا کان یرد علی الوجوه المتقدمة، فیکون الحدیث الشریف دالّاً علی نفی جعل الحکم الضرری، سواء کان الضرر ناشئاً من نفس الحکم کلزوم البیع المشتمل علی الغبن، أو ناشئاً من متعلقه کالوضوء الموجب للضرر، فاللزوم مرتفع فی الأوّل و الوجوب فی الثانی</w:t>
      </w:r>
      <w:r>
        <w:rPr>
          <w:rFonts w:eastAsia="IRNazanin" w:cs="IRNazanin"/>
          <w:color w:val="111111"/>
          <w:sz w:val="28"/>
          <w:szCs w:val="28"/>
          <w:rtl w:val="true"/>
          <w:lang w:bidi="fa-IR"/>
        </w:rPr>
        <w:t>.</w:t>
      </w:r>
    </w:p>
    <w:p>
      <w:pPr>
        <w:pStyle w:val="Heading6"/>
        <w:numPr>
          <w:ilvl w:val="5"/>
          <w:numId w:val="1"/>
        </w:numPr>
        <w:rPr/>
      </w:pPr>
      <w:bookmarkStart w:id="991" w:name="__RefHeading___Toc1297902_3830689328"/>
      <w:bookmarkStart w:id="992" w:name="_Toc376"/>
      <w:bookmarkEnd w:id="991"/>
      <w:r>
        <w:rPr>
          <w:rtl w:val="true"/>
        </w:rPr>
        <w:t>الجهة الثالثة</w:t>
      </w:r>
      <w:r>
        <w:rPr>
          <w:rtl w:val="true"/>
        </w:rPr>
        <w:t xml:space="preserve">: </w:t>
      </w:r>
      <w:r>
        <w:rPr>
          <w:rtl w:val="true"/>
        </w:rPr>
        <w:t>کیفیة انطباق الحدیث علی قصّة سمرة</w:t>
      </w:r>
      <w:bookmarkEnd w:id="992"/>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انطباق قاعدة نفی الضرر علی ما ذکر فی قصّة سمرة بن جندب، فربّما یقال بعدم انطباقها علیه، لأنّ الضرر فی تلک القضیّة لم یکن إلّا فی دخول سمرة علی الأنصاری بغیر 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بقاء عذقه فی البستان فما کان یترتب علیه ضرر أصلاً، و مع ذلک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بقلع العذق، فالکبری المذکورة فیها لا تنطبق علی المورد، فکیف یمکن الاستدلال بها فی غیره</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أجاب عنه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دخول سمرة علی الأنصاری بغیر استئذان إذا کان ضرریاً، فکما یرتفع هذا الضرر بمنعه عن الدخول بغیر استئذان، کذلک یرتفع برفع علّته و هی ثبوت حق لسمرة فی إبقاء عذقه فی البستان، فلأجل کون المعلول ضرریاً رفعت علّته، کما إذا کانت المقدمة ضرریة، فانّه کما ینتفی وجوب المقدمة کذلک ینتفی وجوب ذی المقدمة، فإذا کان علی المکلف غسل و لم یکن الغسل بنفسه موجباً للضرر علیه، و لکن کانت مقدمته کالمشی إلی الحمام مثلاً ضرریاً، فلا إشکال فی رفع وجوب ذی المقدمة و هو الغسل، کرفع وجوب المقدمة و هی المشی إلی الحمام، فلا مانع من</w:t>
      </w:r>
    </w:p>
    <w:p>
      <w:pPr>
        <w:pStyle w:val="BookText"/>
        <w:rPr/>
      </w:pPr>
      <w:r>
        <w:rPr>
          <w:rFonts w:ascii="IRNazanin" w:hAnsi="IRNazanin" w:eastAsia="IRNazanin"/>
          <w:color w:val="111111"/>
          <w:sz w:val="28"/>
          <w:sz w:val="28"/>
          <w:szCs w:val="28"/>
          <w:rtl w:val="true"/>
          <w:lang w:bidi="fa-IR"/>
        </w:rPr>
        <w:t>سقوط حق سمرة استناداً إلی نفی الضرر، لکون معلوله ضرریاً و هو الدخول بغیر استئذان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المعلول ضرریاً لا یوجب إلّا ارتفاع نفسه، فانّ رفع علّته بلا موجب، فإذا کانت إطاعة الزوج فی عمل من الأعمال ضرراً علی الزوجة لا یرتفع به إلّا وجوب الاطاعة فی ذلک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الزوجیة التی هی السبب فی وجوب الاطاعة فلا مقتضی لارتفاعها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اضطرّ أحد إلی شرب النجس فالمرتفع بالاضطرار إنّما هو الحرمة دون نجاسته التی هی علّة الحرمة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قیاس المقام بکون المقدمة ضرریة الموجبة لارتفاع وجوب ذی المقدمة مع الفارق، لأنّ کون المقدمة ضرریة یستلزم کون ذی المقدمة أیضاً ضرریاً، لأنّ الاتیان بذی المقدمة یتوقف علی الاتیان بالمقدمة علی ما هو معنی المقدمیة، فضرریة المقدمة توجب ضرریة ذیها لا محالة، فارتفاع وجوب ذی المقدمة إنّما هو لکونه بنفسه ضرریاً، فانّ المشی إلی الحمام لو کان ضرریاً کان الغسل بنفسه ضرریاً مع فرض توقفه علی المشی إلی الحمام، فکیف یقاس المقام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لا ندری کیفیة انطباق الکبری علی المورد، و الجهل بها لا یضر بالاستدلال بالکبری الکلّیة فیما علم انطباقها علیه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ذکره و إن کان صحیحاً فی نفسه، إلّا أنّ المقام لیس کذلک أی مجهول الانطباق علی المورد، بل معلوم الانطباق علیه، فانّ ما یستفاد من الروایة الواردة فی قصّة سمرة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دخول سمرة علی الأنصاری</w:t>
      </w:r>
      <w:bookmarkStart w:id="993" w:name="pg13653_162614"/>
    </w:p>
    <w:p>
      <w:pPr>
        <w:pStyle w:val="BookText"/>
        <w:rPr/>
      </w:pPr>
      <w:bookmarkEnd w:id="993"/>
      <w:r>
        <w:rPr>
          <w:rFonts w:ascii="IRNazanin" w:hAnsi="IRNazanin" w:eastAsia="IRNazanin"/>
          <w:color w:val="111111"/>
          <w:sz w:val="28"/>
          <w:sz w:val="28"/>
          <w:szCs w:val="28"/>
          <w:rtl w:val="true"/>
          <w:lang w:bidi="fa-IR"/>
        </w:rPr>
        <w:t>بغیر استئذان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بقلع العذق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الاشکال المذکور مبنی علی أن یکون الحکم الثانی بخصوصه أو منضماً إلی الأوّل مستنداً إلی نفی الضرر، و أمّا إن کان المستند إلیه خصوص الحکم الأوّل، و کان الحکم الثانی الناشئ من ولایته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أموال الاُمّة و أنفسهم، دفعاً لمادّة الفساد أو تأدیباً له لقیامه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العناد و اللجاج، کما یدل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اقلعها وارم بها وجهه</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فاغرسها حیث شئت</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مع أنّ الظاهر و اللّه العالم سقوط العذق بعد القلع عن الاثمار، و عدم الانتفاع بغرسه فی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فهذان الکلامان ظاهران فی غضبه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سمرة و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التأدیب، کما هو فی محلّه لمعاملته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المعاند التارک للدنیا و الآخرة و الاطاعة و الأدب معاً کما یظهر من مراجعة القضیّة بتفصیلها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بقلع العذق لم یکن مستنداً إلی قاعدة نفی الضرر، فالاشکال مندفع من أصله</w:t>
      </w:r>
      <w:r>
        <w:rPr>
          <w:rFonts w:eastAsia="IRNazanin" w:cs="IRNazanin"/>
          <w:color w:val="111111"/>
          <w:sz w:val="28"/>
          <w:szCs w:val="28"/>
          <w:rtl w:val="true"/>
          <w:lang w:bidi="fa-IR"/>
        </w:rPr>
        <w:t>.</w:t>
      </w:r>
    </w:p>
    <w:p>
      <w:pPr>
        <w:pStyle w:val="Heading5"/>
        <w:numPr>
          <w:ilvl w:val="4"/>
          <w:numId w:val="1"/>
        </w:numPr>
        <w:rPr/>
      </w:pPr>
      <w:bookmarkStart w:id="994" w:name="__RefHeading___Toc1297904_3830689328"/>
      <w:bookmarkStart w:id="995" w:name="_Toc377"/>
      <w:bookmarkEnd w:id="994"/>
      <w:r>
        <w:rPr>
          <w:rtl w:val="true"/>
        </w:rPr>
        <w:t>تنبیهات</w:t>
      </w:r>
      <w:r>
        <w:rPr>
          <w:rtl w:val="true"/>
        </w:rPr>
        <w:t>:</w:t>
      </w:r>
      <w:bookmarkEnd w:id="995"/>
    </w:p>
    <w:p>
      <w:pPr>
        <w:pStyle w:val="Heading6"/>
        <w:numPr>
          <w:ilvl w:val="5"/>
          <w:numId w:val="1"/>
        </w:numPr>
        <w:rPr/>
      </w:pPr>
      <w:bookmarkStart w:id="996" w:name="__RefHeading___Toc1297906_3830689328"/>
      <w:bookmarkStart w:id="997" w:name="_Toc378"/>
      <w:bookmarkEnd w:id="996"/>
      <w:r>
        <w:rPr>
          <w:rtl w:val="true"/>
        </w:rPr>
        <w:t>التنبیه الأوّل</w:t>
      </w:r>
      <w:r>
        <w:rPr>
          <w:rtl w:val="true"/>
        </w:rPr>
        <w:t xml:space="preserve">: </w:t>
      </w:r>
      <w:r>
        <w:rPr>
          <w:rtl w:val="true"/>
        </w:rPr>
        <w:t>اختصاص الحدیث برفع الحکم الالزامی</w:t>
      </w:r>
      <w:bookmarkEnd w:id="997"/>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بناءً علی ما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إلی نفی تشریع الحکم الضرری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النفی بجعل حکم إلزامی من الوجوب</w:t>
      </w:r>
    </w:p>
    <w:p>
      <w:pPr>
        <w:pStyle w:val="BookText"/>
        <w:rPr/>
      </w:pPr>
      <w:r>
        <w:rPr>
          <w:rFonts w:ascii="IRNazanin" w:hAnsi="IRNazanin" w:eastAsia="IRNazanin"/>
          <w:color w:val="111111"/>
          <w:sz w:val="28"/>
          <w:sz w:val="28"/>
          <w:szCs w:val="28"/>
          <w:rtl w:val="true"/>
          <w:lang w:bidi="fa-IR"/>
        </w:rPr>
        <w:t>و الحرمة، فانّه هو الذی یکون العبد ملزماً فی امتثاله، فعلی تقدیر کونه ضرریاً کان وقوع العبد فی الضرر مستنداً إلی الشارع بجعله الحکم الضرری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الترخیص فی شیء یکون موجباً للضرر علی نفس المکلف أو علی غیره، فلا یکون مشمولاً لدلیل نفی الضرر، لأنّ الترخیص فی شیء لا یلزم المکلف فی ارتکابه حتّی یکون الترخیص ضرریاً، بل العبد باختیاره و إرادته یرتکبه، فیکون الضرر مستنداً إلیه لا إلی الترخیص المجعول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الضرر فی الحدیث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ذکرناه من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کنفی الحرج المستفاد من أدلة نفی الحرج، فکما أنّ المنفی بها هو الحکم الالزامی الموجب لوقوع المکلف فی الحرج دون الترخیصی، إذ الترخیص فی شیء حرجی لا یکون سبباً لوقوع العبد فی الحرج، فکذا فی المقام بلا فرق بینهما، فلا یستفاد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الاضرار بالغیر و لا حرمة الاضرار بالنفس، و إن کان الأوّل ثابتاً بالأدلة الخاصّة، بل یمکن استفادته من الفقرة الثانیة فی نفس هذا الحدیث، و 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 أنّ المراد من النفی فی هذه الفقرة هو النهی، کما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الضرار أمر خارجی و هو کون الشخص فی مقام الاضرار بالغیر، فلا معنی لنفیه تشریعاً، کما لا یصح حمله علی الإخبار عن عدم تحقق الاضرار فی الخارج، للزوم الکذب، فلا محالة یکون المراد منه النهی عن کون الشخص فی مقام الاضرار بالغیر، فیدل علی حرمة الاضرار بالغیر بالأولویة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من حمل النفی علی النهی فی هذه الفقرة التفکیک بین الفقرتین، لأنّ</w:t>
      </w:r>
      <w:bookmarkStart w:id="998" w:name="pg13653_162616"/>
    </w:p>
    <w:p>
      <w:pPr>
        <w:pStyle w:val="BookText"/>
        <w:rPr/>
      </w:pPr>
      <w:bookmarkEnd w:id="998"/>
      <w:r>
        <w:rPr>
          <w:rFonts w:ascii="IRNazanin" w:hAnsi="IRNazanin" w:eastAsia="IRNazanin"/>
          <w:color w:val="111111"/>
          <w:sz w:val="28"/>
          <w:sz w:val="28"/>
          <w:szCs w:val="28"/>
          <w:rtl w:val="true"/>
          <w:lang w:bidi="fa-IR"/>
        </w:rPr>
        <w:t>المعنی فی کلتیهما هو النفی، غایة الأمر کون النفی فی الفقرة الاُولی حقیقیاً، و فی الفقرة الثانیة ادّعائیاً علی ما تقدّم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نظیر ما ذکرناه فی حدیث الرفع من أنّ الرفع بالنسبة إلی ما لا یعلمون حقیقی و بالنسبة إلی الخطأ و النسیان و غیرهما من الفقرات مجازی </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و هو الاضرار بالنفس فلا یستفاد حرمته من الفقرة الثانیة أیضاً، لأنّ الضرار و غیره ممّا هو من هذا الباب کالقتال و الجدال لا یصدق إلّا مع الغیر لا مع النفس</w:t>
      </w:r>
      <w:r>
        <w:rPr>
          <w:rFonts w:eastAsia="IRNazanin" w:cs="IRNazanin"/>
          <w:color w:val="111111"/>
          <w:sz w:val="28"/>
          <w:szCs w:val="28"/>
          <w:rtl w:val="true"/>
          <w:lang w:bidi="fa-IR"/>
        </w:rPr>
        <w:t>.</w:t>
      </w:r>
    </w:p>
    <w:p>
      <w:pPr>
        <w:pStyle w:val="Heading6"/>
        <w:numPr>
          <w:ilvl w:val="5"/>
          <w:numId w:val="1"/>
        </w:numPr>
        <w:rPr/>
      </w:pPr>
      <w:bookmarkStart w:id="999" w:name="__RefHeading___Toc1297908_3830689328"/>
      <w:bookmarkStart w:id="1000" w:name="_Toc379"/>
      <w:bookmarkEnd w:id="999"/>
      <w:r>
        <w:rPr>
          <w:rtl w:val="true"/>
        </w:rPr>
        <w:t>التنبیه الثانی</w:t>
      </w:r>
      <w:r>
        <w:rPr>
          <w:rtl w:val="true"/>
        </w:rPr>
        <w:t xml:space="preserve">: </w:t>
      </w:r>
      <w:r>
        <w:rPr>
          <w:rtl w:val="true"/>
        </w:rPr>
        <w:t>کون الضرر فی العبادات و المعاملات شخصیا</w:t>
      </w:r>
      <w:bookmarkEnd w:id="1000"/>
    </w:p>
    <w:p>
      <w:pPr>
        <w:pStyle w:val="BookText"/>
        <w:rPr/>
      </w:pPr>
      <w:r>
        <w:rPr>
          <w:rFonts w:ascii="IRNazanin" w:hAnsi="IRNazanin" w:eastAsia="IRNazanin"/>
          <w:color w:val="111111"/>
          <w:sz w:val="28"/>
          <w:sz w:val="28"/>
          <w:szCs w:val="28"/>
          <w:rtl w:val="true"/>
          <w:lang w:bidi="fa-IR"/>
        </w:rPr>
        <w:t>أنّ الضرر کسائر العناوین الکلّیة المأخوذة فی موضوعات الأحکام المتوقف ثبوت الحکم فعلاً علی تحقق مصداقها خارجاً، و من المعلوم أنّ الضرر لا یکون من الاُمور المتأصلة التی لا یفترق الحال فیها بالاضافة إلی شخص دون شخص، بل من الاُمور الاضافیة التی یمکن تحقّقها بالنسبة إلی شخص دون شخص، کما فی الوضوء فانّه یمکن أن یکون الوضوء ضرراً علی شخص دون آخر، فوجوبه منفی بالنسبة إلی المتضرر به دون غیره، فما کان مشتهراً فی زمان من أنّ الضرر فی العبادات شخصی، و فی المعاملات نوعی لا یرجع إلی محصّل، بل الصحیح أنّ الضرر فی المعاملات أیضاً شخصی، لما ذکرناه من أنّ فعلیة الحکم المجعول تابعة لتحقق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یظهر وجه للتفکیک بین العبادات و المعاملات فی ذلک</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 الوجه فی وقوعهم فی هذا التوهّم هو ما وقع فی کلام جماعة من أکابر</w:t>
      </w:r>
    </w:p>
    <w:p>
      <w:pPr>
        <w:pStyle w:val="BookText"/>
        <w:rPr/>
      </w:pPr>
      <w:r>
        <w:rPr>
          <w:rFonts w:ascii="IRNazanin" w:hAnsi="IRNazanin" w:eastAsia="IRNazanin"/>
          <w:color w:val="111111"/>
          <w:sz w:val="28"/>
          <w:sz w:val="28"/>
          <w:szCs w:val="28"/>
          <w:rtl w:val="true"/>
          <w:lang w:bidi="fa-IR"/>
        </w:rPr>
        <w:t xml:space="preserve">الفقهاء و منهم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من التمسک بقاعدة نفی الضرر لثبوت خیار الغبن و حقّ الشفعة، مع أنّ الضرر لا یکون فی جمیع موارد خیار الغبن، بل النسبة بین الضرر و ثبوت خیار الغبن هی العموم من وجه، إذ قد یکون الخیار ثابتاً مع عدم تحقق الضرر، کما إذا کان البیع مشتملاً علی الغبن و قد غلت السلعة حین ظهور الغبن بما یتدارک به الغبن، فلا یکون الحکم باللزوم فی مثله موجباً للضرر علی المشتری، و قد لا یکون الخیار ثابتاً مع تحقق الضرر، کما إذا کان البیع غیر مشتمل علی الغبن و لکن تنزّلت السلعة من حیث القیمة السوقیة، و قد یجتمعان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النسبة بین الضرر و ثبوت حقّ الشفعة أیضاً عموم من وجه، و قد تقدّمت أمثلة الافتراق و الاجتماع </w:t>
      </w:r>
      <w:r>
        <w:rPr>
          <w:rStyle w:val="FootnoteAnchor"/>
          <w:rtl w:val="true"/>
        </w:rPr>
        <w:footnoteReference w:id="826"/>
      </w:r>
      <w:r>
        <w:rPr>
          <w:rFonts w:ascii="IRNazanin" w:hAnsi="IRNazanin" w:eastAsia="IRNazanin"/>
          <w:color w:val="111111"/>
          <w:sz w:val="28"/>
          <w:sz w:val="28"/>
          <w:szCs w:val="28"/>
          <w:rtl w:val="true"/>
          <w:lang w:bidi="fa-IR"/>
        </w:rPr>
        <w:t>و لا نعید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فلأجل هذا الاستدلال توهّموا أنّ الضرر فی المعاملات نوعی لا شخصی، و قد عرفت أنّ الصحیح کون الضرر شخصیاً فی المعاملات أیضاً</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المدرک لثبوت خیار الغبن و ثبوت حقّ الشفعة هی قاعدة لا ضرر، بل المدرک لثبوت حقّ الشفعة هی الروایات الخاصّة الدالة علیه فی موارد مخصوصة، و لذا لا نقول بحقّ الشفعة إلّا فی هذه الموارد الخاصّة المنصوص علیها، ککون المبیع من الأراضی و المساکن، دون غیرها من الفروش و الظروف و غیرها، و کونه مشترکاً بین اثنین لا بین أکثر منهما، و قد تقدّم أنّ ذکر حدیث لا ضرر منضماً إلی قضائه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بالشفعة فی روایة عقبة بن خالد إنّما هو من قبیل الجمع فی الروایة لا الجمع فی المروی </w:t>
      </w:r>
      <w:r>
        <w:rPr>
          <w:rStyle w:val="FootnoteAnchor"/>
          <w:rtl w:val="true"/>
        </w:rPr>
        <w:footnoteReference w:id="827"/>
      </w:r>
      <w:r>
        <w:rPr>
          <w:rFonts w:ascii="IRNazanin" w:hAnsi="IRNazanin" w:eastAsia="IRNazanin"/>
          <w:color w:val="111111"/>
          <w:sz w:val="28"/>
          <w:sz w:val="28"/>
          <w:szCs w:val="28"/>
          <w:rtl w:val="true"/>
          <w:lang w:bidi="fa-IR"/>
        </w:rPr>
        <w:t>، و لو سلّم کونه من باب الجمع</w:t>
      </w:r>
      <w:bookmarkStart w:id="1001" w:name="pg13653_162618"/>
    </w:p>
    <w:p>
      <w:pPr>
        <w:pStyle w:val="BookText"/>
        <w:rPr/>
      </w:pPr>
      <w:bookmarkEnd w:id="1001"/>
      <w:r>
        <w:rPr>
          <w:rFonts w:ascii="IRNazanin" w:hAnsi="IRNazanin" w:eastAsia="IRNazanin"/>
          <w:color w:val="111111"/>
          <w:sz w:val="28"/>
          <w:sz w:val="28"/>
          <w:szCs w:val="28"/>
          <w:rtl w:val="true"/>
          <w:lang w:bidi="fa-IR"/>
        </w:rPr>
        <w:t>فی المروی فلا بدّ من حمله علی الحکمة دون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المدرک لخیار الغبن هو تخلّف الشرط الارتکازی الثابت فی المعاملات العقلائیة من تساوی العوضین فی المالیة، فانّ البناء الارتکازی من العقلاء ثابت علی التحفظ علی الهیولی و المالیة عند تبدیل الصور و التشخصات لأغراض و حوائج تدعوهم إلیه، فلو فرض نقصان أحد العوضین عن الآخر فی المالیة بحیث ینافی و یخالف هذا الشرط الارتکازی، ثبت خیار تخلّف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النقصان الیسیر لا یوجب الخیار، لکونه ثابتاً فی غالب المعاملات المتعارفة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التفصیل موکول إلی محلّه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2" w:name="__RefHeading___Toc1297910_3830689328"/>
      <w:bookmarkStart w:id="1003" w:name="_Toc380"/>
      <w:bookmarkEnd w:id="1002"/>
      <w:r>
        <w:rPr>
          <w:rtl w:val="true"/>
        </w:rPr>
        <w:t>التنبیه الثالث</w:t>
      </w:r>
      <w:r>
        <w:rPr>
          <w:rtl w:val="true"/>
        </w:rPr>
        <w:t xml:space="preserve">: </w:t>
      </w:r>
      <w:r>
        <w:rPr>
          <w:rtl w:val="true"/>
        </w:rPr>
        <w:t>و هی القاعدة بکثرة التخصیصات</w:t>
      </w:r>
      <w:bookmarkEnd w:id="1003"/>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29"/>
      </w:r>
      <w:r>
        <w:rPr>
          <w:rFonts w:ascii="IRNazanin" w:hAnsi="IRNazanin" w:eastAsia="IRNazanin"/>
          <w:color w:val="111111"/>
          <w:sz w:val="28"/>
          <w:sz w:val="28"/>
          <w:szCs w:val="28"/>
          <w:rtl w:val="true"/>
          <w:lang w:bidi="fa-IR"/>
        </w:rPr>
        <w:t>أنّ کثرة التخصیصات الواردة علی قاعدة لا ضرر بالاجماع و النصوص الخاصّة موهنة للتمسک بها فی غیر الموارد المنصوص علیها و المنجبرة بعمل الأصحاب، فانّ الأحکام المجعولة فی باب الضمانات و الحدود و الدیات و القصاص و التعزیرات کلّها ضرریة، و کذلک تشریع الخمس و الزکاة و الحج و الجهاد ضرری، مع کونها مجعولةً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الحکم بنجاسة الملاقی فیما کان مسقطاً لمالیته، کما فی المرق أو منقصاً لها کما فی الفرو، مع أنّه ثابت بلا إشکال، و کذا غیرها ممّا تأتی الاشارة إلی بعضها، فما خرج من عموم القاعدة أکثر ممّا بقی تحتها، و حیث إنّ تخصیص الأکثر</w:t>
      </w:r>
    </w:p>
    <w:p>
      <w:pPr>
        <w:pStyle w:val="BookText"/>
        <w:rPr/>
      </w:pPr>
      <w:r>
        <w:rPr>
          <w:rFonts w:ascii="IRNazanin" w:hAnsi="IRNazanin" w:eastAsia="IRNazanin"/>
          <w:color w:val="111111"/>
          <w:sz w:val="28"/>
          <w:sz w:val="28"/>
          <w:szCs w:val="28"/>
          <w:rtl w:val="true"/>
          <w:lang w:bidi="fa-IR"/>
        </w:rPr>
        <w:t xml:space="preserve">مستهجن فی الکلام، فلا مناص من الالتزام بأنّ الضرر المنفی فی الحدیث ضرر خاص غیر شامل لهذه الموارد، حتّی لا یلزم تخصیص الأکثر، و لازم ذلک هو الالتزام بکون مدلول الحدیث مجملاً غیر قابل للاستدلال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الموارد المنصوص علیها أو المنجبرة بعمل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لنا فی صحّة هذا الانجبار کلام مذکور فی محلّه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أجاب عن ذلک بأنّه یمکن أن یکون التخصیص فی هذه الموارد بعنوان واحد جامع لجمیعها، و لا قبح فی التخصیص بعنوان واحد، و لو کان أفراده أکثر من الباقی تحت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مانع من التمسک بعموم القاعدة عند الشک فی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 علیه فی الکفایة </w:t>
      </w:r>
      <w:r>
        <w:rPr>
          <w:rStyle w:val="FootnoteAnchor"/>
          <w:rtl w:val="true"/>
        </w:rPr>
        <w:footnoteReference w:id="831"/>
      </w:r>
      <w:r>
        <w:rPr>
          <w:rFonts w:ascii="IRNazanin" w:hAnsi="IRNazanin" w:eastAsia="IRNazanin"/>
          <w:color w:val="111111"/>
          <w:sz w:val="28"/>
          <w:sz w:val="28"/>
          <w:szCs w:val="28"/>
          <w:rtl w:val="true"/>
          <w:lang w:bidi="fa-IR"/>
        </w:rPr>
        <w:t>بأنّه لا فرق فی استهجان تخصیص الأکثر بین أن یکون التخصیص بعنوان واحد یکون أفراده أکثر من الباقی تحت العام أو یکون بعناوین مختلفة</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نتکلّم أوّلاً فی تحقیق هذه الکبری أی استهجان تخصیص الأکثر، ثمّ فی تطبیقها علی المقام،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العموم المذکور فی الکلام تارةً یکون من قبیل القضایا الخارجیة و یکون الملحوظ فی الکلام ثبوت الحکم للأفراد الخارجیة، فحینئذ لا إشکال فی استهجان تخصیص الأکثر، بلا فرق بین أن یکون التخصیص بعنوان واحد أو بعناوین مختلفة، فلو قیل قتل جمیع العسکر إلّا بنی تمیم، و کان فی العسکر من غیر بنی تمیم رجل أو رجلان، ففی الحقیقة کان المقتول رجلاً أو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رجلین، فلا إشکال فی استهجان التعبیر عن قتلهما بمثل قتل جمیع العسکر إلّا بنی تمیم، و إن کان التخصیص بعنوان واحد مثل ما إذا کان التخصیص بعناوین مختلفة، 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جمیع العسکر إلّا زیداً و إلّا عمراً و إلّا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حتّی لا یبقی إلّا رجل أو رجلان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العموم المذکور فی الکلام بنحو القضایا الحقیقیة، و یکون الحکم ثابتاً للموضوع المقدّر بلا نظر إلی الأفراد الخارجیة، فلا یکون التخصیص حینئذ مستهجناً و إن بلغ أفراده ما بلغ، لعدم لحاظ الأفراد الخارجیة فی ثبوت الحکم حتّی یکون الخارج أکثر من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القاعدة الکلّیة لقبح تخصیص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تطبیقها علی المقام فالظاهر أنّ الحدیث الشریف من القسم الأوّل، أی من قبیل القضایا الخارجیة، فانّه ناظر إلی الأحکام التی بلّغها اللّه سبحانه إلی الناس بلسان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لم یجعل فی هذه الأحکام ما یکون ضرریاً، فالحق مع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لا فرق فی قُبح تخصیص الأکثر فی المقام بین أن یکون التخصیص بعنوان واحد أو بعناوین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أصل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أنّه لیس فی المقام تخصیص إلّا فی موارد قلیلة، و نذکر أوّلاً موارد التخصیص، ثمّ الجواب عمّا توهّم کونه تخصیصاً للقاعدة، لیتّضح عدم ورود تخصیص الأکثر علی القاعدة فنقول</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من موارد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بنجاسة الملاقی للنجس، مع کونه مستلزماً للضرر علی المالک، کما لو وقعت فأرة فی دهن أو مرق، فالحکم بنجاستهما کما هو المنصوص </w:t>
      </w:r>
      <w:r>
        <w:rPr>
          <w:rStyle w:val="FootnoteAnchor"/>
          <w:rtl w:val="true"/>
        </w:rPr>
        <w:footnoteReference w:id="832"/>
      </w:r>
      <w:r>
        <w:rPr>
          <w:rFonts w:ascii="IRNazanin" w:hAnsi="IRNazanin" w:eastAsia="IRNazanin"/>
          <w:color w:val="111111"/>
          <w:sz w:val="28"/>
          <w:sz w:val="28"/>
          <w:szCs w:val="28"/>
          <w:rtl w:val="true"/>
          <w:lang w:bidi="fa-IR"/>
        </w:rPr>
        <w:t>موجب للضرر علی المالک، و کذا غیر الدهن</w:t>
      </w:r>
    </w:p>
    <w:p>
      <w:pPr>
        <w:pStyle w:val="BookText"/>
        <w:rPr/>
      </w:pPr>
      <w:r>
        <w:rPr>
          <w:rFonts w:ascii="IRNazanin" w:hAnsi="IRNazanin" w:eastAsia="IRNazanin"/>
          <w:color w:val="111111"/>
          <w:sz w:val="28"/>
          <w:sz w:val="28"/>
          <w:szCs w:val="28"/>
          <w:rtl w:val="true"/>
          <w:lang w:bidi="fa-IR"/>
        </w:rPr>
        <w:t>و المرق ممّا کان الحکم بنجاسته موجباً لسقوطه عن المالیة أو لنقصانها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الغسل علی مریض أجنب نفسه عمداً، و إن کان الغسل ضرراً علیه علی ما ورد فی النص </w:t>
      </w:r>
      <w:r>
        <w:rPr>
          <w:rStyle w:val="FootnoteAnchor"/>
          <w:rtl w:val="true"/>
        </w:rPr>
        <w:footnoteReference w:id="833"/>
      </w:r>
      <w:r>
        <w:rPr>
          <w:rFonts w:ascii="IRNazanin" w:hAnsi="IRNazanin" w:eastAsia="IRNazanin"/>
          <w:color w:val="111111"/>
          <w:sz w:val="28"/>
          <w:sz w:val="28"/>
          <w:szCs w:val="28"/>
          <w:rtl w:val="true"/>
          <w:lang w:bidi="fa-IR"/>
        </w:rPr>
        <w:t>، و إن کان المشهور أعرضوا عن هذا النص و حکموا بعدم وجوب الغسل علی المریض علی تقدیر کونه ضرراً علیه، فعلی القول بوجوب الغسل عملاً بالنص کان تخصیصاً للقاعدة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شراء ماء الوضوء و لو بأضعاف قیمته، فانّه ضرر مالی علیه، لکنّه منصوص </w:t>
      </w:r>
      <w:r>
        <w:rPr>
          <w:rStyle w:val="FootnoteAnchor"/>
          <w:rtl w:val="true"/>
        </w:rPr>
        <w:footnoteReference w:id="834"/>
      </w:r>
      <w:r>
        <w:rPr>
          <w:rFonts w:ascii="IRNazanin" w:hAnsi="IRNazanin" w:eastAsia="IRNazanin"/>
          <w:color w:val="111111"/>
          <w:sz w:val="28"/>
          <w:sz w:val="28"/>
          <w:szCs w:val="28"/>
          <w:rtl w:val="true"/>
          <w:lang w:bidi="fa-IR"/>
        </w:rPr>
        <w:t>و مستثنی من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موارد التخصیص، و أمّا غیرها ممّا ذکره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فلیس فیه تخصیص للقاعدة</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باب الضمانات فلیس مشمولاً لحدیث لا ضرر من أوّل الأمر، لکونه وارداً فی مقام الامتنان، و الحکم بعدم الضمان موجب للضرر علی المالک، و الحکم بالضمان موجب للضرر علی المتلف، فکلاهما منافیان للامتنان خارجان عن مدلول الحدیث بلا حاجة إلی التخصیص، و الحکم بالضمان مستند إلی عموم أدلة الضمان من قاعدة الاتلاف أو الید أو غیرهما ممّا هو مذکور فی محلّه </w:t>
      </w:r>
      <w:r>
        <w:rPr>
          <w:rStyle w:val="FootnoteAnchor"/>
          <w:rtl w:val="true"/>
        </w:rPr>
        <w:footnoteReference w:id="836"/>
      </w:r>
      <w:r>
        <w:rPr>
          <w:rFonts w:ascii="IRNazanin" w:hAnsi="IRNazanin" w:eastAsia="IRNazanin"/>
          <w:color w:val="111111"/>
          <w:sz w:val="28"/>
          <w:sz w:val="28"/>
          <w:szCs w:val="28"/>
          <w:rtl w:val="true"/>
          <w:lang w:bidi="fa-IR"/>
        </w:rPr>
        <w:t xml:space="preserve">، و لما ذکرناه من أنّ الحدیث الامتنانی لا یشمل کل مورد یکون منافیاً للامتنان علی أحد من الاُمّة، قلنا فی باب البیع </w:t>
      </w:r>
      <w:r>
        <w:rPr>
          <w:rStyle w:val="FootnoteAnchor"/>
          <w:rtl w:val="true"/>
        </w:rPr>
        <w:footnoteReference w:id="837"/>
      </w:r>
      <w:r>
        <w:rPr>
          <w:rFonts w:ascii="IRNazanin" w:hAnsi="IRNazanin" w:eastAsia="IRNazanin"/>
          <w:color w:val="111111"/>
          <w:sz w:val="28"/>
          <w:sz w:val="28"/>
          <w:szCs w:val="28"/>
          <w:rtl w:val="true"/>
          <w:lang w:bidi="fa-IR"/>
        </w:rPr>
        <w:t>بصحّة بیع المضطر و فساد بیع المکره</w:t>
      </w:r>
    </w:p>
    <w:p>
      <w:pPr>
        <w:pStyle w:val="BookText"/>
        <w:rPr/>
      </w:pPr>
      <w:r>
        <w:rPr>
          <w:rFonts w:ascii="IRNazanin" w:hAnsi="IRNazanin" w:eastAsia="IRNazanin"/>
          <w:color w:val="111111"/>
          <w:sz w:val="28"/>
          <w:sz w:val="28"/>
          <w:szCs w:val="28"/>
          <w:rtl w:val="true"/>
          <w:lang w:bidi="fa-IR"/>
        </w:rPr>
        <w:t>مع أنّ الاضطرار و الاکراه کلیهما مذکوران فی حدیث الرفع، لأنّ رفع الحکم عن بیع المضطر منافٍ للامتنان علیه، فلا یکون مشمولاً لحدیث الرفع، بخلاف بیع المکره فانّ الرفع فیه لا یکون منافیاً للامتنان علیه، بل یکون امتناناً علیه، فیکون مشمولاً لحدیث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الوجه فی التفکیک بین بیع المضطر و المکره فی الحکم بصحّة الأوّل و فساد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الأحکام المجعولة فی الدیات و الحدود و القصاص و الحج و الجهاد، فهی خارجة عن قاعدة لا ضرر بالتخصص لا بالتخصیص، لأنّها من أوّل الأمر جعلت ضرریة لمصالح فیها، کما قال سبحانه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 یا أُولِی اَلْأَلْبابِ</w:t>
      </w:r>
      <w:r>
        <w:rPr>
          <w:rFonts w:eastAsia="Amiri" w:cs="Amiri" w:ascii="Amiri" w:hAnsi="Amiri"/>
          <w:color w:val="111111"/>
          <w:sz w:val="28"/>
          <w:szCs w:val="28"/>
          <w:rtl w:val="true"/>
          <w:lang w:bidi="ar-SA"/>
        </w:rPr>
        <w:t xml:space="preserve">» </w:t>
      </w:r>
      <w:r>
        <w:rPr>
          <w:rStyle w:val="FootnoteAnchor"/>
          <w:rtl w:val="true"/>
        </w:rPr>
        <w:footnoteReference w:id="838"/>
      </w:r>
      <w:r>
        <w:rPr>
          <w:rFonts w:ascii="IRNazanin" w:hAnsi="IRNazanin" w:eastAsia="IRNazanin"/>
          <w:color w:val="111111"/>
          <w:sz w:val="28"/>
          <w:sz w:val="28"/>
          <w:szCs w:val="28"/>
          <w:rtl w:val="true"/>
          <w:lang w:bidi="fa-IR"/>
        </w:rPr>
        <w:t>و حدیث لا ضرر ناظر إلی العمومات و الاطلاقات الدالة علی التکالیف التی قد تکون ضرریة و قد لا تکون ضرریة، و یقیدها بصورة عدم الضرر علی المکلف، فکل حکم جعل ضرریاً بطبعه من أوّل الأمر لا یکون مشمولاً لحدیث لا ضرر، فلا یحتاج خروجه إلی التخصیص</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الخمس فتشریعه لا یکون ضرراً علی أحد، لأنّ الشارع لم یعتبره مالکاً لمقدار الخمس، حتّی یکون وجوب إخراجه ضرراً علیه، بل اعتبره شریکاً مع السادة، غایة الأمر أنّه یصدق عدم النفع أو قلّة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النفع لا یکون ضرراً، فمثله مثل الولد الذی مات أبوه و کان له أخ شریک معه فی میراث أبیه فانّه لا یصدق الضرر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باب الزکاة یصدق الضرر لتعلّق الزکاة بما کان ملکاً له، فانّه کان مالکاً للنصاب و بعد تمام الحول فی زکاة الأنعام و زکاة النقدین یتعلّق الزکاة بملکه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زکاة الغلات فانّه</w:t>
      </w:r>
      <w:bookmarkStart w:id="1004" w:name="pg13653_162623"/>
    </w:p>
    <w:p>
      <w:pPr>
        <w:pStyle w:val="BookText"/>
        <w:rPr/>
      </w:pPr>
      <w:bookmarkEnd w:id="1004"/>
      <w:r>
        <w:rPr>
          <w:rFonts w:ascii="IRNazanin" w:hAnsi="IRNazanin" w:eastAsia="IRNazanin"/>
          <w:color w:val="111111"/>
          <w:sz w:val="28"/>
          <w:sz w:val="28"/>
          <w:szCs w:val="28"/>
          <w:rtl w:val="true"/>
          <w:lang w:bidi="fa-IR"/>
        </w:rPr>
        <w:t>مالک للزرع و الثمر قبل تعلّق الزکاة، فوجوب إخراجها ضرر علیه، و لکنّه لا یکون مشمولاً لحدیث لا ضرر، لکونه مجعولاً بطبعه ضرریاً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من الموارد تخصیصاً لقاعدة لا ضرر أمره دائر بین أن لا یکون فیه تخصیص أصلاً، أو لا یلزم من التخصیص به تخصیص الأکثر، فلا إشکال فی التمسک بالقاعدة فی غیر الموارد المذکورة</w:t>
      </w:r>
      <w:r>
        <w:rPr>
          <w:rFonts w:eastAsia="IRNazanin" w:cs="IRNazanin"/>
          <w:color w:val="111111"/>
          <w:sz w:val="28"/>
          <w:szCs w:val="28"/>
          <w:rtl w:val="true"/>
          <w:lang w:bidi="fa-IR"/>
        </w:rPr>
        <w:t>.</w:t>
      </w:r>
    </w:p>
    <w:p>
      <w:pPr>
        <w:pStyle w:val="Heading6"/>
        <w:numPr>
          <w:ilvl w:val="5"/>
          <w:numId w:val="1"/>
        </w:numPr>
        <w:rPr/>
      </w:pPr>
      <w:bookmarkStart w:id="1005" w:name="__RefHeading___Toc1297912_3830689328"/>
      <w:bookmarkStart w:id="1006" w:name="_Toc381"/>
      <w:bookmarkEnd w:id="1005"/>
      <w:r>
        <w:rPr>
          <w:rtl w:val="true"/>
        </w:rPr>
        <w:t>التنبیه الرابع</w:t>
      </w:r>
      <w:r>
        <w:rPr>
          <w:rtl w:val="true"/>
        </w:rPr>
        <w:t xml:space="preserve">: </w:t>
      </w:r>
      <w:r>
        <w:rPr>
          <w:rtl w:val="true"/>
        </w:rPr>
        <w:t>حکومة لا ضرر علی العمومات الأوّلیة</w:t>
      </w:r>
      <w:bookmarkEnd w:id="1006"/>
    </w:p>
    <w:p>
      <w:pPr>
        <w:pStyle w:val="BookText"/>
        <w:rPr/>
      </w:pPr>
      <w:r>
        <w:rPr>
          <w:rFonts w:ascii="IRNazanin" w:hAnsi="IRNazanin" w:eastAsia="IRNazanin"/>
          <w:color w:val="111111"/>
          <w:sz w:val="28"/>
          <w:sz w:val="28"/>
          <w:szCs w:val="28"/>
          <w:rtl w:val="true"/>
          <w:lang w:bidi="fa-IR"/>
        </w:rPr>
        <w:t xml:space="preserve">قد ذکرنا </w:t>
      </w:r>
      <w:r>
        <w:rPr>
          <w:rStyle w:val="FootnoteAnchor"/>
          <w:rtl w:val="true"/>
        </w:rPr>
        <w:footnoteReference w:id="839"/>
      </w:r>
      <w:r>
        <w:rPr>
          <w:rFonts w:ascii="IRNazanin" w:hAnsi="IRNazanin" w:eastAsia="IRNazanin"/>
          <w:color w:val="111111"/>
          <w:sz w:val="28"/>
          <w:sz w:val="28"/>
          <w:szCs w:val="28"/>
          <w:rtl w:val="true"/>
          <w:lang w:bidi="fa-IR"/>
        </w:rPr>
        <w:t>أنّ دلیل لا ضرر ناظر إلی العمومات و الاطلاقات المثبتة للتکالیف و یقیّدها بصورة عدم الضرر، إلّا أنّ النسبة بین دلیل لا ضرر و بین کل واحد من الأدلة المثبتة للتکلیف عموم من وجه، فانّ مقتضی إطلاق دلیل وجوب الوضوء مثلاً وجوبه حتّی فی حال الضرر، و إطلاق دلیل لا ضرر ینفی وجوبه حال الضرر، فالوضوء الضرری یکون مورد الاجتماع، فیقع التعارض بینهما فیه، فوقع الکلام بینهم فی وجه تقدیم دلیل لا ضرر علی الدلیل المثبت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ذکروا للتقدیم وجوهاً لا محصّل لها، فلا نتعرّض لها و للکلام علیها فانّه بلا طائل</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وجه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لا ضرر حاکم علی الأدلة المثبتة للتکالیف، و الدلیل الحاکم یقدّم علی الدلیل المحکوم بلا ملاحظة النسبة بینهما و بلا ملاحظة الترجیحات الدلالیة و السندیة، بل الدلیل الحاکم بعد إحراز حجّیته یقدّم علی المحکوم، و إن کان أضعف منه دلالةً و سنداً، فلنا فی المقام دعویان،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صغرویّة، و هی أنّ دلیل لا ضرر حاکم علی العمومات</w:t>
      </w:r>
    </w:p>
    <w:p>
      <w:pPr>
        <w:pStyle w:val="BookText"/>
        <w:rPr/>
      </w:pPr>
      <w:r>
        <w:rPr>
          <w:rFonts w:ascii="IRNazanin" w:hAnsi="IRNazanin" w:eastAsia="IRNazanin"/>
          <w:color w:val="111111"/>
          <w:sz w:val="28"/>
          <w:sz w:val="28"/>
          <w:szCs w:val="28"/>
          <w:rtl w:val="true"/>
          <w:lang w:bidi="fa-IR"/>
        </w:rPr>
        <w:t>و الاطلاقات المثبتة للتکالیف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کبرویة، و هی أنّ کل دلیل حاکم یقدّم علی المحکوم بلا ملاحظة النسبة و الترجیح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فبیانها أنّ کل دلیلین یکون بینهما تنافٍ إن لم یکن أحدهما ناظراً إلی الآخر، بل کان التنافی بینهما لعدم إمکان الجمع بین مدلولیهما للتضاد أو التناقض، و الأوّل کما فی أکرم العلماء و لا تکرم الفساق، و الثانی کما فی أکرم العلماء و لا یجب إکرام الفساق، بالنسبة إلی مادة الاجتماع، فهذا هو التعارض، فلا بدّ فیه من الرجوع إلی قاعدة التعارض من تقدیم الأقوی منهما دلالةً أو سنداً، أو التخییر أو التساقط علی اختلاف الموارد و المسالک، و التفصیل موکول إلی محلّه، و هو بحث التعادل و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أحدهما ناظراً إلی الآخر فهو حاکم علیه و مبیّن للمراد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النظر إلی الآخر قد یکون بمدلوله المطابقی و بمفاد أعنی و أردت، و قد یکون بمدلوله الالتزامی</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ناظراً إلی ظهور الدلیل الآخر وجهة دلالته علی المراد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القسم من الحکومة فی الروایات نادر جداً، حتّی ادّعی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وجوده </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الحق وجوده فی الروایات مع الندرة، و من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عنیت بذلک الشک بین الثلاث و الأربع </w:t>
      </w:r>
      <w:r>
        <w:rPr>
          <w:rStyle w:val="FootnoteAnchor"/>
          <w:rtl w:val="true"/>
        </w:rPr>
        <w:footnoteReference w:id="841"/>
      </w:r>
      <w:r>
        <w:rPr>
          <w:rFonts w:ascii="IRNazanin" w:hAnsi="IRNazanin" w:eastAsia="IRNazanin"/>
          <w:color w:val="111111"/>
          <w:sz w:val="28"/>
          <w:sz w:val="28"/>
          <w:szCs w:val="28"/>
          <w:rtl w:val="true"/>
          <w:lang w:bidi="fa-IR"/>
        </w:rPr>
        <w:t xml:space="preserve">بعد ما سئل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الفقیه لا یعید الصلاة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إمّا أن یکون ناظراً إلی جهة صدور الدلیل الآخر، کما إذا ورد دلیل ظاهر فی بیان الحکم الواقعی، ثمّ ورد دلیل آخر علی أنّ الدلیل الأوّل إنّما صدر عن تقیة لا لبیان</w:t>
      </w:r>
    </w:p>
    <w:p>
      <w:pPr>
        <w:pStyle w:val="BookText"/>
        <w:rPr/>
      </w:pPr>
      <w:r>
        <w:rPr>
          <w:rFonts w:ascii="IRNazanin" w:hAnsi="IRNazanin" w:eastAsia="IRNazanin"/>
          <w:color w:val="111111"/>
          <w:sz w:val="28"/>
          <w:sz w:val="28"/>
          <w:szCs w:val="28"/>
          <w:rtl w:val="true"/>
          <w:lang w:bidi="fa-IR"/>
        </w:rPr>
        <w:t>الحکم الواقعی، و هذا القسم من الحکومة کثیر فی الروایات کما یظهر عند 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یکون ناظراً إلی الدلیل الآخر بمدلوله الالتزامی تارةً یکون ناظراً إلی عقد الوضع إمّا بالاثبات و التوسعة کما فی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أو بالنفی و التضییق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ففی الأوّل یجری جمیع أحکام الصلاة فی الطواف، و فی الثانی لا یجری حکم الرِّبا فی الرِّبا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یکون ناظراً إلی عقد الحمل، کدلیل لا حرج بالنسبة إلی الأدلة المثبتة للتکالیف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دلیل لا ضرر بالنسبة إلی الأدلة المثبتة للتکالیف، فانّ دلیل لا ضرر لا یکون ناظراً إلی عقد الوضع، و أنّ الوضوء الضرری مثلاً لیس بوضوء، بل ناظر إلی عقد الحمل، و أنّ الوضوء الضرری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بما ذکرناه أنّ الدلیل الحاکم من حیث کونه ناظراً إلی الدلیل المحکوم و مفسّراً له یکون متأخراً عنه رتبة، سواء کان من حیث الزمان متقدماً علیه أو متأخراً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أقسام الحکومة، و الجامع بینها أنّ الدلیل الحاکم الناظر إلی الدلیل المحکوم هو الذی لو لم یکن الدلیل المحکوم مجعولاً کان الحاکم لغواً، فانّه منطبق علی جمیع الأقسام المذکورة فلاحظ</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کل حاکم یقدّم علی المحکوم بلا ملاحظة النسبة و الترجیح بینهما، فبیانها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الحاکم إن کان ناظراً إلی عقد الوضع بالتوسعة أو التضییق، فالوجه فی تقدیمه ظاهر، لأنّ کل دلیل مثبت للحکم لا یتکفل لبیان موضوعه، فإذا ورد دلیل کان مدلوله وجود الموضوع أو نفیه</w:t>
      </w:r>
      <w:bookmarkStart w:id="1007" w:name="pg13653_162626"/>
    </w:p>
    <w:p>
      <w:pPr>
        <w:pStyle w:val="BookText"/>
        <w:rPr/>
      </w:pPr>
      <w:bookmarkEnd w:id="1007"/>
      <w:r>
        <w:rPr>
          <w:rFonts w:ascii="IRNazanin" w:hAnsi="IRNazanin" w:eastAsia="IRNazanin"/>
          <w:color w:val="111111"/>
          <w:sz w:val="28"/>
          <w:sz w:val="28"/>
          <w:szCs w:val="28"/>
          <w:rtl w:val="true"/>
          <w:lang w:bidi="fa-IR"/>
        </w:rPr>
        <w:t>لا یکون بینهما تنافٍ و تعارض أصلاً، فانّ دلیل حرمة الرِّبا مثلاً لا یکون متکفلاً لبیان تحقق الرِّبا، بل مفاده حرمة الرِّبا علی نحو القضیّة الحقیقیة، فاذا ورد فی دلیل آخر أنّه لا ربا بین الوالد و الولد فلا منافاة بینهما، فانّه ینفی ما لا یثبته الدلیل الأوّل، فیجب العمل بهما و الحکم بحرمة الرِّبا، و أنّه 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التوسعة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حاجة إلی إعادة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الدلیل الحاکم ناظراً إلی جهة الصدور فی الدلیل المحکوم أو إلی عقد الحمل فیه، فالوجه فی تقدیمه علیه أنّ حجّیة الظهور و حجّیة جهة الصدور ثابتتان بسیرة العقلاء، فانّ بناء العقلاء قد استقرّ علی کون الظاهر هو المراد الجدی، و کون الداعی إلی التکلم هو بیان الحکم الواقعی، و مورد هذا البناء و موضوعه هو الشک فی المراد و الشک فی جهة الصدور، و بعد ورود الدلیل الدال علی بیان المراد وجهة الصدور لا یبقی شکّ حتّی یعمل بالظهور أو جهة الصدور، فیکون الدلیل الحاکم مبیّناً للمراد من الدلیل المحکوم، و مبیّناً لجهة صدوره، و به یرتفع الشک و لم یبق مورد للعمل بأصالة الظهور أو بأصالة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السر فی تقدیم الحاکم علی المحکوم، من دون ملاحظة النسبة و الترجیح بینهما بعد إحراز حجّیة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جارٍ فی کل قرینة متصلة أو منفصلة مع ذیها فانّه تقدّم القرینة بعد إحراز قرینیتها علی ظهور ذی القرینة و إن کان أقوی من ظهور القرینة</w:t>
      </w:r>
      <w:r>
        <w:rPr>
          <w:rFonts w:eastAsia="IRNazanin" w:cs="IRNazanin"/>
          <w:color w:val="111111"/>
          <w:sz w:val="28"/>
          <w:szCs w:val="28"/>
          <w:rtl w:val="true"/>
          <w:lang w:bidi="fa-IR"/>
        </w:rPr>
        <w:t>.</w:t>
      </w:r>
    </w:p>
    <w:p>
      <w:pPr>
        <w:pStyle w:val="Heading6"/>
        <w:numPr>
          <w:ilvl w:val="5"/>
          <w:numId w:val="1"/>
        </w:numPr>
        <w:rPr/>
      </w:pPr>
      <w:bookmarkStart w:id="1008" w:name="__RefHeading___Toc1297914_3830689328"/>
      <w:bookmarkStart w:id="1009" w:name="_Toc382"/>
      <w:bookmarkEnd w:id="1008"/>
      <w:r>
        <w:rPr>
          <w:rtl w:val="true"/>
        </w:rPr>
        <w:t>التنبیه الخامس</w:t>
      </w:r>
      <w:r>
        <w:rPr>
          <w:rtl w:val="true"/>
        </w:rPr>
        <w:t xml:space="preserve">: </w:t>
      </w:r>
      <w:r>
        <w:rPr>
          <w:rtl w:val="true"/>
        </w:rPr>
        <w:t>کون الضرر فی القاعدة الضرر الواقعی</w:t>
      </w:r>
      <w:bookmarkEnd w:id="1009"/>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لفظ الضرر المذکور فی أدلة نفی الضرر موضوع للضرر الواقعی، کما هو الحال فی جمیع الألفاظ، و لهذا قلنا فی محلّه إنّ مقتضی الأدلة ثبوت الأحکام للموضوعات الواقعیة من دون تقیید بالعلم و الجهل، غایة الأمر أنّ الجاهل</w:t>
      </w:r>
      <w:bookmarkStart w:id="1010" w:name="pg13653_162627"/>
    </w:p>
    <w:p>
      <w:pPr>
        <w:pStyle w:val="BookText"/>
        <w:rPr/>
      </w:pPr>
      <w:bookmarkEnd w:id="1010"/>
      <w:r>
        <w:rPr>
          <w:rFonts w:ascii="IRNazanin" w:hAnsi="IRNazanin" w:eastAsia="IRNazanin"/>
          <w:color w:val="111111"/>
          <w:sz w:val="28"/>
          <w:sz w:val="28"/>
          <w:szCs w:val="28"/>
          <w:rtl w:val="true"/>
          <w:lang w:bidi="fa-IR"/>
        </w:rPr>
        <w:t>المستند فی مخالفتها إلی الأمارة أو الأصل معذور غیر مستحق للعقاب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الأحکام فهی مشترکة بین العالم و الجاهل </w:t>
      </w:r>
      <w:r>
        <w:rPr>
          <w:rStyle w:val="FootnoteAnchor"/>
          <w:rtl w:val="true"/>
        </w:rPr>
        <w:footnoteReference w:id="844"/>
      </w:r>
      <w:r>
        <w:rPr>
          <w:rFonts w:ascii="IRNazanin" w:hAnsi="IRNazanin" w:eastAsia="IRNazanin"/>
          <w:color w:val="111111"/>
          <w:sz w:val="28"/>
          <w:sz w:val="28"/>
          <w:szCs w:val="28"/>
          <w:rtl w:val="true"/>
          <w:lang w:bidi="fa-IR"/>
        </w:rPr>
        <w:t>، وعلیه فیکون المیزان فی رفع الحکم کونه ضرریاً فی الواقع، سواء علم به المکلف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استشکل بذلک فی موردین</w:t>
      </w:r>
      <w:r>
        <w:rPr>
          <w:rFonts w:eastAsia="IRNazanin" w:cs="IRNazanin"/>
          <w:color w:val="111111"/>
          <w:sz w:val="28"/>
          <w:szCs w:val="28"/>
          <w:rtl w:val="true"/>
          <w:lang w:bidi="fa-IR"/>
        </w:rPr>
        <w:t>:</w:t>
      </w:r>
    </w:p>
    <w:p>
      <w:pPr>
        <w:pStyle w:val="Heading6"/>
        <w:numPr>
          <w:ilvl w:val="5"/>
          <w:numId w:val="1"/>
        </w:numPr>
        <w:rPr/>
      </w:pPr>
      <w:bookmarkStart w:id="1011" w:name="__RefHeading___Toc1297916_3830689328"/>
      <w:bookmarkStart w:id="1012" w:name="_Toc383"/>
      <w:bookmarkEnd w:id="1011"/>
      <w:r>
        <w:rPr>
          <w:rtl w:val="true"/>
        </w:rPr>
        <w:t>الاشکال فی تقیید خیار الغبن و العیب بجهل المغبون</w:t>
      </w:r>
      <w:bookmarkEnd w:id="101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الفقهاء خیار الغبن و العیب بما إذا جهل 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العلم بهما فلا یحکم بالخیار، فیقال ما وجه هذا التقیید مع أنّ دلیل لا ضرر ناظر إلی الضرر الواقعی، بلا فرق بین العلم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أنّه مع العلم هو أقدم علی الضرر مدفوعة بأنّ إقدامه علی الضرر غیر مؤثر فی لزوم البیع بعد کون الحکم الضرری منفیاً فی الشریعة، و بعد کون اللزوم منفیاً شرعاً لا فائدة فی إقدامه علی الضرر</w:t>
      </w:r>
      <w:r>
        <w:rPr>
          <w:rFonts w:eastAsia="IRNazanin" w:cs="IRNazanin"/>
          <w:color w:val="111111"/>
          <w:sz w:val="28"/>
          <w:szCs w:val="28"/>
          <w:rtl w:val="true"/>
          <w:lang w:bidi="fa-IR"/>
        </w:rPr>
        <w:t>.</w:t>
      </w:r>
    </w:p>
    <w:p>
      <w:pPr>
        <w:pStyle w:val="Heading6"/>
        <w:numPr>
          <w:ilvl w:val="5"/>
          <w:numId w:val="1"/>
        </w:numPr>
        <w:rPr/>
      </w:pPr>
      <w:bookmarkStart w:id="1013" w:name="__RefHeading___Toc1297918_3830689328"/>
      <w:bookmarkStart w:id="1014" w:name="_Toc384"/>
      <w:bookmarkEnd w:id="1013"/>
      <w:r>
        <w:rPr>
          <w:rtl w:val="true"/>
        </w:rPr>
        <w:t>تسالم الفقهاء علی صحة الطهارة المائیة مع جهل المکلف بضرریتها</w:t>
      </w:r>
      <w:bookmarkEnd w:id="101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الفقهاء علی صحّة الطهارة المائیة مع جهل المکلف بکونها ضرریة، مع أنّ مقتضی دلیل لا ضرر عدم وجوبها حینئذ، و کون الوظیفة هی الطهارة الترابیة، فیلزم الحکم ببطلان الطهارة المائیة مع جهل المکلف بکونها ضرریة، و وجوب إعادة الصلاة الواقعة معها</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أمّا عن 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الاشکال فیه مبنی علی أنّ الدلیل لثبوت خیار الغبن و العیب هو دلیل نفی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w:t>
      </w:r>
      <w:r>
        <w:rPr>
          <w:rStyle w:val="FootnoteAnchor"/>
          <w:rtl w:val="true"/>
        </w:rPr>
        <w:footnoteReference w:id="845"/>
      </w:r>
      <w:r>
        <w:rPr>
          <w:rFonts w:ascii="IRNazanin" w:hAnsi="IRNazanin" w:eastAsia="IRNazanin"/>
          <w:color w:val="111111"/>
          <w:sz w:val="28"/>
          <w:sz w:val="28"/>
          <w:szCs w:val="28"/>
          <w:rtl w:val="true"/>
          <w:lang w:bidi="fa-IR"/>
        </w:rPr>
        <w:t>أنّ الدلیل علی ثبوت خیار الغبن تخلف الشرط الارتکازی، باعتبار أنّ بناء العقلاء علی التحفظ بالمالیة عند تبدیل الصور الشخصیة، فهذا شرط ضمنی ارتکازی، و بتخلّفه یثبت خیار تخلّف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فیکون الاقدام من المغبون مع علمه بالغبن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إسقاطاً للشرط المذکور فلا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خیار العیب فان کان الدلیل علیه هو تخلّف الشرط الضمنی، بتقریب أنّ المعاملات العقلائیة مبنیة علی أصالة السلامة فی العوضین، فإذا ظهر العیب کان له خیار تخلّف الشرط، فیجری فیه الکلام السابق فی خیار الغبن و لا حاجة إلی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الدلیل علیه الأخبار الخاصّة </w:t>
      </w:r>
      <w:r>
        <w:rPr>
          <w:rStyle w:val="FootnoteAnchor"/>
          <w:rtl w:val="true"/>
        </w:rPr>
        <w:footnoteReference w:id="846"/>
      </w:r>
      <w:r>
        <w:rPr>
          <w:rFonts w:ascii="IRNazanin" w:hAnsi="IRNazanin" w:eastAsia="IRNazanin"/>
          <w:color w:val="111111"/>
          <w:sz w:val="28"/>
          <w:sz w:val="28"/>
          <w:szCs w:val="28"/>
          <w:rtl w:val="true"/>
          <w:lang w:bidi="fa-IR"/>
        </w:rPr>
        <w:t>کما أنّ الأمر کذلک، غایة الأمر أنّ الأخبار مشتملة علی أمر آخر زائداً علی الخیار و هو الأرش، فهو مخیّر بین الفسخ و الامضاء مع الأرش، فالأمر أوضح لتقیید الخیار فی الأخبار بصورة الجهل بالعیب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الاشکال فی 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المحقق النائینی </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حدیث لا ضرر هو نفی الحکم الضرری فی عالم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الضرر الواقع فی موارد الجهل لم ینشأ من الحکم الشرعی لیرفع بدلیل لا ضرر، و إنّما نشأ من جهل المکلف به خارجاً، و من ثمّ لو لم یکن الحکم ثابتاً فی الواقع لوقع فی الضرر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الاعتبار فی دلیل نفی الضرر إنّما هو بکون الحکم بنفسه أو بمتعلقه ضرریاً، و لا ینظر إلی الضرر المتحقق فی الخارج و أنّه نشأ من أیّ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أنّ الطهارة المائیة مع کونها ضرریةً لو کانت واجبةً فی الشریعة یصدق أنّ الحکم الضرری مجعول فیها من قبل الشارع، وعلیه فدلیل نفی الضرر ینفی وجوبها</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لا ضرر ورد فی مقام الامتنان علی الاُمّة الاسلامیة، فکل مورد یکون نفی الحکم فیه منافیاً للامتنان لا یکون</w:t>
      </w:r>
    </w:p>
    <w:p>
      <w:pPr>
        <w:pStyle w:val="BookText"/>
        <w:rPr/>
      </w:pPr>
      <w:r>
        <w:rPr>
          <w:rFonts w:ascii="IRNazanin" w:hAnsi="IRNazanin" w:eastAsia="IRNazanin"/>
          <w:color w:val="111111"/>
          <w:sz w:val="28"/>
          <w:sz w:val="28"/>
          <w:szCs w:val="28"/>
          <w:rtl w:val="true"/>
          <w:lang w:bidi="fa-IR"/>
        </w:rPr>
        <w:t>مشمولاً لدلیل لا ضرر، و من المعلوم أنّ الحکم ببطلان الطهارة المائیة الضرریة الصادرة حال الجهل بکونها ضرریة و الأمر بالتیمم و باعادة العبادات الواقعة معها مخالف للامتنان، فلا یشمله دلیل لا ضرر، بل الحکم بصحّة الطهارة المائیة المذکورة و بصحّة العبادات الواقعة معها هو المطابق للامتنان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مجرد کون الوضوء الضرری مثلاً الصادر حال الجهل غیر مشمول لدلیل لا ضرر لا یکفی فی الحکم بصحّته، بل إثبات صحّته یحتاج إلی دلیل من عموم أو إطلاق یشمله، لأنّ عدم کونه مشمولاً لدلیل لا ضرر عبارة عن عدم المانع من صحّته، و عدم المانع لا یکفی فی الحکم بالصحّة، بل لا بدّ من إحراز المقتضی و شمول الأدلة، و هذا یتوقف علی أحد أمرین علی سبیل منع الخلو،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الاضرار بالنفس حراماً ما لم یبلغ حدّ التهلکة، و لم یکن ممّا علم مبغوضیته فی الشریعة المقدّسة کقطع بعض الأعضاء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النهی المتعلق بالعنوان التولیدی ساریاً إلی ما یتولد منه، فانّ الاضرار بالنفس و إن فرض حرمته، إلّا أنّ حرمته لا تسری بناءً علی ذلک إلی الطهارة المائیة التی یتولد منها الاضرار، فلا مانع من الحکم بصحّتها و إن کان الاضرار المتولد منها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نقل بأحد الأمرین، بأن قلنا بحرمة الاضرار بالنفس و بسرایة الحرمة من الاضرار المسبّب من الطهارة المائیة إلی السبب فتکون الطهارة المائیة حینئذ حراماً، و حرمتها مانعة عن اتصافها بالصحّة، و لا یکون الجهل موجباً للتقرّب بما هو مبغوض واقعاً</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ذکرنا فی بحث اجتماع الأمر و النهی أنّه بناءً علی الامتناع و تقدیم جانب النهی یحکم بفساد العبادة و لو فی حال الجهل </w:t>
      </w:r>
      <w:r>
        <w:rPr>
          <w:rStyle w:val="FootnoteAnchor"/>
          <w:rtl w:val="true"/>
        </w:rPr>
        <w:footnoteReference w:id="848"/>
      </w:r>
      <w:r>
        <w:rPr>
          <w:rFonts w:ascii="IRNazanin" w:hAnsi="IRNazanin" w:eastAsia="IRNazanin"/>
          <w:color w:val="111111"/>
          <w:sz w:val="28"/>
          <w:sz w:val="28"/>
          <w:szCs w:val="28"/>
          <w:rtl w:val="true"/>
          <w:lang w:bidi="fa-IR"/>
        </w:rPr>
        <w:t>و ما ذکره الفقهاء من الحکم</w:t>
      </w:r>
    </w:p>
    <w:p>
      <w:pPr>
        <w:pStyle w:val="BookText"/>
        <w:rPr/>
      </w:pPr>
      <w:r>
        <w:rPr>
          <w:rFonts w:ascii="IRNazanin" w:hAnsi="IRNazanin" w:eastAsia="IRNazanin"/>
          <w:color w:val="111111"/>
          <w:sz w:val="28"/>
          <w:sz w:val="28"/>
          <w:szCs w:val="28"/>
          <w:rtl w:val="true"/>
          <w:lang w:bidi="fa-IR"/>
        </w:rPr>
        <w:t xml:space="preserve">بالصحّة فی حال الجهل فهو إمّا مبنی علی جواز اجتماع الأمر و النهی، فیکون المقام من باب التزاحم لا من باب التعارض، و لا مانع من الحکم بصحّة أحد المتزاحمین فی صورة عدم وصول الآخر إلی المکلف و جهله به </w:t>
      </w:r>
      <w:r>
        <w:rPr>
          <w:rStyle w:val="FootnoteAnchor"/>
          <w:rtl w:val="true"/>
        </w:rPr>
        <w:footnoteReference w:id="849"/>
      </w:r>
      <w:r>
        <w:rPr>
          <w:rFonts w:ascii="IRNazanin" w:hAnsi="IRNazanin" w:eastAsia="IRNazanin"/>
          <w:color w:val="111111"/>
          <w:sz w:val="28"/>
          <w:sz w:val="28"/>
          <w:szCs w:val="28"/>
          <w:rtl w:val="true"/>
          <w:lang w:bidi="fa-IR"/>
        </w:rPr>
        <w:t xml:space="preserve">، و إمّا ناشئ من الاشتباه فی التطبیق و الغفلة عن کون العمل مورداً لاجتماع الأمر و النهی </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العجیب ما صدر عن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العملیة </w:t>
      </w:r>
      <w:r>
        <w:rPr>
          <w:rStyle w:val="FootnoteAnchor"/>
          <w:rtl w:val="true"/>
        </w:rPr>
        <w:footnoteReference w:id="851"/>
      </w:r>
      <w:r>
        <w:rPr>
          <w:rFonts w:ascii="IRNazanin" w:hAnsi="IRNazanin" w:eastAsia="IRNazanin"/>
          <w:color w:val="111111"/>
          <w:sz w:val="28"/>
          <w:sz w:val="28"/>
          <w:szCs w:val="28"/>
          <w:rtl w:val="true"/>
          <w:lang w:bidi="fa-IR"/>
        </w:rPr>
        <w:t>من الفتوی بصحّة الوضوء بماء مغصوب حال الجهل بالغصبیة مع کونه ملتفتاً إلی کونه مورداً لاجتماع الأمر و النهی علی ما تعرّض له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الاجماع المدّعی فی مفتاح الکرامة علی صحّة الوضوء مع الجهل بالغصبیة </w:t>
      </w:r>
      <w:r>
        <w:rPr>
          <w:rStyle w:val="FootnoteAnchor"/>
          <w:rtl w:val="true"/>
        </w:rPr>
        <w:footnoteReference w:id="852"/>
      </w:r>
      <w:r>
        <w:rPr>
          <w:rFonts w:ascii="IRNazanin" w:hAnsi="IRNazanin" w:eastAsia="IRNazanin"/>
          <w:color w:val="111111"/>
          <w:sz w:val="28"/>
          <w:sz w:val="28"/>
          <w:szCs w:val="28"/>
          <w:rtl w:val="true"/>
          <w:lang w:bidi="fa-IR"/>
        </w:rPr>
        <w:t>ممّا لا مجال للاعتماد علیه، فانّه إجماع منقول معلوم المدرک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الحکم بصحّة الطهارة المائیة و لو لم نقل بسرایة الحرمة من المسبب إلی السبب، إذ مع حرمة المسبب لا یمکن القول بوجوب السبب، و لو لم نقل بحرمته لعدم إمکان اختلاف السبب و المسبب فی الوجوب و الحرمة، بأن یکون السبب واجباً و المسبب حراماً، فلا یمکن القول بوجوب الطهارة المائیة الضرریة مع حرمة الاضرار بالنفس</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إمکان اختلاف السبب و المسبب فی الوجوب و الحرمة لیس إلّا من جهة استلزامه التکلیف بما لا یطاق لعدم إمکان امتثال أحدهما إلّا بمخالفة الآخر، و لا مانع من أن یکون فی السبب ملاک الوجوب، و فی المسبب</w:t>
      </w:r>
    </w:p>
    <w:p>
      <w:pPr>
        <w:pStyle w:val="BookText"/>
        <w:rPr/>
      </w:pPr>
      <w:r>
        <w:rPr>
          <w:rFonts w:ascii="IRNazanin" w:hAnsi="IRNazanin" w:eastAsia="IRNazanin"/>
          <w:color w:val="111111"/>
          <w:sz w:val="28"/>
          <w:sz w:val="28"/>
          <w:szCs w:val="28"/>
          <w:rtl w:val="true"/>
          <w:lang w:bidi="fa-IR"/>
        </w:rPr>
        <w:t xml:space="preserve">ملاک الحرمة، غایة الأمر عدم فعلیة کلا الحکمین، لعدم قدرة المکلف علی امتثالهما، فیکون من باب التزاحم، کما إذا توقف إنقاذ غریق علی التصرف فی ملک الغیر، فانّه یکون المسبب واجباً و السبب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تنجّز وجوب الانقاذ مع الجهل بحرمة التصرف حکماً أو موضوعاً، کما لا إشکال فی تنجّز حرمة التصرف مع الجهل بوجوب الانقاذ حکماً أو موضوعاً، فکذلک الحال فی المقام لا مانع من وجوب الطهارة المائیة مع الجهل بالضرر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المقام من قبیل اجتماع الأمر و النهی فی شیء واحد لیکون المورد من باب التعارض علی القول بامتناع الاجتماع، لأنّ التعارض علی القول بامتناع الاجتماع إنّما هو فیما إذا لم یمکن الاجتماع فی نفسه مع قطع النظر عن عدم قدرة المکلف علی الامتثال، و حینئذٍ فعلی القول بتقدیم جانب الحرمة یکون العمل مبغوضاً فی الواقع، فلا یمکن التقرّب به، و بعد کونه غیر مأمور به لا یمکن کشف وجود الملاک فیه کی یمکن القول بالصحّة لأجل وجود الملاک، و إن لم یکن مأموراً به، لأنّا لا نعلم وجود الملاک إلّا بالأمر المفقود 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لیس من هذا القبیل، بل من باب التزاحم علی التقریب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أنّ الالتزام بأحد الأمرین المذکورین کافٍ فی الحکم بصحّة الطهارة المائیة مع الجهل بالضرر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لنقدّم الکلام فی الأمر الثانی لکون البحث فیه مختصراً بالنسبة إلی الأمر الأوّل فنقول</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فیه من حیث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فی بحث مقدّمة الواجب </w:t>
      </w:r>
      <w:r>
        <w:rPr>
          <w:rStyle w:val="FootnoteAnchor"/>
          <w:rtl w:val="true"/>
        </w:rPr>
        <w:footnoteReference w:id="853"/>
      </w:r>
      <w:bookmarkStart w:id="1015" w:name="pg13653_162632"/>
    </w:p>
    <w:p>
      <w:pPr>
        <w:pStyle w:val="BookText"/>
        <w:rPr/>
      </w:pPr>
      <w:bookmarkEnd w:id="1015"/>
      <w:r>
        <w:rPr>
          <w:rFonts w:ascii="IRNazanin" w:hAnsi="IRNazanin" w:eastAsia="IRNazanin"/>
          <w:color w:val="111111"/>
          <w:sz w:val="28"/>
          <w:sz w:val="28"/>
          <w:szCs w:val="28"/>
          <w:rtl w:val="true"/>
          <w:lang w:bidi="fa-IR"/>
        </w:rPr>
        <w:t>و ملخّص ما ذکرناه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التولیدی إن کان ینطبق علی نفس ما یتولّد منه فی نظر العرف، فالحکم المتعلق بالعنوان التولیدی یتعلق بما یتولد منه، لوحدة الوجود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عبرة بتعدد العنوان مع اتحاد الوجود خارجاً، کالفعل الذی یتولّد منه الهتک مثلاً، فانّ الهتک ینطبق علی نفس هذا الفعل، و هو فرد منه، فلو کان الهتک حراماً تسری حرمته إلی الفعل لا محالة، بل حرمته عین حرمة الفعل لاتحادهما خارجاً فی 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الفعل التولیدی مغایراً فی الوجود مع ما یتولّد منه، کالاحراق المتولد من الالقاء، حیث إنّهما موجودان بوجودین، ضرورة أنّ اللقاء مغایر للاحتراق وجوداً، فایجاد اللقاء أی الالقاء مغایر لایجاد الاحتراق أی الاحراق، لأنّ الایجاد و الوجود متحدان ذاتاً و مختلفان اعتباراً، فلا تسری حرمة الفعل التولیدی إلی ما یتولد منه، و الوجه فیه ظاهر بعد کونهما متغایرین من حیث الوجود</w:t>
      </w:r>
      <w:r>
        <w:rPr>
          <w:rFonts w:eastAsia="IRNazanin" w:cs="IRNazanin"/>
          <w:color w:val="111111"/>
          <w:sz w:val="28"/>
          <w:szCs w:val="28"/>
          <w:rtl w:val="true"/>
          <w:lang w:bidi="fa-IR"/>
        </w:rPr>
        <w:t>.</w:t>
      </w:r>
    </w:p>
    <w:p>
      <w:pPr>
        <w:pStyle w:val="Heading6"/>
        <w:numPr>
          <w:ilvl w:val="5"/>
          <w:numId w:val="1"/>
        </w:numPr>
        <w:rPr/>
      </w:pPr>
      <w:bookmarkStart w:id="1016" w:name="__RefHeading___Toc1297920_3830689328"/>
      <w:bookmarkStart w:id="1017" w:name="_Toc385"/>
      <w:bookmarkEnd w:id="1016"/>
      <w:r>
        <w:rPr>
          <w:rtl w:val="true"/>
        </w:rPr>
        <w:t>حرمة الاضرار بالنفس</w:t>
      </w:r>
      <w:bookmarkEnd w:id="1017"/>
    </w:p>
    <w:p>
      <w:pPr>
        <w:pStyle w:val="BookText"/>
        <w:rPr/>
      </w:pPr>
      <w:r>
        <w:rPr>
          <w:rFonts w:ascii="IRNazanin" w:hAnsi="IRNazanin" w:eastAsia="IRNazanin"/>
          <w:color w:val="111111"/>
          <w:sz w:val="28"/>
          <w:sz w:val="28"/>
          <w:szCs w:val="28"/>
          <w:rtl w:val="true"/>
          <w:lang w:bidi="fa-IR"/>
        </w:rPr>
        <w:t>و أمّا الکلام من حیث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أنّا قد ذکرنا فی الدورة السابقة أنّ الضرر المتولد من الطهارة المائیة من قبیل الأوّل، و لکن التحقیق أنّه من قبیل الثانی، لأنّ الضرر هو النقصان علی ما ذکرناه سابقاً </w:t>
      </w:r>
      <w:r>
        <w:rPr>
          <w:rStyle w:val="FootnoteAnchor"/>
          <w:rtl w:val="true"/>
        </w:rPr>
        <w:footnoteReference w:id="854"/>
      </w:r>
      <w:r>
        <w:rPr>
          <w:rFonts w:ascii="IRNazanin" w:hAnsi="IRNazanin" w:eastAsia="IRNazanin"/>
          <w:color w:val="111111"/>
          <w:sz w:val="28"/>
          <w:sz w:val="28"/>
          <w:szCs w:val="28"/>
          <w:rtl w:val="true"/>
          <w:lang w:bidi="fa-IR"/>
        </w:rPr>
        <w:t>، کحدوث الحمی مثلاً، و هو غیر الطهارة المائیة فی الوجود، وعلیه فلا تسری حرمة الاضرار إلی الطهارة المائیة، و صحّ الحکم بصحّتها بلا احتیاج إلی البحث عن الأمر الأوّل، إلّا أنّا نتکلّم فیه أیضاً تتمیماً للبحث فنقول</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شیخنا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المعمولة فی قاعدة لا ضرر أنّ الاضرار بالنفس کالاضرار بالغیر محرّم بالأدلة العقلیة و النقلیة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w:t>
      </w:r>
    </w:p>
    <w:p>
      <w:pPr>
        <w:pStyle w:val="BookText"/>
        <w:rPr/>
      </w:pPr>
      <w:r>
        <w:rPr>
          <w:rFonts w:ascii="IRNazanin" w:hAnsi="IRNazanin" w:eastAsia="IRNazanin"/>
          <w:color w:val="111111"/>
          <w:sz w:val="28"/>
          <w:sz w:val="28"/>
          <w:szCs w:val="28"/>
          <w:rtl w:val="true"/>
          <w:lang w:bidi="fa-IR"/>
        </w:rPr>
        <w:t>التحقیق عدم ثبوت ذلک علی إطلاقه، أی فی غیر التهلکة و ما هو مبغوض فی الشریعة المقدّسة کقطع الأعضاء و نحوه، فانّ العقل لا یری محذوراً فی إضرار الانسان بماله بأن یصرفه کیف یشاء بداعٍ من الدواعی العقلائیة ما لم یبلغ حدّ الاسراف و التبذیر، و لا بنفسه بأن یتحمّل ما یضر ببدنه فیما إذا کان له غرض عقلائی، بل جرت علیه سیرة العقلاء، فانّهم یسافرون للتجارة مع تضررهم من الحرارة و البرودة بمقدار لو کان الحکم الشرعی موجباً لهذا المقدار من الضرر لکان الحکم المذکور مرفوعاً بقاعدة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النقل لم یدل علی حرمة الاضرار بالنفس، فانّ أقصی ما یمکن أن یستدل به لحرمة الاضرار بالنفس روایات نتکلّم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نفی الضرر و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الحال فیها، فانّ الفقرة الاُولی منها لا تدل علی حرمة الاضرار بالغیر فضلاً عن الاضرار بالنفس، بل هی ناظرة إلی نفی الأحکام الضرریة فی عالم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الفقرة الثانیة منها تدل علی حرمة الاضرار بالغیر بالأولویة علی ما عرفت وجهها و لا تدل علی حرمة الاضرار بالنفس بوجه کما تقدّم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اللّه تعالی لم یحرّم ذلک علی عباده و أحلّ لهم ما سواه رغبةً منه فیما حرّم علیهم و لا زهداً فیما أحلّ لهم، و لکنّه خلق الخلق فعلم ما تقوم به أبدانهم و ما یصلحهم، فأحلّه لهم و أباحه تفضّلاً منه علیهم به لمصلحتهم، و علم ما یضرّهم فنهاهم عنه و حرّمه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المیتة فانّه لا یُدمنها أحد إلّا ضعف بدنه و نحل جسمه و ذهبت قوّته</w:t>
      </w:r>
      <w:r>
        <w:rPr>
          <w:rFonts w:eastAsia="IRNazanin" w:cs="IRNazanin"/>
          <w:color w:val="111111"/>
          <w:sz w:val="28"/>
          <w:szCs w:val="28"/>
          <w:rtl w:val="true"/>
          <w:lang w:bidi="fa-IR"/>
        </w:rPr>
        <w:t xml:space="preserve">. . .» </w:t>
      </w:r>
      <w:r>
        <w:rPr>
          <w:rStyle w:val="FootnoteAnchor"/>
          <w:rtl w:val="true"/>
        </w:rPr>
        <w:footnoteReference w:id="857"/>
      </w:r>
      <w:r>
        <w:rPr>
          <w:rFonts w:ascii="IRNazanin" w:hAnsi="IRNazanin" w:eastAsia="IRNazanin"/>
          <w:color w:val="111111"/>
          <w:sz w:val="28"/>
          <w:sz w:val="28"/>
          <w:szCs w:val="28"/>
          <w:rtl w:val="true"/>
          <w:lang w:bidi="fa-IR"/>
        </w:rPr>
        <w:t>فربّما یستدل بها لحرمة الاضرار بالنفس، لکون الظاهر منها أنّ علّة حرمة المحرمات هی إضرارها، فالحرمة تدور مداره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التأمّل فیها یشهد بعدم دلالتها علی حرمة الاضرار بالنفس، فانّ المستفاد منها أنّ الحکمة فی تحریم جملة من الأشیاء کونها مضرةً بنوعها، لا انّ الضرر موضوع للتحریم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یدلّنا علی هذا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الضرر لو کان علّةً للتحریم یستفاد عدم حرمة المیتة من نفس هذه الروایة، لأنّ المذکور فیها ترتب الضرر علی إدمانها، فلزم عدم حرمة المیتة من غیر الادمان، لأنّ العلّة المنصوصة کما توجب توسعة الحکم توجب تضییقه أیضاً، فإذا ورد أنّ الخمر حرام لکونه مسکراً، فالتعلیل المذکور کما یدل علی حرمة غیر الخمر من المسکرات، یدل علی عدم حرمة الخمر إن لم یکن فیه 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حیث القاعدة مع قطع النظر عن النص الخاص الدال علی حرمة الخمر قلیله و کثیره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الضرر علّةً للتحریم کانت الحرمة دائرة مدار الضرر، فاذا انتفی الضرر فی مورد انتفت الحرمة، و لازم ذلک أن لا یحرم قلیل من المیتة مثلاً بمقدار نقطع بعدم ترتب الضرر علیه، مع أنّ ذلک خلاف الضرورة من الدین</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نقطع بعدم کون المیتة بجمیع أقسامها مضرّة للبدن، فاذا ذبح حیوان إلی غیر جهة القبلة، فهل یحتمل أن یکون أکله مضرّاً بالبدن مع التعمّد فی ذبحه إلی غیر جهة القبلة، و غیر مضرّ مع عدم التعمد فی ذلک، أو یحتمل أن یکون مضرّاً فی حال التمکن من الاستقبال و غیر مضرّ فی حال العجز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الروایات من ترتب الضرر علی أکل جملة من الأشیاء، کتناول الجبن فی النهار و إدمان أکل السمک و أکل التفاح الحامض إلی غیر ذلک ممّا ورد فی الأطعمة و الأشربة، فراجع أبواب الأطعمة و الأشربة من الوسائل، مع أنّه لا خلاف و لا إشکال فی جواز 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الروایات التی یمکن أن یستدل بها للمقام ما رواه فی الوسائل فی باب الأطعمة و الأشربة عن تحف العقول </w:t>
      </w:r>
      <w:r>
        <w:rPr>
          <w:rStyle w:val="FootnoteAnchor"/>
          <w:rtl w:val="true"/>
        </w:rPr>
        <w:footnoteReference w:id="858"/>
      </w:r>
      <w:r>
        <w:rPr>
          <w:rFonts w:ascii="IRNazanin" w:hAnsi="IRNazanin" w:eastAsia="IRNazanin"/>
          <w:color w:val="111111"/>
          <w:sz w:val="28"/>
          <w:sz w:val="28"/>
          <w:szCs w:val="28"/>
          <w:rtl w:val="true"/>
          <w:lang w:bidi="fa-IR"/>
        </w:rPr>
        <w:t xml:space="preserve">،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تقسیم ما أخرجته الأرض إلی ثلاثة أصناف،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فکل شیء من هذه الأشیاء فیه غذاء للانسان و منفعة و قوّة، فحلال أکله، و ما کان منها فیه المضرة فحرام أکله إلّا فی حال التداوی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فی باب الأطعمة و الأشربة من المستدرک عن دعائم الاسلام مثله </w:t>
      </w:r>
      <w:r>
        <w:rPr>
          <w:rStyle w:val="FootnoteAnchor"/>
          <w:rtl w:val="true"/>
        </w:rPr>
        <w:footnoteReference w:id="859"/>
      </w:r>
      <w:r>
        <w:rPr>
          <w:rFonts w:ascii="IRNazanin" w:hAnsi="IRNazanin" w:eastAsia="IRNazanin"/>
          <w:color w:val="111111"/>
          <w:sz w:val="28"/>
          <w:sz w:val="28"/>
          <w:szCs w:val="28"/>
          <w:rtl w:val="true"/>
          <w:lang w:bidi="fa-IR"/>
        </w:rPr>
        <w:t xml:space="preserve">، و فی المستدرک أیضاً عن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منه مع الاختلاف فی العبارة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ظاهرها تقسیم الحبوب و الثمار و البقول إلی قسمین، فما کان منها مضرّاً للانسان بنوعه فهو حرام إلّا فی حال التداوی، و ما کان منها نافعاً للانسان بنوعه فهو حلال، أی أنّ الحکمة فی حرمة بعض الأشیاء هی کونه مضرّاً بحسب النوع، و الحکمة فی حلیة بعض الأشیاء هی کونه ذا منفعة و مصلحة نوعیة، فلا دلالة لها علی کون الحرمة دائرةً مدار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ضعف الروایات المذکورة من حیث السند، فانّا قد تعرّضنا فی بحث </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 xml:space="preserve">المکاسب </w:t>
      </w:r>
      <w:r>
        <w:rPr>
          <w:rStyle w:val="FootnoteAnchor"/>
          <w:rtl w:val="true"/>
        </w:rPr>
        <w:footnoteReference w:id="861"/>
      </w:r>
      <w:r>
        <w:rPr>
          <w:rFonts w:ascii="IRNazanin" w:hAnsi="IRNazanin" w:eastAsia="IRNazanin"/>
          <w:color w:val="111111"/>
          <w:sz w:val="28"/>
          <w:sz w:val="28"/>
          <w:szCs w:val="28"/>
          <w:rtl w:val="true"/>
          <w:lang w:bidi="fa-IR"/>
        </w:rPr>
        <w:t>لعدم صحّة الاعتماد علی روایات کتاب تحف العقول و روایات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یثبت کون ما فیه روایة فضلاً عن صحّة سنده، و یحتمل کونه کتاب فتوی کما یظهر عند 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حرمة الاضرار بالنفس، و صحّة ما ذهب إلیه المشهور من الحکم بصحّة الطهارة المائیة مع کون المکلف جاهلاً بکونها موجبةً للضرر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إذا کان المکلف جاهلاً بالضرر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 العلم به فهل یحکم بصحّة الطهارة المائیة أم بفسادها؟ أفتی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العروة بالفساد، و فصّل بین العلم بالضرر و العلم بالحرج، فحکم بالفساد فی الأوّل و بالصحّة فی الثانی </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المحشّون کذلک فیما رأیناه من الحواشی، إلّا المحقق النائینی </w:t>
      </w:r>
      <w:r>
        <w:rPr>
          <w:rStyle w:val="FootnoteAnchor"/>
          <w:rtl w:val="true"/>
        </w:rPr>
        <w:footnoteReference w:id="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عدم الصحّة فی المقامین، و سنذکر الوجه لما ذکره و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فالأقوال فی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بصحّة الطهارة المائیة مع العلم بالضرر و العلم بالحرج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بالفساد فی المقامین کما اختاره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التفصیل بین العلم بالضرر فیحکم بالفساد، و بین العلم بالحرج فیحکم بالصحّة، کما اختاره فی العروة، و لعلّه المشهور بین المتأخرین</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هو القول الأوّل و الحکم بالصحّة فی المقامین، لکن فی خصوص الغسل و الوضوء دون غیرهما من العبادات و أجزائها، فانّه یحکم بالفساد فی غیر الوضوء و الغسل، مع العلم بالضرر و العلم بالحرج، علی ما سنشیر إلیه</w:t>
      </w:r>
    </w:p>
    <w:p>
      <w:pPr>
        <w:pStyle w:val="BookText"/>
        <w:rPr/>
      </w:pPr>
      <w:r>
        <w:rPr>
          <w:rFonts w:ascii="IRNazanin" w:hAnsi="IRNazanin" w:eastAsia="IRNazanin"/>
          <w:color w:val="111111"/>
          <w:sz w:val="28"/>
          <w:sz w:val="28"/>
          <w:szCs w:val="28"/>
          <w:rtl w:val="true"/>
          <w:lang w:bidi="fa-IR"/>
        </w:rPr>
        <w:t>قریباً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الغسل مستحب لنفسه و کذا الوضوء، و قد تقدّم </w:t>
      </w:r>
      <w:r>
        <w:rPr>
          <w:rStyle w:val="FootnoteAnchor"/>
          <w:rtl w:val="true"/>
        </w:rPr>
        <w:footnoteReference w:id="864"/>
      </w:r>
      <w:r>
        <w:rPr>
          <w:rFonts w:ascii="IRNazanin" w:hAnsi="IRNazanin" w:eastAsia="IRNazanin"/>
          <w:color w:val="111111"/>
          <w:sz w:val="28"/>
          <w:sz w:val="28"/>
          <w:szCs w:val="28"/>
          <w:rtl w:val="true"/>
          <w:lang w:bidi="fa-IR"/>
        </w:rPr>
        <w:t>أنّ دلیل لا ضرر حاکم علی الأدلة الدالة علی الأحکام الالزامیة دون الأدلة الدالة علی الأحکام غیر الالزامیة کالاستحباب و الاباحة، باعتبار أنّ دلیل لا ضرر ناظر إلی نفی الضرر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الضرر فی موارد الاباحة و الاستحباب مستند إلی اختیار المکلف و إرادته لا إلی الشارع، فالأحکام غیر الالزامیة باقیة بحالها، و إن کانت متعلقاتها ضرریة، فالوضوء الضرری و إن کان وجوبه مرفوعاً بأدلة نفی الضرر، إلّا أنّ استحبابه باقٍ بحاله، فصحّ الاتیان بالوضوء الضرری بداعی استحبابه النفسی أو لغایة مستحبّة، و تحصل له الطهارة من الحدث، و بعد حصولها لا مانع من الصلاة معها لحصول شرطها و هی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الغسل الضرری فیجری فیه ما ذکرناه فی الوضوء بلا حاجة إلی الاعادة</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نقول بالصحّة فی غیر الوضوء و الغسل، کما إذا کان القیام حال القراءة ضرریاً أو حرجیاً، فانّه تجب الصلاة جالساً، فلو قام فی الصلاة مع العلم بالضرر أو الحرج نحکم ببطلان الصلاة فی کلا المقامین، لعدم الأمر بالقیام حینئذ و إن لم نقل بحرمة الاضرار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الأمر کافٍ فی الحکم بالبطلان، و لذا نحکم بالبطلان مع العلم بالحرج أیضاً کالعلم بالضرر، لعدم الأمر فی کلیهما بدلیل لا ضرر و لا حرج، فلا یبقی مقتضٍ للصحّة بعد عدم 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الملاک أیضاً غیر محرز، لما ذکرناه سابقاً </w:t>
      </w:r>
      <w:r>
        <w:rPr>
          <w:rStyle w:val="FootnoteAnchor"/>
          <w:rtl w:val="true"/>
        </w:rPr>
        <w:footnoteReference w:id="865"/>
      </w:r>
      <w:r>
        <w:rPr>
          <w:rFonts w:ascii="IRNazanin" w:hAnsi="IRNazanin" w:eastAsia="IRNazanin"/>
          <w:color w:val="111111"/>
          <w:sz w:val="28"/>
          <w:sz w:val="28"/>
          <w:szCs w:val="28"/>
          <w:rtl w:val="true"/>
          <w:lang w:bidi="fa-IR"/>
        </w:rPr>
        <w:t>من أنّه لا سبیل لنا إلی إحراز الملاک</w:t>
      </w:r>
    </w:p>
    <w:p>
      <w:pPr>
        <w:pStyle w:val="BookText"/>
        <w:rPr/>
      </w:pPr>
      <w:r>
        <w:rPr>
          <w:rFonts w:ascii="IRNazanin" w:hAnsi="IRNazanin" w:eastAsia="IRNazanin"/>
          <w:color w:val="111111"/>
          <w:sz w:val="28"/>
          <w:sz w:val="28"/>
          <w:szCs w:val="28"/>
          <w:rtl w:val="true"/>
          <w:lang w:bidi="fa-IR"/>
        </w:rPr>
        <w:t>إلّا الأمر، فمع عدمه لا یحرز وجود الملاک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بالفساد مع العلم بالضرر و العلم بالحرج </w:t>
      </w:r>
      <w:r>
        <w:rPr>
          <w:rStyle w:val="FootnoteAnchor"/>
          <w:rtl w:val="true"/>
        </w:rPr>
        <w:footnoteReference w:id="866"/>
      </w:r>
      <w:r>
        <w:rPr>
          <w:rFonts w:ascii="IRNazanin" w:hAnsi="IRNazanin" w:eastAsia="IRNazanin"/>
          <w:color w:val="111111"/>
          <w:sz w:val="28"/>
          <w:sz w:val="28"/>
          <w:szCs w:val="28"/>
          <w:rtl w:val="true"/>
          <w:lang w:bidi="fa-IR"/>
        </w:rPr>
        <w:t xml:space="preserve">، فهو مبنی علی ما ذکره فی بحث الترتب من أنّ المکلف منقسم بحسب الأدلة إلی واجد الماء فیتوضأ و إلی فاقده فیتیمم، و التقسیم قاطع للشرکة، فلا یمکن الحکم بصحّة الطهارة المائیة فی ظرف الحکم بصحّة الطهارة الترابیة علی ما هو المفروض، فانّ الحکم بصحّة الوضوء عند الحکم بصحّة التیمم یستلزم تخییر المکلف بینهما، و هو یشبه الجمع بین النقیضین، لأنّ الأمر بالتیمم مشروط بعدم وجدان الماء علی ما فی الآیة الشریفة، و الأمر بالوضوء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المقابلة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بالوجدان، فالحکم بصحّة الوضوء و التیمم یستلزم کون المکلف واجداً للماء و فاقداً له، و هو محال </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الحکم بصحّة الطهارة الترابیة فی محل الکلام مفروغ عنه و لیس محلّاً للاشکال، فلا مناص من الحکم ببطلان الطهارة المائیة، بلا فرق بین العلم بالضرر و العلم بالحرج</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المعلّق علی عدم وجدان الماء فی الآیة الشریفة </w:t>
      </w:r>
      <w:r>
        <w:rPr>
          <w:rStyle w:val="FootnoteAnchor"/>
          <w:rtl w:val="true"/>
        </w:rPr>
        <w:footnoteReference w:id="868"/>
      </w:r>
      <w:r>
        <w:rPr>
          <w:rFonts w:ascii="IRNazanin" w:hAnsi="IRNazanin" w:eastAsia="IRNazanin"/>
          <w:color w:val="111111"/>
          <w:sz w:val="28"/>
          <w:sz w:val="28"/>
          <w:szCs w:val="28"/>
          <w:rtl w:val="true"/>
          <w:lang w:bidi="fa-IR"/>
        </w:rPr>
        <w:t>هو وجوب التیمم تعییناً، و کذلک المعلّق علی وجدان الماء هو وجوب الوضوء تعییناً، و لیس فیها دلالة علی انحصار مشروعیة التیمم بموارد فقدان الماء، فبعد رفع وجوب الوضوء لأدلة نفی الضرر أو أدلة نفی الحرج یبقی استحبابه بحاله، لما تقدّم من عدم حکومة أدلة نفی الضرر و نفی الحرج إلّا علی الأحکام الالزامیة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ممّا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النوع من الواجد أی الذی یکون الوضوء ضرراً أو حرجاً علیه، یجوز له التیمم إرفاقاً له من قبل الشارع و امتناناً علیه، و یجوز له الوضوء أیضاً نظراً إلی استحبابه النفسی، فتکون النتیجة هی التخییر بین الوضوء و التیمم، و لا نقول إنّ هذا المکلف واجد للماء و فاقد له حتّی یلزم اجتماع النقیضین، بل نقول هو واجد للماء و لکن أجاز له الشارع أن یتیمم إرفاقاً له من جهة کون الوضوء ضرراً أو حرجاً علیه، فانّ جواز التیمم مع کون المکلف واجداً للماء قد ثبت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آوی إلی فراشه فذکر أنّه غیر متوضئ، فیجوز له التیمم مع کونه واجداً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أراد أن یصلّی علی المیت فیجوز له التیمم مع وجدان الماء، و إن وقع الخلاف بینهم من حیث إنّه مختص بما إذا خاف عدم إدراک الصلاة أو یعم غیره أیضاً</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القرح و الجرح فیما إذا لم تکن علیهما جبیرة و کانا عاریین، فانّه إن کانت علیهما جبیرة لا إشکال فی وجوب المسح علیها، و أمّا إن کانا عاریین فقد تعارضت فی حکمه الأخبار، ففی بعضها أنّه یغتسل و یغسل ما حول القرح و الجرح، کما ذکره فی الوسائل فی باب الجبیرة </w:t>
      </w:r>
      <w:r>
        <w:rPr>
          <w:rStyle w:val="FootnoteAnchor"/>
          <w:rtl w:val="true"/>
        </w:rPr>
        <w:footnoteReference w:id="869"/>
      </w:r>
      <w:r>
        <w:rPr>
          <w:rFonts w:ascii="IRNazanin" w:hAnsi="IRNazanin" w:eastAsia="IRNazanin"/>
          <w:color w:val="111111"/>
          <w:sz w:val="28"/>
          <w:sz w:val="28"/>
          <w:szCs w:val="28"/>
          <w:rtl w:val="true"/>
          <w:lang w:bidi="fa-IR"/>
        </w:rPr>
        <w:t xml:space="preserve">، و فی بعضها أنّ علیه التیمم کما ذکره فی الوسائل أیضاً فی باب التیمم </w:t>
      </w:r>
      <w:r>
        <w:rPr>
          <w:rStyle w:val="FootnoteAnchor"/>
          <w:rtl w:val="true"/>
        </w:rPr>
        <w:footnoteReference w:id="870"/>
      </w:r>
      <w:r>
        <w:rPr>
          <w:rFonts w:ascii="IRNazanin" w:hAnsi="IRNazanin" w:eastAsia="IRNazanin"/>
          <w:color w:val="111111"/>
          <w:sz w:val="28"/>
          <w:sz w:val="28"/>
          <w:szCs w:val="28"/>
          <w:rtl w:val="true"/>
          <w:lang w:bidi="fa-IR"/>
        </w:rPr>
        <w:t>و مقتضی الجمع بینها هو الحکم بالتخییر بین الغسل و التیمم، فیجوز له التیمم مع کونه واجداً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العروة من التفصیل بین العلم بالضرر و العلم بالحرج، و الحکم بالفساد فی الأوّل و بالصحّة فی الثانی، فهو مبنی علی ما هو المشهور بین المتأخرین من حرمة الاضرار بالنفس، فیکون المکلف غیر قادر علی استعمال الماء شرعاً، و الممنوع شرعاً کالممتنع عقلاً، فتکون الطهارة المائیة مبغوضة باطلة، و یجب علیه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الوجه فی التفکیک بین الضرر 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یمکن تصحیح الطهارة المائیة علی القول بحرمة الاضرار بالنفس، سواء قلنا بسرایة الحرمة من 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الاضرار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السبب و هو الطهارة المائیة، أم لم نقل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فواضح، لکون الطهارة المائیة حینئذ محرّمة لا یمکن التقرّب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فلأنّ حرمة المعلول و إن لم تکن مسریة إلی العلّة، إلّا أنّه لا یمکن کون العلّة واجباً بالفعل مع حرمة المعلول، للزوم التکلیف بما لا یطاق، لعدم قدرة المکلف علی امتثال کلیهما، فیکون من قبیل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عدم کون کلا التکلیفین فعلیاً فی باب التزاحم، و محل الکلام إنّما هو صورة العلم بالضرر لا صورة الجهل به حتّی نحکم بصحّة أحد المتزاحمین مع الجهل بالآخر کما تقدّم، فلا یمکن القول بوجوب الطهارة المائیة فعلاً مع حرمة الاضرار بالنفس، لما یلزم من التکلیف بما لا یطاق، فلا أمر بالطهارة المائیة فتکون باطلة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تصحیحها علی القول بالترتب أیضاً لوجهین</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الترتب إنّما یتصور فیما إذا کان المتزاحمان عرضیین، بحیث یمکن الالتزام بفعلیة أحدهما فی ظرف عصیان الآخر کوجوب الازالة و الصلاة، و المقام لیس کذلک فانّه بعد وقوع التزاحم بین وجوب الطهارة المائیة و حرمة</w:t>
      </w:r>
      <w:bookmarkStart w:id="1018" w:name="pg13653_162641"/>
    </w:p>
    <w:p>
      <w:pPr>
        <w:pStyle w:val="BookText"/>
        <w:rPr/>
      </w:pPr>
      <w:bookmarkEnd w:id="1018"/>
      <w:r>
        <w:rPr>
          <w:rFonts w:ascii="IRNazanin" w:hAnsi="IRNazanin" w:eastAsia="IRNazanin"/>
          <w:color w:val="111111"/>
          <w:sz w:val="28"/>
          <w:sz w:val="28"/>
          <w:szCs w:val="28"/>
          <w:rtl w:val="true"/>
          <w:lang w:bidi="fa-IR"/>
        </w:rPr>
        <w:t>الاضرار بالنفس لا یمکن الالتزام بوجوب الطهارة المائیة بعد تحقق عصیان حرمة الاضرار، لأنّ العصیان و الاضرار إنّما یتحققان بنفس الطهارة المائیة، لکونها علّةً للاضرار، فکیف یمکن الالتزام بوجوب الطهارة المائیة بعد عصیان حرمة الاضرار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الترتب إنّما هو فیما إذا کان الملاک تامّاً فی کلا الحکمین، و المانع عن فعلیة کلیهما إنّما هو عجز المکلف عن امتثالهما معاً، وعلیه لا یصحّ الترتب فی باب الطهارات لکونها مشروطةً بالقدرة الشرعیة، فمع حرمة الاضرار بالنفس لا یمکن القول بصحّة الطهارة المائیة لفقدان الشرط و هو عدم المنع الشرعی، و قد تقدّم تفصیل ذلک فی بحث الترتب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القول بحرمة الاضرار بالنفس لا مناص من الالتزام ببطلان الطهارة المائیة مع العلم بالضرر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التحقیق عدم حرمة الاضرار بالنفس، و قد تقدّم الکلام فیه </w:t>
      </w:r>
      <w:r>
        <w:rPr>
          <w:rStyle w:val="FootnoteAnchor"/>
          <w:rtl w:val="true"/>
        </w:rPr>
        <w:footnoteReference w:id="872"/>
      </w:r>
      <w:r>
        <w:rPr>
          <w:rFonts w:ascii="IRNazanin" w:hAnsi="IRNazanin" w:eastAsia="IRNazanin"/>
          <w:color w:val="111111"/>
          <w:sz w:val="28"/>
          <w:sz w:val="28"/>
          <w:szCs w:val="28"/>
          <w:rtl w:val="true"/>
          <w:lang w:bidi="fa-IR"/>
        </w:rPr>
        <w:t>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ما ذکرناه من عدم الفرق بین الضرر و الحرج و الحکم بصحّة الطهارة المائیة مع العلم بالضرر کما فی صورة العلم بالحرج</w:t>
      </w:r>
      <w:r>
        <w:rPr>
          <w:rFonts w:eastAsia="IRNazanin" w:cs="IRNazanin"/>
          <w:color w:val="111111"/>
          <w:sz w:val="28"/>
          <w:szCs w:val="28"/>
          <w:rtl w:val="true"/>
          <w:lang w:bidi="fa-IR"/>
        </w:rPr>
        <w:t>.</w:t>
      </w:r>
    </w:p>
    <w:p>
      <w:pPr>
        <w:pStyle w:val="Heading6"/>
        <w:numPr>
          <w:ilvl w:val="5"/>
          <w:numId w:val="1"/>
        </w:numPr>
        <w:rPr/>
      </w:pPr>
      <w:bookmarkStart w:id="1019" w:name="__RefHeading___Toc1297922_3830689328"/>
      <w:bookmarkStart w:id="1020" w:name="_Toc386"/>
      <w:bookmarkEnd w:id="1019"/>
      <w:r>
        <w:rPr>
          <w:rtl w:val="true"/>
        </w:rPr>
        <w:t>فرع</w:t>
      </w:r>
      <w:r>
        <w:rPr>
          <w:rtl w:val="true"/>
        </w:rPr>
        <w:t xml:space="preserve">: </w:t>
      </w:r>
      <w:r>
        <w:rPr>
          <w:rtl w:val="true"/>
        </w:rPr>
        <w:t>إذا تیمم و صلّی باعتقاد عدم الماء أو الضرر ثمّ انکشف الخلاف</w:t>
      </w:r>
      <w:bookmarkEnd w:id="1020"/>
    </w:p>
    <w:p>
      <w:pPr>
        <w:pStyle w:val="BookText"/>
        <w:rPr/>
      </w:pPr>
      <w:r>
        <w:rPr>
          <w:rFonts w:ascii="IRNazanin" w:hAnsi="IRNazanin" w:eastAsia="IRNazanin"/>
          <w:color w:val="111111"/>
          <w:sz w:val="28"/>
          <w:sz w:val="28"/>
          <w:szCs w:val="28"/>
          <w:rtl w:val="true"/>
          <w:lang w:bidi="fa-IR"/>
        </w:rPr>
        <w:t>فرع</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اعتقد المکلف فقدان الماء أو کون استعماله ضرراً علیه فتیمم و صلّی ثمّ انکشف الخلاف، فهل یحکم بصحّة ما أتی به، و عدم وجوب الاعادة إذا کان</w:t>
      </w:r>
    </w:p>
    <w:p>
      <w:pPr>
        <w:pStyle w:val="BookText"/>
        <w:rPr/>
      </w:pPr>
      <w:r>
        <w:rPr>
          <w:rFonts w:ascii="IRNazanin" w:hAnsi="IRNazanin" w:eastAsia="IRNazanin"/>
          <w:color w:val="111111"/>
          <w:sz w:val="28"/>
          <w:sz w:val="28"/>
          <w:szCs w:val="28"/>
          <w:rtl w:val="true"/>
          <w:lang w:bidi="fa-IR"/>
        </w:rPr>
        <w:t>الانکشاف فی أثناء الوقت، و عدم وجوب القضاء فیما إذا کان الانکشاف بعد الوقت؟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بالصحّة و عدم وجوب الاعادة إلی المشهور، و ذکر فی تقریبه أنّ موضوع التیمم من لم یتمکن من استعمال الماء، و من اعتقد فقدان الماء فهو غیر متمکن من استعماله، فالموضوع محرز بالوجدان فصحّ تیممه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الحال فی معتقد الضرر، فانّه من یعتقد عدم وجوب الوضوء غیر متمکن من امتثاله و لو کان اعتقاده مخالفاً للواقع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فی من اعتقد عدم وجود الماء فمتین جداً، فانّ التمکن لا یدور مدار الواقع، بل یدور مدار الاعتقاد، فانّ الانسان ربّما یموت عطشاً و الماء فی رحله، بل نقول إنّ الماء موجود دائماً لعدم کون الأرض خالیةً من الماء، غایة الأمر أنّه لا یتمکن من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اعتقد الضرر مع عدم الضرر فی الواقع فالحکم بعدم تمکّنه من استعمال الماء مبنی علی القول بحرمة الاضرار بالنفس، فانّ المعتقد بالمنع الشرعی عاجز عن الامتثال، إذ الممنوع الشرعی کالممتنع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بناءً علی ما ذکرناه من عدم حرمة الاضرار بالنفس، فالمکلف متمکن من استعمال الماء مع العلم بالضرر غایة الأمر أنّه یعتقد ترخیص الشارع له بترک الوضوء و الاکتفاء بالتیمم إرفاقاً و امتناناً، فإذا انکشف عدم الضرر ینکشف بطلان التیمم و عدم ترخیص الشارع فیه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مقتضی القاعدة مع قطع النظر عن الأخبار</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وردت فی المقام روایات تدل علی جواز التیمم بمجرد خوف</w:t>
      </w:r>
    </w:p>
    <w:p>
      <w:pPr>
        <w:pStyle w:val="BookText"/>
        <w:rPr/>
      </w:pPr>
      <w:r>
        <w:rPr>
          <w:rFonts w:ascii="IRNazanin" w:hAnsi="IRNazanin" w:eastAsia="IRNazanin"/>
          <w:color w:val="111111"/>
          <w:sz w:val="28"/>
          <w:sz w:val="28"/>
          <w:szCs w:val="28"/>
          <w:rtl w:val="true"/>
          <w:lang w:bidi="fa-IR"/>
        </w:rPr>
        <w:t xml:space="preserve">الضرر </w:t>
      </w:r>
      <w:r>
        <w:rPr>
          <w:rStyle w:val="FootnoteAnchor"/>
          <w:rtl w:val="true"/>
        </w:rPr>
        <w:footnoteReference w:id="874"/>
      </w:r>
      <w:r>
        <w:rPr>
          <w:rFonts w:ascii="IRNazanin" w:hAnsi="IRNazanin" w:eastAsia="IRNazanin"/>
          <w:color w:val="111111"/>
          <w:sz w:val="28"/>
          <w:sz w:val="28"/>
          <w:szCs w:val="28"/>
          <w:rtl w:val="true"/>
          <w:lang w:bidi="fa-IR"/>
        </w:rPr>
        <w:t>، فإذا ثبت جواز التیمم مع الخوف المنطبق علی مجرد الاحتمال العقلائی بمقتضی هذه الروایات ثبت جوازه مع اعتقاد الضرر قطعاً، فیحکم بصحّة التیمم من جهة کون الخوف تمام الموضوع بمقتضی الروایات، و لا یضره انکشاف عدم الضرر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الانکشاف ینقلب موضوع الخوف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إذا انکشف الخلاف بعد خروج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انکشف الخلاف فی أثناء الوقت فالحکم بالصحّة و عدم وجوب الاعادة مبنی علی أنّ جواز التیمم منوط بعدم وجدان الماء و عدم التمکن من استعماله فی جمیع الوقت، أو بعدم التمکن منه حال الاتیان بالعمل و لا یعتبر عدم التمکن منه فی جمیع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منشأ الاختلاف فی جواز البدار إلی العمل مع التیمم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بالثانی و أنّ عدم وجدان الماء حال الاتیان بالعمل کافٍ فی جواز التیمم، و کذا کون الاستعمال ضرراً علیه حال الاتیان بالعمل کافٍ فی جواز التیمم و إن وجد الماء فی آخر الوقت و لم یکن استعماله ضرراً علیه، فلا إشکال فی صحّة التیمم المذکور و عدم وجوب الاعادة، و لازمه جواز البدار إلی الاتیان بالعمل مع التیمم، کما أنّ الحکم فی جواز التقیّة کذلک، و لا تتوقف صحّة العمل المطابق للتقیّة علی عدم المندوحة إلی آخر الوقت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قلنا بالأوّل فلا یجوز البدار إلی العمل مع التیمم فی صورة العلم بزوال العذر إلی آخر الوقت، 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مانع من التیمم فی صورة العلم بعدم زوال العذر إلی آخر الوقت، و کذا لا مانع من التیمم فی صورة الشک فی زوال العذر من وجدان الماء أو عدم کون الاستعمال ضرراً علیه، لاستصحاب </w:t>
      </w:r>
      <w:r>
        <w:rPr>
          <w:rFonts w:eastAsia="IRNazanin" w:cs="IRNazanin"/>
          <w:color w:val="111111"/>
          <w:sz w:val="28"/>
          <w:szCs w:val="28"/>
          <w:rtl w:val="true"/>
          <w:lang w:bidi="fa-IR"/>
        </w:rPr>
        <w:t>&amp;</w:t>
      </w:r>
      <w:bookmarkStart w:id="1021" w:name="pg13653_162644"/>
    </w:p>
    <w:p>
      <w:pPr>
        <w:pStyle w:val="BookText"/>
        <w:rPr/>
      </w:pPr>
      <w:bookmarkEnd w:id="1021"/>
      <w:r>
        <w:rPr>
          <w:rFonts w:ascii="IRNazanin" w:hAnsi="IRNazanin" w:eastAsia="IRNazanin"/>
          <w:color w:val="111111"/>
          <w:sz w:val="28"/>
          <w:sz w:val="28"/>
          <w:szCs w:val="28"/>
          <w:rtl w:val="true"/>
          <w:lang w:bidi="fa-IR"/>
        </w:rPr>
        <w:t xml:space="preserve">بقاء العذر، فإذا انکشف وجود الماء أو انکشف عدم کون الاستعمال ضرراً علیه فی أثناء الوقت کان الحکم بصحّة التیمم الواقع بمقتضی الاستصحاب عند الشک مبنیاً علی القول بالاجزاء فی الأمر الظاهری، و حیث إنّا ذکرنا فی مسألة الاجزاء </w:t>
      </w:r>
      <w:r>
        <w:rPr>
          <w:rStyle w:val="FootnoteAnchor"/>
          <w:rtl w:val="true"/>
        </w:rPr>
        <w:footnoteReference w:id="875"/>
      </w:r>
      <w:r>
        <w:rPr>
          <w:rFonts w:ascii="IRNazanin" w:hAnsi="IRNazanin" w:eastAsia="IRNazanin"/>
          <w:color w:val="111111"/>
          <w:sz w:val="28"/>
          <w:sz w:val="28"/>
          <w:szCs w:val="28"/>
          <w:rtl w:val="true"/>
          <w:lang w:bidi="fa-IR"/>
        </w:rPr>
        <w:t xml:space="preserve">أنّ الأمر الظاهری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الاستصحاب الجاری عند الشک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التخیلی کما فی صورة العلم بعدم وجود الماء و کان الماء فی الواقع موجوداً، و کما فی صورة العلم بالضرر مع عدم الضرر فی الواقع، لا یقتضی الإجزاء، فبعد انکشاف الخلاف ینکشف بطلان التیمم و تجب علیه الاعادة</w:t>
      </w:r>
      <w:r>
        <w:rPr>
          <w:rFonts w:eastAsia="IRNazanin" w:cs="IRNazanin"/>
          <w:color w:val="111111"/>
          <w:sz w:val="28"/>
          <w:szCs w:val="28"/>
          <w:rtl w:val="true"/>
          <w:lang w:bidi="fa-IR"/>
        </w:rPr>
        <w:t>.</w:t>
      </w:r>
    </w:p>
    <w:p>
      <w:pPr>
        <w:pStyle w:val="Heading6"/>
        <w:numPr>
          <w:ilvl w:val="5"/>
          <w:numId w:val="1"/>
        </w:numPr>
        <w:rPr/>
      </w:pPr>
      <w:bookmarkStart w:id="1022" w:name="__RefHeading___Toc1297924_3830689328"/>
      <w:bookmarkStart w:id="1023" w:name="_Toc387"/>
      <w:bookmarkEnd w:id="1022"/>
      <w:r>
        <w:rPr>
          <w:rtl w:val="true"/>
        </w:rPr>
        <w:t>التنبیه السادس</w:t>
      </w:r>
      <w:r>
        <w:rPr>
          <w:rtl w:val="true"/>
        </w:rPr>
        <w:t xml:space="preserve">: </w:t>
      </w:r>
      <w:r>
        <w:rPr>
          <w:rtl w:val="true"/>
        </w:rPr>
        <w:t>حکومة لا ضرر علی الأحکام العدمیة</w:t>
      </w:r>
      <w:bookmarkEnd w:id="1023"/>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بعضهم أنّ قاعدة لا ضرر کما أنّها حاکمة علی الأحکام الوجودیة کذلک حاکمة علی الأحکام العدمیة، فکما أنّ الحکم الوجودی الضرری یرتفع بحدیث لا ضرر، کذلک نفی الحکم إن کان ضرریاً یرتفع به و نفی النفی یستلزم ثبوت الحکم، فیثبت الحکم بدلیل لا ضرر فی مورد کان نفیه ضرریاً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لذلک بأمثلة،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ذکره </w:t>
      </w:r>
      <w:r>
        <w:rPr>
          <w:rStyle w:val="FootnoteAnchor"/>
          <w:rtl w:val="true"/>
        </w:rPr>
        <w:footnoteReference w:id="876"/>
      </w:r>
      <w:r>
        <w:rPr>
          <w:rFonts w:ascii="IRNazanin" w:hAnsi="IRNazanin" w:eastAsia="IRNazanin"/>
          <w:color w:val="111111"/>
          <w:sz w:val="28"/>
          <w:sz w:val="28"/>
          <w:szCs w:val="28"/>
          <w:rtl w:val="true"/>
          <w:lang w:bidi="fa-IR"/>
        </w:rPr>
        <w:t xml:space="preserve">عند نقل کلام الفاضل التونی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لو حبس أحد غیره عدواناً فشرد حیوانه أو أبق عبده، فانّ عدم حکم الشارع فیه بالضمان ضرر علی المحبوس، فینفی بحدیث لا ضرر ویحکم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ملحقات العروة </w:t>
      </w:r>
      <w:r>
        <w:rPr>
          <w:rStyle w:val="FootnoteAnchor"/>
          <w:rtl w:val="true"/>
        </w:rPr>
        <w:footnoteReference w:id="877"/>
      </w:r>
      <w:r>
        <w:rPr>
          <w:rFonts w:ascii="IRNazanin" w:hAnsi="IRNazanin" w:eastAsia="IRNazanin"/>
          <w:color w:val="111111"/>
          <w:sz w:val="28"/>
          <w:sz w:val="28"/>
          <w:szCs w:val="28"/>
          <w:rtl w:val="true"/>
          <w:lang w:bidi="fa-IR"/>
        </w:rPr>
        <w:t>و استدلّ له بقاعدة لا ضرر تارةً، و بالروایات الخاصّة اُخری، و هو أنّه لو امتنع الزوج عن</w:t>
      </w:r>
    </w:p>
    <w:p>
      <w:pPr>
        <w:pStyle w:val="BookText"/>
        <w:rPr/>
      </w:pPr>
      <w:r>
        <w:rPr>
          <w:rFonts w:ascii="IRNazanin" w:hAnsi="IRNazanin" w:eastAsia="IRNazanin"/>
          <w:color w:val="111111"/>
          <w:sz w:val="28"/>
          <w:sz w:val="28"/>
          <w:szCs w:val="28"/>
          <w:rtl w:val="true"/>
          <w:lang w:bidi="fa-IR"/>
        </w:rPr>
        <w:t>نفقة زوجته، فعدم الحکم بجواز طلاقها للحاکم ضرر علیها، فینفی بحدیث لا ضرر ویحکم بجواز طلاقها للحاکم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المحقق النائینی </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راجع إلی منع الکبری، أی إلی أصل القاعدة المذکورة، و هی أنّ دلیل لا ضرر حاکم علی الأحکام العدمیة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راجع إلی منع الصغری، أی إلی تطبیق القاعدة المذکورة علی المثالین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حدیث لا ضرر ناظر إلی الأحکام المجعولة فی الشریعة المقدّسة، و یقیّدها بصورة عدم الضرر، و عدم الحکم لیس حکماً مجعولاً فلا یشمله حدیث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حدیث لا ضرر ناظر إلی نفی الضرر فی عالم التشریع کما مرّ مراراً </w:t>
      </w:r>
      <w:r>
        <w:rPr>
          <w:rStyle w:val="FootnoteAnchor"/>
          <w:rtl w:val="true"/>
        </w:rPr>
        <w:footnoteReference w:id="879"/>
      </w:r>
      <w:r>
        <w:rPr>
          <w:rFonts w:ascii="IRNazanin" w:hAnsi="IRNazanin" w:eastAsia="IRNazanin"/>
          <w:color w:val="111111"/>
          <w:sz w:val="28"/>
          <w:sz w:val="28"/>
          <w:szCs w:val="28"/>
          <w:rtl w:val="true"/>
          <w:lang w:bidi="fa-IR"/>
        </w:rPr>
        <w:t>، و لا دلالة فیه علی وجوب تدارک الضرر الخارجی المتحقق من غیر جهة الحکم الشرعی، و الضرر فی المثالین لیس ناشئاً من قبل الشارع فی عالم التشریع حتّی ینفی بحدیث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یمکن التمسک بحدیث لا ضرر لاثبات الضمان فی المسألة الاُولی، و لا لاثبات جواز الطلاق فی المسألة الثانیة</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إیراده الأوّل فغیر وارد، لأنّ عدم جعل الحکم فی موضع قابل للجعل جعل لعدم ذلک الحکم، فیکون العدم مجعولاً، و لا سیّما بملاحظة ما ورد من أنّ اللّه سبحانه لم یترک شیئاً بلا حکم </w:t>
      </w:r>
      <w:r>
        <w:rPr>
          <w:rStyle w:val="FootnoteAnchor"/>
          <w:rtl w:val="true"/>
        </w:rPr>
        <w:footnoteReference w:id="880"/>
      </w:r>
      <w:r>
        <w:rPr>
          <w:rFonts w:ascii="IRNazanin" w:hAnsi="IRNazanin" w:eastAsia="IRNazanin"/>
          <w:color w:val="111111"/>
          <w:sz w:val="28"/>
          <w:sz w:val="28"/>
          <w:szCs w:val="28"/>
          <w:rtl w:val="true"/>
          <w:lang w:bidi="fa-IR"/>
        </w:rPr>
        <w:t>، فقد جعل الحکم من قبل الشارع لجمیع الأشیاء، غایة الأمر أنّ بعضها وجودی و بعضها عدمی، کما أنّ بعضها</w:t>
      </w:r>
    </w:p>
    <w:p>
      <w:pPr>
        <w:pStyle w:val="BookText"/>
        <w:rPr/>
      </w:pPr>
      <w:r>
        <w:rPr>
          <w:rFonts w:ascii="IRNazanin" w:hAnsi="IRNazanin" w:eastAsia="IRNazanin"/>
          <w:color w:val="111111"/>
          <w:sz w:val="28"/>
          <w:sz w:val="28"/>
          <w:szCs w:val="28"/>
          <w:rtl w:val="true"/>
          <w:lang w:bidi="fa-IR"/>
        </w:rPr>
        <w:t>تکلیفی و بعضها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مانع من شمول دلیل لا ضرر للأحکام العدمیة أیضاً إن کانت ضرریة، هذا من حیث الکبری، إلّا أنّ الصغری لهذه الکُبری غیر متحققة، فانّا لم نجد مورداً کان فیه عدم الحکم ضرریاً حتّی نحکم برفعه و بثبوت الحکم بقاعدة لا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إیراده الثانی فوارد، 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بالضمان فی المسألة الاُولی إنّما هو لتدارک الضرر الواقع علی المحبوس من ناحیة الحابس، و قد عرفت </w:t>
      </w:r>
      <w:r>
        <w:rPr>
          <w:rStyle w:val="FootnoteAnchor"/>
          <w:rtl w:val="true"/>
        </w:rPr>
        <w:footnoteReference w:id="881"/>
      </w:r>
      <w:r>
        <w:rPr>
          <w:rFonts w:ascii="IRNazanin" w:hAnsi="IRNazanin" w:eastAsia="IRNazanin"/>
          <w:color w:val="111111"/>
          <w:sz w:val="28"/>
          <w:sz w:val="28"/>
          <w:szCs w:val="28"/>
          <w:rtl w:val="true"/>
          <w:lang w:bidi="fa-IR"/>
        </w:rPr>
        <w:t>أنّ حدیث لا ضرر لا یشمل مثل ذلک و لا یدل علی وجوب تدارک الضرر الواقع فی الخارج بأیّ سبب، بل یدل علی نفی الضرر من قبل الشارع فی عالم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المسألة الثانیة، فانّ فیها اُموراً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الزوج عن النفقة، و نفس الزوجیة، و کون الطلاق بید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فهو الموجب لوقوع الضرر علی الزوجة و لم یرخص فیه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فلیس ضرریاً و قد أقدمت الزوجة بنفسها علیه فی مقابل المهر و کذا الثالث، فلیس من قبل الشارع ضرر فی عالم التشریع حتّی یرفع بحدیث لا ضرر، غایة الأمر أنّ الحکم بجواز الطلاق یوجب تدارک الضرر الناشئ من عدم الانفاق، و قد عرفت أنّ مثل ذلک لا یکون مشمولاً لحدیث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إلی أنّ التمسک بحدیث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لاثبات الضمان فی المسألة الاُولی، و لاثبات جواز الطلاق للحاکم فی 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بالضرر المترتب علی الحکم بالضمان علی الحابس، و الضرر المترتب علی جواز الطلاق علی الزوج من زوال سلطنته علی الطلاق، و لا ترجیح لأحد الضررین علی الآخر</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الحابس بحبسه و الزوج بامتناعه عن النفقة قد أقدما علی الضرر، فلا یعارض به الضرر الواقع علی المحبوس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الحابس لم یقدم علی الضرر علی نفسه، بل أقدم علی الضرر علی المحبوس، و کذا الزوج بامتناعه عن النفقة لم یقدم علی الضرر علی نفسه، بل أقدم علی الضرر علی الزوجة، و صدق الاقدام علی الضرر علی نفسیهما متوقف علی ثبوت الحکم بضمان الحابس و بزوال سلطنة الزوج، فلا یمکن إثباتهما بالاقدام علی الضرر، فانّه دور واضح</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تقتضیه القاعدة، و لکنّه وردت روایات خاصّة فی المسألة الثانیة تدل علی زوال سلطنة الزوج عند امتناعه عن النفقة علی الزوجة، و أنّه للحاکم أن یفرّق بینهما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العمل بها فی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 xml:space="preserve">من معارضتها للروایات الدالة علی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ابتلیت فلتصبر</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الآمرة بالصبر واردة فیما إذا امتنع الزوج عن المواقعة، فلا معارضة بینها، فیعمل بکل منها فی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الروایات الدالة علی أنّ الطلاق بید من أخذ بالساق </w:t>
      </w:r>
      <w:r>
        <w:rPr>
          <w:rStyle w:val="FootnoteAnchor"/>
          <w:rtl w:val="true"/>
        </w:rPr>
        <w:footnoteReference w:id="885"/>
      </w:r>
      <w:r>
        <w:rPr>
          <w:rFonts w:ascii="IRNazanin" w:hAnsi="IRNazanin" w:eastAsia="IRNazanin"/>
          <w:color w:val="111111"/>
          <w:sz w:val="28"/>
          <w:sz w:val="28"/>
          <w:szCs w:val="28"/>
          <w:rtl w:val="true"/>
          <w:lang w:bidi="fa-IR"/>
        </w:rPr>
        <w:t>معارضة لها، لکنّها أخص منها، فتقدّم علیها، و نتیجة التقدیم أن یجبر الزوج علی الانفاق، و إن امتنع فیجبر علی الطلاق، و إن امتنع عنه أیضاً یفرّق الحاکم بینهما</w:t>
      </w:r>
      <w:r>
        <w:rPr>
          <w:rFonts w:eastAsia="IRNazanin" w:cs="IRNazanin"/>
          <w:color w:val="111111"/>
          <w:sz w:val="28"/>
          <w:szCs w:val="28"/>
          <w:rtl w:val="true"/>
          <w:lang w:bidi="fa-IR"/>
        </w:rPr>
        <w:t>.</w:t>
      </w:r>
      <w:bookmarkStart w:id="1024" w:name="pg13653_162648"/>
    </w:p>
    <w:p>
      <w:pPr>
        <w:pStyle w:val="BookText"/>
        <w:rPr/>
      </w:pPr>
      <w:bookmarkEnd w:id="1024"/>
      <w:r>
        <w:rPr>
          <w:rFonts w:ascii="IRNazanin" w:hAnsi="IRNazanin" w:eastAsia="IRNazanin"/>
          <w:color w:val="111111"/>
          <w:sz w:val="28"/>
          <w:sz w:val="28"/>
          <w:szCs w:val="28"/>
          <w:rtl w:val="true"/>
          <w:lang w:bidi="fa-IR"/>
        </w:rPr>
        <w:t xml:space="preserve">و الظاهر أنّ الروایات الدالة علی جواز الطلاق للحاکم مختصّة بما إذا امتنع الزوج عن الانفاق بلا عذر، فلا تنافی بینها و بین الروایات الدالة علی أنّها إن غاب زوجها فلیس للحاکم طلاقها إلّا بعد التفحص عنه أربع سنوات </w:t>
      </w:r>
      <w:r>
        <w:rPr>
          <w:rStyle w:val="FootnoteAnchor"/>
          <w:rtl w:val="true"/>
        </w:rPr>
        <w:footnoteReference w:id="886"/>
      </w:r>
      <w:r>
        <w:rPr>
          <w:rFonts w:ascii="IRNazanin" w:hAnsi="IRNazanin" w:eastAsia="IRNazanin"/>
          <w:color w:val="111111"/>
          <w:sz w:val="28"/>
          <w:sz w:val="28"/>
          <w:szCs w:val="28"/>
          <w:rtl w:val="true"/>
          <w:lang w:bidi="fa-IR"/>
        </w:rPr>
        <w:t>، فلعل عدم الانفاق من الزوج الغائب یکون لعذر</w:t>
      </w:r>
      <w:r>
        <w:rPr>
          <w:rFonts w:eastAsia="IRNazanin" w:cs="IRNazanin"/>
          <w:color w:val="111111"/>
          <w:sz w:val="28"/>
          <w:szCs w:val="28"/>
          <w:rtl w:val="true"/>
          <w:lang w:bidi="fa-IR"/>
        </w:rPr>
        <w:t>.</w:t>
      </w:r>
    </w:p>
    <w:p>
      <w:pPr>
        <w:pStyle w:val="Heading6"/>
        <w:numPr>
          <w:ilvl w:val="5"/>
          <w:numId w:val="1"/>
        </w:numPr>
        <w:rPr/>
      </w:pPr>
      <w:bookmarkStart w:id="1025" w:name="__RefHeading___Toc1297926_3830689328"/>
      <w:bookmarkStart w:id="1026" w:name="_Toc388"/>
      <w:bookmarkEnd w:id="1025"/>
      <w:r>
        <w:rPr>
          <w:rtl w:val="true"/>
        </w:rPr>
        <w:t>التنبیه السابع</w:t>
      </w:r>
      <w:r>
        <w:rPr>
          <w:rtl w:val="true"/>
        </w:rPr>
        <w:t xml:space="preserve">: </w:t>
      </w:r>
      <w:r>
        <w:rPr>
          <w:rtl w:val="true"/>
        </w:rPr>
        <w:t>فی تعارض الضررین</w:t>
      </w:r>
      <w:bookmarkEnd w:id="1026"/>
    </w:p>
    <w:p>
      <w:pPr>
        <w:pStyle w:val="BookText"/>
        <w:rPr/>
      </w:pPr>
      <w:r>
        <w:rPr>
          <w:rFonts w:ascii="IRNazanin" w:hAnsi="IRNazanin" w:eastAsia="IRNazanin"/>
          <w:color w:val="111111"/>
          <w:sz w:val="28"/>
          <w:sz w:val="28"/>
          <w:szCs w:val="28"/>
          <w:rtl w:val="true"/>
          <w:lang w:bidi="fa-IR"/>
        </w:rPr>
        <w:t>فی تعارض الضررین و مسائله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دار أمر شخص واحد بین ضررین بحیث لا بدّ له من الوقوع فی أحدهما، و فروعه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دار أمره بین ضررین مباحین، بناءً علی ما ذکرناه </w:t>
      </w:r>
      <w:r>
        <w:rPr>
          <w:rStyle w:val="FootnoteAnchor"/>
          <w:rtl w:val="true"/>
        </w:rPr>
        <w:footnoteReference w:id="887"/>
      </w:r>
      <w:r>
        <w:rPr>
          <w:rFonts w:ascii="IRNazanin" w:hAnsi="IRNazanin" w:eastAsia="IRNazanin"/>
          <w:color w:val="111111"/>
          <w:sz w:val="28"/>
          <w:sz w:val="28"/>
          <w:szCs w:val="28"/>
          <w:rtl w:val="true"/>
          <w:lang w:bidi="fa-IR"/>
        </w:rPr>
        <w:t>من عدم حرمة الاضرار بالنفس بجمیع 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مثله یجوز له اختیار أیّهما شاء بلا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الأمر بین ضرر یحرم ارتکابه کتلف النفس، و ما لا یحرم ارتکابه کتلف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مثله لا ینبغی الشک فی لزوم اختیار المباح تحرزاً عن الوقوع فی الحرام</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دار الأمر بین ضررین محرمین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المقام حینئذ من باب التزاحم، فلا بدّ له من اختیار ما هو أقل ضرراً و الاجتناب عمّا ضرره أکثر و حرمته أشد و أقوی، بل الاجتناب عمّا کان محتمل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العلم</w:t>
      </w:r>
    </w:p>
    <w:p>
      <w:pPr>
        <w:pStyle w:val="BookText"/>
        <w:rPr/>
      </w:pPr>
      <w:r>
        <w:rPr>
          <w:rFonts w:ascii="IRNazanin" w:hAnsi="IRNazanin" w:eastAsia="IRNazanin"/>
          <w:color w:val="111111"/>
          <w:sz w:val="28"/>
          <w:sz w:val="28"/>
          <w:szCs w:val="28"/>
          <w:rtl w:val="true"/>
          <w:lang w:bidi="fa-IR"/>
        </w:rPr>
        <w:t>بالتساوی أو احتمال الأهمّیة فی کل من الطرفین یکون مخیّراً فی الاجتناب عن أیّهما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ذلک کلّه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ذکرناه ظهر الحکم فیما لو دار الأمر بین الاضرار بأحد الشخصین، إذ بعد حرمة الاضرار بالغیر یکون المقام من باب التزاحم، فیجری فیه ما تقدّم فی الفرع الثالث و لا 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دار أمر الضرر بین شخصین عکس المسألة الاُولی و مثاله المعروف ما إذا دخل رأس دابة شخص فی قدر شخص آخر، و لم یمکن التخلیص إلّا بکسر القدر أو ذبح الدابة، و فروع هذه المسألة أیضاً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بفعل أحد المالکین، و الحکم فیه وجوب إتلاف ماله و تخلیص مال الآخر مقدمةً لردّه إلی مالکه، لقاعدة الید، و لا یجوز إتلاف مال الغیر و دفع مثله أو قیمته إلی مالکه، لأنّه متی أمکن ردّ العین وجب ردّها، و لا تصل النوبة إلی المثل أو القیمة، و الانتقال إلی المثل و القیمة إنّما هو بعد تعذّر ردّ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بفعل شخص ثالث غیر المالکین، و فی مثله یتخیّر فی إتلاف أیّهما یشاء و یضمن مثله أو قیمته لمالکه، إذ بعد تعذّر إیصال کلا المالین إلی مالکیهما، علیه إیصال أحدهما بخصوصیته و الآخر بمالیته من المثل أو القیمة، لعدم إمکان التحفظ علی کلتا الخصوصیتین</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ذلک غیر مستند إلی فعل شخص، بأن یکون بآفة سماویة، و قد نسب إلی المشهور فی مثله لزوم اختیار أقل الضررین، و أنّ ضمانه علی مالک الآخر، و لا نعرف له وجهاً غیر ما ذکره بعضهم من أنّ نسبة جمیع الناس إلی اللّه تعالی نسبة واحدة، و الکل بمنزلة عبد واحد، فالضرر المتوجه إلی أحد شخصین کأحد الضررین المتوجه إلی شخص واحد فلا بدّ من اختیار أقل الضررین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و هذا لا یرجع إلی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یثبت به ما هو المنسوب إلی المشهور من کون تمام الضرر علی أحد المالکین، و هو من کانت قیمة ماله أکثر من قیمة مال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وجه لالزامه بتحمل تمام الضرر من جهة کون ماله أکثر من مال الآخر، مع کون الضرر مشترکاً بینهما بآفة 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تراضی المالکان باتلاف أحد المالین بخصوصه و لو بتحملهما الضرر علی نحو الشرکة، فلا إشکال حینئذ، لأنّ الناس مسلّطون علی أموالهم </w:t>
      </w:r>
      <w:r>
        <w:rPr>
          <w:rStyle w:val="FootnoteAnchor"/>
          <w:rtl w:val="true"/>
        </w:rPr>
        <w:footnoteReference w:id="889"/>
      </w:r>
      <w:r>
        <w:rPr>
          <w:rFonts w:ascii="IRNazanin" w:hAnsi="IRNazanin" w:eastAsia="IRNazanin"/>
          <w:color w:val="111111"/>
          <w:sz w:val="28"/>
          <w:sz w:val="28"/>
          <w:szCs w:val="28"/>
          <w:rtl w:val="true"/>
          <w:lang w:bidi="fa-IR"/>
        </w:rPr>
        <w:t>، و إلّا فلا بدّ من رفع ذلک إلی الحاکم، و له إتلاف أیّهما شاء و یقسّم الضرر بینهما بقاعدة العدل و الانصاف الثابتة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تلف درهم عند الودعی، من الحکم باعطاء درهم و نصف لصاحب الدرهمین و نصف درهم لصاحب الدرهم الواحد، فانّه لا یستقیم إلّا علی ما ذکرناه من قاعدة العدل و الانصاف، و قد تقدّم فی بحث القطع </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تساوی المالان من حیث القیمة، و أمّا إن کان أحدهما أقل قیمةً من الآخر، فلیس للحاکم إلّا إتلاف ما هو أقل قیمةً، لأنّ إتلاف ما هو أکثر قیمةً سبب لزیادة الضرر علی المالکین بلا موجب</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ذکرناه من الفروع و أحکامها إنّما هو فیما إذا لم تثبت أهمّیة أحد الضررین فی نظر الشارع، و أمّا إذا ثبت ذلک فلا بدّ من اختیار الضرر الآخر فی جمیع الفروع السابقة، کما إذا دخل رأس عبد محقون الدم فی قدر شخص آخر، فانّه لا ینبغی الشک فی عدم جواز قتل العبد، و لو کان ذلک بفعل مالک العبد، بل یتعیّن کسر القدر و تخلیص العبد، غایة الأمر کون ضمان القدر علیه، کما أنّه</w:t>
      </w:r>
    </w:p>
    <w:p>
      <w:pPr>
        <w:pStyle w:val="BookText"/>
        <w:rPr/>
      </w:pPr>
      <w:r>
        <w:rPr>
          <w:rFonts w:ascii="IRNazanin" w:hAnsi="IRNazanin" w:eastAsia="IRNazanin"/>
          <w:color w:val="111111"/>
          <w:sz w:val="28"/>
          <w:sz w:val="28"/>
          <w:szCs w:val="28"/>
          <w:rtl w:val="true"/>
          <w:lang w:bidi="fa-IR"/>
        </w:rPr>
        <w:t>إن کان بفعل الغیر کان الضمان علیه، و إن کان بآفة سماویة کان الضرر مشترکاً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 تخلو من الأهمّیة من حیث کثرة الابتلاء بها، ما إذا دار الأمر بین تضرر شخص و الاضرار بالغیر من جهة التصرف فی ملکه، کمن حفر فی داره بالوعة أو بئراً یکون موجباً للضرر علی الجار مثلاً، و توضیح المقام یقتضی ذکر أقسام تصرّف المالک فی ملکه الموجب للاضرار بالجار،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تصرّفه 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المالک بتصرّفه قاصداً لإضرار الجار، من دون أن یکون فیه نفع له أو فی ترکه 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مع کون الداعی إلی التصرف مجرد العبث و المیل النفسانی، لا الاضرار بالجار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التصرف بداعی المنفعة، بأن یکون فی ترکه فوات 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الداعی التحرز عن الضرر بأن یکون فی ترکه 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المنسوب إلی المشهور جواز التصرّف و عدم الضمان فی الصورتین الأخیرتین، بعد التسالم علی الحرمة و الضمان فی الصورتین الاُولیین </w:t>
      </w:r>
      <w:r>
        <w:rPr>
          <w:rStyle w:val="FootnoteAnchor"/>
          <w:rtl w:val="true"/>
        </w:rPr>
        <w:footnoteReference w:id="891"/>
      </w:r>
      <w:r>
        <w:rPr>
          <w:rFonts w:ascii="IRNazanin" w:hAnsi="IRNazanin" w:eastAsia="IRNazanin"/>
          <w:color w:val="111111"/>
          <w:sz w:val="28"/>
          <w:sz w:val="28"/>
          <w:szCs w:val="28"/>
          <w:rtl w:val="true"/>
          <w:lang w:bidi="fa-IR"/>
        </w:rPr>
        <w:t>أمّا وجه الحرمة و الضمان فی الصورتین الاُولیین فظاهر، فانّه لا إشکال فی حرمة الاضرار بالغیر و لا سیّما الجار، و المفروض أنّه لا یکون فیهما شیء ترتفع به حرمة الاضرار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لجواز التصرّف و عدم الضمان فی الصورتین الأخیرتین، فقد استدلّ له بوجهین</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منع المالک عن التصرف فی ملکه حرج علیه، و دلیل نفی الحرج حاکم علی أدلة نفی الضرر، کما أنّه حاکم علی الأدلة المثبتة للأحکام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الدلیل ممنوع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کون منع المالک عن التصرف فی ملکه حرجاً علیه مطلقاً، فانّ الحرج المنفی فی الشریعة المقدّسة إنّما هو بمعنی المشقّة التی لا تتحمل عادة، و من الظاهر أنّ منع المالک عن التصرف فی ملکه لا یکون موجباً للمشقة التی لا تتحمل عادة مطلقاً، بل قد یکون و قد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الحرج المنفی فی الشریعة المقدّسة بمعنی مطلق الکلفة، و إلّا کان جمیع التکالیف حرجیة، فانّها کلفة و منافیة لحرّیة الانسان و للعمل بما تشتهی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وجه لحکومة أدلة نفی الحرج علی أدلة نفی الضرر، فانّ کل واحد منهما ناظر إلی الأدلة الدالة علی الأحکام الأوّلیة، و یقیّدها بغیر موارد الحرج و الضرر فی مرتبة واحدة، فلا وجه لحکومة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تصرف المالک فی ملکه فی المقام لا بدّ من أن یکون له حکم مجعول من قبل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الجواز أو الحرمة، فلا محالة یکون أحدهما خارجاً عن دلیل لا ضرر، و لا ترجیح لأحدهما علی الآخر، فیکون دلیل لا ضرر مجملاً بالنسبة إلیهما، فلا یمکن التمسک بحدیث لا ضرر لشیء منهما، فیرجع إلی أصالة البراءة عن الحرمة ویحکم بجواز التصرف</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w:t>
      </w:r>
      <w:r>
        <w:rPr>
          <w:rStyle w:val="FootnoteAnchor"/>
          <w:rtl w:val="true"/>
        </w:rPr>
        <w:footnoteReference w:id="892"/>
      </w:r>
      <w:r>
        <w:rPr>
          <w:rFonts w:ascii="IRNazanin" w:hAnsi="IRNazanin" w:eastAsia="IRNazanin"/>
          <w:color w:val="111111"/>
          <w:sz w:val="28"/>
          <w:sz w:val="28"/>
          <w:szCs w:val="28"/>
          <w:rtl w:val="true"/>
          <w:lang w:bidi="fa-IR"/>
        </w:rPr>
        <w:t>من أنّ دلیل لا ضرر لا یشمل إلّا الأحکام الالزامیة، لأنّه ناظر إلی نفی الضرر من قبل الشارع فی عالم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الضرر فی الأحکام الترخیصیة لا یستند إلی الشارع حتّی یکون مرتفعاً بحدیث لا ضرر، فحرمة الاضرار بالغیر تکون مشمولةً لحدیث لا ضرر و مرتفعةً به دون 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التحقیق عدم شمول حدیث لا ضرر للمقام، لأنّ مقتضی الفقرة الاُولی عدم حرمة التصرف لکونها ضرراً علی المالک، و مقتضی الفقرة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الاضرار بالغیر علی ما تقدّم بیانه </w:t>
      </w:r>
      <w:r>
        <w:rPr>
          <w:rStyle w:val="FootnoteAnchor"/>
          <w:rtl w:val="true"/>
        </w:rPr>
        <w:footnoteReference w:id="893"/>
      </w:r>
      <w:r>
        <w:rPr>
          <w:rFonts w:ascii="IRNazanin" w:hAnsi="IRNazanin" w:eastAsia="IRNazanin"/>
          <w:color w:val="111111"/>
          <w:sz w:val="28"/>
          <w:sz w:val="28"/>
          <w:szCs w:val="28"/>
          <w:rtl w:val="true"/>
          <w:lang w:bidi="fa-IR"/>
        </w:rPr>
        <w:t>، فیقع التعارض بین الصدر و الذیل، فلا یمکن العمل بإحدی الفقرتین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حدیث لا ضرر لا یشمل المقام أصلاً لا صدراً و لا ذیلاً، لما ذکرناه </w:t>
      </w:r>
      <w:r>
        <w:rPr>
          <w:rStyle w:val="FootnoteAnchor"/>
          <w:rtl w:val="true"/>
        </w:rPr>
        <w:footnoteReference w:id="894"/>
      </w:r>
      <w:r>
        <w:rPr>
          <w:rFonts w:ascii="IRNazanin" w:hAnsi="IRNazanin" w:eastAsia="IRNazanin"/>
          <w:color w:val="111111"/>
          <w:sz w:val="28"/>
          <w:sz w:val="28"/>
          <w:szCs w:val="28"/>
          <w:rtl w:val="true"/>
          <w:lang w:bidi="fa-IR"/>
        </w:rPr>
        <w:t>من کونه وارداً مورد الامتنان علی الاُمّة الاسلامیة، فلا یشمل مورداً کان شموله له منافیاً للامتنان، و من المعلوم أنّ حرمة التصرف و المنع عنه مخالف للامتنان علی المالک، و الترخیص فیه خلاف الامتنان علی الجار، فلا یکون شیء منهما مشمولاً لحدیث لا ضرر</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ذکرناه ظهر أنّه لا یمکن التمسک بحدیث لا ضرر فیما کان ترک التصرف موجباً لفوات المنفعة و إن لم یکن ضرراً علیه، لأنّ منع المالک عن الانتفاع بملکه أیضاً مخالف للامتنان، فلا یکون مشمولاً لحدیث لا ضرر، فلا یمکن التمسک بحدیث لا ضرر فی المقام أصلاً، بل لا بدّ من الرجوع إلی غیره، فإن کان هناک عموم أو إطلاق دلّ علی جواز تصرف المالک فی ملکه حتّی فی مثل المقام یؤخذ به ویحکم بجواز التصرف، و إلّا فیرجع إلی الأصل العملی و هو فی المقام أصالة البراءة عن الحرمة، فیحکم بجواز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ذکرناه ظهر الحکم فیما إذا کان التصرف فی مال الغیر موجباً للضرر علی الغیر، و ترکه موجباً للضرر علی المتصرف، فیجری فیه الکلام السابق من عدم جواز الرجوع إلی حدیث لا ضرر، لکونه وارداً مورد الامتنان، فیرجع إلی عموم أدلة حرمة التصرف فی مال الغیر،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یحل مال</w:t>
      </w:r>
    </w:p>
    <w:p>
      <w:pPr>
        <w:pStyle w:val="BookText"/>
        <w:rPr/>
      </w:pPr>
      <w:r>
        <w:rPr>
          <w:rFonts w:ascii="IRNazanin" w:hAnsi="IRNazanin" w:eastAsia="IRNazanin"/>
          <w:color w:val="111111"/>
          <w:sz w:val="28"/>
          <w:sz w:val="28"/>
          <w:szCs w:val="28"/>
          <w:rtl w:val="true"/>
          <w:lang w:bidi="fa-IR"/>
        </w:rPr>
        <w:t>امرئ إلّا بطیب نفسه</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 و غیره من أدلة حرمة التصرف فی مال الغیر، ویحکم بحرمة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من حیث الحکم التکلیفی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الحکم الوضعی و هو الضمان فالظاهر ثبوته حتّی فیما کان التصرف جائزاً، لعدم الملازمة بین الجواز و عدم الضمان، فیحکم بالضمان لعموم قاعدة الاتلاف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دعوی کون الحکم بالضمان ضرریاً فیرتفع بحدیث لا ضرر، مدفوعة بأنّ الحکم بالضمان ضرری فی جمیع موارده، فلا یمکن رفعه بحدیث لا ضرر، لما تقدّم </w:t>
      </w:r>
      <w:r>
        <w:rPr>
          <w:rStyle w:val="FootnoteAnchor"/>
          <w:rtl w:val="true"/>
        </w:rPr>
        <w:footnoteReference w:id="896"/>
      </w:r>
      <w:r>
        <w:rPr>
          <w:rFonts w:ascii="IRNazanin" w:hAnsi="IRNazanin" w:eastAsia="IRNazanin"/>
          <w:color w:val="111111"/>
          <w:sz w:val="28"/>
          <w:sz w:val="28"/>
          <w:szCs w:val="28"/>
          <w:rtl w:val="true"/>
          <w:lang w:bidi="fa-IR"/>
        </w:rPr>
        <w:t>من أنّ حدیث لا ضرر لا یشمل الأحکام المجعولة ضرریةً من أوّل الأمر، و حدیث لا ضرر ناظر إلی الأحکام التی قد تکون ضرریة و قد لا تکون ضرریة، و یقیّدها بصورة عدم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تقدّم أیضاً من أنّه حدیث امتنانی لا یشمل باب الضمان أصلاً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تمام کلامنا فی قاعدة لا ضرر فی هذه الدورة، و الحمد للّه أوّلاً و آخراً علی ما وفّقنی لکتابة هذا السِّفر القیِّم، و صلّی اللّه علی رسوله الکریم و آله الأبرار الأطهار و أصحابه الأخیار الکبار</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کتبتُه و أنا مُعْتَکِف بجوار العتبة المقدّسة العلویّة فی النجف الأشرف، علی مشرّفها آلاف التحیّة و الإکرام و الصلاة و السلام، و أنا مستجیر بذمّته حیّاً و میِّتاً، و کان ذلک 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اللّیلة الثامنة من شهر شعبان المُعظّم من شهور سنة ست و سبعین و ثلاثمائة بعد الألف من الهجرة علی هاجرها الصلاة و السلام</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027" w:name="pg13653_162657"/>
    </w:p>
    <w:p>
      <w:pPr>
        <w:pStyle w:val="Heading2"/>
        <w:numPr>
          <w:ilvl w:val="1"/>
          <w:numId w:val="1"/>
        </w:numPr>
        <w:rPr/>
      </w:pPr>
      <w:bookmarkStart w:id="1028" w:name="__RefHeading___Toc1297928_3830689328"/>
      <w:bookmarkStart w:id="1029" w:name="_Toc389"/>
      <w:bookmarkEnd w:id="1027"/>
      <w:bookmarkEnd w:id="1028"/>
      <w:r>
        <w:rPr>
          <w:rtl w:val="true"/>
        </w:rPr>
        <w:t>فهرس الموضوعات</w:t>
      </w:r>
      <w:bookmarkEnd w:id="1029"/>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0" w:name="__RefHeading___Toc1297930_3830689328"/>
      <w:bookmarkStart w:id="1031" w:name="_Toc390"/>
      <w:bookmarkEnd w:id="1030"/>
      <w:r>
        <w:rPr>
          <w:rtl w:val="true"/>
        </w:rPr>
        <w:t>اشارة</w:t>
      </w:r>
      <w:bookmarkStart w:id="1032" w:name="pg13653_162659"/>
      <w:bookmarkEnd w:id="1031"/>
    </w:p>
    <w:p>
      <w:pPr>
        <w:pStyle w:val="BookText"/>
        <w:rPr/>
      </w:pPr>
      <w:bookmarkEnd w:id="1032"/>
      <w:r>
        <w:rPr>
          <w:rFonts w:ascii="Amiri" w:hAnsi="Amiri" w:eastAsia="Amiri" w:cs="Amiri"/>
          <w:color w:val="111111"/>
          <w:sz w:val="28"/>
          <w:sz w:val="28"/>
          <w:szCs w:val="28"/>
          <w:rtl w:val="true"/>
          <w:lang w:bidi="ar-SA"/>
        </w:rPr>
        <w:t>فهرس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الصفحة</w:t>
      </w:r>
    </w:p>
    <w:p>
      <w:pPr>
        <w:pStyle w:val="Heading3"/>
        <w:numPr>
          <w:ilvl w:val="2"/>
          <w:numId w:val="1"/>
        </w:numPr>
        <w:rPr/>
      </w:pPr>
      <w:bookmarkStart w:id="1033" w:name="__RefHeading___Toc1297932_3830689328"/>
      <w:bookmarkStart w:id="1034" w:name="_Toc391"/>
      <w:bookmarkEnd w:id="1033"/>
      <w:r>
        <w:rPr>
          <w:rtl w:val="true"/>
        </w:rPr>
        <w:t>مباحث القطع</w:t>
      </w:r>
      <w:bookmarkEnd w:id="1034"/>
    </w:p>
    <w:p>
      <w:pPr>
        <w:pStyle w:val="BookText"/>
        <w:rPr/>
      </w:pPr>
      <w:r>
        <w:rPr>
          <w:rFonts w:ascii="IRNazanin" w:hAnsi="IRNazanin" w:eastAsia="IRNazanin"/>
          <w:color w:val="111111"/>
          <w:sz w:val="28"/>
          <w:sz w:val="28"/>
          <w:szCs w:val="28"/>
          <w:rtl w:val="true"/>
          <w:lang w:bidi="fa-IR"/>
        </w:rPr>
        <w:t xml:space="preserve">التنبیه علی أمور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القطع عن مسائل علم الاصول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بالمکلف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الاشکال فی إجراء المجتهد الأصل بالنسبة إلی تکلیف مقلّدیه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حالات المکلف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عدول صاحب الکفایة عن تقسیم الشیخ الأنصاری و المناقشة فیه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الکلام فی حجّیة القطع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ذاتیة طریقیة القطع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الأقوال فی منجزیة القطع و معذّریته </w:t>
      </w:r>
      <w:r>
        <w:rPr>
          <w:rFonts w:eastAsia="IRNazanin" w:cs="IRNazanin"/>
          <w:color w:val="111111"/>
          <w:sz w:val="28"/>
          <w:szCs w:val="28"/>
          <w:lang w:bidi="fa-IR"/>
        </w:rPr>
        <w:t>14</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 عن العمل بالقطع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الکلام فی التجری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عدم اختصاص التجری بالقطع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توهم عدم جریان التجری فی مورد الأمارات و الاصول العملیة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الکلام فی حرمة الفعل المتجری به بنفس ملاک الحرام الواقعی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دعوی حرمة الفعل المتجری به بملاک التمرد علی المولی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نقد کلام صاحب الکفایة و المحقق النائینی فی المقام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الکلام فی استحقاق المتجری للعقاب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تنبیهات فی المقام</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التجری فی القطع الموضوعی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التمسک لحرمة التجری بالاجماع علی حرمة سلوک طریق مظنون الضرر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لحرمة التجری بروایات قصد المعصیة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صاحب الفصول فی قبح التجری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تعدد العقاب عند مصادفة التجری للواقع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العقاب علی التجری لا علی العزم و الاختیار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الکلام فی القطع الموضوعی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نقل کلام الشیخ فی تقسیم القطع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نقل کلام صاحب الکفایة فی تقسیم القطع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المراد من القطع الموضوعی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قیام الأمارات و الطرق مقام القطع الطریقی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الأقوال فی قیام الأمارات مقام القطع الموضوعی بنحو الطریقیة </w:t>
      </w:r>
      <w:r>
        <w:rPr>
          <w:rFonts w:eastAsia="IRNazanin" w:cs="IRNazanin"/>
          <w:color w:val="111111"/>
          <w:sz w:val="28"/>
          <w:szCs w:val="28"/>
          <w:lang w:bidi="fa-IR"/>
        </w:rPr>
        <w:t>37</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قیام الاصول مقام القطع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نقد کلام الآخوند فی حاشیته علی الرسائل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أخذ القطع بحکم فی موضوعه أو فی موضوع مثله أو ضدّه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أخذ القطع بمرتبة من الحکم فی مرتبة اخری منه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مراتب الحکم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أخذ الظن بحکم فی موضوع نفسه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أخذ الظن بحکم فی موضوع حکم یماثله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الکلام فی الموافقة الالتزامیة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وجوب تصدیق النبی فی کل ما جاء به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معنی الموافقة الالتزامیة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عدم الدلیل علی وجوب الموافقة الالتزامیة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عدم ترتب ثمرة علی وجوب الموافقة الالتزامیة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قطع القطّاع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المراد من القطّاع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حجّیة قطع القطّاع لنفسه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القطع الحاصل من المقدّمات العقلیة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نقل کلام صاحب الکفایة فی المقام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أقسام الحکم العقلی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مورد ملازمة الحکم الشرعی لحکم العقل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نقل کلام الشیخ فی المقام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نقل کلام المحقق النائینی فی المقام </w:t>
      </w:r>
      <w:r>
        <w:rPr>
          <w:rFonts w:eastAsia="IRNazanin" w:cs="IRNazanin"/>
          <w:color w:val="111111"/>
          <w:sz w:val="28"/>
          <w:szCs w:val="28"/>
          <w:lang w:bidi="fa-IR"/>
        </w:rPr>
        <w:t>61</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فروع توهم المنع عن العمل بالقطع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مباحث العلم الاجمالی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تنجز التکلیف بالعلم الاجمالی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تنجیز العلم الاجمالی بالنسبة إلی الموافقة القطعیة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تنجیز العلم الاجمالی بالنسبة إلی المخالفة القطعیة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وجه عدم تنجز التکلیف بالعلم الاجمالی و نقده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کلام صاحب الکفایة فی إمکان الترخیص فی أطراف العلم الاجمالی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الصحیح عدم إمکان الترخیص فی أطراف العلم الاجمالی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تضاد الأحکام فی المبدأ و المنتهی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الکلام فی شمول أدلة الاصول أطراف العلم الاجمالی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نقل کلام الشیخ الأنصاری فی المقام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الکلام فی الامتثال الاجمالی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کفایة الامتثال الاجمالی مع التمکن من العلم التفصیلی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الامتثال الاجمالی فی التوصلیات لغیر المتمکن من التفصیلی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الاحتیاط فی العبادات المستقلّة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الاحتیاط فی جزء العبادة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الاحتیاط فی العابدة مع عدم معلومیة التکلیف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کلام المحقق النائینی فی المقام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الاحتیاط فی العابدة مع استلزامه تکرارها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دوران الأمر بین الاحتیاط و الامتثال الظنّی </w:t>
      </w:r>
      <w:r>
        <w:rPr>
          <w:rFonts w:eastAsia="IRNazanin" w:cs="IRNazanin"/>
          <w:color w:val="111111"/>
          <w:sz w:val="28"/>
          <w:szCs w:val="28"/>
          <w:lang w:bidi="fa-IR"/>
        </w:rPr>
        <w:t>93</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الأمر بین الاحتیاط و العمل بالظن الانسدادی </w:t>
      </w:r>
      <w:r>
        <w:rPr>
          <w:rFonts w:eastAsia="IRNazanin" w:cs="IRNazanin"/>
          <w:color w:val="111111"/>
          <w:sz w:val="28"/>
          <w:szCs w:val="28"/>
          <w:lang w:bidi="fa-IR"/>
        </w:rPr>
        <w:t>95</w:t>
      </w:r>
      <w:bookmarkStart w:id="1035" w:name="pg13653_162663"/>
    </w:p>
    <w:p>
      <w:pPr>
        <w:pStyle w:val="Heading3"/>
        <w:numPr>
          <w:ilvl w:val="2"/>
          <w:numId w:val="1"/>
        </w:numPr>
        <w:rPr/>
      </w:pPr>
      <w:bookmarkStart w:id="1036" w:name="__RefHeading___Toc1297934_3830689328"/>
      <w:bookmarkStart w:id="1037" w:name="_Toc392"/>
      <w:bookmarkEnd w:id="1035"/>
      <w:bookmarkEnd w:id="1036"/>
      <w:r>
        <w:rPr>
          <w:rtl w:val="true"/>
        </w:rPr>
        <w:t>مباحث الظن</w:t>
      </w:r>
      <w:bookmarkEnd w:id="1037"/>
    </w:p>
    <w:p>
      <w:pPr>
        <w:pStyle w:val="BookText"/>
        <w:rPr/>
      </w:pPr>
      <w:r>
        <w:rPr>
          <w:rFonts w:ascii="IRNazanin" w:hAnsi="IRNazanin" w:eastAsia="IRNazanin"/>
          <w:color w:val="111111"/>
          <w:sz w:val="28"/>
          <w:sz w:val="28"/>
          <w:szCs w:val="28"/>
          <w:rtl w:val="true"/>
          <w:lang w:bidi="fa-IR"/>
        </w:rPr>
        <w:t xml:space="preserve">عدم کون الحجیة ذاتیة للظن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انحصار حجیة الظن بالجعل الشرعی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القول بکفایة الظن فی سقوط التکلیف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البحث عن إمکان التعبّد بالظن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معنی الامکان فی المقام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دعوی الأنصاری امکان التعبّد بالظن لبناء العقلاء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مناقشة صاحب الکفایة کلام الشیخ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نقد ما ذکره النائینی فی المقام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الوجه الأوّل لاستحالة التعبد بالظن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نقد کلام ابن قبة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أقسام السببیة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الوجه الثانی لاستحالة التعبّد بالظن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کیفیة جمع الشیخ بین الحکم الواقعی و الظاهری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کیفیة جمع الآخوند بین الحکم الواقعی و الظاهری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کیفیة جمع النائینی بین الحکم الواقعی و الظاهری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المختار فی الجمع بین الحکم الواقعی و الظاهری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البحث عن وقوع التعبد بالظن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مقتضی الأصل عند الشک فی الحجیة </w:t>
      </w:r>
      <w:r>
        <w:rPr>
          <w:rFonts w:eastAsia="IRNazanin" w:cs="IRNazanin"/>
          <w:color w:val="111111"/>
          <w:sz w:val="28"/>
          <w:szCs w:val="28"/>
          <w:lang w:bidi="fa-IR"/>
        </w:rPr>
        <w:t>128</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الأصل فی المقام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ما ذکره الشیخ فی تأسیس الأصل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التمسک بالآیات لاثبات حرمة العمل بالظن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کلام المحقق النائینی فی المقام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إرشاد الآیات إلی حکم العقل بعدم حجیة الظن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التمسک باستصحاب عدم حجیة الظن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حجّیة الظواهر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تسالم العقلاء علی حجیة الظهور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اختصاص حجیة الظواهر بمن قصد إفهامه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منع الأخبار بین حجیة ظواهر الکتاب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انقسام الدلالة إلی الانسیة و الوضعیة و التصدیقیة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صور عدم إحراز الظهور و منشؤها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حجّیة قول اللغوی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الاستدلال علی حجیة قول اللغوی بکونه من أهل الخبرة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الاستدلال علی حجیة قول اللغوی بالاجماع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الاستدلال علی حجیة قول اللغوی بالانسداد الصغیر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ذکر بعض الأعاظم تقریبا آخر للانسداد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الاجماع المنقول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تقسیم الشیخ الأخبار عن شیء إلی أقسام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مستند بعض الاجماعات </w:t>
      </w:r>
      <w:r>
        <w:rPr>
          <w:rFonts w:eastAsia="IRNazanin" w:cs="IRNazanin"/>
          <w:color w:val="111111"/>
          <w:sz w:val="28"/>
          <w:szCs w:val="28"/>
          <w:lang w:bidi="fa-IR"/>
        </w:rPr>
        <w:t>158</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مقالة المحقق العراقی فی حجیة الاجماع المنقول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مدرک حجیة الاجماع المحصّل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حجّیة الشهرة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الشهرة فی الروایة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ضعف سند و دلالة مرفوعة زرارة و مقبولة ابن حنظلة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الشهرة فی العمل بالروایة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الشهرة فی الفتوی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حجّیة خبر الواحد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البحث عن کون حجیة الخبر مسألة اصولیة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کلام الشیخ الأنصاری فی المقام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توجیه بعض المحققین کلام الشیخ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الخلاف فی حجیة خبر الواحد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أدلة المنکرین لحجیة خبر الواحد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أدلة حجیة خبر الواحد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بآیة النبأ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الاستدلال بمفهوم الوصف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کلام الشیخ الأنصاری فی المقام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عدم الواسطة بین العادل و الفاسق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الاستدلال بمفهوم الشرط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ضابط الجملة الشرطیة التی سیقت لتحقق الموضوع </w:t>
      </w:r>
      <w:r>
        <w:rPr>
          <w:rFonts w:eastAsia="IRNazanin" w:cs="IRNazanin"/>
          <w:color w:val="111111"/>
          <w:sz w:val="28"/>
          <w:szCs w:val="28"/>
          <w:lang w:bidi="fa-IR"/>
        </w:rPr>
        <w:t>184</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الاشکالات علی دلالة الآیة علی المفهوم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أقسام الحکومة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إشکالان علی أصل حجیة خبر الواحد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دوران الأمر بین التخصیص و التخصص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الاشکال فی حجیة الخبر مع الواسطة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بآیة النفر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توقف الاستدلال بالآیة علی ثبوت امور ثلاثة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الاشکالات علی الاستدلال بالآیة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بآیة الکتمان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بآیة الذکر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بآیة الاذن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الاستدلال علی حجّیة الخبر بطوائف من الروایات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أقسام التواتر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حجیة الخبر الموثوق به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الاستدلال علی حجّیة الخبر بالاجماع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استقرار سیرة العقلاء علی العمل بخبر الثقة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الجواب عن توهم رادعیة الآیات للسیرة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الکلام فی جبر عمل المشهور ضعف الخبر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الکلام فی وهن الخبر باعراض المشهور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الاستدلال علی حجّیة الخبر بحکم العقل </w:t>
      </w:r>
      <w:r>
        <w:rPr>
          <w:rFonts w:eastAsia="IRNazanin" w:cs="IRNazanin"/>
          <w:color w:val="111111"/>
          <w:sz w:val="28"/>
          <w:szCs w:val="28"/>
          <w:lang w:bidi="fa-IR"/>
        </w:rPr>
        <w:t>237</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الشیخ و إیراد صاحب الکفایة علیه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هل یترتب علی وجوب العمل بالخبر ما یترتب علی حجیته؟</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الکلام فی تقدّم الخبر علی الاصول العملیة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الکلام فی تقدّم الخبر علی أصالة العموم و الاطلاق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الوافیة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عن صاحب الحاشیة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حجیة الظن المطلق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أدلة حجیة الظن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مقدّمات الانسداد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فی تعیین نتیجة المقدمات و انّها الکشف أو الحکومة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فی أنّ نتیجة المقدمات مطلقة أو مهملة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البحث عن تمامیة مقدمات الانسداد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الکلام فی حکومة قاعدة نفی الضرر و الحرج علی الاحتیاط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حجیة الظن فی غیر الأحکام الشرعیة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حجیة الظن بالاصول الاعتقادیة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عدم وجود جاهل قاصر بالنسبة إلی الصانع و توحیده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وجود جاهل قاصر بالنسبة إلی النبوّة و الإمامة و المعاد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جریان أحکام الکفر علی الجاهل القاصر بالاصول الاعتقادیة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شهرة عدم استحقاق الجاهل القاصر للعقاب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حجیة الظن بما یجب التبانی و عقد القلب علیه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حجیة الظن بالامور التکوینیة و التاریخیة </w:t>
      </w:r>
      <w:r>
        <w:rPr>
          <w:rFonts w:eastAsia="IRNazanin" w:cs="IRNazanin"/>
          <w:color w:val="111111"/>
          <w:sz w:val="28"/>
          <w:szCs w:val="28"/>
          <w:lang w:bidi="fa-IR"/>
        </w:rPr>
        <w:t>277</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شهرة انجبار ضعف الخبر بعمل المشهور </w:t>
      </w:r>
      <w:r>
        <w:rPr>
          <w:rFonts w:eastAsia="Amiri" w:cs="Amiri" w:ascii="Amiri" w:hAnsi="Amiri"/>
          <w:color w:val="111111"/>
          <w:sz w:val="28"/>
          <w:szCs w:val="28"/>
          <w:lang w:bidi="ar-SA"/>
        </w:rPr>
        <w:t>279</w:t>
      </w:r>
      <w:bookmarkStart w:id="1038" w:name="pg13653_162668"/>
    </w:p>
    <w:p>
      <w:pPr>
        <w:pStyle w:val="BookText"/>
        <w:rPr/>
      </w:pPr>
      <w:bookmarkEnd w:id="1038"/>
      <w:r>
        <w:rPr>
          <w:rFonts w:ascii="Amiri" w:hAnsi="Amiri" w:eastAsia="Amiri" w:cs="Amiri"/>
          <w:color w:val="111111"/>
          <w:sz w:val="28"/>
          <w:sz w:val="28"/>
          <w:szCs w:val="28"/>
          <w:rtl w:val="true"/>
          <w:lang w:bidi="ar-SA"/>
        </w:rPr>
        <w:t xml:space="preserve">شهرة وهن الخبر باعراض المشهور عنه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استکشاف معنی اللفظ من حمل جماعة من العلماء لفظا علی معنی خاص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ترجیح أحد المتعارضین بالظن </w:t>
      </w:r>
      <w:r>
        <w:rPr>
          <w:rFonts w:eastAsia="IRNazanin" w:cs="IRNazanin"/>
          <w:color w:val="111111"/>
          <w:sz w:val="28"/>
          <w:szCs w:val="28"/>
          <w:lang w:bidi="fa-IR"/>
        </w:rPr>
        <w:t>282</w:t>
      </w:r>
    </w:p>
    <w:p>
      <w:pPr>
        <w:pStyle w:val="Heading3"/>
        <w:numPr>
          <w:ilvl w:val="2"/>
          <w:numId w:val="1"/>
        </w:numPr>
        <w:rPr/>
      </w:pPr>
      <w:bookmarkStart w:id="1039" w:name="__RefHeading___Toc1297936_3830689328"/>
      <w:bookmarkStart w:id="1040" w:name="_Toc393"/>
      <w:bookmarkEnd w:id="1039"/>
      <w:r>
        <w:rPr>
          <w:rtl w:val="true"/>
        </w:rPr>
        <w:t>مباحث الأصول العملیة</w:t>
      </w:r>
      <w:bookmarkEnd w:id="1040"/>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مباحث الاصول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الاصول العملیة و مواردها فی أربعة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سبب عدم ذکر قاعدة الطهارة فی علم الاصول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تقسیم الشیخ مسائل الشک فی التکلیف إلی ثمانیة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نزاع الاصولی مع الأخباری فی الصغری لا الکبری </w:t>
      </w:r>
      <w:r>
        <w:rPr>
          <w:rFonts w:eastAsia="IRNazanin" w:cs="IRNazanin"/>
          <w:color w:val="111111"/>
          <w:sz w:val="28"/>
          <w:szCs w:val="28"/>
          <w:lang w:bidi="fa-IR"/>
        </w:rPr>
        <w:t>294</w:t>
      </w:r>
    </w:p>
    <w:p>
      <w:pPr>
        <w:pStyle w:val="Heading3"/>
        <w:numPr>
          <w:ilvl w:val="2"/>
          <w:numId w:val="1"/>
        </w:numPr>
        <w:rPr/>
      </w:pPr>
      <w:bookmarkStart w:id="1041" w:name="__RefHeading___Toc1297938_3830689328"/>
      <w:bookmarkStart w:id="1042" w:name="_Toc394"/>
      <w:bookmarkEnd w:id="1041"/>
      <w:r>
        <w:rPr>
          <w:rtl w:val="true"/>
        </w:rPr>
        <w:t>أصالة البراءة</w:t>
      </w:r>
      <w:bookmarkEnd w:id="1042"/>
    </w:p>
    <w:p>
      <w:pPr>
        <w:pStyle w:val="BookText"/>
        <w:rPr/>
      </w:pPr>
      <w:r>
        <w:rPr>
          <w:rFonts w:ascii="Amiri" w:hAnsi="Amiri" w:eastAsia="Amiri" w:cs="Amiri"/>
          <w:color w:val="111111"/>
          <w:sz w:val="28"/>
          <w:sz w:val="28"/>
          <w:szCs w:val="28"/>
          <w:rtl w:val="true"/>
          <w:lang w:bidi="ar-SA"/>
        </w:rPr>
        <w:t xml:space="preserve">أدلة البراءة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الاستدلال بالآیات علی البراءة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الاستدلال بالروایات علی البراءة </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الرفع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تنبیهات حدیث الرفع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الإشکال علی الحدیث بأنّ ظاهره الرفع لا الدفع </w:t>
      </w:r>
      <w:r>
        <w:rPr>
          <w:rFonts w:eastAsia="IRNazanin" w:cs="IRNazanin"/>
          <w:color w:val="111111"/>
          <w:sz w:val="28"/>
          <w:szCs w:val="28"/>
          <w:lang w:bidi="fa-IR"/>
        </w:rPr>
        <w:t>305</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الرفع بالنسبة إلی الامور التسعة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حدیث الرفع للأحکام الوضعیة و للموضوعات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هل یجب الاتیان بغیر ما اضطرّ إلی ترکه من الأجزاء و الشرائط؟</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ارتفاع الحکم الثابت للشیء بالعناوین المذکورة فی الحدیث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أمرین فی شمول حدیث الرفع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اعتبار ترتب الحکم علی فعل المکلف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اعتبار المنّة فی رفع الحکم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البراءة فی التکالیف غیر الالزامیة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الحجب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الحل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السعة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کل شیء مطلق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الاستدلال بالاجماع علی البراءة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الاستدلال بالعقل علی البراءة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البحث عن تمامیة قاعدة قبح العقاب بلا بیان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کیفیة الجمع بین قاعدة قبح العقاب و قاعدة دفع الضرر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المراد بالضرر المحتمل الواجب دفعه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کیفیة الجمع بین قاعدة قبح العقاب و أدلة الاحتیاط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الاستدلال علی البراءة بالاستصحاب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استصحاب البراءة الثابتة قبل البلوغ </w:t>
      </w:r>
      <w:r>
        <w:rPr>
          <w:rFonts w:eastAsia="Amiri" w:cs="Amiri" w:ascii="Amiri" w:hAnsi="Amiri"/>
          <w:color w:val="111111"/>
          <w:sz w:val="28"/>
          <w:szCs w:val="28"/>
          <w:lang w:bidi="ar-SA"/>
        </w:rPr>
        <w:t>337</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الاشکالات علی استصحاب البراءة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أدلة وجوب الاحتیاط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الاستدلال بالآیات علی لزوم الاحتیاط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الاستدلال بالأخبار علی وجوب الاحتیاط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وجه تقدیم أدلة البراءة علی أخبار الاحتیاط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توهم تقدم أخبار الاحتیاط علی أخبار البراءة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الاستدلال علی البراءة بحکم العقل من وجوه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الاجمالی بالتکالیف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الحظر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دفع الضرر المحتمل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تنبیهات أصالة البراءة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عدم التذکیة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کلام الشیخ الأنصاری فی المقام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أقسام الشک فی حلیة اللحم من جهة الشبهة الموضوعیة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صور الشک فی حلیة اللحم من حیث الشبهة الحکمیة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الکلام فی ترتب النجاسة أیضا علی أصل عدم التذکیة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الاحتیاط فی التوصلیات و العبادات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هل إنّ أوامر الاحتیاط إرشادیة أو مولویّة؟</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هل إنّ أوامر الاحتیاط فی طول الأمر الواقعی أو فی عرضه؟</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التسامح فی أدلة السنن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البراءة فی الشبهة الموضوعیة التحریمیة </w:t>
      </w:r>
      <w:r>
        <w:rPr>
          <w:rFonts w:eastAsia="IRNazanin" w:cs="IRNazanin"/>
          <w:color w:val="111111"/>
          <w:sz w:val="28"/>
          <w:szCs w:val="28"/>
          <w:lang w:bidi="fa-IR"/>
        </w:rPr>
        <w:t>373</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 تعلق النهی بالطبیعة </w:t>
      </w:r>
      <w:r>
        <w:rPr>
          <w:rFonts w:eastAsia="IRNazanin" w:cs="IRNazanin"/>
          <w:color w:val="111111"/>
          <w:sz w:val="28"/>
          <w:szCs w:val="28"/>
          <w:lang w:bidi="fa-IR"/>
        </w:rPr>
        <w:t>376</w:t>
      </w:r>
      <w:bookmarkStart w:id="1043" w:name="pg13653_162671"/>
    </w:p>
    <w:p>
      <w:pPr>
        <w:pStyle w:val="BookText"/>
        <w:rPr/>
      </w:pPr>
      <w:bookmarkEnd w:id="1043"/>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اختلال النظام من الاحتیاط فی کل فرد </w:t>
      </w:r>
      <w:r>
        <w:rPr>
          <w:rFonts w:eastAsia="IRNazanin" w:cs="IRNazanin"/>
          <w:color w:val="111111"/>
          <w:sz w:val="28"/>
          <w:szCs w:val="28"/>
          <w:lang w:bidi="fa-IR"/>
        </w:rPr>
        <w:t>376</w:t>
      </w:r>
    </w:p>
    <w:p>
      <w:pPr>
        <w:pStyle w:val="Heading3"/>
        <w:numPr>
          <w:ilvl w:val="2"/>
          <w:numId w:val="1"/>
        </w:numPr>
        <w:rPr/>
      </w:pPr>
      <w:bookmarkStart w:id="1044" w:name="__RefHeading___Toc1297940_3830689328"/>
      <w:bookmarkStart w:id="1045" w:name="_Toc395"/>
      <w:bookmarkEnd w:id="1044"/>
      <w:r>
        <w:rPr>
          <w:rtl w:val="true"/>
        </w:rPr>
        <w:t>أصالة التخییر</w:t>
      </w:r>
      <w:bookmarkEnd w:id="1045"/>
    </w:p>
    <w:p>
      <w:pPr>
        <w:pStyle w:val="BookText"/>
        <w:rPr/>
      </w:pPr>
      <w:r>
        <w:rPr>
          <w:rFonts w:ascii="IRNazanin" w:hAnsi="IRNazanin" w:eastAsia="IRNazanin"/>
          <w:color w:val="111111"/>
          <w:sz w:val="28"/>
          <w:sz w:val="28"/>
          <w:szCs w:val="28"/>
          <w:rtl w:val="true"/>
          <w:lang w:bidi="fa-IR"/>
        </w:rPr>
        <w:t xml:space="preserve">اعتبار أمرین فی محل النزاع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المحذورین فی التوصلیات مع وحدة الواقعة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الأقوال فی المسألة و أدلتها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المحذورین مع کون أحد الحکمین أو کلاهما تعبدیا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أقسام العلم الاجمالی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دوران الأمر بین محذورین فی العبادات الضمنیة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محذورین مع تعدد الواقعة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الکلام فی تقدیم محتمل الأهمّیة من المحذورین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الکلام فی کون التخییر فی المقام بدویا أو استمراریا </w:t>
      </w:r>
      <w:r>
        <w:rPr>
          <w:rFonts w:eastAsia="IRNazanin" w:cs="IRNazanin"/>
          <w:color w:val="111111"/>
          <w:sz w:val="28"/>
          <w:szCs w:val="28"/>
          <w:lang w:bidi="fa-IR"/>
        </w:rPr>
        <w:t>398</w:t>
      </w:r>
    </w:p>
    <w:p>
      <w:pPr>
        <w:pStyle w:val="Heading3"/>
        <w:numPr>
          <w:ilvl w:val="2"/>
          <w:numId w:val="1"/>
        </w:numPr>
        <w:rPr/>
      </w:pPr>
      <w:bookmarkStart w:id="1046" w:name="__RefHeading___Toc1297942_3830689328"/>
      <w:bookmarkStart w:id="1047" w:name="_Toc396"/>
      <w:bookmarkEnd w:id="1046"/>
      <w:r>
        <w:rPr>
          <w:rtl w:val="true"/>
        </w:rPr>
        <w:t>أصالة الاحتیاط</w:t>
      </w:r>
      <w:bookmarkEnd w:id="1047"/>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المتباینین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توقف منجزیة العلم الاجمالی علی عدم جریان الاصول فی أطرافه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البحث عن إمکان جعل الحکم الظاهری فی تمام الأطراف </w:t>
      </w:r>
      <w:r>
        <w:rPr>
          <w:rFonts w:eastAsia="IRNazanin" w:cs="IRNazanin"/>
          <w:color w:val="111111"/>
          <w:sz w:val="28"/>
          <w:szCs w:val="28"/>
          <w:lang w:bidi="fa-IR"/>
        </w:rPr>
        <w:t>404</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عن إمکان جعل الحکم الظاهری فی بعض الأطراف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البحث عن شمول دلیل الحکم الظاهری لتمام الأطراف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البحث عن شمول دلیل الحکم الظاهری لبعض الأطراف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البحث عن شمول أدلة الاصول لجمیع الأطراف تخییرا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تنبیهات دوران الأمر بین المتباینین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الاصول الجاریة فی أطراف العلم الاجمالی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الملازمة بین وجوب الموافقة القطعیة و حرمة المخالفة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الاتیان ببعض الأطراف مع مصادفته للواقع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بعض الأفراد عن محل الابتلاء بعد العلم الاجمالی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الأثر فی بعض الأطراف أکثر من البعض الآخر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الاجمالی فی التدریجیات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غیر المحصورة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تعریف الشبهة غیر المحصورة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ما استدل به علی عدم وجوب الاجتناب عن أطراف الشبهة غیر المحصورة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هل یجری حکم الشک فی أطراف الشبهة غیر المحصورة أو یکون الشک کالعدم؟</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شبهة الکثیر فی الکثیر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التنبیه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الاضطرار إلی ارتکاب بعض أطراف العلم الاجمالی </w:t>
      </w:r>
      <w:r>
        <w:rPr>
          <w:rFonts w:eastAsia="IRNazanin" w:cs="IRNazanin"/>
          <w:color w:val="111111"/>
          <w:sz w:val="28"/>
          <w:szCs w:val="28"/>
          <w:lang w:bidi="fa-IR"/>
        </w:rPr>
        <w:t>443</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توقف انحلال العلم الاجمالی للاضطرار علی رفعه جمیع الآثار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الاضطرار إلی أحد الأطراف علی التعیین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حدوث الاضطرار بعد التکلیف و بعد العلم به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حدوث الاضطرار قبل التکلیف و قبل العلم به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حدوث الاضطرار بعد التکلیف و قبل العلم به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الاضطرار إلی أحد الأطراف لا بعینه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لو صادف ما اختاره المکلف لرفع اضطراره مع الحرام الواقعی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الاضطرار إلی ترک بعض الأطراف فی الشبهة الوجوبیة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التنبیه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بعض الأطراف عن محل الابتلاء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الشک فی اشتراط التکلیف بدخول الأطراف فی محل الابتلاء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الشک فی خروج بعض الأطراف عن محل الابتلاء من جهة الشبهة المفهومیة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الشک فی خروج بعض الأطراف عن محل الابتلاء لشبهة مصداقیة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جریان البراءة عند الشک فی القدرة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التنبیه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تنجیز العلم الاجمالی بترتب أثر علی کل واحد من الأطراف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التنبیه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الاصول الطولیة فی أطراف العلم الاجمالی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التنبیه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ملاقی بعض أطراف الشبهة المحصورة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الرجوع إلی الأصل فیما کان المعلوم بالاجمال جزء الموضوع </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تحقّق الملاقاة و العلم بها بعد العلم الاجمالی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الشبهة الحیدریة </w:t>
      </w:r>
      <w:r>
        <w:rPr>
          <w:rFonts w:eastAsia="IRNazanin" w:cs="IRNazanin"/>
          <w:color w:val="111111"/>
          <w:sz w:val="28"/>
          <w:szCs w:val="28"/>
          <w:lang w:bidi="fa-IR"/>
        </w:rPr>
        <w:t>479</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تحقق الملاقاة و العلم بها قبل العلم الاجمالی </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کان العلم الاجمالی بعد الملاقاة و قبل العلم بها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نقل کلام صاحب الکفایة فی المقام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الأقل و الأکثر </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الأمر بین الأقل و الأکثر فی الأجزاء الخارجیة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الوجوه التی ذکروها لتقریب البراءة العقلیة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اتصاف الأجزاء بالوجوب الغیری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الموانع التی ذکروها لجریان البراءة العقلیة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جریان البراءة الشرعیة فی المقام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الاشکال فی وجوب الأقل بعد جریان البراءة عن الأکثر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التمسک بالاستصحاب للاشتغال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التمسک بالاستصحاب للبراءة </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الأمر بین الأقل و الأکثر فی الأجزاء التحلیلیة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ما یحتمل دخله فی الواجب علی نحو الشرطیة موجودا مستقلا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ما یحتمل دخله فی الواجب أمرا غیر مستقل عنه خارجا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ما یحتمل دخله فی الواجب مقوّما له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أقسام دوران الأمر بین التعیین و التخییر </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الأمری بین التعیین و التخییر فی مرحلة الجعل </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الأمر بین التعیین و التخییر فی الحجیة </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الأمر بین التعیین و التخییر فی مقام الامتثال </w:t>
      </w:r>
      <w:r>
        <w:rPr>
          <w:rFonts w:eastAsia="IRNazanin" w:cs="IRNazanin"/>
          <w:color w:val="111111"/>
          <w:sz w:val="28"/>
          <w:szCs w:val="28"/>
          <w:lang w:bidi="fa-IR"/>
        </w:rPr>
        <w:t>530</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تنبیهات الأقل و الأکثر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ثبتت جزئیة شیء لواجب فهل هی مطلقة؟</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البحث عن إمکان تکلیف الناسی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مقتضی الاصول اللفظیة فی المقام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مقتضی الاصول العملیة فی المقام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الزیادة العمدیة و السهویة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المیسور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الاستدلال بالاستصحاب علی وجوب المیسور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الاستدلال بالروایات علی قاعدة المیسور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الأمر بین الجزئیة و الشرطیة و بین المانعیة و القاطعیة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جریان الاصول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عدم اشتراط حسن الاحتیاط بشیء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اشتراط البراءة العقلیة بالفحص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عدم اشتراط البراءة الشرعیة فی الموضوعات بالفحص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أدلة اعتبار الفحص فی جریان البراءة الشرعیة فی الأحکام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اشتراط الاستصحاب و سائر الاصول بالفحص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بقی الکلام فی جهات من البحث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المقدار اللازم من الفحص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طریقیة وجوب التعلم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عمومیة وجوب التعلم لاحتمال الابتلاء </w:t>
      </w:r>
      <w:r>
        <w:rPr>
          <w:rFonts w:eastAsia="IRNazanin" w:cs="IRNazanin"/>
          <w:color w:val="111111"/>
          <w:sz w:val="28"/>
          <w:szCs w:val="28"/>
          <w:lang w:bidi="fa-IR"/>
        </w:rPr>
        <w:t>579</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علی ترک الفحص </w:t>
      </w:r>
      <w:r>
        <w:rPr>
          <w:rFonts w:eastAsia="IRNazanin" w:cs="IRNazanin"/>
          <w:color w:val="111111"/>
          <w:sz w:val="28"/>
          <w:szCs w:val="28"/>
          <w:lang w:bidi="fa-IR"/>
        </w:rPr>
        <w:t>581</w:t>
      </w:r>
      <w:bookmarkStart w:id="1048" w:name="pg13653_162676"/>
    </w:p>
    <w:p>
      <w:pPr>
        <w:pStyle w:val="BookText"/>
        <w:rPr/>
      </w:pPr>
      <w:bookmarkEnd w:id="1048"/>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عمل التارک للتعلم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الکلام فی عقاب من صلّی جهرا فی موضع الاخفات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الفحص فی الشبهات الموضوعیة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الفاضل التونی شرطین للبراءة </w:t>
      </w:r>
      <w:r>
        <w:rPr>
          <w:rFonts w:eastAsia="IRNazanin" w:cs="IRNazanin"/>
          <w:color w:val="111111"/>
          <w:sz w:val="28"/>
          <w:szCs w:val="28"/>
          <w:lang w:bidi="fa-IR"/>
        </w:rPr>
        <w:t>593</w:t>
      </w:r>
    </w:p>
    <w:p>
      <w:pPr>
        <w:pStyle w:val="Heading3"/>
        <w:numPr>
          <w:ilvl w:val="2"/>
          <w:numId w:val="1"/>
        </w:numPr>
        <w:rPr/>
      </w:pPr>
      <w:bookmarkStart w:id="1049" w:name="__RefHeading___Toc1297944_3830689328"/>
      <w:bookmarkStart w:id="1050" w:name="_Toc397"/>
      <w:bookmarkEnd w:id="1049"/>
      <w:r>
        <w:rPr>
          <w:rtl w:val="true"/>
        </w:rPr>
        <w:t>قاعدة لا ضرر</w:t>
      </w:r>
      <w:bookmarkEnd w:id="1050"/>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سند الروایات و متنها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الحدیث و معناه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انطباق الحدیث علی قصّة سمرة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تنبیهات لا ضرر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الحدیث برفع الحکم الالزامی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الضرر فی العبادات و المعاملات شخصیا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القاعدة بکثرة التخصیصات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حکومة لا ضرر علی العمومات الأوّلیة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الضرر فی القاعدة الضرر الواقعی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الاشکال فی تقیید خیار الغبن و العیب بجهل المغبون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تسالم الفقهاء علی صحة الطهارة المائیة مع جهل المکلف بضرریتها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 xml:space="preserve">حرمة الاضرار بالنفس </w:t>
      </w:r>
      <w:r>
        <w:rPr>
          <w:rFonts w:eastAsia="Amiri" w:cs="Amiri" w:ascii="Amiri" w:hAnsi="Amiri"/>
          <w:color w:val="111111"/>
          <w:sz w:val="28"/>
          <w:szCs w:val="28"/>
          <w:lang w:bidi="ar-SA"/>
        </w:rPr>
        <w:t>636</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تیمم و صلّی باعتقاد عدم الماء أو الضرر ثمّ انکشف الخلاف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حکومة لا ضرر علی الأحکام العدمیة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الضررین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قد بذلت غایة الجهد فی تصحیحه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بما أنّ العصمة لأهلها، قد وقعت أغلاط طفیفة لا تخفی علی القارئ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الخوانساری</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جریان الاُصول</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فی الحاشیة علی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نجد هذا النص فی مصادر الحدیث المتداولة و إنّما الموجود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شیء أبعد من عقول الرجال من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فی أنّ جاهل الحکم غیر معذور</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سند النبوی تام علی مبانیه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راجع أیضاً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هناک روایات استُدلّ بها علی حرمة التجری و لم تذکر فی مقدّمة العبادات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علی أن من رضی بأمر کان کمن شهده، راجع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 النهی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دلّ علی العقاب علی فعل بعض المقدّمات بقصد ترتب الحرام کغرس الخمر، راجع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فی أنّ جاهل الحکم غیر معذور،راجع أیضاً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الفصول</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24</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وجه تقدیم الأمارات علی الاُصول العقلیة و أنّه من باب الورود فی أواخر بحث الاستصحاب، راجع الجزء الثالث ص </w:t>
      </w:r>
      <w:r>
        <w:rPr>
          <w:rFonts w:eastAsia="IRNazanin" w:cs="IRNazanin"/>
          <w:b w:val="false"/>
          <w:bCs w:val="false"/>
          <w:i w:val="false"/>
          <w:iCs w:val="false"/>
          <w:color w:val="333333"/>
          <w:sz w:val="20"/>
          <w:szCs w:val="20"/>
        </w:rPr>
        <w:t>297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فی الحاشیة علی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یأتی فی بحث إمکان التعبد بالظن، راجع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ذکر سیّدنا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بنظری القاصر أنّ القاعدة المذکورة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عدم شمول دلیل التعبد للأمارة القائمة علی أحد جزأی الموضوع علی ما تقدّم بیانه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کانت صحیحة تامّة، إلّا أنّها لا تنطبق علی المقام، إذ لیس فی المقام موضوع مرکب قامت علی أحد جزأیه أمارة و اُرید إثبات جزئه الآخر بالملازمة العرفیة، حتّی یرد علیه أنّه مستلزم للدور، بل المقصود أنّ مفاد دلیل حجّیة الأمارة هو تنزیل المؤدی منزلة الواقع فیما له من الأثر الشرعی، و یدل بالالتزام علی تنزیل العلم بالمؤدی منزلة العلم بالواقع فیما إذا کان العلم مأخوذاً فی الموضوع، فیترتب علیه هذا الحکم المأخوذ فی موضوعه العلم أیضاً، فتکون الأمارة قائمة مقام القطع الطریقی و الموضوعی کلیهما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لو فرضنا أنّ حکم الخمر فی نفسه هو وجوب الاجتناب، و قد اُخذ القطع بکون مائع خمراً فی موضوع الحکم بوجوب التصدق مثلاً، فلو قطعنا بکون مائع خمراً یترتب حکمان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المقطوع به و هو وجوب الاجتناب و یکون القطع بالنسبة إلیه طریقاً محضاً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القطع، أی الحکم الذی اُخذ القطع فی موضوعه و هو وجوب التصدق، فلو قامت بیّنة علی خمریة مائع کان مقتضی دلیل حجّیة البیّنة بالمطابقة تنزیل المؤدی منزلة الواقع، فیجب الاجتناب عنه، و یدل بالالتزام علی تنزیل العلم به منزلة العلم بالواقع فیجب التصدق، و لا نری فیه دوراً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یصح ما ذکر فیما إذا لم یکن للمقطوع به أثر فی نفسه، و کان القطع به مأخوذاً فی حکم من الأحکام، فانّه حینئذ إذا قامت أمارة علیه لا یمکن الالتزام بشمول دلیل الحجّیة لمثل هذه الأمارة، إذ معنی شموله لها تنزیل المؤدی منزلة 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المفروض أنّه لا أثر للواقع لیصحّ التنزیل بلحاظه، بل الأثر مترتب علی العلم بالواقع علی الفرض، فیحتاج ترتب الأثر علی تنزیل آخر و هو تنزیل العلم بالواقع بالدلالة الالتزامیة، و حیث إنّ هذا التنزیل فی طول التنزیل الأوّل و متوقف علیه لزم الدور لا محالة</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47</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48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الحدیثان فی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راجع أیضاً التنبیه الثانی ص </w:t>
      </w:r>
      <w:r>
        <w:rPr>
          <w:rFonts w:eastAsia="IRNazanin" w:cs="IRNazanin"/>
          <w:b w:val="false"/>
          <w:bCs w:val="false"/>
          <w:i w:val="false"/>
          <w:iCs w:val="false"/>
          <w:color w:val="333333"/>
          <w:sz w:val="20"/>
          <w:szCs w:val="20"/>
        </w:rPr>
        <w:t>61</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راجع أیضاً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الأمر مذکور فی المحاضرات علی سبیل الفرض و التنزّل فلاحظ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دیات الأعضاء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سند الروایة معتبر فلاحظ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الصلح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بدل الدرهم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الدینار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العقود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الفرع الأوّل</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هذا البحث</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ص </w:t>
      </w:r>
      <w:r>
        <w:rPr>
          <w:rFonts w:eastAsia="IRNazanin" w:cs="IRNazanin"/>
          <w:b w:val="false"/>
          <w:bCs w:val="false"/>
          <w:i w:val="false"/>
          <w:iCs w:val="false"/>
          <w:color w:val="333333"/>
          <w:sz w:val="20"/>
          <w:szCs w:val="20"/>
        </w:rPr>
        <w:t>49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47</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یعلموا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یعلمون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لفظی یسیر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الجزء الثالث من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التنجیز فی العقد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التنجیز فی العقود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کذا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المسألة الثانیة ص </w:t>
      </w:r>
      <w:r>
        <w:rPr>
          <w:rFonts w:eastAsia="IRNazanin" w:cs="IRNazanin"/>
          <w:b w:val="false"/>
          <w:bCs w:val="false"/>
          <w:i w:val="false"/>
          <w:iCs w:val="false"/>
          <w:color w:val="333333"/>
          <w:sz w:val="20"/>
          <w:szCs w:val="20"/>
        </w:rPr>
        <w:t>89</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90</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نسأل سیّدنا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شأن هذا الدلیل 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ظنّیاً فالکلام فی إمکان العمل به، و إن کان قطعیاً فلم یبق مجال للبحث عن الامکان بعد وجود الدلیل القطعی علی الوقوع کما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الانصاف أنّ مراد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من مراجعة کلامه هو البناء علی الامکان مع قطع النظر عن وجود الدلیل علی الوقوع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حینئذٍ یرد علیه ما ذکره صاحب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الاشکالات الثلاثة المذکورة</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یتصوّر فیه کشف خلاف کما هو واضح</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الروایات الدالة علی الاشتراک هی الدالة علی ثبوت الأحکام مطلقاً، و روایات الاحتیاط و البراءة</w:t>
      </w:r>
      <w:r>
        <w:rPr>
          <w:rFonts w:eastAsia="IRNazanin" w:cs="IRNazanin"/>
          <w:b w:val="false"/>
          <w:bCs w:val="false"/>
          <w:i w:val="false"/>
          <w:iCs w:val="false"/>
          <w:color w:val="333333"/>
          <w:sz w:val="20"/>
          <w:szCs w:val="20"/>
          <w:rtl w:val="true"/>
        </w:rPr>
        <w:t>. . .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106</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ذکر المصدر فی ص </w:t>
      </w:r>
      <w:r>
        <w:rPr>
          <w:rFonts w:eastAsia="IRNazanin" w:cs="IRNazanin"/>
          <w:b w:val="false"/>
          <w:bCs w:val="false"/>
          <w:i w:val="false"/>
          <w:iCs w:val="false"/>
          <w:color w:val="333333"/>
          <w:sz w:val="20"/>
          <w:szCs w:val="20"/>
        </w:rPr>
        <w:t>110</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دُرر الفوائد فی الحاشیة علی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یرتبط بالمقام فی ص </w:t>
      </w:r>
      <w:r>
        <w:rPr>
          <w:rFonts w:eastAsia="IRNazanin" w:cs="IRNazanin"/>
          <w:b w:val="false"/>
          <w:bCs w:val="false"/>
          <w:i w:val="false"/>
          <w:iCs w:val="false"/>
          <w:color w:val="333333"/>
          <w:sz w:val="20"/>
          <w:szCs w:val="20"/>
        </w:rPr>
        <w:t>110</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إلی عبارة الکفایة فی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علم به المکلف لتنجّز علیه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بعد أسطر</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الکتاب، و 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هذا الکتاب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257</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تقریر کلام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یخطر بالبال القاصر عدم صحّة هذا الوجه وجهاً ثانیاً لاثبات عدم جریان الاستصحاب، بل الصحیح هو جعله متمّماً للوجه الأوّل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عدم صحّة الاستناد و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ترتّب علی الاستصحاب فهذا تحصیل للحاصل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یترتب علیه فالتمسک به 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 بما ذکرناه عدم تمامیة أحد الوجهین بدون الآخر</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الأمر کذلک، إلّا أنّ الأثر شیء واحد و هو عدم صحّة الاستناد و الاسناد، و حیث إنّ هذا الأثر حاصل بمجرد الشک فالتعبد الاستصحابی بلحاظ هذا الأثر تحصیل للحاصل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الحق ما أجاب به سیّدنا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الوجه الثانی نقضاً و حلّاً فانّه یکفی عن الوجه الأوّل أیضاً، فانّا ذکرنا أنّهما وجه واحد، فلنکتف فی الجواب أیضاً بوجه واحد و هو ما ذکره سیّدنا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المتن</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6</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التحقیق أنّها جاریة فی غیره کما سیذکر سیّدنا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أصالة الظهور بعد أسطر، و فی الصفحة </w:t>
      </w:r>
      <w:r>
        <w:rPr>
          <w:rFonts w:eastAsia="IRNazanin" w:cs="IRNazanin"/>
          <w:b w:val="false"/>
          <w:bCs w:val="false"/>
          <w:i w:val="false"/>
          <w:iCs w:val="false"/>
          <w:color w:val="333333"/>
          <w:sz w:val="20"/>
          <w:szCs w:val="20"/>
        </w:rPr>
        <w:t>150</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استخراجها فی الصفحة السابقة</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الخیار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یرد علیهم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تمسّک بظاهر الکتاب علی عدم حجّیته و هم لا یرونه</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فی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المغطّی</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الذریعة إلی اُصول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استخراجه فی ص </w:t>
      </w:r>
      <w:r>
        <w:rPr>
          <w:rFonts w:eastAsia="IRNazanin" w:cs="IRNazanin"/>
          <w:b w:val="false"/>
          <w:bCs w:val="false"/>
          <w:i w:val="false"/>
          <w:iCs w:val="false"/>
          <w:color w:val="333333"/>
          <w:sz w:val="20"/>
          <w:szCs w:val="20"/>
        </w:rPr>
        <w:t>148</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141</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الصفحة السابقة</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160</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المسائل الناصریة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الرابعة، فإنّه یظهر منها خلاف ما هو مذکور هنا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157</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العلم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تجتمع اُمّتی علی ضلالة</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الفتن و المحن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158</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شهر</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235</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المصدر فی ص </w:t>
      </w:r>
      <w:r>
        <w:rPr>
          <w:rFonts w:eastAsia="IRNazanin" w:cs="IRNazanin"/>
          <w:b w:val="false"/>
          <w:bCs w:val="false"/>
          <w:i w:val="false"/>
          <w:iCs w:val="false"/>
          <w:color w:val="333333"/>
          <w:sz w:val="20"/>
          <w:szCs w:val="20"/>
        </w:rPr>
        <w:t>164</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هذا الجواب و ما بعده فی القسم الأوّل من الشهرة</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ذلک فی موارد منها ما فی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96</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علی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اضربوه علی الجدار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مظانه</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استخراجه فی الصفحة السابقة</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العلم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هذا الکتاب ص </w:t>
      </w:r>
      <w:r>
        <w:rPr>
          <w:rFonts w:eastAsia="IRNazanin" w:cs="IRNazanin"/>
          <w:b w:val="false"/>
          <w:bCs w:val="false"/>
          <w:i w:val="false"/>
          <w:iCs w:val="false"/>
          <w:color w:val="333333"/>
          <w:sz w:val="20"/>
          <w:szCs w:val="20"/>
        </w:rPr>
        <w:t>497</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آخر من درجات الإیمان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العموم من وجه، لافتراق الأوّل عن الثانی فی الخبر الذی لا شاهد علیه من الکتاب أو السنّة، و لم یکن مخبره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افتراق الثانی عن الأوّل فی الخبر الذی یکون مخبره ثقة وعلیه شاهد من الکتاب أو السنّة، و اجتماعهما فی الخبر الذی لا شاهد له من الکتاب أو السنّة، و مخبره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مقتضی دلیل حجّیة خبر الثقة هو حجّیته، و مقتضی هذه الطائفة عدمها، فیقع التعارض بینها لا محالة، و المتعیّن تخصیص الأوّل بالثانی و الحکم بحجّیة خبر الثقة الذی لیس له شاهد من الکتاب أو السنّة دون 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لا یبقی شیء تحت الثانی، أو یکون الباقی قلیلاً جدّاً</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120</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ما أفاده سیّدنا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تقیید الحکم بالوصف منطوقه ثبوت الحکم لمحل الوصف، و مفهومه عدم ثبوته للطبیعة أینما سرت، و إلّا لزم کون ذکر الوصف لغواً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فحاصل المفهوم هو السکوت عن غیر محلّ الوصف فلا یستفاد من المفهوم انتفاء الحکم عند انتفاء 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اعتراف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المفهوم للوصف بالمعنی المصطلح علیه، فإنّ الکلام علی تقدیر دلالته علی المفهوم یکون عندهم ذا دلالتین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الدلالة علی ثبوت الحکم فی محل الوصف، و الاُخری الدلالة علی نفیه عن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فالقول بثبوت المفهوم للوصف و عدم استفادة انتفاء الحکم عند انتفاء الوصف ممّا لم نتحصّل معناه و هو خارج عن المصطلح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التحقیق فی الجواب عن الاستدلال بمفهوم الوصف هو أنّه لا مفهوم له، لأنّ دلالة الوصف علی المفهوم تحتاج إلی الدلالة علی کونه علّة منحصرة و هی مفقودة کما ذکره سیّدنا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التفصیل و إن کان متیناً جداً، إلّا أنّ تطبیق ترکب الشرط من جزءین علی الآیة الشریفة لا یخلو من تأمّل، فانّ المراد هو الترکیب المستفاد من ظاهر الجملة الشرطیة کما مثّل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بحسب التحلیل، لأنّ التحلیل یمکن فی کل شرط، فالشرط فی قول 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جاءک زید فأکرمه، أمر واحد و بحسب التحلیل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و مجیؤه، نظیر النبأ و مجیء الفاسق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المتحصّل ممّا ذکرناه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الآیة الشریفة لا دلالة لها علی المفهوم، فانّ التبیّن عند عدم مجیء الفاسق بنبإ منتفٍ بانتفاء موضوعه کما اعترف به سیّدنا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سیأتی من کلامه فی الدورة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لا یبقی شیء تحت الثانی أو یکون الباقی قلیلاً جدّاً</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120</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بین الرجل و ولده ربا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استخراجهما فی ص </w:t>
      </w:r>
      <w:r>
        <w:rPr>
          <w:rFonts w:eastAsia="IRNazanin" w:cs="IRNazanin"/>
          <w:b w:val="false"/>
          <w:bCs w:val="false"/>
          <w:i w:val="false"/>
          <w:iCs w:val="false"/>
          <w:color w:val="333333"/>
          <w:sz w:val="20"/>
          <w:szCs w:val="20"/>
        </w:rPr>
        <w:t>193</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الکلام فیه فی ص </w:t>
      </w:r>
      <w:r>
        <w:rPr>
          <w:rFonts w:eastAsia="IRNazanin" w:cs="IRNazanin"/>
          <w:b w:val="false"/>
          <w:bCs w:val="false"/>
          <w:i w:val="false"/>
          <w:iCs w:val="false"/>
          <w:color w:val="333333"/>
          <w:sz w:val="20"/>
          <w:szCs w:val="20"/>
        </w:rPr>
        <w:t>235</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الصفحة</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الوجه الثانی من الإشکال</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229</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هو أحسن الوجوه و المتعیّن فی المقام، إذ الوجوه السابقة راجعة إلی التقریر الأوّل من الاشکال و هو الذی یرجع إلیه ما ذکره سیّدنا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مختاره من أنّ المجعول فی باب الأمارات هو الکاشفیة و الطریقیة بتتمیم الکشف، بلا فرق بین القول بأنّ المجعول هو الکاشفیة و الطریقیة، و القول بأنّه تنزیل المؤدی منزلة الواقع فتأمّل</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15</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الناس فی مسجد الخیف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نضر اللّه عبداً سمع مقالتی فوعاها و حفظها و بلّغها من لم یسمعها، فربّ حامل فقه غیر فقیه و رب حامل فقه إلی من هو أفقه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223</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إلی اُصول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روی فی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العلم ب </w:t>
      </w:r>
      <w:r>
        <w:rPr>
          <w:rFonts w:eastAsia="IRNazanin" w:cs="IRNazanin"/>
          <w:b w:val="false"/>
          <w:bCs w:val="false"/>
          <w:i w:val="false"/>
          <w:iCs w:val="false"/>
          <w:color w:val="333333"/>
          <w:sz w:val="20"/>
          <w:szCs w:val="20"/>
        </w:rPr>
        <w:t>34</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هذا الکتاب ص </w:t>
      </w:r>
      <w:r>
        <w:rPr>
          <w:rFonts w:eastAsia="IRNazanin" w:cs="IRNazanin"/>
          <w:b w:val="false"/>
          <w:bCs w:val="false"/>
          <w:i w:val="false"/>
          <w:iCs w:val="false"/>
          <w:color w:val="333333"/>
          <w:sz w:val="20"/>
          <w:szCs w:val="20"/>
        </w:rPr>
        <w:t>42</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229</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216</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إلی ما ذکره فی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حجّیة الاطمئنان فلاحظ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 الثانیة</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هذا الکتاب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 المثبت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الاشارة إلیه 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بحث الشک فی المکلف به فی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کما یأتی مفصّلاً فی الجزء الثالث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نهایة الدرایة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الرِّبا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بین الرجل و ولده رِبا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416</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العبارة ناقصة و تتمّتها کما فی الفرائد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إمّا العمل بکل خبر ظُنّ صدوره ممّا دلّ علی الجزئیة أو الشرطیة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لاحظ ص </w:t>
      </w:r>
      <w:r>
        <w:rPr>
          <w:rFonts w:eastAsia="IRNazanin" w:cs="IRNazanin"/>
          <w:b w:val="false"/>
          <w:bCs w:val="false"/>
          <w:i w:val="false"/>
          <w:iCs w:val="false"/>
          <w:color w:val="333333"/>
          <w:sz w:val="20"/>
          <w:szCs w:val="20"/>
        </w:rPr>
        <w:t>321</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هذا الکتاب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الرِّبا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بین الرجل و ولده رِبا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ستُذکر مصادره عند البحث عن قاعدة لا ضرر فراجع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التعرّض لها فی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سیّدنا الاُستاذ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اُستاذه المحقق النائینی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الکلام المذکور فی هامش الرسائل لیس من قلم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الکلام المذکور مبنی علی الکشف، و الشیخ قائل بالحکومة، بل هو للسیّد المیرزا الشیرازی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کان مائلاً إلی الکشف، و کیف کان فجوابه ما ذکر</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262</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الجهة الثالثة فراجع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256</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236</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هذا الکتاب ص </w:t>
      </w:r>
      <w:r>
        <w:rPr>
          <w:rFonts w:eastAsia="IRNazanin" w:cs="IRNazanin"/>
          <w:b w:val="false"/>
          <w:bCs w:val="false"/>
          <w:i w:val="false"/>
          <w:iCs w:val="false"/>
          <w:color w:val="333333"/>
          <w:sz w:val="20"/>
          <w:szCs w:val="20"/>
        </w:rPr>
        <w:t>417</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هذا الکتاب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القدیمة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هذا الکتاب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مفاد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فلِلّهِ الْحُجَّةُ الْبَالِغَةُ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التسعة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الرِّبا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بین الرجل و ولده رِبا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ذکر سیّدنا الاُستاذ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ذهنی القاصر أنّه یمکن أن یدعی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قرینة علی أنّ ظرف الرفع ذمّة الاُمّة قبالاً للاُمم السابقة، لا الدین الاسلامی فی مقابل الأدیان السابقة فلاحظ</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الجواب عن الأمر الأوّل فی ص </w:t>
      </w:r>
      <w:r>
        <w:rPr>
          <w:rFonts w:eastAsia="IRNazanin" w:cs="IRNazanin"/>
          <w:b w:val="false"/>
          <w:bCs w:val="false"/>
          <w:i w:val="false"/>
          <w:iCs w:val="false"/>
          <w:color w:val="333333"/>
          <w:sz w:val="20"/>
          <w:szCs w:val="20"/>
        </w:rPr>
        <w:t>301</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298</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الفقه علی هذه القاعدة بما ورد فی حقّ المستحاضة من أنّها لا تدع الصلاة علی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شرح العروة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الأمر الخامس ص </w:t>
      </w:r>
      <w:r>
        <w:rPr>
          <w:rFonts w:eastAsia="IRNazanin" w:cs="IRNazanin"/>
          <w:b w:val="false"/>
          <w:bCs w:val="false"/>
          <w:i w:val="false"/>
          <w:iCs w:val="false"/>
          <w:color w:val="333333"/>
          <w:sz w:val="20"/>
          <w:szCs w:val="20"/>
        </w:rPr>
        <w:t>312</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نعثر علیه فی مظانه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300</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القدیمة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301</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304</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العلم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الإمام الثانی عشر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یقوم بأمر جدید و کتاب جدید و قضاء جدید</w:t>
      </w:r>
      <w:r>
        <w:rPr>
          <w:rFonts w:eastAsia="IRNazanin" w:cs="IRNazanin"/>
          <w:b w:val="false"/>
          <w:bCs w:val="false"/>
          <w:i w:val="false"/>
          <w:iCs w:val="false"/>
          <w:color w:val="333333"/>
          <w:sz w:val="20"/>
          <w:szCs w:val="20"/>
          <w:rtl w:val="true"/>
        </w:rPr>
        <w:t>. .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7</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الحدود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فی سعة ما لم یعلموا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القدیمة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العلم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3.363</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علی سبیل المثال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بذلک فی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هذا الکتاب ص </w:t>
      </w:r>
      <w:r>
        <w:rPr>
          <w:rFonts w:eastAsia="IRNazanin" w:cs="IRNazanin"/>
          <w:b w:val="false"/>
          <w:bCs w:val="false"/>
          <w:i w:val="false"/>
          <w:iCs w:val="false"/>
          <w:color w:val="333333"/>
          <w:sz w:val="20"/>
          <w:szCs w:val="20"/>
        </w:rPr>
        <w:t>211</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هذا الکتاب ص </w:t>
      </w:r>
      <w:r>
        <w:rPr>
          <w:rFonts w:eastAsia="IRNazanin" w:cs="IRNazanin"/>
          <w:b w:val="false"/>
          <w:bCs w:val="false"/>
          <w:i w:val="false"/>
          <w:iCs w:val="false"/>
          <w:color w:val="333333"/>
          <w:sz w:val="20"/>
          <w:szCs w:val="20"/>
        </w:rPr>
        <w:t>210</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القدیمة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فی الطبعة القدیمة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323</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هذا الکتاب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راجع أیضاً 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ضدّ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المیتة فی عرف الشرع ما مات حتف أنفه أو قتل علی هیئة غیر مشروعة</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 لاحظ أیضاً ص </w:t>
      </w:r>
      <w:r>
        <w:rPr>
          <w:rFonts w:eastAsia="IRNazanin" w:cs="IRNazanin"/>
          <w:b w:val="false"/>
          <w:bCs w:val="false"/>
          <w:i w:val="false"/>
          <w:iCs w:val="false"/>
          <w:color w:val="333333"/>
          <w:sz w:val="20"/>
          <w:szCs w:val="20"/>
        </w:rPr>
        <w:t>606</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الطهارة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ما یکتسب به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راجع أیضاً شرح العروة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القدیمة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18</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فی الحاشیة علی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389</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التعرّض لنصوص التخییر و الجواب عنها فی الجزء الثالث من هذا الکتاب،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مبحث البراءة فی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الجزء الثالث فی ص </w:t>
      </w:r>
      <w:r>
        <w:rPr>
          <w:rFonts w:eastAsia="IRNazanin" w:cs="IRNazanin"/>
          <w:b w:val="false"/>
          <w:bCs w:val="false"/>
          <w:i w:val="false"/>
          <w:iCs w:val="false"/>
          <w:color w:val="333333"/>
          <w:sz w:val="20"/>
          <w:szCs w:val="20"/>
        </w:rPr>
        <w:t>54</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التنبیه الأوّل،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راجع أیضاً ص </w:t>
      </w:r>
      <w:r>
        <w:rPr>
          <w:rFonts w:eastAsia="IRNazanin" w:cs="IRNazanin"/>
          <w:b w:val="false"/>
          <w:bCs w:val="false"/>
          <w:i w:val="false"/>
          <w:iCs w:val="false"/>
          <w:color w:val="333333"/>
          <w:sz w:val="20"/>
          <w:szCs w:val="20"/>
        </w:rPr>
        <w:t>421</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حکم قطع الصلاة</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المقام الثانی فی ص </w:t>
      </w:r>
      <w:r>
        <w:rPr>
          <w:rFonts w:eastAsia="IRNazanin" w:cs="IRNazanin"/>
          <w:b w:val="false"/>
          <w:bCs w:val="false"/>
          <w:i w:val="false"/>
          <w:iCs w:val="false"/>
          <w:color w:val="333333"/>
          <w:sz w:val="20"/>
          <w:szCs w:val="20"/>
        </w:rPr>
        <w:t>389</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387</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الأصل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باتیان أحدهما و ترک الآخر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53</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راجع أیضاً الأمر السابع فی مبحث القطع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العبارة منقولة بالمعنی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بحث الإجزاء أنّ الروایات الدالّة علی الاشتراک هی الروایات الدالّة علی ثبوت الأحکام مُطلقاً، و روایات الاحتیاط و البراءة و ما شاکلها الدالّة بالالتزام علی الاشتراک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406</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405</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علی سبیل المثال 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404</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راجع أیضاً 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التنبیهین الأوّلین</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یخطر بالبال القاصر هو أنّ الأظهر عدم السقوط، لأنّ الاُصول فی أطراف العلم الاجمالی الموجب للتنجز الساقط باقیة بحالها علی الفرض، و سیصرّح سیّدنا الاُستاذ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فی الصفحة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 بعد بقاء العلم الاجمالی بحاله لو خرج بعض الأطراف عن محل الابتلاء مثلاً لا یکون الشک فی الطرف الآخر شکّاً حادثاً لیرجع فیه إلی الأصل، بل الشک فیه هو الشک الموجود أوّلاً و قد سقط الأصل فیه للمعارضة فکیف یعود بعد سقوطه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ظهر بما ذکرناه عدم انطباق ما استدلّ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 العلم الاجمالی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عن التنجز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المقام فانّ العلم الاجمالی باقٍ بحاله و لم یتبدّل علی الفرض باعترافه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نعم الاستدلال المذکور إنّما یتمّ فیما إذا تبدّل العلم الاجمالی بما ذکر، و لکنّه خلاف الفرض، و قد تعرّض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للتبدّل فی آخر الصفحة الآتیة و سیأتی اعترافه بما ذکرنا فی التنبیه الثامن الصفحة </w:t>
      </w:r>
      <w:r>
        <w:rPr>
          <w:rFonts w:eastAsia="IRNazanin" w:cs="IRNazanin"/>
          <w:b w:val="false"/>
          <w:bCs w:val="false"/>
          <w:i w:val="false"/>
          <w:iCs w:val="false"/>
          <w:color w:val="333333"/>
          <w:sz w:val="20"/>
          <w:szCs w:val="20"/>
        </w:rPr>
        <w:t>443</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404</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403</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443</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443</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421</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434</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438</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435</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620</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روایة أحمد بن أبی عبد الله البرقی عن أبیه عن محمّد بن سنان عن أبی الجارود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الجبن،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من رأی أنّه یجعل فیه المیتة؟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 من أجل مکان واحد یجعل فیه المیتة حرم فی جمیع الأرضین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علی سبیل المثال ص </w:t>
      </w:r>
      <w:r>
        <w:rPr>
          <w:rFonts w:eastAsia="IRNazanin" w:cs="IRNazanin"/>
          <w:b w:val="false"/>
          <w:bCs w:val="false"/>
          <w:i w:val="false"/>
          <w:iCs w:val="false"/>
          <w:color w:val="333333"/>
          <w:sz w:val="20"/>
          <w:szCs w:val="20"/>
        </w:rPr>
        <w:t>404</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راجع أیضاً بحث الشرط المتأخر ص </w:t>
      </w:r>
      <w:r>
        <w:rPr>
          <w:rFonts w:eastAsia="IRNazanin" w:cs="IRNazanin"/>
          <w:b w:val="false"/>
          <w:bCs w:val="false"/>
          <w:i w:val="false"/>
          <w:iCs w:val="false"/>
          <w:color w:val="333333"/>
          <w:sz w:val="20"/>
          <w:szCs w:val="20"/>
        </w:rPr>
        <w:t>133</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445</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أنّه من سهو القلم و الصحیح هامش الکفایة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105</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علی سبیل المثال ص </w:t>
      </w:r>
      <w:r>
        <w:rPr>
          <w:rFonts w:eastAsia="IRNazanin" w:cs="IRNazanin"/>
          <w:b w:val="false"/>
          <w:bCs w:val="false"/>
          <w:i w:val="false"/>
          <w:iCs w:val="false"/>
          <w:color w:val="333333"/>
          <w:sz w:val="20"/>
          <w:szCs w:val="20"/>
        </w:rPr>
        <w:t>404</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أوائل هذا البحث فراجع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التنبیه السابق</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التنبیه اللّاحق</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علی سبیل المثال ص </w:t>
      </w:r>
      <w:r>
        <w:rPr>
          <w:rFonts w:eastAsia="IRNazanin" w:cs="IRNazanin"/>
          <w:b w:val="false"/>
          <w:bCs w:val="false"/>
          <w:i w:val="false"/>
          <w:iCs w:val="false"/>
          <w:color w:val="333333"/>
          <w:sz w:val="20"/>
          <w:szCs w:val="20"/>
        </w:rPr>
        <w:t>404</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الأنفال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یخفی أنّ الروایة مرویّة فی الجوامع المعتبرة کما یظهر بمراجعة هامش الوسائل</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التنبیه الرابع فی ص </w:t>
      </w:r>
      <w:r>
        <w:rPr>
          <w:rFonts w:eastAsia="IRNazanin" w:cs="IRNazanin"/>
          <w:b w:val="false"/>
          <w:bCs w:val="false"/>
          <w:i w:val="false"/>
          <w:iCs w:val="false"/>
          <w:color w:val="333333"/>
          <w:sz w:val="20"/>
          <w:szCs w:val="20"/>
        </w:rPr>
        <w:t>423</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 من هذا الکتاب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الثانی من تنبیهات الاستصحاب</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التنبیه الرابع ص </w:t>
      </w:r>
      <w:r>
        <w:rPr>
          <w:rFonts w:eastAsia="IRNazanin" w:cs="IRNazanin"/>
          <w:b w:val="false"/>
          <w:bCs w:val="false"/>
          <w:i w:val="false"/>
          <w:iCs w:val="false"/>
          <w:color w:val="333333"/>
          <w:sz w:val="20"/>
          <w:szCs w:val="20"/>
        </w:rPr>
        <w:t>423</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فیما إذا کان العلم الاجمالی بنجاسة الاناء الکبیر أو الاناءین الصغیرین من قبیل انضمام علمٍ إلی علم بعروض العلم الثانی بعد الأوّل، مع بقاء العلم الأوّل، کما إذا لاقی أحد الاناءین الصغیرین للآخر، و أمّا لو کان العلم الاجمالی بنجاسة الاناء الکبیر أو الاناءین الصغیرین من قبیل الانقلاب کما إذا علمنا إجمالاً بوقوع نجاسة فی الاناء الکبیر أو الاناء الصغیر ثمّ تبدّل العلم المذکور بالعلم بوقوعها فی الکبیر أو الصغیرین، فلا إشکال فی وجوب الاجتناب عن الجمیع</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للتأمل فیما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 إذ لو کان المراد من العلم الاجمالی الثانی المتعلق بنجاسة الاناء الکبیر أو الاناء الصغیر فی مفروض المثال هو العلم المنضم إلی العلم الأوّل مع بقائه بحاله، فوجوب الاجتناب عن الثوب و الاناء الکبیر و عدم وجوب الاجتناب عن الاناء الصغیر و إن کان صحیحاً لما ذکر فی المتن من تنجّز التکلیف بالنسبة إلی الثوب و الاناء الکبیر بالعلم الأوّل و جریان الأصل فی الاناء الصغیر بلا معارض، إلّا أنّ وجوب الاجتناب عن الثوب لیس للملاقاة، بل لکونه طرفاً للعلم الاجمالی الأوّل، و لا یعدّ الاجتناب عنه اجتناباً عن الملاقی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معناه هو الاجتناب عنه لأجل الملاقاة و هذا هو محل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لو کان الملاقی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بنفسه طرفاً للعلم الاجمالی الأوّل، أو کان معلوم النجاسة بالعلم التفصیلی ثمّ حصل العلم الاجمالی الثانی و العلم بملاقاته لبعض أطرافه، فلا یسمّی الاجتناب عنه اجتناباً عن الملاقی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کان المراد من العلم الاجمالی الثانی المتعلق بنجاسة الاناء الکبیر أو الاناء الصغیر هو الذی انقلب إلیه العلم الأوّل، فلا وجه لوجوب الاجتناب عن الثوب دون الاناء الکبیر، بل یجب الاجتناب عن الاناء الکبیر و الاناء الصغیر بمقتضی العلم الاجمالی الثانی، لأنّ المدار فی صورة الانقلاب علی العلم الثانی کما اعترف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کلماته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یجب الاجتناب عن الثوب أیضاً لأنّه لم یخرج عن أطراف العلم الاجمالی الثانی علی الفرض، إذ المفروض حدوث العلم بالملاقاة مقارناً لحدوث العلم الاجمالی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ذکره صاحب الکفایة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تثلیث الأقسام و أنّه قد یجب الاجتناب عن الملاقی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الملاقی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لم نجد له مورداً و لم نتعقّل له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الحق أنّ نجاسة الملاقی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متفرّعة علی نجاسة الملاقی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فوجوب الاجتناب عن الملاقی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لأجل الملاقاة دون الملاقی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متصوّر بوجه</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ص </w:t>
      </w:r>
      <w:r>
        <w:rPr>
          <w:rFonts w:eastAsia="IRNazanin" w:cs="IRNazanin"/>
          <w:b w:val="false"/>
          <w:bCs w:val="false"/>
          <w:i w:val="false"/>
          <w:iCs w:val="false"/>
          <w:color w:val="333333"/>
          <w:sz w:val="20"/>
          <w:szCs w:val="20"/>
        </w:rPr>
        <w:t>404</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علی سبیل المثال ص </w:t>
      </w:r>
      <w:r>
        <w:rPr>
          <w:rFonts w:eastAsia="IRNazanin" w:cs="IRNazanin"/>
          <w:b w:val="false"/>
          <w:bCs w:val="false"/>
          <w:i w:val="false"/>
          <w:iCs w:val="false"/>
          <w:color w:val="333333"/>
          <w:sz w:val="20"/>
          <w:szCs w:val="20"/>
        </w:rPr>
        <w:t>404</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البحث أنّ قصد القربة ممّا یمکن أخذه فی متعلق الأمر و مع الشک فیه یُنفی بالاطلاق إن کان و إلّا فبالبراءة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الوجه یصلح لنفی اعتبار قصد الوجه أیضاً و قد استدلّ به فی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الکتاب فراجع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ذکرها فی ص </w:t>
      </w:r>
      <w:r>
        <w:rPr>
          <w:rFonts w:eastAsia="IRNazanin" w:cs="IRNazanin"/>
          <w:b w:val="false"/>
          <w:bCs w:val="false"/>
          <w:i w:val="false"/>
          <w:iCs w:val="false"/>
          <w:color w:val="333333"/>
          <w:sz w:val="20"/>
          <w:szCs w:val="20"/>
        </w:rPr>
        <w:t>88</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یُذکر فی بحث الصحیح و الأعم علی ما فی التقریرات و إنّما ذُکر فی بحث مقدّمة الواجب، راجع 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الأفکار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الثالث من هذا الکتاب ص </w:t>
      </w:r>
      <w:r>
        <w:rPr>
          <w:rFonts w:eastAsia="IRNazanin" w:cs="IRNazanin"/>
          <w:b w:val="false"/>
          <w:bCs w:val="false"/>
          <w:i w:val="false"/>
          <w:iCs w:val="false"/>
          <w:color w:val="333333"/>
          <w:sz w:val="20"/>
          <w:szCs w:val="20"/>
        </w:rPr>
        <w:t>186</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علی سبیل المثال 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502</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التنبیه الأوّل و الثالث،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هاتان الصورتان علی طرفی النقیض فی مراحل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التکلیف المعلوم، فانّ وجوب ما یحتمل کونه عدلاً للواجب الأوّل معلوم فی الجملة فی الصورة الاُولی، إنّما الشک فی أنّ الاتیان به مسقط للواجب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الصورة الثانیة فالمسقطیة متیقّنة إنّما الشک فی وجوبه کما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ظهور الثمرة، فانّ الثمرة فی الصورة الاُولی تظهر فیما إذا تمکن المکلف منهما بخلاف الصورة الثانیة فانّ الثمرة فیها فیما إذا تعذّر ما علم وجوبه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الحکم فانّ الحکم فی الصورة الاُولی هو التخییر بخلاف الصورة فانّ الحکم فیها هو التعیین و تتّضح هذه المراحل بما فی المتن</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520</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508</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128</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2.399</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اصول الفقه</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3.207</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539</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المحقق النائینی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307</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561</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السابعة و کذا المسألة الثامنة</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السابعة</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زاد فی صلاته المکتوبة رکعة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المنقول هنا موافق للکافی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یتّضح بمراجعة تقریراته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الفقه و الاُصول أنّه یری شمول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للزیادة و النقیصة فلاحظ 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الصلاة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المناسک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535</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 من هذا الکتاب،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الثامن من تنبیهات الاستصحاب</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من هذا الکتاب ص </w:t>
      </w:r>
      <w:r>
        <w:rPr>
          <w:rFonts w:eastAsia="IRNazanin" w:cs="IRNazanin"/>
          <w:b w:val="false"/>
          <w:bCs w:val="false"/>
          <w:i w:val="false"/>
          <w:iCs w:val="false"/>
          <w:color w:val="333333"/>
          <w:sz w:val="20"/>
          <w:szCs w:val="20"/>
        </w:rPr>
        <w:t>42</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الزیادة رویت فی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المسمّی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هریرة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الحج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553</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553</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ینفع المقام فی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398</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ذُکرت أدلة البراءة الشرعیة فی بدایة بحث الاُصول العملیة فراجع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الخبر المذکور هنا فراجع ص </w:t>
      </w:r>
      <w:r>
        <w:rPr>
          <w:rFonts w:eastAsia="IRNazanin" w:cs="IRNazanin"/>
          <w:b w:val="false"/>
          <w:bCs w:val="false"/>
          <w:i w:val="false"/>
          <w:iCs w:val="false"/>
          <w:color w:val="333333"/>
          <w:sz w:val="20"/>
          <w:szCs w:val="20"/>
        </w:rPr>
        <w:t>315</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ص </w:t>
      </w:r>
      <w:r>
        <w:rPr>
          <w:rFonts w:eastAsia="IRNazanin" w:cs="IRNazanin"/>
          <w:b w:val="false"/>
          <w:bCs w:val="false"/>
          <w:i w:val="false"/>
          <w:iCs w:val="false"/>
          <w:color w:val="333333"/>
          <w:sz w:val="20"/>
          <w:szCs w:val="20"/>
        </w:rPr>
        <w:t>404</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العلم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345</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الثالث من هذا الکتاب، ص </w:t>
      </w:r>
      <w:r>
        <w:rPr>
          <w:rFonts w:eastAsia="IRNazanin" w:cs="IRNazanin"/>
          <w:b w:val="false"/>
          <w:bCs w:val="false"/>
          <w:i w:val="false"/>
          <w:iCs w:val="false"/>
          <w:color w:val="333333"/>
          <w:sz w:val="20"/>
          <w:szCs w:val="20"/>
        </w:rPr>
        <w:t>464</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الدلیل الثالث فی ص </w:t>
      </w:r>
      <w:r>
        <w:rPr>
          <w:rFonts w:eastAsia="IRNazanin" w:cs="IRNazanin"/>
          <w:b w:val="false"/>
          <w:bCs w:val="false"/>
          <w:i w:val="false"/>
          <w:iCs w:val="false"/>
          <w:color w:val="333333"/>
          <w:sz w:val="20"/>
          <w:szCs w:val="20"/>
        </w:rPr>
        <w:t>570</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لمزید الاطّلاع راجع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لمزید الاطّلاع راجع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571</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92</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571</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530</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الثالث من هذا الکتاب،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الأوّل من تنبیهات الاستصحاب</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،راجع أیضاً 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ص </w:t>
      </w:r>
      <w:r>
        <w:rPr>
          <w:rFonts w:eastAsia="IRNazanin" w:cs="IRNazanin"/>
          <w:b w:val="false"/>
          <w:bCs w:val="false"/>
          <w:i w:val="false"/>
          <w:iCs w:val="false"/>
          <w:color w:val="333333"/>
          <w:sz w:val="20"/>
          <w:szCs w:val="20"/>
        </w:rPr>
        <w:t>571</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346</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المسألة </w:t>
      </w:r>
      <w:r>
        <w:rPr>
          <w:rFonts w:eastAsia="IRNazanin" w:cs="IRNazanin"/>
          <w:b w:val="false"/>
          <w:bCs w:val="false"/>
          <w:i w:val="false"/>
          <w:iCs w:val="false"/>
          <w:color w:val="333333"/>
          <w:sz w:val="20"/>
          <w:szCs w:val="20"/>
        </w:rPr>
        <w:t>16</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کتاب الصلاة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من یصح منه الصوم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المبحث الثامن عشر</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الرد الثانی علی صاحب الکفایة، فی ص </w:t>
      </w:r>
      <w:r>
        <w:rPr>
          <w:rFonts w:eastAsia="IRNazanin" w:cs="IRNazanin"/>
          <w:b w:val="false"/>
          <w:bCs w:val="false"/>
          <w:i w:val="false"/>
          <w:iCs w:val="false"/>
          <w:color w:val="333333"/>
          <w:sz w:val="20"/>
          <w:szCs w:val="20"/>
        </w:rPr>
        <w:t>587</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ذکر سیّدنا الاُستاذ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ذهنی القاصر أنّه لا فرق بین مسلک المشهور و ما ذهب إلیه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عدم وجوب الفحص، إذ لا خلاف بینهم فی عدم تعلّق الخمس فی مقدار المئونة، بل الاتفاق حاصل علی تعلّق الخمس بالمقدار الزائد عن المئونة، إنّما الخلاف فی أنّ تعلّق الخمس بالمقدار الزائد عن المئونة هل هو حین حصوله کما هو المشهور، أو بعد مضی السنة کما علیه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شکّ فی زیادة الربح عن مئونة السنة، کان الشک فی الوجوب علی کلا القولین، فلا وجه لوجوب الفحص علی کلیهما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کان المشهور قائلاً بتعلّق الخمس بمطلق الربح و لو لم یکن زائداً علی المئونة، و أنّ ما یصرفه المکلف فی مئونته عفو و إرفاق منه تعالی علیه، کان لوجوب الفحص وجه لکون الوجوب حینئذ معلوماً، إنّما الشک فی السقوط و العفو، و لکنّ المشهور لم یقولوا بذلک علی ما راجعنا عاجلاً، و لا بدّ من المراجعة التامّة و الفحص الأکید، و من اللّه سبحانه و تعالی التوفیق و العنایة</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312</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312</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فقه المکاسب أنّ هذه القاعدة لم تذکر فی روایة خاصّة بل هی متصیدة من موارد شتّی، 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إحیاء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إحیاء الموات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الشفعة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الدعائم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 لا إضرار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عنه فی المستدرک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 لا ضرار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إحیاء الموات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إحیاء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و لا إضرار،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موانع الارث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خیار الغبن</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ضرر</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سنن الدارقطنی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22272</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ضرر</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إحیاء الموات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الظاهر أنّ الصیقل الحذاء من سهو القلم فانّ الصحیح الحسن الصیقل عن أبی عبیدة الحذّاء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ضرر</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الجهة الثانیة</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إحیاء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المرحوم العلّامة المحقق الشیخ محمّد حسین الاصفهانی الکمپانی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نهایة الدرایة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9970</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النص فی مصادر الحدیث المتداولة و الموجود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بین الرجل و ولده رِبا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الرِّبا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ألقی جلباب الحیاء فلا غیبة له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النص فی مصادر الحدیث المتداولة و الموجود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علی الإمام سهو إذا حفظ علیه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موارد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11025</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النص فی مصادر الحدیث المتداولة و الموجود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رأی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دین اللّه 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نحوهما، راجع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608</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602</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615</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609</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615</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جهاد النفس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ذکر سیّدنا الاُستاذ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ذهنی القاصر أنّ الآثار الثابتة فی الشرائع السابقة أیضاً کانت للفعل الصادر حال الخطأ و النسیان، لا لنفس الخطأ و النسیان، فیرجع الأمر إلی نفی تلک الآثار فی هذه الشریعة المقدّسة بلسان نفی الموضوع فلاحظ</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المضمون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إحیاء الموات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4</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یرتبط بالمقام لکنّه اختار خلاف ما هنا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604</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604</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أنّه من سهو القلم فانّ الرد مذکور فی حاشیة الآخوند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الماء المضاف ب </w:t>
      </w:r>
      <w:r>
        <w:rPr>
          <w:rFonts w:eastAsia="IRNazanin" w:cs="IRNazanin"/>
          <w:b w:val="false"/>
          <w:bCs w:val="false"/>
          <w:i w:val="false"/>
          <w:iCs w:val="false"/>
          <w:color w:val="333333"/>
          <w:sz w:val="20"/>
          <w:szCs w:val="20"/>
        </w:rPr>
        <w:t>5</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17</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26</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أنّ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هذه الأمثلة و انّما تعرّض للبحث عموماً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ذکرت فی موارد شتّی من فقه المکاسب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قاعدة ما یضمن بصحیحه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التنبیه السابق</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ذلک فی الثلاث و الأربع</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609</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307</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622</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الخیار ب </w:t>
      </w:r>
      <w:r>
        <w:rPr>
          <w:rFonts w:eastAsia="IRNazanin" w:cs="IRNazanin"/>
          <w:b w:val="false"/>
          <w:bCs w:val="false"/>
          <w:i w:val="false"/>
          <w:iCs w:val="false"/>
          <w:color w:val="333333"/>
          <w:sz w:val="20"/>
          <w:szCs w:val="20"/>
        </w:rPr>
        <w:t>16</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الدراسات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إلیه فی حاشیته علی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فی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الدراسات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605</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620</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المحرمة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الأطعمة المباحة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618</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635</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راجع أیضاً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لکن یظهر منه خلاف ما ذکر هنا فلاحظ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التیمم ب </w:t>
      </w:r>
      <w:r>
        <w:rPr>
          <w:rFonts w:eastAsia="IRNazanin" w:cs="IRNazanin"/>
          <w:b w:val="false"/>
          <w:bCs w:val="false"/>
          <w:i w:val="false"/>
          <w:iCs w:val="false"/>
          <w:color w:val="333333"/>
          <w:sz w:val="20"/>
          <w:szCs w:val="20"/>
        </w:rPr>
        <w:t>25</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593</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616</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المستدرک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الرد إلی الکتاب و السنّة</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615</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النفقات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راجع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ما یحرم بالمصاهرة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راجع أیضاً روایات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أقسام الطلاق</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راجع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فقهیة للشیخ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السادس</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العلم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67</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 رسائل فقهیة للشیخ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السابع</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الأوّل</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التنبیه الأوّل</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632</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مکان المصلی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التنبیه الثالث</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التنبیه الثالث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image" Target="media/image2.jpeg"/><Relationship Id="rId684" Type="http://schemas.openxmlformats.org/officeDocument/2006/relationships/image" Target="media/image2.jpeg"/><Relationship Id="rId685" Type="http://schemas.openxmlformats.org/officeDocument/2006/relationships/footer" Target="footer678.xml"/><Relationship Id="rId686" Type="http://schemas.openxmlformats.org/officeDocument/2006/relationships/footnotes" Target="footnotes.xml"/><Relationship Id="rId687" Type="http://schemas.openxmlformats.org/officeDocument/2006/relationships/numbering" Target="numbering.xml"/><Relationship Id="rId688" Type="http://schemas.openxmlformats.org/officeDocument/2006/relationships/fontTable" Target="fontTable.xml"/><Relationship Id="rId689" Type="http://schemas.openxmlformats.org/officeDocument/2006/relationships/settings" Target="settings.xml"/><Relationship Id="rId6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689</Pages>
  <Words>66286</Words>
  <Characters>284577</Characters>
  <CharactersWithSpaces>349371</CharactersWithSpaces>
  <Paragraphs>1493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2026-08-24T10:18:58Z</dcterms:created>
  <dc:creator>ghaemiyeh.com</dc:creator>
  <dc:description/>
  <dc:language>en-US</dc:language>
  <cp:lastModifiedBy/>
  <dcterms:modified xsi:type="dcterms:W3CDTF">2026-08-24T13:50:19Z</dcterms:modified>
  <cp:revision>1</cp:revision>
  <dc:subject/>
  <dc:title>مصباح الاصول تقریرا لابحاث سماحه آیه الله العظمی السید ابوالقاسم الموسوی الخوئی الاصول العملیه جلد 1</dc:title>
</cp:coreProperties>
</file>

<file path=docProps/custom.xml><?xml version="1.0" encoding="utf-8"?>
<Properties xmlns="http://schemas.openxmlformats.org/officeDocument/2006/custom-properties" xmlns:vt="http://schemas.openxmlformats.org/officeDocument/2006/docPropsVTypes"/>
</file>